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F09732">
      <w:pPr>
        <w:topLinePunct/>
        <w:autoSpaceDE w:val="0"/>
        <w:autoSpaceDN w:val="0"/>
        <w:jc w:val="left"/>
        <w:rPr>
          <w:rFonts w:ascii="黑体" w:eastAsia="黑体"/>
          <w:b/>
          <w:color w:val="auto"/>
          <w:sz w:val="32"/>
          <w:szCs w:val="32"/>
          <w:highlight w:val="none"/>
        </w:rPr>
      </w:pPr>
      <w:bookmarkStart w:id="0" w:name="_Toc9982"/>
      <w:bookmarkStart w:id="1" w:name="_Toc25236"/>
      <w:bookmarkStart w:id="2" w:name="_Toc20946"/>
      <w:r>
        <w:rPr>
          <w:spacing w:val="9"/>
          <w:sz w:val="35"/>
          <w:szCs w:val="35"/>
          <w:u w:val="single" w:color="auto"/>
        </w:rPr>
        <w:t>税务系统政府采购</w:t>
      </w:r>
      <w:bookmarkEnd w:id="0"/>
      <w:bookmarkEnd w:id="1"/>
      <w:bookmarkEnd w:id="2"/>
    </w:p>
    <w:p w14:paraId="663FE697">
      <w:pPr>
        <w:pStyle w:val="8"/>
        <w:rPr>
          <w:rFonts w:ascii="黑体" w:eastAsia="黑体"/>
          <w:b/>
          <w:color w:val="auto"/>
          <w:sz w:val="32"/>
          <w:szCs w:val="32"/>
          <w:highlight w:val="none"/>
        </w:rPr>
      </w:pPr>
    </w:p>
    <w:p w14:paraId="31A87C49">
      <w:pPr>
        <w:rPr>
          <w:color w:val="auto"/>
          <w:highlight w:val="none"/>
        </w:rPr>
      </w:pPr>
    </w:p>
    <w:p w14:paraId="630F5BE1">
      <w:pPr>
        <w:topLinePunct/>
        <w:autoSpaceDE w:val="0"/>
        <w:autoSpaceDN w:val="0"/>
        <w:jc w:val="center"/>
        <w:outlineLvl w:val="9"/>
        <w:rPr>
          <w:rFonts w:hint="eastAsia" w:ascii="华文中宋" w:hAnsi="华文中宋" w:eastAsia="华文中宋" w:cs="华文中宋"/>
          <w:b w:val="0"/>
          <w:bCs/>
          <w:color w:val="auto"/>
          <w:sz w:val="144"/>
          <w:szCs w:val="144"/>
          <w:highlight w:val="none"/>
        </w:rPr>
      </w:pPr>
      <w:r>
        <w:rPr>
          <w:rFonts w:hint="eastAsia" w:ascii="华文中宋" w:hAnsi="华文中宋" w:eastAsia="华文中宋" w:cs="华文中宋"/>
          <w:b w:val="0"/>
          <w:bCs/>
          <w:color w:val="auto"/>
          <w:sz w:val="144"/>
          <w:szCs w:val="144"/>
          <w:highlight w:val="none"/>
        </w:rPr>
        <w:t>招 标 文 件</w:t>
      </w:r>
    </w:p>
    <w:p w14:paraId="44DC1711">
      <w:pPr>
        <w:topLinePunct/>
        <w:autoSpaceDE w:val="0"/>
        <w:autoSpaceDN w:val="0"/>
        <w:spacing w:line="60" w:lineRule="exact"/>
        <w:jc w:val="center"/>
        <w:outlineLvl w:val="9"/>
        <w:rPr>
          <w:rFonts w:hint="eastAsia" w:ascii="华文中宋" w:hAnsi="华文中宋" w:eastAsia="华文中宋" w:cs="华文中宋"/>
          <w:b w:val="0"/>
          <w:bCs/>
          <w:color w:val="auto"/>
          <w:sz w:val="32"/>
          <w:szCs w:val="32"/>
          <w:highlight w:val="none"/>
        </w:rPr>
      </w:pPr>
    </w:p>
    <w:p w14:paraId="5F8D6F6F">
      <w:pPr>
        <w:topLinePunct/>
        <w:autoSpaceDE w:val="0"/>
        <w:autoSpaceDN w:val="0"/>
        <w:snapToGrid w:val="0"/>
        <w:jc w:val="center"/>
        <w:outlineLvl w:val="9"/>
        <w:rPr>
          <w:rFonts w:hint="eastAsia" w:ascii="华文中宋" w:hAnsi="华文中宋" w:eastAsia="华文中宋" w:cs="华文中宋"/>
          <w:b w:val="0"/>
          <w:bCs/>
          <w:color w:val="auto"/>
          <w:sz w:val="44"/>
          <w:szCs w:val="44"/>
          <w:highlight w:val="none"/>
        </w:rPr>
      </w:pPr>
      <w:r>
        <w:rPr>
          <w:rFonts w:hint="eastAsia" w:ascii="华文中宋" w:hAnsi="华文中宋" w:eastAsia="华文中宋" w:cs="华文中宋"/>
          <w:b w:val="0"/>
          <w:bCs/>
          <w:color w:val="auto"/>
          <w:sz w:val="44"/>
          <w:szCs w:val="44"/>
          <w:highlight w:val="none"/>
        </w:rPr>
        <w:t>（商务部分）</w:t>
      </w:r>
    </w:p>
    <w:p w14:paraId="5781DCE1">
      <w:pPr>
        <w:topLinePunct/>
        <w:autoSpaceDE w:val="0"/>
        <w:autoSpaceDN w:val="0"/>
        <w:snapToGrid w:val="0"/>
        <w:outlineLvl w:val="9"/>
        <w:rPr>
          <w:rFonts w:hint="eastAsia" w:ascii="华文中宋" w:hAnsi="华文中宋" w:eastAsia="华文中宋" w:cs="华文中宋"/>
          <w:b w:val="0"/>
          <w:bCs/>
          <w:color w:val="auto"/>
          <w:sz w:val="32"/>
          <w:szCs w:val="32"/>
          <w:highlight w:val="none"/>
        </w:rPr>
      </w:pPr>
    </w:p>
    <w:p w14:paraId="38E99A15">
      <w:pPr>
        <w:numPr>
          <w:ilvl w:val="0"/>
          <w:numId w:val="0"/>
        </w:numPr>
        <w:outlineLvl w:val="9"/>
        <w:rPr>
          <w:rFonts w:hint="eastAsia"/>
        </w:rPr>
      </w:pPr>
    </w:p>
    <w:p w14:paraId="23B89A37">
      <w:pPr>
        <w:jc w:val="center"/>
        <w:outlineLvl w:val="9"/>
        <w:rPr>
          <w:rFonts w:hint="eastAsia" w:ascii="方正小标宋简体" w:hAnsi="方正小标宋简体" w:eastAsia="方正小标宋简体" w:cs="方正小标宋简体"/>
          <w:b w:val="0"/>
          <w:bCs w:val="0"/>
          <w:color w:val="auto"/>
          <w:sz w:val="24"/>
          <w:szCs w:val="24"/>
          <w:highlight w:val="none"/>
        </w:rPr>
      </w:pPr>
    </w:p>
    <w:p w14:paraId="6B3546DE">
      <w:pPr>
        <w:jc w:val="left"/>
        <w:outlineLvl w:val="9"/>
        <w:rPr>
          <w:rFonts w:hint="eastAsia" w:asciiTheme="majorEastAsia" w:hAnsiTheme="majorEastAsia" w:eastAsiaTheme="majorEastAsia" w:cstheme="majorEastAsia"/>
          <w:b w:val="0"/>
          <w:bCs w:val="0"/>
          <w:color w:val="auto"/>
          <w:sz w:val="30"/>
          <w:szCs w:val="30"/>
          <w:highlight w:val="none"/>
          <w:u w:val="none"/>
          <w:lang w:eastAsia="zh-CN"/>
        </w:rPr>
      </w:pPr>
      <w:r>
        <w:rPr>
          <w:rFonts w:hint="eastAsia" w:asciiTheme="majorEastAsia" w:hAnsiTheme="majorEastAsia" w:eastAsiaTheme="majorEastAsia" w:cstheme="majorEastAsia"/>
          <w:b w:val="0"/>
          <w:bCs w:val="0"/>
          <w:color w:val="auto"/>
          <w:sz w:val="30"/>
          <w:szCs w:val="30"/>
          <w:highlight w:val="none"/>
        </w:rPr>
        <w:t>项目名称：</w:t>
      </w:r>
      <w:r>
        <w:rPr>
          <w:rFonts w:hint="eastAsia" w:asciiTheme="majorEastAsia" w:hAnsiTheme="majorEastAsia" w:eastAsiaTheme="majorEastAsia" w:cstheme="majorEastAsia"/>
          <w:b w:val="0"/>
          <w:bCs w:val="0"/>
          <w:color w:val="auto"/>
          <w:sz w:val="30"/>
          <w:szCs w:val="30"/>
          <w:highlight w:val="none"/>
          <w:u w:val="none"/>
        </w:rPr>
        <w:t>国家税务总局华容县税务局</w:t>
      </w:r>
      <w:r>
        <w:rPr>
          <w:rFonts w:hint="eastAsia" w:asciiTheme="majorEastAsia" w:hAnsiTheme="majorEastAsia" w:eastAsiaTheme="majorEastAsia" w:cstheme="majorEastAsia"/>
          <w:b w:val="0"/>
          <w:bCs w:val="0"/>
          <w:color w:val="auto"/>
          <w:sz w:val="30"/>
          <w:szCs w:val="30"/>
          <w:highlight w:val="none"/>
          <w:u w:val="none"/>
          <w:lang w:val="en-US" w:eastAsia="zh-CN"/>
        </w:rPr>
        <w:t>2025-2026年度</w:t>
      </w:r>
      <w:r>
        <w:rPr>
          <w:rFonts w:hint="eastAsia" w:asciiTheme="majorEastAsia" w:hAnsiTheme="majorEastAsia" w:eastAsiaTheme="majorEastAsia" w:cstheme="majorEastAsia"/>
          <w:b w:val="0"/>
          <w:bCs w:val="0"/>
          <w:color w:val="auto"/>
          <w:sz w:val="30"/>
          <w:szCs w:val="30"/>
          <w:highlight w:val="none"/>
          <w:u w:val="none"/>
          <w:lang w:eastAsia="zh-CN"/>
        </w:rPr>
        <w:t>其他服务项目</w:t>
      </w:r>
    </w:p>
    <w:p w14:paraId="1C850286">
      <w:pPr>
        <w:jc w:val="left"/>
        <w:outlineLvl w:val="9"/>
        <w:rPr>
          <w:rFonts w:hint="default" w:asciiTheme="majorEastAsia" w:hAnsiTheme="majorEastAsia" w:eastAsiaTheme="majorEastAsia" w:cstheme="majorEastAsia"/>
          <w:b w:val="0"/>
          <w:bCs w:val="0"/>
          <w:color w:val="auto"/>
          <w:sz w:val="30"/>
          <w:szCs w:val="30"/>
          <w:highlight w:val="none"/>
          <w:lang w:val="en-US" w:eastAsia="zh-CN"/>
        </w:rPr>
      </w:pPr>
      <w:r>
        <w:rPr>
          <w:rFonts w:hint="eastAsia" w:asciiTheme="majorEastAsia" w:hAnsiTheme="majorEastAsia" w:eastAsiaTheme="majorEastAsia" w:cstheme="majorEastAsia"/>
          <w:b w:val="0"/>
          <w:bCs w:val="0"/>
          <w:color w:val="auto"/>
          <w:sz w:val="30"/>
          <w:szCs w:val="30"/>
          <w:highlight w:val="none"/>
        </w:rPr>
        <w:t>项目编号：</w:t>
      </w:r>
      <w:r>
        <w:rPr>
          <w:rFonts w:hint="eastAsia" w:asciiTheme="majorEastAsia" w:hAnsiTheme="majorEastAsia" w:eastAsiaTheme="majorEastAsia" w:cstheme="majorEastAsia"/>
          <w:b w:val="0"/>
          <w:bCs w:val="0"/>
          <w:color w:val="auto"/>
          <w:sz w:val="30"/>
          <w:szCs w:val="30"/>
          <w:highlight w:val="none"/>
          <w:lang w:val="en-US" w:eastAsia="zh-CN"/>
        </w:rPr>
        <w:t>HNYYSW202407</w:t>
      </w:r>
    </w:p>
    <w:p w14:paraId="1256EE51">
      <w:pPr>
        <w:jc w:val="left"/>
        <w:outlineLvl w:val="9"/>
        <w:rPr>
          <w:rFonts w:hint="eastAsia" w:asciiTheme="majorEastAsia" w:hAnsiTheme="majorEastAsia" w:eastAsiaTheme="majorEastAsia" w:cstheme="majorEastAsia"/>
          <w:b w:val="0"/>
          <w:bCs w:val="0"/>
          <w:color w:val="auto"/>
          <w:sz w:val="30"/>
          <w:szCs w:val="30"/>
          <w:highlight w:val="none"/>
        </w:rPr>
      </w:pPr>
      <w:bookmarkStart w:id="3" w:name="_Toc9968"/>
      <w:r>
        <w:rPr>
          <w:rFonts w:hint="eastAsia" w:asciiTheme="majorEastAsia" w:hAnsiTheme="majorEastAsia" w:eastAsiaTheme="majorEastAsia" w:cstheme="majorEastAsia"/>
          <w:b w:val="0"/>
          <w:bCs w:val="0"/>
          <w:color w:val="auto"/>
          <w:sz w:val="30"/>
          <w:szCs w:val="30"/>
          <w:highlight w:val="none"/>
        </w:rPr>
        <w:t>采 购 人：</w:t>
      </w:r>
      <w:r>
        <w:rPr>
          <w:rFonts w:hint="eastAsia" w:asciiTheme="majorEastAsia" w:hAnsiTheme="majorEastAsia" w:eastAsiaTheme="majorEastAsia" w:cstheme="majorEastAsia"/>
          <w:b w:val="0"/>
          <w:bCs w:val="0"/>
          <w:color w:val="auto"/>
          <w:sz w:val="30"/>
          <w:szCs w:val="30"/>
          <w:highlight w:val="none"/>
          <w:u w:val="none"/>
        </w:rPr>
        <w:t>国家税务总局岳阳市税务局</w:t>
      </w:r>
      <w:bookmarkEnd w:id="3"/>
    </w:p>
    <w:p w14:paraId="5332695D">
      <w:pPr>
        <w:topLinePunct/>
        <w:autoSpaceDE w:val="0"/>
        <w:autoSpaceDN w:val="0"/>
        <w:spacing w:line="460" w:lineRule="exact"/>
        <w:outlineLvl w:val="9"/>
        <w:rPr>
          <w:rFonts w:hint="eastAsia" w:asciiTheme="majorEastAsia" w:hAnsiTheme="majorEastAsia" w:eastAsiaTheme="majorEastAsia" w:cstheme="majorEastAsia"/>
          <w:b w:val="0"/>
          <w:bCs w:val="0"/>
          <w:color w:val="auto"/>
          <w:sz w:val="30"/>
          <w:szCs w:val="30"/>
          <w:highlight w:val="none"/>
        </w:rPr>
      </w:pPr>
    </w:p>
    <w:p w14:paraId="6965B608">
      <w:pPr>
        <w:topLinePunct/>
        <w:autoSpaceDE w:val="0"/>
        <w:autoSpaceDN w:val="0"/>
        <w:spacing w:line="460" w:lineRule="exact"/>
        <w:jc w:val="center"/>
        <w:outlineLvl w:val="9"/>
        <w:rPr>
          <w:rFonts w:hint="eastAsia" w:asciiTheme="majorEastAsia" w:hAnsiTheme="majorEastAsia" w:eastAsiaTheme="majorEastAsia" w:cstheme="majorEastAsia"/>
          <w:b w:val="0"/>
          <w:bCs w:val="0"/>
          <w:color w:val="auto"/>
          <w:sz w:val="30"/>
          <w:szCs w:val="30"/>
          <w:highlight w:val="none"/>
        </w:rPr>
      </w:pPr>
    </w:p>
    <w:p w14:paraId="0011F92C">
      <w:pPr>
        <w:pStyle w:val="2"/>
        <w:numPr>
          <w:ilvl w:val="0"/>
          <w:numId w:val="0"/>
        </w:numPr>
        <w:rPr>
          <w:rFonts w:hint="eastAsia"/>
        </w:rPr>
      </w:pPr>
    </w:p>
    <w:p w14:paraId="323EE4AC">
      <w:pPr>
        <w:topLinePunct/>
        <w:autoSpaceDE w:val="0"/>
        <w:autoSpaceDN w:val="0"/>
        <w:spacing w:line="160" w:lineRule="exact"/>
        <w:jc w:val="center"/>
        <w:outlineLvl w:val="9"/>
        <w:rPr>
          <w:rFonts w:hint="eastAsia" w:asciiTheme="majorEastAsia" w:hAnsiTheme="majorEastAsia" w:eastAsiaTheme="majorEastAsia" w:cstheme="majorEastAsia"/>
          <w:b w:val="0"/>
          <w:bCs w:val="0"/>
          <w:color w:val="auto"/>
          <w:sz w:val="30"/>
          <w:szCs w:val="30"/>
          <w:highlight w:val="none"/>
        </w:rPr>
      </w:pPr>
    </w:p>
    <w:p w14:paraId="09A1E772">
      <w:pPr>
        <w:numPr>
          <w:ilvl w:val="0"/>
          <w:numId w:val="0"/>
        </w:numPr>
        <w:ind w:leftChars="200"/>
        <w:jc w:val="center"/>
        <w:outlineLvl w:val="9"/>
        <w:rPr>
          <w:rFonts w:hint="eastAsia" w:asciiTheme="majorEastAsia" w:hAnsiTheme="majorEastAsia" w:eastAsiaTheme="majorEastAsia" w:cstheme="majorEastAsia"/>
          <w:b w:val="0"/>
          <w:bCs w:val="0"/>
          <w:color w:val="auto"/>
          <w:sz w:val="30"/>
          <w:szCs w:val="30"/>
          <w:highlight w:val="none"/>
          <w:u w:val="none"/>
        </w:rPr>
      </w:pPr>
      <w:bookmarkStart w:id="4" w:name="_Toc10515"/>
      <w:bookmarkStart w:id="5" w:name="_Toc32160"/>
      <w:bookmarkStart w:id="6" w:name="_Toc15889"/>
      <w:bookmarkStart w:id="7" w:name="_Toc19838"/>
    </w:p>
    <w:p w14:paraId="36E0003A">
      <w:pPr>
        <w:numPr>
          <w:ilvl w:val="0"/>
          <w:numId w:val="0"/>
        </w:numPr>
        <w:ind w:leftChars="200"/>
        <w:jc w:val="center"/>
        <w:outlineLvl w:val="9"/>
        <w:rPr>
          <w:rFonts w:hint="eastAsia" w:asciiTheme="majorEastAsia" w:hAnsiTheme="majorEastAsia" w:eastAsiaTheme="majorEastAsia" w:cstheme="majorEastAsia"/>
          <w:sz w:val="30"/>
          <w:szCs w:val="30"/>
        </w:rPr>
      </w:pPr>
      <w:r>
        <w:rPr>
          <w:rFonts w:hint="eastAsia" w:asciiTheme="majorEastAsia" w:hAnsiTheme="majorEastAsia" w:eastAsiaTheme="majorEastAsia" w:cstheme="majorEastAsia"/>
          <w:b w:val="0"/>
          <w:bCs w:val="0"/>
          <w:color w:val="auto"/>
          <w:sz w:val="30"/>
          <w:szCs w:val="30"/>
          <w:highlight w:val="none"/>
          <w:u w:val="none"/>
        </w:rPr>
        <w:t>国家税务总局岳阳市税务局</w:t>
      </w:r>
      <w:bookmarkEnd w:id="4"/>
      <w:bookmarkEnd w:id="5"/>
      <w:bookmarkEnd w:id="6"/>
      <w:bookmarkEnd w:id="7"/>
    </w:p>
    <w:p w14:paraId="379FD176">
      <w:pPr>
        <w:jc w:val="center"/>
        <w:outlineLvl w:val="9"/>
        <w:rPr>
          <w:rFonts w:hint="eastAsia" w:asciiTheme="majorEastAsia" w:hAnsiTheme="majorEastAsia" w:eastAsiaTheme="majorEastAsia" w:cstheme="majorEastAsia"/>
          <w:b w:val="0"/>
          <w:bCs w:val="0"/>
          <w:color w:val="auto"/>
          <w:sz w:val="30"/>
          <w:szCs w:val="30"/>
          <w:highlight w:val="none"/>
        </w:rPr>
      </w:pPr>
      <w:r>
        <w:rPr>
          <w:rFonts w:hint="eastAsia" w:asciiTheme="majorEastAsia" w:hAnsiTheme="majorEastAsia" w:eastAsiaTheme="majorEastAsia" w:cstheme="majorEastAsia"/>
          <w:b w:val="0"/>
          <w:bCs w:val="0"/>
          <w:color w:val="auto"/>
          <w:sz w:val="30"/>
          <w:szCs w:val="30"/>
          <w:highlight w:val="none"/>
          <w:lang w:val="en-US" w:eastAsia="zh-CN"/>
        </w:rPr>
        <w:t>2024</w:t>
      </w:r>
      <w:r>
        <w:rPr>
          <w:rFonts w:hint="eastAsia" w:asciiTheme="majorEastAsia" w:hAnsiTheme="majorEastAsia" w:eastAsiaTheme="majorEastAsia" w:cstheme="majorEastAsia"/>
          <w:b w:val="0"/>
          <w:bCs w:val="0"/>
          <w:color w:val="auto"/>
          <w:sz w:val="30"/>
          <w:szCs w:val="30"/>
          <w:highlight w:val="none"/>
        </w:rPr>
        <w:t>年</w:t>
      </w:r>
      <w:r>
        <w:rPr>
          <w:rFonts w:hint="eastAsia" w:asciiTheme="majorEastAsia" w:hAnsiTheme="majorEastAsia" w:eastAsiaTheme="majorEastAsia" w:cstheme="majorEastAsia"/>
          <w:b w:val="0"/>
          <w:bCs w:val="0"/>
          <w:color w:val="auto"/>
          <w:sz w:val="30"/>
          <w:szCs w:val="30"/>
          <w:highlight w:val="none"/>
          <w:lang w:val="en-US" w:eastAsia="zh-CN"/>
        </w:rPr>
        <w:t>12</w:t>
      </w:r>
      <w:r>
        <w:rPr>
          <w:rFonts w:hint="eastAsia" w:asciiTheme="majorEastAsia" w:hAnsiTheme="majorEastAsia" w:eastAsiaTheme="majorEastAsia" w:cstheme="majorEastAsia"/>
          <w:b w:val="0"/>
          <w:bCs w:val="0"/>
          <w:color w:val="auto"/>
          <w:sz w:val="30"/>
          <w:szCs w:val="30"/>
          <w:highlight w:val="none"/>
        </w:rPr>
        <w:t>月</w:t>
      </w:r>
      <w:r>
        <w:rPr>
          <w:rFonts w:hint="eastAsia" w:asciiTheme="majorEastAsia" w:hAnsiTheme="majorEastAsia" w:eastAsiaTheme="majorEastAsia" w:cstheme="majorEastAsia"/>
          <w:b w:val="0"/>
          <w:bCs w:val="0"/>
          <w:color w:val="auto"/>
          <w:sz w:val="30"/>
          <w:szCs w:val="30"/>
          <w:highlight w:val="none"/>
          <w:lang w:val="en-US" w:eastAsia="zh-CN"/>
        </w:rPr>
        <w:t>4</w:t>
      </w:r>
      <w:r>
        <w:rPr>
          <w:rFonts w:hint="eastAsia" w:asciiTheme="majorEastAsia" w:hAnsiTheme="majorEastAsia" w:eastAsiaTheme="majorEastAsia" w:cstheme="majorEastAsia"/>
          <w:b w:val="0"/>
          <w:bCs w:val="0"/>
          <w:color w:val="auto"/>
          <w:sz w:val="30"/>
          <w:szCs w:val="30"/>
          <w:highlight w:val="none"/>
        </w:rPr>
        <w:t>日</w:t>
      </w:r>
    </w:p>
    <w:p w14:paraId="2A0C5089">
      <w:pPr>
        <w:outlineLvl w:val="9"/>
        <w:rPr>
          <w:b w:val="0"/>
          <w:bCs w:val="0"/>
          <w:color w:val="auto"/>
          <w:sz w:val="32"/>
          <w:szCs w:val="32"/>
          <w:highlight w:val="none"/>
        </w:rPr>
      </w:pPr>
    </w:p>
    <w:p w14:paraId="49DCEA2D">
      <w:pPr>
        <w:rPr>
          <w:color w:val="auto"/>
          <w:sz w:val="32"/>
          <w:szCs w:val="32"/>
          <w:highlight w:val="none"/>
        </w:rPr>
      </w:pPr>
    </w:p>
    <w:p w14:paraId="13A985DF">
      <w:pPr>
        <w:rPr>
          <w:color w:val="auto"/>
          <w:sz w:val="32"/>
          <w:szCs w:val="32"/>
          <w:highlight w:val="none"/>
        </w:rPr>
        <w:sectPr>
          <w:footerReference r:id="rId3" w:type="default"/>
          <w:pgSz w:w="11906" w:h="16838"/>
          <w:pgMar w:top="1440" w:right="1752" w:bottom="1440" w:left="1752" w:header="851" w:footer="992" w:gutter="0"/>
          <w:pgBorders>
            <w:top w:val="none" w:sz="0" w:space="0"/>
            <w:left w:val="none" w:sz="0" w:space="0"/>
            <w:bottom w:val="none" w:sz="0" w:space="0"/>
            <w:right w:val="none" w:sz="0" w:space="0"/>
          </w:pgBorders>
          <w:pgNumType w:fmt="numberInDash"/>
          <w:cols w:space="720" w:num="1"/>
          <w:docGrid w:type="lines" w:linePitch="312" w:charSpace="0"/>
        </w:sectPr>
      </w:pPr>
    </w:p>
    <w:p w14:paraId="5B2A4FA5">
      <w:pPr>
        <w:rPr>
          <w:color w:val="auto"/>
          <w:highlight w:val="none"/>
        </w:rPr>
      </w:pPr>
    </w:p>
    <w:p w14:paraId="33FB5073">
      <w:pPr>
        <w:bidi w:val="0"/>
        <w:jc w:val="center"/>
        <w:rPr>
          <w:rFonts w:hint="eastAsia" w:ascii="华文中宋" w:hAnsi="华文中宋" w:eastAsia="华文中宋" w:cs="华文中宋"/>
          <w:color w:val="auto"/>
          <w:sz w:val="28"/>
          <w:szCs w:val="28"/>
          <w:highlight w:val="none"/>
        </w:rPr>
      </w:pPr>
      <w:r>
        <w:rPr>
          <w:rFonts w:hint="eastAsia" w:ascii="华文中宋" w:hAnsi="华文中宋" w:eastAsia="华文中宋" w:cs="华文中宋"/>
          <w:color w:val="auto"/>
          <w:sz w:val="28"/>
          <w:szCs w:val="28"/>
          <w:highlight w:val="none"/>
          <w:lang w:val="zh-CN"/>
        </w:rPr>
        <w:t>目  录</w:t>
      </w:r>
    </w:p>
    <w:p w14:paraId="6FF3AE70">
      <w:pPr>
        <w:pStyle w:val="13"/>
        <w:tabs>
          <w:tab w:val="right" w:leader="dot" w:pos="9060"/>
        </w:tabs>
        <w:rPr>
          <w:rFonts w:hint="eastAsia" w:ascii="Calibri" w:hAnsi="Calibri" w:eastAsia="宋体" w:cs="Times New Roman"/>
          <w:b w:val="0"/>
          <w:bCs w:val="0"/>
          <w:caps w:val="0"/>
          <w:color w:val="auto"/>
          <w:sz w:val="21"/>
          <w:szCs w:val="21"/>
          <w:highlight w:val="none"/>
          <w:lang w:val="en-US" w:eastAsia="zh-CN"/>
        </w:rPr>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auto"/>
          <w:sz w:val="21"/>
          <w:szCs w:val="21"/>
          <w:highlight w:val="none"/>
        </w:rPr>
        <w:fldChar w:fldCharType="begin"/>
      </w:r>
      <w:r>
        <w:rPr>
          <w:color w:val="auto"/>
          <w:sz w:val="21"/>
          <w:szCs w:val="21"/>
          <w:highlight w:val="none"/>
        </w:rPr>
        <w:instrText xml:space="preserve"> HYPERLINK \l "_Toc132880271" </w:instrText>
      </w:r>
      <w:r>
        <w:rPr>
          <w:color w:val="auto"/>
          <w:sz w:val="21"/>
          <w:szCs w:val="21"/>
          <w:highlight w:val="none"/>
        </w:rPr>
        <w:fldChar w:fldCharType="separate"/>
      </w:r>
      <w:r>
        <w:rPr>
          <w:rStyle w:val="19"/>
          <w:rFonts w:hint="eastAsia"/>
          <w:color w:val="auto"/>
          <w:sz w:val="21"/>
          <w:szCs w:val="21"/>
          <w:highlight w:val="none"/>
        </w:rPr>
        <w:t>第一章</w:t>
      </w:r>
      <w:r>
        <w:rPr>
          <w:rStyle w:val="19"/>
          <w:color w:val="auto"/>
          <w:sz w:val="21"/>
          <w:szCs w:val="21"/>
          <w:highlight w:val="none"/>
        </w:rPr>
        <w:t xml:space="preserve">  </w:t>
      </w:r>
      <w:r>
        <w:rPr>
          <w:rStyle w:val="19"/>
          <w:rFonts w:hint="eastAsia"/>
          <w:color w:val="auto"/>
          <w:sz w:val="21"/>
          <w:szCs w:val="21"/>
          <w:highlight w:val="none"/>
        </w:rPr>
        <w:t>投标邀请</w:t>
      </w:r>
      <w:r>
        <w:rPr>
          <w:color w:val="auto"/>
          <w:sz w:val="21"/>
          <w:szCs w:val="21"/>
          <w:highlight w:val="none"/>
        </w:rPr>
        <w:tab/>
      </w:r>
      <w:r>
        <w:rPr>
          <w:color w:val="auto"/>
          <w:sz w:val="21"/>
          <w:szCs w:val="21"/>
          <w:highlight w:val="none"/>
        </w:rPr>
        <w:fldChar w:fldCharType="end"/>
      </w:r>
      <w:r>
        <w:rPr>
          <w:rFonts w:hint="eastAsia"/>
          <w:color w:val="auto"/>
          <w:sz w:val="21"/>
          <w:szCs w:val="21"/>
          <w:highlight w:val="none"/>
          <w:lang w:val="en-US" w:eastAsia="zh-CN"/>
        </w:rPr>
        <w:t>1</w:t>
      </w:r>
    </w:p>
    <w:p w14:paraId="0A3D7EB6">
      <w:pPr>
        <w:pStyle w:val="13"/>
        <w:tabs>
          <w:tab w:val="right" w:leader="dot" w:pos="9060"/>
        </w:tabs>
        <w:rPr>
          <w:rFonts w:hint="eastAsia" w:ascii="Calibri" w:hAnsi="Calibri" w:eastAsia="宋体" w:cs="Times New Roman"/>
          <w:b w:val="0"/>
          <w:bCs w:val="0"/>
          <w:caps w:val="0"/>
          <w:color w:val="auto"/>
          <w:sz w:val="21"/>
          <w:szCs w:val="21"/>
          <w:highlight w:val="none"/>
          <w:lang w:val="en-US" w:eastAsia="zh-CN"/>
        </w:rPr>
      </w:pPr>
      <w:r>
        <w:rPr>
          <w:color w:val="auto"/>
          <w:sz w:val="21"/>
          <w:szCs w:val="21"/>
          <w:highlight w:val="none"/>
        </w:rPr>
        <w:fldChar w:fldCharType="begin"/>
      </w:r>
      <w:r>
        <w:rPr>
          <w:color w:val="auto"/>
          <w:sz w:val="21"/>
          <w:szCs w:val="21"/>
          <w:highlight w:val="none"/>
        </w:rPr>
        <w:instrText xml:space="preserve"> HYPERLINK \l "_Toc132880272" </w:instrText>
      </w:r>
      <w:r>
        <w:rPr>
          <w:color w:val="auto"/>
          <w:sz w:val="21"/>
          <w:szCs w:val="21"/>
          <w:highlight w:val="none"/>
        </w:rPr>
        <w:fldChar w:fldCharType="separate"/>
      </w:r>
      <w:r>
        <w:rPr>
          <w:rStyle w:val="19"/>
          <w:rFonts w:hint="eastAsia"/>
          <w:color w:val="auto"/>
          <w:sz w:val="21"/>
          <w:szCs w:val="21"/>
          <w:highlight w:val="none"/>
        </w:rPr>
        <w:t>第二章　投标人须知</w:t>
      </w:r>
      <w:r>
        <w:rPr>
          <w:color w:val="auto"/>
          <w:sz w:val="21"/>
          <w:szCs w:val="21"/>
          <w:highlight w:val="none"/>
        </w:rPr>
        <w:tab/>
      </w:r>
      <w:r>
        <w:rPr>
          <w:color w:val="auto"/>
          <w:sz w:val="21"/>
          <w:szCs w:val="21"/>
          <w:highlight w:val="none"/>
        </w:rPr>
        <w:fldChar w:fldCharType="end"/>
      </w:r>
      <w:r>
        <w:rPr>
          <w:rFonts w:hint="eastAsia"/>
          <w:color w:val="auto"/>
          <w:sz w:val="21"/>
          <w:szCs w:val="21"/>
          <w:highlight w:val="none"/>
          <w:lang w:val="en-US" w:eastAsia="zh-CN"/>
        </w:rPr>
        <w:t>4</w:t>
      </w:r>
    </w:p>
    <w:p w14:paraId="48BAC0EA">
      <w:pPr>
        <w:pStyle w:val="14"/>
        <w:tabs>
          <w:tab w:val="right" w:leader="dot" w:pos="9060"/>
        </w:tabs>
        <w:rPr>
          <w:rFonts w:hint="eastAsia" w:ascii="Calibri" w:hAnsi="Calibri" w:eastAsia="宋体" w:cs="Times New Roman"/>
          <w:color w:val="auto"/>
          <w:sz w:val="21"/>
          <w:szCs w:val="21"/>
          <w:highlight w:val="none"/>
          <w:lang w:val="en-US" w:eastAsia="zh-CN"/>
        </w:rPr>
      </w:pPr>
      <w:r>
        <w:rPr>
          <w:color w:val="auto"/>
          <w:sz w:val="21"/>
          <w:szCs w:val="21"/>
          <w:highlight w:val="none"/>
        </w:rPr>
        <w:fldChar w:fldCharType="begin"/>
      </w:r>
      <w:r>
        <w:rPr>
          <w:color w:val="auto"/>
          <w:sz w:val="21"/>
          <w:szCs w:val="21"/>
          <w:highlight w:val="none"/>
        </w:rPr>
        <w:instrText xml:space="preserve"> HYPERLINK \l "_Toc132880273" </w:instrText>
      </w:r>
      <w:r>
        <w:rPr>
          <w:color w:val="auto"/>
          <w:sz w:val="21"/>
          <w:szCs w:val="21"/>
          <w:highlight w:val="none"/>
        </w:rPr>
        <w:fldChar w:fldCharType="separate"/>
      </w:r>
      <w:r>
        <w:rPr>
          <w:rStyle w:val="19"/>
          <w:rFonts w:hint="eastAsia"/>
          <w:color w:val="auto"/>
          <w:sz w:val="21"/>
          <w:szCs w:val="21"/>
          <w:highlight w:val="none"/>
        </w:rPr>
        <w:t>投标人须知前附表</w:t>
      </w:r>
      <w:r>
        <w:rPr>
          <w:color w:val="auto"/>
          <w:sz w:val="21"/>
          <w:szCs w:val="21"/>
          <w:highlight w:val="none"/>
        </w:rPr>
        <w:tab/>
      </w:r>
      <w:r>
        <w:rPr>
          <w:color w:val="auto"/>
          <w:sz w:val="21"/>
          <w:szCs w:val="21"/>
          <w:highlight w:val="none"/>
        </w:rPr>
        <w:fldChar w:fldCharType="end"/>
      </w:r>
      <w:r>
        <w:rPr>
          <w:rFonts w:hint="eastAsia"/>
          <w:color w:val="auto"/>
          <w:sz w:val="21"/>
          <w:szCs w:val="21"/>
          <w:highlight w:val="none"/>
          <w:lang w:val="en-US" w:eastAsia="zh-CN"/>
        </w:rPr>
        <w:t>4</w:t>
      </w:r>
    </w:p>
    <w:p w14:paraId="7E99F460">
      <w:pPr>
        <w:pStyle w:val="14"/>
        <w:tabs>
          <w:tab w:val="right" w:leader="dot" w:pos="9060"/>
        </w:tabs>
        <w:rPr>
          <w:rFonts w:hint="default" w:ascii="Calibri" w:hAnsi="Calibri" w:eastAsia="宋体" w:cs="Times New Roman"/>
          <w:color w:val="auto"/>
          <w:sz w:val="21"/>
          <w:szCs w:val="21"/>
          <w:highlight w:val="none"/>
          <w:lang w:val="en-US" w:eastAsia="zh-CN"/>
        </w:rPr>
      </w:pPr>
      <w:r>
        <w:rPr>
          <w:color w:val="auto"/>
          <w:sz w:val="21"/>
          <w:szCs w:val="21"/>
          <w:highlight w:val="none"/>
        </w:rPr>
        <w:fldChar w:fldCharType="begin"/>
      </w:r>
      <w:r>
        <w:rPr>
          <w:color w:val="auto"/>
          <w:sz w:val="21"/>
          <w:szCs w:val="21"/>
          <w:highlight w:val="none"/>
        </w:rPr>
        <w:instrText xml:space="preserve"> HYPERLINK \l "_Toc132880274" </w:instrText>
      </w:r>
      <w:r>
        <w:rPr>
          <w:color w:val="auto"/>
          <w:sz w:val="21"/>
          <w:szCs w:val="21"/>
          <w:highlight w:val="none"/>
        </w:rPr>
        <w:fldChar w:fldCharType="separate"/>
      </w:r>
      <w:r>
        <w:rPr>
          <w:rStyle w:val="19"/>
          <w:rFonts w:hint="eastAsia"/>
          <w:color w:val="auto"/>
          <w:sz w:val="21"/>
          <w:szCs w:val="21"/>
          <w:highlight w:val="none"/>
        </w:rPr>
        <w:t>一、总则</w:t>
      </w:r>
      <w:r>
        <w:rPr>
          <w:color w:val="auto"/>
          <w:sz w:val="21"/>
          <w:szCs w:val="21"/>
          <w:highlight w:val="none"/>
        </w:rPr>
        <w:tab/>
      </w:r>
      <w:r>
        <w:rPr>
          <w:color w:val="auto"/>
          <w:sz w:val="21"/>
          <w:szCs w:val="21"/>
          <w:highlight w:val="none"/>
        </w:rPr>
        <w:fldChar w:fldCharType="end"/>
      </w:r>
      <w:r>
        <w:rPr>
          <w:rFonts w:hint="eastAsia"/>
          <w:color w:val="auto"/>
          <w:sz w:val="21"/>
          <w:szCs w:val="21"/>
          <w:highlight w:val="none"/>
          <w:lang w:val="en-US" w:eastAsia="zh-CN"/>
        </w:rPr>
        <w:t>12</w:t>
      </w:r>
    </w:p>
    <w:p w14:paraId="5BF212A4">
      <w:pPr>
        <w:pStyle w:val="14"/>
        <w:tabs>
          <w:tab w:val="right" w:leader="dot" w:pos="9060"/>
        </w:tabs>
        <w:rPr>
          <w:rFonts w:hint="default" w:ascii="Calibri" w:hAnsi="Calibri" w:eastAsia="宋体" w:cs="Times New Roman"/>
          <w:color w:val="auto"/>
          <w:sz w:val="21"/>
          <w:szCs w:val="21"/>
          <w:highlight w:val="none"/>
          <w:lang w:val="en-US" w:eastAsia="zh-CN"/>
        </w:rPr>
      </w:pPr>
      <w:r>
        <w:rPr>
          <w:color w:val="auto"/>
          <w:sz w:val="21"/>
          <w:szCs w:val="21"/>
          <w:highlight w:val="none"/>
        </w:rPr>
        <w:fldChar w:fldCharType="begin"/>
      </w:r>
      <w:r>
        <w:rPr>
          <w:color w:val="auto"/>
          <w:sz w:val="21"/>
          <w:szCs w:val="21"/>
          <w:highlight w:val="none"/>
        </w:rPr>
        <w:instrText xml:space="preserve"> HYPERLINK \l "_Toc132880275" </w:instrText>
      </w:r>
      <w:r>
        <w:rPr>
          <w:color w:val="auto"/>
          <w:sz w:val="21"/>
          <w:szCs w:val="21"/>
          <w:highlight w:val="none"/>
        </w:rPr>
        <w:fldChar w:fldCharType="separate"/>
      </w:r>
      <w:r>
        <w:rPr>
          <w:rStyle w:val="19"/>
          <w:rFonts w:hint="eastAsia"/>
          <w:color w:val="auto"/>
          <w:sz w:val="21"/>
          <w:szCs w:val="21"/>
          <w:highlight w:val="none"/>
        </w:rPr>
        <w:t>二、招标文件</w:t>
      </w:r>
      <w:r>
        <w:rPr>
          <w:color w:val="auto"/>
          <w:sz w:val="21"/>
          <w:szCs w:val="21"/>
          <w:highlight w:val="none"/>
        </w:rPr>
        <w:tab/>
      </w:r>
      <w:r>
        <w:rPr>
          <w:color w:val="auto"/>
          <w:sz w:val="21"/>
          <w:szCs w:val="21"/>
          <w:highlight w:val="none"/>
        </w:rPr>
        <w:fldChar w:fldCharType="end"/>
      </w:r>
      <w:r>
        <w:rPr>
          <w:rFonts w:hint="eastAsia"/>
          <w:color w:val="auto"/>
          <w:sz w:val="21"/>
          <w:szCs w:val="21"/>
          <w:highlight w:val="none"/>
          <w:lang w:val="en-US" w:eastAsia="zh-CN"/>
        </w:rPr>
        <w:t>13</w:t>
      </w:r>
    </w:p>
    <w:p w14:paraId="6C44E4FA">
      <w:pPr>
        <w:pStyle w:val="14"/>
        <w:tabs>
          <w:tab w:val="right" w:leader="dot" w:pos="9060"/>
        </w:tabs>
        <w:rPr>
          <w:rFonts w:hint="default" w:ascii="Calibri" w:hAnsi="Calibri" w:eastAsia="宋体" w:cs="Times New Roman"/>
          <w:color w:val="auto"/>
          <w:sz w:val="21"/>
          <w:szCs w:val="21"/>
          <w:highlight w:val="none"/>
          <w:lang w:val="en-US" w:eastAsia="zh-CN"/>
        </w:rPr>
      </w:pPr>
      <w:r>
        <w:rPr>
          <w:color w:val="auto"/>
          <w:sz w:val="21"/>
          <w:szCs w:val="21"/>
          <w:highlight w:val="none"/>
        </w:rPr>
        <w:fldChar w:fldCharType="begin"/>
      </w:r>
      <w:r>
        <w:rPr>
          <w:color w:val="auto"/>
          <w:sz w:val="21"/>
          <w:szCs w:val="21"/>
          <w:highlight w:val="none"/>
        </w:rPr>
        <w:instrText xml:space="preserve"> HYPERLINK \l "_Toc132880276" </w:instrText>
      </w:r>
      <w:r>
        <w:rPr>
          <w:color w:val="auto"/>
          <w:sz w:val="21"/>
          <w:szCs w:val="21"/>
          <w:highlight w:val="none"/>
        </w:rPr>
        <w:fldChar w:fldCharType="separate"/>
      </w:r>
      <w:r>
        <w:rPr>
          <w:rStyle w:val="19"/>
          <w:rFonts w:hint="eastAsia"/>
          <w:color w:val="auto"/>
          <w:sz w:val="21"/>
          <w:szCs w:val="21"/>
          <w:highlight w:val="none"/>
        </w:rPr>
        <w:t>三、投标文件</w:t>
      </w:r>
      <w:r>
        <w:rPr>
          <w:color w:val="auto"/>
          <w:sz w:val="21"/>
          <w:szCs w:val="21"/>
          <w:highlight w:val="none"/>
        </w:rPr>
        <w:tab/>
      </w:r>
      <w:r>
        <w:rPr>
          <w:color w:val="auto"/>
          <w:sz w:val="21"/>
          <w:szCs w:val="21"/>
          <w:highlight w:val="none"/>
        </w:rPr>
        <w:fldChar w:fldCharType="end"/>
      </w:r>
      <w:r>
        <w:rPr>
          <w:rFonts w:hint="eastAsia"/>
          <w:color w:val="auto"/>
          <w:sz w:val="21"/>
          <w:szCs w:val="21"/>
          <w:highlight w:val="none"/>
          <w:lang w:val="en-US" w:eastAsia="zh-CN"/>
        </w:rPr>
        <w:t>14</w:t>
      </w:r>
    </w:p>
    <w:p w14:paraId="2B8F8773">
      <w:pPr>
        <w:pStyle w:val="14"/>
        <w:tabs>
          <w:tab w:val="right" w:leader="dot" w:pos="9060"/>
        </w:tabs>
        <w:rPr>
          <w:rFonts w:hint="default" w:ascii="Calibri" w:hAnsi="Calibri" w:eastAsia="宋体" w:cs="Times New Roman"/>
          <w:color w:val="auto"/>
          <w:sz w:val="21"/>
          <w:szCs w:val="21"/>
          <w:highlight w:val="none"/>
          <w:lang w:val="en-US" w:eastAsia="zh-CN"/>
        </w:rPr>
      </w:pPr>
      <w:r>
        <w:rPr>
          <w:color w:val="auto"/>
          <w:sz w:val="21"/>
          <w:szCs w:val="21"/>
          <w:highlight w:val="none"/>
        </w:rPr>
        <w:fldChar w:fldCharType="begin"/>
      </w:r>
      <w:r>
        <w:rPr>
          <w:color w:val="auto"/>
          <w:sz w:val="21"/>
          <w:szCs w:val="21"/>
          <w:highlight w:val="none"/>
        </w:rPr>
        <w:instrText xml:space="preserve"> HYPERLINK \l "_Toc132880277" </w:instrText>
      </w:r>
      <w:r>
        <w:rPr>
          <w:color w:val="auto"/>
          <w:sz w:val="21"/>
          <w:szCs w:val="21"/>
          <w:highlight w:val="none"/>
        </w:rPr>
        <w:fldChar w:fldCharType="separate"/>
      </w:r>
      <w:r>
        <w:rPr>
          <w:rStyle w:val="19"/>
          <w:rFonts w:hint="eastAsia"/>
          <w:color w:val="auto"/>
          <w:sz w:val="21"/>
          <w:szCs w:val="21"/>
          <w:highlight w:val="none"/>
        </w:rPr>
        <w:t>四、投标文件递交</w:t>
      </w:r>
      <w:r>
        <w:rPr>
          <w:color w:val="auto"/>
          <w:sz w:val="21"/>
          <w:szCs w:val="21"/>
          <w:highlight w:val="none"/>
        </w:rPr>
        <w:tab/>
      </w:r>
      <w:r>
        <w:rPr>
          <w:color w:val="auto"/>
          <w:sz w:val="21"/>
          <w:szCs w:val="21"/>
          <w:highlight w:val="none"/>
        </w:rPr>
        <w:fldChar w:fldCharType="end"/>
      </w:r>
      <w:r>
        <w:rPr>
          <w:rFonts w:hint="eastAsia"/>
          <w:color w:val="auto"/>
          <w:sz w:val="21"/>
          <w:szCs w:val="21"/>
          <w:highlight w:val="none"/>
          <w:lang w:val="en-US" w:eastAsia="zh-CN"/>
        </w:rPr>
        <w:t>16</w:t>
      </w:r>
    </w:p>
    <w:p w14:paraId="4B895D93">
      <w:pPr>
        <w:pStyle w:val="14"/>
        <w:tabs>
          <w:tab w:val="right" w:leader="dot" w:pos="9060"/>
        </w:tabs>
        <w:rPr>
          <w:rFonts w:hint="default" w:ascii="Calibri" w:hAnsi="Calibri" w:eastAsia="宋体" w:cs="Times New Roman"/>
          <w:color w:val="auto"/>
          <w:sz w:val="21"/>
          <w:szCs w:val="21"/>
          <w:highlight w:val="none"/>
          <w:lang w:val="en-US" w:eastAsia="zh-CN"/>
        </w:rPr>
      </w:pPr>
      <w:r>
        <w:rPr>
          <w:color w:val="auto"/>
          <w:sz w:val="21"/>
          <w:szCs w:val="21"/>
          <w:highlight w:val="none"/>
        </w:rPr>
        <w:fldChar w:fldCharType="begin"/>
      </w:r>
      <w:r>
        <w:rPr>
          <w:color w:val="auto"/>
          <w:sz w:val="21"/>
          <w:szCs w:val="21"/>
          <w:highlight w:val="none"/>
        </w:rPr>
        <w:instrText xml:space="preserve"> HYPERLINK \l "_Toc132880278" </w:instrText>
      </w:r>
      <w:r>
        <w:rPr>
          <w:color w:val="auto"/>
          <w:sz w:val="21"/>
          <w:szCs w:val="21"/>
          <w:highlight w:val="none"/>
        </w:rPr>
        <w:fldChar w:fldCharType="separate"/>
      </w:r>
      <w:r>
        <w:rPr>
          <w:rStyle w:val="19"/>
          <w:rFonts w:hint="eastAsia"/>
          <w:color w:val="auto"/>
          <w:sz w:val="21"/>
          <w:szCs w:val="21"/>
          <w:highlight w:val="none"/>
        </w:rPr>
        <w:t>五、开标与评标</w:t>
      </w:r>
      <w:r>
        <w:rPr>
          <w:color w:val="auto"/>
          <w:sz w:val="21"/>
          <w:szCs w:val="21"/>
          <w:highlight w:val="none"/>
        </w:rPr>
        <w:tab/>
      </w:r>
      <w:r>
        <w:rPr>
          <w:color w:val="auto"/>
          <w:sz w:val="21"/>
          <w:szCs w:val="21"/>
          <w:highlight w:val="none"/>
        </w:rPr>
        <w:fldChar w:fldCharType="end"/>
      </w:r>
      <w:r>
        <w:rPr>
          <w:rFonts w:hint="eastAsia"/>
          <w:color w:val="auto"/>
          <w:sz w:val="21"/>
          <w:szCs w:val="21"/>
          <w:highlight w:val="none"/>
          <w:lang w:val="en-US" w:eastAsia="zh-CN"/>
        </w:rPr>
        <w:t>16</w:t>
      </w:r>
    </w:p>
    <w:p w14:paraId="5EFD3FC1">
      <w:pPr>
        <w:pStyle w:val="14"/>
        <w:tabs>
          <w:tab w:val="right" w:leader="dot" w:pos="9060"/>
        </w:tabs>
        <w:rPr>
          <w:rFonts w:hint="default" w:ascii="Calibri" w:hAnsi="Calibri" w:eastAsia="宋体" w:cs="Times New Roman"/>
          <w:color w:val="auto"/>
          <w:sz w:val="21"/>
          <w:szCs w:val="21"/>
          <w:highlight w:val="none"/>
          <w:lang w:val="en-US" w:eastAsia="zh-CN"/>
        </w:rPr>
      </w:pPr>
      <w:r>
        <w:rPr>
          <w:color w:val="auto"/>
          <w:sz w:val="21"/>
          <w:szCs w:val="21"/>
          <w:highlight w:val="none"/>
        </w:rPr>
        <w:fldChar w:fldCharType="begin"/>
      </w:r>
      <w:r>
        <w:rPr>
          <w:color w:val="auto"/>
          <w:sz w:val="21"/>
          <w:szCs w:val="21"/>
          <w:highlight w:val="none"/>
        </w:rPr>
        <w:instrText xml:space="preserve"> HYPERLINK \l "_Toc132880279" </w:instrText>
      </w:r>
      <w:r>
        <w:rPr>
          <w:color w:val="auto"/>
          <w:sz w:val="21"/>
          <w:szCs w:val="21"/>
          <w:highlight w:val="none"/>
        </w:rPr>
        <w:fldChar w:fldCharType="separate"/>
      </w:r>
      <w:r>
        <w:rPr>
          <w:rStyle w:val="19"/>
          <w:rFonts w:hint="eastAsia"/>
          <w:color w:val="auto"/>
          <w:sz w:val="21"/>
          <w:szCs w:val="21"/>
          <w:highlight w:val="none"/>
        </w:rPr>
        <w:t>六、中标和合同</w:t>
      </w:r>
      <w:r>
        <w:rPr>
          <w:color w:val="auto"/>
          <w:sz w:val="21"/>
          <w:szCs w:val="21"/>
          <w:highlight w:val="none"/>
        </w:rPr>
        <w:tab/>
      </w:r>
      <w:r>
        <w:rPr>
          <w:color w:val="auto"/>
          <w:sz w:val="21"/>
          <w:szCs w:val="21"/>
          <w:highlight w:val="none"/>
        </w:rPr>
        <w:fldChar w:fldCharType="end"/>
      </w:r>
      <w:r>
        <w:rPr>
          <w:rFonts w:hint="eastAsia"/>
          <w:color w:val="auto"/>
          <w:sz w:val="21"/>
          <w:szCs w:val="21"/>
          <w:highlight w:val="none"/>
          <w:lang w:val="en-US" w:eastAsia="zh-CN"/>
        </w:rPr>
        <w:t>20</w:t>
      </w:r>
    </w:p>
    <w:p w14:paraId="4E12DEDF">
      <w:pPr>
        <w:pStyle w:val="14"/>
        <w:tabs>
          <w:tab w:val="right" w:leader="dot" w:pos="9060"/>
        </w:tabs>
        <w:rPr>
          <w:rFonts w:hint="default" w:ascii="Calibri" w:hAnsi="Calibri" w:eastAsia="宋体" w:cs="Times New Roman"/>
          <w:color w:val="auto"/>
          <w:sz w:val="21"/>
          <w:szCs w:val="21"/>
          <w:highlight w:val="none"/>
          <w:lang w:val="en-US" w:eastAsia="zh-CN"/>
        </w:rPr>
      </w:pPr>
      <w:r>
        <w:rPr>
          <w:color w:val="auto"/>
          <w:sz w:val="21"/>
          <w:szCs w:val="21"/>
          <w:highlight w:val="none"/>
        </w:rPr>
        <w:fldChar w:fldCharType="begin"/>
      </w:r>
      <w:r>
        <w:rPr>
          <w:color w:val="auto"/>
          <w:sz w:val="21"/>
          <w:szCs w:val="21"/>
          <w:highlight w:val="none"/>
        </w:rPr>
        <w:instrText xml:space="preserve"> HYPERLINK \l "_Toc132880280" </w:instrText>
      </w:r>
      <w:r>
        <w:rPr>
          <w:color w:val="auto"/>
          <w:sz w:val="21"/>
          <w:szCs w:val="21"/>
          <w:highlight w:val="none"/>
        </w:rPr>
        <w:fldChar w:fldCharType="separate"/>
      </w:r>
      <w:r>
        <w:rPr>
          <w:rStyle w:val="19"/>
          <w:rFonts w:hint="eastAsia"/>
          <w:color w:val="auto"/>
          <w:sz w:val="21"/>
          <w:szCs w:val="21"/>
          <w:highlight w:val="none"/>
        </w:rPr>
        <w:t>七、询问和质疑</w:t>
      </w:r>
      <w:r>
        <w:rPr>
          <w:color w:val="auto"/>
          <w:sz w:val="21"/>
          <w:szCs w:val="21"/>
          <w:highlight w:val="none"/>
        </w:rPr>
        <w:tab/>
      </w:r>
      <w:r>
        <w:rPr>
          <w:color w:val="auto"/>
          <w:sz w:val="21"/>
          <w:szCs w:val="21"/>
          <w:highlight w:val="none"/>
        </w:rPr>
        <w:fldChar w:fldCharType="end"/>
      </w:r>
      <w:r>
        <w:rPr>
          <w:rFonts w:hint="eastAsia"/>
          <w:color w:val="auto"/>
          <w:sz w:val="21"/>
          <w:szCs w:val="21"/>
          <w:highlight w:val="none"/>
          <w:lang w:val="en-US" w:eastAsia="zh-CN"/>
        </w:rPr>
        <w:t>20</w:t>
      </w:r>
    </w:p>
    <w:p w14:paraId="27654397">
      <w:pPr>
        <w:pStyle w:val="14"/>
        <w:tabs>
          <w:tab w:val="right" w:leader="dot" w:pos="9060"/>
        </w:tabs>
        <w:rPr>
          <w:rFonts w:hint="default" w:ascii="Calibri" w:hAnsi="Calibri" w:eastAsia="宋体" w:cs="Times New Roman"/>
          <w:color w:val="auto"/>
          <w:sz w:val="21"/>
          <w:szCs w:val="21"/>
          <w:highlight w:val="none"/>
          <w:lang w:val="en-US" w:eastAsia="zh-CN"/>
        </w:rPr>
      </w:pPr>
      <w:r>
        <w:rPr>
          <w:color w:val="auto"/>
          <w:sz w:val="21"/>
          <w:szCs w:val="21"/>
          <w:highlight w:val="none"/>
        </w:rPr>
        <w:fldChar w:fldCharType="begin"/>
      </w:r>
      <w:r>
        <w:rPr>
          <w:color w:val="auto"/>
          <w:sz w:val="21"/>
          <w:szCs w:val="21"/>
          <w:highlight w:val="none"/>
        </w:rPr>
        <w:instrText xml:space="preserve"> HYPERLINK \l "_Toc132880281" </w:instrText>
      </w:r>
      <w:r>
        <w:rPr>
          <w:color w:val="auto"/>
          <w:sz w:val="21"/>
          <w:szCs w:val="21"/>
          <w:highlight w:val="none"/>
        </w:rPr>
        <w:fldChar w:fldCharType="separate"/>
      </w:r>
      <w:r>
        <w:rPr>
          <w:rStyle w:val="19"/>
          <w:rFonts w:hint="eastAsia"/>
          <w:color w:val="auto"/>
          <w:sz w:val="21"/>
          <w:szCs w:val="21"/>
          <w:highlight w:val="none"/>
        </w:rPr>
        <w:t>八、其他</w:t>
      </w:r>
      <w:r>
        <w:rPr>
          <w:color w:val="auto"/>
          <w:sz w:val="21"/>
          <w:szCs w:val="21"/>
          <w:highlight w:val="none"/>
        </w:rPr>
        <w:tab/>
      </w:r>
      <w:r>
        <w:rPr>
          <w:color w:val="auto"/>
          <w:sz w:val="21"/>
          <w:szCs w:val="21"/>
          <w:highlight w:val="none"/>
        </w:rPr>
        <w:fldChar w:fldCharType="end"/>
      </w:r>
      <w:r>
        <w:rPr>
          <w:rFonts w:hint="eastAsia"/>
          <w:color w:val="auto"/>
          <w:sz w:val="21"/>
          <w:szCs w:val="21"/>
          <w:highlight w:val="none"/>
          <w:lang w:val="en-US" w:eastAsia="zh-CN"/>
        </w:rPr>
        <w:t>21</w:t>
      </w:r>
    </w:p>
    <w:p w14:paraId="7D75C391">
      <w:pPr>
        <w:pStyle w:val="13"/>
        <w:tabs>
          <w:tab w:val="right" w:leader="dot" w:pos="9060"/>
        </w:tabs>
        <w:rPr>
          <w:rFonts w:hint="default" w:ascii="Calibri" w:hAnsi="Calibri" w:eastAsia="宋体" w:cs="Times New Roman"/>
          <w:b w:val="0"/>
          <w:bCs w:val="0"/>
          <w:caps w:val="0"/>
          <w:color w:val="auto"/>
          <w:sz w:val="21"/>
          <w:szCs w:val="21"/>
          <w:highlight w:val="none"/>
          <w:lang w:val="en-US" w:eastAsia="zh-CN"/>
        </w:rPr>
      </w:pPr>
      <w:r>
        <w:rPr>
          <w:color w:val="auto"/>
          <w:sz w:val="21"/>
          <w:szCs w:val="21"/>
          <w:highlight w:val="none"/>
        </w:rPr>
        <w:fldChar w:fldCharType="begin"/>
      </w:r>
      <w:r>
        <w:rPr>
          <w:color w:val="auto"/>
          <w:sz w:val="21"/>
          <w:szCs w:val="21"/>
          <w:highlight w:val="none"/>
        </w:rPr>
        <w:instrText xml:space="preserve"> HYPERLINK \l "_Toc132880282" </w:instrText>
      </w:r>
      <w:r>
        <w:rPr>
          <w:color w:val="auto"/>
          <w:sz w:val="21"/>
          <w:szCs w:val="21"/>
          <w:highlight w:val="none"/>
        </w:rPr>
        <w:fldChar w:fldCharType="separate"/>
      </w:r>
      <w:r>
        <w:rPr>
          <w:rStyle w:val="19"/>
          <w:rFonts w:hint="eastAsia"/>
          <w:color w:val="auto"/>
          <w:sz w:val="21"/>
          <w:szCs w:val="21"/>
          <w:highlight w:val="none"/>
        </w:rPr>
        <w:t>第三章</w:t>
      </w:r>
      <w:r>
        <w:rPr>
          <w:rStyle w:val="19"/>
          <w:color w:val="auto"/>
          <w:sz w:val="21"/>
          <w:szCs w:val="21"/>
          <w:highlight w:val="none"/>
        </w:rPr>
        <w:t xml:space="preserve">  </w:t>
      </w:r>
      <w:r>
        <w:rPr>
          <w:rStyle w:val="19"/>
          <w:rFonts w:hint="eastAsia"/>
          <w:color w:val="auto"/>
          <w:sz w:val="21"/>
          <w:szCs w:val="21"/>
          <w:highlight w:val="none"/>
        </w:rPr>
        <w:t>评标方法及标准</w:t>
      </w:r>
      <w:r>
        <w:rPr>
          <w:color w:val="auto"/>
          <w:sz w:val="21"/>
          <w:szCs w:val="21"/>
          <w:highlight w:val="none"/>
        </w:rPr>
        <w:tab/>
      </w:r>
      <w:r>
        <w:rPr>
          <w:color w:val="auto"/>
          <w:sz w:val="21"/>
          <w:szCs w:val="21"/>
          <w:highlight w:val="none"/>
        </w:rPr>
        <w:fldChar w:fldCharType="end"/>
      </w:r>
      <w:r>
        <w:rPr>
          <w:rFonts w:hint="eastAsia"/>
          <w:color w:val="auto"/>
          <w:sz w:val="21"/>
          <w:szCs w:val="21"/>
          <w:highlight w:val="none"/>
          <w:lang w:val="en-US" w:eastAsia="zh-CN"/>
        </w:rPr>
        <w:t>23</w:t>
      </w:r>
    </w:p>
    <w:p w14:paraId="358ABCF0">
      <w:pPr>
        <w:pStyle w:val="13"/>
        <w:tabs>
          <w:tab w:val="right" w:leader="dot" w:pos="9060"/>
        </w:tabs>
        <w:rPr>
          <w:rFonts w:hint="default" w:ascii="Calibri" w:hAnsi="Calibri" w:eastAsia="宋体" w:cs="Times New Roman"/>
          <w:b w:val="0"/>
          <w:bCs w:val="0"/>
          <w:caps w:val="0"/>
          <w:color w:val="auto"/>
          <w:sz w:val="21"/>
          <w:szCs w:val="21"/>
          <w:highlight w:val="none"/>
          <w:lang w:val="en-US" w:eastAsia="zh-CN"/>
        </w:rPr>
      </w:pPr>
      <w:r>
        <w:rPr>
          <w:color w:val="auto"/>
          <w:sz w:val="21"/>
          <w:szCs w:val="21"/>
          <w:highlight w:val="none"/>
        </w:rPr>
        <w:fldChar w:fldCharType="begin"/>
      </w:r>
      <w:r>
        <w:rPr>
          <w:color w:val="auto"/>
          <w:sz w:val="21"/>
          <w:szCs w:val="21"/>
          <w:highlight w:val="none"/>
        </w:rPr>
        <w:instrText xml:space="preserve"> HYPERLINK \l "_Toc132880283" </w:instrText>
      </w:r>
      <w:r>
        <w:rPr>
          <w:color w:val="auto"/>
          <w:sz w:val="21"/>
          <w:szCs w:val="21"/>
          <w:highlight w:val="none"/>
        </w:rPr>
        <w:fldChar w:fldCharType="separate"/>
      </w:r>
      <w:r>
        <w:rPr>
          <w:rStyle w:val="19"/>
          <w:rFonts w:hint="eastAsia"/>
          <w:color w:val="auto"/>
          <w:sz w:val="21"/>
          <w:szCs w:val="21"/>
          <w:highlight w:val="none"/>
        </w:rPr>
        <w:t>第四章</w:t>
      </w:r>
      <w:r>
        <w:rPr>
          <w:rStyle w:val="19"/>
          <w:color w:val="auto"/>
          <w:sz w:val="21"/>
          <w:szCs w:val="21"/>
          <w:highlight w:val="none"/>
        </w:rPr>
        <w:t xml:space="preserve">  </w:t>
      </w:r>
      <w:r>
        <w:rPr>
          <w:rStyle w:val="19"/>
          <w:rFonts w:hint="eastAsia"/>
          <w:color w:val="auto"/>
          <w:sz w:val="21"/>
          <w:szCs w:val="21"/>
          <w:highlight w:val="none"/>
        </w:rPr>
        <w:t>政府采购合同文本</w:t>
      </w:r>
      <w:r>
        <w:rPr>
          <w:color w:val="auto"/>
          <w:sz w:val="21"/>
          <w:szCs w:val="21"/>
          <w:highlight w:val="none"/>
        </w:rPr>
        <w:tab/>
      </w:r>
      <w:r>
        <w:rPr>
          <w:color w:val="auto"/>
          <w:sz w:val="21"/>
          <w:szCs w:val="21"/>
          <w:highlight w:val="none"/>
        </w:rPr>
        <w:fldChar w:fldCharType="end"/>
      </w:r>
      <w:r>
        <w:rPr>
          <w:rFonts w:hint="eastAsia"/>
          <w:color w:val="auto"/>
          <w:sz w:val="21"/>
          <w:szCs w:val="21"/>
          <w:highlight w:val="none"/>
          <w:lang w:val="en-US" w:eastAsia="zh-CN"/>
        </w:rPr>
        <w:t>26</w:t>
      </w:r>
    </w:p>
    <w:p w14:paraId="019C1500">
      <w:pPr>
        <w:pStyle w:val="13"/>
        <w:tabs>
          <w:tab w:val="right" w:leader="dot" w:pos="9060"/>
        </w:tabs>
        <w:rPr>
          <w:rFonts w:hint="default" w:ascii="Calibri" w:hAnsi="Calibri" w:eastAsia="宋体" w:cs="Times New Roman"/>
          <w:b w:val="0"/>
          <w:bCs w:val="0"/>
          <w:caps w:val="0"/>
          <w:color w:val="auto"/>
          <w:sz w:val="21"/>
          <w:szCs w:val="21"/>
          <w:highlight w:val="none"/>
          <w:lang w:val="en-US" w:eastAsia="zh-CN"/>
        </w:rPr>
      </w:pPr>
      <w:r>
        <w:rPr>
          <w:color w:val="auto"/>
          <w:sz w:val="21"/>
          <w:szCs w:val="21"/>
          <w:highlight w:val="none"/>
        </w:rPr>
        <w:fldChar w:fldCharType="begin"/>
      </w:r>
      <w:r>
        <w:rPr>
          <w:color w:val="auto"/>
          <w:sz w:val="21"/>
          <w:szCs w:val="21"/>
          <w:highlight w:val="none"/>
        </w:rPr>
        <w:instrText xml:space="preserve"> HYPERLINK \l "_Toc132880284" </w:instrText>
      </w:r>
      <w:r>
        <w:rPr>
          <w:color w:val="auto"/>
          <w:sz w:val="21"/>
          <w:szCs w:val="21"/>
          <w:highlight w:val="none"/>
        </w:rPr>
        <w:fldChar w:fldCharType="separate"/>
      </w:r>
      <w:r>
        <w:rPr>
          <w:rStyle w:val="19"/>
          <w:rFonts w:hint="eastAsia"/>
          <w:color w:val="auto"/>
          <w:sz w:val="21"/>
          <w:szCs w:val="21"/>
          <w:highlight w:val="none"/>
        </w:rPr>
        <w:t>第五章　投标文件格式</w:t>
      </w:r>
      <w:r>
        <w:rPr>
          <w:color w:val="auto"/>
          <w:sz w:val="21"/>
          <w:szCs w:val="21"/>
          <w:highlight w:val="none"/>
        </w:rPr>
        <w:tab/>
      </w:r>
      <w:r>
        <w:rPr>
          <w:color w:val="auto"/>
          <w:sz w:val="21"/>
          <w:szCs w:val="21"/>
          <w:highlight w:val="none"/>
        </w:rPr>
        <w:fldChar w:fldCharType="end"/>
      </w:r>
      <w:r>
        <w:rPr>
          <w:rFonts w:hint="eastAsia"/>
          <w:color w:val="auto"/>
          <w:sz w:val="21"/>
          <w:szCs w:val="21"/>
          <w:highlight w:val="none"/>
          <w:lang w:val="en-US" w:eastAsia="zh-CN"/>
        </w:rPr>
        <w:t>38</w:t>
      </w:r>
    </w:p>
    <w:p w14:paraId="69B16CFF">
      <w:pPr>
        <w:pStyle w:val="13"/>
        <w:tabs>
          <w:tab w:val="right" w:leader="dot" w:pos="9060"/>
        </w:tabs>
        <w:rPr>
          <w:rFonts w:hint="default" w:ascii="Calibri" w:hAnsi="Calibri" w:eastAsia="宋体" w:cs="Times New Roman"/>
          <w:b w:val="0"/>
          <w:bCs w:val="0"/>
          <w:caps w:val="0"/>
          <w:color w:val="auto"/>
          <w:sz w:val="21"/>
          <w:szCs w:val="21"/>
          <w:highlight w:val="none"/>
          <w:lang w:val="en-US" w:eastAsia="zh-CN"/>
        </w:rPr>
      </w:pPr>
      <w:r>
        <w:rPr>
          <w:color w:val="auto"/>
          <w:sz w:val="21"/>
          <w:szCs w:val="21"/>
          <w:highlight w:val="none"/>
        </w:rPr>
        <w:fldChar w:fldCharType="begin"/>
      </w:r>
      <w:r>
        <w:rPr>
          <w:color w:val="auto"/>
          <w:sz w:val="21"/>
          <w:szCs w:val="21"/>
          <w:highlight w:val="none"/>
        </w:rPr>
        <w:instrText xml:space="preserve"> HYPERLINK \l "_Toc132880285" </w:instrText>
      </w:r>
      <w:r>
        <w:rPr>
          <w:color w:val="auto"/>
          <w:sz w:val="21"/>
          <w:szCs w:val="21"/>
          <w:highlight w:val="none"/>
        </w:rPr>
        <w:fldChar w:fldCharType="separate"/>
      </w:r>
      <w:r>
        <w:rPr>
          <w:rStyle w:val="19"/>
          <w:rFonts w:hint="eastAsia"/>
          <w:color w:val="auto"/>
          <w:sz w:val="21"/>
          <w:szCs w:val="21"/>
          <w:highlight w:val="none"/>
        </w:rPr>
        <w:t>第六章</w:t>
      </w:r>
      <w:r>
        <w:rPr>
          <w:rStyle w:val="19"/>
          <w:color w:val="auto"/>
          <w:sz w:val="21"/>
          <w:szCs w:val="21"/>
          <w:highlight w:val="none"/>
        </w:rPr>
        <w:t xml:space="preserve">  </w:t>
      </w:r>
      <w:r>
        <w:rPr>
          <w:rStyle w:val="19"/>
          <w:rFonts w:hint="eastAsia"/>
          <w:color w:val="auto"/>
          <w:sz w:val="21"/>
          <w:szCs w:val="21"/>
          <w:highlight w:val="none"/>
        </w:rPr>
        <w:t>项目采购需求</w:t>
      </w:r>
      <w:r>
        <w:rPr>
          <w:color w:val="auto"/>
          <w:sz w:val="21"/>
          <w:szCs w:val="21"/>
          <w:highlight w:val="none"/>
        </w:rPr>
        <w:tab/>
      </w:r>
      <w:r>
        <w:rPr>
          <w:color w:val="auto"/>
          <w:sz w:val="21"/>
          <w:szCs w:val="21"/>
          <w:highlight w:val="none"/>
        </w:rPr>
        <w:fldChar w:fldCharType="end"/>
      </w:r>
      <w:r>
        <w:rPr>
          <w:rFonts w:hint="eastAsia"/>
          <w:color w:val="auto"/>
          <w:sz w:val="21"/>
          <w:szCs w:val="21"/>
          <w:highlight w:val="none"/>
          <w:lang w:val="en-US" w:eastAsia="zh-CN"/>
        </w:rPr>
        <w:t>64</w:t>
      </w:r>
    </w:p>
    <w:p w14:paraId="4FE35115">
      <w:pPr>
        <w:pStyle w:val="14"/>
        <w:tabs>
          <w:tab w:val="right" w:leader="dot" w:pos="9060"/>
        </w:tabs>
        <w:rPr>
          <w:rFonts w:hint="default" w:ascii="Calibri" w:hAnsi="Calibri" w:eastAsia="宋体" w:cs="Times New Roman"/>
          <w:color w:val="auto"/>
          <w:sz w:val="21"/>
          <w:szCs w:val="21"/>
          <w:highlight w:val="none"/>
          <w:lang w:val="en-US" w:eastAsia="zh-CN"/>
        </w:rPr>
      </w:pPr>
      <w:r>
        <w:rPr>
          <w:color w:val="auto"/>
          <w:sz w:val="21"/>
          <w:szCs w:val="21"/>
          <w:highlight w:val="none"/>
        </w:rPr>
        <w:fldChar w:fldCharType="begin"/>
      </w:r>
      <w:r>
        <w:rPr>
          <w:color w:val="auto"/>
          <w:sz w:val="21"/>
          <w:szCs w:val="21"/>
          <w:highlight w:val="none"/>
        </w:rPr>
        <w:instrText xml:space="preserve"> HYPERLINK \l "_Toc132880286" </w:instrText>
      </w:r>
      <w:r>
        <w:rPr>
          <w:color w:val="auto"/>
          <w:sz w:val="21"/>
          <w:szCs w:val="21"/>
          <w:highlight w:val="none"/>
        </w:rPr>
        <w:fldChar w:fldCharType="separate"/>
      </w:r>
      <w:r>
        <w:rPr>
          <w:rStyle w:val="19"/>
          <w:rFonts w:hint="eastAsia"/>
          <w:color w:val="auto"/>
          <w:sz w:val="21"/>
          <w:szCs w:val="21"/>
          <w:highlight w:val="none"/>
        </w:rPr>
        <w:t>一、项目概况</w:t>
      </w:r>
      <w:r>
        <w:rPr>
          <w:color w:val="auto"/>
          <w:sz w:val="21"/>
          <w:szCs w:val="21"/>
          <w:highlight w:val="none"/>
        </w:rPr>
        <w:tab/>
      </w:r>
      <w:r>
        <w:rPr>
          <w:color w:val="auto"/>
          <w:sz w:val="21"/>
          <w:szCs w:val="21"/>
          <w:highlight w:val="none"/>
        </w:rPr>
        <w:fldChar w:fldCharType="end"/>
      </w:r>
      <w:r>
        <w:rPr>
          <w:rFonts w:hint="eastAsia"/>
          <w:color w:val="auto"/>
          <w:sz w:val="21"/>
          <w:szCs w:val="21"/>
          <w:highlight w:val="none"/>
          <w:lang w:val="en-US" w:eastAsia="zh-CN"/>
        </w:rPr>
        <w:t>64</w:t>
      </w:r>
    </w:p>
    <w:p w14:paraId="4719452D">
      <w:pPr>
        <w:pStyle w:val="14"/>
        <w:tabs>
          <w:tab w:val="right" w:leader="dot" w:pos="9060"/>
        </w:tabs>
        <w:rPr>
          <w:rFonts w:hint="default" w:ascii="Calibri" w:hAnsi="Calibri" w:eastAsia="宋体" w:cs="Times New Roman"/>
          <w:color w:val="auto"/>
          <w:sz w:val="21"/>
          <w:szCs w:val="21"/>
          <w:highlight w:val="none"/>
          <w:lang w:val="en-US" w:eastAsia="zh-CN"/>
        </w:rPr>
      </w:pPr>
      <w:r>
        <w:rPr>
          <w:color w:val="auto"/>
          <w:sz w:val="21"/>
          <w:szCs w:val="21"/>
          <w:highlight w:val="none"/>
        </w:rPr>
        <w:fldChar w:fldCharType="begin"/>
      </w:r>
      <w:r>
        <w:rPr>
          <w:color w:val="auto"/>
          <w:sz w:val="21"/>
          <w:szCs w:val="21"/>
          <w:highlight w:val="none"/>
        </w:rPr>
        <w:instrText xml:space="preserve"> HYPERLINK \l "_Toc132880287" </w:instrText>
      </w:r>
      <w:r>
        <w:rPr>
          <w:color w:val="auto"/>
          <w:sz w:val="21"/>
          <w:szCs w:val="21"/>
          <w:highlight w:val="none"/>
        </w:rPr>
        <w:fldChar w:fldCharType="separate"/>
      </w:r>
      <w:r>
        <w:rPr>
          <w:rStyle w:val="19"/>
          <w:rFonts w:hint="eastAsia"/>
          <w:color w:val="auto"/>
          <w:sz w:val="21"/>
          <w:szCs w:val="21"/>
          <w:highlight w:val="none"/>
        </w:rPr>
        <w:t>二、技术要求</w:t>
      </w:r>
      <w:r>
        <w:rPr>
          <w:color w:val="auto"/>
          <w:sz w:val="21"/>
          <w:szCs w:val="21"/>
          <w:highlight w:val="none"/>
        </w:rPr>
        <w:tab/>
      </w:r>
      <w:r>
        <w:rPr>
          <w:color w:val="auto"/>
          <w:sz w:val="21"/>
          <w:szCs w:val="21"/>
          <w:highlight w:val="none"/>
        </w:rPr>
        <w:fldChar w:fldCharType="end"/>
      </w:r>
      <w:r>
        <w:rPr>
          <w:rFonts w:hint="eastAsia"/>
          <w:color w:val="auto"/>
          <w:sz w:val="21"/>
          <w:szCs w:val="21"/>
          <w:highlight w:val="none"/>
          <w:lang w:val="en-US" w:eastAsia="zh-CN"/>
        </w:rPr>
        <w:t>64</w:t>
      </w:r>
    </w:p>
    <w:p w14:paraId="2C2E506B">
      <w:pPr>
        <w:pStyle w:val="14"/>
        <w:tabs>
          <w:tab w:val="right" w:leader="dot" w:pos="9060"/>
        </w:tabs>
        <w:rPr>
          <w:rFonts w:hint="default" w:ascii="Calibri" w:hAnsi="Calibri" w:eastAsia="宋体" w:cs="Times New Roman"/>
          <w:color w:val="auto"/>
          <w:sz w:val="21"/>
          <w:szCs w:val="21"/>
          <w:highlight w:val="none"/>
          <w:lang w:val="en-US" w:eastAsia="zh-CN"/>
        </w:rPr>
      </w:pPr>
      <w:r>
        <w:rPr>
          <w:color w:val="auto"/>
          <w:sz w:val="21"/>
          <w:szCs w:val="21"/>
          <w:highlight w:val="none"/>
        </w:rPr>
        <w:fldChar w:fldCharType="begin"/>
      </w:r>
      <w:r>
        <w:rPr>
          <w:color w:val="auto"/>
          <w:sz w:val="21"/>
          <w:szCs w:val="21"/>
          <w:highlight w:val="none"/>
        </w:rPr>
        <w:instrText xml:space="preserve"> HYPERLINK \l "_Toc132880288" </w:instrText>
      </w:r>
      <w:r>
        <w:rPr>
          <w:color w:val="auto"/>
          <w:sz w:val="21"/>
          <w:szCs w:val="21"/>
          <w:highlight w:val="none"/>
        </w:rPr>
        <w:fldChar w:fldCharType="separate"/>
      </w:r>
      <w:r>
        <w:rPr>
          <w:rStyle w:val="19"/>
          <w:rFonts w:hint="eastAsia"/>
          <w:color w:val="auto"/>
          <w:sz w:val="21"/>
          <w:szCs w:val="21"/>
          <w:highlight w:val="none"/>
        </w:rPr>
        <w:t>三、商务要求</w:t>
      </w:r>
      <w:r>
        <w:rPr>
          <w:color w:val="auto"/>
          <w:sz w:val="21"/>
          <w:szCs w:val="21"/>
          <w:highlight w:val="none"/>
        </w:rPr>
        <w:tab/>
      </w:r>
      <w:r>
        <w:rPr>
          <w:color w:val="auto"/>
          <w:sz w:val="21"/>
          <w:szCs w:val="21"/>
          <w:highlight w:val="none"/>
        </w:rPr>
        <w:fldChar w:fldCharType="end"/>
      </w:r>
      <w:r>
        <w:rPr>
          <w:rFonts w:hint="eastAsia"/>
          <w:color w:val="auto"/>
          <w:sz w:val="21"/>
          <w:szCs w:val="21"/>
          <w:highlight w:val="none"/>
          <w:lang w:val="en-US" w:eastAsia="zh-CN"/>
        </w:rPr>
        <w:t>65</w:t>
      </w:r>
    </w:p>
    <w:p w14:paraId="66CBFDDD">
      <w:pPr>
        <w:pStyle w:val="14"/>
        <w:tabs>
          <w:tab w:val="right" w:leader="dot" w:pos="9060"/>
        </w:tabs>
        <w:rPr>
          <w:rFonts w:hint="default" w:ascii="Calibri" w:hAnsi="Calibri" w:eastAsia="宋体" w:cs="Times New Roman"/>
          <w:color w:val="auto"/>
          <w:szCs w:val="22"/>
          <w:highlight w:val="none"/>
          <w:lang w:val="en-US" w:eastAsia="zh-CN"/>
        </w:rPr>
      </w:pPr>
      <w:r>
        <w:rPr>
          <w:color w:val="auto"/>
          <w:sz w:val="21"/>
          <w:szCs w:val="21"/>
          <w:highlight w:val="none"/>
        </w:rPr>
        <w:fldChar w:fldCharType="begin"/>
      </w:r>
      <w:r>
        <w:rPr>
          <w:color w:val="auto"/>
          <w:sz w:val="21"/>
          <w:szCs w:val="21"/>
          <w:highlight w:val="none"/>
        </w:rPr>
        <w:instrText xml:space="preserve"> HYPERLINK \l "_Toc132880289" </w:instrText>
      </w:r>
      <w:r>
        <w:rPr>
          <w:color w:val="auto"/>
          <w:sz w:val="21"/>
          <w:szCs w:val="21"/>
          <w:highlight w:val="none"/>
        </w:rPr>
        <w:fldChar w:fldCharType="separate"/>
      </w:r>
      <w:r>
        <w:rPr>
          <w:rStyle w:val="19"/>
          <w:rFonts w:hint="eastAsia"/>
          <w:color w:val="auto"/>
          <w:sz w:val="21"/>
          <w:szCs w:val="21"/>
          <w:highlight w:val="none"/>
        </w:rPr>
        <w:t>四、其他事项</w:t>
      </w:r>
      <w:r>
        <w:rPr>
          <w:color w:val="auto"/>
          <w:sz w:val="21"/>
          <w:szCs w:val="21"/>
          <w:highlight w:val="none"/>
        </w:rPr>
        <w:tab/>
      </w:r>
      <w:r>
        <w:rPr>
          <w:color w:val="auto"/>
          <w:sz w:val="21"/>
          <w:szCs w:val="21"/>
          <w:highlight w:val="none"/>
        </w:rPr>
        <w:fldChar w:fldCharType="end"/>
      </w:r>
      <w:r>
        <w:rPr>
          <w:rFonts w:hint="eastAsia"/>
          <w:color w:val="auto"/>
          <w:sz w:val="21"/>
          <w:szCs w:val="21"/>
          <w:highlight w:val="none"/>
          <w:lang w:val="en-US" w:eastAsia="zh-CN"/>
        </w:rPr>
        <w:t>69</w:t>
      </w:r>
    </w:p>
    <w:p w14:paraId="7E768593">
      <w:pPr>
        <w:rPr>
          <w:rFonts w:ascii="Calibri" w:hAnsi="Calibri" w:eastAsia="宋体" w:cs="Times New Roman"/>
          <w:color w:val="auto"/>
          <w:kern w:val="2"/>
          <w:sz w:val="21"/>
          <w:szCs w:val="44"/>
          <w:highlight w:val="none"/>
          <w:lang w:val="en-US" w:eastAsia="zh-CN" w:bidi="ar-SA"/>
        </w:rPr>
      </w:pPr>
      <w:r>
        <w:rPr>
          <w:color w:val="auto"/>
          <w:highlight w:val="none"/>
        </w:rPr>
        <w:fldChar w:fldCharType="end"/>
      </w:r>
    </w:p>
    <w:p w14:paraId="7B3D48DA">
      <w:pPr>
        <w:numPr>
          <w:ilvl w:val="0"/>
          <w:numId w:val="0"/>
        </w:numPr>
        <w:ind w:leftChars="200"/>
        <w:outlineLvl w:val="9"/>
      </w:pPr>
    </w:p>
    <w:p w14:paraId="1A76AC86">
      <w:pPr>
        <w:outlineLvl w:val="9"/>
        <w:rPr>
          <w:color w:val="auto"/>
          <w:highlight w:val="none"/>
        </w:rPr>
      </w:pPr>
    </w:p>
    <w:p w14:paraId="7D628BF8">
      <w:pPr>
        <w:outlineLvl w:val="9"/>
        <w:rPr>
          <w:color w:val="auto"/>
          <w:highlight w:val="none"/>
        </w:rPr>
        <w:sectPr>
          <w:footerReference r:id="rId5" w:type="first"/>
          <w:footerReference r:id="rId4" w:type="default"/>
          <w:pgSz w:w="11906" w:h="16838"/>
          <w:pgMar w:top="1440" w:right="1752" w:bottom="1440" w:left="1752" w:header="851" w:footer="992" w:gutter="0"/>
          <w:pgBorders>
            <w:top w:val="none" w:sz="0" w:space="0"/>
            <w:left w:val="none" w:sz="0" w:space="0"/>
            <w:bottom w:val="none" w:sz="0" w:space="0"/>
            <w:right w:val="none" w:sz="0" w:space="0"/>
          </w:pgBorders>
          <w:pgNumType w:fmt="numberInDash" w:start="1"/>
          <w:cols w:space="720" w:num="1"/>
          <w:docGrid w:type="lines" w:linePitch="312" w:charSpace="0"/>
        </w:sectPr>
      </w:pPr>
    </w:p>
    <w:p w14:paraId="5CFB982F">
      <w:pPr>
        <w:numPr>
          <w:ilvl w:val="0"/>
          <w:numId w:val="3"/>
        </w:numPr>
        <w:bidi w:val="0"/>
        <w:jc w:val="center"/>
        <w:outlineLvl w:val="0"/>
        <w:rPr>
          <w:rFonts w:hint="eastAsia" w:ascii="华文中宋" w:hAnsi="华文中宋" w:eastAsia="华文中宋" w:cs="华文中宋"/>
          <w:b/>
          <w:bCs/>
          <w:color w:val="auto"/>
          <w:sz w:val="28"/>
          <w:szCs w:val="28"/>
          <w:highlight w:val="none"/>
        </w:rPr>
      </w:pPr>
      <w:bookmarkStart w:id="8" w:name="_Toc132880271"/>
      <w:r>
        <w:rPr>
          <w:rFonts w:hint="eastAsia" w:ascii="华文中宋" w:hAnsi="华文中宋" w:eastAsia="华文中宋" w:cs="华文中宋"/>
          <w:b/>
          <w:bCs/>
          <w:color w:val="auto"/>
          <w:sz w:val="28"/>
          <w:szCs w:val="28"/>
          <w:highlight w:val="none"/>
        </w:rPr>
        <w:t xml:space="preserve"> </w:t>
      </w:r>
      <w:bookmarkStart w:id="9" w:name="_Toc10185"/>
      <w:bookmarkStart w:id="10" w:name="_Toc21866"/>
      <w:r>
        <w:rPr>
          <w:rFonts w:hint="eastAsia" w:ascii="华文中宋" w:hAnsi="华文中宋" w:eastAsia="华文中宋" w:cs="华文中宋"/>
          <w:b/>
          <w:bCs/>
          <w:color w:val="auto"/>
          <w:sz w:val="28"/>
          <w:szCs w:val="28"/>
          <w:highlight w:val="none"/>
        </w:rPr>
        <w:t>投标邀请</w:t>
      </w:r>
      <w:bookmarkEnd w:id="8"/>
      <w:bookmarkEnd w:id="9"/>
      <w:bookmarkEnd w:id="10"/>
    </w:p>
    <w:p w14:paraId="7CFA1791">
      <w:pPr>
        <w:numPr>
          <w:ilvl w:val="0"/>
          <w:numId w:val="0"/>
        </w:numPr>
        <w:jc w:val="both"/>
        <w:outlineLvl w:val="9"/>
        <w:rPr>
          <w:rFonts w:hint="eastAsia" w:ascii="宋体" w:hAnsi="宋体" w:eastAsia="宋体" w:cs="宋体"/>
          <w:b/>
          <w:bCs w:val="0"/>
          <w:color w:val="auto"/>
          <w:sz w:val="24"/>
          <w:szCs w:val="24"/>
          <w:highlight w:val="none"/>
          <w:u w:val="none"/>
          <w:lang w:val="en-US" w:eastAsia="zh-CN"/>
        </w:rPr>
      </w:pPr>
      <w:bookmarkStart w:id="11" w:name="_Toc7548"/>
      <w:r>
        <w:rPr>
          <w:rStyle w:val="24"/>
          <w:rFonts w:hint="eastAsia" w:ascii="宋体" w:hAnsi="宋体" w:cs="宋体"/>
          <w:b/>
          <w:bCs w:val="0"/>
          <w:sz w:val="24"/>
          <w:szCs w:val="24"/>
          <w:lang w:val="en-US" w:eastAsia="zh-CN"/>
        </w:rPr>
        <w:t>项目</w:t>
      </w:r>
      <w:r>
        <w:rPr>
          <w:rStyle w:val="24"/>
          <w:rFonts w:hint="eastAsia" w:ascii="宋体" w:hAnsi="宋体" w:eastAsia="宋体" w:cs="宋体"/>
          <w:b/>
          <w:bCs w:val="0"/>
          <w:sz w:val="24"/>
          <w:szCs w:val="24"/>
          <w:lang w:val="en-US" w:eastAsia="zh-CN"/>
        </w:rPr>
        <w:t>概况</w:t>
      </w:r>
      <w:r>
        <w:rPr>
          <w:rFonts w:hint="eastAsia" w:ascii="宋体" w:hAnsi="宋体" w:eastAsia="宋体" w:cs="宋体"/>
          <w:b/>
          <w:bCs w:val="0"/>
          <w:color w:val="auto"/>
          <w:sz w:val="24"/>
          <w:szCs w:val="24"/>
          <w:highlight w:val="none"/>
          <w:u w:val="none"/>
          <w:lang w:val="en-US" w:eastAsia="zh-CN"/>
        </w:rPr>
        <w:t>：</w:t>
      </w:r>
    </w:p>
    <w:p w14:paraId="7946E67C">
      <w:pPr>
        <w:numPr>
          <w:ilvl w:val="0"/>
          <w:numId w:val="0"/>
        </w:numPr>
        <w:ind w:firstLine="420" w:firstLineChars="200"/>
        <w:outlineLvl w:val="9"/>
        <w:rPr>
          <w:rFonts w:hint="eastAsia"/>
        </w:rPr>
      </w:pPr>
      <w:r>
        <w:rPr>
          <w:rFonts w:hint="eastAsia" w:ascii="宋体" w:hAnsi="宋体" w:eastAsia="宋体" w:cs="宋体"/>
          <w:color w:val="auto"/>
          <w:sz w:val="21"/>
          <w:szCs w:val="21"/>
          <w:highlight w:val="none"/>
          <w:u w:val="single"/>
        </w:rPr>
        <w:t>国家税务总局华容县税务局</w:t>
      </w:r>
      <w:r>
        <w:rPr>
          <w:rFonts w:hint="eastAsia" w:ascii="宋体" w:hAnsi="宋体" w:cs="宋体"/>
          <w:color w:val="auto"/>
          <w:sz w:val="21"/>
          <w:szCs w:val="21"/>
          <w:highlight w:val="none"/>
          <w:u w:val="single"/>
          <w:lang w:val="en-US" w:eastAsia="zh-CN"/>
        </w:rPr>
        <w:t>2025-2026年度</w:t>
      </w:r>
      <w:r>
        <w:rPr>
          <w:rFonts w:hint="eastAsia" w:ascii="宋体" w:hAnsi="宋体" w:cs="宋体"/>
          <w:color w:val="auto"/>
          <w:sz w:val="21"/>
          <w:szCs w:val="21"/>
          <w:highlight w:val="none"/>
          <w:u w:val="single"/>
          <w:lang w:eastAsia="zh-CN"/>
        </w:rPr>
        <w:t>其他服务项目</w:t>
      </w:r>
      <w:r>
        <w:rPr>
          <w:rFonts w:hint="eastAsia" w:ascii="宋体" w:hAnsi="宋体" w:eastAsia="宋体" w:cs="宋体"/>
          <w:color w:val="auto"/>
          <w:sz w:val="21"/>
          <w:szCs w:val="21"/>
          <w:highlight w:val="none"/>
        </w:rPr>
        <w:t xml:space="preserve"> 招标项目的潜在投标人应在</w:t>
      </w:r>
      <w:r>
        <w:rPr>
          <w:rFonts w:hint="eastAsia" w:ascii="宋体" w:hAnsi="宋体" w:cs="宋体"/>
          <w:color w:val="auto"/>
          <w:sz w:val="21"/>
          <w:szCs w:val="21"/>
          <w:highlight w:val="none"/>
          <w:u w:val="single"/>
          <w:lang w:val="en-US" w:eastAsia="zh-CN"/>
        </w:rPr>
        <w:t>国家税务总局岳阳市税务局</w:t>
      </w:r>
      <w:r>
        <w:rPr>
          <w:rFonts w:hint="eastAsia" w:ascii="宋体" w:hAnsi="宋体" w:eastAsia="宋体" w:cs="宋体"/>
          <w:color w:val="auto"/>
          <w:sz w:val="21"/>
          <w:szCs w:val="21"/>
          <w:highlight w:val="none"/>
        </w:rPr>
        <w:t>获取招标文件，并于</w:t>
      </w:r>
      <w:r>
        <w:rPr>
          <w:rFonts w:hint="eastAsia" w:ascii="宋体" w:hAnsi="宋体" w:eastAsia="宋体" w:cs="宋体"/>
          <w:color w:val="auto"/>
          <w:sz w:val="21"/>
          <w:szCs w:val="21"/>
          <w:highlight w:val="none"/>
          <w:u w:val="single"/>
          <w:lang w:val="en-US" w:eastAsia="zh-CN"/>
        </w:rPr>
        <w:t>2024</w:t>
      </w:r>
      <w:r>
        <w:rPr>
          <w:rFonts w:hint="eastAsia" w:ascii="宋体" w:hAnsi="宋体" w:eastAsia="宋体" w:cs="宋体"/>
          <w:bCs/>
          <w:color w:val="auto"/>
          <w:sz w:val="21"/>
          <w:szCs w:val="21"/>
          <w:highlight w:val="none"/>
          <w:u w:val="single"/>
        </w:rPr>
        <w:t>年</w:t>
      </w:r>
      <w:r>
        <w:rPr>
          <w:rFonts w:hint="eastAsia" w:ascii="宋体" w:hAnsi="宋体" w:cs="宋体"/>
          <w:bCs/>
          <w:color w:val="auto"/>
          <w:sz w:val="21"/>
          <w:szCs w:val="21"/>
          <w:highlight w:val="none"/>
          <w:u w:val="single"/>
          <w:lang w:val="en-US" w:eastAsia="zh-CN"/>
        </w:rPr>
        <w:t>12</w:t>
      </w:r>
      <w:r>
        <w:rPr>
          <w:rFonts w:hint="eastAsia" w:ascii="宋体" w:hAnsi="宋体" w:eastAsia="宋体" w:cs="宋体"/>
          <w:bCs/>
          <w:color w:val="auto"/>
          <w:sz w:val="21"/>
          <w:szCs w:val="21"/>
          <w:highlight w:val="none"/>
          <w:u w:val="single"/>
        </w:rPr>
        <w:t>月</w:t>
      </w:r>
      <w:r>
        <w:rPr>
          <w:rFonts w:hint="eastAsia" w:ascii="宋体" w:hAnsi="宋体" w:cs="宋体"/>
          <w:bCs/>
          <w:color w:val="auto"/>
          <w:sz w:val="21"/>
          <w:szCs w:val="21"/>
          <w:highlight w:val="none"/>
          <w:u w:val="single"/>
          <w:lang w:val="en-US" w:eastAsia="zh-CN"/>
        </w:rPr>
        <w:t>25</w:t>
      </w:r>
      <w:r>
        <w:rPr>
          <w:rFonts w:hint="eastAsia" w:ascii="宋体" w:hAnsi="宋体" w:eastAsia="宋体" w:cs="宋体"/>
          <w:bCs/>
          <w:color w:val="auto"/>
          <w:sz w:val="21"/>
          <w:szCs w:val="21"/>
          <w:highlight w:val="none"/>
          <w:u w:val="single"/>
        </w:rPr>
        <w:t xml:space="preserve">日 </w:t>
      </w:r>
      <w:r>
        <w:rPr>
          <w:rFonts w:hint="eastAsia" w:ascii="宋体" w:hAnsi="宋体" w:cs="宋体"/>
          <w:bCs/>
          <w:color w:val="auto"/>
          <w:sz w:val="21"/>
          <w:szCs w:val="21"/>
          <w:highlight w:val="none"/>
          <w:u w:val="single"/>
          <w:lang w:val="en-US" w:eastAsia="zh-CN"/>
        </w:rPr>
        <w:t>10</w:t>
      </w:r>
      <w:r>
        <w:rPr>
          <w:rFonts w:hint="eastAsia" w:ascii="宋体" w:hAnsi="宋体" w:eastAsia="宋体" w:cs="宋体"/>
          <w:bCs/>
          <w:color w:val="auto"/>
          <w:sz w:val="21"/>
          <w:szCs w:val="21"/>
          <w:highlight w:val="none"/>
          <w:u w:val="single"/>
        </w:rPr>
        <w:t xml:space="preserve">点 </w:t>
      </w:r>
      <w:r>
        <w:rPr>
          <w:rFonts w:hint="eastAsia" w:ascii="宋体" w:hAnsi="宋体" w:cs="宋体"/>
          <w:bCs/>
          <w:color w:val="auto"/>
          <w:sz w:val="21"/>
          <w:szCs w:val="21"/>
          <w:highlight w:val="none"/>
          <w:u w:val="single"/>
          <w:lang w:val="en-US" w:eastAsia="zh-CN"/>
        </w:rPr>
        <w:t>00</w:t>
      </w:r>
      <w:r>
        <w:rPr>
          <w:rFonts w:hint="eastAsia" w:ascii="宋体" w:hAnsi="宋体" w:eastAsia="宋体" w:cs="宋体"/>
          <w:bCs/>
          <w:color w:val="auto"/>
          <w:sz w:val="21"/>
          <w:szCs w:val="21"/>
          <w:highlight w:val="none"/>
          <w:u w:val="single"/>
        </w:rPr>
        <w:t xml:space="preserve"> 分（</w:t>
      </w:r>
      <w:r>
        <w:rPr>
          <w:rFonts w:hint="eastAsia" w:ascii="宋体" w:hAnsi="宋体" w:eastAsia="宋体" w:cs="宋体"/>
          <w:bCs/>
          <w:color w:val="auto"/>
          <w:sz w:val="21"/>
          <w:szCs w:val="21"/>
          <w:highlight w:val="none"/>
        </w:rPr>
        <w:t>北京时间）前递交投标文件</w:t>
      </w:r>
      <w:r>
        <w:rPr>
          <w:rFonts w:hint="eastAsia" w:ascii="宋体" w:hAnsi="宋体" w:eastAsia="宋体" w:cs="宋体"/>
          <w:color w:val="auto"/>
          <w:sz w:val="21"/>
          <w:szCs w:val="21"/>
          <w:highlight w:val="none"/>
        </w:rPr>
        <w:t>。</w:t>
      </w:r>
    </w:p>
    <w:p w14:paraId="2B42562F">
      <w:pPr>
        <w:keepNext w:val="0"/>
        <w:keepLines w:val="0"/>
        <w:pageBreakBefore w:val="0"/>
        <w:kinsoku/>
        <w:wordWrap/>
        <w:overflowPunct/>
        <w:topLinePunct w:val="0"/>
        <w:autoSpaceDE/>
        <w:autoSpaceDN/>
        <w:bidi w:val="0"/>
        <w:adjustRightInd/>
        <w:snapToGrid/>
        <w:spacing w:beforeLines="50" w:afterLines="50" w:line="360" w:lineRule="auto"/>
        <w:textAlignment w:val="auto"/>
        <w:outlineLvl w:val="9"/>
        <w:rPr>
          <w:rFonts w:hint="eastAsia" w:ascii="宋体" w:hAnsi="宋体" w:eastAsia="宋体" w:cs="宋体"/>
          <w:b/>
          <w:bCs/>
          <w:color w:val="auto"/>
          <w:sz w:val="21"/>
          <w:szCs w:val="21"/>
          <w:highlight w:val="none"/>
        </w:rPr>
      </w:pPr>
      <w:bookmarkStart w:id="12" w:name="_Toc17591"/>
      <w:r>
        <w:rPr>
          <w:rFonts w:hint="eastAsia" w:ascii="宋体" w:hAnsi="宋体" w:eastAsia="宋体" w:cs="宋体"/>
          <w:b/>
          <w:bCs/>
          <w:color w:val="auto"/>
          <w:sz w:val="21"/>
          <w:szCs w:val="21"/>
          <w:highlight w:val="none"/>
        </w:rPr>
        <w:t>一、项目基本情况</w:t>
      </w:r>
      <w:bookmarkEnd w:id="11"/>
      <w:bookmarkEnd w:id="12"/>
    </w:p>
    <w:p w14:paraId="5C52B423">
      <w:pPr>
        <w:keepNext w:val="0"/>
        <w:keepLines w:val="0"/>
        <w:pageBreakBefore w:val="0"/>
        <w:kinsoku/>
        <w:wordWrap/>
        <w:overflowPunct/>
        <w:topLinePunct w:val="0"/>
        <w:autoSpaceDE/>
        <w:autoSpaceDN/>
        <w:bidi w:val="0"/>
        <w:adjustRightInd/>
        <w:snapToGrid/>
        <w:spacing w:after="0" w:line="360" w:lineRule="auto"/>
        <w:ind w:firstLine="420" w:firstLineChars="200"/>
        <w:textAlignment w:val="auto"/>
        <w:outlineLvl w:val="9"/>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项目编号：</w:t>
      </w:r>
      <w:r>
        <w:rPr>
          <w:rFonts w:hint="eastAsia" w:ascii="宋体" w:hAnsi="宋体" w:cs="宋体"/>
          <w:color w:val="auto"/>
          <w:sz w:val="21"/>
          <w:szCs w:val="21"/>
          <w:highlight w:val="none"/>
          <w:lang w:val="en-US" w:eastAsia="zh-CN"/>
        </w:rPr>
        <w:t>HNYYSW202407</w:t>
      </w:r>
    </w:p>
    <w:p w14:paraId="3DBC4719">
      <w:pPr>
        <w:keepNext w:val="0"/>
        <w:keepLines w:val="0"/>
        <w:pageBreakBefore w:val="0"/>
        <w:kinsoku/>
        <w:wordWrap/>
        <w:overflowPunct/>
        <w:topLinePunct w:val="0"/>
        <w:autoSpaceDE/>
        <w:autoSpaceDN/>
        <w:bidi w:val="0"/>
        <w:adjustRightInd/>
        <w:snapToGrid/>
        <w:spacing w:after="0" w:line="360" w:lineRule="auto"/>
        <w:ind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项目名称：国家税务总局华容县税务局</w:t>
      </w:r>
      <w:r>
        <w:rPr>
          <w:rFonts w:hint="eastAsia" w:ascii="宋体" w:hAnsi="宋体" w:cs="宋体"/>
          <w:color w:val="auto"/>
          <w:sz w:val="21"/>
          <w:szCs w:val="21"/>
          <w:highlight w:val="none"/>
          <w:lang w:val="en-US" w:eastAsia="zh-CN"/>
        </w:rPr>
        <w:t>2025-2026年度</w:t>
      </w:r>
      <w:r>
        <w:rPr>
          <w:rFonts w:hint="eastAsia" w:ascii="宋体" w:hAnsi="宋体" w:cs="宋体"/>
          <w:color w:val="auto"/>
          <w:sz w:val="21"/>
          <w:szCs w:val="21"/>
          <w:highlight w:val="none"/>
          <w:lang w:eastAsia="zh-CN"/>
        </w:rPr>
        <w:t>其他服务项目</w:t>
      </w:r>
    </w:p>
    <w:p w14:paraId="6F6B96D2">
      <w:pPr>
        <w:keepNext w:val="0"/>
        <w:keepLines w:val="0"/>
        <w:pageBreakBefore w:val="0"/>
        <w:kinsoku/>
        <w:wordWrap/>
        <w:overflowPunct/>
        <w:topLinePunct w:val="0"/>
        <w:autoSpaceDE/>
        <w:autoSpaceDN/>
        <w:bidi w:val="0"/>
        <w:adjustRightInd/>
        <w:snapToGrid/>
        <w:spacing w:after="0" w:line="360" w:lineRule="auto"/>
        <w:ind w:firstLine="420" w:firstLineChars="200"/>
        <w:textAlignment w:val="auto"/>
        <w:outlineLvl w:val="9"/>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预算金额：260.00万元/年 </w:t>
      </w:r>
      <w:r>
        <w:rPr>
          <w:rFonts w:hint="eastAsia" w:ascii="宋体" w:hAnsi="宋体" w:cs="宋体"/>
          <w:color w:val="auto"/>
          <w:sz w:val="21"/>
          <w:szCs w:val="21"/>
          <w:highlight w:val="none"/>
          <w:lang w:eastAsia="zh-CN"/>
        </w:rPr>
        <w:t>两年</w:t>
      </w:r>
      <w:r>
        <w:rPr>
          <w:rFonts w:hint="eastAsia" w:ascii="宋体" w:hAnsi="宋体" w:cs="宋体"/>
          <w:color w:val="auto"/>
          <w:sz w:val="21"/>
          <w:szCs w:val="21"/>
          <w:highlight w:val="none"/>
          <w:lang w:val="en-US" w:eastAsia="zh-CN"/>
        </w:rPr>
        <w:t>520万元</w:t>
      </w:r>
    </w:p>
    <w:p w14:paraId="396C072F">
      <w:pPr>
        <w:keepNext w:val="0"/>
        <w:keepLines w:val="0"/>
        <w:pageBreakBefore w:val="0"/>
        <w:kinsoku/>
        <w:wordWrap/>
        <w:overflowPunct/>
        <w:topLinePunct w:val="0"/>
        <w:autoSpaceDE/>
        <w:autoSpaceDN/>
        <w:bidi w:val="0"/>
        <w:adjustRightInd/>
        <w:snapToGrid/>
        <w:spacing w:after="0" w:line="360" w:lineRule="auto"/>
        <w:ind w:firstLine="420" w:firstLineChars="200"/>
        <w:textAlignment w:val="auto"/>
        <w:outlineLvl w:val="9"/>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最高限价：</w:t>
      </w:r>
      <w:r>
        <w:rPr>
          <w:rFonts w:hint="eastAsia" w:ascii="宋体" w:hAnsi="宋体" w:cs="宋体"/>
          <w:color w:val="auto"/>
          <w:sz w:val="21"/>
          <w:szCs w:val="21"/>
          <w:highlight w:val="none"/>
          <w:lang w:val="en-US" w:eastAsia="zh-CN"/>
        </w:rPr>
        <w:t>260</w:t>
      </w:r>
      <w:r>
        <w:rPr>
          <w:rFonts w:hint="eastAsia" w:ascii="宋体" w:hAnsi="宋体" w:eastAsia="宋体" w:cs="宋体"/>
          <w:color w:val="auto"/>
          <w:sz w:val="21"/>
          <w:szCs w:val="21"/>
          <w:highlight w:val="none"/>
        </w:rPr>
        <w:t>.00万元</w:t>
      </w:r>
      <w:r>
        <w:rPr>
          <w:rFonts w:hint="eastAsia" w:ascii="宋体" w:hAnsi="宋体" w:cs="宋体"/>
          <w:color w:val="auto"/>
          <w:sz w:val="21"/>
          <w:szCs w:val="21"/>
          <w:highlight w:val="none"/>
          <w:lang w:val="en-US" w:eastAsia="zh-CN"/>
        </w:rPr>
        <w:t>/年 两年520万元</w:t>
      </w:r>
    </w:p>
    <w:p w14:paraId="4827ADB7">
      <w:pPr>
        <w:keepNext w:val="0"/>
        <w:keepLines w:val="0"/>
        <w:pageBreakBefore w:val="0"/>
        <w:kinsoku/>
        <w:wordWrap/>
        <w:overflowPunct/>
        <w:topLinePunct w:val="0"/>
        <w:autoSpaceDE/>
        <w:autoSpaceDN/>
        <w:bidi w:val="0"/>
        <w:adjustRightInd/>
        <w:snapToGrid/>
        <w:spacing w:after="0"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w:t>
      </w:r>
      <w:r>
        <w:rPr>
          <w:rFonts w:hint="eastAsia" w:ascii="宋体" w:hAnsi="宋体" w:eastAsia="宋体" w:cs="宋体"/>
          <w:b w:val="0"/>
          <w:bCs/>
          <w:color w:val="auto"/>
          <w:sz w:val="21"/>
          <w:szCs w:val="21"/>
          <w:highlight w:val="none"/>
        </w:rPr>
        <w:t>购需求：</w:t>
      </w:r>
      <w:r>
        <w:rPr>
          <w:rFonts w:hint="eastAsia" w:ascii="宋体" w:hAnsi="宋体" w:eastAsia="宋体" w:cs="宋体"/>
          <w:color w:val="auto"/>
          <w:sz w:val="21"/>
          <w:szCs w:val="21"/>
          <w:highlight w:val="none"/>
        </w:rPr>
        <w:t>为国家税务总局华容县税务局机关</w:t>
      </w:r>
      <w:r>
        <w:rPr>
          <w:rFonts w:hint="eastAsia" w:ascii="宋体" w:hAnsi="宋体" w:eastAsia="宋体" w:cs="宋体"/>
          <w:color w:val="auto"/>
          <w:sz w:val="21"/>
          <w:szCs w:val="21"/>
          <w:highlight w:val="none"/>
          <w:lang w:eastAsia="zh-CN"/>
        </w:rPr>
        <w:t>及派出机构</w:t>
      </w:r>
      <w:r>
        <w:rPr>
          <w:rFonts w:hint="eastAsia" w:ascii="宋体" w:hAnsi="宋体" w:eastAsia="宋体" w:cs="宋体"/>
          <w:color w:val="auto"/>
          <w:sz w:val="21"/>
          <w:szCs w:val="21"/>
          <w:highlight w:val="none"/>
        </w:rPr>
        <w:t>提供机动车驾驶服务、文</w:t>
      </w:r>
      <w:r>
        <w:rPr>
          <w:rFonts w:hint="eastAsia" w:ascii="宋体" w:hAnsi="宋体" w:eastAsia="宋体" w:cs="宋体"/>
          <w:color w:val="auto"/>
          <w:sz w:val="21"/>
          <w:szCs w:val="21"/>
          <w:highlight w:val="none"/>
          <w:lang w:eastAsia="zh-CN"/>
        </w:rPr>
        <w:t>印</w:t>
      </w:r>
      <w:r>
        <w:rPr>
          <w:rFonts w:hint="eastAsia" w:ascii="宋体" w:hAnsi="宋体" w:eastAsia="宋体" w:cs="宋体"/>
          <w:color w:val="auto"/>
          <w:sz w:val="21"/>
          <w:szCs w:val="21"/>
          <w:highlight w:val="none"/>
        </w:rPr>
        <w:t>服务、食堂服务、</w:t>
      </w:r>
      <w:r>
        <w:rPr>
          <w:rFonts w:hint="eastAsia" w:ascii="宋体" w:hAnsi="宋体" w:eastAsia="宋体" w:cs="宋体"/>
          <w:color w:val="auto"/>
          <w:sz w:val="21"/>
          <w:szCs w:val="21"/>
          <w:highlight w:val="none"/>
          <w:lang w:eastAsia="zh-CN"/>
        </w:rPr>
        <w:t>办税助理</w:t>
      </w:r>
      <w:r>
        <w:rPr>
          <w:rFonts w:hint="eastAsia" w:ascii="宋体" w:hAnsi="宋体" w:eastAsia="宋体" w:cs="宋体"/>
          <w:color w:val="auto"/>
          <w:sz w:val="21"/>
          <w:szCs w:val="21"/>
          <w:highlight w:val="none"/>
        </w:rPr>
        <w:t>服务等，主要服务内容见下表：</w:t>
      </w:r>
    </w:p>
    <w:tbl>
      <w:tblPr>
        <w:tblStyle w:val="26"/>
        <w:tblW w:w="9494"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7"/>
        <w:gridCol w:w="1601"/>
        <w:gridCol w:w="5842"/>
        <w:gridCol w:w="1514"/>
      </w:tblGrid>
      <w:tr w14:paraId="73B5F4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537" w:type="dxa"/>
            <w:tcBorders>
              <w:top w:val="single" w:color="000000" w:sz="10" w:space="0"/>
              <w:left w:val="single" w:color="000000" w:sz="10" w:space="0"/>
            </w:tcBorders>
            <w:vAlign w:val="top"/>
          </w:tcPr>
          <w:p w14:paraId="566A2AD4">
            <w:pPr>
              <w:pStyle w:val="25"/>
              <w:spacing w:before="293" w:line="229" w:lineRule="auto"/>
              <w:ind w:left="136"/>
              <w:outlineLvl w:val="9"/>
            </w:pPr>
            <w:r>
              <w:rPr>
                <w:b/>
                <w:bCs/>
                <w:spacing w:val="4"/>
              </w:rPr>
              <w:t>序号</w:t>
            </w:r>
          </w:p>
        </w:tc>
        <w:tc>
          <w:tcPr>
            <w:tcW w:w="1601" w:type="dxa"/>
            <w:tcBorders>
              <w:top w:val="single" w:color="000000" w:sz="10" w:space="0"/>
            </w:tcBorders>
            <w:vAlign w:val="top"/>
          </w:tcPr>
          <w:p w14:paraId="42AD6D46">
            <w:pPr>
              <w:pStyle w:val="25"/>
              <w:spacing w:before="293" w:line="228" w:lineRule="auto"/>
              <w:ind w:left="288"/>
              <w:outlineLvl w:val="9"/>
            </w:pPr>
            <w:r>
              <w:rPr>
                <w:b/>
                <w:bCs/>
                <w:spacing w:val="6"/>
              </w:rPr>
              <w:t>服务项目</w:t>
            </w:r>
          </w:p>
        </w:tc>
        <w:tc>
          <w:tcPr>
            <w:tcW w:w="5842" w:type="dxa"/>
            <w:tcBorders>
              <w:top w:val="single" w:color="000000" w:sz="10" w:space="0"/>
            </w:tcBorders>
            <w:vAlign w:val="top"/>
          </w:tcPr>
          <w:p w14:paraId="10B36B94">
            <w:pPr>
              <w:pStyle w:val="25"/>
              <w:spacing w:before="293" w:line="228" w:lineRule="auto"/>
              <w:ind w:left="2300"/>
              <w:outlineLvl w:val="9"/>
            </w:pPr>
            <w:r>
              <w:rPr>
                <w:b/>
                <w:bCs/>
                <w:spacing w:val="6"/>
              </w:rPr>
              <w:t>服务内容概述</w:t>
            </w:r>
          </w:p>
        </w:tc>
        <w:tc>
          <w:tcPr>
            <w:tcW w:w="1514" w:type="dxa"/>
            <w:tcBorders>
              <w:top w:val="single" w:color="000000" w:sz="10" w:space="0"/>
              <w:right w:val="single" w:color="000000" w:sz="10" w:space="0"/>
            </w:tcBorders>
            <w:vAlign w:val="top"/>
          </w:tcPr>
          <w:p w14:paraId="6C851A86">
            <w:pPr>
              <w:pStyle w:val="25"/>
              <w:spacing w:before="112" w:line="278" w:lineRule="auto"/>
              <w:ind w:left="244" w:right="107" w:hanging="115"/>
              <w:jc w:val="center"/>
              <w:outlineLvl w:val="9"/>
              <w:rPr>
                <w:rFonts w:hint="eastAsia"/>
                <w:b/>
                <w:bCs/>
                <w:spacing w:val="6"/>
                <w:lang w:eastAsia="zh-CN"/>
              </w:rPr>
            </w:pPr>
            <w:r>
              <w:rPr>
                <w:rFonts w:hint="eastAsia"/>
                <w:b/>
                <w:bCs/>
                <w:spacing w:val="6"/>
                <w:lang w:eastAsia="zh-CN"/>
              </w:rPr>
              <w:t>最高限价</w:t>
            </w:r>
          </w:p>
          <w:p w14:paraId="66CBFC00">
            <w:pPr>
              <w:pStyle w:val="25"/>
              <w:spacing w:before="112" w:line="278" w:lineRule="auto"/>
              <w:ind w:left="244" w:right="107" w:hanging="115"/>
              <w:jc w:val="center"/>
              <w:outlineLvl w:val="9"/>
              <w:rPr>
                <w:rFonts w:hint="eastAsia" w:eastAsia="宋体"/>
                <w:lang w:eastAsia="zh-CN"/>
              </w:rPr>
            </w:pPr>
            <w:r>
              <w:rPr>
                <w:rFonts w:hint="eastAsia"/>
                <w:b/>
                <w:bCs/>
                <w:spacing w:val="6"/>
                <w:lang w:eastAsia="zh-CN"/>
              </w:rPr>
              <w:t>（万元）</w:t>
            </w:r>
          </w:p>
        </w:tc>
      </w:tr>
      <w:tr w14:paraId="735B14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0" w:hRule="atLeast"/>
        </w:trPr>
        <w:tc>
          <w:tcPr>
            <w:tcW w:w="537" w:type="dxa"/>
            <w:tcBorders>
              <w:left w:val="single" w:color="000000" w:sz="10" w:space="0"/>
            </w:tcBorders>
            <w:vAlign w:val="center"/>
          </w:tcPr>
          <w:p w14:paraId="40C40CB5">
            <w:pPr>
              <w:pStyle w:val="25"/>
              <w:spacing w:before="65" w:line="189" w:lineRule="auto"/>
              <w:jc w:val="center"/>
              <w:outlineLvl w:val="9"/>
            </w:pPr>
            <w:r>
              <w:t>1</w:t>
            </w:r>
          </w:p>
        </w:tc>
        <w:tc>
          <w:tcPr>
            <w:tcW w:w="1601" w:type="dxa"/>
            <w:shd w:val="clear" w:color="auto" w:fill="auto"/>
            <w:vAlign w:val="center"/>
          </w:tcPr>
          <w:p w14:paraId="751FBC08">
            <w:pPr>
              <w:pStyle w:val="25"/>
              <w:keepNext w:val="0"/>
              <w:keepLines w:val="0"/>
              <w:pageBreakBefore w:val="0"/>
              <w:widowControl w:val="0"/>
              <w:kinsoku/>
              <w:wordWrap/>
              <w:overflowPunct/>
              <w:topLinePunct w:val="0"/>
              <w:autoSpaceDE/>
              <w:autoSpaceDN/>
              <w:bidi w:val="0"/>
              <w:adjustRightInd/>
              <w:snapToGrid/>
              <w:spacing w:line="400" w:lineRule="exact"/>
              <w:jc w:val="both"/>
              <w:textAlignment w:val="auto"/>
              <w:outlineLvl w:val="9"/>
              <w:rPr>
                <w:rFonts w:hint="eastAsia" w:ascii="宋体" w:hAnsi="宋体" w:eastAsia="宋体" w:cs="宋体"/>
                <w:color w:val="auto"/>
                <w:kern w:val="2"/>
                <w:sz w:val="21"/>
                <w:szCs w:val="21"/>
                <w:highlight w:val="none"/>
                <w:lang w:val="en-US" w:eastAsia="en-US" w:bidi="ar-SA"/>
              </w:rPr>
            </w:pPr>
            <w:r>
              <w:rPr>
                <w:rFonts w:hint="eastAsia" w:ascii="宋体" w:hAnsi="宋体" w:eastAsia="宋体" w:cs="宋体"/>
                <w:color w:val="auto"/>
                <w:kern w:val="2"/>
                <w:sz w:val="21"/>
                <w:szCs w:val="21"/>
                <w:highlight w:val="none"/>
                <w:lang w:val="en-US" w:eastAsia="zh-CN" w:bidi="ar-SA"/>
              </w:rPr>
              <w:t>机动车驾驶服务</w:t>
            </w:r>
          </w:p>
        </w:tc>
        <w:tc>
          <w:tcPr>
            <w:tcW w:w="5842" w:type="dxa"/>
            <w:shd w:val="clear" w:color="auto" w:fill="auto"/>
            <w:vAlign w:val="center"/>
          </w:tcPr>
          <w:p w14:paraId="7CBAEE55">
            <w:pPr>
              <w:pStyle w:val="25"/>
              <w:keepNext w:val="0"/>
              <w:keepLines w:val="0"/>
              <w:pageBreakBefore w:val="0"/>
              <w:widowControl w:val="0"/>
              <w:kinsoku/>
              <w:wordWrap/>
              <w:overflowPunct/>
              <w:topLinePunct w:val="0"/>
              <w:autoSpaceDE/>
              <w:autoSpaceDN/>
              <w:bidi w:val="0"/>
              <w:adjustRightInd/>
              <w:snapToGrid/>
              <w:spacing w:line="400" w:lineRule="exact"/>
              <w:jc w:val="left"/>
              <w:textAlignment w:val="auto"/>
              <w:outlineLvl w:val="9"/>
              <w:rPr>
                <w:rFonts w:hint="eastAsia" w:ascii="宋体" w:hAnsi="宋体" w:eastAsia="宋体" w:cs="宋体"/>
                <w:color w:val="auto"/>
                <w:kern w:val="2"/>
                <w:sz w:val="21"/>
                <w:szCs w:val="21"/>
                <w:highlight w:val="none"/>
                <w:lang w:val="en-US" w:eastAsia="en-US" w:bidi="ar-SA"/>
              </w:rPr>
            </w:pPr>
            <w:r>
              <w:rPr>
                <w:rFonts w:hint="eastAsia" w:ascii="宋体" w:hAnsi="宋体" w:eastAsia="宋体" w:cs="宋体"/>
                <w:color w:val="auto"/>
                <w:kern w:val="2"/>
                <w:sz w:val="21"/>
                <w:szCs w:val="21"/>
                <w:highlight w:val="none"/>
                <w:lang w:val="en-US" w:eastAsia="zh-CN" w:bidi="ar-SA"/>
              </w:rPr>
              <w:t>负责机关车辆行驶，保障公务用车</w:t>
            </w:r>
          </w:p>
        </w:tc>
        <w:tc>
          <w:tcPr>
            <w:tcW w:w="1514" w:type="dxa"/>
            <w:vMerge w:val="restart"/>
            <w:tcBorders>
              <w:right w:val="single" w:color="000000" w:sz="10" w:space="0"/>
            </w:tcBorders>
            <w:shd w:val="clear" w:color="auto" w:fill="auto"/>
            <w:vAlign w:val="center"/>
          </w:tcPr>
          <w:p w14:paraId="4AC87AA5">
            <w:pPr>
              <w:pStyle w:val="25"/>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kern w:val="2"/>
                <w:sz w:val="21"/>
                <w:szCs w:val="21"/>
                <w:highlight w:val="none"/>
                <w:lang w:val="en-US" w:eastAsia="en-US" w:bidi="ar-SA"/>
              </w:rPr>
            </w:pPr>
            <w:r>
              <w:rPr>
                <w:rFonts w:hint="eastAsia" w:ascii="宋体" w:hAnsi="宋体" w:cs="宋体"/>
                <w:color w:val="auto"/>
                <w:sz w:val="21"/>
                <w:szCs w:val="21"/>
                <w:highlight w:val="none"/>
                <w:lang w:val="en-US" w:eastAsia="zh-CN"/>
              </w:rPr>
              <w:t>260</w:t>
            </w:r>
            <w:r>
              <w:rPr>
                <w:rFonts w:hint="eastAsia" w:ascii="宋体" w:hAnsi="宋体" w:eastAsia="宋体" w:cs="宋体"/>
                <w:color w:val="auto"/>
                <w:sz w:val="21"/>
                <w:szCs w:val="21"/>
                <w:highlight w:val="none"/>
              </w:rPr>
              <w:t>.00万元</w:t>
            </w:r>
            <w:r>
              <w:rPr>
                <w:rFonts w:hint="eastAsia" w:ascii="宋体" w:hAnsi="宋体" w:cs="宋体"/>
                <w:color w:val="auto"/>
                <w:sz w:val="21"/>
                <w:szCs w:val="21"/>
                <w:highlight w:val="none"/>
                <w:lang w:val="en-US" w:eastAsia="zh-CN"/>
              </w:rPr>
              <w:t>/年 两年520万元</w:t>
            </w:r>
          </w:p>
        </w:tc>
      </w:tr>
      <w:tr w14:paraId="3B94C1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0" w:hRule="atLeast"/>
        </w:trPr>
        <w:tc>
          <w:tcPr>
            <w:tcW w:w="537" w:type="dxa"/>
            <w:tcBorders>
              <w:left w:val="single" w:color="000000" w:sz="10" w:space="0"/>
            </w:tcBorders>
            <w:vAlign w:val="center"/>
          </w:tcPr>
          <w:p w14:paraId="0555A900">
            <w:pPr>
              <w:pStyle w:val="25"/>
              <w:spacing w:before="65" w:line="189" w:lineRule="auto"/>
              <w:jc w:val="center"/>
              <w:outlineLvl w:val="9"/>
            </w:pPr>
            <w:r>
              <w:t>2</w:t>
            </w:r>
          </w:p>
        </w:tc>
        <w:tc>
          <w:tcPr>
            <w:tcW w:w="1601" w:type="dxa"/>
            <w:shd w:val="clear" w:color="auto" w:fill="auto"/>
            <w:vAlign w:val="center"/>
          </w:tcPr>
          <w:p w14:paraId="11655BF7">
            <w:pPr>
              <w:pStyle w:val="25"/>
              <w:keepNext w:val="0"/>
              <w:keepLines w:val="0"/>
              <w:pageBreakBefore w:val="0"/>
              <w:widowControl w:val="0"/>
              <w:kinsoku/>
              <w:wordWrap/>
              <w:overflowPunct/>
              <w:topLinePunct w:val="0"/>
              <w:autoSpaceDE/>
              <w:autoSpaceDN/>
              <w:bidi w:val="0"/>
              <w:adjustRightInd/>
              <w:snapToGrid/>
              <w:spacing w:line="400" w:lineRule="exact"/>
              <w:jc w:val="both"/>
              <w:textAlignment w:val="auto"/>
              <w:outlineLvl w:val="9"/>
              <w:rPr>
                <w:rFonts w:hint="eastAsia" w:ascii="宋体" w:hAnsi="宋体" w:eastAsia="宋体" w:cs="宋体"/>
                <w:color w:val="auto"/>
                <w:kern w:val="2"/>
                <w:sz w:val="21"/>
                <w:szCs w:val="21"/>
                <w:highlight w:val="none"/>
                <w:lang w:val="en-US" w:eastAsia="en-US" w:bidi="ar-SA"/>
              </w:rPr>
            </w:pPr>
            <w:r>
              <w:rPr>
                <w:rFonts w:hint="eastAsia" w:ascii="宋体" w:hAnsi="宋体" w:eastAsia="宋体" w:cs="宋体"/>
                <w:color w:val="auto"/>
                <w:kern w:val="2"/>
                <w:sz w:val="21"/>
                <w:szCs w:val="21"/>
                <w:highlight w:val="none"/>
                <w:lang w:val="en-US" w:eastAsia="zh-CN" w:bidi="ar-SA"/>
              </w:rPr>
              <w:t>文印服务</w:t>
            </w:r>
          </w:p>
        </w:tc>
        <w:tc>
          <w:tcPr>
            <w:tcW w:w="5842" w:type="dxa"/>
            <w:shd w:val="clear" w:color="auto" w:fill="auto"/>
            <w:vAlign w:val="center"/>
          </w:tcPr>
          <w:p w14:paraId="134C8312">
            <w:pPr>
              <w:pStyle w:val="25"/>
              <w:keepNext w:val="0"/>
              <w:keepLines w:val="0"/>
              <w:pageBreakBefore w:val="0"/>
              <w:widowControl w:val="0"/>
              <w:kinsoku/>
              <w:wordWrap/>
              <w:overflowPunct/>
              <w:topLinePunct w:val="0"/>
              <w:autoSpaceDE/>
              <w:autoSpaceDN/>
              <w:bidi w:val="0"/>
              <w:adjustRightInd/>
              <w:snapToGrid/>
              <w:spacing w:line="400" w:lineRule="exact"/>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负责文件排版、印刷、装订、复印及信件封口、 投递、接收等。</w:t>
            </w:r>
          </w:p>
        </w:tc>
        <w:tc>
          <w:tcPr>
            <w:tcW w:w="1514" w:type="dxa"/>
            <w:vMerge w:val="continue"/>
            <w:tcBorders>
              <w:right w:val="single" w:color="000000" w:sz="10" w:space="0"/>
            </w:tcBorders>
            <w:shd w:val="clear" w:color="auto" w:fill="auto"/>
            <w:vAlign w:val="center"/>
          </w:tcPr>
          <w:p w14:paraId="5631D7C7">
            <w:pPr>
              <w:pStyle w:val="25"/>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kern w:val="2"/>
                <w:sz w:val="21"/>
                <w:szCs w:val="21"/>
                <w:highlight w:val="none"/>
                <w:lang w:val="en-US" w:eastAsia="en-US" w:bidi="ar-SA"/>
              </w:rPr>
            </w:pPr>
          </w:p>
        </w:tc>
      </w:tr>
      <w:tr w14:paraId="0B230A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8" w:hRule="atLeast"/>
        </w:trPr>
        <w:tc>
          <w:tcPr>
            <w:tcW w:w="537" w:type="dxa"/>
            <w:tcBorders>
              <w:left w:val="single" w:color="000000" w:sz="10" w:space="0"/>
            </w:tcBorders>
            <w:vAlign w:val="center"/>
          </w:tcPr>
          <w:p w14:paraId="4F9EA25A">
            <w:pPr>
              <w:pStyle w:val="25"/>
              <w:spacing w:before="65" w:line="189" w:lineRule="auto"/>
              <w:jc w:val="center"/>
              <w:outlineLvl w:val="9"/>
            </w:pPr>
            <w:r>
              <w:t>3</w:t>
            </w:r>
          </w:p>
        </w:tc>
        <w:tc>
          <w:tcPr>
            <w:tcW w:w="1601" w:type="dxa"/>
            <w:shd w:val="clear" w:color="auto" w:fill="auto"/>
            <w:vAlign w:val="center"/>
          </w:tcPr>
          <w:p w14:paraId="398B3B58">
            <w:pPr>
              <w:pStyle w:val="25"/>
              <w:keepNext w:val="0"/>
              <w:keepLines w:val="0"/>
              <w:pageBreakBefore w:val="0"/>
              <w:widowControl w:val="0"/>
              <w:kinsoku/>
              <w:wordWrap/>
              <w:overflowPunct/>
              <w:topLinePunct w:val="0"/>
              <w:autoSpaceDE/>
              <w:autoSpaceDN/>
              <w:bidi w:val="0"/>
              <w:adjustRightInd/>
              <w:snapToGrid/>
              <w:spacing w:line="400" w:lineRule="exact"/>
              <w:jc w:val="both"/>
              <w:textAlignment w:val="auto"/>
              <w:outlineLvl w:val="9"/>
              <w:rPr>
                <w:rFonts w:hint="eastAsia" w:ascii="宋体" w:hAnsi="宋体" w:eastAsia="宋体" w:cs="宋体"/>
                <w:color w:val="auto"/>
                <w:kern w:val="2"/>
                <w:sz w:val="21"/>
                <w:szCs w:val="21"/>
                <w:highlight w:val="none"/>
                <w:lang w:val="en-US" w:eastAsia="en-US" w:bidi="ar-SA"/>
              </w:rPr>
            </w:pPr>
            <w:r>
              <w:rPr>
                <w:rFonts w:hint="eastAsia" w:ascii="宋体" w:hAnsi="宋体" w:eastAsia="宋体" w:cs="宋体"/>
                <w:color w:val="auto"/>
                <w:kern w:val="2"/>
                <w:sz w:val="21"/>
                <w:szCs w:val="21"/>
                <w:highlight w:val="none"/>
                <w:lang w:val="en-US" w:eastAsia="zh-CN" w:bidi="ar-SA"/>
              </w:rPr>
              <w:t>食堂服务</w:t>
            </w:r>
          </w:p>
        </w:tc>
        <w:tc>
          <w:tcPr>
            <w:tcW w:w="5842" w:type="dxa"/>
            <w:shd w:val="clear" w:color="auto" w:fill="auto"/>
            <w:vAlign w:val="center"/>
          </w:tcPr>
          <w:p w14:paraId="78A73A28">
            <w:pPr>
              <w:pStyle w:val="25"/>
              <w:keepNext w:val="0"/>
              <w:keepLines w:val="0"/>
              <w:pageBreakBefore w:val="0"/>
              <w:widowControl w:val="0"/>
              <w:kinsoku/>
              <w:wordWrap/>
              <w:overflowPunct/>
              <w:topLinePunct w:val="0"/>
              <w:autoSpaceDE/>
              <w:autoSpaceDN/>
              <w:bidi w:val="0"/>
              <w:adjustRightInd/>
              <w:snapToGrid/>
              <w:spacing w:line="400" w:lineRule="exact"/>
              <w:ind w:right="184" w:rightChars="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负责机关及派出机构食堂管理、服务。</w:t>
            </w:r>
          </w:p>
        </w:tc>
        <w:tc>
          <w:tcPr>
            <w:tcW w:w="1514" w:type="dxa"/>
            <w:vMerge w:val="continue"/>
            <w:tcBorders>
              <w:right w:val="single" w:color="000000" w:sz="10" w:space="0"/>
            </w:tcBorders>
            <w:shd w:val="clear" w:color="auto" w:fill="auto"/>
            <w:vAlign w:val="center"/>
          </w:tcPr>
          <w:p w14:paraId="1FE1BE53">
            <w:pPr>
              <w:pStyle w:val="25"/>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default" w:ascii="宋体" w:hAnsi="宋体" w:eastAsia="宋体" w:cs="宋体"/>
                <w:color w:val="auto"/>
                <w:kern w:val="2"/>
                <w:sz w:val="21"/>
                <w:szCs w:val="21"/>
                <w:highlight w:val="none"/>
                <w:lang w:val="en-US" w:eastAsia="zh-CN" w:bidi="ar-SA"/>
              </w:rPr>
            </w:pPr>
          </w:p>
        </w:tc>
      </w:tr>
      <w:tr w14:paraId="7371CE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8" w:hRule="atLeast"/>
        </w:trPr>
        <w:tc>
          <w:tcPr>
            <w:tcW w:w="537" w:type="dxa"/>
            <w:tcBorders>
              <w:left w:val="single" w:color="000000" w:sz="10" w:space="0"/>
            </w:tcBorders>
            <w:vAlign w:val="center"/>
          </w:tcPr>
          <w:p w14:paraId="183116FC">
            <w:pPr>
              <w:pStyle w:val="25"/>
              <w:spacing w:before="65" w:line="189" w:lineRule="auto"/>
              <w:jc w:val="center"/>
              <w:outlineLvl w:val="9"/>
              <w:rPr>
                <w:rFonts w:hint="eastAsia" w:eastAsia="宋体"/>
                <w:lang w:val="en-US" w:eastAsia="zh-CN"/>
              </w:rPr>
            </w:pPr>
            <w:r>
              <w:rPr>
                <w:rFonts w:hint="eastAsia"/>
                <w:lang w:val="en-US" w:eastAsia="zh-CN"/>
              </w:rPr>
              <w:t>4</w:t>
            </w:r>
          </w:p>
        </w:tc>
        <w:tc>
          <w:tcPr>
            <w:tcW w:w="1601" w:type="dxa"/>
            <w:shd w:val="clear" w:color="auto" w:fill="auto"/>
            <w:vAlign w:val="center"/>
          </w:tcPr>
          <w:p w14:paraId="0F516632">
            <w:pPr>
              <w:pStyle w:val="25"/>
              <w:keepNext w:val="0"/>
              <w:keepLines w:val="0"/>
              <w:pageBreakBefore w:val="0"/>
              <w:widowControl w:val="0"/>
              <w:kinsoku/>
              <w:wordWrap/>
              <w:overflowPunct/>
              <w:topLinePunct w:val="0"/>
              <w:autoSpaceDE/>
              <w:autoSpaceDN/>
              <w:bidi w:val="0"/>
              <w:adjustRightInd/>
              <w:snapToGrid/>
              <w:spacing w:line="400" w:lineRule="exact"/>
              <w:jc w:val="both"/>
              <w:textAlignment w:val="auto"/>
              <w:outlineLvl w:val="9"/>
              <w:rPr>
                <w:rFonts w:hint="eastAsia" w:ascii="宋体" w:hAnsi="宋体" w:eastAsia="宋体" w:cs="宋体"/>
                <w:color w:val="auto"/>
                <w:kern w:val="2"/>
                <w:sz w:val="21"/>
                <w:szCs w:val="21"/>
                <w:highlight w:val="none"/>
                <w:lang w:val="en-US" w:eastAsia="en-US" w:bidi="ar-SA"/>
              </w:rPr>
            </w:pPr>
            <w:r>
              <w:rPr>
                <w:rFonts w:hint="eastAsia" w:ascii="宋体" w:hAnsi="宋体" w:eastAsia="宋体" w:cs="宋体"/>
                <w:color w:val="auto"/>
                <w:kern w:val="2"/>
                <w:sz w:val="21"/>
                <w:szCs w:val="21"/>
                <w:highlight w:val="none"/>
                <w:lang w:val="en-US" w:eastAsia="zh-CN" w:bidi="ar-SA"/>
              </w:rPr>
              <w:t>办税助理服务</w:t>
            </w:r>
          </w:p>
        </w:tc>
        <w:tc>
          <w:tcPr>
            <w:tcW w:w="5842" w:type="dxa"/>
            <w:shd w:val="clear" w:color="auto" w:fill="auto"/>
            <w:vAlign w:val="center"/>
          </w:tcPr>
          <w:p w14:paraId="2A111DDB">
            <w:pPr>
              <w:pStyle w:val="25"/>
              <w:keepNext w:val="0"/>
              <w:keepLines w:val="0"/>
              <w:pageBreakBefore w:val="0"/>
              <w:widowControl w:val="0"/>
              <w:kinsoku/>
              <w:wordWrap/>
              <w:overflowPunct/>
              <w:topLinePunct w:val="0"/>
              <w:autoSpaceDE/>
              <w:autoSpaceDN/>
              <w:bidi w:val="0"/>
              <w:adjustRightInd/>
              <w:snapToGrid/>
              <w:spacing w:line="400" w:lineRule="exact"/>
              <w:ind w:right="178" w:rightChars="0"/>
              <w:jc w:val="left"/>
              <w:textAlignment w:val="auto"/>
              <w:outlineLvl w:val="9"/>
              <w:rPr>
                <w:rFonts w:hint="eastAsia" w:ascii="宋体" w:hAnsi="宋体" w:eastAsia="宋体" w:cs="宋体"/>
                <w:color w:val="auto"/>
                <w:kern w:val="2"/>
                <w:sz w:val="21"/>
                <w:szCs w:val="21"/>
                <w:highlight w:val="none"/>
                <w:lang w:val="en-US" w:eastAsia="en-US" w:bidi="ar-SA"/>
              </w:rPr>
            </w:pPr>
            <w:r>
              <w:rPr>
                <w:rFonts w:hint="eastAsia" w:ascii="宋体" w:hAnsi="宋体" w:eastAsia="宋体" w:cs="宋体"/>
                <w:color w:val="auto"/>
                <w:kern w:val="2"/>
                <w:sz w:val="21"/>
                <w:szCs w:val="21"/>
                <w:highlight w:val="none"/>
                <w:lang w:val="zh-CN" w:eastAsia="en-US" w:bidi="ar-SA"/>
              </w:rPr>
              <w:t>负责在税务部门授权范围内从事综合业务受理、涉税咨询辅导、自助区纳税辅导等辅助性、事务性工作。</w:t>
            </w:r>
          </w:p>
        </w:tc>
        <w:tc>
          <w:tcPr>
            <w:tcW w:w="1514" w:type="dxa"/>
            <w:vMerge w:val="continue"/>
            <w:tcBorders>
              <w:right w:val="single" w:color="000000" w:sz="10" w:space="0"/>
            </w:tcBorders>
            <w:shd w:val="clear" w:color="auto" w:fill="auto"/>
            <w:vAlign w:val="center"/>
          </w:tcPr>
          <w:p w14:paraId="5FEC5713">
            <w:pPr>
              <w:pStyle w:val="25"/>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kern w:val="2"/>
                <w:sz w:val="21"/>
                <w:szCs w:val="21"/>
                <w:highlight w:val="none"/>
                <w:lang w:val="en-US" w:eastAsia="en-US" w:bidi="ar-SA"/>
              </w:rPr>
            </w:pPr>
          </w:p>
        </w:tc>
      </w:tr>
    </w:tbl>
    <w:p w14:paraId="496B40CD">
      <w:pPr>
        <w:keepNext w:val="0"/>
        <w:keepLines w:val="0"/>
        <w:pageBreakBefore w:val="0"/>
        <w:kinsoku/>
        <w:wordWrap/>
        <w:overflowPunct/>
        <w:topLinePunct w:val="0"/>
        <w:autoSpaceDE/>
        <w:autoSpaceDN/>
        <w:bidi w:val="0"/>
        <w:adjustRightInd/>
        <w:snapToGrid/>
        <w:spacing w:after="0" w:line="360" w:lineRule="auto"/>
        <w:ind w:firstLine="420" w:firstLineChars="200"/>
        <w:textAlignment w:val="auto"/>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合同履行期限：</w:t>
      </w:r>
      <w:r>
        <w:rPr>
          <w:rFonts w:hint="eastAsia" w:ascii="宋体" w:hAnsi="宋体" w:cs="宋体"/>
          <w:color w:val="auto"/>
          <w:sz w:val="21"/>
          <w:szCs w:val="21"/>
          <w:highlight w:val="none"/>
          <w:lang w:val="en-US" w:eastAsia="zh-CN"/>
        </w:rPr>
        <w:t>二</w:t>
      </w:r>
      <w:r>
        <w:rPr>
          <w:rFonts w:hint="eastAsia" w:ascii="宋体" w:hAnsi="宋体" w:eastAsia="宋体" w:cs="宋体"/>
          <w:color w:val="auto"/>
          <w:sz w:val="21"/>
          <w:szCs w:val="21"/>
          <w:highlight w:val="none"/>
        </w:rPr>
        <w:t>年（2025年1月1日至202</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 xml:space="preserve">年12月31日，中标后先签第一年度合同，待第一年服务考核合格后，再续签第二年合同）。 </w:t>
      </w:r>
    </w:p>
    <w:p w14:paraId="3A7D7125">
      <w:pPr>
        <w:keepNext w:val="0"/>
        <w:keepLines w:val="0"/>
        <w:pageBreakBefore w:val="0"/>
        <w:kinsoku/>
        <w:wordWrap/>
        <w:overflowPunct/>
        <w:topLinePunct w:val="0"/>
        <w:autoSpaceDE/>
        <w:autoSpaceDN/>
        <w:bidi w:val="0"/>
        <w:adjustRightInd/>
        <w:snapToGrid/>
        <w:spacing w:after="0"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w:t>
      </w:r>
      <w:r>
        <w:rPr>
          <w:rFonts w:hint="eastAsia" w:ascii="宋体" w:hAnsi="宋体" w:cs="宋体"/>
          <w:color w:val="auto"/>
          <w:sz w:val="21"/>
          <w:szCs w:val="21"/>
          <w:highlight w:val="none"/>
          <w:lang w:eastAsia="zh-CN"/>
        </w:rPr>
        <w:t>不</w:t>
      </w:r>
      <w:r>
        <w:rPr>
          <w:rFonts w:hint="eastAsia" w:ascii="宋体" w:hAnsi="宋体" w:eastAsia="宋体" w:cs="宋体"/>
          <w:color w:val="auto"/>
          <w:sz w:val="21"/>
          <w:szCs w:val="21"/>
          <w:highlight w:val="none"/>
        </w:rPr>
        <w:t>接受联合体投标。</w:t>
      </w:r>
    </w:p>
    <w:p w14:paraId="70818CF4">
      <w:pPr>
        <w:keepNext w:val="0"/>
        <w:keepLines w:val="0"/>
        <w:pageBreakBefore w:val="0"/>
        <w:kinsoku/>
        <w:wordWrap/>
        <w:overflowPunct/>
        <w:topLinePunct w:val="0"/>
        <w:autoSpaceDE/>
        <w:autoSpaceDN/>
        <w:bidi w:val="0"/>
        <w:adjustRightInd/>
        <w:snapToGrid/>
        <w:spacing w:beforeLines="50" w:afterLines="50" w:line="360" w:lineRule="auto"/>
        <w:textAlignment w:val="auto"/>
        <w:outlineLvl w:val="9"/>
        <w:rPr>
          <w:rFonts w:hint="eastAsia" w:ascii="宋体" w:hAnsi="宋体" w:eastAsia="宋体" w:cs="宋体"/>
          <w:b/>
          <w:bCs/>
          <w:color w:val="auto"/>
          <w:sz w:val="21"/>
          <w:szCs w:val="21"/>
          <w:highlight w:val="none"/>
        </w:rPr>
      </w:pPr>
      <w:bookmarkStart w:id="13" w:name="_Toc16601"/>
      <w:bookmarkStart w:id="14" w:name="_Toc32373"/>
      <w:r>
        <w:rPr>
          <w:rFonts w:hint="eastAsia" w:ascii="宋体" w:hAnsi="宋体" w:eastAsia="宋体" w:cs="宋体"/>
          <w:b/>
          <w:bCs/>
          <w:color w:val="auto"/>
          <w:sz w:val="21"/>
          <w:szCs w:val="21"/>
          <w:highlight w:val="none"/>
        </w:rPr>
        <w:t>二、申请人的资格要求</w:t>
      </w:r>
      <w:bookmarkEnd w:id="13"/>
      <w:bookmarkEnd w:id="14"/>
    </w:p>
    <w:p w14:paraId="3591F3B3">
      <w:pPr>
        <w:keepNext w:val="0"/>
        <w:keepLines w:val="0"/>
        <w:pageBreakBefore w:val="0"/>
        <w:kinsoku/>
        <w:wordWrap/>
        <w:overflowPunct/>
        <w:topLinePunct w:val="0"/>
        <w:autoSpaceDE/>
        <w:autoSpaceDN/>
        <w:bidi w:val="0"/>
        <w:adjustRightInd/>
        <w:snapToGrid/>
        <w:spacing w:after="0"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1.满足《中华人民共和国政府采购法》第二十二条规定；</w:t>
      </w:r>
    </w:p>
    <w:p w14:paraId="3283250B">
      <w:pPr>
        <w:keepNext w:val="0"/>
        <w:keepLines w:val="0"/>
        <w:pageBreakBefore w:val="0"/>
        <w:kinsoku/>
        <w:wordWrap/>
        <w:overflowPunct/>
        <w:topLinePunct w:val="0"/>
        <w:autoSpaceDE/>
        <w:autoSpaceDN/>
        <w:bidi w:val="0"/>
        <w:adjustRightInd/>
        <w:snapToGrid/>
        <w:spacing w:after="0"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2.落实政府采购政策需满足的资格要求：</w:t>
      </w:r>
    </w:p>
    <w:p w14:paraId="6F39F419">
      <w:pPr>
        <w:keepNext w:val="0"/>
        <w:keepLines w:val="0"/>
        <w:pageBreakBefore w:val="0"/>
        <w:kinsoku/>
        <w:wordWrap/>
        <w:overflowPunct/>
        <w:topLinePunct w:val="0"/>
        <w:autoSpaceDE/>
        <w:autoSpaceDN/>
        <w:bidi w:val="0"/>
        <w:adjustRightInd/>
        <w:snapToGrid/>
        <w:spacing w:after="0" w:line="360" w:lineRule="auto"/>
        <w:ind w:firstLine="420" w:firstLineChars="20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 投 标 人 必 须 未 被 列 入 信 用 中 国 网 站（ www.creditchina.gov.cn ） 、 中 国 政 府 采 购 网（www.ccgp.gov.cn）渠道信用记录失信被执行人、重大税收违法案件当事人名单、政府采购严重违法失信行为记录名单。</w:t>
      </w:r>
    </w:p>
    <w:p w14:paraId="5FFCC459">
      <w:pPr>
        <w:keepNext w:val="0"/>
        <w:keepLines w:val="0"/>
        <w:pageBreakBefore w:val="0"/>
        <w:kinsoku/>
        <w:wordWrap/>
        <w:overflowPunct/>
        <w:topLinePunct w:val="0"/>
        <w:autoSpaceDE/>
        <w:autoSpaceDN/>
        <w:bidi w:val="0"/>
        <w:adjustRightInd/>
        <w:snapToGrid/>
        <w:spacing w:after="0" w:line="360" w:lineRule="auto"/>
        <w:ind w:firstLine="420" w:firstLineChars="200"/>
        <w:textAlignment w:val="auto"/>
        <w:outlineLvl w:val="9"/>
        <w:rPr>
          <w:rFonts w:hint="eastAsia" w:ascii="宋体" w:hAnsi="宋体" w:eastAsia="宋体" w:cs="宋体"/>
          <w:color w:val="auto"/>
          <w:sz w:val="21"/>
          <w:szCs w:val="21"/>
          <w:highlight w:val="none"/>
          <w:lang w:val="en-US" w:eastAsia="zh-CN"/>
        </w:rPr>
        <w:sectPr>
          <w:footerReference r:id="rId7" w:type="first"/>
          <w:footerReference r:id="rId6" w:type="default"/>
          <w:pgSz w:w="11906" w:h="16838"/>
          <w:pgMar w:top="1440" w:right="1752" w:bottom="1440" w:left="1752" w:header="851" w:footer="992" w:gutter="0"/>
          <w:pgBorders>
            <w:top w:val="none" w:sz="0" w:space="0"/>
            <w:left w:val="none" w:sz="0" w:space="0"/>
            <w:bottom w:val="none" w:sz="0" w:space="0"/>
            <w:right w:val="none" w:sz="0" w:space="0"/>
          </w:pgBorders>
          <w:pgNumType w:fmt="numberInDash" w:start="1"/>
          <w:cols w:space="720" w:num="1"/>
          <w:docGrid w:type="lines" w:linePitch="312" w:charSpace="0"/>
        </w:sectPr>
      </w:pPr>
    </w:p>
    <w:p w14:paraId="71847826">
      <w:pPr>
        <w:keepNext w:val="0"/>
        <w:keepLines w:val="0"/>
        <w:pageBreakBefore w:val="0"/>
        <w:kinsoku/>
        <w:wordWrap/>
        <w:overflowPunct/>
        <w:topLinePunct w:val="0"/>
        <w:autoSpaceDE/>
        <w:autoSpaceDN/>
        <w:bidi w:val="0"/>
        <w:adjustRightInd/>
        <w:snapToGrid/>
        <w:spacing w:after="0" w:line="360" w:lineRule="auto"/>
        <w:ind w:firstLine="420" w:firstLineChars="200"/>
        <w:textAlignment w:val="auto"/>
        <w:outlineLvl w:val="9"/>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 </w:t>
      </w:r>
      <w:r>
        <w:rPr>
          <w:rFonts w:hint="eastAsia" w:ascii="Times New Roman" w:hAnsi="Times New Roman" w:eastAsia="宋体" w:cs="Times New Roman"/>
          <w:color w:val="auto"/>
          <w:kern w:val="2"/>
          <w:sz w:val="21"/>
          <w:szCs w:val="24"/>
          <w:lang w:val="en-US" w:eastAsia="zh-CN" w:bidi="ar"/>
        </w:rPr>
        <w:t>单位负责人为同一人或者存在直接控股、管理关系的不同供应商，不得共同参加本项目。</w:t>
      </w:r>
    </w:p>
    <w:p w14:paraId="6072ADC3">
      <w:pPr>
        <w:keepNext w:val="0"/>
        <w:keepLines w:val="0"/>
        <w:pageBreakBefore w:val="0"/>
        <w:kinsoku/>
        <w:wordWrap/>
        <w:overflowPunct/>
        <w:topLinePunct w:val="0"/>
        <w:autoSpaceDE/>
        <w:autoSpaceDN/>
        <w:bidi w:val="0"/>
        <w:adjustRightInd/>
        <w:snapToGrid/>
        <w:spacing w:after="0" w:line="360" w:lineRule="auto"/>
        <w:ind w:firstLine="420" w:firstLineChars="200"/>
        <w:textAlignment w:val="auto"/>
        <w:outlineLvl w:val="9"/>
        <w:rPr>
          <w:rFonts w:hint="default" w:eastAsia="宋体"/>
          <w:color w:val="FF0000"/>
          <w:lang w:val="en-US" w:eastAsia="zh-CN"/>
        </w:rPr>
      </w:pPr>
      <w:r>
        <w:rPr>
          <w:rFonts w:hint="eastAsia" w:ascii="宋体" w:hAnsi="宋体" w:cs="宋体"/>
          <w:color w:val="auto"/>
          <w:sz w:val="21"/>
          <w:szCs w:val="21"/>
          <w:highlight w:val="none"/>
          <w:lang w:val="en-US" w:eastAsia="zh-CN"/>
        </w:rPr>
        <w:t>2.3</w:t>
      </w:r>
      <w:r>
        <w:rPr>
          <w:rFonts w:hint="eastAsia" w:ascii="宋体" w:hAnsi="宋体" w:eastAsia="宋体" w:cs="宋体"/>
          <w:color w:val="auto"/>
          <w:sz w:val="21"/>
          <w:szCs w:val="21"/>
          <w:highlight w:val="none"/>
          <w:lang w:val="en-US" w:eastAsia="zh-CN"/>
        </w:rPr>
        <w:t>本项目专门面向中小企业采购，</w:t>
      </w:r>
      <w:r>
        <w:rPr>
          <w:rFonts w:ascii="宋体" w:hAnsi="宋体" w:eastAsia="宋体" w:cs="宋体"/>
          <w:color w:val="auto"/>
          <w:sz w:val="21"/>
          <w:szCs w:val="21"/>
        </w:rPr>
        <w:t>所属行业为租赁和商务服务业。</w:t>
      </w:r>
      <w:r>
        <w:rPr>
          <w:rFonts w:hint="eastAsia" w:ascii="宋体" w:hAnsi="宋体" w:eastAsia="宋体" w:cs="宋体"/>
          <w:color w:val="auto"/>
          <w:sz w:val="21"/>
          <w:szCs w:val="21"/>
          <w:highlight w:val="none"/>
          <w:lang w:val="en-US" w:eastAsia="zh-CN"/>
        </w:rPr>
        <w:t>各投标人应按要求在投标文件中提供《中小企业声明函》（服务）。</w:t>
      </w:r>
    </w:p>
    <w:p w14:paraId="79B8103A">
      <w:pPr>
        <w:keepNext w:val="0"/>
        <w:keepLines w:val="0"/>
        <w:pageBreakBefore w:val="0"/>
        <w:kinsoku/>
        <w:wordWrap/>
        <w:overflowPunct/>
        <w:topLinePunct w:val="0"/>
        <w:autoSpaceDE/>
        <w:autoSpaceDN/>
        <w:bidi w:val="0"/>
        <w:adjustRightInd/>
        <w:snapToGrid/>
        <w:spacing w:after="0" w:line="360" w:lineRule="auto"/>
        <w:ind w:firstLine="420" w:firstLineChars="200"/>
        <w:textAlignment w:val="auto"/>
        <w:outlineLvl w:val="9"/>
        <w:rPr>
          <w:rFonts w:hint="eastAsia" w:ascii="宋体" w:hAnsi="宋体" w:eastAsia="宋体" w:cs="宋体"/>
          <w:i/>
          <w:iCs/>
          <w:color w:val="auto"/>
          <w:sz w:val="21"/>
          <w:szCs w:val="21"/>
          <w:highlight w:val="none"/>
          <w:u w:val="single"/>
          <w:lang w:eastAsia="zh-CN"/>
        </w:rPr>
      </w:pPr>
      <w:bookmarkStart w:id="15" w:name="_Toc28725"/>
      <w:r>
        <w:rPr>
          <w:rFonts w:hint="eastAsia" w:ascii="宋体" w:hAnsi="宋体" w:eastAsia="宋体" w:cs="宋体"/>
          <w:color w:val="auto"/>
          <w:sz w:val="21"/>
          <w:szCs w:val="21"/>
          <w:highlight w:val="none"/>
        </w:rPr>
        <w:t>3.本项目的特定资格要求：</w:t>
      </w:r>
      <w:r>
        <w:rPr>
          <w:rFonts w:hint="eastAsia" w:ascii="宋体" w:hAnsi="宋体" w:eastAsia="宋体" w:cs="宋体"/>
          <w:color w:val="auto"/>
          <w:sz w:val="21"/>
          <w:szCs w:val="21"/>
          <w:highlight w:val="none"/>
          <w:u w:val="single"/>
          <w:lang w:val="en-US" w:eastAsia="zh-CN"/>
        </w:rPr>
        <w:t>无</w:t>
      </w:r>
      <w:bookmarkEnd w:id="15"/>
    </w:p>
    <w:p w14:paraId="5ED51317">
      <w:pPr>
        <w:keepNext w:val="0"/>
        <w:keepLines w:val="0"/>
        <w:pageBreakBefore w:val="0"/>
        <w:kinsoku/>
        <w:wordWrap/>
        <w:overflowPunct/>
        <w:topLinePunct w:val="0"/>
        <w:autoSpaceDE/>
        <w:autoSpaceDN/>
        <w:bidi w:val="0"/>
        <w:adjustRightInd/>
        <w:snapToGrid/>
        <w:spacing w:beforeLines="50" w:afterLines="50" w:line="360" w:lineRule="auto"/>
        <w:textAlignment w:val="auto"/>
        <w:outlineLvl w:val="9"/>
        <w:rPr>
          <w:rFonts w:hint="eastAsia" w:ascii="宋体" w:hAnsi="宋体" w:eastAsia="宋体" w:cs="宋体"/>
          <w:b/>
          <w:bCs/>
          <w:color w:val="auto"/>
          <w:sz w:val="21"/>
          <w:szCs w:val="21"/>
          <w:highlight w:val="none"/>
        </w:rPr>
      </w:pPr>
      <w:bookmarkStart w:id="16" w:name="_Toc26074"/>
      <w:bookmarkStart w:id="17" w:name="_Toc7753"/>
      <w:r>
        <w:rPr>
          <w:rFonts w:hint="eastAsia" w:ascii="宋体" w:hAnsi="宋体" w:eastAsia="宋体" w:cs="宋体"/>
          <w:b/>
          <w:bCs/>
          <w:color w:val="auto"/>
          <w:sz w:val="21"/>
          <w:szCs w:val="21"/>
          <w:highlight w:val="none"/>
        </w:rPr>
        <w:t>三、获取招标文件</w:t>
      </w:r>
      <w:bookmarkEnd w:id="16"/>
      <w:bookmarkEnd w:id="17"/>
    </w:p>
    <w:p w14:paraId="2F80662A">
      <w:pPr>
        <w:keepNext w:val="0"/>
        <w:keepLines w:val="0"/>
        <w:pageBreakBefore w:val="0"/>
        <w:kinsoku/>
        <w:wordWrap/>
        <w:overflowPunct/>
        <w:topLinePunct w:val="0"/>
        <w:autoSpaceDE/>
        <w:autoSpaceDN/>
        <w:bidi w:val="0"/>
        <w:adjustRightInd/>
        <w:snapToGrid/>
        <w:spacing w:after="0" w:line="360" w:lineRule="auto"/>
        <w:ind w:firstLine="540"/>
        <w:textAlignment w:val="auto"/>
        <w:outlineLvl w:val="9"/>
        <w:rPr>
          <w:rFonts w:hint="eastAsia" w:ascii="宋体" w:hAnsi="宋体" w:eastAsia="宋体" w:cs="宋体"/>
          <w:color w:val="auto"/>
          <w:sz w:val="21"/>
          <w:szCs w:val="21"/>
          <w:highlight w:val="none"/>
        </w:rPr>
      </w:pPr>
      <w:bookmarkStart w:id="18" w:name="_Toc10569"/>
      <w:bookmarkStart w:id="19" w:name="_Toc7977"/>
      <w:r>
        <w:rPr>
          <w:rFonts w:hint="eastAsia" w:ascii="宋体" w:hAnsi="宋体" w:eastAsia="宋体" w:cs="宋体"/>
          <w:color w:val="auto"/>
          <w:sz w:val="21"/>
          <w:szCs w:val="21"/>
          <w:highlight w:val="none"/>
        </w:rPr>
        <w:t>时间</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2024</w:t>
      </w:r>
      <w:r>
        <w:rPr>
          <w:rFonts w:hint="eastAsia" w:ascii="宋体" w:hAnsi="宋体" w:eastAsia="宋体" w:cs="宋体"/>
          <w:color w:val="auto"/>
          <w:sz w:val="21"/>
          <w:szCs w:val="21"/>
          <w:highlight w:val="none"/>
          <w:u w:val="single"/>
        </w:rPr>
        <w:t>年</w:t>
      </w:r>
      <w:r>
        <w:rPr>
          <w:rFonts w:hint="eastAsia" w:ascii="宋体" w:hAnsi="宋体" w:cs="宋体"/>
          <w:color w:val="auto"/>
          <w:sz w:val="21"/>
          <w:szCs w:val="21"/>
          <w:highlight w:val="none"/>
          <w:u w:val="single"/>
          <w:lang w:val="en-US" w:eastAsia="zh-CN"/>
        </w:rPr>
        <w:t>12</w:t>
      </w:r>
      <w:r>
        <w:rPr>
          <w:rFonts w:hint="eastAsia" w:ascii="宋体" w:hAnsi="宋体" w:eastAsia="宋体" w:cs="宋体"/>
          <w:color w:val="auto"/>
          <w:sz w:val="21"/>
          <w:szCs w:val="21"/>
          <w:highlight w:val="none"/>
          <w:u w:val="single"/>
        </w:rPr>
        <w:t>月</w:t>
      </w:r>
      <w:r>
        <w:rPr>
          <w:rFonts w:hint="eastAsia" w:ascii="宋体" w:hAnsi="宋体" w:cs="宋体"/>
          <w:color w:val="auto"/>
          <w:sz w:val="21"/>
          <w:szCs w:val="21"/>
          <w:highlight w:val="none"/>
          <w:u w:val="single"/>
          <w:lang w:val="en-US" w:eastAsia="zh-CN"/>
        </w:rPr>
        <w:t>5</w:t>
      </w:r>
      <w:r>
        <w:rPr>
          <w:rFonts w:hint="eastAsia" w:ascii="宋体" w:hAnsi="宋体" w:eastAsia="宋体" w:cs="宋体"/>
          <w:color w:val="auto"/>
          <w:sz w:val="21"/>
          <w:szCs w:val="21"/>
          <w:highlight w:val="none"/>
          <w:u w:val="single"/>
        </w:rPr>
        <w:t>日</w:t>
      </w:r>
      <w:r>
        <w:rPr>
          <w:rFonts w:hint="eastAsia" w:ascii="宋体" w:hAnsi="宋体" w:eastAsia="宋体" w:cs="宋体"/>
          <w:color w:val="auto"/>
          <w:sz w:val="21"/>
          <w:szCs w:val="21"/>
          <w:highlight w:val="none"/>
        </w:rPr>
        <w:t>至</w:t>
      </w:r>
      <w:r>
        <w:rPr>
          <w:rFonts w:hint="eastAsia" w:ascii="宋体" w:hAnsi="宋体" w:eastAsia="宋体" w:cs="宋体"/>
          <w:color w:val="auto"/>
          <w:sz w:val="21"/>
          <w:szCs w:val="21"/>
          <w:highlight w:val="none"/>
          <w:u w:val="single"/>
          <w:lang w:val="en-US" w:eastAsia="zh-CN"/>
        </w:rPr>
        <w:t>2024</w:t>
      </w:r>
      <w:r>
        <w:rPr>
          <w:rFonts w:hint="eastAsia" w:ascii="宋体" w:hAnsi="宋体" w:eastAsia="宋体" w:cs="宋体"/>
          <w:color w:val="auto"/>
          <w:sz w:val="21"/>
          <w:szCs w:val="21"/>
          <w:highlight w:val="none"/>
          <w:u w:val="single"/>
        </w:rPr>
        <w:t>年</w:t>
      </w:r>
      <w:r>
        <w:rPr>
          <w:rFonts w:hint="eastAsia" w:ascii="宋体" w:hAnsi="宋体" w:cs="宋体"/>
          <w:color w:val="auto"/>
          <w:sz w:val="21"/>
          <w:szCs w:val="21"/>
          <w:highlight w:val="none"/>
          <w:u w:val="single"/>
          <w:lang w:val="en-US" w:eastAsia="zh-CN"/>
        </w:rPr>
        <w:t>12</w:t>
      </w:r>
      <w:r>
        <w:rPr>
          <w:rFonts w:hint="eastAsia" w:ascii="宋体" w:hAnsi="宋体" w:eastAsia="宋体" w:cs="宋体"/>
          <w:color w:val="auto"/>
          <w:sz w:val="21"/>
          <w:szCs w:val="21"/>
          <w:highlight w:val="none"/>
          <w:u w:val="single"/>
        </w:rPr>
        <w:t>月</w:t>
      </w:r>
      <w:r>
        <w:rPr>
          <w:rFonts w:hint="eastAsia" w:ascii="宋体" w:hAnsi="宋体" w:cs="宋体"/>
          <w:color w:val="auto"/>
          <w:sz w:val="21"/>
          <w:szCs w:val="21"/>
          <w:highlight w:val="none"/>
          <w:u w:val="single"/>
          <w:lang w:val="en-US" w:eastAsia="zh-CN"/>
        </w:rPr>
        <w:t>11</w:t>
      </w:r>
      <w:r>
        <w:rPr>
          <w:rFonts w:hint="eastAsia" w:ascii="宋体" w:hAnsi="宋体" w:eastAsia="宋体" w:cs="宋体"/>
          <w:color w:val="auto"/>
          <w:sz w:val="21"/>
          <w:szCs w:val="21"/>
          <w:highlight w:val="none"/>
          <w:u w:val="single"/>
        </w:rPr>
        <w:t>日</w:t>
      </w:r>
      <w:r>
        <w:rPr>
          <w:rFonts w:hint="eastAsia" w:ascii="宋体" w:hAnsi="宋体" w:eastAsia="宋体" w:cs="宋体"/>
          <w:color w:val="auto"/>
          <w:sz w:val="21"/>
          <w:szCs w:val="21"/>
          <w:highlight w:val="none"/>
        </w:rPr>
        <w:t>，每天上午</w:t>
      </w:r>
      <w:r>
        <w:rPr>
          <w:rFonts w:hint="eastAsia" w:ascii="宋体" w:hAnsi="宋体" w:cs="宋体"/>
          <w:color w:val="auto"/>
          <w:sz w:val="21"/>
          <w:szCs w:val="21"/>
          <w:highlight w:val="none"/>
          <w:u w:val="single"/>
          <w:lang w:val="en-US" w:eastAsia="zh-CN"/>
        </w:rPr>
        <w:t>9时</w:t>
      </w:r>
      <w:r>
        <w:rPr>
          <w:rFonts w:hint="eastAsia" w:ascii="宋体" w:hAnsi="宋体" w:eastAsia="宋体" w:cs="宋体"/>
          <w:color w:val="auto"/>
          <w:sz w:val="21"/>
          <w:szCs w:val="21"/>
          <w:highlight w:val="none"/>
        </w:rPr>
        <w:t>至</w:t>
      </w:r>
      <w:r>
        <w:rPr>
          <w:rFonts w:hint="eastAsia" w:ascii="宋体" w:hAnsi="宋体" w:cs="宋体"/>
          <w:color w:val="auto"/>
          <w:sz w:val="21"/>
          <w:szCs w:val="21"/>
          <w:highlight w:val="none"/>
          <w:u w:val="single"/>
          <w:lang w:val="en-US" w:eastAsia="zh-CN"/>
        </w:rPr>
        <w:t>12时</w:t>
      </w:r>
      <w:r>
        <w:rPr>
          <w:rFonts w:hint="eastAsia" w:ascii="宋体" w:hAnsi="宋体" w:eastAsia="宋体" w:cs="宋体"/>
          <w:color w:val="auto"/>
          <w:sz w:val="21"/>
          <w:szCs w:val="21"/>
          <w:highlight w:val="none"/>
        </w:rPr>
        <w:t>，下午</w:t>
      </w:r>
      <w:r>
        <w:rPr>
          <w:rFonts w:hint="eastAsia" w:ascii="宋体" w:hAnsi="宋体" w:cs="宋体"/>
          <w:color w:val="auto"/>
          <w:sz w:val="21"/>
          <w:szCs w:val="21"/>
          <w:highlight w:val="none"/>
          <w:u w:val="single"/>
          <w:lang w:val="en-US" w:eastAsia="zh-CN"/>
        </w:rPr>
        <w:t>14时</w:t>
      </w:r>
      <w:r>
        <w:rPr>
          <w:rFonts w:hint="eastAsia" w:ascii="宋体" w:hAnsi="宋体" w:eastAsia="宋体" w:cs="宋体"/>
          <w:color w:val="auto"/>
          <w:sz w:val="21"/>
          <w:szCs w:val="21"/>
          <w:highlight w:val="none"/>
        </w:rPr>
        <w:t>至</w:t>
      </w:r>
      <w:r>
        <w:rPr>
          <w:rFonts w:hint="eastAsia" w:ascii="宋体" w:hAnsi="宋体" w:cs="宋体"/>
          <w:color w:val="auto"/>
          <w:sz w:val="21"/>
          <w:szCs w:val="21"/>
          <w:highlight w:val="none"/>
          <w:u w:val="single"/>
          <w:lang w:val="en-US" w:eastAsia="zh-CN"/>
        </w:rPr>
        <w:t>17时</w:t>
      </w:r>
      <w:r>
        <w:rPr>
          <w:rFonts w:hint="eastAsia" w:ascii="宋体" w:hAnsi="宋体" w:eastAsia="宋体" w:cs="宋体"/>
          <w:color w:val="auto"/>
          <w:sz w:val="21"/>
          <w:szCs w:val="21"/>
          <w:highlight w:val="none"/>
        </w:rPr>
        <w:t>（北京时间，法定节假日除外）</w:t>
      </w:r>
    </w:p>
    <w:p w14:paraId="677D634A">
      <w:pPr>
        <w:keepNext w:val="0"/>
        <w:keepLines w:val="0"/>
        <w:pageBreakBefore w:val="0"/>
        <w:kinsoku/>
        <w:wordWrap/>
        <w:overflowPunct/>
        <w:topLinePunct w:val="0"/>
        <w:autoSpaceDE/>
        <w:autoSpaceDN/>
        <w:bidi w:val="0"/>
        <w:adjustRightInd/>
        <w:snapToGrid/>
        <w:spacing w:after="0" w:line="360" w:lineRule="auto"/>
        <w:ind w:firstLine="540"/>
        <w:textAlignment w:val="auto"/>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地点：</w:t>
      </w:r>
      <w:r>
        <w:rPr>
          <w:rFonts w:hint="eastAsia" w:ascii="宋体" w:hAnsi="宋体" w:cs="宋体"/>
          <w:color w:val="auto"/>
          <w:sz w:val="21"/>
          <w:szCs w:val="21"/>
          <w:highlight w:val="none"/>
          <w:lang w:val="en-US" w:eastAsia="zh-CN"/>
        </w:rPr>
        <w:t>国家税务总局岳阳市税务局</w:t>
      </w:r>
      <w:r>
        <w:rPr>
          <w:rFonts w:hint="eastAsia" w:ascii="宋体" w:hAnsi="宋体" w:cs="宋体"/>
          <w:color w:val="auto"/>
          <w:sz w:val="21"/>
          <w:szCs w:val="21"/>
          <w:highlight w:val="none"/>
          <w:u w:val="single"/>
          <w:lang w:val="en-US" w:eastAsia="zh-CN"/>
        </w:rPr>
        <w:t xml:space="preserve"> 5 </w:t>
      </w:r>
      <w:r>
        <w:rPr>
          <w:rFonts w:hint="eastAsia" w:ascii="宋体" w:hAnsi="宋体" w:cs="宋体"/>
          <w:color w:val="auto"/>
          <w:sz w:val="21"/>
          <w:szCs w:val="21"/>
          <w:highlight w:val="none"/>
          <w:lang w:val="en-US" w:eastAsia="zh-CN"/>
        </w:rPr>
        <w:t>楼</w:t>
      </w:r>
      <w:r>
        <w:rPr>
          <w:rFonts w:hint="eastAsia" w:ascii="宋体" w:hAnsi="宋体" w:cs="宋体"/>
          <w:color w:val="auto"/>
          <w:sz w:val="21"/>
          <w:szCs w:val="21"/>
          <w:highlight w:val="none"/>
          <w:u w:val="single"/>
          <w:lang w:val="en-US" w:eastAsia="zh-CN"/>
        </w:rPr>
        <w:t>511</w:t>
      </w:r>
      <w:r>
        <w:rPr>
          <w:rFonts w:hint="eastAsia" w:ascii="宋体" w:hAnsi="宋体" w:cs="宋体"/>
          <w:color w:val="auto"/>
          <w:sz w:val="21"/>
          <w:szCs w:val="21"/>
          <w:highlight w:val="none"/>
          <w:lang w:val="en-US" w:eastAsia="zh-CN"/>
        </w:rPr>
        <w:t xml:space="preserve">室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岳阳市</w:t>
      </w:r>
      <w:r>
        <w:rPr>
          <w:rFonts w:hint="eastAsia" w:ascii="宋体" w:hAnsi="宋体" w:cs="宋体"/>
          <w:color w:val="auto"/>
          <w:sz w:val="21"/>
          <w:szCs w:val="21"/>
          <w:highlight w:val="none"/>
          <w:u w:val="single"/>
          <w:lang w:eastAsia="zh-CN"/>
        </w:rPr>
        <w:t>岳阳楼区</w:t>
      </w:r>
      <w:r>
        <w:rPr>
          <w:rFonts w:hint="eastAsia" w:ascii="宋体" w:hAnsi="宋体" w:eastAsia="宋体" w:cs="宋体"/>
          <w:color w:val="auto"/>
          <w:sz w:val="21"/>
          <w:szCs w:val="21"/>
          <w:highlight w:val="none"/>
          <w:u w:val="single"/>
        </w:rPr>
        <w:t>金鹗中路120号</w:t>
      </w:r>
      <w:r>
        <w:rPr>
          <w:rFonts w:hint="eastAsia" w:ascii="宋体" w:hAnsi="宋体" w:eastAsia="宋体" w:cs="宋体"/>
          <w:color w:val="auto"/>
          <w:sz w:val="21"/>
          <w:szCs w:val="21"/>
          <w:highlight w:val="none"/>
        </w:rPr>
        <w:t>）</w:t>
      </w:r>
    </w:p>
    <w:p w14:paraId="511C9365">
      <w:pPr>
        <w:keepNext w:val="0"/>
        <w:keepLines w:val="0"/>
        <w:pageBreakBefore w:val="0"/>
        <w:kinsoku/>
        <w:wordWrap/>
        <w:overflowPunct/>
        <w:topLinePunct w:val="0"/>
        <w:autoSpaceDE/>
        <w:autoSpaceDN/>
        <w:bidi w:val="0"/>
        <w:adjustRightInd/>
        <w:snapToGrid/>
        <w:spacing w:after="0" w:line="360" w:lineRule="auto"/>
        <w:ind w:firstLine="540"/>
        <w:textAlignment w:val="auto"/>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方式：投标人法定代表人持法定代表人身份证明及本人身份证原件或授权代表持授权委托书（附法定代表人身份证明和法定代表人身份证复印件）及本人身份证原件获取招标文件。</w:t>
      </w:r>
    </w:p>
    <w:p w14:paraId="3E493F1E">
      <w:pPr>
        <w:keepNext w:val="0"/>
        <w:keepLines w:val="0"/>
        <w:pageBreakBefore w:val="0"/>
        <w:kinsoku/>
        <w:wordWrap/>
        <w:overflowPunct/>
        <w:topLinePunct w:val="0"/>
        <w:autoSpaceDE/>
        <w:autoSpaceDN/>
        <w:bidi w:val="0"/>
        <w:adjustRightInd/>
        <w:snapToGrid/>
        <w:spacing w:after="0" w:line="360" w:lineRule="auto"/>
        <w:ind w:firstLine="540"/>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售价：</w:t>
      </w:r>
      <w:r>
        <w:rPr>
          <w:rFonts w:hint="eastAsia" w:ascii="宋体" w:hAnsi="宋体" w:cs="宋体"/>
          <w:color w:val="auto"/>
          <w:sz w:val="21"/>
          <w:szCs w:val="21"/>
          <w:highlight w:val="none"/>
          <w:lang w:val="en-US" w:eastAsia="zh-CN"/>
        </w:rPr>
        <w:t>免费</w:t>
      </w:r>
    </w:p>
    <w:p w14:paraId="7853CD21">
      <w:pPr>
        <w:keepNext w:val="0"/>
        <w:keepLines w:val="0"/>
        <w:pageBreakBefore w:val="0"/>
        <w:kinsoku/>
        <w:wordWrap/>
        <w:overflowPunct/>
        <w:topLinePunct w:val="0"/>
        <w:autoSpaceDE/>
        <w:autoSpaceDN/>
        <w:bidi w:val="0"/>
        <w:adjustRightInd/>
        <w:snapToGrid/>
        <w:spacing w:beforeLines="50" w:afterLines="50" w:line="360" w:lineRule="auto"/>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四、提交投标文件截止时间、开标时间和地点</w:t>
      </w:r>
      <w:bookmarkEnd w:id="18"/>
      <w:bookmarkEnd w:id="19"/>
    </w:p>
    <w:p w14:paraId="73B9BACC">
      <w:pPr>
        <w:keepNext w:val="0"/>
        <w:keepLines w:val="0"/>
        <w:pageBreakBefore w:val="0"/>
        <w:kinsoku/>
        <w:wordWrap/>
        <w:overflowPunct/>
        <w:topLinePunct w:val="0"/>
        <w:autoSpaceDE/>
        <w:autoSpaceDN/>
        <w:bidi w:val="0"/>
        <w:adjustRightInd/>
        <w:snapToGrid/>
        <w:spacing w:after="0" w:line="360" w:lineRule="auto"/>
        <w:ind w:firstLine="420" w:firstLineChars="200"/>
        <w:textAlignment w:val="auto"/>
        <w:outlineLvl w:val="9"/>
        <w:rPr>
          <w:rFonts w:hint="eastAsia" w:ascii="宋体" w:hAnsi="宋体" w:eastAsia="宋体" w:cs="宋体"/>
          <w:bCs/>
          <w:color w:val="auto"/>
          <w:sz w:val="21"/>
          <w:szCs w:val="21"/>
          <w:highlight w:val="none"/>
        </w:rPr>
      </w:pPr>
      <w:bookmarkStart w:id="20" w:name="_Toc11139"/>
      <w:bookmarkStart w:id="21" w:name="_Toc14709"/>
      <w:r>
        <w:rPr>
          <w:rFonts w:hint="eastAsia" w:ascii="宋体" w:hAnsi="宋体" w:eastAsia="宋体" w:cs="宋体"/>
          <w:color w:val="auto"/>
          <w:sz w:val="21"/>
          <w:szCs w:val="21"/>
          <w:highlight w:val="none"/>
        </w:rPr>
        <w:t>提交投标文件截止时间、开标时间</w:t>
      </w:r>
      <w:r>
        <w:rPr>
          <w:rFonts w:hint="eastAsia" w:ascii="宋体" w:hAnsi="宋体" w:cs="宋体"/>
          <w:color w:val="auto"/>
          <w:sz w:val="21"/>
          <w:szCs w:val="21"/>
          <w:highlight w:val="none"/>
          <w:lang w:eastAsia="zh-CN"/>
        </w:rPr>
        <w:t>：</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2024</w:t>
      </w:r>
      <w:r>
        <w:rPr>
          <w:rFonts w:hint="eastAsia" w:ascii="宋体" w:hAnsi="宋体" w:eastAsia="宋体" w:cs="宋体"/>
          <w:bCs/>
          <w:color w:val="auto"/>
          <w:sz w:val="21"/>
          <w:szCs w:val="21"/>
          <w:highlight w:val="none"/>
          <w:u w:val="single"/>
        </w:rPr>
        <w:t>年</w:t>
      </w:r>
      <w:r>
        <w:rPr>
          <w:rFonts w:hint="eastAsia" w:ascii="宋体" w:hAnsi="宋体" w:cs="宋体"/>
          <w:bCs/>
          <w:color w:val="auto"/>
          <w:sz w:val="21"/>
          <w:szCs w:val="21"/>
          <w:highlight w:val="none"/>
          <w:u w:val="single"/>
          <w:lang w:val="en-US" w:eastAsia="zh-CN"/>
        </w:rPr>
        <w:t>12</w:t>
      </w:r>
      <w:r>
        <w:rPr>
          <w:rFonts w:hint="eastAsia" w:ascii="宋体" w:hAnsi="宋体" w:eastAsia="宋体" w:cs="宋体"/>
          <w:bCs/>
          <w:color w:val="auto"/>
          <w:sz w:val="21"/>
          <w:szCs w:val="21"/>
          <w:highlight w:val="none"/>
          <w:u w:val="single"/>
        </w:rPr>
        <w:t>月</w:t>
      </w:r>
      <w:r>
        <w:rPr>
          <w:rFonts w:hint="eastAsia" w:ascii="宋体" w:hAnsi="宋体" w:cs="宋体"/>
          <w:bCs/>
          <w:color w:val="auto"/>
          <w:sz w:val="21"/>
          <w:szCs w:val="21"/>
          <w:highlight w:val="none"/>
          <w:u w:val="single"/>
          <w:lang w:val="en-US" w:eastAsia="zh-CN"/>
        </w:rPr>
        <w:t>25</w:t>
      </w:r>
      <w:r>
        <w:rPr>
          <w:rFonts w:hint="eastAsia" w:ascii="宋体" w:hAnsi="宋体" w:eastAsia="宋体" w:cs="宋体"/>
          <w:bCs/>
          <w:color w:val="auto"/>
          <w:sz w:val="21"/>
          <w:szCs w:val="21"/>
          <w:highlight w:val="none"/>
          <w:u w:val="single"/>
        </w:rPr>
        <w:t>日</w:t>
      </w:r>
      <w:r>
        <w:rPr>
          <w:rFonts w:hint="eastAsia" w:ascii="宋体" w:hAnsi="宋体" w:cs="宋体"/>
          <w:bCs/>
          <w:color w:val="auto"/>
          <w:sz w:val="21"/>
          <w:szCs w:val="21"/>
          <w:highlight w:val="none"/>
          <w:u w:val="single"/>
          <w:lang w:val="en-US" w:eastAsia="zh-CN"/>
        </w:rPr>
        <w:t>10</w:t>
      </w:r>
      <w:r>
        <w:rPr>
          <w:rFonts w:hint="eastAsia" w:ascii="宋体" w:hAnsi="宋体" w:eastAsia="宋体" w:cs="宋体"/>
          <w:bCs/>
          <w:color w:val="auto"/>
          <w:sz w:val="21"/>
          <w:szCs w:val="21"/>
          <w:highlight w:val="none"/>
          <w:u w:val="single"/>
        </w:rPr>
        <w:t xml:space="preserve">点 </w:t>
      </w:r>
      <w:r>
        <w:rPr>
          <w:rFonts w:hint="eastAsia" w:ascii="宋体" w:hAnsi="宋体" w:cs="宋体"/>
          <w:bCs/>
          <w:color w:val="auto"/>
          <w:sz w:val="21"/>
          <w:szCs w:val="21"/>
          <w:highlight w:val="none"/>
          <w:u w:val="single"/>
          <w:lang w:val="en-US" w:eastAsia="zh-CN"/>
        </w:rPr>
        <w:t>00</w:t>
      </w:r>
      <w:r>
        <w:rPr>
          <w:rFonts w:hint="eastAsia" w:ascii="宋体" w:hAnsi="宋体" w:eastAsia="宋体" w:cs="宋体"/>
          <w:bCs/>
          <w:color w:val="auto"/>
          <w:sz w:val="21"/>
          <w:szCs w:val="21"/>
          <w:highlight w:val="none"/>
          <w:u w:val="single"/>
        </w:rPr>
        <w:t>分</w:t>
      </w:r>
      <w:r>
        <w:rPr>
          <w:rFonts w:hint="eastAsia" w:ascii="宋体" w:hAnsi="宋体" w:eastAsia="宋体" w:cs="宋体"/>
          <w:bCs/>
          <w:color w:val="auto"/>
          <w:sz w:val="21"/>
          <w:szCs w:val="21"/>
          <w:highlight w:val="none"/>
        </w:rPr>
        <w:t>（北京时间）</w:t>
      </w:r>
    </w:p>
    <w:p w14:paraId="71A37E7B">
      <w:pPr>
        <w:keepNext w:val="0"/>
        <w:keepLines w:val="0"/>
        <w:pageBreakBefore w:val="0"/>
        <w:kinsoku/>
        <w:wordWrap/>
        <w:overflowPunct/>
        <w:topLinePunct w:val="0"/>
        <w:autoSpaceDE/>
        <w:autoSpaceDN/>
        <w:bidi w:val="0"/>
        <w:adjustRightInd/>
        <w:snapToGrid/>
        <w:spacing w:after="0" w:line="360" w:lineRule="auto"/>
        <w:ind w:firstLine="420" w:firstLineChars="200"/>
        <w:textAlignment w:val="auto"/>
        <w:outlineLvl w:val="9"/>
        <w:rPr>
          <w:rFonts w:hint="eastAsia" w:ascii="宋体" w:hAnsi="宋体" w:eastAsia="宋体" w:cs="宋体"/>
          <w:bCs/>
          <w:color w:val="auto"/>
          <w:sz w:val="21"/>
          <w:szCs w:val="21"/>
          <w:highlight w:val="none"/>
          <w:u w:val="single"/>
        </w:rPr>
      </w:pPr>
      <w:r>
        <w:rPr>
          <w:rFonts w:hint="eastAsia" w:ascii="宋体" w:hAnsi="宋体" w:eastAsia="宋体" w:cs="宋体"/>
          <w:color w:val="auto"/>
          <w:sz w:val="21"/>
          <w:szCs w:val="21"/>
          <w:highlight w:val="none"/>
        </w:rPr>
        <w:t>地点：</w:t>
      </w:r>
      <w:r>
        <w:rPr>
          <w:rFonts w:hint="eastAsia" w:ascii="宋体" w:hAnsi="宋体" w:cs="宋体"/>
          <w:color w:val="auto"/>
          <w:sz w:val="21"/>
          <w:szCs w:val="21"/>
          <w:highlight w:val="none"/>
          <w:lang w:val="en-US" w:eastAsia="zh-CN"/>
        </w:rPr>
        <w:t>国家税务总局岳阳市税务局</w:t>
      </w:r>
      <w:r>
        <w:rPr>
          <w:rFonts w:hint="eastAsia" w:ascii="宋体" w:hAnsi="宋体" w:cs="宋体"/>
          <w:color w:val="auto"/>
          <w:sz w:val="21"/>
          <w:szCs w:val="21"/>
          <w:highlight w:val="none"/>
          <w:u w:val="single"/>
          <w:lang w:val="en-US" w:eastAsia="zh-CN"/>
        </w:rPr>
        <w:t xml:space="preserve"> 4</w:t>
      </w:r>
      <w:r>
        <w:rPr>
          <w:rFonts w:hint="eastAsia" w:ascii="宋体" w:hAnsi="宋体" w:cs="宋体"/>
          <w:color w:val="auto"/>
          <w:sz w:val="21"/>
          <w:szCs w:val="21"/>
          <w:highlight w:val="none"/>
          <w:lang w:val="en-US" w:eastAsia="zh-CN"/>
        </w:rPr>
        <w:t>楼</w:t>
      </w:r>
      <w:r>
        <w:rPr>
          <w:rFonts w:hint="eastAsia" w:ascii="宋体" w:hAnsi="宋体" w:cs="宋体"/>
          <w:color w:val="auto"/>
          <w:sz w:val="21"/>
          <w:szCs w:val="21"/>
          <w:highlight w:val="none"/>
          <w:u w:val="single"/>
          <w:lang w:val="en-US" w:eastAsia="zh-CN"/>
        </w:rPr>
        <w:t>412</w:t>
      </w:r>
      <w:r>
        <w:rPr>
          <w:rFonts w:hint="eastAsia" w:ascii="宋体" w:hAnsi="宋体" w:cs="宋体"/>
          <w:color w:val="auto"/>
          <w:sz w:val="21"/>
          <w:szCs w:val="21"/>
          <w:highlight w:val="none"/>
          <w:lang w:val="en-US" w:eastAsia="zh-CN"/>
        </w:rPr>
        <w:t>室</w:t>
      </w:r>
      <w:r>
        <w:rPr>
          <w:rFonts w:hint="eastAsia" w:ascii="宋体" w:hAnsi="宋体" w:eastAsia="宋体" w:cs="宋体"/>
          <w:color w:val="auto"/>
          <w:sz w:val="21"/>
          <w:szCs w:val="21"/>
          <w:highlight w:val="none"/>
          <w:lang w:eastAsia="zh-CN"/>
        </w:rPr>
        <w:t>（岳阳市</w:t>
      </w:r>
      <w:r>
        <w:rPr>
          <w:rFonts w:hint="eastAsia" w:ascii="宋体" w:hAnsi="宋体" w:cs="宋体"/>
          <w:color w:val="auto"/>
          <w:sz w:val="21"/>
          <w:szCs w:val="21"/>
          <w:highlight w:val="none"/>
          <w:lang w:eastAsia="zh-CN"/>
        </w:rPr>
        <w:t>岳阳楼区</w:t>
      </w:r>
      <w:r>
        <w:rPr>
          <w:rFonts w:hint="eastAsia" w:ascii="宋体" w:hAnsi="宋体" w:eastAsia="宋体" w:cs="宋体"/>
          <w:color w:val="auto"/>
          <w:sz w:val="21"/>
          <w:szCs w:val="21"/>
          <w:highlight w:val="none"/>
          <w:lang w:eastAsia="zh-CN"/>
        </w:rPr>
        <w:t>金鹗中路120号）</w:t>
      </w:r>
    </w:p>
    <w:p w14:paraId="2DB3B5F9">
      <w:pPr>
        <w:keepNext w:val="0"/>
        <w:keepLines w:val="0"/>
        <w:pageBreakBefore w:val="0"/>
        <w:kinsoku/>
        <w:wordWrap/>
        <w:overflowPunct/>
        <w:topLinePunct w:val="0"/>
        <w:autoSpaceDE/>
        <w:autoSpaceDN/>
        <w:bidi w:val="0"/>
        <w:adjustRightInd/>
        <w:snapToGrid/>
        <w:spacing w:beforeLines="50" w:afterLines="50" w:line="360" w:lineRule="auto"/>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五、公告期限</w:t>
      </w:r>
      <w:bookmarkEnd w:id="20"/>
      <w:bookmarkEnd w:id="21"/>
    </w:p>
    <w:p w14:paraId="6EBB587A">
      <w:pPr>
        <w:keepNext w:val="0"/>
        <w:keepLines w:val="0"/>
        <w:pageBreakBefore w:val="0"/>
        <w:kinsoku/>
        <w:wordWrap/>
        <w:overflowPunct/>
        <w:topLinePunct w:val="0"/>
        <w:autoSpaceDE/>
        <w:autoSpaceDN/>
        <w:bidi w:val="0"/>
        <w:adjustRightInd/>
        <w:snapToGrid/>
        <w:spacing w:after="0" w:line="360" w:lineRule="auto"/>
        <w:ind w:firstLine="420" w:firstLineChars="200"/>
        <w:textAlignment w:val="auto"/>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自本公告发布之日起5个工作日</w:t>
      </w:r>
      <w:r>
        <w:rPr>
          <w:rFonts w:hint="eastAsia" w:ascii="宋体" w:hAnsi="宋体" w:eastAsia="宋体" w:cs="宋体"/>
          <w:color w:val="auto"/>
          <w:kern w:val="0"/>
          <w:sz w:val="21"/>
          <w:szCs w:val="21"/>
          <w:highlight w:val="none"/>
          <w:lang w:eastAsia="zh-CN"/>
        </w:rPr>
        <w:t>。</w:t>
      </w:r>
    </w:p>
    <w:p w14:paraId="1387A577">
      <w:pPr>
        <w:keepNext w:val="0"/>
        <w:keepLines w:val="0"/>
        <w:pageBreakBefore w:val="0"/>
        <w:kinsoku/>
        <w:wordWrap/>
        <w:overflowPunct/>
        <w:topLinePunct w:val="0"/>
        <w:autoSpaceDE/>
        <w:autoSpaceDN/>
        <w:bidi w:val="0"/>
        <w:adjustRightInd/>
        <w:snapToGrid/>
        <w:spacing w:beforeLines="50" w:afterLines="50" w:line="360" w:lineRule="auto"/>
        <w:textAlignment w:val="auto"/>
        <w:outlineLvl w:val="9"/>
        <w:rPr>
          <w:rFonts w:hint="eastAsia" w:ascii="宋体" w:hAnsi="宋体" w:eastAsia="宋体" w:cs="宋体"/>
          <w:b/>
          <w:bCs/>
          <w:color w:val="auto"/>
          <w:sz w:val="21"/>
          <w:szCs w:val="21"/>
          <w:highlight w:val="none"/>
          <w:lang w:eastAsia="zh-CN"/>
        </w:rPr>
      </w:pPr>
      <w:bookmarkStart w:id="22" w:name="_Toc21073"/>
      <w:bookmarkStart w:id="23" w:name="_Toc6616"/>
      <w:r>
        <w:rPr>
          <w:rFonts w:hint="eastAsia" w:ascii="宋体" w:hAnsi="宋体" w:eastAsia="宋体" w:cs="宋体"/>
          <w:b/>
          <w:bCs/>
          <w:color w:val="auto"/>
          <w:sz w:val="21"/>
          <w:szCs w:val="21"/>
          <w:highlight w:val="none"/>
        </w:rPr>
        <w:t>六、其他补充事宜</w:t>
      </w:r>
      <w:r>
        <w:rPr>
          <w:rFonts w:hint="eastAsia" w:ascii="宋体" w:hAnsi="宋体" w:eastAsia="宋体" w:cs="宋体"/>
          <w:b/>
          <w:bCs/>
          <w:color w:val="auto"/>
          <w:sz w:val="21"/>
          <w:szCs w:val="21"/>
          <w:highlight w:val="none"/>
          <w:lang w:eastAsia="zh-CN"/>
        </w:rPr>
        <w:t>：</w:t>
      </w:r>
      <w:bookmarkEnd w:id="22"/>
      <w:bookmarkEnd w:id="23"/>
    </w:p>
    <w:p w14:paraId="2179771E">
      <w:pPr>
        <w:keepNext w:val="0"/>
        <w:keepLines w:val="0"/>
        <w:pageBreakBefore w:val="0"/>
        <w:kinsoku/>
        <w:wordWrap/>
        <w:overflowPunct/>
        <w:topLinePunct w:val="0"/>
        <w:autoSpaceDE/>
        <w:autoSpaceDN/>
        <w:bidi w:val="0"/>
        <w:adjustRightInd/>
        <w:snapToGrid/>
        <w:spacing w:after="0"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（1）按照《财政部、工业和信息化部关于印发&lt;政府采购促进中小企业发展管理办法&gt;的通知》（财 库〔2020〕46 号）的规定，落实促进中小企业发展政策。</w:t>
      </w:r>
    </w:p>
    <w:p w14:paraId="1612FA32">
      <w:pPr>
        <w:keepNext w:val="0"/>
        <w:keepLines w:val="0"/>
        <w:pageBreakBefore w:val="0"/>
        <w:kinsoku/>
        <w:wordWrap/>
        <w:overflowPunct/>
        <w:topLinePunct w:val="0"/>
        <w:autoSpaceDE/>
        <w:autoSpaceDN/>
        <w:bidi w:val="0"/>
        <w:adjustRightInd/>
        <w:snapToGrid/>
        <w:spacing w:after="0"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（2）按照《财政部、司法部关于政府采购支持监狱企业发展有关问题的通知》（财库〔2014〕68 号）的规定，落实支持监狱企业发展政策。</w:t>
      </w:r>
    </w:p>
    <w:p w14:paraId="776B9157">
      <w:pPr>
        <w:keepNext w:val="0"/>
        <w:keepLines w:val="0"/>
        <w:pageBreakBefore w:val="0"/>
        <w:kinsoku/>
        <w:wordWrap/>
        <w:overflowPunct/>
        <w:topLinePunct w:val="0"/>
        <w:autoSpaceDE/>
        <w:autoSpaceDN/>
        <w:bidi w:val="0"/>
        <w:adjustRightInd/>
        <w:snapToGrid/>
        <w:spacing w:after="0" w:line="360" w:lineRule="auto"/>
        <w:ind w:firstLine="420" w:firstLineChars="200"/>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（3）按照《三部门联合发布关于促进残疾人就业政府采购政策的通知》（财库〔2017〕141 号）的规定，落实支持残疾人福利性单位发展政策。</w:t>
      </w:r>
    </w:p>
    <w:p w14:paraId="2DEBB26F">
      <w:pPr>
        <w:keepNext w:val="0"/>
        <w:keepLines w:val="0"/>
        <w:pageBreakBefore w:val="0"/>
        <w:kinsoku/>
        <w:wordWrap/>
        <w:overflowPunct/>
        <w:topLinePunct w:val="0"/>
        <w:autoSpaceDE/>
        <w:autoSpaceDN/>
        <w:bidi w:val="0"/>
        <w:adjustRightInd/>
        <w:snapToGrid/>
        <w:spacing w:beforeLines="50" w:afterLines="50" w:line="360" w:lineRule="auto"/>
        <w:textAlignment w:val="auto"/>
        <w:outlineLvl w:val="9"/>
        <w:rPr>
          <w:rFonts w:hint="eastAsia" w:ascii="宋体" w:hAnsi="宋体" w:eastAsia="宋体" w:cs="宋体"/>
          <w:b/>
          <w:bCs/>
          <w:color w:val="auto"/>
          <w:sz w:val="21"/>
          <w:szCs w:val="21"/>
          <w:highlight w:val="none"/>
        </w:rPr>
      </w:pPr>
      <w:bookmarkStart w:id="24" w:name="_Toc20452"/>
      <w:bookmarkStart w:id="25" w:name="_Toc9478"/>
      <w:r>
        <w:rPr>
          <w:rFonts w:hint="eastAsia" w:ascii="宋体" w:hAnsi="宋体" w:eastAsia="宋体" w:cs="宋体"/>
          <w:b/>
          <w:bCs/>
          <w:color w:val="auto"/>
          <w:sz w:val="21"/>
          <w:szCs w:val="21"/>
          <w:highlight w:val="none"/>
        </w:rPr>
        <w:t>七、对本次招标提出询问，请按以下方式联系。</w:t>
      </w:r>
      <w:bookmarkEnd w:id="24"/>
      <w:bookmarkEnd w:id="25"/>
    </w:p>
    <w:p w14:paraId="2E7C80F2">
      <w:pPr>
        <w:keepNext w:val="0"/>
        <w:keepLines w:val="0"/>
        <w:pageBreakBefore w:val="0"/>
        <w:widowControl/>
        <w:kinsoku/>
        <w:wordWrap/>
        <w:overflowPunct/>
        <w:topLinePunct w:val="0"/>
        <w:autoSpaceDE/>
        <w:autoSpaceDN/>
        <w:bidi w:val="0"/>
        <w:adjustRightInd/>
        <w:snapToGrid/>
        <w:spacing w:after="0" w:line="360" w:lineRule="auto"/>
        <w:ind w:firstLine="420" w:firstLineChars="200"/>
        <w:jc w:val="left"/>
        <w:textAlignment w:val="auto"/>
        <w:outlineLvl w:val="9"/>
        <w:rPr>
          <w:rFonts w:hint="eastAsia" w:ascii="宋体" w:hAnsi="宋体" w:eastAsia="宋体" w:cs="宋体"/>
          <w:color w:val="auto"/>
          <w:sz w:val="21"/>
          <w:szCs w:val="21"/>
          <w:highlight w:val="none"/>
        </w:rPr>
      </w:pPr>
      <w:bookmarkStart w:id="26" w:name="_Toc20964"/>
      <w:r>
        <w:rPr>
          <w:rFonts w:hint="eastAsia" w:ascii="宋体" w:hAnsi="宋体" w:eastAsia="宋体" w:cs="宋体"/>
          <w:color w:val="auto"/>
          <w:sz w:val="21"/>
          <w:szCs w:val="21"/>
          <w:highlight w:val="none"/>
        </w:rPr>
        <w:t>1.采购人信息</w:t>
      </w:r>
      <w:bookmarkEnd w:id="26"/>
    </w:p>
    <w:p w14:paraId="6B98FCE2">
      <w:pPr>
        <w:keepNext w:val="0"/>
        <w:keepLines w:val="0"/>
        <w:pageBreakBefore w:val="0"/>
        <w:widowControl/>
        <w:kinsoku/>
        <w:wordWrap/>
        <w:overflowPunct/>
        <w:topLinePunct w:val="0"/>
        <w:autoSpaceDE/>
        <w:autoSpaceDN/>
        <w:bidi w:val="0"/>
        <w:adjustRightInd/>
        <w:snapToGrid/>
        <w:spacing w:after="0" w:line="360" w:lineRule="auto"/>
        <w:ind w:firstLine="420" w:firstLineChars="2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称：</w:t>
      </w:r>
      <w:r>
        <w:rPr>
          <w:rFonts w:hint="eastAsia" w:ascii="宋体" w:hAnsi="宋体" w:eastAsia="宋体" w:cs="宋体"/>
          <w:color w:val="auto"/>
          <w:sz w:val="21"/>
          <w:szCs w:val="21"/>
          <w:highlight w:val="none"/>
          <w:u w:val="single"/>
        </w:rPr>
        <w:t>国家税务总局岳阳市税务局</w:t>
      </w:r>
    </w:p>
    <w:p w14:paraId="18D63F94">
      <w:pPr>
        <w:keepNext w:val="0"/>
        <w:keepLines w:val="0"/>
        <w:pageBreakBefore w:val="0"/>
        <w:widowControl/>
        <w:kinsoku/>
        <w:wordWrap/>
        <w:overflowPunct/>
        <w:topLinePunct w:val="0"/>
        <w:autoSpaceDE/>
        <w:autoSpaceDN/>
        <w:bidi w:val="0"/>
        <w:adjustRightInd/>
        <w:snapToGrid/>
        <w:spacing w:after="0" w:line="360" w:lineRule="auto"/>
        <w:ind w:firstLine="420" w:firstLineChars="2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址：</w:t>
      </w:r>
      <w:r>
        <w:rPr>
          <w:rFonts w:hint="eastAsia" w:ascii="宋体" w:hAnsi="宋体" w:eastAsia="宋体" w:cs="宋体"/>
          <w:color w:val="auto"/>
          <w:sz w:val="21"/>
          <w:szCs w:val="21"/>
          <w:highlight w:val="none"/>
          <w:u w:val="single"/>
        </w:rPr>
        <w:t>岳阳市</w:t>
      </w:r>
      <w:r>
        <w:rPr>
          <w:rFonts w:hint="eastAsia" w:ascii="宋体" w:hAnsi="宋体" w:cs="宋体"/>
          <w:color w:val="auto"/>
          <w:sz w:val="21"/>
          <w:szCs w:val="21"/>
          <w:highlight w:val="none"/>
          <w:u w:val="single"/>
          <w:lang w:eastAsia="zh-CN"/>
        </w:rPr>
        <w:t>岳阳楼区</w:t>
      </w:r>
      <w:r>
        <w:rPr>
          <w:rFonts w:hint="eastAsia" w:ascii="宋体" w:hAnsi="宋体" w:eastAsia="宋体" w:cs="宋体"/>
          <w:color w:val="auto"/>
          <w:sz w:val="21"/>
          <w:szCs w:val="21"/>
          <w:highlight w:val="none"/>
          <w:u w:val="single"/>
        </w:rPr>
        <w:t>金鹗中路120号</w:t>
      </w:r>
    </w:p>
    <w:p w14:paraId="02B7BB08">
      <w:pPr>
        <w:keepNext w:val="0"/>
        <w:keepLines w:val="0"/>
        <w:pageBreakBefore w:val="0"/>
        <w:widowControl/>
        <w:kinsoku/>
        <w:wordWrap/>
        <w:overflowPunct/>
        <w:topLinePunct w:val="0"/>
        <w:autoSpaceDE/>
        <w:autoSpaceDN/>
        <w:bidi w:val="0"/>
        <w:adjustRightInd/>
        <w:snapToGrid/>
        <w:spacing w:after="0" w:line="360" w:lineRule="auto"/>
        <w:ind w:firstLine="420" w:firstLineChars="200"/>
        <w:jc w:val="left"/>
        <w:textAlignment w:val="auto"/>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联系方式：</w:t>
      </w:r>
      <w:r>
        <w:rPr>
          <w:rFonts w:hint="eastAsia" w:ascii="宋体" w:hAnsi="宋体" w:cs="宋体"/>
          <w:color w:val="auto"/>
          <w:sz w:val="21"/>
          <w:szCs w:val="21"/>
          <w:highlight w:val="none"/>
          <w:u w:val="single"/>
          <w:lang w:eastAsia="zh-CN"/>
        </w:rPr>
        <w:t>吴女士</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u w:val="single"/>
        </w:rPr>
        <w:t xml:space="preserve">0730-8212022 </w:t>
      </w:r>
    </w:p>
    <w:p w14:paraId="70D086EB">
      <w:pPr>
        <w:keepNext w:val="0"/>
        <w:keepLines w:val="0"/>
        <w:pageBreakBefore w:val="0"/>
        <w:kinsoku/>
        <w:wordWrap/>
        <w:overflowPunct/>
        <w:topLinePunct w:val="0"/>
        <w:autoSpaceDE/>
        <w:autoSpaceDN/>
        <w:bidi w:val="0"/>
        <w:adjustRightInd/>
        <w:snapToGrid/>
        <w:spacing w:line="360" w:lineRule="auto"/>
        <w:textAlignment w:val="auto"/>
        <w:rPr>
          <w:color w:val="auto"/>
          <w:highlight w:val="none"/>
        </w:rPr>
      </w:pPr>
    </w:p>
    <w:p w14:paraId="690A503C">
      <w:pPr>
        <w:keepNext w:val="0"/>
        <w:keepLines w:val="0"/>
        <w:pageBreakBefore w:val="0"/>
        <w:kinsoku/>
        <w:wordWrap/>
        <w:overflowPunct/>
        <w:topLinePunct w:val="0"/>
        <w:autoSpaceDE/>
        <w:autoSpaceDN/>
        <w:bidi w:val="0"/>
        <w:adjustRightInd/>
        <w:snapToGrid/>
        <w:spacing w:line="360" w:lineRule="auto"/>
        <w:textAlignment w:val="auto"/>
        <w:rPr>
          <w:color w:val="auto"/>
          <w:highlight w:val="none"/>
        </w:rPr>
        <w:sectPr>
          <w:footerReference r:id="rId8" w:type="default"/>
          <w:pgSz w:w="11906" w:h="16838"/>
          <w:pgMar w:top="1440" w:right="1752" w:bottom="1440" w:left="1752" w:header="851" w:footer="992" w:gutter="0"/>
          <w:pgBorders>
            <w:top w:val="none" w:sz="0" w:space="0"/>
            <w:left w:val="none" w:sz="0" w:space="0"/>
            <w:bottom w:val="none" w:sz="0" w:space="0"/>
            <w:right w:val="none" w:sz="0" w:space="0"/>
          </w:pgBorders>
          <w:pgNumType w:fmt="numberInDash"/>
          <w:cols w:space="720" w:num="1"/>
          <w:docGrid w:type="lines" w:linePitch="312" w:charSpace="0"/>
        </w:sectPr>
      </w:pPr>
    </w:p>
    <w:p w14:paraId="7AEC4A3B">
      <w:pPr>
        <w:bidi w:val="0"/>
        <w:jc w:val="center"/>
        <w:outlineLvl w:val="0"/>
        <w:rPr>
          <w:rFonts w:hint="eastAsia" w:ascii="华文中宋" w:hAnsi="华文中宋" w:eastAsia="华文中宋" w:cs="华文中宋"/>
          <w:color w:val="auto"/>
          <w:sz w:val="28"/>
          <w:szCs w:val="28"/>
          <w:highlight w:val="none"/>
        </w:rPr>
      </w:pPr>
      <w:bookmarkStart w:id="27" w:name="_Toc29074"/>
      <w:bookmarkStart w:id="28" w:name="_Toc132880272"/>
      <w:r>
        <w:rPr>
          <w:rFonts w:hint="eastAsia" w:ascii="华文中宋" w:hAnsi="华文中宋" w:eastAsia="华文中宋" w:cs="华文中宋"/>
          <w:color w:val="auto"/>
          <w:sz w:val="28"/>
          <w:szCs w:val="28"/>
          <w:highlight w:val="none"/>
        </w:rPr>
        <w:t>第二章　投标人须知</w:t>
      </w:r>
      <w:bookmarkEnd w:id="27"/>
      <w:bookmarkEnd w:id="28"/>
    </w:p>
    <w:p w14:paraId="3B823245">
      <w:pPr>
        <w:bidi w:val="0"/>
        <w:jc w:val="center"/>
        <w:outlineLvl w:val="1"/>
        <w:rPr>
          <w:rFonts w:hint="eastAsia" w:ascii="方正小标宋简体" w:hAnsi="方正小标宋简体" w:eastAsia="方正小标宋简体" w:cs="方正小标宋简体"/>
          <w:color w:val="auto"/>
          <w:sz w:val="24"/>
          <w:szCs w:val="24"/>
          <w:highlight w:val="none"/>
        </w:rPr>
      </w:pPr>
      <w:bookmarkStart w:id="29" w:name="_Toc132880273"/>
      <w:bookmarkStart w:id="30" w:name="_Toc31478"/>
      <w:r>
        <w:rPr>
          <w:rFonts w:hint="eastAsia" w:ascii="方正小标宋简体" w:hAnsi="方正小标宋简体" w:eastAsia="方正小标宋简体" w:cs="方正小标宋简体"/>
          <w:color w:val="auto"/>
          <w:sz w:val="24"/>
          <w:szCs w:val="24"/>
          <w:highlight w:val="none"/>
        </w:rPr>
        <w:t>投标人须知前附表</w:t>
      </w:r>
      <w:bookmarkEnd w:id="29"/>
      <w:bookmarkEnd w:id="30"/>
    </w:p>
    <w:tbl>
      <w:tblPr>
        <w:tblStyle w:val="15"/>
        <w:tblW w:w="89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626"/>
        <w:gridCol w:w="1364"/>
        <w:gridCol w:w="5207"/>
      </w:tblGrid>
      <w:tr w14:paraId="3A620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tcBorders>
              <w:top w:val="single" w:color="auto" w:sz="4" w:space="0"/>
              <w:left w:val="single" w:color="auto" w:sz="4" w:space="0"/>
              <w:bottom w:val="single" w:color="auto" w:sz="4" w:space="0"/>
              <w:right w:val="single" w:color="auto" w:sz="4" w:space="0"/>
            </w:tcBorders>
            <w:noWrap w:val="0"/>
            <w:vAlign w:val="center"/>
          </w:tcPr>
          <w:p w14:paraId="3D7713D2">
            <w:pPr>
              <w:adjustRightInd w:val="0"/>
              <w:snapToGrid w:val="0"/>
              <w:spacing w:after="0" w:line="240" w:lineRule="auto"/>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序 号</w:t>
            </w:r>
          </w:p>
        </w:tc>
        <w:tc>
          <w:tcPr>
            <w:tcW w:w="1626" w:type="dxa"/>
            <w:tcBorders>
              <w:top w:val="single" w:color="auto" w:sz="4" w:space="0"/>
              <w:left w:val="single" w:color="auto" w:sz="4" w:space="0"/>
              <w:bottom w:val="single" w:color="auto" w:sz="4" w:space="0"/>
              <w:right w:val="single" w:color="auto" w:sz="4" w:space="0"/>
            </w:tcBorders>
            <w:noWrap w:val="0"/>
            <w:vAlign w:val="center"/>
          </w:tcPr>
          <w:p w14:paraId="56585983">
            <w:pPr>
              <w:adjustRightInd w:val="0"/>
              <w:snapToGrid w:val="0"/>
              <w:spacing w:after="0" w:line="240" w:lineRule="auto"/>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类  别</w:t>
            </w:r>
          </w:p>
        </w:tc>
        <w:tc>
          <w:tcPr>
            <w:tcW w:w="6571" w:type="dxa"/>
            <w:gridSpan w:val="2"/>
            <w:tcBorders>
              <w:top w:val="single" w:color="auto" w:sz="4" w:space="0"/>
              <w:left w:val="single" w:color="auto" w:sz="4" w:space="0"/>
              <w:bottom w:val="single" w:color="auto" w:sz="4" w:space="0"/>
              <w:right w:val="single" w:color="auto" w:sz="4" w:space="0"/>
            </w:tcBorders>
            <w:noWrap w:val="0"/>
            <w:vAlign w:val="center"/>
          </w:tcPr>
          <w:p w14:paraId="70DA5647">
            <w:pPr>
              <w:adjustRightInd w:val="0"/>
              <w:snapToGrid w:val="0"/>
              <w:spacing w:after="0" w:line="240" w:lineRule="auto"/>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内     容</w:t>
            </w:r>
          </w:p>
        </w:tc>
      </w:tr>
      <w:tr w14:paraId="79F35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vMerge w:val="restart"/>
            <w:tcBorders>
              <w:top w:val="single" w:color="auto" w:sz="4" w:space="0"/>
              <w:left w:val="single" w:color="auto" w:sz="4" w:space="0"/>
              <w:right w:val="single" w:color="auto" w:sz="4" w:space="0"/>
            </w:tcBorders>
            <w:noWrap w:val="0"/>
            <w:vAlign w:val="center"/>
          </w:tcPr>
          <w:p w14:paraId="43BD233F">
            <w:pPr>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1626" w:type="dxa"/>
            <w:vMerge w:val="restart"/>
            <w:tcBorders>
              <w:top w:val="single" w:color="auto" w:sz="4" w:space="0"/>
              <w:left w:val="single" w:color="auto" w:sz="4" w:space="0"/>
              <w:right w:val="single" w:color="auto" w:sz="4" w:space="0"/>
            </w:tcBorders>
            <w:noWrap w:val="0"/>
            <w:vAlign w:val="center"/>
          </w:tcPr>
          <w:p w14:paraId="1346B4E3">
            <w:pPr>
              <w:adjustRightInd w:val="0"/>
              <w:snapToGrid w:val="0"/>
              <w:spacing w:after="0" w:line="360" w:lineRule="auto"/>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rPr>
              <w:t>项目名称、编号、预算及最高限价</w:t>
            </w:r>
          </w:p>
        </w:tc>
        <w:tc>
          <w:tcPr>
            <w:tcW w:w="6571" w:type="dxa"/>
            <w:gridSpan w:val="2"/>
            <w:tcBorders>
              <w:top w:val="single" w:color="auto" w:sz="4" w:space="0"/>
              <w:left w:val="single" w:color="auto" w:sz="4" w:space="0"/>
              <w:bottom w:val="single" w:color="auto" w:sz="4" w:space="0"/>
              <w:right w:val="single" w:color="auto" w:sz="4" w:space="0"/>
            </w:tcBorders>
            <w:noWrap w:val="0"/>
            <w:vAlign w:val="center"/>
          </w:tcPr>
          <w:p w14:paraId="5B9DCC90">
            <w:pPr>
              <w:adjustRightInd w:val="0"/>
              <w:snapToGrid w:val="0"/>
              <w:spacing w:after="0" w:line="360" w:lineRule="auto"/>
              <w:jc w:val="lef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rPr>
              <w:t>项目名称：</w:t>
            </w:r>
            <w:r>
              <w:rPr>
                <w:rFonts w:hint="default" w:ascii="Times New Roman" w:hAnsi="Times New Roman" w:eastAsia="宋体" w:cs="Times New Roman"/>
                <w:color w:val="auto"/>
                <w:sz w:val="21"/>
                <w:szCs w:val="21"/>
                <w:highlight w:val="none"/>
                <w:u w:val="single"/>
              </w:rPr>
              <w:t>国家税务总局华容县税务局</w:t>
            </w:r>
            <w:r>
              <w:rPr>
                <w:rFonts w:hint="eastAsia" w:ascii="Times New Roman" w:hAnsi="Times New Roman" w:cs="Times New Roman"/>
                <w:color w:val="auto"/>
                <w:sz w:val="21"/>
                <w:szCs w:val="21"/>
                <w:highlight w:val="none"/>
                <w:u w:val="single"/>
                <w:lang w:val="en-US" w:eastAsia="zh-CN"/>
              </w:rPr>
              <w:t>2025-2026年度其他服务项目</w:t>
            </w:r>
          </w:p>
        </w:tc>
      </w:tr>
      <w:tr w14:paraId="70CF0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vMerge w:val="continue"/>
            <w:tcBorders>
              <w:left w:val="single" w:color="auto" w:sz="4" w:space="0"/>
              <w:right w:val="single" w:color="auto" w:sz="4" w:space="0"/>
            </w:tcBorders>
            <w:noWrap w:val="0"/>
            <w:vAlign w:val="center"/>
          </w:tcPr>
          <w:p w14:paraId="6B6DDA27">
            <w:pPr>
              <w:adjustRightInd w:val="0"/>
              <w:snapToGrid w:val="0"/>
              <w:spacing w:after="0" w:line="360" w:lineRule="auto"/>
              <w:jc w:val="center"/>
              <w:rPr>
                <w:rFonts w:hint="default" w:ascii="Times New Roman" w:hAnsi="Times New Roman" w:eastAsia="宋体" w:cs="Times New Roman"/>
                <w:color w:val="auto"/>
                <w:sz w:val="21"/>
                <w:szCs w:val="21"/>
                <w:highlight w:val="none"/>
              </w:rPr>
            </w:pPr>
          </w:p>
        </w:tc>
        <w:tc>
          <w:tcPr>
            <w:tcW w:w="1626" w:type="dxa"/>
            <w:vMerge w:val="continue"/>
            <w:tcBorders>
              <w:left w:val="single" w:color="auto" w:sz="4" w:space="0"/>
              <w:right w:val="single" w:color="auto" w:sz="4" w:space="0"/>
            </w:tcBorders>
            <w:noWrap w:val="0"/>
            <w:vAlign w:val="center"/>
          </w:tcPr>
          <w:p w14:paraId="6E09D563">
            <w:pPr>
              <w:adjustRightInd w:val="0"/>
              <w:snapToGrid w:val="0"/>
              <w:spacing w:after="0" w:line="360" w:lineRule="auto"/>
              <w:jc w:val="center"/>
              <w:rPr>
                <w:rFonts w:hint="default" w:ascii="Times New Roman" w:hAnsi="Times New Roman" w:eastAsia="宋体" w:cs="Times New Roman"/>
                <w:color w:val="auto"/>
                <w:sz w:val="21"/>
                <w:szCs w:val="21"/>
                <w:highlight w:val="none"/>
              </w:rPr>
            </w:pPr>
          </w:p>
        </w:tc>
        <w:tc>
          <w:tcPr>
            <w:tcW w:w="6571" w:type="dxa"/>
            <w:gridSpan w:val="2"/>
            <w:tcBorders>
              <w:top w:val="single" w:color="auto" w:sz="4" w:space="0"/>
              <w:left w:val="single" w:color="auto" w:sz="4" w:space="0"/>
              <w:bottom w:val="single" w:color="auto" w:sz="4" w:space="0"/>
              <w:right w:val="single" w:color="auto" w:sz="4" w:space="0"/>
            </w:tcBorders>
            <w:noWrap w:val="0"/>
            <w:vAlign w:val="center"/>
          </w:tcPr>
          <w:p w14:paraId="4132FB70">
            <w:pPr>
              <w:adjustRightInd w:val="0"/>
              <w:snapToGrid w:val="0"/>
              <w:spacing w:after="0" w:line="360" w:lineRule="auto"/>
              <w:jc w:val="left"/>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项目编号：</w:t>
            </w:r>
            <w:r>
              <w:rPr>
                <w:rFonts w:hint="eastAsia" w:ascii="Times New Roman" w:hAnsi="Times New Roman" w:cs="Times New Roman"/>
                <w:color w:val="auto"/>
                <w:sz w:val="21"/>
                <w:szCs w:val="21"/>
                <w:highlight w:val="none"/>
                <w:lang w:val="en-US" w:eastAsia="zh-CN"/>
              </w:rPr>
              <w:t>HNYYSW202407</w:t>
            </w:r>
          </w:p>
        </w:tc>
      </w:tr>
      <w:tr w14:paraId="1CA81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vMerge w:val="continue"/>
            <w:tcBorders>
              <w:left w:val="single" w:color="auto" w:sz="4" w:space="0"/>
              <w:right w:val="single" w:color="auto" w:sz="4" w:space="0"/>
            </w:tcBorders>
            <w:noWrap w:val="0"/>
            <w:vAlign w:val="center"/>
          </w:tcPr>
          <w:p w14:paraId="7726D252">
            <w:pPr>
              <w:adjustRightInd w:val="0"/>
              <w:snapToGrid w:val="0"/>
              <w:spacing w:after="0" w:line="360" w:lineRule="auto"/>
              <w:jc w:val="center"/>
              <w:rPr>
                <w:rFonts w:hint="default" w:ascii="Times New Roman" w:hAnsi="Times New Roman" w:eastAsia="宋体" w:cs="Times New Roman"/>
                <w:color w:val="auto"/>
                <w:sz w:val="21"/>
                <w:szCs w:val="21"/>
                <w:highlight w:val="none"/>
              </w:rPr>
            </w:pPr>
          </w:p>
        </w:tc>
        <w:tc>
          <w:tcPr>
            <w:tcW w:w="1626" w:type="dxa"/>
            <w:vMerge w:val="continue"/>
            <w:tcBorders>
              <w:left w:val="single" w:color="auto" w:sz="4" w:space="0"/>
              <w:right w:val="single" w:color="auto" w:sz="4" w:space="0"/>
            </w:tcBorders>
            <w:noWrap w:val="0"/>
            <w:vAlign w:val="center"/>
          </w:tcPr>
          <w:p w14:paraId="5131888F">
            <w:pPr>
              <w:adjustRightInd w:val="0"/>
              <w:snapToGrid w:val="0"/>
              <w:spacing w:after="0" w:line="360" w:lineRule="auto"/>
              <w:jc w:val="center"/>
              <w:rPr>
                <w:rFonts w:hint="default" w:ascii="Times New Roman" w:hAnsi="Times New Roman" w:eastAsia="宋体" w:cs="Times New Roman"/>
                <w:color w:val="auto"/>
                <w:sz w:val="21"/>
                <w:szCs w:val="21"/>
                <w:highlight w:val="none"/>
              </w:rPr>
            </w:pPr>
          </w:p>
        </w:tc>
        <w:tc>
          <w:tcPr>
            <w:tcW w:w="6571" w:type="dxa"/>
            <w:gridSpan w:val="2"/>
            <w:tcBorders>
              <w:top w:val="single" w:color="auto" w:sz="4" w:space="0"/>
              <w:left w:val="single" w:color="auto" w:sz="4" w:space="0"/>
              <w:bottom w:val="single" w:color="auto" w:sz="4" w:space="0"/>
              <w:right w:val="single" w:color="auto" w:sz="4" w:space="0"/>
            </w:tcBorders>
            <w:noWrap w:val="0"/>
            <w:vAlign w:val="center"/>
          </w:tcPr>
          <w:p w14:paraId="1874CA2D">
            <w:pPr>
              <w:adjustRightInd w:val="0"/>
              <w:snapToGrid w:val="0"/>
              <w:spacing w:after="0" w:line="360" w:lineRule="auto"/>
              <w:jc w:val="left"/>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项目预算：</w:t>
            </w:r>
            <w:r>
              <w:rPr>
                <w:rFonts w:hint="default" w:ascii="Times New Roman" w:hAnsi="Times New Roman" w:eastAsia="宋体" w:cs="Times New Roman"/>
                <w:color w:val="auto"/>
                <w:sz w:val="21"/>
                <w:szCs w:val="21"/>
                <w:highlight w:val="none"/>
                <w:u w:val="single"/>
              </w:rPr>
              <w:t>260.00万元/年</w:t>
            </w:r>
            <w:r>
              <w:rPr>
                <w:rFonts w:hint="eastAsia" w:ascii="Times New Roman" w:hAnsi="Times New Roman" w:cs="Times New Roman"/>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eastAsia="zh-CN"/>
              </w:rPr>
              <w:t>两年</w:t>
            </w:r>
            <w:r>
              <w:rPr>
                <w:rFonts w:hint="eastAsia" w:ascii="宋体" w:hAnsi="宋体" w:cs="宋体"/>
                <w:color w:val="auto"/>
                <w:sz w:val="21"/>
                <w:szCs w:val="21"/>
                <w:highlight w:val="none"/>
                <w:u w:val="single"/>
                <w:lang w:val="en-US" w:eastAsia="zh-CN"/>
              </w:rPr>
              <w:t>520万元</w:t>
            </w:r>
            <w:r>
              <w:rPr>
                <w:rFonts w:hint="default" w:ascii="Times New Roman" w:hAnsi="Times New Roman" w:eastAsia="宋体" w:cs="Times New Roman"/>
                <w:color w:val="auto"/>
                <w:sz w:val="21"/>
                <w:szCs w:val="21"/>
                <w:highlight w:val="none"/>
                <w:u w:val="single"/>
              </w:rPr>
              <w:t xml:space="preserve"> </w:t>
            </w:r>
          </w:p>
        </w:tc>
      </w:tr>
      <w:tr w14:paraId="57B01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vMerge w:val="continue"/>
            <w:tcBorders>
              <w:left w:val="single" w:color="auto" w:sz="4" w:space="0"/>
              <w:bottom w:val="single" w:color="auto" w:sz="4" w:space="0"/>
              <w:right w:val="single" w:color="auto" w:sz="4" w:space="0"/>
            </w:tcBorders>
            <w:noWrap w:val="0"/>
            <w:vAlign w:val="center"/>
          </w:tcPr>
          <w:p w14:paraId="43426878">
            <w:pPr>
              <w:adjustRightInd w:val="0"/>
              <w:snapToGrid w:val="0"/>
              <w:spacing w:after="0" w:line="360" w:lineRule="auto"/>
              <w:jc w:val="center"/>
              <w:rPr>
                <w:rFonts w:hint="default" w:ascii="Times New Roman" w:hAnsi="Times New Roman" w:eastAsia="宋体" w:cs="Times New Roman"/>
                <w:color w:val="auto"/>
                <w:sz w:val="21"/>
                <w:szCs w:val="21"/>
                <w:highlight w:val="none"/>
              </w:rPr>
            </w:pPr>
          </w:p>
        </w:tc>
        <w:tc>
          <w:tcPr>
            <w:tcW w:w="1626" w:type="dxa"/>
            <w:vMerge w:val="continue"/>
            <w:tcBorders>
              <w:left w:val="single" w:color="auto" w:sz="4" w:space="0"/>
              <w:bottom w:val="single" w:color="auto" w:sz="4" w:space="0"/>
              <w:right w:val="single" w:color="auto" w:sz="4" w:space="0"/>
            </w:tcBorders>
            <w:noWrap w:val="0"/>
            <w:vAlign w:val="center"/>
          </w:tcPr>
          <w:p w14:paraId="2475469D">
            <w:pPr>
              <w:adjustRightInd w:val="0"/>
              <w:snapToGrid w:val="0"/>
              <w:spacing w:after="0" w:line="360" w:lineRule="auto"/>
              <w:jc w:val="center"/>
              <w:rPr>
                <w:rFonts w:hint="default" w:ascii="Times New Roman" w:hAnsi="Times New Roman" w:eastAsia="宋体" w:cs="Times New Roman"/>
                <w:color w:val="auto"/>
                <w:sz w:val="21"/>
                <w:szCs w:val="21"/>
                <w:highlight w:val="none"/>
              </w:rPr>
            </w:pPr>
          </w:p>
        </w:tc>
        <w:tc>
          <w:tcPr>
            <w:tcW w:w="6571" w:type="dxa"/>
            <w:gridSpan w:val="2"/>
            <w:tcBorders>
              <w:top w:val="single" w:color="auto" w:sz="4" w:space="0"/>
              <w:left w:val="single" w:color="auto" w:sz="4" w:space="0"/>
              <w:bottom w:val="single" w:color="auto" w:sz="4" w:space="0"/>
              <w:right w:val="single" w:color="auto" w:sz="4" w:space="0"/>
            </w:tcBorders>
            <w:noWrap w:val="0"/>
            <w:vAlign w:val="center"/>
          </w:tcPr>
          <w:p w14:paraId="1E568515">
            <w:pPr>
              <w:adjustRightInd w:val="0"/>
              <w:snapToGrid w:val="0"/>
              <w:spacing w:after="0" w:line="360" w:lineRule="auto"/>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最高限价：</w:t>
            </w:r>
            <w:r>
              <w:rPr>
                <w:rFonts w:hint="eastAsia" w:ascii="Times New Roman" w:hAnsi="Times New Roman" w:cs="Times New Roman"/>
                <w:color w:val="auto"/>
                <w:sz w:val="21"/>
                <w:szCs w:val="21"/>
                <w:highlight w:val="none"/>
                <w:u w:val="single"/>
                <w:lang w:val="en-US" w:eastAsia="zh-CN"/>
              </w:rPr>
              <w:t>260</w:t>
            </w:r>
            <w:r>
              <w:rPr>
                <w:rFonts w:hint="default" w:ascii="Times New Roman" w:hAnsi="Times New Roman" w:eastAsia="宋体" w:cs="Times New Roman"/>
                <w:color w:val="auto"/>
                <w:sz w:val="21"/>
                <w:szCs w:val="21"/>
                <w:highlight w:val="none"/>
                <w:u w:val="single"/>
              </w:rPr>
              <w:t>.00万元</w:t>
            </w:r>
            <w:r>
              <w:rPr>
                <w:rFonts w:hint="eastAsia" w:ascii="Times New Roman" w:hAnsi="Times New Roman" w:cs="Times New Roman"/>
                <w:color w:val="auto"/>
                <w:sz w:val="21"/>
                <w:szCs w:val="21"/>
                <w:highlight w:val="none"/>
                <w:u w:val="single"/>
                <w:lang w:val="en-US" w:eastAsia="zh-CN"/>
              </w:rPr>
              <w:t xml:space="preserve">/年 </w:t>
            </w:r>
            <w:r>
              <w:rPr>
                <w:rFonts w:hint="eastAsia" w:ascii="宋体" w:hAnsi="宋体" w:cs="宋体"/>
                <w:color w:val="auto"/>
                <w:sz w:val="21"/>
                <w:szCs w:val="21"/>
                <w:highlight w:val="none"/>
                <w:u w:val="single"/>
                <w:lang w:eastAsia="zh-CN"/>
              </w:rPr>
              <w:t>两年</w:t>
            </w:r>
            <w:r>
              <w:rPr>
                <w:rFonts w:hint="eastAsia" w:ascii="宋体" w:hAnsi="宋体" w:cs="宋体"/>
                <w:color w:val="auto"/>
                <w:sz w:val="21"/>
                <w:szCs w:val="21"/>
                <w:highlight w:val="none"/>
                <w:u w:val="single"/>
                <w:lang w:val="en-US" w:eastAsia="zh-CN"/>
              </w:rPr>
              <w:t>520万元</w:t>
            </w:r>
          </w:p>
        </w:tc>
      </w:tr>
      <w:tr w14:paraId="61E0D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tcBorders>
              <w:top w:val="single" w:color="auto" w:sz="4" w:space="0"/>
              <w:left w:val="single" w:color="auto" w:sz="4" w:space="0"/>
              <w:bottom w:val="single" w:color="auto" w:sz="4" w:space="0"/>
              <w:right w:val="single" w:color="auto" w:sz="4" w:space="0"/>
            </w:tcBorders>
            <w:noWrap w:val="0"/>
            <w:vAlign w:val="center"/>
          </w:tcPr>
          <w:p w14:paraId="45700F05">
            <w:pPr>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w:t>
            </w:r>
          </w:p>
        </w:tc>
        <w:tc>
          <w:tcPr>
            <w:tcW w:w="1626" w:type="dxa"/>
            <w:tcBorders>
              <w:top w:val="single" w:color="auto" w:sz="4" w:space="0"/>
              <w:left w:val="single" w:color="auto" w:sz="4" w:space="0"/>
              <w:bottom w:val="single" w:color="auto" w:sz="4" w:space="0"/>
              <w:right w:val="single" w:color="auto" w:sz="4" w:space="0"/>
            </w:tcBorders>
            <w:noWrap w:val="0"/>
            <w:vAlign w:val="center"/>
          </w:tcPr>
          <w:p w14:paraId="65BD42FB">
            <w:pPr>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采购需求</w:t>
            </w:r>
          </w:p>
        </w:tc>
        <w:tc>
          <w:tcPr>
            <w:tcW w:w="6571" w:type="dxa"/>
            <w:gridSpan w:val="2"/>
            <w:tcBorders>
              <w:top w:val="single" w:color="auto" w:sz="4" w:space="0"/>
              <w:left w:val="single" w:color="auto" w:sz="4" w:space="0"/>
              <w:bottom w:val="single" w:color="auto" w:sz="4" w:space="0"/>
              <w:right w:val="single" w:color="auto" w:sz="4" w:space="0"/>
            </w:tcBorders>
            <w:noWrap w:val="0"/>
            <w:vAlign w:val="center"/>
          </w:tcPr>
          <w:p w14:paraId="481DE2A8">
            <w:pPr>
              <w:adjustRightInd w:val="0"/>
              <w:snapToGrid w:val="0"/>
              <w:spacing w:after="0" w:line="360" w:lineRule="auto"/>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详见《招标文件（技术部分）》</w:t>
            </w:r>
          </w:p>
        </w:tc>
      </w:tr>
      <w:tr w14:paraId="65228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tcBorders>
              <w:top w:val="single" w:color="auto" w:sz="4" w:space="0"/>
              <w:left w:val="single" w:color="auto" w:sz="4" w:space="0"/>
              <w:bottom w:val="single" w:color="auto" w:sz="4" w:space="0"/>
              <w:right w:val="single" w:color="auto" w:sz="4" w:space="0"/>
            </w:tcBorders>
            <w:noWrap w:val="0"/>
            <w:vAlign w:val="center"/>
          </w:tcPr>
          <w:p w14:paraId="4676CFA9">
            <w:pPr>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w:t>
            </w:r>
          </w:p>
        </w:tc>
        <w:tc>
          <w:tcPr>
            <w:tcW w:w="1626" w:type="dxa"/>
            <w:tcBorders>
              <w:top w:val="single" w:color="auto" w:sz="4" w:space="0"/>
              <w:left w:val="single" w:color="auto" w:sz="4" w:space="0"/>
              <w:bottom w:val="single" w:color="auto" w:sz="4" w:space="0"/>
              <w:right w:val="single" w:color="auto" w:sz="4" w:space="0"/>
            </w:tcBorders>
            <w:noWrap w:val="0"/>
            <w:vAlign w:val="center"/>
          </w:tcPr>
          <w:p w14:paraId="24F2F3C1">
            <w:pPr>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项目属性和类别</w:t>
            </w:r>
          </w:p>
        </w:tc>
        <w:tc>
          <w:tcPr>
            <w:tcW w:w="6571" w:type="dxa"/>
            <w:gridSpan w:val="2"/>
            <w:tcBorders>
              <w:top w:val="single" w:color="auto" w:sz="4" w:space="0"/>
              <w:left w:val="single" w:color="auto" w:sz="4" w:space="0"/>
              <w:bottom w:val="single" w:color="auto" w:sz="4" w:space="0"/>
              <w:right w:val="single" w:color="auto" w:sz="4" w:space="0"/>
            </w:tcBorders>
            <w:noWrap w:val="0"/>
            <w:vAlign w:val="center"/>
          </w:tcPr>
          <w:p w14:paraId="1958B005">
            <w:pPr>
              <w:adjustRightInd w:val="0"/>
              <w:snapToGrid w:val="0"/>
              <w:spacing w:after="0" w:line="360" w:lineRule="auto"/>
              <w:jc w:val="lef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项目属性：</w:t>
            </w:r>
            <w:r>
              <w:rPr>
                <w:rFonts w:hint="default" w:ascii="Times New Roman" w:hAnsi="Times New Roman" w:eastAsia="宋体" w:cs="Times New Roman"/>
                <w:color w:val="auto"/>
                <w:sz w:val="21"/>
                <w:szCs w:val="21"/>
                <w:highlight w:val="none"/>
              </w:rPr>
              <w:sym w:font="Wingdings 2" w:char="F0A3"/>
            </w:r>
            <w:r>
              <w:rPr>
                <w:rFonts w:hint="default" w:ascii="Times New Roman" w:hAnsi="Times New Roman" w:eastAsia="宋体" w:cs="Times New Roman"/>
                <w:color w:val="auto"/>
                <w:sz w:val="21"/>
                <w:szCs w:val="21"/>
                <w:highlight w:val="none"/>
              </w:rPr>
              <w:t xml:space="preserve">货物           </w:t>
            </w:r>
            <w:r>
              <w:rPr>
                <w:rFonts w:hint="default" w:ascii="Times New Roman" w:hAnsi="Times New Roman" w:eastAsia="宋体" w:cs="Times New Roman"/>
                <w:b w:val="0"/>
                <w:bCs w:val="0"/>
                <w:color w:val="auto"/>
                <w:sz w:val="21"/>
                <w:szCs w:val="21"/>
                <w:highlight w:val="none"/>
              </w:rPr>
              <w:sym w:font="Wingdings 2" w:char="0052"/>
            </w:r>
            <w:r>
              <w:rPr>
                <w:rFonts w:hint="default" w:ascii="Times New Roman" w:hAnsi="Times New Roman" w:eastAsia="宋体" w:cs="Times New Roman"/>
                <w:color w:val="auto"/>
                <w:sz w:val="21"/>
                <w:szCs w:val="21"/>
                <w:highlight w:val="none"/>
              </w:rPr>
              <w:t>服务</w:t>
            </w:r>
          </w:p>
          <w:p w14:paraId="49BDEAFD">
            <w:pPr>
              <w:adjustRightInd w:val="0"/>
              <w:snapToGrid w:val="0"/>
              <w:spacing w:after="0" w:line="360" w:lineRule="auto"/>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项目类别：</w:t>
            </w:r>
            <w:r>
              <w:rPr>
                <w:rFonts w:hint="default" w:ascii="Times New Roman" w:hAnsi="Times New Roman" w:eastAsia="宋体" w:cs="Times New Roman"/>
                <w:color w:val="auto"/>
                <w:sz w:val="21"/>
                <w:szCs w:val="21"/>
                <w:highlight w:val="none"/>
              </w:rPr>
              <w:sym w:font="Wingdings 2" w:char="00A3"/>
            </w:r>
            <w:r>
              <w:rPr>
                <w:rFonts w:hint="default" w:ascii="Times New Roman" w:hAnsi="Times New Roman" w:eastAsia="宋体" w:cs="Times New Roman"/>
                <w:color w:val="auto"/>
                <w:sz w:val="21"/>
                <w:szCs w:val="21"/>
                <w:highlight w:val="none"/>
              </w:rPr>
              <w:t xml:space="preserve">信息化项目     </w:t>
            </w:r>
            <w:r>
              <w:rPr>
                <w:rFonts w:hint="default" w:ascii="Times New Roman" w:hAnsi="Times New Roman" w:eastAsia="宋体" w:cs="Times New Roman"/>
                <w:color w:val="auto"/>
                <w:sz w:val="21"/>
                <w:szCs w:val="21"/>
                <w:highlight w:val="none"/>
              </w:rPr>
              <w:sym w:font="Wingdings 2" w:char="0052"/>
            </w:r>
            <w:r>
              <w:rPr>
                <w:rFonts w:hint="default" w:ascii="Times New Roman" w:hAnsi="Times New Roman" w:eastAsia="宋体" w:cs="Times New Roman"/>
                <w:color w:val="auto"/>
                <w:sz w:val="21"/>
                <w:szCs w:val="21"/>
                <w:highlight w:val="none"/>
              </w:rPr>
              <w:t>非信息化项目</w:t>
            </w:r>
          </w:p>
        </w:tc>
      </w:tr>
      <w:tr w14:paraId="3303E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tcBorders>
              <w:top w:val="single" w:color="auto" w:sz="4" w:space="0"/>
              <w:left w:val="single" w:color="auto" w:sz="4" w:space="0"/>
              <w:bottom w:val="single" w:color="auto" w:sz="4" w:space="0"/>
              <w:right w:val="single" w:color="auto" w:sz="4" w:space="0"/>
            </w:tcBorders>
            <w:noWrap w:val="0"/>
            <w:vAlign w:val="center"/>
          </w:tcPr>
          <w:p w14:paraId="4102596C">
            <w:pPr>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w:t>
            </w:r>
          </w:p>
        </w:tc>
        <w:tc>
          <w:tcPr>
            <w:tcW w:w="1626" w:type="dxa"/>
            <w:tcBorders>
              <w:top w:val="single" w:color="auto" w:sz="4" w:space="0"/>
              <w:left w:val="single" w:color="auto" w:sz="4" w:space="0"/>
              <w:bottom w:val="single" w:color="auto" w:sz="4" w:space="0"/>
              <w:right w:val="single" w:color="auto" w:sz="4" w:space="0"/>
            </w:tcBorders>
            <w:noWrap w:val="0"/>
            <w:vAlign w:val="center"/>
          </w:tcPr>
          <w:p w14:paraId="61C73973">
            <w:pPr>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采购人</w:t>
            </w:r>
          </w:p>
        </w:tc>
        <w:tc>
          <w:tcPr>
            <w:tcW w:w="6571" w:type="dxa"/>
            <w:gridSpan w:val="2"/>
            <w:tcBorders>
              <w:top w:val="single" w:color="auto" w:sz="4" w:space="0"/>
              <w:left w:val="single" w:color="auto" w:sz="4" w:space="0"/>
              <w:bottom w:val="single" w:color="auto" w:sz="4" w:space="0"/>
              <w:right w:val="single" w:color="auto" w:sz="4" w:space="0"/>
            </w:tcBorders>
            <w:noWrap w:val="0"/>
            <w:vAlign w:val="center"/>
          </w:tcPr>
          <w:p w14:paraId="57D21523">
            <w:pPr>
              <w:adjustRightInd w:val="0"/>
              <w:snapToGrid w:val="0"/>
              <w:spacing w:after="0" w:line="360" w:lineRule="auto"/>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名称：</w:t>
            </w:r>
            <w:r>
              <w:rPr>
                <w:rFonts w:hint="default" w:ascii="Times New Roman" w:hAnsi="Times New Roman" w:eastAsia="宋体" w:cs="Times New Roman"/>
                <w:color w:val="auto"/>
                <w:sz w:val="21"/>
                <w:szCs w:val="21"/>
                <w:highlight w:val="none"/>
                <w:u w:val="single"/>
              </w:rPr>
              <w:t>国家税务总局岳阳市税务局</w:t>
            </w:r>
          </w:p>
          <w:p w14:paraId="69F36904">
            <w:pPr>
              <w:adjustRightInd w:val="0"/>
              <w:snapToGrid w:val="0"/>
              <w:spacing w:after="0" w:line="360" w:lineRule="auto"/>
              <w:jc w:val="left"/>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地址：</w:t>
            </w:r>
            <w:r>
              <w:rPr>
                <w:rFonts w:hint="default" w:ascii="Times New Roman" w:hAnsi="Times New Roman" w:eastAsia="宋体" w:cs="Times New Roman"/>
                <w:color w:val="auto"/>
                <w:sz w:val="21"/>
                <w:szCs w:val="21"/>
                <w:highlight w:val="none"/>
                <w:u w:val="single"/>
                <w:lang w:val="en-US" w:eastAsia="zh-CN"/>
              </w:rPr>
              <w:t>岳阳市</w:t>
            </w:r>
            <w:r>
              <w:rPr>
                <w:rFonts w:hint="eastAsia" w:ascii="Times New Roman" w:hAnsi="Times New Roman" w:cs="Times New Roman"/>
                <w:color w:val="auto"/>
                <w:sz w:val="21"/>
                <w:szCs w:val="21"/>
                <w:highlight w:val="none"/>
                <w:u w:val="single"/>
                <w:lang w:val="en-US" w:eastAsia="zh-CN"/>
              </w:rPr>
              <w:t>岳阳楼区</w:t>
            </w:r>
            <w:r>
              <w:rPr>
                <w:rFonts w:hint="default" w:ascii="Times New Roman" w:hAnsi="Times New Roman" w:eastAsia="宋体" w:cs="Times New Roman"/>
                <w:color w:val="auto"/>
                <w:sz w:val="21"/>
                <w:szCs w:val="21"/>
                <w:highlight w:val="none"/>
                <w:u w:val="single"/>
                <w:lang w:val="en-US" w:eastAsia="zh-CN"/>
              </w:rPr>
              <w:t>金鹗中路120号</w:t>
            </w:r>
          </w:p>
          <w:p w14:paraId="5BDB9A8D">
            <w:pPr>
              <w:adjustRightInd w:val="0"/>
              <w:snapToGrid w:val="0"/>
              <w:spacing w:after="0" w:line="360" w:lineRule="auto"/>
              <w:jc w:val="left"/>
              <w:rPr>
                <w:rFonts w:hint="default" w:ascii="Times New Roman" w:hAnsi="Times New Roman" w:eastAsia="宋体" w:cs="Times New Roman"/>
                <w:bCs/>
                <w:color w:val="auto"/>
                <w:sz w:val="21"/>
                <w:szCs w:val="21"/>
                <w:highlight w:val="none"/>
                <w:u w:val="single"/>
              </w:rPr>
            </w:pPr>
            <w:r>
              <w:rPr>
                <w:rFonts w:hint="default" w:ascii="Times New Roman" w:hAnsi="Times New Roman" w:eastAsia="宋体" w:cs="Times New Roman"/>
                <w:color w:val="auto"/>
                <w:sz w:val="21"/>
                <w:szCs w:val="21"/>
                <w:highlight w:val="none"/>
              </w:rPr>
              <w:t>联系</w:t>
            </w:r>
            <w:r>
              <w:rPr>
                <w:rFonts w:hint="default" w:ascii="Times New Roman" w:hAnsi="Times New Roman" w:eastAsia="宋体" w:cs="Times New Roman"/>
                <w:bCs/>
                <w:color w:val="auto"/>
                <w:sz w:val="21"/>
                <w:szCs w:val="21"/>
                <w:highlight w:val="none"/>
              </w:rPr>
              <w:t>电话：</w:t>
            </w:r>
            <w:r>
              <w:rPr>
                <w:rFonts w:hint="default" w:ascii="Times New Roman" w:hAnsi="Times New Roman" w:eastAsia="宋体" w:cs="Times New Roman"/>
                <w:color w:val="auto"/>
                <w:sz w:val="21"/>
                <w:szCs w:val="21"/>
                <w:highlight w:val="none"/>
                <w:u w:val="single"/>
              </w:rPr>
              <w:t>0730-8212022</w:t>
            </w:r>
          </w:p>
          <w:p w14:paraId="681772B5">
            <w:pPr>
              <w:adjustRightInd w:val="0"/>
              <w:snapToGrid w:val="0"/>
              <w:spacing w:after="0" w:line="360" w:lineRule="auto"/>
              <w:jc w:val="left"/>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rPr>
              <w:t>联系</w:t>
            </w:r>
            <w:r>
              <w:rPr>
                <w:rFonts w:hint="eastAsia" w:ascii="Times New Roman" w:hAnsi="Times New Roman" w:cs="Times New Roman"/>
                <w:color w:val="auto"/>
                <w:sz w:val="21"/>
                <w:szCs w:val="21"/>
                <w:highlight w:val="none"/>
                <w:lang w:val="en-US" w:eastAsia="zh-CN"/>
              </w:rPr>
              <w:t>人</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u w:val="single"/>
              </w:rPr>
              <w:t>吴华慧</w:t>
            </w:r>
          </w:p>
        </w:tc>
      </w:tr>
      <w:tr w14:paraId="5EEBA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tcBorders>
              <w:top w:val="single" w:color="auto" w:sz="4" w:space="0"/>
              <w:left w:val="single" w:color="auto" w:sz="4" w:space="0"/>
              <w:bottom w:val="single" w:color="auto" w:sz="4" w:space="0"/>
              <w:right w:val="single" w:color="auto" w:sz="4" w:space="0"/>
            </w:tcBorders>
            <w:noWrap w:val="0"/>
            <w:vAlign w:val="center"/>
          </w:tcPr>
          <w:p w14:paraId="31FFB02D">
            <w:pPr>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w:t>
            </w:r>
          </w:p>
        </w:tc>
        <w:tc>
          <w:tcPr>
            <w:tcW w:w="1626" w:type="dxa"/>
            <w:tcBorders>
              <w:top w:val="single" w:color="auto" w:sz="4" w:space="0"/>
              <w:left w:val="single" w:color="auto" w:sz="4" w:space="0"/>
              <w:bottom w:val="single" w:color="auto" w:sz="4" w:space="0"/>
              <w:right w:val="single" w:color="auto" w:sz="4" w:space="0"/>
            </w:tcBorders>
            <w:noWrap w:val="0"/>
            <w:vAlign w:val="center"/>
          </w:tcPr>
          <w:p w14:paraId="37BDFB75">
            <w:pPr>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采购代理机构</w:t>
            </w:r>
          </w:p>
        </w:tc>
        <w:tc>
          <w:tcPr>
            <w:tcW w:w="6571" w:type="dxa"/>
            <w:gridSpan w:val="2"/>
            <w:tcBorders>
              <w:top w:val="single" w:color="auto" w:sz="4" w:space="0"/>
              <w:left w:val="single" w:color="auto" w:sz="4" w:space="0"/>
              <w:bottom w:val="single" w:color="auto" w:sz="4" w:space="0"/>
              <w:right w:val="single" w:color="auto" w:sz="4" w:space="0"/>
            </w:tcBorders>
            <w:noWrap w:val="0"/>
            <w:vAlign w:val="center"/>
          </w:tcPr>
          <w:p w14:paraId="148B89D9">
            <w:pPr>
              <w:adjustRightInd w:val="0"/>
              <w:snapToGrid w:val="0"/>
              <w:spacing w:after="0" w:line="360" w:lineRule="auto"/>
              <w:jc w:val="left"/>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名称：</w:t>
            </w:r>
            <w:r>
              <w:rPr>
                <w:rFonts w:hint="eastAsia" w:ascii="Times New Roman" w:hAnsi="Times New Roman" w:cs="Times New Roman"/>
                <w:color w:val="auto"/>
                <w:sz w:val="21"/>
                <w:szCs w:val="21"/>
                <w:highlight w:val="none"/>
                <w:u w:val="single"/>
                <w:lang w:val="en-US" w:eastAsia="zh-CN"/>
              </w:rPr>
              <w:t>/</w:t>
            </w:r>
          </w:p>
          <w:p w14:paraId="00CD5EC8">
            <w:pPr>
              <w:adjustRightInd w:val="0"/>
              <w:snapToGrid w:val="0"/>
              <w:spacing w:after="0" w:line="360" w:lineRule="auto"/>
              <w:jc w:val="left"/>
              <w:rPr>
                <w:rFonts w:hint="eastAsia" w:ascii="Times New Roman" w:hAnsi="Times New Roman" w:eastAsia="宋体" w:cs="Times New Roman"/>
                <w:bCs/>
                <w:color w:val="auto"/>
                <w:sz w:val="21"/>
                <w:szCs w:val="21"/>
                <w:highlight w:val="none"/>
                <w:lang w:eastAsia="zh-CN"/>
              </w:rPr>
            </w:pPr>
            <w:r>
              <w:rPr>
                <w:rFonts w:hint="default" w:ascii="Times New Roman" w:hAnsi="Times New Roman" w:eastAsia="宋体" w:cs="Times New Roman"/>
                <w:color w:val="auto"/>
                <w:sz w:val="21"/>
                <w:szCs w:val="21"/>
                <w:highlight w:val="none"/>
              </w:rPr>
              <w:t>地址：</w:t>
            </w:r>
            <w:r>
              <w:rPr>
                <w:rFonts w:hint="eastAsia" w:ascii="Times New Roman" w:hAnsi="Times New Roman" w:cs="Times New Roman"/>
                <w:color w:val="auto"/>
                <w:sz w:val="21"/>
                <w:szCs w:val="21"/>
                <w:highlight w:val="none"/>
                <w:u w:val="single"/>
                <w:lang w:val="en-US" w:eastAsia="zh-CN"/>
              </w:rPr>
              <w:t>/</w:t>
            </w:r>
          </w:p>
          <w:p w14:paraId="1E623429">
            <w:pPr>
              <w:adjustRightInd w:val="0"/>
              <w:snapToGrid w:val="0"/>
              <w:spacing w:after="0" w:line="360" w:lineRule="auto"/>
              <w:jc w:val="left"/>
              <w:rPr>
                <w:rFonts w:hint="default" w:ascii="Times New Roman" w:hAnsi="Times New Roman" w:eastAsia="宋体" w:cs="Times New Roman"/>
                <w:bCs/>
                <w:color w:val="auto"/>
                <w:sz w:val="21"/>
                <w:szCs w:val="21"/>
                <w:highlight w:val="none"/>
                <w:u w:val="single"/>
              </w:rPr>
            </w:pPr>
            <w:r>
              <w:rPr>
                <w:rFonts w:hint="default" w:ascii="Times New Roman" w:hAnsi="Times New Roman" w:eastAsia="宋体" w:cs="Times New Roman"/>
                <w:color w:val="auto"/>
                <w:sz w:val="21"/>
                <w:szCs w:val="21"/>
                <w:highlight w:val="none"/>
              </w:rPr>
              <w:t>联系</w:t>
            </w:r>
            <w:r>
              <w:rPr>
                <w:rFonts w:hint="default" w:ascii="Times New Roman" w:hAnsi="Times New Roman" w:eastAsia="宋体" w:cs="Times New Roman"/>
                <w:bCs/>
                <w:color w:val="auto"/>
                <w:sz w:val="21"/>
                <w:szCs w:val="21"/>
                <w:highlight w:val="none"/>
              </w:rPr>
              <w:t>电话：</w:t>
            </w:r>
            <w:r>
              <w:rPr>
                <w:rFonts w:hint="eastAsia" w:ascii="Times New Roman" w:hAnsi="Times New Roman" w:cs="Times New Roman"/>
                <w:color w:val="auto"/>
                <w:sz w:val="21"/>
                <w:szCs w:val="21"/>
                <w:highlight w:val="none"/>
                <w:u w:val="single"/>
                <w:lang w:val="en-US" w:eastAsia="zh-CN"/>
              </w:rPr>
              <w:t>/</w:t>
            </w:r>
            <w:r>
              <w:rPr>
                <w:rFonts w:hint="default" w:ascii="Times New Roman" w:hAnsi="Times New Roman" w:eastAsia="宋体" w:cs="Times New Roman"/>
                <w:color w:val="auto"/>
                <w:sz w:val="21"/>
                <w:szCs w:val="21"/>
                <w:highlight w:val="none"/>
                <w:u w:val="single"/>
              </w:rPr>
              <w:t xml:space="preserve"> </w:t>
            </w:r>
          </w:p>
          <w:p w14:paraId="05E27CB4">
            <w:pPr>
              <w:adjustRightInd w:val="0"/>
              <w:snapToGrid w:val="0"/>
              <w:spacing w:after="0" w:line="360" w:lineRule="auto"/>
              <w:jc w:val="left"/>
              <w:rPr>
                <w:rFonts w:hint="eastAsia" w:ascii="Times New Roman" w:hAnsi="Times New Roman" w:eastAsia="宋体" w:cs="Times New Roman"/>
                <w:color w:val="auto"/>
                <w:sz w:val="21"/>
                <w:szCs w:val="21"/>
                <w:highlight w:val="none"/>
                <w:u w:val="single"/>
                <w:lang w:eastAsia="zh-CN"/>
              </w:rPr>
            </w:pPr>
            <w:r>
              <w:rPr>
                <w:rFonts w:hint="default" w:ascii="Times New Roman" w:hAnsi="Times New Roman" w:eastAsia="宋体" w:cs="Times New Roman"/>
                <w:color w:val="auto"/>
                <w:sz w:val="21"/>
                <w:szCs w:val="21"/>
                <w:highlight w:val="none"/>
              </w:rPr>
              <w:t>联系</w:t>
            </w:r>
            <w:r>
              <w:rPr>
                <w:rFonts w:hint="eastAsia" w:ascii="Times New Roman" w:hAnsi="Times New Roman" w:cs="Times New Roman"/>
                <w:color w:val="auto"/>
                <w:sz w:val="21"/>
                <w:szCs w:val="21"/>
                <w:highlight w:val="none"/>
                <w:lang w:val="en-US" w:eastAsia="zh-CN"/>
              </w:rPr>
              <w:t>人</w:t>
            </w:r>
            <w:r>
              <w:rPr>
                <w:rFonts w:hint="default" w:ascii="Times New Roman" w:hAnsi="Times New Roman" w:eastAsia="宋体" w:cs="Times New Roman"/>
                <w:color w:val="auto"/>
                <w:sz w:val="21"/>
                <w:szCs w:val="21"/>
                <w:highlight w:val="none"/>
              </w:rPr>
              <w:t>：</w:t>
            </w:r>
            <w:r>
              <w:rPr>
                <w:rFonts w:hint="eastAsia" w:ascii="Times New Roman" w:hAnsi="Times New Roman" w:cs="Times New Roman"/>
                <w:color w:val="auto"/>
                <w:sz w:val="21"/>
                <w:szCs w:val="21"/>
                <w:highlight w:val="none"/>
                <w:u w:val="single"/>
                <w:lang w:val="en-US" w:eastAsia="zh-CN"/>
              </w:rPr>
              <w:t>/</w:t>
            </w:r>
          </w:p>
          <w:p w14:paraId="5ED40AE5">
            <w:pPr>
              <w:adjustRightInd w:val="0"/>
              <w:snapToGrid w:val="0"/>
              <w:spacing w:after="0" w:line="360" w:lineRule="auto"/>
              <w:jc w:val="left"/>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邮箱：</w:t>
            </w:r>
            <w:r>
              <w:rPr>
                <w:rFonts w:hint="eastAsia" w:ascii="Times New Roman" w:hAnsi="Times New Roman" w:cs="Times New Roman"/>
                <w:color w:val="auto"/>
                <w:sz w:val="21"/>
                <w:szCs w:val="21"/>
                <w:highlight w:val="none"/>
                <w:u w:val="single"/>
                <w:lang w:val="en-US" w:eastAsia="zh-CN"/>
              </w:rPr>
              <w:t>/</w:t>
            </w:r>
          </w:p>
        </w:tc>
      </w:tr>
      <w:tr w14:paraId="25CB4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tcBorders>
              <w:top w:val="single" w:color="auto" w:sz="4" w:space="0"/>
              <w:left w:val="single" w:color="auto" w:sz="4" w:space="0"/>
              <w:bottom w:val="single" w:color="auto" w:sz="4" w:space="0"/>
              <w:right w:val="single" w:color="auto" w:sz="4" w:space="0"/>
            </w:tcBorders>
            <w:noWrap w:val="0"/>
            <w:vAlign w:val="center"/>
          </w:tcPr>
          <w:p w14:paraId="4F17F990">
            <w:pPr>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6</w:t>
            </w:r>
          </w:p>
        </w:tc>
        <w:tc>
          <w:tcPr>
            <w:tcW w:w="1626" w:type="dxa"/>
            <w:tcBorders>
              <w:top w:val="single" w:color="auto" w:sz="4" w:space="0"/>
              <w:left w:val="single" w:color="auto" w:sz="4" w:space="0"/>
              <w:bottom w:val="single" w:color="auto" w:sz="4" w:space="0"/>
              <w:right w:val="single" w:color="auto" w:sz="4" w:space="0"/>
            </w:tcBorders>
            <w:noWrap w:val="0"/>
            <w:vAlign w:val="center"/>
          </w:tcPr>
          <w:p w14:paraId="00117155">
            <w:p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投标人资格要求</w:t>
            </w:r>
          </w:p>
        </w:tc>
        <w:tc>
          <w:tcPr>
            <w:tcW w:w="6571" w:type="dxa"/>
            <w:gridSpan w:val="2"/>
            <w:tcBorders>
              <w:top w:val="single" w:color="auto" w:sz="4" w:space="0"/>
              <w:left w:val="single" w:color="auto" w:sz="4" w:space="0"/>
              <w:bottom w:val="single" w:color="auto" w:sz="4" w:space="0"/>
              <w:right w:val="single" w:color="auto" w:sz="4" w:space="0"/>
            </w:tcBorders>
            <w:noWrap w:val="0"/>
            <w:vAlign w:val="center"/>
          </w:tcPr>
          <w:p w14:paraId="0F69E2A7">
            <w:pPr>
              <w:adjustRightInd w:val="0"/>
              <w:snapToGrid w:val="0"/>
              <w:spacing w:after="0" w:line="360" w:lineRule="auto"/>
              <w:jc w:val="left"/>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zh-CN"/>
              </w:rPr>
              <w:t>1.符合国家</w:t>
            </w:r>
            <w:r>
              <w:rPr>
                <w:rFonts w:hint="default" w:ascii="Times New Roman" w:hAnsi="Times New Roman" w:eastAsia="宋体" w:cs="Times New Roman"/>
                <w:color w:val="auto"/>
                <w:sz w:val="21"/>
                <w:szCs w:val="21"/>
                <w:highlight w:val="none"/>
              </w:rPr>
              <w:t>有关</w:t>
            </w:r>
            <w:r>
              <w:rPr>
                <w:rFonts w:hint="default" w:ascii="Times New Roman" w:hAnsi="Times New Roman" w:eastAsia="宋体" w:cs="Times New Roman"/>
                <w:color w:val="auto"/>
                <w:sz w:val="21"/>
                <w:szCs w:val="21"/>
                <w:highlight w:val="none"/>
                <w:lang w:val="zh-CN"/>
              </w:rPr>
              <w:t>法律规定，在中国境内（指关境内）注册。</w:t>
            </w:r>
          </w:p>
          <w:p w14:paraId="54BF7A3B">
            <w:pPr>
              <w:adjustRightInd w:val="0"/>
              <w:snapToGrid w:val="0"/>
              <w:spacing w:after="0" w:line="360" w:lineRule="auto"/>
              <w:jc w:val="left"/>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zh-CN"/>
              </w:rPr>
              <w:t>2.具备</w:t>
            </w:r>
            <w:r>
              <w:rPr>
                <w:rFonts w:hint="default" w:ascii="Times New Roman" w:hAnsi="Times New Roman" w:eastAsia="宋体" w:cs="Times New Roman"/>
                <w:color w:val="auto"/>
                <w:sz w:val="21"/>
                <w:szCs w:val="21"/>
                <w:highlight w:val="none"/>
              </w:rPr>
              <w:t>《政府采购法》</w:t>
            </w:r>
            <w:r>
              <w:rPr>
                <w:rFonts w:hint="default" w:ascii="Times New Roman" w:hAnsi="Times New Roman" w:eastAsia="宋体" w:cs="Times New Roman"/>
                <w:color w:val="auto"/>
                <w:sz w:val="21"/>
                <w:szCs w:val="21"/>
                <w:highlight w:val="none"/>
                <w:lang w:val="zh-CN"/>
              </w:rPr>
              <w:t>第二十二条的规定：</w:t>
            </w:r>
          </w:p>
          <w:p w14:paraId="4B58F85E">
            <w:pPr>
              <w:adjustRightInd w:val="0"/>
              <w:snapToGrid w:val="0"/>
              <w:spacing w:after="0" w:line="360" w:lineRule="auto"/>
              <w:jc w:val="left"/>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zh-CN"/>
              </w:rPr>
              <w:t>（1）具有独立</w:t>
            </w:r>
            <w:r>
              <w:rPr>
                <w:rFonts w:hint="default" w:ascii="Times New Roman" w:hAnsi="Times New Roman" w:eastAsia="宋体" w:cs="Times New Roman"/>
                <w:color w:val="auto"/>
                <w:sz w:val="21"/>
                <w:szCs w:val="21"/>
                <w:highlight w:val="none"/>
              </w:rPr>
              <w:t>承担</w:t>
            </w:r>
            <w:r>
              <w:rPr>
                <w:rFonts w:hint="default" w:ascii="Times New Roman" w:hAnsi="Times New Roman" w:eastAsia="宋体" w:cs="Times New Roman"/>
                <w:color w:val="auto"/>
                <w:sz w:val="21"/>
                <w:szCs w:val="21"/>
                <w:highlight w:val="none"/>
                <w:lang w:val="zh-CN"/>
              </w:rPr>
              <w:t>民事责任的能力；</w:t>
            </w:r>
          </w:p>
          <w:p w14:paraId="70C4CD13">
            <w:pPr>
              <w:adjustRightInd w:val="0"/>
              <w:snapToGrid w:val="0"/>
              <w:spacing w:after="0" w:line="360" w:lineRule="auto"/>
              <w:jc w:val="left"/>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zh-CN"/>
              </w:rPr>
              <w:t>（2）具有良好的商业信誉和健全的财务会计制度；</w:t>
            </w:r>
          </w:p>
          <w:p w14:paraId="0E1B2C5B">
            <w:pPr>
              <w:adjustRightInd w:val="0"/>
              <w:snapToGrid w:val="0"/>
              <w:spacing w:after="0" w:line="360" w:lineRule="auto"/>
              <w:jc w:val="left"/>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zh-CN"/>
              </w:rPr>
              <w:t>（3）具有履行</w:t>
            </w:r>
            <w:r>
              <w:rPr>
                <w:rFonts w:hint="default" w:ascii="Times New Roman" w:hAnsi="Times New Roman" w:eastAsia="宋体" w:cs="Times New Roman"/>
                <w:color w:val="auto"/>
                <w:sz w:val="21"/>
                <w:szCs w:val="21"/>
                <w:highlight w:val="none"/>
              </w:rPr>
              <w:t>合同</w:t>
            </w:r>
            <w:r>
              <w:rPr>
                <w:rFonts w:hint="default" w:ascii="Times New Roman" w:hAnsi="Times New Roman" w:eastAsia="宋体" w:cs="Times New Roman"/>
                <w:color w:val="auto"/>
                <w:sz w:val="21"/>
                <w:szCs w:val="21"/>
                <w:highlight w:val="none"/>
                <w:lang w:val="zh-CN"/>
              </w:rPr>
              <w:t>所必需的设备和专业技术能力；</w:t>
            </w:r>
          </w:p>
          <w:p w14:paraId="502CA90E">
            <w:pPr>
              <w:adjustRightInd w:val="0"/>
              <w:snapToGrid w:val="0"/>
              <w:spacing w:after="0" w:line="360" w:lineRule="auto"/>
              <w:jc w:val="left"/>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zh-CN"/>
              </w:rPr>
              <w:t>（4）有依法</w:t>
            </w:r>
            <w:r>
              <w:rPr>
                <w:rFonts w:hint="default" w:ascii="Times New Roman" w:hAnsi="Times New Roman" w:eastAsia="宋体" w:cs="Times New Roman"/>
                <w:color w:val="auto"/>
                <w:sz w:val="21"/>
                <w:szCs w:val="21"/>
                <w:highlight w:val="none"/>
              </w:rPr>
              <w:t>缴纳</w:t>
            </w:r>
            <w:r>
              <w:rPr>
                <w:rFonts w:hint="default" w:ascii="Times New Roman" w:hAnsi="Times New Roman" w:eastAsia="宋体" w:cs="Times New Roman"/>
                <w:color w:val="auto"/>
                <w:sz w:val="21"/>
                <w:szCs w:val="21"/>
                <w:highlight w:val="none"/>
                <w:lang w:val="zh-CN"/>
              </w:rPr>
              <w:t>税收和社会保障资金的良好记录；</w:t>
            </w:r>
          </w:p>
          <w:p w14:paraId="3C8E1095">
            <w:pPr>
              <w:adjustRightInd w:val="0"/>
              <w:snapToGrid w:val="0"/>
              <w:spacing w:after="0" w:line="360" w:lineRule="auto"/>
              <w:jc w:val="left"/>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zh-CN"/>
              </w:rPr>
              <w:t>（5）参加政府</w:t>
            </w:r>
            <w:r>
              <w:rPr>
                <w:rFonts w:hint="default" w:ascii="Times New Roman" w:hAnsi="Times New Roman" w:eastAsia="宋体" w:cs="Times New Roman"/>
                <w:color w:val="auto"/>
                <w:sz w:val="21"/>
                <w:szCs w:val="21"/>
                <w:highlight w:val="none"/>
              </w:rPr>
              <w:t>采购</w:t>
            </w:r>
            <w:r>
              <w:rPr>
                <w:rFonts w:hint="default" w:ascii="Times New Roman" w:hAnsi="Times New Roman" w:eastAsia="宋体" w:cs="Times New Roman"/>
                <w:color w:val="auto"/>
                <w:sz w:val="21"/>
                <w:szCs w:val="21"/>
                <w:highlight w:val="none"/>
                <w:lang w:val="zh-CN"/>
              </w:rPr>
              <w:t>活动前三年内，在经营活动中没有重大违法记录；</w:t>
            </w:r>
          </w:p>
          <w:p w14:paraId="3B75F71A">
            <w:pPr>
              <w:adjustRightInd w:val="0"/>
              <w:snapToGrid w:val="0"/>
              <w:spacing w:after="0" w:line="360" w:lineRule="auto"/>
              <w:jc w:val="left"/>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zh-CN"/>
              </w:rPr>
              <w:t>（6）法律、行政法规规定的其他条件。</w:t>
            </w:r>
          </w:p>
          <w:p w14:paraId="53E8D60A">
            <w:pPr>
              <w:adjustRightInd w:val="0"/>
              <w:snapToGrid w:val="0"/>
              <w:spacing w:after="0" w:line="360" w:lineRule="auto"/>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3、落实政府采购政策需满足的资格要求：</w:t>
            </w:r>
          </w:p>
          <w:p w14:paraId="25C2B25F">
            <w:pPr>
              <w:adjustRightInd w:val="0"/>
              <w:snapToGrid w:val="0"/>
              <w:spacing w:after="0" w:line="360" w:lineRule="auto"/>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3.1 投标人必须未被列入信用中国网站（www.creditchina.gov.cn）、中国 政府采购网（www.ccgp.gov.cn）渠道信用记录失信被执行人、重大税收违 法案件当事人名单、政府采购严重违法失信行为记录名单。</w:t>
            </w:r>
          </w:p>
          <w:p w14:paraId="019DE29B">
            <w:pPr>
              <w:keepNext w:val="0"/>
              <w:keepLines w:val="0"/>
              <w:pageBreakBefore w:val="0"/>
              <w:kinsoku/>
              <w:wordWrap/>
              <w:overflowPunct/>
              <w:topLinePunct w:val="0"/>
              <w:autoSpaceDE/>
              <w:autoSpaceDN/>
              <w:bidi w:val="0"/>
              <w:adjustRightInd/>
              <w:snapToGrid/>
              <w:spacing w:after="0" w:line="360" w:lineRule="auto"/>
              <w:jc w:val="both"/>
              <w:textAlignment w:val="auto"/>
              <w:outlineLvl w:val="9"/>
              <w:rPr>
                <w:rFonts w:hint="eastAsia" w:ascii="宋体" w:hAnsi="宋体" w:eastAsia="宋体" w:cs="宋体"/>
                <w:color w:val="FF0000"/>
                <w:sz w:val="21"/>
                <w:szCs w:val="21"/>
                <w:highlight w:val="none"/>
                <w:lang w:val="en-US" w:eastAsia="zh-CN"/>
              </w:rPr>
            </w:pPr>
            <w:r>
              <w:rPr>
                <w:rFonts w:hint="default" w:ascii="Times New Roman" w:hAnsi="Times New Roman" w:eastAsia="宋体" w:cs="Times New Roman"/>
                <w:color w:val="auto"/>
                <w:sz w:val="21"/>
                <w:szCs w:val="21"/>
                <w:highlight w:val="none"/>
              </w:rPr>
              <w:t xml:space="preserve">3.2 </w:t>
            </w:r>
            <w:r>
              <w:rPr>
                <w:rFonts w:hint="eastAsia" w:ascii="Times New Roman" w:hAnsi="Times New Roman" w:eastAsia="宋体" w:cs="Times New Roman"/>
                <w:color w:val="auto"/>
                <w:kern w:val="2"/>
                <w:sz w:val="21"/>
                <w:szCs w:val="24"/>
                <w:lang w:val="en-US" w:eastAsia="zh-CN" w:bidi="ar"/>
              </w:rPr>
              <w:t>单位负责人为同一人或者存在直接控股、管理关系的不同供应商，不得共同参加本项目</w:t>
            </w:r>
          </w:p>
          <w:p w14:paraId="2C7A2257">
            <w:pPr>
              <w:adjustRightInd w:val="0"/>
              <w:snapToGrid w:val="0"/>
              <w:spacing w:after="0" w:line="360" w:lineRule="auto"/>
              <w:jc w:val="left"/>
              <w:rPr>
                <w:rFonts w:hint="default" w:ascii="Times New Roman" w:hAnsi="Times New Roman" w:eastAsia="宋体" w:cs="Times New Roman"/>
                <w:color w:val="auto"/>
                <w:sz w:val="21"/>
                <w:szCs w:val="21"/>
                <w:highlight w:val="none"/>
              </w:rPr>
            </w:pPr>
            <w:r>
              <w:rPr>
                <w:rFonts w:hint="eastAsia" w:ascii="Times New Roman" w:hAnsi="Times New Roman" w:cs="Times New Roman"/>
                <w:color w:val="auto"/>
                <w:sz w:val="21"/>
                <w:szCs w:val="21"/>
                <w:highlight w:val="none"/>
                <w:lang w:val="en-US" w:eastAsia="zh-CN"/>
              </w:rPr>
              <w:t xml:space="preserve">3.3 </w:t>
            </w:r>
            <w:r>
              <w:rPr>
                <w:rFonts w:hint="default" w:ascii="Times New Roman" w:hAnsi="Times New Roman" w:eastAsia="宋体" w:cs="Times New Roman"/>
                <w:color w:val="auto"/>
                <w:sz w:val="21"/>
                <w:szCs w:val="21"/>
                <w:highlight w:val="none"/>
              </w:rPr>
              <w:t>本项目专门面向中小企业采购，各投标人应按要求在投标文件中提供《中小企业声明函》（服务）。</w:t>
            </w:r>
          </w:p>
          <w:p w14:paraId="675056C8">
            <w:pPr>
              <w:adjustRightInd w:val="0"/>
              <w:snapToGrid w:val="0"/>
              <w:spacing w:after="0" w:line="360" w:lineRule="auto"/>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4、其他特定资格条件：无。</w:t>
            </w:r>
          </w:p>
        </w:tc>
      </w:tr>
      <w:tr w14:paraId="6B366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tcBorders>
              <w:top w:val="single" w:color="auto" w:sz="4" w:space="0"/>
              <w:left w:val="single" w:color="auto" w:sz="4" w:space="0"/>
              <w:bottom w:val="single" w:color="auto" w:sz="4" w:space="0"/>
              <w:right w:val="single" w:color="auto" w:sz="4" w:space="0"/>
            </w:tcBorders>
            <w:noWrap w:val="0"/>
            <w:vAlign w:val="center"/>
          </w:tcPr>
          <w:p w14:paraId="58A5354B">
            <w:pPr>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7</w:t>
            </w:r>
          </w:p>
        </w:tc>
        <w:tc>
          <w:tcPr>
            <w:tcW w:w="1626" w:type="dxa"/>
            <w:tcBorders>
              <w:top w:val="single" w:color="auto" w:sz="4" w:space="0"/>
              <w:left w:val="single" w:color="auto" w:sz="4" w:space="0"/>
              <w:bottom w:val="single" w:color="auto" w:sz="4" w:space="0"/>
              <w:right w:val="single" w:color="auto" w:sz="4" w:space="0"/>
            </w:tcBorders>
            <w:noWrap w:val="0"/>
            <w:vAlign w:val="center"/>
          </w:tcPr>
          <w:p w14:paraId="5033E35F">
            <w:p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是否接受联合体投标</w:t>
            </w:r>
          </w:p>
        </w:tc>
        <w:tc>
          <w:tcPr>
            <w:tcW w:w="6571" w:type="dxa"/>
            <w:gridSpan w:val="2"/>
            <w:tcBorders>
              <w:top w:val="single" w:color="auto" w:sz="4" w:space="0"/>
              <w:left w:val="single" w:color="auto" w:sz="4" w:space="0"/>
              <w:bottom w:val="single" w:color="auto" w:sz="4" w:space="0"/>
              <w:right w:val="single" w:color="auto" w:sz="4" w:space="0"/>
            </w:tcBorders>
            <w:noWrap w:val="0"/>
            <w:vAlign w:val="center"/>
          </w:tcPr>
          <w:p w14:paraId="1DC70D44">
            <w:pPr>
              <w:adjustRightInd w:val="0"/>
              <w:snapToGrid w:val="0"/>
              <w:spacing w:after="0" w:line="360" w:lineRule="auto"/>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sym w:font="Wingdings 2" w:char="0052"/>
            </w:r>
            <w:r>
              <w:rPr>
                <w:rFonts w:hint="default" w:ascii="Times New Roman" w:hAnsi="Times New Roman" w:eastAsia="宋体" w:cs="Times New Roman"/>
                <w:color w:val="auto"/>
                <w:sz w:val="21"/>
                <w:szCs w:val="21"/>
                <w:highlight w:val="none"/>
              </w:rPr>
              <w:t>不接受</w:t>
            </w:r>
          </w:p>
          <w:p w14:paraId="7DCD923A">
            <w:pPr>
              <w:adjustRightInd w:val="0"/>
              <w:snapToGrid w:val="0"/>
              <w:spacing w:after="0" w:line="360" w:lineRule="auto"/>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sym w:font="Wingdings 2" w:char="F0A3"/>
            </w:r>
            <w:r>
              <w:rPr>
                <w:rFonts w:hint="default" w:ascii="Times New Roman" w:hAnsi="Times New Roman" w:eastAsia="宋体" w:cs="Times New Roman"/>
                <w:color w:val="auto"/>
                <w:sz w:val="21"/>
                <w:szCs w:val="21"/>
                <w:highlight w:val="none"/>
              </w:rPr>
              <w:t>接受（接受联合体投标且投标人为联合体的，投标人应提供联合体协议；否则无须提供。）</w:t>
            </w:r>
          </w:p>
        </w:tc>
      </w:tr>
      <w:tr w14:paraId="106E8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tcBorders>
              <w:top w:val="single" w:color="auto" w:sz="4" w:space="0"/>
              <w:left w:val="single" w:color="auto" w:sz="4" w:space="0"/>
              <w:bottom w:val="single" w:color="auto" w:sz="4" w:space="0"/>
              <w:right w:val="single" w:color="auto" w:sz="4" w:space="0"/>
            </w:tcBorders>
            <w:noWrap w:val="0"/>
            <w:vAlign w:val="center"/>
          </w:tcPr>
          <w:p w14:paraId="66E4EC1E">
            <w:pPr>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8</w:t>
            </w:r>
          </w:p>
        </w:tc>
        <w:tc>
          <w:tcPr>
            <w:tcW w:w="1626" w:type="dxa"/>
            <w:tcBorders>
              <w:top w:val="single" w:color="auto" w:sz="4" w:space="0"/>
              <w:left w:val="single" w:color="auto" w:sz="4" w:space="0"/>
              <w:bottom w:val="single" w:color="auto" w:sz="4" w:space="0"/>
              <w:right w:val="single" w:color="auto" w:sz="4" w:space="0"/>
            </w:tcBorders>
            <w:noWrap w:val="0"/>
            <w:vAlign w:val="center"/>
          </w:tcPr>
          <w:p w14:paraId="62B9DEE8">
            <w:pPr>
              <w:topLinePunct/>
              <w:autoSpaceDE w:val="0"/>
              <w:autoSpaceDN w:val="0"/>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采购标的对应的中小企业划分标准所属行业</w:t>
            </w:r>
          </w:p>
        </w:tc>
        <w:tc>
          <w:tcPr>
            <w:tcW w:w="6571" w:type="dxa"/>
            <w:gridSpan w:val="2"/>
            <w:tcBorders>
              <w:top w:val="single" w:color="auto" w:sz="4" w:space="0"/>
              <w:left w:val="single" w:color="auto" w:sz="4" w:space="0"/>
              <w:bottom w:val="single" w:color="auto" w:sz="4" w:space="0"/>
              <w:right w:val="single" w:color="auto" w:sz="4" w:space="0"/>
            </w:tcBorders>
            <w:noWrap w:val="0"/>
            <w:vAlign w:val="center"/>
          </w:tcPr>
          <w:p w14:paraId="7F8155A0">
            <w:pPr>
              <w:adjustRightInd w:val="0"/>
              <w:snapToGrid w:val="0"/>
              <w:spacing w:after="0" w:line="360" w:lineRule="auto"/>
              <w:jc w:val="lef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本项目所属行业</w:t>
            </w:r>
            <w:r>
              <w:rPr>
                <w:rFonts w:hint="eastAsia" w:ascii="Times New Roman" w:hAnsi="Times New Roman" w:cs="Times New Roman"/>
                <w:color w:val="auto"/>
                <w:sz w:val="21"/>
                <w:szCs w:val="21"/>
                <w:highlight w:val="none"/>
                <w:lang w:val="en-US" w:eastAsia="zh-CN"/>
              </w:rPr>
              <w:t>：</w:t>
            </w:r>
            <w:r>
              <w:rPr>
                <w:rFonts w:hint="eastAsia" w:ascii="Times New Roman" w:hAnsi="Times New Roman" w:eastAsia="宋体" w:cs="Times New Roman"/>
                <w:color w:val="auto"/>
                <w:sz w:val="21"/>
                <w:szCs w:val="21"/>
                <w:highlight w:val="none"/>
                <w:u w:val="single"/>
                <w:lang w:val="en-US" w:eastAsia="zh-CN"/>
              </w:rPr>
              <w:t>租赁和商务服务业</w:t>
            </w:r>
          </w:p>
          <w:p w14:paraId="29E87767">
            <w:pPr>
              <w:adjustRightInd w:val="0"/>
              <w:snapToGrid w:val="0"/>
              <w:spacing w:after="0" w:line="360" w:lineRule="auto"/>
              <w:jc w:val="lef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（注：从以下选项中选择填写）</w:t>
            </w:r>
          </w:p>
          <w:p w14:paraId="2051E529">
            <w:pPr>
              <w:adjustRightInd w:val="0"/>
              <w:snapToGrid w:val="0"/>
              <w:spacing w:after="0" w:line="360" w:lineRule="auto"/>
              <w:jc w:val="lef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（一）农、林、牧、渔业</w:t>
            </w:r>
          </w:p>
          <w:p w14:paraId="5576B6C4">
            <w:pPr>
              <w:adjustRightInd w:val="0"/>
              <w:snapToGrid w:val="0"/>
              <w:spacing w:after="0" w:line="360" w:lineRule="auto"/>
              <w:jc w:val="lef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（二）工业</w:t>
            </w:r>
          </w:p>
          <w:p w14:paraId="20AC3B5A">
            <w:pPr>
              <w:adjustRightInd w:val="0"/>
              <w:snapToGrid w:val="0"/>
              <w:spacing w:after="0" w:line="360" w:lineRule="auto"/>
              <w:jc w:val="lef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（三）建筑业</w:t>
            </w:r>
          </w:p>
          <w:p w14:paraId="7C739345">
            <w:pPr>
              <w:adjustRightInd w:val="0"/>
              <w:snapToGrid w:val="0"/>
              <w:spacing w:after="0" w:line="360" w:lineRule="auto"/>
              <w:jc w:val="lef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（四）批发业</w:t>
            </w:r>
          </w:p>
          <w:p w14:paraId="2926F53C">
            <w:pPr>
              <w:adjustRightInd w:val="0"/>
              <w:snapToGrid w:val="0"/>
              <w:spacing w:after="0" w:line="360" w:lineRule="auto"/>
              <w:jc w:val="lef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（五）零售业</w:t>
            </w:r>
          </w:p>
          <w:p w14:paraId="4B9FB553">
            <w:pPr>
              <w:adjustRightInd w:val="0"/>
              <w:snapToGrid w:val="0"/>
              <w:spacing w:after="0" w:line="360" w:lineRule="auto"/>
              <w:jc w:val="lef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（六）交通运输业</w:t>
            </w:r>
          </w:p>
          <w:p w14:paraId="42BDA46B">
            <w:pPr>
              <w:adjustRightInd w:val="0"/>
              <w:snapToGrid w:val="0"/>
              <w:spacing w:after="0" w:line="360" w:lineRule="auto"/>
              <w:jc w:val="lef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（七）仓储业</w:t>
            </w:r>
          </w:p>
          <w:p w14:paraId="372B8D1A">
            <w:pPr>
              <w:adjustRightInd w:val="0"/>
              <w:snapToGrid w:val="0"/>
              <w:spacing w:after="0" w:line="360" w:lineRule="auto"/>
              <w:jc w:val="lef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（八）邮政业</w:t>
            </w:r>
          </w:p>
          <w:p w14:paraId="50740556">
            <w:pPr>
              <w:adjustRightInd w:val="0"/>
              <w:snapToGrid w:val="0"/>
              <w:spacing w:after="0" w:line="360" w:lineRule="auto"/>
              <w:jc w:val="lef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（九）住宿业</w:t>
            </w:r>
          </w:p>
          <w:p w14:paraId="7D4D5E45">
            <w:pPr>
              <w:adjustRightInd w:val="0"/>
              <w:snapToGrid w:val="0"/>
              <w:spacing w:after="0" w:line="360" w:lineRule="auto"/>
              <w:jc w:val="lef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（十）餐饮业</w:t>
            </w:r>
          </w:p>
          <w:p w14:paraId="29B1F00F">
            <w:pPr>
              <w:adjustRightInd w:val="0"/>
              <w:snapToGrid w:val="0"/>
              <w:spacing w:after="0" w:line="360" w:lineRule="auto"/>
              <w:jc w:val="lef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（十一）信息传输业</w:t>
            </w:r>
          </w:p>
          <w:p w14:paraId="49FBF251">
            <w:pPr>
              <w:adjustRightInd w:val="0"/>
              <w:snapToGrid w:val="0"/>
              <w:spacing w:after="0" w:line="360" w:lineRule="auto"/>
              <w:jc w:val="lef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（十二）软件和信息技术服务业</w:t>
            </w:r>
          </w:p>
          <w:p w14:paraId="700CA146">
            <w:pPr>
              <w:adjustRightInd w:val="0"/>
              <w:snapToGrid w:val="0"/>
              <w:spacing w:after="0" w:line="360" w:lineRule="auto"/>
              <w:jc w:val="lef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（十三）房地产开发经营</w:t>
            </w:r>
          </w:p>
          <w:p w14:paraId="505A20F9">
            <w:pPr>
              <w:adjustRightInd w:val="0"/>
              <w:snapToGrid w:val="0"/>
              <w:spacing w:after="0" w:line="360" w:lineRule="auto"/>
              <w:jc w:val="lef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（十四）物业管理</w:t>
            </w:r>
          </w:p>
          <w:p w14:paraId="214B54CA">
            <w:pPr>
              <w:adjustRightInd w:val="0"/>
              <w:snapToGrid w:val="0"/>
              <w:spacing w:after="0" w:line="360" w:lineRule="auto"/>
              <w:jc w:val="lef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（十五）租赁和商务服务业</w:t>
            </w:r>
          </w:p>
          <w:p w14:paraId="461835B3">
            <w:pPr>
              <w:adjustRightInd w:val="0"/>
              <w:snapToGrid w:val="0"/>
              <w:spacing w:after="0" w:line="360" w:lineRule="auto"/>
              <w:jc w:val="left"/>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（十六）其他未列明行业</w:t>
            </w:r>
          </w:p>
        </w:tc>
      </w:tr>
      <w:tr w14:paraId="6AFAF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tcBorders>
              <w:top w:val="single" w:color="auto" w:sz="4" w:space="0"/>
              <w:left w:val="single" w:color="auto" w:sz="4" w:space="0"/>
              <w:bottom w:val="single" w:color="auto" w:sz="4" w:space="0"/>
              <w:right w:val="single" w:color="auto" w:sz="4" w:space="0"/>
            </w:tcBorders>
            <w:noWrap w:val="0"/>
            <w:vAlign w:val="center"/>
          </w:tcPr>
          <w:p w14:paraId="0A43C516">
            <w:pPr>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9</w:t>
            </w:r>
          </w:p>
        </w:tc>
        <w:tc>
          <w:tcPr>
            <w:tcW w:w="1626" w:type="dxa"/>
            <w:tcBorders>
              <w:top w:val="single" w:color="auto" w:sz="4" w:space="0"/>
              <w:left w:val="single" w:color="auto" w:sz="4" w:space="0"/>
              <w:bottom w:val="single" w:color="auto" w:sz="4" w:space="0"/>
              <w:right w:val="single" w:color="auto" w:sz="4" w:space="0"/>
            </w:tcBorders>
            <w:noWrap w:val="0"/>
            <w:vAlign w:val="center"/>
          </w:tcPr>
          <w:p w14:paraId="3F8B025D">
            <w:pPr>
              <w:topLinePunct/>
              <w:autoSpaceDE w:val="0"/>
              <w:autoSpaceDN w:val="0"/>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非主体、非关键性工作分包</w:t>
            </w:r>
          </w:p>
        </w:tc>
        <w:tc>
          <w:tcPr>
            <w:tcW w:w="6571" w:type="dxa"/>
            <w:gridSpan w:val="2"/>
            <w:tcBorders>
              <w:top w:val="single" w:color="auto" w:sz="4" w:space="0"/>
              <w:left w:val="single" w:color="auto" w:sz="4" w:space="0"/>
              <w:bottom w:val="single" w:color="auto" w:sz="4" w:space="0"/>
              <w:right w:val="single" w:color="auto" w:sz="4" w:space="0"/>
            </w:tcBorders>
            <w:noWrap w:val="0"/>
            <w:vAlign w:val="center"/>
          </w:tcPr>
          <w:p w14:paraId="7F83B4EE">
            <w:pPr>
              <w:adjustRightInd w:val="0"/>
              <w:snapToGrid w:val="0"/>
              <w:spacing w:after="0" w:line="360" w:lineRule="auto"/>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是否允许中标人将本项目的非主体、非关键性工作进行分包：</w:t>
            </w:r>
          </w:p>
          <w:p w14:paraId="51492EF2">
            <w:pPr>
              <w:adjustRightInd w:val="0"/>
              <w:snapToGrid w:val="0"/>
              <w:spacing w:after="0" w:line="360" w:lineRule="auto"/>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采购包1：</w:t>
            </w:r>
          </w:p>
          <w:p w14:paraId="085E8B5D">
            <w:pPr>
              <w:adjustRightInd w:val="0"/>
              <w:snapToGrid w:val="0"/>
              <w:spacing w:after="0" w:line="360" w:lineRule="auto"/>
              <w:jc w:val="left"/>
              <w:rPr>
                <w:rFonts w:hint="default" w:ascii="Times New Roman" w:hAnsi="Times New Roman" w:eastAsia="宋体" w:cs="Times New Roman"/>
                <w:color w:val="auto"/>
                <w:sz w:val="21"/>
                <w:szCs w:val="21"/>
                <w:highlight w:val="none"/>
              </w:rPr>
            </w:pPr>
            <w:r>
              <w:rPr>
                <w:rFonts w:hint="eastAsia" w:ascii="Times New Roman" w:hAnsi="Times New Roman"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不允许</w:t>
            </w:r>
          </w:p>
          <w:p w14:paraId="3417D4C7">
            <w:pPr>
              <w:adjustRightInd w:val="0"/>
              <w:snapToGrid w:val="0"/>
              <w:spacing w:after="0" w:line="360" w:lineRule="auto"/>
              <w:jc w:val="left"/>
              <w:rPr>
                <w:rFonts w:hint="default" w:ascii="Times New Roman" w:hAnsi="Times New Roman" w:eastAsia="宋体" w:cs="Times New Roman"/>
                <w:i/>
                <w:color w:val="auto"/>
                <w:sz w:val="21"/>
                <w:szCs w:val="21"/>
                <w:highlight w:val="none"/>
                <w:u w:val="single"/>
              </w:rPr>
            </w:pPr>
            <w:r>
              <w:rPr>
                <w:rFonts w:hint="default" w:ascii="Times New Roman" w:hAnsi="Times New Roman" w:eastAsia="宋体" w:cs="Times New Roman"/>
                <w:color w:val="auto"/>
                <w:sz w:val="21"/>
                <w:szCs w:val="21"/>
                <w:highlight w:val="none"/>
              </w:rPr>
              <w:t>□允许，</w:t>
            </w:r>
            <w:r>
              <w:rPr>
                <w:rFonts w:hint="default" w:ascii="Times New Roman" w:hAnsi="Times New Roman" w:eastAsia="宋体" w:cs="Times New Roman"/>
                <w:i/>
                <w:color w:val="auto"/>
                <w:sz w:val="21"/>
                <w:szCs w:val="21"/>
                <w:highlight w:val="none"/>
                <w:u w:val="single"/>
              </w:rPr>
              <w:t>（写明可以分包履行的具体内容、金额或者比例）</w:t>
            </w:r>
          </w:p>
          <w:p w14:paraId="7ACD2541">
            <w:pPr>
              <w:adjustRightInd w:val="0"/>
              <w:snapToGrid w:val="0"/>
              <w:spacing w:after="0" w:line="360" w:lineRule="auto"/>
              <w:jc w:val="left"/>
              <w:rPr>
                <w:rFonts w:hint="default" w:ascii="Times New Roman" w:hAnsi="Times New Roman" w:cs="Times New Roman"/>
                <w:color w:val="auto"/>
                <w:sz w:val="21"/>
                <w:szCs w:val="21"/>
                <w:highlight w:val="none"/>
              </w:rPr>
            </w:pPr>
            <w:r>
              <w:rPr>
                <w:rFonts w:hint="default" w:ascii="Times New Roman" w:hAnsi="Times New Roman" w:eastAsia="宋体" w:cs="Times New Roman"/>
                <w:color w:val="auto"/>
                <w:sz w:val="21"/>
                <w:szCs w:val="21"/>
                <w:highlight w:val="none"/>
              </w:rPr>
              <w:t>采购包2：</w:t>
            </w:r>
            <w:r>
              <w:rPr>
                <w:rFonts w:hint="default" w:ascii="Times New Roman" w:hAnsi="Times New Roman" w:eastAsia="宋体" w:cs="Times New Roman"/>
                <w:color w:val="auto"/>
                <w:sz w:val="21"/>
                <w:szCs w:val="21"/>
                <w:highlight w:val="none"/>
                <w:u w:val="single"/>
              </w:rPr>
              <w:t xml:space="preserve">                 </w:t>
            </w:r>
          </w:p>
        </w:tc>
      </w:tr>
      <w:tr w14:paraId="22463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noWrap w:val="0"/>
            <w:vAlign w:val="center"/>
          </w:tcPr>
          <w:p w14:paraId="02ED51EF">
            <w:pPr>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w:t>
            </w:r>
          </w:p>
        </w:tc>
        <w:tc>
          <w:tcPr>
            <w:tcW w:w="1626" w:type="dxa"/>
            <w:noWrap w:val="0"/>
            <w:vAlign w:val="center"/>
          </w:tcPr>
          <w:p w14:paraId="5D947276">
            <w:pPr>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核心产品</w:t>
            </w:r>
          </w:p>
        </w:tc>
        <w:tc>
          <w:tcPr>
            <w:tcW w:w="6571" w:type="dxa"/>
            <w:gridSpan w:val="2"/>
            <w:noWrap w:val="0"/>
            <w:vAlign w:val="center"/>
          </w:tcPr>
          <w:p w14:paraId="3DD9D9F9">
            <w:pPr>
              <w:adjustRightInd w:val="0"/>
              <w:snapToGrid w:val="0"/>
              <w:spacing w:after="0" w:line="360" w:lineRule="auto"/>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货物类项目填写此栏</w:t>
            </w:r>
          </w:p>
          <w:p w14:paraId="63F4E9F8">
            <w:pPr>
              <w:adjustRightInd w:val="0"/>
              <w:snapToGrid w:val="0"/>
              <w:spacing w:after="0" w:line="360" w:lineRule="auto"/>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sym w:font="Wingdings 2" w:char="F0A3"/>
            </w:r>
            <w:r>
              <w:rPr>
                <w:rFonts w:hint="default" w:ascii="Times New Roman" w:hAnsi="Times New Roman" w:eastAsia="宋体" w:cs="Times New Roman"/>
                <w:color w:val="auto"/>
                <w:sz w:val="21"/>
                <w:szCs w:val="21"/>
                <w:highlight w:val="none"/>
              </w:rPr>
              <w:t>无</w:t>
            </w:r>
          </w:p>
          <w:p w14:paraId="695388E8">
            <w:pPr>
              <w:adjustRightInd w:val="0"/>
              <w:snapToGrid w:val="0"/>
              <w:spacing w:after="0" w:line="360" w:lineRule="auto"/>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sym w:font="Wingdings 2" w:char="F0A3"/>
            </w:r>
            <w:r>
              <w:rPr>
                <w:rFonts w:hint="default" w:ascii="Times New Roman" w:hAnsi="Times New Roman" w:eastAsia="宋体" w:cs="Times New Roman"/>
                <w:color w:val="auto"/>
                <w:sz w:val="21"/>
                <w:szCs w:val="21"/>
                <w:highlight w:val="none"/>
              </w:rPr>
              <w:t>有</w:t>
            </w:r>
          </w:p>
          <w:p w14:paraId="4329CADC">
            <w:pPr>
              <w:adjustRightInd w:val="0"/>
              <w:snapToGrid w:val="0"/>
              <w:spacing w:after="0" w:line="360" w:lineRule="auto"/>
              <w:jc w:val="left"/>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产品名称：</w:t>
            </w:r>
            <w:r>
              <w:rPr>
                <w:rFonts w:hint="default" w:ascii="Times New Roman" w:hAnsi="Times New Roman" w:eastAsia="宋体" w:cs="Times New Roman"/>
                <w:color w:val="auto"/>
                <w:sz w:val="21"/>
                <w:szCs w:val="21"/>
                <w:highlight w:val="none"/>
                <w:u w:val="single"/>
              </w:rPr>
              <w:t xml:space="preserve">      </w:t>
            </w:r>
          </w:p>
          <w:p w14:paraId="3BFC72EE">
            <w:pPr>
              <w:adjustRightInd w:val="0"/>
              <w:snapToGrid w:val="0"/>
              <w:spacing w:after="0" w:line="360" w:lineRule="auto"/>
              <w:jc w:val="left"/>
              <w:rPr>
                <w:rFonts w:hint="default" w:ascii="Times New Roman" w:hAnsi="Times New Roman" w:eastAsia="宋体" w:cs="Times New Roman"/>
                <w:b w:val="0"/>
                <w:bCs w:val="0"/>
                <w:color w:val="auto"/>
                <w:sz w:val="21"/>
                <w:szCs w:val="21"/>
                <w:highlight w:val="none"/>
                <w:lang w:val="zh-CN"/>
              </w:rPr>
            </w:pPr>
            <w:r>
              <w:rPr>
                <w:rFonts w:hint="default" w:ascii="Times New Roman" w:hAnsi="Times New Roman" w:eastAsia="宋体" w:cs="Times New Roman"/>
                <w:b w:val="0"/>
                <w:bCs w:val="0"/>
                <w:color w:val="auto"/>
                <w:sz w:val="21"/>
                <w:szCs w:val="21"/>
                <w:highlight w:val="none"/>
                <w:lang w:val="zh-CN"/>
              </w:rPr>
              <w:t>采用最低评标价法的采购项目，提供相同品牌产品的不同投标人参加同一合同项下投标的，以其中通过资格审查、符合性审查且报价最低的参加评标；报价相同的，由采购人或者采购人委托评标委员会按照</w:t>
            </w:r>
            <w:r>
              <w:rPr>
                <w:rFonts w:hint="default" w:ascii="Times New Roman" w:hAnsi="Times New Roman" w:eastAsia="宋体" w:cs="Times New Roman"/>
                <w:b w:val="0"/>
                <w:bCs w:val="0"/>
                <w:color w:val="auto"/>
                <w:sz w:val="21"/>
                <w:szCs w:val="21"/>
                <w:highlight w:val="none"/>
                <w:u w:val="single"/>
                <w:lang w:val="zh-CN"/>
              </w:rPr>
              <w:t xml:space="preserve">         </w:t>
            </w:r>
            <w:r>
              <w:rPr>
                <w:rFonts w:hint="default" w:ascii="Times New Roman" w:hAnsi="Times New Roman" w:eastAsia="宋体" w:cs="Times New Roman"/>
                <w:b w:val="0"/>
                <w:bCs w:val="0"/>
                <w:color w:val="auto"/>
                <w:sz w:val="21"/>
                <w:szCs w:val="21"/>
                <w:highlight w:val="none"/>
                <w:lang w:val="zh-CN"/>
              </w:rPr>
              <w:t>的方式确定一个参加评标的投标人，招标文件未规定的采取随机抽取方式确定，其他投标无效。</w:t>
            </w:r>
          </w:p>
          <w:p w14:paraId="00D17C7F">
            <w:pPr>
              <w:adjustRightInd w:val="0"/>
              <w:snapToGrid w:val="0"/>
              <w:spacing w:after="0" w:line="360" w:lineRule="auto"/>
              <w:jc w:val="left"/>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b w:val="0"/>
                <w:bCs w:val="0"/>
                <w:color w:val="auto"/>
                <w:sz w:val="21"/>
                <w:szCs w:val="21"/>
                <w:highlight w:val="none"/>
                <w:lang w:val="zh-CN"/>
              </w:rPr>
              <w:t>采用综合评分法的采购项目，多家投标人提供的核心产品品牌相同，且通过资格审查、符合性审查的，按一家投标人计算，评审后得分最高的同品牌投标人获得中标人推荐资格，（</w:t>
            </w:r>
            <w:r>
              <w:rPr>
                <w:rFonts w:hint="default" w:ascii="Times New Roman" w:hAnsi="Times New Roman" w:cs="Times New Roman"/>
                <w:b w:val="0"/>
                <w:bCs w:val="0"/>
                <w:color w:val="auto"/>
                <w:sz w:val="21"/>
                <w:szCs w:val="21"/>
                <w:highlight w:val="none"/>
              </w:rPr>
              <w:t>评审得分相同的，由采购人或者采购人委托评标委员会按照</w:t>
            </w:r>
            <w:r>
              <w:rPr>
                <w:rFonts w:hint="default" w:ascii="Times New Roman" w:hAnsi="Times New Roman" w:cs="Times New Roman"/>
                <w:b w:val="0"/>
                <w:bCs w:val="0"/>
                <w:color w:val="auto"/>
                <w:sz w:val="21"/>
                <w:szCs w:val="21"/>
                <w:highlight w:val="none"/>
                <w:u w:val="single"/>
              </w:rPr>
              <w:t xml:space="preserve">             </w:t>
            </w:r>
            <w:r>
              <w:rPr>
                <w:rFonts w:hint="default" w:ascii="Times New Roman" w:hAnsi="Times New Roman" w:cs="Times New Roman"/>
                <w:b w:val="0"/>
                <w:bCs w:val="0"/>
                <w:color w:val="auto"/>
                <w:sz w:val="21"/>
                <w:szCs w:val="21"/>
                <w:highlight w:val="none"/>
              </w:rPr>
              <w:t>的方式确定一个投标人获得中标人推荐资格，招标文件未规定的采取随机抽取方式确定</w:t>
            </w:r>
            <w:r>
              <w:rPr>
                <w:rFonts w:hint="default" w:ascii="Times New Roman" w:hAnsi="Times New Roman" w:eastAsia="宋体" w:cs="Times New Roman"/>
                <w:b w:val="0"/>
                <w:bCs w:val="0"/>
                <w:color w:val="auto"/>
                <w:sz w:val="21"/>
                <w:szCs w:val="21"/>
                <w:highlight w:val="none"/>
                <w:lang w:val="zh-CN"/>
              </w:rPr>
              <w:t>），其他同品牌投标人不作为中标候选人。</w:t>
            </w:r>
          </w:p>
        </w:tc>
      </w:tr>
      <w:tr w14:paraId="2096A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noWrap w:val="0"/>
            <w:vAlign w:val="center"/>
          </w:tcPr>
          <w:p w14:paraId="7865A5AC">
            <w:pPr>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11</w:t>
            </w:r>
          </w:p>
        </w:tc>
        <w:tc>
          <w:tcPr>
            <w:tcW w:w="1626" w:type="dxa"/>
            <w:noWrap w:val="0"/>
            <w:vAlign w:val="center"/>
          </w:tcPr>
          <w:p w14:paraId="5DA297A9">
            <w:pPr>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采购进口产品</w:t>
            </w:r>
          </w:p>
        </w:tc>
        <w:tc>
          <w:tcPr>
            <w:tcW w:w="6571" w:type="dxa"/>
            <w:gridSpan w:val="2"/>
            <w:noWrap w:val="0"/>
            <w:vAlign w:val="center"/>
          </w:tcPr>
          <w:p w14:paraId="5B5FAFDD">
            <w:pPr>
              <w:adjustRightInd w:val="0"/>
              <w:snapToGrid w:val="0"/>
              <w:spacing w:after="0" w:line="360" w:lineRule="auto"/>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sym w:font="Wingdings 2" w:char="0052"/>
            </w:r>
            <w:r>
              <w:rPr>
                <w:rFonts w:hint="default" w:ascii="Times New Roman" w:hAnsi="Times New Roman" w:eastAsia="宋体" w:cs="Times New Roman"/>
                <w:color w:val="auto"/>
                <w:sz w:val="21"/>
                <w:szCs w:val="21"/>
                <w:highlight w:val="none"/>
              </w:rPr>
              <w:t>本采购项目拒绝进口产品参加投标</w:t>
            </w:r>
          </w:p>
          <w:p w14:paraId="11A2C87A">
            <w:pPr>
              <w:adjustRightInd w:val="0"/>
              <w:snapToGrid w:val="0"/>
              <w:spacing w:after="0" w:line="360" w:lineRule="auto"/>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□本采购项目已经财政部审核同意购买进口产品</w:t>
            </w:r>
          </w:p>
          <w:p w14:paraId="20770DFB">
            <w:pPr>
              <w:adjustRightInd w:val="0"/>
              <w:snapToGrid w:val="0"/>
              <w:spacing w:after="0" w:line="360" w:lineRule="auto"/>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□其他____________</w:t>
            </w:r>
          </w:p>
        </w:tc>
      </w:tr>
      <w:tr w14:paraId="4CDDE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0" w:type="dxa"/>
            <w:noWrap w:val="0"/>
            <w:vAlign w:val="center"/>
          </w:tcPr>
          <w:p w14:paraId="2D4629C8">
            <w:pPr>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12</w:t>
            </w:r>
          </w:p>
        </w:tc>
        <w:tc>
          <w:tcPr>
            <w:tcW w:w="1626" w:type="dxa"/>
            <w:noWrap w:val="0"/>
            <w:vAlign w:val="center"/>
          </w:tcPr>
          <w:p w14:paraId="02318DF8">
            <w:pPr>
              <w:adjustRightInd w:val="0"/>
              <w:snapToGrid w:val="0"/>
              <w:spacing w:after="0" w:line="360" w:lineRule="auto"/>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rPr>
              <w:t>信息发布媒体</w:t>
            </w:r>
          </w:p>
        </w:tc>
        <w:tc>
          <w:tcPr>
            <w:tcW w:w="6571" w:type="dxa"/>
            <w:gridSpan w:val="2"/>
            <w:noWrap w:val="0"/>
            <w:vAlign w:val="center"/>
          </w:tcPr>
          <w:p w14:paraId="3F2CC8D1">
            <w:pPr>
              <w:adjustRightInd w:val="0"/>
              <w:snapToGrid w:val="0"/>
              <w:spacing w:after="0" w:line="360" w:lineRule="auto"/>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（1）国家税务总局湖南省税务局官方网站（http://hunan.chinatax.gov.cn/yy/lists/20190719072037）</w:t>
            </w:r>
          </w:p>
          <w:p w14:paraId="05BB419E">
            <w:pPr>
              <w:adjustRightInd w:val="0"/>
              <w:snapToGrid w:val="0"/>
              <w:spacing w:after="0" w:line="360" w:lineRule="auto"/>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（2）中国政府采购网（http://www.ccgp.gov.cn/）</w:t>
            </w:r>
          </w:p>
        </w:tc>
      </w:tr>
      <w:tr w14:paraId="46A17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noWrap w:val="0"/>
            <w:vAlign w:val="center"/>
          </w:tcPr>
          <w:p w14:paraId="1718ED71">
            <w:pPr>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13</w:t>
            </w:r>
          </w:p>
        </w:tc>
        <w:tc>
          <w:tcPr>
            <w:tcW w:w="1626" w:type="dxa"/>
            <w:noWrap w:val="0"/>
            <w:vAlign w:val="center"/>
          </w:tcPr>
          <w:p w14:paraId="71963E86">
            <w:pPr>
              <w:topLinePunct/>
              <w:autoSpaceDE w:val="0"/>
              <w:autoSpaceDN w:val="0"/>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获取招标文件</w:t>
            </w:r>
          </w:p>
          <w:p w14:paraId="7EFA2A86">
            <w:pPr>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时间、地点和</w:t>
            </w:r>
          </w:p>
          <w:p w14:paraId="471B3A1E">
            <w:pPr>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方式等</w:t>
            </w:r>
          </w:p>
        </w:tc>
        <w:tc>
          <w:tcPr>
            <w:tcW w:w="6571" w:type="dxa"/>
            <w:gridSpan w:val="2"/>
            <w:noWrap w:val="0"/>
            <w:vAlign w:val="center"/>
          </w:tcPr>
          <w:p w14:paraId="140565BD">
            <w:pPr>
              <w:adjustRightInd w:val="0"/>
              <w:snapToGrid w:val="0"/>
              <w:spacing w:after="0" w:line="360" w:lineRule="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时间</w:t>
            </w:r>
            <w:r>
              <w:rPr>
                <w:rFonts w:hint="default" w:ascii="Times New Roman" w:hAnsi="Times New Roman" w:eastAsia="宋体" w:cs="Times New Roman"/>
                <w:b/>
                <w:bCs/>
                <w:color w:val="auto"/>
                <w:sz w:val="21"/>
                <w:szCs w:val="21"/>
                <w:highlight w:val="none"/>
              </w:rPr>
              <w:t>：</w:t>
            </w:r>
            <w:r>
              <w:rPr>
                <w:rFonts w:hint="eastAsia" w:ascii="Times New Roman" w:hAnsi="Times New Roman" w:cs="Times New Roman"/>
                <w:color w:val="auto"/>
                <w:sz w:val="21"/>
                <w:szCs w:val="21"/>
                <w:highlight w:val="none"/>
                <w:u w:val="single"/>
                <w:lang w:val="en-US" w:eastAsia="zh-CN"/>
              </w:rPr>
              <w:t>2024</w:t>
            </w:r>
            <w:r>
              <w:rPr>
                <w:rFonts w:hint="default" w:ascii="Times New Roman" w:hAnsi="Times New Roman" w:eastAsia="宋体" w:cs="Times New Roman"/>
                <w:bCs/>
                <w:color w:val="auto"/>
                <w:sz w:val="21"/>
                <w:szCs w:val="21"/>
                <w:highlight w:val="none"/>
              </w:rPr>
              <w:t>年</w:t>
            </w:r>
            <w:r>
              <w:rPr>
                <w:rFonts w:hint="eastAsia" w:ascii="Times New Roman" w:hAnsi="Times New Roman" w:cs="Times New Roman"/>
                <w:color w:val="auto"/>
                <w:sz w:val="21"/>
                <w:szCs w:val="21"/>
                <w:highlight w:val="none"/>
                <w:u w:val="single"/>
                <w:lang w:val="en-US" w:eastAsia="zh-CN"/>
              </w:rPr>
              <w:t>12</w:t>
            </w:r>
            <w:r>
              <w:rPr>
                <w:rFonts w:hint="default" w:ascii="Times New Roman" w:hAnsi="Times New Roman" w:eastAsia="宋体" w:cs="Times New Roman"/>
                <w:bCs/>
                <w:color w:val="auto"/>
                <w:sz w:val="21"/>
                <w:szCs w:val="21"/>
                <w:highlight w:val="none"/>
              </w:rPr>
              <w:t>月</w:t>
            </w:r>
            <w:r>
              <w:rPr>
                <w:rFonts w:hint="eastAsia" w:ascii="Times New Roman" w:hAnsi="Times New Roman" w:cs="Times New Roman"/>
                <w:color w:val="auto"/>
                <w:sz w:val="21"/>
                <w:szCs w:val="21"/>
                <w:highlight w:val="none"/>
                <w:u w:val="single"/>
                <w:lang w:val="en-US" w:eastAsia="zh-CN"/>
              </w:rPr>
              <w:t>5</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bCs/>
                <w:color w:val="auto"/>
                <w:sz w:val="21"/>
                <w:szCs w:val="21"/>
                <w:highlight w:val="none"/>
              </w:rPr>
              <w:t>日</w:t>
            </w:r>
            <w:r>
              <w:rPr>
                <w:rFonts w:hint="eastAsia" w:ascii="Times New Roman" w:hAnsi="Times New Roman" w:cs="Times New Roman"/>
                <w:bCs/>
                <w:color w:val="auto"/>
                <w:sz w:val="21"/>
                <w:szCs w:val="21"/>
                <w:highlight w:val="none"/>
                <w:lang w:val="en-US" w:eastAsia="zh-CN"/>
              </w:rPr>
              <w:t xml:space="preserve">  </w:t>
            </w:r>
            <w:r>
              <w:rPr>
                <w:rFonts w:hint="default" w:ascii="Times New Roman" w:hAnsi="Times New Roman" w:eastAsia="宋体" w:cs="Times New Roman"/>
                <w:bCs/>
                <w:color w:val="auto"/>
                <w:sz w:val="21"/>
                <w:szCs w:val="21"/>
                <w:highlight w:val="none"/>
              </w:rPr>
              <w:t>至</w:t>
            </w:r>
            <w:r>
              <w:rPr>
                <w:rFonts w:hint="eastAsia" w:ascii="Times New Roman" w:hAnsi="Times New Roman" w:cs="Times New Roman"/>
                <w:bCs/>
                <w:color w:val="auto"/>
                <w:sz w:val="21"/>
                <w:szCs w:val="21"/>
                <w:highlight w:val="none"/>
                <w:lang w:val="en-US" w:eastAsia="zh-CN"/>
              </w:rPr>
              <w:t xml:space="preserve">  </w:t>
            </w:r>
            <w:r>
              <w:rPr>
                <w:rFonts w:hint="eastAsia" w:ascii="Times New Roman" w:hAnsi="Times New Roman" w:cs="Times New Roman"/>
                <w:color w:val="auto"/>
                <w:sz w:val="21"/>
                <w:szCs w:val="21"/>
                <w:highlight w:val="none"/>
                <w:u w:val="single"/>
                <w:lang w:val="en-US" w:eastAsia="zh-CN"/>
              </w:rPr>
              <w:t>2024</w:t>
            </w:r>
            <w:r>
              <w:rPr>
                <w:rFonts w:hint="default" w:ascii="Times New Roman" w:hAnsi="Times New Roman" w:eastAsia="宋体" w:cs="Times New Roman"/>
                <w:bCs/>
                <w:color w:val="auto"/>
                <w:sz w:val="21"/>
                <w:szCs w:val="21"/>
                <w:highlight w:val="none"/>
              </w:rPr>
              <w:t>年</w:t>
            </w:r>
            <w:r>
              <w:rPr>
                <w:rFonts w:hint="eastAsia" w:ascii="Times New Roman" w:hAnsi="Times New Roman" w:cs="Times New Roman"/>
                <w:color w:val="auto"/>
                <w:sz w:val="21"/>
                <w:szCs w:val="21"/>
                <w:highlight w:val="none"/>
                <w:u w:val="single"/>
                <w:lang w:val="en-US" w:eastAsia="zh-CN"/>
              </w:rPr>
              <w:t>12</w:t>
            </w:r>
            <w:r>
              <w:rPr>
                <w:rFonts w:hint="default" w:ascii="Times New Roman" w:hAnsi="Times New Roman" w:eastAsia="宋体" w:cs="Times New Roman"/>
                <w:bCs/>
                <w:color w:val="auto"/>
                <w:sz w:val="21"/>
                <w:szCs w:val="21"/>
                <w:highlight w:val="none"/>
              </w:rPr>
              <w:t>月</w:t>
            </w:r>
            <w:r>
              <w:rPr>
                <w:rFonts w:hint="eastAsia" w:ascii="Times New Roman" w:hAnsi="Times New Roman" w:cs="Times New Roman"/>
                <w:color w:val="auto"/>
                <w:sz w:val="21"/>
                <w:szCs w:val="21"/>
                <w:highlight w:val="none"/>
                <w:u w:val="single"/>
                <w:lang w:val="en-US" w:eastAsia="zh-CN"/>
              </w:rPr>
              <w:t>11</w:t>
            </w:r>
            <w:r>
              <w:rPr>
                <w:rFonts w:hint="default" w:ascii="Times New Roman" w:hAnsi="Times New Roman" w:eastAsia="宋体" w:cs="Times New Roman"/>
                <w:bCs/>
                <w:color w:val="auto"/>
                <w:sz w:val="21"/>
                <w:szCs w:val="21"/>
                <w:highlight w:val="none"/>
              </w:rPr>
              <w:t>日每天上午</w:t>
            </w:r>
            <w:r>
              <w:rPr>
                <w:rFonts w:hint="eastAsia" w:ascii="Times New Roman" w:hAnsi="Times New Roman" w:cs="Times New Roman"/>
                <w:color w:val="auto"/>
                <w:sz w:val="21"/>
                <w:szCs w:val="21"/>
                <w:highlight w:val="none"/>
                <w:u w:val="single"/>
                <w:lang w:val="en-US" w:eastAsia="zh-CN"/>
              </w:rPr>
              <w:t>9：:0</w:t>
            </w:r>
            <w:r>
              <w:rPr>
                <w:rFonts w:hint="default" w:ascii="Times New Roman" w:hAnsi="Times New Roman" w:eastAsia="宋体" w:cs="Times New Roman"/>
                <w:bCs/>
                <w:color w:val="auto"/>
                <w:sz w:val="21"/>
                <w:szCs w:val="21"/>
                <w:highlight w:val="none"/>
              </w:rPr>
              <w:t>至</w:t>
            </w:r>
            <w:r>
              <w:rPr>
                <w:rFonts w:hint="eastAsia" w:ascii="Times New Roman" w:hAnsi="Times New Roman" w:cs="Times New Roman"/>
                <w:color w:val="auto"/>
                <w:sz w:val="21"/>
                <w:szCs w:val="21"/>
                <w:highlight w:val="none"/>
                <w:u w:val="single"/>
                <w:lang w:val="en-US" w:eastAsia="zh-CN"/>
              </w:rPr>
              <w:t>12：00</w:t>
            </w:r>
            <w:r>
              <w:rPr>
                <w:rFonts w:hint="default" w:ascii="Times New Roman" w:hAnsi="Times New Roman" w:eastAsia="宋体" w:cs="Times New Roman"/>
                <w:bCs/>
                <w:color w:val="auto"/>
                <w:sz w:val="21"/>
                <w:szCs w:val="21"/>
                <w:highlight w:val="none"/>
              </w:rPr>
              <w:t>，下午</w:t>
            </w:r>
            <w:r>
              <w:rPr>
                <w:rFonts w:hint="eastAsia" w:ascii="Times New Roman" w:hAnsi="Times New Roman" w:cs="Times New Roman"/>
                <w:color w:val="auto"/>
                <w:sz w:val="21"/>
                <w:szCs w:val="21"/>
                <w:highlight w:val="none"/>
                <w:u w:val="single"/>
                <w:lang w:val="en-US" w:eastAsia="zh-CN"/>
              </w:rPr>
              <w:t>14:00</w:t>
            </w:r>
            <w:r>
              <w:rPr>
                <w:rFonts w:hint="default" w:ascii="Times New Roman" w:hAnsi="Times New Roman" w:eastAsia="宋体" w:cs="Times New Roman"/>
                <w:bCs/>
                <w:color w:val="auto"/>
                <w:sz w:val="21"/>
                <w:szCs w:val="21"/>
                <w:highlight w:val="none"/>
              </w:rPr>
              <w:t>至</w:t>
            </w:r>
            <w:r>
              <w:rPr>
                <w:rFonts w:hint="eastAsia" w:ascii="Times New Roman" w:hAnsi="Times New Roman" w:cs="Times New Roman"/>
                <w:color w:val="auto"/>
                <w:sz w:val="21"/>
                <w:szCs w:val="21"/>
                <w:highlight w:val="none"/>
                <w:u w:val="single"/>
                <w:lang w:val="en-US" w:eastAsia="zh-CN"/>
              </w:rPr>
              <w:t>17:00</w:t>
            </w:r>
            <w:r>
              <w:rPr>
                <w:rFonts w:hint="default" w:ascii="Times New Roman" w:hAnsi="Times New Roman" w:eastAsia="宋体" w:cs="Times New Roman"/>
                <w:bCs/>
                <w:color w:val="auto"/>
                <w:sz w:val="21"/>
                <w:szCs w:val="21"/>
                <w:highlight w:val="none"/>
              </w:rPr>
              <w:t>（北京时间，法定节假日除外）</w:t>
            </w:r>
          </w:p>
          <w:p w14:paraId="7E268234">
            <w:pPr>
              <w:adjustRightInd w:val="0"/>
              <w:snapToGrid w:val="0"/>
              <w:spacing w:after="0" w:line="360" w:lineRule="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
                <w:color w:val="auto"/>
                <w:sz w:val="21"/>
                <w:szCs w:val="21"/>
                <w:highlight w:val="none"/>
              </w:rPr>
              <w:t>地点：</w:t>
            </w:r>
            <w:r>
              <w:rPr>
                <w:rFonts w:hint="default" w:ascii="Times New Roman" w:hAnsi="Times New Roman" w:eastAsia="宋体" w:cs="Times New Roman"/>
                <w:color w:val="auto"/>
                <w:sz w:val="21"/>
                <w:szCs w:val="21"/>
                <w:highlight w:val="none"/>
              </w:rPr>
              <w:t>国家税务总局岳阳市税务局</w:t>
            </w:r>
            <w:r>
              <w:rPr>
                <w:rFonts w:hint="eastAsia" w:ascii="宋体" w:hAnsi="宋体" w:cs="宋体"/>
                <w:color w:val="auto"/>
                <w:sz w:val="21"/>
                <w:szCs w:val="21"/>
                <w:highlight w:val="none"/>
                <w:u w:val="single"/>
                <w:lang w:val="en-US" w:eastAsia="zh-CN"/>
              </w:rPr>
              <w:t xml:space="preserve"> 5 </w:t>
            </w:r>
            <w:r>
              <w:rPr>
                <w:rFonts w:hint="eastAsia" w:ascii="宋体" w:hAnsi="宋体" w:cs="宋体"/>
                <w:color w:val="auto"/>
                <w:sz w:val="21"/>
                <w:szCs w:val="21"/>
                <w:highlight w:val="none"/>
                <w:lang w:val="en-US" w:eastAsia="zh-CN"/>
              </w:rPr>
              <w:t>楼</w:t>
            </w:r>
            <w:r>
              <w:rPr>
                <w:rFonts w:hint="eastAsia" w:ascii="宋体" w:hAnsi="宋体" w:cs="宋体"/>
                <w:color w:val="auto"/>
                <w:sz w:val="21"/>
                <w:szCs w:val="21"/>
                <w:highlight w:val="none"/>
                <w:u w:val="single"/>
                <w:lang w:val="en-US" w:eastAsia="zh-CN"/>
              </w:rPr>
              <w:t>511</w:t>
            </w:r>
            <w:r>
              <w:rPr>
                <w:rFonts w:hint="eastAsia" w:ascii="宋体" w:hAnsi="宋体" w:cs="宋体"/>
                <w:color w:val="auto"/>
                <w:sz w:val="21"/>
                <w:szCs w:val="21"/>
                <w:highlight w:val="none"/>
                <w:lang w:val="en-US" w:eastAsia="zh-CN"/>
              </w:rPr>
              <w:t>室</w:t>
            </w:r>
            <w:r>
              <w:rPr>
                <w:rFonts w:hint="default" w:ascii="Times New Roman" w:hAnsi="Times New Roman" w:eastAsia="宋体" w:cs="Times New Roman"/>
                <w:color w:val="auto"/>
                <w:sz w:val="21"/>
                <w:szCs w:val="21"/>
                <w:highlight w:val="none"/>
              </w:rPr>
              <w:t>（岳阳市</w:t>
            </w:r>
            <w:r>
              <w:rPr>
                <w:rFonts w:hint="eastAsia" w:ascii="Times New Roman" w:hAnsi="Times New Roman" w:cs="Times New Roman"/>
                <w:color w:val="auto"/>
                <w:sz w:val="21"/>
                <w:szCs w:val="21"/>
                <w:highlight w:val="none"/>
                <w:lang w:eastAsia="zh-CN"/>
              </w:rPr>
              <w:t>岳阳楼区</w:t>
            </w:r>
            <w:r>
              <w:rPr>
                <w:rFonts w:hint="default" w:ascii="Times New Roman" w:hAnsi="Times New Roman" w:eastAsia="宋体" w:cs="Times New Roman"/>
                <w:color w:val="auto"/>
                <w:sz w:val="21"/>
                <w:szCs w:val="21"/>
                <w:highlight w:val="none"/>
              </w:rPr>
              <w:t>金鹗中路120号）</w:t>
            </w:r>
          </w:p>
          <w:p w14:paraId="09248825">
            <w:pPr>
              <w:topLinePunct/>
              <w:autoSpaceDE w:val="0"/>
              <w:autoSpaceDN w:val="0"/>
              <w:adjustRightInd w:val="0"/>
              <w:snapToGrid w:val="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方式：</w:t>
            </w:r>
            <w:r>
              <w:rPr>
                <w:rFonts w:hint="default" w:ascii="Times New Roman" w:hAnsi="Times New Roman" w:eastAsia="宋体" w:cs="Times New Roman"/>
                <w:color w:val="auto"/>
                <w:sz w:val="21"/>
                <w:szCs w:val="21"/>
                <w:highlight w:val="none"/>
              </w:rPr>
              <w:t>投标人法定代表人持法定代表人身份证明及本人身份证原件或授权代表持授权委托书（附法定代表人身份证明和法定代表人身份证复印件）及本人身份证原件获取招标文件。</w:t>
            </w:r>
          </w:p>
        </w:tc>
      </w:tr>
      <w:tr w14:paraId="45ABA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noWrap w:val="0"/>
            <w:vAlign w:val="center"/>
          </w:tcPr>
          <w:p w14:paraId="0FEA8A0D">
            <w:pPr>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14</w:t>
            </w:r>
          </w:p>
        </w:tc>
        <w:tc>
          <w:tcPr>
            <w:tcW w:w="1626" w:type="dxa"/>
            <w:noWrap w:val="0"/>
            <w:vAlign w:val="center"/>
          </w:tcPr>
          <w:p w14:paraId="22E41B94">
            <w:pPr>
              <w:topLinePunct/>
              <w:autoSpaceDE w:val="0"/>
              <w:autoSpaceDN w:val="0"/>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现场考察/踏勘</w:t>
            </w:r>
          </w:p>
        </w:tc>
        <w:tc>
          <w:tcPr>
            <w:tcW w:w="6571" w:type="dxa"/>
            <w:gridSpan w:val="2"/>
            <w:noWrap w:val="0"/>
            <w:vAlign w:val="center"/>
          </w:tcPr>
          <w:p w14:paraId="325CEC72">
            <w:pPr>
              <w:numPr>
                <w:ilvl w:val="0"/>
                <w:numId w:val="0"/>
              </w:numPr>
              <w:tabs>
                <w:tab w:val="left" w:pos="0"/>
                <w:tab w:val="left" w:pos="420"/>
              </w:tabs>
              <w:adjustRightInd w:val="0"/>
              <w:snapToGrid w:val="0"/>
              <w:spacing w:after="0" w:line="360" w:lineRule="auto"/>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sym w:font="Wingdings 2" w:char="0052"/>
            </w:r>
            <w:r>
              <w:rPr>
                <w:rFonts w:hint="default" w:ascii="Times New Roman" w:hAnsi="Times New Roman" w:eastAsia="宋体" w:cs="Times New Roman"/>
                <w:color w:val="auto"/>
                <w:sz w:val="21"/>
                <w:szCs w:val="21"/>
                <w:highlight w:val="none"/>
              </w:rPr>
              <w:t>不组织现场考察/踏勘</w:t>
            </w:r>
          </w:p>
          <w:p w14:paraId="25DA2C51">
            <w:pPr>
              <w:numPr>
                <w:ilvl w:val="0"/>
                <w:numId w:val="0"/>
              </w:numPr>
              <w:tabs>
                <w:tab w:val="left" w:pos="0"/>
                <w:tab w:val="left" w:pos="420"/>
              </w:tabs>
              <w:adjustRightInd w:val="0"/>
              <w:snapToGrid w:val="0"/>
              <w:spacing w:after="0" w:line="360" w:lineRule="auto"/>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投标人可自行对采购项目现场和周围环境的现场进行踏勘，确保对本项目涉及的服务内容充分了解。有关踏勘费用投标人自理，踏勘期间发生的意外自负。</w:t>
            </w:r>
          </w:p>
          <w:p w14:paraId="64C31415">
            <w:pPr>
              <w:numPr>
                <w:ilvl w:val="0"/>
                <w:numId w:val="0"/>
              </w:numPr>
              <w:tabs>
                <w:tab w:val="left" w:pos="0"/>
                <w:tab w:val="left" w:pos="420"/>
              </w:tabs>
              <w:adjustRightInd w:val="0"/>
              <w:snapToGrid w:val="0"/>
              <w:spacing w:after="0" w:line="360" w:lineRule="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sym w:font="Wingdings 2" w:char="F0A3"/>
            </w:r>
            <w:r>
              <w:rPr>
                <w:rFonts w:hint="default" w:ascii="Times New Roman" w:hAnsi="Times New Roman" w:eastAsia="宋体" w:cs="Times New Roman"/>
                <w:bCs/>
                <w:color w:val="auto"/>
                <w:sz w:val="21"/>
                <w:szCs w:val="21"/>
                <w:highlight w:val="none"/>
              </w:rPr>
              <w:t>组织现场考察</w:t>
            </w:r>
            <w:r>
              <w:rPr>
                <w:rFonts w:hint="default" w:ascii="Times New Roman" w:hAnsi="Times New Roman" w:eastAsia="宋体" w:cs="Times New Roman"/>
                <w:color w:val="auto"/>
                <w:sz w:val="21"/>
                <w:szCs w:val="21"/>
                <w:highlight w:val="none"/>
              </w:rPr>
              <w:t>/踏勘</w:t>
            </w:r>
            <w:r>
              <w:rPr>
                <w:rFonts w:hint="default" w:ascii="Times New Roman" w:hAnsi="Times New Roman" w:eastAsia="宋体" w:cs="Times New Roman"/>
                <w:bCs/>
                <w:color w:val="auto"/>
                <w:sz w:val="21"/>
                <w:szCs w:val="21"/>
                <w:highlight w:val="none"/>
              </w:rPr>
              <w:t>：</w:t>
            </w:r>
          </w:p>
          <w:p w14:paraId="081A6B1F">
            <w:pPr>
              <w:numPr>
                <w:ilvl w:val="0"/>
                <w:numId w:val="0"/>
              </w:numPr>
              <w:tabs>
                <w:tab w:val="left" w:pos="0"/>
                <w:tab w:val="left" w:pos="420"/>
              </w:tabs>
              <w:adjustRightInd w:val="0"/>
              <w:snapToGrid w:val="0"/>
              <w:spacing w:after="0" w:line="360" w:lineRule="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
                <w:color w:val="auto"/>
                <w:sz w:val="21"/>
                <w:szCs w:val="21"/>
                <w:highlight w:val="none"/>
              </w:rPr>
              <w:t>时间：</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bCs/>
                <w:color w:val="auto"/>
                <w:sz w:val="21"/>
                <w:szCs w:val="21"/>
                <w:highlight w:val="none"/>
              </w:rPr>
              <w:t>年</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bCs/>
                <w:color w:val="auto"/>
                <w:sz w:val="21"/>
                <w:szCs w:val="21"/>
                <w:highlight w:val="none"/>
              </w:rPr>
              <w:t>月</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bCs/>
                <w:color w:val="auto"/>
                <w:sz w:val="21"/>
                <w:szCs w:val="21"/>
                <w:highlight w:val="none"/>
              </w:rPr>
              <w:t>日</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bCs/>
                <w:color w:val="auto"/>
                <w:sz w:val="21"/>
                <w:szCs w:val="21"/>
                <w:highlight w:val="none"/>
              </w:rPr>
              <w:t>午</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（北京时间）</w:t>
            </w:r>
          </w:p>
          <w:p w14:paraId="546F113B">
            <w:pPr>
              <w:numPr>
                <w:ilvl w:val="0"/>
                <w:numId w:val="0"/>
              </w:numPr>
              <w:tabs>
                <w:tab w:val="left" w:pos="0"/>
                <w:tab w:val="left" w:pos="420"/>
              </w:tabs>
              <w:adjustRightInd w:val="0"/>
              <w:snapToGrid w:val="0"/>
              <w:spacing w:after="0"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地点：</w:t>
            </w:r>
            <w:r>
              <w:rPr>
                <w:rFonts w:hint="default" w:ascii="Times New Roman" w:hAnsi="Times New Roman" w:eastAsia="宋体" w:cs="Times New Roman"/>
                <w:b/>
                <w:color w:val="auto"/>
                <w:sz w:val="21"/>
                <w:szCs w:val="21"/>
                <w:highlight w:val="none"/>
                <w:u w:val="single"/>
              </w:rPr>
              <w:t xml:space="preserve">                 </w:t>
            </w:r>
          </w:p>
          <w:p w14:paraId="6D3276E3">
            <w:pPr>
              <w:numPr>
                <w:ilvl w:val="0"/>
                <w:numId w:val="0"/>
              </w:numPr>
              <w:tabs>
                <w:tab w:val="left" w:pos="0"/>
                <w:tab w:val="left" w:pos="420"/>
              </w:tabs>
              <w:adjustRightInd w:val="0"/>
              <w:snapToGrid w:val="0"/>
              <w:spacing w:after="0" w:line="360" w:lineRule="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color w:val="auto"/>
                <w:sz w:val="21"/>
                <w:szCs w:val="21"/>
                <w:highlight w:val="none"/>
              </w:rPr>
              <w:t>联系人：</w:t>
            </w:r>
            <w:r>
              <w:rPr>
                <w:rFonts w:hint="default" w:ascii="Times New Roman" w:hAnsi="Times New Roman" w:eastAsia="宋体" w:cs="Times New Roman"/>
                <w:b/>
                <w:color w:val="auto"/>
                <w:sz w:val="21"/>
                <w:szCs w:val="21"/>
                <w:highlight w:val="none"/>
                <w:u w:val="single"/>
              </w:rPr>
              <w:t xml:space="preserve">               </w:t>
            </w:r>
          </w:p>
          <w:p w14:paraId="030F3084">
            <w:pPr>
              <w:numPr>
                <w:ilvl w:val="0"/>
                <w:numId w:val="0"/>
              </w:numPr>
              <w:tabs>
                <w:tab w:val="left" w:pos="0"/>
                <w:tab w:val="left" w:pos="420"/>
              </w:tabs>
              <w:adjustRightInd w:val="0"/>
              <w:snapToGrid w:val="0"/>
              <w:spacing w:after="0" w:line="360" w:lineRule="auto"/>
              <w:rPr>
                <w:rFonts w:hint="default" w:ascii="Times New Roman" w:hAnsi="Times New Roman" w:eastAsia="宋体" w:cs="Times New Roman"/>
                <w:bCs/>
                <w:color w:val="auto"/>
                <w:sz w:val="21"/>
                <w:szCs w:val="21"/>
                <w:highlight w:val="none"/>
                <w:u w:val="single"/>
              </w:rPr>
            </w:pPr>
            <w:r>
              <w:rPr>
                <w:rFonts w:hint="default" w:ascii="Times New Roman" w:hAnsi="Times New Roman" w:eastAsia="宋体" w:cs="Times New Roman"/>
                <w:b/>
                <w:color w:val="auto"/>
                <w:sz w:val="21"/>
                <w:szCs w:val="21"/>
                <w:highlight w:val="none"/>
              </w:rPr>
              <w:t>联系电话：</w:t>
            </w:r>
            <w:r>
              <w:rPr>
                <w:rFonts w:hint="default" w:ascii="Times New Roman" w:hAnsi="Times New Roman" w:eastAsia="宋体" w:cs="Times New Roman"/>
                <w:color w:val="auto"/>
                <w:sz w:val="21"/>
                <w:szCs w:val="21"/>
                <w:highlight w:val="none"/>
                <w:u w:val="single"/>
              </w:rPr>
              <w:t xml:space="preserve">             </w:t>
            </w:r>
          </w:p>
          <w:p w14:paraId="12EF7C52">
            <w:pPr>
              <w:numPr>
                <w:ilvl w:val="0"/>
                <w:numId w:val="0"/>
              </w:numPr>
              <w:tabs>
                <w:tab w:val="left" w:pos="0"/>
                <w:tab w:val="left" w:pos="420"/>
              </w:tabs>
              <w:adjustRightInd w:val="0"/>
              <w:snapToGrid w:val="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要求：</w:t>
            </w:r>
            <w:r>
              <w:rPr>
                <w:rFonts w:hint="default" w:ascii="Times New Roman" w:hAnsi="Times New Roman" w:eastAsia="宋体" w:cs="Times New Roman"/>
                <w:color w:val="auto"/>
                <w:sz w:val="21"/>
                <w:szCs w:val="21"/>
                <w:highlight w:val="none"/>
                <w:u w:val="single"/>
              </w:rPr>
              <w:t xml:space="preserve">                 </w:t>
            </w:r>
          </w:p>
        </w:tc>
      </w:tr>
      <w:tr w14:paraId="02F7C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noWrap w:val="0"/>
            <w:vAlign w:val="center"/>
          </w:tcPr>
          <w:p w14:paraId="4CF760A9">
            <w:pPr>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15</w:t>
            </w:r>
          </w:p>
        </w:tc>
        <w:tc>
          <w:tcPr>
            <w:tcW w:w="1626" w:type="dxa"/>
            <w:noWrap w:val="0"/>
            <w:vAlign w:val="center"/>
          </w:tcPr>
          <w:p w14:paraId="5846C628">
            <w:pPr>
              <w:topLinePunct/>
              <w:autoSpaceDE w:val="0"/>
              <w:autoSpaceDN w:val="0"/>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样品</w:t>
            </w:r>
          </w:p>
        </w:tc>
        <w:tc>
          <w:tcPr>
            <w:tcW w:w="6571" w:type="dxa"/>
            <w:gridSpan w:val="2"/>
            <w:noWrap w:val="0"/>
            <w:vAlign w:val="center"/>
          </w:tcPr>
          <w:p w14:paraId="2BE3A460">
            <w:pPr>
              <w:adjustRightInd w:val="0"/>
              <w:snapToGrid w:val="0"/>
              <w:spacing w:after="0" w:line="360" w:lineRule="auto"/>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sym w:font="Wingdings 2" w:char="0052"/>
            </w:r>
            <w:r>
              <w:rPr>
                <w:rFonts w:hint="default" w:ascii="Times New Roman" w:hAnsi="Times New Roman" w:eastAsia="宋体" w:cs="Times New Roman"/>
                <w:color w:val="auto"/>
                <w:sz w:val="21"/>
                <w:szCs w:val="21"/>
                <w:highlight w:val="none"/>
              </w:rPr>
              <w:t>不要求提供</w:t>
            </w:r>
          </w:p>
          <w:p w14:paraId="65B7614D">
            <w:pPr>
              <w:adjustRightInd w:val="0"/>
              <w:snapToGrid w:val="0"/>
              <w:spacing w:after="0" w:line="360" w:lineRule="auto"/>
              <w:jc w:val="left"/>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sym w:font="Wingdings 2" w:char="F0A3"/>
            </w:r>
            <w:r>
              <w:rPr>
                <w:rFonts w:hint="default" w:ascii="Times New Roman" w:hAnsi="Times New Roman" w:eastAsia="宋体" w:cs="Times New Roman"/>
                <w:bCs/>
                <w:color w:val="auto"/>
                <w:sz w:val="21"/>
                <w:szCs w:val="21"/>
                <w:highlight w:val="none"/>
              </w:rPr>
              <w:t>要求提供：</w:t>
            </w:r>
          </w:p>
          <w:p w14:paraId="4594B81D">
            <w:pPr>
              <w:adjustRightInd w:val="0"/>
              <w:snapToGrid w:val="0"/>
              <w:spacing w:after="0" w:line="360" w:lineRule="auto"/>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1.样品制作的标准和要求：____________________</w:t>
            </w:r>
          </w:p>
          <w:p w14:paraId="6B3D0C66">
            <w:pPr>
              <w:adjustRightInd w:val="0"/>
              <w:snapToGrid w:val="0"/>
              <w:spacing w:after="0" w:line="360" w:lineRule="auto"/>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2.样品检测报告：(□否；□是，检测机构的要求、检测内容详见第六章项目采购需求)</w:t>
            </w:r>
          </w:p>
          <w:p w14:paraId="499D829A">
            <w:pPr>
              <w:adjustRightInd w:val="0"/>
              <w:snapToGrid w:val="0"/>
              <w:spacing w:after="0" w:line="360" w:lineRule="auto"/>
              <w:jc w:val="left"/>
              <w:rPr>
                <w:rFonts w:hint="default" w:ascii="Times New Roman" w:hAnsi="Times New Roman" w:cs="Times New Roman"/>
                <w:color w:val="auto"/>
                <w:sz w:val="21"/>
                <w:szCs w:val="21"/>
                <w:highlight w:val="none"/>
              </w:rPr>
            </w:pPr>
            <w:r>
              <w:rPr>
                <w:rFonts w:hint="default" w:ascii="Times New Roman" w:hAnsi="Times New Roman" w:eastAsia="宋体" w:cs="Times New Roman"/>
                <w:color w:val="auto"/>
                <w:sz w:val="21"/>
                <w:szCs w:val="21"/>
                <w:highlight w:val="none"/>
              </w:rPr>
              <w:t>3.样品的评审方法及评审标准：内容详见第三章评标办法及标准</w:t>
            </w:r>
          </w:p>
        </w:tc>
      </w:tr>
      <w:tr w14:paraId="38BF1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0" w:type="dxa"/>
            <w:vMerge w:val="restart"/>
            <w:noWrap w:val="0"/>
            <w:vAlign w:val="center"/>
          </w:tcPr>
          <w:p w14:paraId="47F882B1">
            <w:pPr>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16</w:t>
            </w:r>
          </w:p>
        </w:tc>
        <w:tc>
          <w:tcPr>
            <w:tcW w:w="1626" w:type="dxa"/>
            <w:vMerge w:val="restart"/>
            <w:noWrap w:val="0"/>
            <w:vAlign w:val="center"/>
          </w:tcPr>
          <w:p w14:paraId="6F95D455">
            <w:pPr>
              <w:topLinePunct/>
              <w:autoSpaceDE w:val="0"/>
              <w:autoSpaceDN w:val="0"/>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投标文件组成</w:t>
            </w:r>
          </w:p>
        </w:tc>
        <w:tc>
          <w:tcPr>
            <w:tcW w:w="1364" w:type="dxa"/>
            <w:vMerge w:val="restart"/>
            <w:noWrap w:val="0"/>
            <w:vAlign w:val="center"/>
          </w:tcPr>
          <w:p w14:paraId="16878991">
            <w:pPr>
              <w:topLinePunct/>
              <w:autoSpaceDE w:val="0"/>
              <w:autoSpaceDN w:val="0"/>
              <w:adjustRightInd w:val="0"/>
              <w:snapToGrid w:val="0"/>
              <w:spacing w:after="0" w:line="360" w:lineRule="auto"/>
              <w:jc w:val="center"/>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商务部</w:t>
            </w:r>
            <w:r>
              <w:rPr>
                <w:rFonts w:hint="default" w:ascii="Times New Roman" w:hAnsi="Times New Roman" w:eastAsia="宋体" w:cs="Times New Roman"/>
                <w:bCs/>
                <w:color w:val="auto"/>
                <w:sz w:val="21"/>
                <w:szCs w:val="21"/>
                <w:highlight w:val="none"/>
              </w:rPr>
              <w:t>分</w:t>
            </w:r>
          </w:p>
        </w:tc>
        <w:tc>
          <w:tcPr>
            <w:tcW w:w="5207" w:type="dxa"/>
            <w:noWrap w:val="0"/>
            <w:vAlign w:val="center"/>
          </w:tcPr>
          <w:p w14:paraId="46BB2ACC">
            <w:pPr>
              <w:widowControl/>
              <w:tabs>
                <w:tab w:val="left" w:pos="0"/>
                <w:tab w:val="left" w:pos="420"/>
              </w:tabs>
              <w:adjustRightInd w:val="0"/>
              <w:snapToGrid w:val="0"/>
              <w:spacing w:after="0" w:line="360" w:lineRule="auto"/>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一、资格证明文件：</w:t>
            </w:r>
          </w:p>
          <w:p w14:paraId="6C985D0C">
            <w:pPr>
              <w:adjustRightInd w:val="0"/>
              <w:snapToGrid w:val="0"/>
              <w:spacing w:after="0" w:line="360" w:lineRule="auto"/>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1.★法人或者其他组织的营业执照等证明文件，自然人的身份证明复印件；</w:t>
            </w:r>
          </w:p>
          <w:p w14:paraId="7DD4952F">
            <w:pPr>
              <w:adjustRightInd w:val="0"/>
              <w:snapToGrid w:val="0"/>
              <w:spacing w:after="0" w:line="360" w:lineRule="auto"/>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2.★财务状况报告：2023年度经审计的财务报告复印件（须提供加盖会计师事务所公章及注册会计师签章的扫描件）包括“ 四表一注 ”，即资产负债表、利润表、现金流量表、所有者权益变动表及其附注，供应商为小微企业的可提供“三表一注 ”，即资产负债表、利润表、现金流量表及其财务报表附注；没有经审计的财务报告的，提供其基本账户开户银行出具的资信证明复印件；</w:t>
            </w:r>
          </w:p>
          <w:p w14:paraId="40EDCD67">
            <w:pPr>
              <w:adjustRightInd w:val="0"/>
              <w:snapToGrid w:val="0"/>
              <w:spacing w:after="0" w:line="360" w:lineRule="auto"/>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3.★依法缴纳税收：20</w:t>
            </w:r>
            <w:r>
              <w:rPr>
                <w:rFonts w:hint="eastAsia" w:ascii="Times New Roman" w:hAnsi="Times New Roman" w:cs="Times New Roman"/>
                <w:color w:val="auto"/>
                <w:sz w:val="21"/>
                <w:szCs w:val="21"/>
                <w:highlight w:val="none"/>
                <w:lang w:val="en-US" w:eastAsia="zh-CN"/>
              </w:rPr>
              <w:t>24</w:t>
            </w:r>
            <w:r>
              <w:rPr>
                <w:rFonts w:hint="default" w:ascii="Times New Roman" w:hAnsi="Times New Roman" w:eastAsia="宋体" w:cs="Times New Roman"/>
                <w:color w:val="auto"/>
                <w:sz w:val="21"/>
                <w:szCs w:val="21"/>
                <w:highlight w:val="none"/>
              </w:rPr>
              <w:t>年</w:t>
            </w:r>
            <w:r>
              <w:rPr>
                <w:rFonts w:hint="eastAsia" w:ascii="Times New Roman" w:hAnsi="Times New Roman" w:cs="Times New Roman"/>
                <w:color w:val="auto"/>
                <w:sz w:val="21"/>
                <w:szCs w:val="21"/>
                <w:highlight w:val="none"/>
                <w:lang w:val="en-US" w:eastAsia="zh-CN"/>
              </w:rPr>
              <w:t>10</w:t>
            </w:r>
            <w:r>
              <w:rPr>
                <w:rFonts w:hint="default" w:ascii="Times New Roman" w:hAnsi="Times New Roman" w:eastAsia="宋体" w:cs="Times New Roman"/>
                <w:color w:val="auto"/>
                <w:sz w:val="21"/>
                <w:szCs w:val="21"/>
                <w:highlight w:val="none"/>
              </w:rPr>
              <w:t>月以来不少于</w:t>
            </w:r>
            <w:r>
              <w:rPr>
                <w:rFonts w:hint="eastAsia" w:ascii="Times New Roman" w:hAnsi="Times New Roman"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个月依法缴纳税收（不包括个人所得税）的相关材料，如依法免税或不需要纳税的，则应提供相应证明材料复印件；</w:t>
            </w:r>
          </w:p>
          <w:p w14:paraId="0CA0AE2D">
            <w:pPr>
              <w:adjustRightInd w:val="0"/>
              <w:snapToGrid w:val="0"/>
              <w:spacing w:after="0" w:line="360" w:lineRule="auto"/>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4.★社会保障资金：2024年 1</w:t>
            </w:r>
            <w:r>
              <w:rPr>
                <w:rFonts w:hint="eastAsia" w:ascii="Times New Roman" w:hAnsi="Times New Roman" w:cs="Times New Roman"/>
                <w:color w:val="auto"/>
                <w:sz w:val="21"/>
                <w:szCs w:val="21"/>
                <w:highlight w:val="none"/>
                <w:lang w:val="en-US" w:eastAsia="zh-CN"/>
              </w:rPr>
              <w:t>0</w:t>
            </w:r>
            <w:r>
              <w:rPr>
                <w:rFonts w:hint="default" w:ascii="Times New Roman" w:hAnsi="Times New Roman" w:eastAsia="宋体" w:cs="Times New Roman"/>
                <w:color w:val="auto"/>
                <w:sz w:val="21"/>
                <w:szCs w:val="21"/>
                <w:highlight w:val="none"/>
              </w:rPr>
              <w:t>月以来其中1个月的依法缴纳社会保障资金的相关材料复印件，如依法不需要缴纳社会保障资金的，则应提供相应证明材料复印件；</w:t>
            </w:r>
          </w:p>
          <w:p w14:paraId="25A41DAD">
            <w:pPr>
              <w:adjustRightInd w:val="0"/>
              <w:snapToGrid w:val="0"/>
              <w:spacing w:after="0" w:line="360" w:lineRule="auto"/>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5.★具备履行合同所必需的设备和专业技术能力的证明材料；</w:t>
            </w:r>
          </w:p>
          <w:p w14:paraId="3F89E442">
            <w:pPr>
              <w:adjustRightInd w:val="0"/>
              <w:snapToGrid w:val="0"/>
              <w:spacing w:after="0" w:line="360" w:lineRule="auto"/>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6.★</w:t>
            </w:r>
            <w:r>
              <w:rPr>
                <w:rFonts w:hint="default" w:ascii="Times New Roman" w:hAnsi="Times New Roman" w:cs="Times New Roman"/>
                <w:color w:val="auto"/>
                <w:sz w:val="21"/>
                <w:szCs w:val="21"/>
                <w:highlight w:val="none"/>
              </w:rPr>
              <w:t>参加政府采购活动前3年内在经营活动中没有重大违法记录</w:t>
            </w:r>
            <w:r>
              <w:rPr>
                <w:rFonts w:hint="default" w:ascii="Times New Roman" w:hAnsi="Times New Roman" w:eastAsia="宋体" w:cs="Times New Roman"/>
                <w:color w:val="auto"/>
                <w:sz w:val="21"/>
                <w:szCs w:val="21"/>
                <w:highlight w:val="none"/>
              </w:rPr>
              <w:t>的书面声明；</w:t>
            </w:r>
          </w:p>
          <w:p w14:paraId="1703AF0B">
            <w:pPr>
              <w:adjustRightInd w:val="0"/>
              <w:snapToGrid w:val="0"/>
              <w:spacing w:after="0" w:line="360" w:lineRule="auto"/>
              <w:jc w:val="left"/>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7.★具备法律、行政法规规定的其他条件的证明材料（如有）；</w:t>
            </w:r>
          </w:p>
          <w:p w14:paraId="04E2D118">
            <w:pPr>
              <w:adjustRightInd w:val="0"/>
              <w:snapToGrid w:val="0"/>
              <w:spacing w:after="0" w:line="360" w:lineRule="auto"/>
              <w:jc w:val="left"/>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8.★中小企业声明函</w:t>
            </w:r>
          </w:p>
          <w:p w14:paraId="555E3A9F">
            <w:pPr>
              <w:adjustRightInd w:val="0"/>
              <w:snapToGrid w:val="0"/>
              <w:spacing w:after="0" w:line="360" w:lineRule="auto"/>
              <w:jc w:val="left"/>
              <w:rPr>
                <w:rFonts w:hint="default" w:ascii="Times New Roman" w:hAnsi="Times New Roman"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en-US"/>
              </w:rPr>
              <w:t xml:space="preserve">9.本项目的特定资格要求：无。 </w:t>
            </w:r>
          </w:p>
        </w:tc>
      </w:tr>
      <w:tr w14:paraId="46383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vMerge w:val="continue"/>
            <w:noWrap w:val="0"/>
            <w:vAlign w:val="center"/>
          </w:tcPr>
          <w:p w14:paraId="5FB7AF85">
            <w:pPr>
              <w:adjustRightInd w:val="0"/>
              <w:snapToGrid w:val="0"/>
              <w:spacing w:after="0" w:line="360" w:lineRule="auto"/>
              <w:jc w:val="center"/>
              <w:rPr>
                <w:rFonts w:hint="default" w:ascii="Times New Roman" w:hAnsi="Times New Roman" w:eastAsia="宋体" w:cs="Times New Roman"/>
                <w:b/>
                <w:color w:val="auto"/>
                <w:sz w:val="21"/>
                <w:szCs w:val="21"/>
                <w:highlight w:val="none"/>
              </w:rPr>
            </w:pPr>
          </w:p>
        </w:tc>
        <w:tc>
          <w:tcPr>
            <w:tcW w:w="1626" w:type="dxa"/>
            <w:vMerge w:val="continue"/>
            <w:noWrap w:val="0"/>
            <w:vAlign w:val="center"/>
          </w:tcPr>
          <w:p w14:paraId="5D8FF175">
            <w:pPr>
              <w:topLinePunct/>
              <w:autoSpaceDE w:val="0"/>
              <w:autoSpaceDN w:val="0"/>
              <w:adjustRightInd w:val="0"/>
              <w:snapToGrid w:val="0"/>
              <w:spacing w:after="0" w:line="360" w:lineRule="auto"/>
              <w:jc w:val="center"/>
              <w:rPr>
                <w:rFonts w:hint="default" w:ascii="Times New Roman" w:hAnsi="Times New Roman" w:eastAsia="宋体" w:cs="Times New Roman"/>
                <w:b/>
                <w:color w:val="auto"/>
                <w:sz w:val="21"/>
                <w:szCs w:val="21"/>
                <w:highlight w:val="none"/>
              </w:rPr>
            </w:pPr>
          </w:p>
        </w:tc>
        <w:tc>
          <w:tcPr>
            <w:tcW w:w="1364" w:type="dxa"/>
            <w:vMerge w:val="continue"/>
            <w:noWrap w:val="0"/>
            <w:vAlign w:val="center"/>
          </w:tcPr>
          <w:p w14:paraId="673AFC7E">
            <w:pPr>
              <w:topLinePunct/>
              <w:autoSpaceDE w:val="0"/>
              <w:autoSpaceDN w:val="0"/>
              <w:adjustRightInd w:val="0"/>
              <w:snapToGrid w:val="0"/>
              <w:spacing w:after="0" w:line="360" w:lineRule="auto"/>
              <w:rPr>
                <w:rFonts w:hint="default" w:ascii="Times New Roman" w:hAnsi="Times New Roman" w:eastAsia="宋体" w:cs="Times New Roman"/>
                <w:b/>
                <w:bCs/>
                <w:color w:val="auto"/>
                <w:sz w:val="21"/>
                <w:szCs w:val="21"/>
                <w:highlight w:val="none"/>
              </w:rPr>
            </w:pPr>
          </w:p>
        </w:tc>
        <w:tc>
          <w:tcPr>
            <w:tcW w:w="5207" w:type="dxa"/>
            <w:noWrap w:val="0"/>
            <w:vAlign w:val="center"/>
          </w:tcPr>
          <w:p w14:paraId="1FD0ED14">
            <w:pPr>
              <w:adjustRightInd w:val="0"/>
              <w:snapToGrid w:val="0"/>
              <w:spacing w:after="0" w:line="360" w:lineRule="auto"/>
              <w:jc w:val="left"/>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二、</w:t>
            </w:r>
            <w:r>
              <w:rPr>
                <w:rFonts w:hint="default" w:ascii="Times New Roman" w:hAnsi="Times New Roman" w:eastAsia="宋体" w:cs="Times New Roman"/>
                <w:b/>
                <w:color w:val="auto"/>
                <w:sz w:val="21"/>
                <w:szCs w:val="21"/>
                <w:highlight w:val="none"/>
              </w:rPr>
              <w:t>开标一览表</w:t>
            </w:r>
            <w:r>
              <w:rPr>
                <w:rFonts w:hint="default" w:ascii="Times New Roman" w:hAnsi="Times New Roman" w:eastAsia="宋体" w:cs="Times New Roman"/>
                <w:b/>
                <w:bCs/>
                <w:color w:val="auto"/>
                <w:sz w:val="21"/>
                <w:szCs w:val="21"/>
                <w:highlight w:val="none"/>
              </w:rPr>
              <w:t>：</w:t>
            </w:r>
          </w:p>
          <w:p w14:paraId="5D0861E2">
            <w:pPr>
              <w:adjustRightInd w:val="0"/>
              <w:snapToGrid w:val="0"/>
              <w:spacing w:after="0" w:line="360" w:lineRule="auto"/>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1.★投标报价表；</w:t>
            </w:r>
          </w:p>
          <w:p w14:paraId="0CD8DB92">
            <w:pPr>
              <w:adjustRightInd w:val="0"/>
              <w:snapToGrid w:val="0"/>
              <w:spacing w:after="0" w:line="360" w:lineRule="auto"/>
              <w:jc w:val="left"/>
              <w:rPr>
                <w:rFonts w:hint="default" w:ascii="Times New Roman" w:hAnsi="Times New Roman" w:eastAsia="宋体" w:cs="Times New Roman"/>
                <w:color w:val="auto"/>
                <w:sz w:val="21"/>
                <w:szCs w:val="21"/>
                <w:highlight w:val="none"/>
              </w:rPr>
            </w:pPr>
            <w:r>
              <w:rPr>
                <w:rFonts w:hint="eastAsia" w:ascii="仿宋_GB2312" w:hAnsi="宋体" w:eastAsia="仿宋_GB2312" w:cs="宋体"/>
                <w:bCs/>
                <w:szCs w:val="21"/>
                <w:highlight w:val="none"/>
              </w:rPr>
              <w:t>2.分项报价表。</w:t>
            </w:r>
          </w:p>
        </w:tc>
      </w:tr>
      <w:tr w14:paraId="090BD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vMerge w:val="continue"/>
            <w:noWrap w:val="0"/>
            <w:vAlign w:val="center"/>
          </w:tcPr>
          <w:p w14:paraId="32D48BF8">
            <w:pPr>
              <w:adjustRightInd w:val="0"/>
              <w:snapToGrid w:val="0"/>
              <w:spacing w:after="0" w:line="360" w:lineRule="auto"/>
              <w:jc w:val="center"/>
              <w:rPr>
                <w:rFonts w:hint="default" w:ascii="Times New Roman" w:hAnsi="Times New Roman" w:eastAsia="宋体" w:cs="Times New Roman"/>
                <w:b/>
                <w:color w:val="auto"/>
                <w:sz w:val="21"/>
                <w:szCs w:val="21"/>
                <w:highlight w:val="none"/>
              </w:rPr>
            </w:pPr>
          </w:p>
        </w:tc>
        <w:tc>
          <w:tcPr>
            <w:tcW w:w="1626" w:type="dxa"/>
            <w:vMerge w:val="continue"/>
            <w:noWrap w:val="0"/>
            <w:vAlign w:val="center"/>
          </w:tcPr>
          <w:p w14:paraId="04DE532E">
            <w:pPr>
              <w:topLinePunct/>
              <w:autoSpaceDE w:val="0"/>
              <w:autoSpaceDN w:val="0"/>
              <w:adjustRightInd w:val="0"/>
              <w:snapToGrid w:val="0"/>
              <w:spacing w:after="0" w:line="360" w:lineRule="auto"/>
              <w:jc w:val="center"/>
              <w:rPr>
                <w:rFonts w:hint="default" w:ascii="Times New Roman" w:hAnsi="Times New Roman" w:eastAsia="宋体" w:cs="Times New Roman"/>
                <w:b/>
                <w:color w:val="auto"/>
                <w:sz w:val="21"/>
                <w:szCs w:val="21"/>
                <w:highlight w:val="none"/>
              </w:rPr>
            </w:pPr>
          </w:p>
        </w:tc>
        <w:tc>
          <w:tcPr>
            <w:tcW w:w="1364" w:type="dxa"/>
            <w:vMerge w:val="continue"/>
            <w:noWrap w:val="0"/>
            <w:vAlign w:val="center"/>
          </w:tcPr>
          <w:p w14:paraId="00D74884">
            <w:pPr>
              <w:topLinePunct/>
              <w:autoSpaceDE w:val="0"/>
              <w:autoSpaceDN w:val="0"/>
              <w:adjustRightInd w:val="0"/>
              <w:snapToGrid w:val="0"/>
              <w:spacing w:after="0" w:line="360" w:lineRule="auto"/>
              <w:rPr>
                <w:rFonts w:hint="default" w:ascii="Times New Roman" w:hAnsi="Times New Roman" w:eastAsia="宋体" w:cs="Times New Roman"/>
                <w:b/>
                <w:bCs/>
                <w:color w:val="auto"/>
                <w:sz w:val="21"/>
                <w:szCs w:val="21"/>
                <w:highlight w:val="none"/>
              </w:rPr>
            </w:pPr>
          </w:p>
        </w:tc>
        <w:tc>
          <w:tcPr>
            <w:tcW w:w="5207" w:type="dxa"/>
            <w:noWrap w:val="0"/>
            <w:vAlign w:val="center"/>
          </w:tcPr>
          <w:p w14:paraId="27E98DCC">
            <w:pPr>
              <w:widowControl/>
              <w:shd w:val="clear" w:color="auto" w:fill="FFFFFF"/>
              <w:tabs>
                <w:tab w:val="left" w:pos="475"/>
                <w:tab w:val="left" w:pos="617"/>
              </w:tabs>
              <w:adjustRightInd w:val="0"/>
              <w:snapToGrid w:val="0"/>
              <w:spacing w:after="0" w:line="360" w:lineRule="auto"/>
              <w:jc w:val="left"/>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b/>
                <w:bCs/>
                <w:color w:val="auto"/>
                <w:sz w:val="21"/>
                <w:szCs w:val="21"/>
                <w:highlight w:val="none"/>
              </w:rPr>
              <w:t>三、其他文件及</w:t>
            </w:r>
            <w:r>
              <w:rPr>
                <w:rFonts w:hint="default" w:ascii="Times New Roman" w:hAnsi="Times New Roman" w:eastAsia="宋体" w:cs="Times New Roman"/>
                <w:b/>
                <w:bCs/>
                <w:color w:val="auto"/>
                <w:sz w:val="20"/>
                <w:szCs w:val="20"/>
                <w:highlight w:val="none"/>
              </w:rPr>
              <w:t>资料：</w:t>
            </w:r>
          </w:p>
          <w:p w14:paraId="471E47A6">
            <w:pPr>
              <w:adjustRightInd w:val="0"/>
              <w:snapToGrid w:val="0"/>
              <w:spacing w:after="0" w:line="360" w:lineRule="auto"/>
              <w:jc w:val="left"/>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1.★授权委托书；</w:t>
            </w:r>
          </w:p>
          <w:p w14:paraId="261EFB4F">
            <w:pPr>
              <w:adjustRightInd w:val="0"/>
              <w:snapToGrid w:val="0"/>
              <w:spacing w:after="0" w:line="360" w:lineRule="auto"/>
              <w:jc w:val="left"/>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2.★投标函；</w:t>
            </w:r>
          </w:p>
          <w:p w14:paraId="1B8F577E">
            <w:pPr>
              <w:adjustRightInd w:val="0"/>
              <w:snapToGrid w:val="0"/>
              <w:spacing w:after="0" w:line="360" w:lineRule="auto"/>
              <w:jc w:val="left"/>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3.★商务条款偏离表；</w:t>
            </w:r>
          </w:p>
          <w:p w14:paraId="41DEE457">
            <w:pPr>
              <w:adjustRightInd w:val="0"/>
              <w:snapToGrid w:val="0"/>
              <w:spacing w:after="0" w:line="360" w:lineRule="auto"/>
              <w:jc w:val="left"/>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4.★中小企业声明函（中小企业投标的，应按照《政府采购促进中小企业发展管理办法》（财库﹝2020﹞46 号印发）《关于印发中小企业划型标准规定的通知》（工信部联企业〔2011〕300号）如实填写并提交此函）；</w:t>
            </w:r>
          </w:p>
          <w:p w14:paraId="16FF595D">
            <w:pPr>
              <w:adjustRightInd w:val="0"/>
              <w:snapToGrid w:val="0"/>
              <w:spacing w:after="0" w:line="360" w:lineRule="auto"/>
              <w:jc w:val="left"/>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5.监狱企业证明文件[监狱企业投标的，应提交省级以上监狱管理局、戒毒管理局（含新疆生产建设兵团）出具的证明文件]；</w:t>
            </w:r>
          </w:p>
          <w:p w14:paraId="542858AC">
            <w:pPr>
              <w:adjustRightInd w:val="0"/>
              <w:snapToGrid w:val="0"/>
              <w:spacing w:after="0" w:line="360" w:lineRule="auto"/>
              <w:jc w:val="left"/>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6.残疾人福利性单位声明函（残疾人福利性单位投标的，应提交此函）；</w:t>
            </w:r>
          </w:p>
          <w:p w14:paraId="2945F47B">
            <w:pPr>
              <w:adjustRightInd w:val="0"/>
              <w:snapToGrid w:val="0"/>
              <w:spacing w:after="0" w:line="360" w:lineRule="auto"/>
              <w:jc w:val="left"/>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7.成功案例一览表；</w:t>
            </w:r>
          </w:p>
          <w:p w14:paraId="6107470E">
            <w:pPr>
              <w:adjustRightInd w:val="0"/>
              <w:snapToGrid w:val="0"/>
              <w:spacing w:after="0" w:line="360" w:lineRule="auto"/>
              <w:jc w:val="left"/>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8.投标人认为需要提供的其它说明和资料。</w:t>
            </w:r>
          </w:p>
        </w:tc>
      </w:tr>
      <w:tr w14:paraId="01867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vMerge w:val="continue"/>
            <w:noWrap w:val="0"/>
            <w:vAlign w:val="center"/>
          </w:tcPr>
          <w:p w14:paraId="391C91EB">
            <w:pPr>
              <w:adjustRightInd w:val="0"/>
              <w:snapToGrid w:val="0"/>
              <w:spacing w:after="0" w:line="360" w:lineRule="auto"/>
              <w:jc w:val="center"/>
              <w:rPr>
                <w:rFonts w:hint="default" w:ascii="Times New Roman" w:hAnsi="Times New Roman" w:eastAsia="宋体" w:cs="Times New Roman"/>
                <w:color w:val="auto"/>
                <w:sz w:val="21"/>
                <w:szCs w:val="21"/>
                <w:highlight w:val="none"/>
              </w:rPr>
            </w:pPr>
          </w:p>
        </w:tc>
        <w:tc>
          <w:tcPr>
            <w:tcW w:w="1626" w:type="dxa"/>
            <w:vMerge w:val="continue"/>
            <w:noWrap w:val="0"/>
            <w:vAlign w:val="center"/>
          </w:tcPr>
          <w:p w14:paraId="1CDA1DB2">
            <w:pPr>
              <w:topLinePunct/>
              <w:autoSpaceDE w:val="0"/>
              <w:autoSpaceDN w:val="0"/>
              <w:adjustRightInd w:val="0"/>
              <w:snapToGrid w:val="0"/>
              <w:spacing w:after="0" w:line="360" w:lineRule="auto"/>
              <w:jc w:val="center"/>
              <w:rPr>
                <w:rFonts w:hint="default" w:ascii="Times New Roman" w:hAnsi="Times New Roman" w:eastAsia="宋体" w:cs="Times New Roman"/>
                <w:color w:val="auto"/>
                <w:sz w:val="21"/>
                <w:szCs w:val="21"/>
                <w:highlight w:val="none"/>
              </w:rPr>
            </w:pPr>
          </w:p>
        </w:tc>
        <w:tc>
          <w:tcPr>
            <w:tcW w:w="1364" w:type="dxa"/>
            <w:noWrap w:val="0"/>
            <w:vAlign w:val="center"/>
          </w:tcPr>
          <w:p w14:paraId="3BC4924A">
            <w:pPr>
              <w:topLinePunct/>
              <w:autoSpaceDE w:val="0"/>
              <w:autoSpaceDN w:val="0"/>
              <w:adjustRightInd w:val="0"/>
              <w:snapToGrid w:val="0"/>
              <w:spacing w:after="0" w:line="360" w:lineRule="auto"/>
              <w:jc w:val="center"/>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技术部分</w:t>
            </w:r>
          </w:p>
        </w:tc>
        <w:tc>
          <w:tcPr>
            <w:tcW w:w="5207" w:type="dxa"/>
            <w:noWrap w:val="0"/>
            <w:vAlign w:val="center"/>
          </w:tcPr>
          <w:p w14:paraId="59FCBFBE">
            <w:pPr>
              <w:adjustRightInd w:val="0"/>
              <w:snapToGrid w:val="0"/>
              <w:spacing w:after="0" w:line="360" w:lineRule="auto"/>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1.★技术条款偏离表；</w:t>
            </w:r>
          </w:p>
          <w:p w14:paraId="296BFE0E">
            <w:pPr>
              <w:adjustRightInd w:val="0"/>
              <w:snapToGrid w:val="0"/>
              <w:spacing w:after="0" w:line="360" w:lineRule="auto"/>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2.服务方案；</w:t>
            </w:r>
          </w:p>
          <w:p w14:paraId="1FD0A57F">
            <w:pPr>
              <w:adjustRightInd w:val="0"/>
              <w:snapToGrid w:val="0"/>
              <w:spacing w:after="0" w:line="360" w:lineRule="auto"/>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3.技术力量一览表</w:t>
            </w:r>
          </w:p>
          <w:p w14:paraId="3197993F">
            <w:pPr>
              <w:adjustRightInd w:val="0"/>
              <w:snapToGrid w:val="0"/>
              <w:spacing w:after="0" w:line="360" w:lineRule="auto"/>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4.技术人员简历表</w:t>
            </w:r>
          </w:p>
          <w:p w14:paraId="5688133E">
            <w:pPr>
              <w:adjustRightInd w:val="0"/>
              <w:snapToGrid w:val="0"/>
              <w:spacing w:after="0" w:line="360" w:lineRule="auto"/>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5.服务承诺；</w:t>
            </w:r>
          </w:p>
          <w:p w14:paraId="343E9348">
            <w:pPr>
              <w:adjustRightInd w:val="0"/>
              <w:snapToGrid w:val="0"/>
              <w:spacing w:after="0" w:line="360" w:lineRule="auto"/>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6.投标人认为需要提供的其它说明和资料。</w:t>
            </w:r>
          </w:p>
        </w:tc>
      </w:tr>
      <w:tr w14:paraId="4E2BE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vMerge w:val="continue"/>
            <w:noWrap w:val="0"/>
            <w:vAlign w:val="center"/>
          </w:tcPr>
          <w:p w14:paraId="6BCEDA2A">
            <w:pPr>
              <w:adjustRightInd w:val="0"/>
              <w:snapToGrid w:val="0"/>
              <w:spacing w:after="0" w:line="360" w:lineRule="auto"/>
              <w:jc w:val="center"/>
              <w:rPr>
                <w:rFonts w:hint="default" w:ascii="Times New Roman" w:hAnsi="Times New Roman" w:eastAsia="宋体" w:cs="Times New Roman"/>
                <w:b/>
                <w:color w:val="auto"/>
                <w:sz w:val="21"/>
                <w:szCs w:val="21"/>
                <w:highlight w:val="none"/>
              </w:rPr>
            </w:pPr>
          </w:p>
        </w:tc>
        <w:tc>
          <w:tcPr>
            <w:tcW w:w="1626" w:type="dxa"/>
            <w:vMerge w:val="continue"/>
            <w:noWrap w:val="0"/>
            <w:vAlign w:val="center"/>
          </w:tcPr>
          <w:p w14:paraId="162EB995">
            <w:pPr>
              <w:topLinePunct/>
              <w:autoSpaceDE w:val="0"/>
              <w:autoSpaceDN w:val="0"/>
              <w:adjustRightInd w:val="0"/>
              <w:snapToGrid w:val="0"/>
              <w:spacing w:after="0" w:line="360" w:lineRule="auto"/>
              <w:jc w:val="center"/>
              <w:rPr>
                <w:rFonts w:hint="default" w:ascii="Times New Roman" w:hAnsi="Times New Roman" w:eastAsia="宋体" w:cs="Times New Roman"/>
                <w:b/>
                <w:color w:val="auto"/>
                <w:sz w:val="21"/>
                <w:szCs w:val="21"/>
                <w:highlight w:val="none"/>
              </w:rPr>
            </w:pPr>
          </w:p>
        </w:tc>
        <w:tc>
          <w:tcPr>
            <w:tcW w:w="6571" w:type="dxa"/>
            <w:gridSpan w:val="2"/>
            <w:noWrap w:val="0"/>
            <w:vAlign w:val="center"/>
          </w:tcPr>
          <w:p w14:paraId="3DEFF9D8">
            <w:pPr>
              <w:adjustRightInd w:val="0"/>
              <w:snapToGrid w:val="0"/>
              <w:spacing w:after="0" w:line="360" w:lineRule="auto"/>
              <w:jc w:val="lef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1.以上带★的文件及资料未提供或提供的无效，则投标无效。</w:t>
            </w:r>
          </w:p>
          <w:p w14:paraId="119AB16B">
            <w:pPr>
              <w:numPr>
                <w:ilvl w:val="0"/>
                <w:numId w:val="0"/>
              </w:numPr>
              <w:topLinePunct/>
              <w:autoSpaceDE w:val="0"/>
              <w:autoSpaceDN w:val="0"/>
              <w:adjustRightInd w:val="0"/>
              <w:snapToGrid w:val="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w:t>
            </w:r>
            <w:r>
              <w:rPr>
                <w:rFonts w:hint="default" w:ascii="Times New Roman" w:hAnsi="Times New Roman" w:eastAsia="宋体" w:cs="Times New Roman"/>
                <w:color w:val="auto"/>
                <w:sz w:val="21"/>
                <w:szCs w:val="21"/>
                <w:highlight w:val="none"/>
                <w:u w:val="single"/>
              </w:rPr>
              <w:t xml:space="preserve">         </w:t>
            </w:r>
            <w:r>
              <w:rPr>
                <w:rFonts w:hint="eastAsia" w:ascii="Times New Roman" w:hAnsi="Times New Roman" w:cs="Times New Roman"/>
                <w:color w:val="auto"/>
                <w:sz w:val="21"/>
                <w:szCs w:val="21"/>
                <w:highlight w:val="none"/>
                <w:u w:val="single"/>
                <w:lang w:val="en-US" w:eastAsia="zh-CN"/>
              </w:rPr>
              <w:t>/</w:t>
            </w:r>
            <w:r>
              <w:rPr>
                <w:rFonts w:hint="default" w:ascii="Times New Roman" w:hAnsi="Times New Roman" w:eastAsia="宋体" w:cs="Times New Roman"/>
                <w:color w:val="auto"/>
                <w:sz w:val="21"/>
                <w:szCs w:val="21"/>
                <w:highlight w:val="none"/>
                <w:u w:val="single"/>
              </w:rPr>
              <w:t xml:space="preserve">        </w:t>
            </w:r>
          </w:p>
        </w:tc>
      </w:tr>
      <w:tr w14:paraId="5BD62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noWrap w:val="0"/>
            <w:vAlign w:val="center"/>
          </w:tcPr>
          <w:p w14:paraId="3B93551A">
            <w:pPr>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17</w:t>
            </w:r>
          </w:p>
        </w:tc>
        <w:tc>
          <w:tcPr>
            <w:tcW w:w="1626" w:type="dxa"/>
            <w:noWrap w:val="0"/>
            <w:vAlign w:val="center"/>
          </w:tcPr>
          <w:p w14:paraId="25FA282F">
            <w:pPr>
              <w:topLinePunct/>
              <w:autoSpaceDE w:val="0"/>
              <w:autoSpaceDN w:val="0"/>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投标有效期</w:t>
            </w:r>
          </w:p>
        </w:tc>
        <w:tc>
          <w:tcPr>
            <w:tcW w:w="6571" w:type="dxa"/>
            <w:gridSpan w:val="2"/>
            <w:noWrap w:val="0"/>
            <w:vAlign w:val="center"/>
          </w:tcPr>
          <w:p w14:paraId="3D4AE33B">
            <w:pPr>
              <w:topLinePunct/>
              <w:autoSpaceDE w:val="0"/>
              <w:autoSpaceDN w:val="0"/>
              <w:adjustRightInd w:val="0"/>
              <w:snapToGrid w:val="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从提交投标文件的截止之日起计算</w:t>
            </w:r>
            <w:r>
              <w:rPr>
                <w:rFonts w:hint="eastAsia" w:ascii="Times New Roman" w:hAnsi="Times New Roman" w:cs="Times New Roman"/>
                <w:color w:val="auto"/>
                <w:sz w:val="21"/>
                <w:szCs w:val="21"/>
                <w:highlight w:val="none"/>
                <w:u w:val="single"/>
                <w:lang w:val="en-US" w:eastAsia="zh-CN"/>
              </w:rPr>
              <w:t>90</w:t>
            </w:r>
            <w:r>
              <w:rPr>
                <w:rFonts w:hint="default" w:ascii="Times New Roman" w:hAnsi="Times New Roman" w:eastAsia="宋体" w:cs="Times New Roman"/>
                <w:color w:val="auto"/>
                <w:sz w:val="21"/>
                <w:szCs w:val="21"/>
                <w:highlight w:val="none"/>
              </w:rPr>
              <w:t>日历日。</w:t>
            </w:r>
          </w:p>
        </w:tc>
      </w:tr>
      <w:tr w14:paraId="70940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noWrap w:val="0"/>
            <w:vAlign w:val="center"/>
          </w:tcPr>
          <w:p w14:paraId="51200F83">
            <w:pPr>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18</w:t>
            </w:r>
          </w:p>
        </w:tc>
        <w:tc>
          <w:tcPr>
            <w:tcW w:w="1626" w:type="dxa"/>
            <w:noWrap w:val="0"/>
            <w:vAlign w:val="center"/>
          </w:tcPr>
          <w:p w14:paraId="1BA87E71">
            <w:pPr>
              <w:topLinePunct/>
              <w:autoSpaceDE w:val="0"/>
              <w:autoSpaceDN w:val="0"/>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提交投标文件方式、截止时间、开标时间、地点</w:t>
            </w:r>
          </w:p>
        </w:tc>
        <w:tc>
          <w:tcPr>
            <w:tcW w:w="6571" w:type="dxa"/>
            <w:gridSpan w:val="2"/>
            <w:noWrap w:val="0"/>
            <w:vAlign w:val="center"/>
          </w:tcPr>
          <w:p w14:paraId="0A108A85">
            <w:pPr>
              <w:topLinePunct/>
              <w:autoSpaceDE w:val="0"/>
              <w:autoSpaceDN w:val="0"/>
              <w:adjustRightInd w:val="0"/>
              <w:snapToGrid w:val="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提交方式：</w:t>
            </w:r>
            <w:r>
              <w:rPr>
                <w:rFonts w:hint="default" w:ascii="Times New Roman" w:hAnsi="Times New Roman" w:eastAsia="宋体" w:cs="Times New Roman"/>
                <w:color w:val="auto"/>
                <w:sz w:val="21"/>
                <w:szCs w:val="21"/>
                <w:highlight w:val="none"/>
                <w:u w:val="single"/>
              </w:rPr>
              <w:t>纸质文件提交</w:t>
            </w:r>
            <w:bookmarkStart w:id="201" w:name="_GoBack"/>
            <w:bookmarkEnd w:id="201"/>
          </w:p>
          <w:p w14:paraId="62056EC7">
            <w:pPr>
              <w:topLinePunct/>
              <w:autoSpaceDE w:val="0"/>
              <w:autoSpaceDN w:val="0"/>
              <w:adjustRightInd w:val="0"/>
              <w:snapToGrid w:val="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投标截止时间和开标时间：</w:t>
            </w:r>
            <w:r>
              <w:rPr>
                <w:rFonts w:hint="eastAsia" w:ascii="Times New Roman" w:hAnsi="Times New Roman" w:cs="Times New Roman"/>
                <w:color w:val="auto"/>
                <w:sz w:val="21"/>
                <w:szCs w:val="21"/>
                <w:highlight w:val="none"/>
                <w:u w:val="single"/>
                <w:lang w:val="en-US" w:eastAsia="zh-CN"/>
              </w:rPr>
              <w:t>2024</w:t>
            </w:r>
            <w:r>
              <w:rPr>
                <w:rFonts w:hint="default" w:ascii="Times New Roman" w:hAnsi="Times New Roman" w:eastAsia="宋体" w:cs="Times New Roman"/>
                <w:bCs/>
                <w:color w:val="auto"/>
                <w:sz w:val="21"/>
                <w:szCs w:val="21"/>
                <w:highlight w:val="none"/>
              </w:rPr>
              <w:t>年</w:t>
            </w:r>
            <w:r>
              <w:rPr>
                <w:rFonts w:hint="eastAsia" w:ascii="Times New Roman" w:hAnsi="Times New Roman" w:cs="Times New Roman"/>
                <w:color w:val="auto"/>
                <w:sz w:val="21"/>
                <w:szCs w:val="21"/>
                <w:highlight w:val="none"/>
                <w:u w:val="single"/>
                <w:lang w:val="en-US" w:eastAsia="zh-CN"/>
              </w:rPr>
              <w:t>12</w:t>
            </w:r>
            <w:r>
              <w:rPr>
                <w:rFonts w:hint="default" w:ascii="Times New Roman" w:hAnsi="Times New Roman" w:eastAsia="宋体" w:cs="Times New Roman"/>
                <w:bCs/>
                <w:color w:val="auto"/>
                <w:sz w:val="21"/>
                <w:szCs w:val="21"/>
                <w:highlight w:val="none"/>
              </w:rPr>
              <w:t>月</w:t>
            </w:r>
            <w:r>
              <w:rPr>
                <w:rFonts w:hint="eastAsia" w:ascii="Times New Roman" w:hAnsi="Times New Roman" w:cs="Times New Roman"/>
                <w:color w:val="auto"/>
                <w:sz w:val="21"/>
                <w:szCs w:val="21"/>
                <w:highlight w:val="none"/>
                <w:u w:val="single"/>
                <w:lang w:val="en-US" w:eastAsia="zh-CN"/>
              </w:rPr>
              <w:t>25</w:t>
            </w:r>
            <w:r>
              <w:rPr>
                <w:rFonts w:hint="default" w:ascii="Times New Roman" w:hAnsi="Times New Roman" w:eastAsia="宋体" w:cs="Times New Roman"/>
                <w:bCs/>
                <w:color w:val="auto"/>
                <w:sz w:val="21"/>
                <w:szCs w:val="21"/>
                <w:highlight w:val="none"/>
              </w:rPr>
              <w:t>日</w:t>
            </w:r>
            <w:r>
              <w:rPr>
                <w:rFonts w:hint="eastAsia" w:ascii="Times New Roman" w:hAnsi="Times New Roman" w:cs="Times New Roman"/>
                <w:color w:val="auto"/>
                <w:sz w:val="21"/>
                <w:szCs w:val="21"/>
                <w:highlight w:val="none"/>
                <w:u w:val="single"/>
                <w:lang w:eastAsia="zh-CN"/>
              </w:rPr>
              <w:t>上</w:t>
            </w:r>
            <w:r>
              <w:rPr>
                <w:rFonts w:hint="default" w:ascii="Times New Roman" w:hAnsi="Times New Roman" w:eastAsia="宋体" w:cs="Times New Roman"/>
                <w:bCs/>
                <w:color w:val="auto"/>
                <w:sz w:val="21"/>
                <w:szCs w:val="21"/>
                <w:highlight w:val="none"/>
              </w:rPr>
              <w:t>午</w:t>
            </w:r>
            <w:r>
              <w:rPr>
                <w:rFonts w:hint="eastAsia" w:ascii="Times New Roman" w:hAnsi="Times New Roman" w:cs="Times New Roman"/>
                <w:bCs/>
                <w:color w:val="auto"/>
                <w:sz w:val="21"/>
                <w:szCs w:val="21"/>
                <w:highlight w:val="none"/>
                <w:u w:val="single"/>
                <w:lang w:val="en-US" w:eastAsia="zh-CN"/>
              </w:rPr>
              <w:t>10时</w:t>
            </w:r>
            <w:r>
              <w:rPr>
                <w:rFonts w:hint="default" w:ascii="Times New Roman" w:hAnsi="Times New Roman" w:eastAsia="宋体" w:cs="Times New Roman"/>
                <w:color w:val="auto"/>
                <w:sz w:val="21"/>
                <w:szCs w:val="21"/>
                <w:highlight w:val="none"/>
              </w:rPr>
              <w:t>（北京时间）</w:t>
            </w:r>
          </w:p>
          <w:p w14:paraId="79DC944B">
            <w:pPr>
              <w:topLinePunct/>
              <w:autoSpaceDE w:val="0"/>
              <w:autoSpaceDN w:val="0"/>
              <w:adjustRightInd w:val="0"/>
              <w:snapToGrid w:val="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开标方式：</w:t>
            </w:r>
            <w:r>
              <w:rPr>
                <w:rFonts w:hint="default" w:ascii="Times New Roman" w:hAnsi="Times New Roman" w:eastAsia="宋体" w:cs="Times New Roman"/>
                <w:color w:val="auto"/>
                <w:sz w:val="21"/>
                <w:szCs w:val="21"/>
                <w:highlight w:val="none"/>
                <w:u w:val="single"/>
              </w:rPr>
              <w:t>线下开标</w:t>
            </w:r>
          </w:p>
          <w:p w14:paraId="4D66759D">
            <w:pPr>
              <w:topLinePunct/>
              <w:autoSpaceDE w:val="0"/>
              <w:autoSpaceDN w:val="0"/>
              <w:adjustRightInd w:val="0"/>
              <w:snapToGrid w:val="0"/>
              <w:spacing w:after="0" w:line="360" w:lineRule="auto"/>
              <w:rPr>
                <w:rFonts w:hint="default" w:ascii="Times New Roman" w:hAnsi="Times New Roman" w:eastAsia="宋体" w:cs="Times New Roman"/>
                <w:b/>
                <w:color w:val="auto"/>
                <w:sz w:val="21"/>
                <w:szCs w:val="21"/>
                <w:highlight w:val="none"/>
                <w:u w:val="single"/>
              </w:rPr>
            </w:pPr>
            <w:r>
              <w:rPr>
                <w:rFonts w:hint="default" w:ascii="Times New Roman" w:hAnsi="Times New Roman" w:eastAsia="宋体" w:cs="Times New Roman"/>
                <w:b/>
                <w:color w:val="auto"/>
                <w:sz w:val="21"/>
                <w:szCs w:val="21"/>
                <w:highlight w:val="none"/>
              </w:rPr>
              <w:t>提交投标文件地点：</w:t>
            </w:r>
            <w:r>
              <w:rPr>
                <w:rFonts w:hint="eastAsia" w:ascii="Times New Roman" w:hAnsi="Times New Roman" w:eastAsia="宋体" w:cs="Times New Roman"/>
                <w:b/>
                <w:color w:val="auto"/>
                <w:sz w:val="21"/>
                <w:szCs w:val="21"/>
                <w:highlight w:val="none"/>
                <w:u w:val="single"/>
                <w:lang w:val="en-US" w:eastAsia="zh-CN"/>
              </w:rPr>
              <w:t>国家税务总局岳阳市税务局</w:t>
            </w:r>
            <w:r>
              <w:rPr>
                <w:rFonts w:hint="eastAsia" w:ascii="宋体" w:hAnsi="宋体" w:cs="宋体"/>
                <w:color w:val="auto"/>
                <w:sz w:val="21"/>
                <w:szCs w:val="21"/>
                <w:highlight w:val="none"/>
                <w:u w:val="single"/>
                <w:lang w:val="en-US" w:eastAsia="zh-CN"/>
              </w:rPr>
              <w:t>4楼412室</w:t>
            </w:r>
            <w:r>
              <w:rPr>
                <w:rFonts w:hint="eastAsia" w:ascii="Times New Roman" w:hAnsi="Times New Roman" w:eastAsia="宋体" w:cs="Times New Roman"/>
                <w:b/>
                <w:color w:val="auto"/>
                <w:sz w:val="21"/>
                <w:szCs w:val="21"/>
                <w:highlight w:val="none"/>
                <w:u w:val="single"/>
              </w:rPr>
              <w:t>（岳阳市</w:t>
            </w:r>
            <w:r>
              <w:rPr>
                <w:rFonts w:hint="eastAsia" w:ascii="Times New Roman" w:hAnsi="Times New Roman" w:cs="Times New Roman"/>
                <w:b/>
                <w:color w:val="auto"/>
                <w:sz w:val="21"/>
                <w:szCs w:val="21"/>
                <w:highlight w:val="none"/>
                <w:u w:val="single"/>
                <w:lang w:eastAsia="zh-CN"/>
              </w:rPr>
              <w:t>岳阳楼区</w:t>
            </w:r>
            <w:r>
              <w:rPr>
                <w:rFonts w:hint="eastAsia" w:ascii="Times New Roman" w:hAnsi="Times New Roman" w:eastAsia="宋体" w:cs="Times New Roman"/>
                <w:b/>
                <w:color w:val="auto"/>
                <w:sz w:val="21"/>
                <w:szCs w:val="21"/>
                <w:highlight w:val="none"/>
                <w:u w:val="single"/>
              </w:rPr>
              <w:t>金鹗中路120号）</w:t>
            </w:r>
          </w:p>
          <w:p w14:paraId="54E8603F">
            <w:pPr>
              <w:topLinePunct/>
              <w:autoSpaceDE w:val="0"/>
              <w:autoSpaceDN w:val="0"/>
              <w:adjustRightInd w:val="0"/>
              <w:snapToGrid w:val="0"/>
              <w:spacing w:after="0"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开标地点：</w:t>
            </w:r>
            <w:r>
              <w:rPr>
                <w:rFonts w:hint="default" w:ascii="Times New Roman" w:hAnsi="Times New Roman" w:eastAsia="宋体" w:cs="Times New Roman"/>
                <w:b/>
                <w:color w:val="auto"/>
                <w:sz w:val="21"/>
                <w:szCs w:val="21"/>
                <w:highlight w:val="none"/>
                <w:u w:val="single"/>
              </w:rPr>
              <w:t>国家税务总局岳阳市税务局</w:t>
            </w:r>
            <w:r>
              <w:rPr>
                <w:rFonts w:hint="eastAsia" w:ascii="宋体" w:hAnsi="宋体" w:cs="宋体"/>
                <w:color w:val="auto"/>
                <w:sz w:val="21"/>
                <w:szCs w:val="21"/>
                <w:highlight w:val="none"/>
                <w:u w:val="single"/>
                <w:lang w:val="en-US" w:eastAsia="zh-CN"/>
              </w:rPr>
              <w:t xml:space="preserve"> 5 楼515室</w:t>
            </w:r>
            <w:r>
              <w:rPr>
                <w:rFonts w:hint="default" w:ascii="Times New Roman" w:hAnsi="Times New Roman" w:eastAsia="宋体" w:cs="Times New Roman"/>
                <w:b/>
                <w:color w:val="auto"/>
                <w:sz w:val="21"/>
                <w:szCs w:val="21"/>
                <w:highlight w:val="none"/>
                <w:u w:val="single"/>
              </w:rPr>
              <w:t>（岳阳市</w:t>
            </w:r>
            <w:r>
              <w:rPr>
                <w:rFonts w:hint="eastAsia" w:ascii="Times New Roman" w:hAnsi="Times New Roman" w:cs="Times New Roman"/>
                <w:b/>
                <w:color w:val="auto"/>
                <w:sz w:val="21"/>
                <w:szCs w:val="21"/>
                <w:highlight w:val="none"/>
                <w:u w:val="single"/>
                <w:lang w:eastAsia="zh-CN"/>
              </w:rPr>
              <w:t>岳阳楼区</w:t>
            </w:r>
            <w:r>
              <w:rPr>
                <w:rFonts w:hint="default" w:ascii="Times New Roman" w:hAnsi="Times New Roman" w:eastAsia="宋体" w:cs="Times New Roman"/>
                <w:b/>
                <w:color w:val="auto"/>
                <w:sz w:val="21"/>
                <w:szCs w:val="21"/>
                <w:highlight w:val="none"/>
                <w:u w:val="single"/>
              </w:rPr>
              <w:t>金鹗中路120号）</w:t>
            </w:r>
          </w:p>
          <w:p w14:paraId="7C42E8EE">
            <w:pPr>
              <w:topLinePunct/>
              <w:autoSpaceDE w:val="0"/>
              <w:autoSpaceDN w:val="0"/>
              <w:adjustRightInd w:val="0"/>
              <w:snapToGrid w:val="0"/>
              <w:spacing w:after="0" w:line="360" w:lineRule="auto"/>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rPr>
              <w:t>联系电话：</w:t>
            </w:r>
            <w:r>
              <w:rPr>
                <w:rFonts w:hint="default" w:ascii="Times New Roman" w:hAnsi="Times New Roman" w:eastAsia="宋体" w:cs="Times New Roman"/>
                <w:b/>
                <w:color w:val="auto"/>
                <w:sz w:val="21"/>
                <w:szCs w:val="21"/>
                <w:highlight w:val="none"/>
                <w:u w:val="single"/>
              </w:rPr>
              <w:t xml:space="preserve"> </w:t>
            </w:r>
            <w:r>
              <w:rPr>
                <w:rFonts w:hint="eastAsia" w:ascii="Times New Roman" w:hAnsi="Times New Roman" w:cs="Times New Roman"/>
                <w:b/>
                <w:color w:val="auto"/>
                <w:sz w:val="21"/>
                <w:szCs w:val="21"/>
                <w:highlight w:val="none"/>
                <w:u w:val="single"/>
                <w:lang w:val="en-US" w:eastAsia="zh-CN"/>
              </w:rPr>
              <w:t>0730-8212022</w:t>
            </w:r>
          </w:p>
        </w:tc>
      </w:tr>
      <w:tr w14:paraId="44B6A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noWrap w:val="0"/>
            <w:vAlign w:val="center"/>
          </w:tcPr>
          <w:p w14:paraId="5270BA31">
            <w:pPr>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19</w:t>
            </w:r>
          </w:p>
        </w:tc>
        <w:tc>
          <w:tcPr>
            <w:tcW w:w="1626" w:type="dxa"/>
            <w:noWrap w:val="0"/>
            <w:vAlign w:val="center"/>
          </w:tcPr>
          <w:p w14:paraId="68971DD4">
            <w:pPr>
              <w:tabs>
                <w:tab w:val="left" w:pos="1875"/>
              </w:tabs>
              <w:adjustRightInd w:val="0"/>
              <w:snapToGrid w:val="0"/>
              <w:spacing w:after="0" w:line="360" w:lineRule="auto"/>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rPr>
              <w:t>投标保证金</w:t>
            </w:r>
          </w:p>
        </w:tc>
        <w:tc>
          <w:tcPr>
            <w:tcW w:w="6571" w:type="dxa"/>
            <w:gridSpan w:val="2"/>
            <w:noWrap w:val="0"/>
            <w:vAlign w:val="center"/>
          </w:tcPr>
          <w:p w14:paraId="4E40EA40">
            <w:pPr>
              <w:topLinePunct/>
              <w:autoSpaceDE w:val="0"/>
              <w:autoSpaceDN w:val="0"/>
              <w:adjustRightInd w:val="0"/>
              <w:snapToGrid w:val="0"/>
              <w:spacing w:after="0" w:line="360" w:lineRule="auto"/>
              <w:rPr>
                <w:rFonts w:hint="default" w:ascii="Times New Roman" w:hAnsi="Times New Roman" w:eastAsia="宋体" w:cs="Times New Roman"/>
                <w:snapToGrid w:val="0"/>
                <w:color w:val="auto"/>
                <w:sz w:val="21"/>
                <w:szCs w:val="21"/>
                <w:highlight w:val="none"/>
                <w:lang w:val="zh-CN"/>
              </w:rPr>
            </w:pPr>
            <w:r>
              <w:rPr>
                <w:rFonts w:hint="default" w:ascii="Times New Roman" w:hAnsi="Times New Roman" w:eastAsia="宋体" w:cs="Times New Roman"/>
                <w:color w:val="auto"/>
                <w:sz w:val="21"/>
                <w:szCs w:val="21"/>
                <w:highlight w:val="none"/>
              </w:rPr>
              <w:sym w:font="Wingdings 2" w:char="0052"/>
            </w:r>
            <w:r>
              <w:rPr>
                <w:rFonts w:hint="default" w:ascii="Times New Roman" w:hAnsi="Times New Roman" w:eastAsia="宋体" w:cs="Times New Roman"/>
                <w:color w:val="auto"/>
                <w:sz w:val="21"/>
                <w:szCs w:val="21"/>
                <w:highlight w:val="none"/>
              </w:rPr>
              <w:t>不要求提供</w:t>
            </w:r>
          </w:p>
          <w:p w14:paraId="1293B8A0">
            <w:pPr>
              <w:topLinePunct/>
              <w:autoSpaceDE w:val="0"/>
              <w:autoSpaceDN w:val="0"/>
              <w:adjustRightInd w:val="0"/>
              <w:snapToGrid w:val="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sym w:font="Wingdings 2" w:char="F0A3"/>
            </w:r>
            <w:r>
              <w:rPr>
                <w:rFonts w:hint="default" w:ascii="Times New Roman" w:hAnsi="Times New Roman" w:eastAsia="宋体" w:cs="Times New Roman"/>
                <w:color w:val="auto"/>
                <w:sz w:val="21"/>
                <w:szCs w:val="21"/>
                <w:highlight w:val="none"/>
              </w:rPr>
              <w:t>要求提供：数额不得超过采购项目预算金额的2%。</w:t>
            </w:r>
          </w:p>
          <w:p w14:paraId="2048FA77">
            <w:pPr>
              <w:topLinePunct/>
              <w:autoSpaceDE w:val="0"/>
              <w:autoSpaceDN w:val="0"/>
              <w:adjustRightInd w:val="0"/>
              <w:snapToGrid w:val="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（1）金额：</w:t>
            </w:r>
          </w:p>
          <w:p w14:paraId="461D3AE3">
            <w:pPr>
              <w:topLinePunct/>
              <w:autoSpaceDE w:val="0"/>
              <w:autoSpaceDN w:val="0"/>
              <w:adjustRightInd w:val="0"/>
              <w:snapToGrid w:val="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采购包1：人民币</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i/>
                <w:color w:val="auto"/>
                <w:sz w:val="21"/>
                <w:szCs w:val="21"/>
                <w:highlight w:val="none"/>
                <w:u w:val="single"/>
              </w:rPr>
              <w:t xml:space="preserve">     </w:t>
            </w:r>
            <w:r>
              <w:rPr>
                <w:rFonts w:hint="eastAsia" w:ascii="Times New Roman" w:hAnsi="Times New Roman" w:cs="Times New Roman"/>
                <w:i/>
                <w:color w:val="auto"/>
                <w:sz w:val="21"/>
                <w:szCs w:val="21"/>
                <w:highlight w:val="none"/>
                <w:u w:val="single"/>
                <w:lang w:val="en-US" w:eastAsia="zh-CN"/>
              </w:rPr>
              <w:t>/</w:t>
            </w:r>
            <w:r>
              <w:rPr>
                <w:rFonts w:hint="default" w:ascii="Times New Roman" w:hAnsi="Times New Roman" w:eastAsia="宋体" w:cs="Times New Roman"/>
                <w:i/>
                <w:color w:val="auto"/>
                <w:sz w:val="21"/>
                <w:szCs w:val="21"/>
                <w:highlight w:val="none"/>
                <w:u w:val="single"/>
              </w:rPr>
              <w:t xml:space="preserve">   </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元。</w:t>
            </w:r>
          </w:p>
          <w:p w14:paraId="596F151F">
            <w:pPr>
              <w:topLinePunct/>
              <w:autoSpaceDE w:val="0"/>
              <w:autoSpaceDN w:val="0"/>
              <w:adjustRightInd w:val="0"/>
              <w:snapToGrid w:val="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（2）提交方式：</w:t>
            </w:r>
            <w:r>
              <w:rPr>
                <w:rFonts w:hint="default" w:ascii="Times New Roman" w:hAnsi="Times New Roman" w:eastAsia="宋体" w:cs="Times New Roman"/>
                <w:color w:val="auto"/>
                <w:sz w:val="21"/>
                <w:szCs w:val="21"/>
                <w:highlight w:val="none"/>
                <w:u w:val="single"/>
              </w:rPr>
              <w:t xml:space="preserve">       </w:t>
            </w:r>
            <w:r>
              <w:rPr>
                <w:rFonts w:hint="eastAsia" w:ascii="Times New Roman" w:hAnsi="Times New Roman" w:cs="Times New Roman"/>
                <w:color w:val="auto"/>
                <w:sz w:val="21"/>
                <w:szCs w:val="21"/>
                <w:highlight w:val="none"/>
                <w:u w:val="single"/>
                <w:lang w:val="en-US" w:eastAsia="zh-CN"/>
              </w:rPr>
              <w:t>/</w:t>
            </w:r>
            <w:r>
              <w:rPr>
                <w:rFonts w:hint="default" w:ascii="Times New Roman" w:hAnsi="Times New Roman" w:eastAsia="宋体" w:cs="Times New Roman"/>
                <w:color w:val="auto"/>
                <w:sz w:val="21"/>
                <w:szCs w:val="21"/>
                <w:highlight w:val="none"/>
                <w:u w:val="single"/>
              </w:rPr>
              <w:t xml:space="preserve">         </w:t>
            </w:r>
          </w:p>
          <w:p w14:paraId="20E4139C">
            <w:pPr>
              <w:topLinePunct/>
              <w:autoSpaceDE w:val="0"/>
              <w:autoSpaceDN w:val="0"/>
              <w:adjustRightInd w:val="0"/>
              <w:snapToGrid w:val="0"/>
              <w:spacing w:after="0" w:line="360" w:lineRule="auto"/>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收款账户：</w:t>
            </w:r>
            <w:r>
              <w:rPr>
                <w:rFonts w:hint="default" w:ascii="Times New Roman" w:hAnsi="Times New Roman" w:eastAsia="宋体" w:cs="Times New Roman"/>
                <w:color w:val="auto"/>
                <w:sz w:val="21"/>
                <w:szCs w:val="21"/>
                <w:highlight w:val="none"/>
                <w:u w:val="single"/>
              </w:rPr>
              <w:t xml:space="preserve">       </w:t>
            </w:r>
            <w:r>
              <w:rPr>
                <w:rFonts w:hint="eastAsia" w:ascii="Times New Roman" w:hAnsi="Times New Roman" w:cs="Times New Roman"/>
                <w:color w:val="auto"/>
                <w:sz w:val="21"/>
                <w:szCs w:val="21"/>
                <w:highlight w:val="none"/>
                <w:u w:val="single"/>
                <w:lang w:val="en-US" w:eastAsia="zh-CN"/>
              </w:rPr>
              <w:t>/</w:t>
            </w:r>
            <w:r>
              <w:rPr>
                <w:rFonts w:hint="default" w:ascii="Times New Roman" w:hAnsi="Times New Roman" w:eastAsia="宋体" w:cs="Times New Roman"/>
                <w:color w:val="auto"/>
                <w:sz w:val="21"/>
                <w:szCs w:val="21"/>
                <w:highlight w:val="none"/>
                <w:u w:val="single"/>
              </w:rPr>
              <w:t xml:space="preserve">             </w:t>
            </w:r>
          </w:p>
          <w:p w14:paraId="6DB69FE4">
            <w:pPr>
              <w:topLinePunct/>
              <w:autoSpaceDE w:val="0"/>
              <w:autoSpaceDN w:val="0"/>
              <w:adjustRightInd w:val="0"/>
              <w:snapToGrid w:val="0"/>
              <w:spacing w:after="0" w:line="360" w:lineRule="auto"/>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开户银行：</w:t>
            </w:r>
            <w:r>
              <w:rPr>
                <w:rFonts w:hint="default" w:ascii="Times New Roman" w:hAnsi="Times New Roman" w:eastAsia="宋体" w:cs="Times New Roman"/>
                <w:color w:val="auto"/>
                <w:sz w:val="21"/>
                <w:szCs w:val="21"/>
                <w:highlight w:val="none"/>
                <w:u w:val="single"/>
              </w:rPr>
              <w:t xml:space="preserve">        </w:t>
            </w:r>
            <w:r>
              <w:rPr>
                <w:rFonts w:hint="eastAsia" w:ascii="Times New Roman" w:hAnsi="Times New Roman" w:cs="Times New Roman"/>
                <w:color w:val="auto"/>
                <w:sz w:val="21"/>
                <w:szCs w:val="21"/>
                <w:highlight w:val="none"/>
                <w:u w:val="single"/>
                <w:lang w:val="en-US" w:eastAsia="zh-CN"/>
              </w:rPr>
              <w:t>/</w:t>
            </w:r>
            <w:r>
              <w:rPr>
                <w:rFonts w:hint="default" w:ascii="Times New Roman" w:hAnsi="Times New Roman" w:eastAsia="宋体" w:cs="Times New Roman"/>
                <w:color w:val="auto"/>
                <w:sz w:val="21"/>
                <w:szCs w:val="21"/>
                <w:highlight w:val="none"/>
                <w:u w:val="single"/>
              </w:rPr>
              <w:t xml:space="preserve">            </w:t>
            </w:r>
          </w:p>
          <w:p w14:paraId="3A391468">
            <w:pPr>
              <w:rPr>
                <w:rFonts w:hint="default" w:ascii="Times New Roman" w:hAnsi="Times New Roman" w:cs="Times New Roman"/>
                <w:color w:val="auto"/>
                <w:sz w:val="21"/>
                <w:szCs w:val="21"/>
                <w:highlight w:val="none"/>
              </w:rPr>
            </w:pPr>
            <w:r>
              <w:rPr>
                <w:rFonts w:hint="default" w:ascii="Times New Roman" w:hAnsi="Times New Roman" w:eastAsia="宋体" w:cs="Times New Roman"/>
                <w:color w:val="auto"/>
                <w:sz w:val="21"/>
                <w:szCs w:val="21"/>
                <w:highlight w:val="none"/>
              </w:rPr>
              <w:t>银行账户：</w:t>
            </w:r>
            <w:r>
              <w:rPr>
                <w:rFonts w:hint="default" w:ascii="Times New Roman" w:hAnsi="Times New Roman" w:eastAsia="宋体" w:cs="Times New Roman"/>
                <w:color w:val="auto"/>
                <w:sz w:val="21"/>
                <w:szCs w:val="21"/>
                <w:highlight w:val="none"/>
                <w:u w:val="single"/>
              </w:rPr>
              <w:t xml:space="preserve">      </w:t>
            </w:r>
            <w:r>
              <w:rPr>
                <w:rFonts w:hint="eastAsia" w:ascii="Times New Roman" w:hAnsi="Times New Roman" w:cs="Times New Roman"/>
                <w:color w:val="auto"/>
                <w:sz w:val="21"/>
                <w:szCs w:val="21"/>
                <w:highlight w:val="none"/>
                <w:u w:val="single"/>
                <w:lang w:val="en-US" w:eastAsia="zh-CN"/>
              </w:rPr>
              <w:t>/</w:t>
            </w:r>
            <w:r>
              <w:rPr>
                <w:rFonts w:hint="default" w:ascii="Times New Roman" w:hAnsi="Times New Roman" w:eastAsia="宋体" w:cs="Times New Roman"/>
                <w:color w:val="auto"/>
                <w:sz w:val="21"/>
                <w:szCs w:val="21"/>
                <w:highlight w:val="none"/>
                <w:u w:val="single"/>
              </w:rPr>
              <w:t xml:space="preserve">              </w:t>
            </w:r>
          </w:p>
          <w:p w14:paraId="11EEC65F">
            <w:pPr>
              <w:topLinePunct/>
              <w:autoSpaceDE w:val="0"/>
              <w:autoSpaceDN w:val="0"/>
              <w:adjustRightInd w:val="0"/>
              <w:snapToGrid w:val="0"/>
              <w:spacing w:after="0" w:line="360" w:lineRule="auto"/>
              <w:rPr>
                <w:rFonts w:hint="default" w:ascii="Times New Roman" w:hAnsi="Times New Roman" w:eastAsia="宋体" w:cs="Times New Roman"/>
                <w:b/>
                <w:color w:val="auto"/>
                <w:sz w:val="21"/>
                <w:szCs w:val="21"/>
                <w:highlight w:val="none"/>
              </w:rPr>
            </w:pPr>
          </w:p>
        </w:tc>
      </w:tr>
      <w:tr w14:paraId="13A7B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vMerge w:val="restart"/>
            <w:noWrap w:val="0"/>
            <w:vAlign w:val="center"/>
          </w:tcPr>
          <w:p w14:paraId="341946E6">
            <w:pPr>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20</w:t>
            </w:r>
          </w:p>
        </w:tc>
        <w:tc>
          <w:tcPr>
            <w:tcW w:w="1626" w:type="dxa"/>
            <w:vMerge w:val="restart"/>
            <w:noWrap w:val="0"/>
            <w:vAlign w:val="center"/>
          </w:tcPr>
          <w:p w14:paraId="22B0FC3B">
            <w:pPr>
              <w:tabs>
                <w:tab w:val="left" w:pos="1875"/>
              </w:tabs>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不予退还投标保证金的情形</w:t>
            </w:r>
          </w:p>
        </w:tc>
        <w:tc>
          <w:tcPr>
            <w:tcW w:w="6571" w:type="dxa"/>
            <w:gridSpan w:val="2"/>
            <w:noWrap w:val="0"/>
            <w:vAlign w:val="center"/>
          </w:tcPr>
          <w:p w14:paraId="0358B569">
            <w:pPr>
              <w:topLinePunct/>
              <w:autoSpaceDE w:val="0"/>
              <w:autoSpaceDN w:val="0"/>
              <w:adjustRightInd w:val="0"/>
              <w:snapToGrid w:val="0"/>
              <w:spacing w:after="0"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有下列情形之一的，投标保证金将不予退还：</w:t>
            </w:r>
          </w:p>
          <w:p w14:paraId="5CF092E2">
            <w:pPr>
              <w:topLinePunct/>
              <w:autoSpaceDE w:val="0"/>
              <w:autoSpaceDN w:val="0"/>
              <w:adjustRightInd w:val="0"/>
              <w:snapToGrid w:val="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（1）投标人串通投标或有视为串通投标情形之一的；</w:t>
            </w:r>
          </w:p>
          <w:p w14:paraId="48A7DB3A">
            <w:pPr>
              <w:topLinePunct/>
              <w:autoSpaceDE w:val="0"/>
              <w:autoSpaceDN w:val="0"/>
              <w:adjustRightInd w:val="0"/>
              <w:snapToGrid w:val="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（2）投标人提供虚假材料；</w:t>
            </w:r>
          </w:p>
          <w:p w14:paraId="18ED8519">
            <w:pPr>
              <w:topLinePunct/>
              <w:autoSpaceDE w:val="0"/>
              <w:autoSpaceDN w:val="0"/>
              <w:adjustRightInd w:val="0"/>
              <w:snapToGrid w:val="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（3）投标人采取不正当手段诋毁、排挤其他投标人；</w:t>
            </w:r>
          </w:p>
          <w:p w14:paraId="3F2292E8">
            <w:pPr>
              <w:topLinePunct/>
              <w:autoSpaceDE w:val="0"/>
              <w:autoSpaceDN w:val="0"/>
              <w:adjustRightInd w:val="0"/>
              <w:snapToGrid w:val="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（4）投标截止时间后，投标人在投标有效期内撤销投标文件；</w:t>
            </w:r>
          </w:p>
          <w:p w14:paraId="7CCCDDB5">
            <w:pPr>
              <w:topLinePunct/>
              <w:autoSpaceDE w:val="0"/>
              <w:autoSpaceDN w:val="0"/>
              <w:adjustRightInd w:val="0"/>
              <w:snapToGrid w:val="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（5）中标人有下列情形之一的：</w:t>
            </w:r>
          </w:p>
          <w:p w14:paraId="3C813043">
            <w:pPr>
              <w:topLinePunct/>
              <w:autoSpaceDE w:val="0"/>
              <w:autoSpaceDN w:val="0"/>
              <w:adjustRightInd w:val="0"/>
              <w:snapToGrid w:val="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a.除不可抗力外，因中标人自身原因未在中标通知书要求的期限内与采购人签订政府采购合同；</w:t>
            </w:r>
          </w:p>
          <w:p w14:paraId="73DF3040">
            <w:pPr>
              <w:topLinePunct/>
              <w:autoSpaceDE w:val="0"/>
              <w:autoSpaceDN w:val="0"/>
              <w:adjustRightInd w:val="0"/>
              <w:snapToGrid w:val="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b.未按照招标文件、投标文件的约定签订政府采购合同或提交履约保证金。</w:t>
            </w:r>
          </w:p>
          <w:p w14:paraId="6704ADB2">
            <w:pPr>
              <w:topLinePunct/>
              <w:autoSpaceDE w:val="0"/>
              <w:autoSpaceDN w:val="0"/>
              <w:adjustRightInd w:val="0"/>
              <w:snapToGrid w:val="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注：若上述投标保证金不予退还情形给采购人（采购代理机构）造成损失，则投标人还要承担相应的赔偿责任。</w:t>
            </w:r>
          </w:p>
        </w:tc>
      </w:tr>
      <w:tr w14:paraId="09311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vMerge w:val="continue"/>
            <w:noWrap w:val="0"/>
            <w:vAlign w:val="center"/>
          </w:tcPr>
          <w:p w14:paraId="3D702F8C">
            <w:pPr>
              <w:adjustRightInd w:val="0"/>
              <w:snapToGrid w:val="0"/>
              <w:spacing w:after="0" w:line="360" w:lineRule="auto"/>
              <w:jc w:val="center"/>
              <w:rPr>
                <w:rFonts w:hint="default" w:ascii="Times New Roman" w:hAnsi="Times New Roman" w:eastAsia="宋体" w:cs="Times New Roman"/>
                <w:color w:val="auto"/>
                <w:sz w:val="21"/>
                <w:szCs w:val="21"/>
                <w:highlight w:val="none"/>
              </w:rPr>
            </w:pPr>
          </w:p>
        </w:tc>
        <w:tc>
          <w:tcPr>
            <w:tcW w:w="1626" w:type="dxa"/>
            <w:vMerge w:val="continue"/>
            <w:noWrap w:val="0"/>
            <w:vAlign w:val="center"/>
          </w:tcPr>
          <w:p w14:paraId="507A99BE">
            <w:pPr>
              <w:adjustRightInd w:val="0"/>
              <w:snapToGrid w:val="0"/>
              <w:spacing w:after="0" w:line="360" w:lineRule="auto"/>
              <w:jc w:val="center"/>
              <w:rPr>
                <w:rFonts w:hint="default" w:ascii="Times New Roman" w:hAnsi="Times New Roman" w:eastAsia="宋体" w:cs="Times New Roman"/>
                <w:color w:val="auto"/>
                <w:sz w:val="21"/>
                <w:szCs w:val="21"/>
                <w:highlight w:val="none"/>
              </w:rPr>
            </w:pPr>
          </w:p>
        </w:tc>
        <w:tc>
          <w:tcPr>
            <w:tcW w:w="6571" w:type="dxa"/>
            <w:gridSpan w:val="2"/>
            <w:noWrap w:val="0"/>
            <w:vAlign w:val="center"/>
          </w:tcPr>
          <w:p w14:paraId="4D35BB8A">
            <w:pPr>
              <w:topLinePunct/>
              <w:autoSpaceDE w:val="0"/>
              <w:autoSpaceDN w:val="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其他不予退还投标保证金的情形：</w:t>
            </w:r>
            <w:r>
              <w:rPr>
                <w:rFonts w:hint="default" w:ascii="Times New Roman" w:hAnsi="Times New Roman" w:eastAsia="宋体" w:cs="Times New Roman"/>
                <w:color w:val="auto"/>
                <w:sz w:val="21"/>
                <w:szCs w:val="21"/>
                <w:highlight w:val="none"/>
                <w:u w:val="single"/>
              </w:rPr>
              <w:t xml:space="preserve">         </w:t>
            </w:r>
            <w:r>
              <w:rPr>
                <w:rFonts w:hint="eastAsia" w:ascii="Times New Roman" w:hAnsi="Times New Roman" w:cs="Times New Roman"/>
                <w:color w:val="auto"/>
                <w:sz w:val="21"/>
                <w:szCs w:val="21"/>
                <w:highlight w:val="none"/>
                <w:u w:val="single"/>
                <w:lang w:val="en-US" w:eastAsia="zh-CN"/>
              </w:rPr>
              <w:t>/</w:t>
            </w:r>
            <w:r>
              <w:rPr>
                <w:rFonts w:hint="default" w:ascii="Times New Roman" w:hAnsi="Times New Roman" w:eastAsia="宋体" w:cs="Times New Roman"/>
                <w:color w:val="auto"/>
                <w:sz w:val="21"/>
                <w:szCs w:val="21"/>
                <w:highlight w:val="none"/>
                <w:u w:val="single"/>
              </w:rPr>
              <w:t xml:space="preserve">         </w:t>
            </w:r>
          </w:p>
        </w:tc>
      </w:tr>
      <w:tr w14:paraId="02F16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noWrap w:val="0"/>
            <w:vAlign w:val="center"/>
          </w:tcPr>
          <w:p w14:paraId="456E0675">
            <w:pPr>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21</w:t>
            </w:r>
          </w:p>
        </w:tc>
        <w:tc>
          <w:tcPr>
            <w:tcW w:w="1626" w:type="dxa"/>
            <w:noWrap w:val="0"/>
            <w:vAlign w:val="center"/>
          </w:tcPr>
          <w:p w14:paraId="4F999FDB">
            <w:pPr>
              <w:adjustRightInd w:val="0"/>
              <w:snapToGrid w:val="0"/>
              <w:spacing w:after="0" w:line="360" w:lineRule="auto"/>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rPr>
              <w:t>信用记录审查</w:t>
            </w:r>
          </w:p>
        </w:tc>
        <w:tc>
          <w:tcPr>
            <w:tcW w:w="6571" w:type="dxa"/>
            <w:gridSpan w:val="2"/>
            <w:noWrap w:val="0"/>
            <w:vAlign w:val="center"/>
          </w:tcPr>
          <w:p w14:paraId="41FF2EA1">
            <w:pPr>
              <w:topLinePunct/>
              <w:autoSpaceDE w:val="0"/>
              <w:autoSpaceDN w:val="0"/>
              <w:spacing w:after="0" w:line="360" w:lineRule="auto"/>
              <w:rPr>
                <w:rFonts w:hint="default" w:ascii="Times New Roman" w:hAnsi="Times New Roman" w:eastAsia="宋体" w:cs="Times New Roman"/>
                <w:snapToGrid w:val="0"/>
                <w:color w:val="auto"/>
                <w:sz w:val="21"/>
                <w:szCs w:val="21"/>
                <w:highlight w:val="none"/>
              </w:rPr>
            </w:pPr>
            <w:r>
              <w:rPr>
                <w:rFonts w:hint="default" w:ascii="Times New Roman" w:hAnsi="Times New Roman" w:eastAsia="宋体" w:cs="Times New Roman"/>
                <w:color w:val="auto"/>
                <w:sz w:val="21"/>
                <w:szCs w:val="21"/>
                <w:highlight w:val="none"/>
              </w:rPr>
              <w:t>根据《财政部关于在政府采购活动中查询及使用信用记录有关问题的通知》（财库〔2016〕125号）规定，开标结束后，采购人、采购代理机构将通过“信用中国”网站（www.creditchina.gov.cn）、中国政府采购网（</w:t>
            </w:r>
            <w:r>
              <w:rPr>
                <w:rFonts w:hint="default" w:ascii="Times New Roman" w:hAnsi="Times New Roman" w:cs="Times New Roman"/>
                <w:color w:val="auto"/>
                <w:sz w:val="21"/>
                <w:szCs w:val="21"/>
                <w:highlight w:val="none"/>
              </w:rPr>
              <w:fldChar w:fldCharType="begin"/>
            </w:r>
            <w:r>
              <w:rPr>
                <w:rFonts w:hint="default" w:ascii="Times New Roman" w:hAnsi="Times New Roman" w:cs="Times New Roman"/>
                <w:color w:val="auto"/>
                <w:sz w:val="21"/>
                <w:szCs w:val="21"/>
                <w:highlight w:val="none"/>
              </w:rPr>
              <w:instrText xml:space="preserve"> HYPERLINK "http://www.ccgp.gov.cn" </w:instrText>
            </w:r>
            <w:r>
              <w:rPr>
                <w:rFonts w:hint="default" w:ascii="Times New Roman" w:hAnsi="Times New Roman" w:cs="Times New Roman"/>
                <w:color w:val="auto"/>
                <w:sz w:val="21"/>
                <w:szCs w:val="21"/>
                <w:highlight w:val="none"/>
              </w:rPr>
              <w:fldChar w:fldCharType="separate"/>
            </w:r>
            <w:r>
              <w:rPr>
                <w:rFonts w:hint="default" w:ascii="Times New Roman" w:hAnsi="Times New Roman" w:eastAsia="宋体" w:cs="Times New Roman"/>
                <w:color w:val="auto"/>
                <w:sz w:val="21"/>
                <w:szCs w:val="21"/>
                <w:highlight w:val="none"/>
              </w:rPr>
              <w:t>www.ccgp.gov.cn</w:t>
            </w:r>
            <w:r>
              <w:rPr>
                <w:rFonts w:hint="default" w:ascii="Times New Roman" w:hAnsi="Times New Roman" w:eastAsia="宋体" w:cs="Times New Roman"/>
                <w:color w:val="auto"/>
                <w:sz w:val="21"/>
                <w:szCs w:val="21"/>
                <w:highlight w:val="none"/>
              </w:rPr>
              <w:fldChar w:fldCharType="end"/>
            </w:r>
            <w:r>
              <w:rPr>
                <w:rFonts w:hint="default" w:ascii="Times New Roman" w:hAnsi="Times New Roman" w:eastAsia="宋体" w:cs="Times New Roman"/>
                <w:color w:val="auto"/>
                <w:sz w:val="21"/>
                <w:szCs w:val="21"/>
                <w:highlight w:val="none"/>
              </w:rPr>
              <w:t>），对投标人截止到投标截止时间的信用记录进行审查，对列入失信被执行人、重大税收违法案件当事人名单、政府采购严重违法失信行为记录名单</w:t>
            </w:r>
            <w:r>
              <w:rPr>
                <w:rFonts w:hint="default" w:ascii="Times New Roman" w:hAnsi="Times New Roman" w:cs="Times New Roman"/>
                <w:color w:val="auto"/>
                <w:sz w:val="21"/>
                <w:szCs w:val="21"/>
                <w:highlight w:val="none"/>
              </w:rPr>
              <w:t>及其他不符合《中华人民共和国政府采购法》第二十二条规定条件</w:t>
            </w:r>
            <w:r>
              <w:rPr>
                <w:rFonts w:hint="default" w:ascii="Times New Roman" w:hAnsi="Times New Roman" w:eastAsia="宋体" w:cs="Times New Roman"/>
                <w:color w:val="auto"/>
                <w:sz w:val="21"/>
                <w:szCs w:val="21"/>
                <w:highlight w:val="none"/>
              </w:rPr>
              <w:t>的投标人，其投标将被拒绝。</w:t>
            </w:r>
          </w:p>
          <w:p w14:paraId="295AAACB">
            <w:pPr>
              <w:topLinePunct/>
              <w:autoSpaceDE w:val="0"/>
              <w:autoSpaceDN w:val="0"/>
              <w:adjustRightInd w:val="0"/>
              <w:snapToGrid w:val="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本次查询的信用记录仅限于本项目使用，查询结果将留存在采购档案中。</w:t>
            </w:r>
          </w:p>
          <w:p w14:paraId="33A168E8">
            <w:pPr>
              <w:adjustRightInd w:val="0"/>
              <w:snapToGrid w:val="0"/>
              <w:spacing w:after="0" w:line="360" w:lineRule="auto"/>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在上述指定网站不能查询信用信息的投标人，应提供相关证明材料（原件加盖公章）。</w:t>
            </w:r>
          </w:p>
        </w:tc>
      </w:tr>
      <w:tr w14:paraId="0D000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noWrap w:val="0"/>
            <w:vAlign w:val="center"/>
          </w:tcPr>
          <w:p w14:paraId="7AEC133F">
            <w:pPr>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22</w:t>
            </w:r>
          </w:p>
        </w:tc>
        <w:tc>
          <w:tcPr>
            <w:tcW w:w="1626" w:type="dxa"/>
            <w:noWrap w:val="0"/>
            <w:vAlign w:val="center"/>
          </w:tcPr>
          <w:p w14:paraId="5DB111BC">
            <w:pPr>
              <w:topLinePunct/>
              <w:autoSpaceDE w:val="0"/>
              <w:autoSpaceDN w:val="0"/>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支持中小型</w:t>
            </w:r>
          </w:p>
          <w:p w14:paraId="160AC414">
            <w:pPr>
              <w:topLinePunct/>
              <w:autoSpaceDE w:val="0"/>
              <w:autoSpaceDN w:val="0"/>
              <w:adjustRightInd w:val="0"/>
              <w:snapToGrid w:val="0"/>
              <w:spacing w:after="0" w:line="360" w:lineRule="auto"/>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rPr>
              <w:t>企业发展</w:t>
            </w:r>
          </w:p>
        </w:tc>
        <w:tc>
          <w:tcPr>
            <w:tcW w:w="6571" w:type="dxa"/>
            <w:gridSpan w:val="2"/>
            <w:noWrap w:val="0"/>
            <w:vAlign w:val="center"/>
          </w:tcPr>
          <w:p w14:paraId="69733920">
            <w:pPr>
              <w:adjustRightInd w:val="0"/>
              <w:snapToGrid w:val="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根据《政府采购促进中小型企业发展管理办法》（财库〔2020〕46号），鼓励中小企业参加本项目采购活动。</w:t>
            </w:r>
          </w:p>
          <w:p w14:paraId="587544C2">
            <w:pPr>
              <w:adjustRightInd w:val="0"/>
              <w:snapToGrid w:val="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在货物采购项目中，满足所有标的均由中小企业制造，即所有标的均由中小企业生产且使用该中小企业商号或者注册商标的，可享受中小企业扶持政策。</w:t>
            </w:r>
          </w:p>
          <w:p w14:paraId="58FC1C48">
            <w:pPr>
              <w:adjustRightInd w:val="0"/>
              <w:snapToGrid w:val="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在服务采购项目中，满足服务由中小企业承接，即提供服务的人员为中小企业依照《中华人民共和国劳动合同法》订立劳动合同的从业人员的，可享受中小企业扶持政策。</w:t>
            </w:r>
          </w:p>
          <w:p w14:paraId="3D538698">
            <w:pPr>
              <w:adjustRightInd w:val="0"/>
              <w:snapToGrid w:val="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本项目：</w:t>
            </w:r>
          </w:p>
          <w:p w14:paraId="75A1DD8F">
            <w:pPr>
              <w:adjustRightInd w:val="0"/>
              <w:snapToGrid w:val="0"/>
              <w:spacing w:after="0" w:line="360" w:lineRule="auto"/>
              <w:rPr>
                <w:rFonts w:hint="default" w:ascii="Times New Roman" w:hAnsi="Times New Roman" w:eastAsia="宋体" w:cs="Times New Roman"/>
                <w:color w:val="auto"/>
                <w:sz w:val="21"/>
                <w:szCs w:val="21"/>
                <w:highlight w:val="none"/>
              </w:rPr>
            </w:pPr>
            <w:r>
              <w:rPr>
                <w:rFonts w:hint="eastAsia" w:ascii="Times New Roman" w:hAnsi="Times New Roman"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专门面向中小企业采购项目。</w:t>
            </w:r>
          </w:p>
          <w:p w14:paraId="50EF7361">
            <w:pPr>
              <w:adjustRightInd w:val="0"/>
              <w:snapToGrid w:val="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□预留份额面向中小企业采购项目（说明：</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w:t>
            </w:r>
          </w:p>
          <w:p w14:paraId="31AB2E21">
            <w:pPr>
              <w:adjustRightInd w:val="0"/>
              <w:snapToGrid w:val="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sym w:font="Wingdings 2" w:char="F0A3"/>
            </w:r>
            <w:r>
              <w:rPr>
                <w:rFonts w:hint="default" w:ascii="Times New Roman" w:hAnsi="Times New Roman" w:eastAsia="宋体" w:cs="Times New Roman"/>
                <w:color w:val="auto"/>
                <w:sz w:val="21"/>
                <w:szCs w:val="21"/>
                <w:highlight w:val="none"/>
              </w:rPr>
              <w:t>非专门面向中小企业采购项目。对小型和微型企业的投标价格给予</w:t>
            </w:r>
            <w:r>
              <w:rPr>
                <w:rFonts w:hint="eastAsia" w:ascii="Times New Roman" w:hAnsi="Times New Roman" w:cs="Times New Roman"/>
                <w:color w:val="auto"/>
                <w:sz w:val="21"/>
                <w:szCs w:val="21"/>
                <w:highlight w:val="none"/>
                <w:u w:val="single"/>
                <w:lang w:val="en-US" w:eastAsia="zh-CN"/>
              </w:rPr>
              <w:t>15</w:t>
            </w:r>
            <w:r>
              <w:rPr>
                <w:rFonts w:hint="default" w:ascii="Times New Roman" w:hAnsi="Times New Roman" w:eastAsia="宋体" w:cs="Times New Roman"/>
                <w:color w:val="auto"/>
                <w:sz w:val="21"/>
                <w:szCs w:val="21"/>
                <w:highlight w:val="none"/>
              </w:rPr>
              <w:t>%的扣除，用扣除后的价格参与评审。</w:t>
            </w:r>
          </w:p>
        </w:tc>
      </w:tr>
      <w:tr w14:paraId="4A122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noWrap w:val="0"/>
            <w:vAlign w:val="center"/>
          </w:tcPr>
          <w:p w14:paraId="31E44F1C">
            <w:pPr>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23</w:t>
            </w:r>
          </w:p>
        </w:tc>
        <w:tc>
          <w:tcPr>
            <w:tcW w:w="1626" w:type="dxa"/>
            <w:noWrap w:val="0"/>
            <w:vAlign w:val="center"/>
          </w:tcPr>
          <w:p w14:paraId="217E6BF9">
            <w:pPr>
              <w:topLinePunct/>
              <w:autoSpaceDE w:val="0"/>
              <w:autoSpaceDN w:val="0"/>
              <w:adjustRightInd w:val="0"/>
              <w:snapToGrid w:val="0"/>
              <w:spacing w:after="0" w:line="360" w:lineRule="auto"/>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rPr>
              <w:t>支持监狱企业发展</w:t>
            </w:r>
          </w:p>
        </w:tc>
        <w:tc>
          <w:tcPr>
            <w:tcW w:w="6571" w:type="dxa"/>
            <w:gridSpan w:val="2"/>
            <w:noWrap w:val="0"/>
            <w:vAlign w:val="center"/>
          </w:tcPr>
          <w:p w14:paraId="5BD135D1">
            <w:pPr>
              <w:adjustRightInd w:val="0"/>
              <w:snapToGrid w:val="0"/>
              <w:spacing w:after="0" w:line="360" w:lineRule="auto"/>
              <w:jc w:val="lef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rPr>
              <w:t>根据《关于政府采购支持监狱企业发展有关问题的通知》（财库〔2014〕68号），监狱企业视同小型、微型企业，按照</w:t>
            </w:r>
            <w:r>
              <w:rPr>
                <w:rFonts w:hint="default" w:ascii="Times New Roman" w:hAnsi="Times New Roman" w:eastAsia="宋体" w:cs="Times New Roman"/>
                <w:b/>
                <w:bCs/>
                <w:color w:val="auto"/>
                <w:sz w:val="21"/>
                <w:szCs w:val="21"/>
                <w:highlight w:val="none"/>
              </w:rPr>
              <w:t>投标人须知前附表第22项</w:t>
            </w:r>
            <w:r>
              <w:rPr>
                <w:rFonts w:hint="default" w:ascii="Times New Roman" w:hAnsi="Times New Roman" w:eastAsia="宋体" w:cs="Times New Roman"/>
                <w:color w:val="auto"/>
                <w:sz w:val="21"/>
                <w:szCs w:val="21"/>
                <w:highlight w:val="none"/>
              </w:rPr>
              <w:t>享受价格扣除政策。</w:t>
            </w:r>
          </w:p>
        </w:tc>
      </w:tr>
      <w:tr w14:paraId="562A9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noWrap w:val="0"/>
            <w:vAlign w:val="center"/>
          </w:tcPr>
          <w:p w14:paraId="0AB92007">
            <w:pPr>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24</w:t>
            </w:r>
          </w:p>
        </w:tc>
        <w:tc>
          <w:tcPr>
            <w:tcW w:w="1626" w:type="dxa"/>
            <w:noWrap w:val="0"/>
            <w:vAlign w:val="center"/>
          </w:tcPr>
          <w:p w14:paraId="77214DD6">
            <w:pPr>
              <w:topLinePunct/>
              <w:autoSpaceDE w:val="0"/>
              <w:autoSpaceDN w:val="0"/>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促进残疾人</w:t>
            </w:r>
          </w:p>
          <w:p w14:paraId="3DC35F60">
            <w:pPr>
              <w:topLinePunct/>
              <w:autoSpaceDE w:val="0"/>
              <w:autoSpaceDN w:val="0"/>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就业</w:t>
            </w:r>
          </w:p>
        </w:tc>
        <w:tc>
          <w:tcPr>
            <w:tcW w:w="6571" w:type="dxa"/>
            <w:gridSpan w:val="2"/>
            <w:noWrap w:val="0"/>
            <w:vAlign w:val="center"/>
          </w:tcPr>
          <w:p w14:paraId="1159471C">
            <w:pPr>
              <w:adjustRightInd w:val="0"/>
              <w:snapToGrid w:val="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根据《关于促进残疾人就业政府采购政策的通知》（财库〔2017〕141号），残疾人福利性单位视同小型、微型企业，按照</w:t>
            </w:r>
            <w:r>
              <w:rPr>
                <w:rFonts w:hint="default" w:ascii="Times New Roman" w:hAnsi="Times New Roman" w:eastAsia="宋体" w:cs="Times New Roman"/>
                <w:b/>
                <w:bCs/>
                <w:color w:val="auto"/>
                <w:sz w:val="21"/>
                <w:szCs w:val="21"/>
                <w:highlight w:val="none"/>
              </w:rPr>
              <w:t>投标人须知前附表第22项</w:t>
            </w:r>
            <w:r>
              <w:rPr>
                <w:rFonts w:hint="default" w:ascii="Times New Roman" w:hAnsi="Times New Roman" w:eastAsia="宋体" w:cs="Times New Roman"/>
                <w:color w:val="auto"/>
                <w:sz w:val="21"/>
                <w:szCs w:val="21"/>
                <w:highlight w:val="none"/>
              </w:rPr>
              <w:t>享受价格扣除政策。</w:t>
            </w:r>
          </w:p>
        </w:tc>
      </w:tr>
      <w:tr w14:paraId="4443D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vMerge w:val="restart"/>
            <w:noWrap w:val="0"/>
            <w:vAlign w:val="center"/>
          </w:tcPr>
          <w:p w14:paraId="02FB01A9">
            <w:pPr>
              <w:topLinePunct/>
              <w:autoSpaceDE w:val="0"/>
              <w:autoSpaceDN w:val="0"/>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25</w:t>
            </w:r>
          </w:p>
        </w:tc>
        <w:tc>
          <w:tcPr>
            <w:tcW w:w="1626" w:type="dxa"/>
            <w:vMerge w:val="restart"/>
            <w:noWrap w:val="0"/>
            <w:vAlign w:val="center"/>
          </w:tcPr>
          <w:p w14:paraId="0AA4B061">
            <w:pPr>
              <w:topLinePunct/>
              <w:autoSpaceDE w:val="0"/>
              <w:autoSpaceDN w:val="0"/>
              <w:adjustRightInd w:val="0"/>
              <w:snapToGrid w:val="0"/>
              <w:spacing w:after="0" w:line="360" w:lineRule="auto"/>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rPr>
              <w:t>其他法律法规强制性规定或扶持政策</w:t>
            </w:r>
          </w:p>
        </w:tc>
        <w:tc>
          <w:tcPr>
            <w:tcW w:w="6571" w:type="dxa"/>
            <w:gridSpan w:val="2"/>
            <w:noWrap w:val="0"/>
            <w:vAlign w:val="center"/>
          </w:tcPr>
          <w:p w14:paraId="237CB482">
            <w:pPr>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本项目中强制采购节能产品的货物名称：</w:t>
            </w:r>
          </w:p>
          <w:p w14:paraId="48A88D63">
            <w:pPr>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采购包1：</w:t>
            </w:r>
            <w:r>
              <w:rPr>
                <w:rFonts w:hint="default" w:ascii="Times New Roman" w:hAnsi="Times New Roman" w:eastAsia="宋体" w:cs="Times New Roman"/>
                <w:color w:val="auto"/>
                <w:sz w:val="21"/>
                <w:szCs w:val="21"/>
                <w:highlight w:val="none"/>
                <w:u w:val="single"/>
              </w:rPr>
              <w:t xml:space="preserve">     </w:t>
            </w:r>
            <w:r>
              <w:rPr>
                <w:rFonts w:hint="eastAsia" w:ascii="Times New Roman" w:hAnsi="Times New Roman" w:cs="Times New Roman"/>
                <w:color w:val="auto"/>
                <w:sz w:val="21"/>
                <w:szCs w:val="21"/>
                <w:highlight w:val="none"/>
                <w:u w:val="single"/>
                <w:lang w:val="en-US" w:eastAsia="zh-CN"/>
              </w:rPr>
              <w:t>/</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w:t>
            </w:r>
          </w:p>
          <w:p w14:paraId="6974AB77">
            <w:pPr>
              <w:topLinePunct/>
              <w:autoSpaceDE w:val="0"/>
              <w:autoSpaceDN w:val="0"/>
              <w:adjustRightInd w:val="0"/>
              <w:snapToGrid w:val="0"/>
              <w:spacing w:after="0"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rPr>
              <w:t>注：投标人所投上述产品必须具有节能产品认证证书，并提供依据国家确定的认证机构出具的、处于有效期之内的节能产品认证证书复印件，否则投标无效。</w:t>
            </w:r>
          </w:p>
        </w:tc>
      </w:tr>
      <w:tr w14:paraId="21AD0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vMerge w:val="continue"/>
            <w:noWrap w:val="0"/>
            <w:vAlign w:val="center"/>
          </w:tcPr>
          <w:p w14:paraId="0AC0847F">
            <w:pPr>
              <w:topLinePunct/>
              <w:autoSpaceDE w:val="0"/>
              <w:autoSpaceDN w:val="0"/>
              <w:adjustRightInd w:val="0"/>
              <w:snapToGrid w:val="0"/>
              <w:spacing w:before="62" w:after="62" w:line="360" w:lineRule="auto"/>
              <w:jc w:val="center"/>
              <w:rPr>
                <w:rFonts w:hint="default" w:ascii="Times New Roman" w:hAnsi="Times New Roman" w:eastAsia="宋体" w:cs="Times New Roman"/>
                <w:color w:val="auto"/>
                <w:sz w:val="21"/>
                <w:szCs w:val="21"/>
                <w:highlight w:val="none"/>
              </w:rPr>
            </w:pPr>
          </w:p>
        </w:tc>
        <w:tc>
          <w:tcPr>
            <w:tcW w:w="1626" w:type="dxa"/>
            <w:vMerge w:val="continue"/>
            <w:noWrap w:val="0"/>
            <w:vAlign w:val="center"/>
          </w:tcPr>
          <w:p w14:paraId="495840ED">
            <w:pPr>
              <w:topLinePunct/>
              <w:autoSpaceDE w:val="0"/>
              <w:autoSpaceDN w:val="0"/>
              <w:adjustRightInd w:val="0"/>
              <w:snapToGrid w:val="0"/>
              <w:spacing w:after="0" w:line="360" w:lineRule="auto"/>
              <w:jc w:val="center"/>
              <w:rPr>
                <w:rFonts w:hint="default" w:ascii="Times New Roman" w:hAnsi="Times New Roman" w:eastAsia="宋体" w:cs="Times New Roman"/>
                <w:color w:val="auto"/>
                <w:sz w:val="21"/>
                <w:szCs w:val="21"/>
                <w:highlight w:val="none"/>
              </w:rPr>
            </w:pPr>
          </w:p>
        </w:tc>
        <w:tc>
          <w:tcPr>
            <w:tcW w:w="6571" w:type="dxa"/>
            <w:gridSpan w:val="2"/>
            <w:noWrap w:val="0"/>
            <w:vAlign w:val="center"/>
          </w:tcPr>
          <w:p w14:paraId="608C43F3">
            <w:pPr>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本项目中采购信息安全产品的货物名称：</w:t>
            </w:r>
          </w:p>
          <w:p w14:paraId="2EBFA34D">
            <w:pPr>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采购包1：</w:t>
            </w:r>
            <w:r>
              <w:rPr>
                <w:rFonts w:hint="default" w:ascii="Times New Roman" w:hAnsi="Times New Roman" w:eastAsia="宋体" w:cs="Times New Roman"/>
                <w:color w:val="auto"/>
                <w:sz w:val="21"/>
                <w:szCs w:val="21"/>
                <w:highlight w:val="none"/>
                <w:u w:val="single"/>
              </w:rPr>
              <w:t xml:space="preserve">     </w:t>
            </w:r>
            <w:r>
              <w:rPr>
                <w:rFonts w:hint="eastAsia" w:ascii="Times New Roman" w:hAnsi="Times New Roman" w:cs="Times New Roman"/>
                <w:color w:val="auto"/>
                <w:sz w:val="21"/>
                <w:szCs w:val="21"/>
                <w:highlight w:val="none"/>
                <w:u w:val="single"/>
                <w:lang w:val="en-US" w:eastAsia="zh-CN"/>
              </w:rPr>
              <w:t>/</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w:t>
            </w:r>
          </w:p>
          <w:p w14:paraId="60FF2967">
            <w:pPr>
              <w:topLinePunct/>
              <w:autoSpaceDE w:val="0"/>
              <w:autoSpaceDN w:val="0"/>
              <w:adjustRightInd w:val="0"/>
              <w:snapToGrid w:val="0"/>
              <w:spacing w:after="0"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rPr>
              <w:t>注：投标人所投上述产品需为国家认证的信息安全产品，并提供由中国网络安全审查技术与认证中心（原中国信息安全认证中心）按国家标准认证颁发的有效认证证书复印件，否则投标无效。</w:t>
            </w:r>
          </w:p>
        </w:tc>
      </w:tr>
      <w:tr w14:paraId="2251B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vMerge w:val="continue"/>
            <w:noWrap w:val="0"/>
            <w:vAlign w:val="center"/>
          </w:tcPr>
          <w:p w14:paraId="787748FB">
            <w:pPr>
              <w:topLinePunct/>
              <w:autoSpaceDE w:val="0"/>
              <w:autoSpaceDN w:val="0"/>
              <w:adjustRightInd w:val="0"/>
              <w:snapToGrid w:val="0"/>
              <w:spacing w:after="0" w:line="360" w:lineRule="auto"/>
              <w:jc w:val="center"/>
              <w:rPr>
                <w:rFonts w:hint="default" w:ascii="Times New Roman" w:hAnsi="Times New Roman" w:eastAsia="宋体" w:cs="Times New Roman"/>
                <w:color w:val="auto"/>
                <w:sz w:val="21"/>
                <w:szCs w:val="21"/>
                <w:highlight w:val="none"/>
              </w:rPr>
            </w:pPr>
          </w:p>
        </w:tc>
        <w:tc>
          <w:tcPr>
            <w:tcW w:w="1626" w:type="dxa"/>
            <w:vMerge w:val="continue"/>
            <w:noWrap w:val="0"/>
            <w:vAlign w:val="center"/>
          </w:tcPr>
          <w:p w14:paraId="53B6120B">
            <w:pPr>
              <w:topLinePunct/>
              <w:autoSpaceDE w:val="0"/>
              <w:autoSpaceDN w:val="0"/>
              <w:adjustRightInd w:val="0"/>
              <w:snapToGrid w:val="0"/>
              <w:spacing w:after="0" w:line="360" w:lineRule="auto"/>
              <w:jc w:val="center"/>
              <w:rPr>
                <w:rFonts w:hint="default" w:ascii="Times New Roman" w:hAnsi="Times New Roman" w:eastAsia="宋体" w:cs="Times New Roman"/>
                <w:color w:val="auto"/>
                <w:sz w:val="21"/>
                <w:szCs w:val="21"/>
                <w:highlight w:val="none"/>
              </w:rPr>
            </w:pPr>
          </w:p>
        </w:tc>
        <w:tc>
          <w:tcPr>
            <w:tcW w:w="6571" w:type="dxa"/>
            <w:gridSpan w:val="2"/>
            <w:noWrap w:val="0"/>
            <w:vAlign w:val="center"/>
          </w:tcPr>
          <w:p w14:paraId="570193DE">
            <w:pPr>
              <w:topLinePunct/>
              <w:autoSpaceDE w:val="0"/>
              <w:autoSpaceDN w:val="0"/>
              <w:adjustRightInd w:val="0"/>
              <w:snapToGrid w:val="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其他法律法规强制性规定或扶持政策：</w:t>
            </w:r>
          </w:p>
          <w:p w14:paraId="79B024B5">
            <w:pPr>
              <w:topLinePunct/>
              <w:autoSpaceDE w:val="0"/>
              <w:autoSpaceDN w:val="0"/>
              <w:adjustRightInd w:val="0"/>
              <w:snapToGrid w:val="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采购包1：</w:t>
            </w:r>
            <w:r>
              <w:rPr>
                <w:rFonts w:hint="default" w:ascii="Times New Roman" w:hAnsi="Times New Roman" w:eastAsia="宋体" w:cs="Times New Roman"/>
                <w:color w:val="auto"/>
                <w:sz w:val="21"/>
                <w:szCs w:val="21"/>
                <w:highlight w:val="none"/>
                <w:u w:val="single"/>
              </w:rPr>
              <w:t xml:space="preserve">      </w:t>
            </w:r>
            <w:r>
              <w:rPr>
                <w:rFonts w:hint="eastAsia" w:ascii="Times New Roman" w:hAnsi="Times New Roman" w:cs="Times New Roman"/>
                <w:color w:val="auto"/>
                <w:sz w:val="21"/>
                <w:szCs w:val="21"/>
                <w:highlight w:val="none"/>
                <w:u w:val="single"/>
                <w:lang w:val="en-US" w:eastAsia="zh-CN"/>
              </w:rPr>
              <w:t>/</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w:t>
            </w:r>
          </w:p>
        </w:tc>
      </w:tr>
      <w:tr w14:paraId="415C2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noWrap w:val="0"/>
            <w:vAlign w:val="center"/>
          </w:tcPr>
          <w:p w14:paraId="2CF45D73">
            <w:pPr>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26</w:t>
            </w:r>
          </w:p>
        </w:tc>
        <w:tc>
          <w:tcPr>
            <w:tcW w:w="1626" w:type="dxa"/>
            <w:noWrap w:val="0"/>
            <w:vAlign w:val="center"/>
          </w:tcPr>
          <w:p w14:paraId="50F5F7AE">
            <w:pPr>
              <w:tabs>
                <w:tab w:val="left" w:pos="1875"/>
              </w:tabs>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评标方法</w:t>
            </w:r>
          </w:p>
          <w:p w14:paraId="2D8CEA1E">
            <w:pPr>
              <w:tabs>
                <w:tab w:val="left" w:pos="1875"/>
              </w:tabs>
              <w:adjustRightInd w:val="0"/>
              <w:snapToGrid w:val="0"/>
              <w:spacing w:after="0" w:line="360" w:lineRule="auto"/>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rPr>
              <w:t>及分值</w:t>
            </w:r>
          </w:p>
        </w:tc>
        <w:tc>
          <w:tcPr>
            <w:tcW w:w="6571" w:type="dxa"/>
            <w:gridSpan w:val="2"/>
            <w:noWrap w:val="0"/>
            <w:vAlign w:val="center"/>
          </w:tcPr>
          <w:p w14:paraId="4090F64C">
            <w:pPr>
              <w:adjustRightInd w:val="0"/>
              <w:snapToGrid w:val="0"/>
              <w:spacing w:after="0" w:line="360" w:lineRule="auto"/>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sym w:font="Wingdings 2" w:char="F0A3"/>
            </w:r>
            <w:r>
              <w:rPr>
                <w:rFonts w:hint="default" w:ascii="Times New Roman" w:hAnsi="Times New Roman" w:eastAsia="宋体" w:cs="Times New Roman"/>
                <w:color w:val="auto"/>
                <w:sz w:val="21"/>
                <w:szCs w:val="21"/>
                <w:highlight w:val="none"/>
              </w:rPr>
              <w:t>本项目采用最低评标价法，详见招标文件商务部分第三章。</w:t>
            </w:r>
          </w:p>
          <w:p w14:paraId="6CA912A2">
            <w:pPr>
              <w:adjustRightInd w:val="0"/>
              <w:snapToGrid w:val="0"/>
              <w:spacing w:after="0" w:line="360" w:lineRule="auto"/>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sym w:font="Wingdings 2" w:char="0052"/>
            </w:r>
            <w:r>
              <w:rPr>
                <w:rFonts w:hint="default" w:ascii="Times New Roman" w:hAnsi="Times New Roman" w:eastAsia="宋体" w:cs="Times New Roman"/>
                <w:color w:val="auto"/>
                <w:sz w:val="21"/>
                <w:szCs w:val="21"/>
                <w:highlight w:val="none"/>
              </w:rPr>
              <w:t>本项目采用综合评分法，其中价格分值为</w:t>
            </w:r>
            <w:r>
              <w:rPr>
                <w:rFonts w:hint="default" w:ascii="Times New Roman" w:hAnsi="Times New Roman" w:eastAsia="宋体" w:cs="Times New Roman"/>
                <w:color w:val="auto"/>
                <w:sz w:val="21"/>
                <w:szCs w:val="21"/>
                <w:highlight w:val="none"/>
                <w:u w:val="single"/>
              </w:rPr>
              <w:t xml:space="preserve"> </w:t>
            </w:r>
            <w:r>
              <w:rPr>
                <w:rFonts w:hint="eastAsia" w:ascii="Times New Roman" w:hAnsi="Times New Roman" w:cs="Times New Roman"/>
                <w:color w:val="auto"/>
                <w:sz w:val="21"/>
                <w:szCs w:val="21"/>
                <w:highlight w:val="none"/>
                <w:u w:val="single"/>
                <w:lang w:val="en-US" w:eastAsia="zh-CN"/>
              </w:rPr>
              <w:t>25</w:t>
            </w:r>
            <w:r>
              <w:rPr>
                <w:rFonts w:hint="default" w:ascii="Times New Roman" w:hAnsi="Times New Roman" w:eastAsia="宋体" w:cs="Times New Roman"/>
                <w:color w:val="auto"/>
                <w:sz w:val="21"/>
                <w:szCs w:val="21"/>
                <w:highlight w:val="none"/>
              </w:rPr>
              <w:t>分</w:t>
            </w:r>
            <w:r>
              <w:rPr>
                <w:rFonts w:hint="default" w:ascii="Times New Roman" w:hAnsi="Times New Roman" w:eastAsia="宋体" w:cs="Times New Roman"/>
                <w:color w:val="00B050"/>
                <w:sz w:val="21"/>
                <w:szCs w:val="21"/>
                <w:highlight w:val="none"/>
              </w:rPr>
              <w:t>，</w:t>
            </w:r>
            <w:r>
              <w:rPr>
                <w:rFonts w:hint="default" w:ascii="Times New Roman" w:hAnsi="Times New Roman" w:eastAsia="宋体" w:cs="Times New Roman"/>
                <w:color w:val="auto"/>
                <w:sz w:val="21"/>
                <w:szCs w:val="21"/>
                <w:highlight w:val="none"/>
              </w:rPr>
              <w:t>其他因素分值为</w:t>
            </w:r>
            <w:r>
              <w:rPr>
                <w:rFonts w:hint="default" w:ascii="Times New Roman" w:hAnsi="Times New Roman" w:eastAsia="宋体" w:cs="Times New Roman"/>
                <w:color w:val="auto"/>
                <w:sz w:val="21"/>
                <w:szCs w:val="21"/>
                <w:highlight w:val="none"/>
                <w:u w:val="single"/>
              </w:rPr>
              <w:t xml:space="preserve"> </w:t>
            </w:r>
            <w:r>
              <w:rPr>
                <w:rFonts w:hint="eastAsia" w:ascii="Times New Roman" w:hAnsi="Times New Roman" w:cs="Times New Roman"/>
                <w:color w:val="auto"/>
                <w:sz w:val="21"/>
                <w:szCs w:val="21"/>
                <w:highlight w:val="none"/>
                <w:u w:val="single"/>
                <w:lang w:val="en-US" w:eastAsia="zh-CN"/>
              </w:rPr>
              <w:t>75</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分，详见招标文件商务部分第三章。</w:t>
            </w:r>
          </w:p>
        </w:tc>
      </w:tr>
      <w:tr w14:paraId="56411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noWrap w:val="0"/>
            <w:vAlign w:val="center"/>
          </w:tcPr>
          <w:p w14:paraId="10FAA4D4">
            <w:pPr>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27</w:t>
            </w:r>
          </w:p>
        </w:tc>
        <w:tc>
          <w:tcPr>
            <w:tcW w:w="1626" w:type="dxa"/>
            <w:noWrap w:val="0"/>
            <w:vAlign w:val="center"/>
          </w:tcPr>
          <w:p w14:paraId="7FABDF62">
            <w:pPr>
              <w:topLinePunct/>
              <w:autoSpaceDE w:val="0"/>
              <w:autoSpaceDN w:val="0"/>
              <w:adjustRightInd w:val="0"/>
              <w:snapToGrid w:val="0"/>
              <w:spacing w:after="0" w:line="360" w:lineRule="auto"/>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rPr>
              <w:t>履约保证金</w:t>
            </w:r>
          </w:p>
        </w:tc>
        <w:tc>
          <w:tcPr>
            <w:tcW w:w="6571" w:type="dxa"/>
            <w:gridSpan w:val="2"/>
            <w:noWrap w:val="0"/>
            <w:vAlign w:val="center"/>
          </w:tcPr>
          <w:p w14:paraId="380CEC54">
            <w:pPr>
              <w:adjustRightInd w:val="0"/>
              <w:snapToGrid w:val="0"/>
              <w:spacing w:after="0" w:line="360" w:lineRule="auto"/>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sym w:font="Wingdings 2" w:char="0052"/>
            </w:r>
            <w:r>
              <w:rPr>
                <w:rFonts w:hint="default" w:ascii="Times New Roman" w:hAnsi="Times New Roman" w:eastAsia="宋体" w:cs="Times New Roman"/>
                <w:color w:val="auto"/>
                <w:sz w:val="21"/>
                <w:szCs w:val="21"/>
                <w:highlight w:val="none"/>
              </w:rPr>
              <w:t>不要求提供</w:t>
            </w:r>
          </w:p>
          <w:p w14:paraId="09388F99">
            <w:pPr>
              <w:topLinePunct/>
              <w:autoSpaceDE w:val="0"/>
              <w:autoSpaceDN w:val="0"/>
              <w:adjustRightInd w:val="0"/>
              <w:snapToGrid w:val="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sym w:font="Wingdings 2" w:char="00A3"/>
            </w:r>
            <w:r>
              <w:rPr>
                <w:rFonts w:hint="default" w:ascii="Times New Roman" w:hAnsi="Times New Roman" w:eastAsia="宋体" w:cs="Times New Roman"/>
                <w:color w:val="auto"/>
                <w:sz w:val="21"/>
                <w:szCs w:val="21"/>
                <w:highlight w:val="none"/>
              </w:rPr>
              <w:t>本采购项目履约保证金为合同金额的</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，提交方式为银行电汇、金融机构或担保机构出具的保函。</w:t>
            </w:r>
          </w:p>
          <w:p w14:paraId="542CC122">
            <w:pPr>
              <w:topLinePunct/>
              <w:autoSpaceDE w:val="0"/>
              <w:autoSpaceDN w:val="0"/>
              <w:adjustRightInd w:val="0"/>
              <w:snapToGrid w:val="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账户信息：</w:t>
            </w:r>
            <w:r>
              <w:rPr>
                <w:rFonts w:hint="default" w:ascii="Times New Roman" w:hAnsi="Times New Roman" w:eastAsia="宋体" w:cs="Times New Roman"/>
                <w:color w:val="auto"/>
                <w:sz w:val="21"/>
                <w:szCs w:val="21"/>
                <w:highlight w:val="none"/>
                <w:u w:val="single"/>
              </w:rPr>
              <w:t xml:space="preserve">            </w:t>
            </w:r>
          </w:p>
          <w:p w14:paraId="2BB2FBFD">
            <w:pPr>
              <w:topLinePunct/>
              <w:autoSpaceDE w:val="0"/>
              <w:autoSpaceDN w:val="0"/>
              <w:adjustRightInd w:val="0"/>
              <w:snapToGrid w:val="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收款单位：</w:t>
            </w:r>
            <w:r>
              <w:rPr>
                <w:rFonts w:hint="default" w:ascii="Times New Roman" w:hAnsi="Times New Roman" w:eastAsia="宋体" w:cs="Times New Roman"/>
                <w:color w:val="auto"/>
                <w:sz w:val="21"/>
                <w:szCs w:val="21"/>
                <w:highlight w:val="none"/>
                <w:u w:val="single"/>
              </w:rPr>
              <w:t xml:space="preserve">            </w:t>
            </w:r>
          </w:p>
          <w:p w14:paraId="72084E71">
            <w:pPr>
              <w:topLinePunct/>
              <w:autoSpaceDE w:val="0"/>
              <w:autoSpaceDN w:val="0"/>
              <w:adjustRightInd w:val="0"/>
              <w:snapToGrid w:val="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开户银行：</w:t>
            </w:r>
            <w:r>
              <w:rPr>
                <w:rFonts w:hint="default" w:ascii="Times New Roman" w:hAnsi="Times New Roman" w:eastAsia="宋体" w:cs="Times New Roman"/>
                <w:color w:val="auto"/>
                <w:sz w:val="21"/>
                <w:szCs w:val="21"/>
                <w:highlight w:val="none"/>
                <w:u w:val="single"/>
              </w:rPr>
              <w:t xml:space="preserve">            </w:t>
            </w:r>
          </w:p>
          <w:p w14:paraId="649C6C33">
            <w:pPr>
              <w:topLinePunct/>
              <w:autoSpaceDE w:val="0"/>
              <w:autoSpaceDN w:val="0"/>
              <w:adjustRightInd w:val="0"/>
              <w:snapToGrid w:val="0"/>
              <w:spacing w:after="0"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rPr>
              <w:t>银行账号：</w:t>
            </w:r>
            <w:r>
              <w:rPr>
                <w:rFonts w:hint="default" w:ascii="Times New Roman" w:hAnsi="Times New Roman" w:eastAsia="宋体" w:cs="Times New Roman"/>
                <w:color w:val="auto"/>
                <w:sz w:val="21"/>
                <w:szCs w:val="21"/>
                <w:highlight w:val="none"/>
                <w:u w:val="single"/>
              </w:rPr>
              <w:t xml:space="preserve">            </w:t>
            </w:r>
          </w:p>
        </w:tc>
      </w:tr>
      <w:tr w14:paraId="09BDF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noWrap w:val="0"/>
            <w:vAlign w:val="center"/>
          </w:tcPr>
          <w:p w14:paraId="15D276F7">
            <w:pPr>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28</w:t>
            </w:r>
          </w:p>
        </w:tc>
        <w:tc>
          <w:tcPr>
            <w:tcW w:w="1626" w:type="dxa"/>
            <w:noWrap w:val="0"/>
            <w:vAlign w:val="center"/>
          </w:tcPr>
          <w:p w14:paraId="1B73B9D2">
            <w:pPr>
              <w:topLinePunct/>
              <w:autoSpaceDE w:val="0"/>
              <w:autoSpaceDN w:val="0"/>
              <w:adjustRightInd w:val="0"/>
              <w:snapToGrid w:val="0"/>
              <w:spacing w:after="0" w:line="360" w:lineRule="auto"/>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rPr>
              <w:t>接收质疑的方式、部门、电话和通讯地址</w:t>
            </w:r>
          </w:p>
        </w:tc>
        <w:tc>
          <w:tcPr>
            <w:tcW w:w="6571" w:type="dxa"/>
            <w:gridSpan w:val="2"/>
            <w:noWrap w:val="0"/>
            <w:vAlign w:val="center"/>
          </w:tcPr>
          <w:p w14:paraId="470F9208">
            <w:pPr>
              <w:spacing w:after="0"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质疑联系方式：</w:t>
            </w:r>
            <w:r>
              <w:rPr>
                <w:rFonts w:hint="eastAsia" w:ascii="宋体" w:hAnsi="宋体" w:eastAsia="宋体" w:cs="宋体"/>
                <w:color w:val="auto"/>
                <w:sz w:val="21"/>
                <w:szCs w:val="21"/>
                <w:highlight w:val="none"/>
                <w:u w:val="single"/>
              </w:rPr>
              <w:t xml:space="preserve">0730-8212022 </w:t>
            </w:r>
          </w:p>
          <w:p w14:paraId="52F9DF6E">
            <w:pPr>
              <w:spacing w:after="0" w:line="360" w:lineRule="auto"/>
              <w:rPr>
                <w:rFonts w:hint="default" w:ascii="Times New Roman" w:hAnsi="Times New Roman" w:eastAsia="宋体" w:cs="Times New Roman"/>
                <w:color w:val="auto"/>
                <w:sz w:val="21"/>
                <w:szCs w:val="21"/>
                <w:highlight w:val="none"/>
                <w:u w:val="single"/>
                <w:lang w:val="en-US" w:eastAsia="zh-CN"/>
              </w:rPr>
            </w:pPr>
            <w:r>
              <w:rPr>
                <w:rFonts w:hint="default" w:ascii="Times New Roman" w:hAnsi="Times New Roman" w:eastAsia="宋体" w:cs="Times New Roman"/>
                <w:color w:val="auto"/>
                <w:sz w:val="21"/>
                <w:szCs w:val="21"/>
                <w:highlight w:val="none"/>
              </w:rPr>
              <w:t>（1）接收质疑函的方式：</w:t>
            </w:r>
            <w:r>
              <w:rPr>
                <w:rFonts w:hint="eastAsia" w:ascii="Times New Roman" w:hAnsi="Times New Roman" w:cs="Times New Roman"/>
                <w:color w:val="auto"/>
                <w:sz w:val="21"/>
                <w:szCs w:val="21"/>
                <w:highlight w:val="none"/>
                <w:u w:val="single"/>
                <w:lang w:val="en-US" w:eastAsia="zh-CN"/>
              </w:rPr>
              <w:t>供应商应当按照国家相关规定向采购人当面提交书面质疑函及相关证明材料</w:t>
            </w:r>
          </w:p>
          <w:p w14:paraId="3FB74DB0">
            <w:pPr>
              <w:keepNext w:val="0"/>
              <w:keepLines w:val="0"/>
              <w:pageBreakBefore w:val="0"/>
              <w:widowControl/>
              <w:kinsoku/>
              <w:wordWrap/>
              <w:overflowPunct/>
              <w:topLinePunct w:val="0"/>
              <w:autoSpaceDE/>
              <w:autoSpaceDN/>
              <w:bidi w:val="0"/>
              <w:adjustRightInd/>
              <w:snapToGrid/>
              <w:spacing w:after="0" w:line="360" w:lineRule="auto"/>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1.采购人</w:t>
            </w:r>
            <w:r>
              <w:rPr>
                <w:rFonts w:hint="eastAsia" w:ascii="宋体" w:hAnsi="宋体" w:cs="宋体"/>
                <w:color w:val="auto"/>
                <w:sz w:val="21"/>
                <w:szCs w:val="21"/>
                <w:highlight w:val="none"/>
                <w:lang w:eastAsia="zh-CN"/>
              </w:rPr>
              <w:t>联系部门</w:t>
            </w:r>
          </w:p>
          <w:p w14:paraId="71CBE5FC">
            <w:pPr>
              <w:keepNext w:val="0"/>
              <w:keepLines w:val="0"/>
              <w:pageBreakBefore w:val="0"/>
              <w:widowControl/>
              <w:kinsoku/>
              <w:wordWrap/>
              <w:overflowPunct/>
              <w:topLinePunct w:val="0"/>
              <w:autoSpaceDE/>
              <w:autoSpaceDN/>
              <w:bidi w:val="0"/>
              <w:adjustRightInd/>
              <w:snapToGrid/>
              <w:spacing w:after="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称：</w:t>
            </w:r>
            <w:r>
              <w:rPr>
                <w:rFonts w:hint="eastAsia" w:ascii="宋体" w:hAnsi="宋体" w:eastAsia="宋体" w:cs="宋体"/>
                <w:color w:val="auto"/>
                <w:sz w:val="21"/>
                <w:szCs w:val="21"/>
                <w:highlight w:val="none"/>
                <w:u w:val="single"/>
              </w:rPr>
              <w:t>国家税务总局岳阳市税务局</w:t>
            </w:r>
          </w:p>
          <w:p w14:paraId="0619E211">
            <w:pPr>
              <w:keepNext w:val="0"/>
              <w:keepLines w:val="0"/>
              <w:pageBreakBefore w:val="0"/>
              <w:widowControl/>
              <w:kinsoku/>
              <w:wordWrap/>
              <w:overflowPunct/>
              <w:topLinePunct w:val="0"/>
              <w:autoSpaceDE/>
              <w:autoSpaceDN/>
              <w:bidi w:val="0"/>
              <w:adjustRightInd/>
              <w:snapToGrid/>
              <w:spacing w:after="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址：</w:t>
            </w:r>
            <w:r>
              <w:rPr>
                <w:rFonts w:hint="eastAsia" w:ascii="宋体" w:hAnsi="宋体" w:eastAsia="宋体" w:cs="宋体"/>
                <w:color w:val="auto"/>
                <w:sz w:val="21"/>
                <w:szCs w:val="21"/>
                <w:highlight w:val="none"/>
                <w:u w:val="single"/>
              </w:rPr>
              <w:t>岳阳市金鹗中路120号</w:t>
            </w:r>
          </w:p>
          <w:p w14:paraId="2BAB0D7E">
            <w:pPr>
              <w:keepNext w:val="0"/>
              <w:keepLines w:val="0"/>
              <w:pageBreakBefore w:val="0"/>
              <w:widowControl/>
              <w:kinsoku/>
              <w:wordWrap/>
              <w:overflowPunct/>
              <w:topLinePunct w:val="0"/>
              <w:autoSpaceDE/>
              <w:autoSpaceDN/>
              <w:bidi w:val="0"/>
              <w:adjustRightInd/>
              <w:snapToGrid/>
              <w:spacing w:after="0" w:line="360" w:lineRule="auto"/>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联系方式：</w:t>
            </w:r>
            <w:r>
              <w:rPr>
                <w:rFonts w:hint="eastAsia" w:ascii="宋体" w:hAnsi="宋体" w:cs="宋体"/>
                <w:color w:val="auto"/>
                <w:sz w:val="21"/>
                <w:szCs w:val="21"/>
                <w:highlight w:val="none"/>
                <w:u w:val="single"/>
                <w:lang w:eastAsia="zh-CN"/>
              </w:rPr>
              <w:t>吴女士</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u w:val="single"/>
              </w:rPr>
              <w:t xml:space="preserve">0730-8212022 </w:t>
            </w:r>
          </w:p>
          <w:p w14:paraId="6F0D98F0">
            <w:pPr>
              <w:spacing w:after="0" w:line="360" w:lineRule="auto"/>
              <w:rPr>
                <w:rFonts w:hint="default" w:ascii="Times New Roman" w:hAnsi="Times New Roman" w:eastAsia="宋体" w:cs="Times New Roman"/>
                <w:color w:val="auto"/>
                <w:sz w:val="21"/>
                <w:szCs w:val="21"/>
                <w:highlight w:val="none"/>
              </w:rPr>
            </w:pPr>
            <w:r>
              <w:rPr>
                <w:b/>
                <w:bCs/>
                <w:spacing w:val="8"/>
              </w:rPr>
              <w:t>注：供应商在法定质疑期内针对同一采购程序环节的质疑应当一次性提出。</w:t>
            </w:r>
          </w:p>
        </w:tc>
      </w:tr>
      <w:tr w14:paraId="54F71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noWrap w:val="0"/>
            <w:vAlign w:val="center"/>
          </w:tcPr>
          <w:p w14:paraId="0E94778E">
            <w:pPr>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29</w:t>
            </w:r>
          </w:p>
        </w:tc>
        <w:tc>
          <w:tcPr>
            <w:tcW w:w="1626" w:type="dxa"/>
            <w:noWrap w:val="0"/>
            <w:vAlign w:val="center"/>
          </w:tcPr>
          <w:p w14:paraId="67ADD3AF">
            <w:pPr>
              <w:topLinePunct/>
              <w:autoSpaceDE w:val="0"/>
              <w:autoSpaceDN w:val="0"/>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需提交的投标文件份数</w:t>
            </w:r>
          </w:p>
        </w:tc>
        <w:tc>
          <w:tcPr>
            <w:tcW w:w="6571" w:type="dxa"/>
            <w:gridSpan w:val="2"/>
            <w:noWrap w:val="0"/>
            <w:vAlign w:val="center"/>
          </w:tcPr>
          <w:p w14:paraId="42D7D242">
            <w:pPr>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需提交的投标文件份数：</w:t>
            </w:r>
          </w:p>
          <w:p w14:paraId="4EA75FD4">
            <w:pPr>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（1）正本</w:t>
            </w:r>
            <w:r>
              <w:rPr>
                <w:rFonts w:hint="default" w:ascii="Times New Roman" w:hAnsi="Times New Roman" w:eastAsia="宋体" w:cs="Times New Roman"/>
                <w:color w:val="auto"/>
                <w:sz w:val="21"/>
                <w:szCs w:val="21"/>
                <w:highlight w:val="none"/>
                <w:u w:val="single"/>
              </w:rPr>
              <w:t>1</w:t>
            </w:r>
            <w:r>
              <w:rPr>
                <w:rFonts w:hint="default" w:ascii="Times New Roman" w:hAnsi="Times New Roman" w:eastAsia="宋体" w:cs="Times New Roman"/>
                <w:color w:val="auto"/>
                <w:sz w:val="21"/>
                <w:szCs w:val="21"/>
                <w:highlight w:val="none"/>
              </w:rPr>
              <w:t>份、副本</w:t>
            </w:r>
            <w:r>
              <w:rPr>
                <w:rFonts w:hint="default" w:ascii="Times New Roman" w:hAnsi="Times New Roman" w:eastAsia="宋体" w:cs="Times New Roman"/>
                <w:color w:val="auto"/>
                <w:sz w:val="21"/>
                <w:szCs w:val="21"/>
                <w:highlight w:val="none"/>
                <w:u w:val="single"/>
              </w:rPr>
              <w:t xml:space="preserve"> </w:t>
            </w:r>
            <w:r>
              <w:rPr>
                <w:rFonts w:hint="eastAsia" w:ascii="Times New Roman" w:hAnsi="Times New Roman" w:cs="Times New Roman"/>
                <w:color w:val="auto"/>
                <w:sz w:val="21"/>
                <w:szCs w:val="21"/>
                <w:highlight w:val="none"/>
                <w:u w:val="single"/>
                <w:lang w:val="en-US" w:eastAsia="zh-CN"/>
              </w:rPr>
              <w:t>4</w:t>
            </w:r>
            <w:r>
              <w:rPr>
                <w:rFonts w:hint="default" w:ascii="Times New Roman" w:hAnsi="Times New Roman" w:eastAsia="宋体" w:cs="Times New Roman"/>
                <w:color w:val="auto"/>
                <w:sz w:val="21"/>
                <w:szCs w:val="21"/>
                <w:highlight w:val="none"/>
              </w:rPr>
              <w:t>份。</w:t>
            </w:r>
          </w:p>
          <w:p w14:paraId="5A7C518C">
            <w:pPr>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（2）电子文件</w:t>
            </w:r>
            <w:r>
              <w:rPr>
                <w:rFonts w:hint="eastAsia" w:ascii="Times New Roman" w:hAnsi="Times New Roman" w:cs="Times New Roman"/>
                <w:color w:val="auto"/>
                <w:sz w:val="21"/>
                <w:szCs w:val="21"/>
                <w:highlight w:val="none"/>
                <w:u w:val="single"/>
                <w:lang w:val="en-US" w:eastAsia="zh-CN"/>
              </w:rPr>
              <w:t>1</w:t>
            </w:r>
            <w:r>
              <w:rPr>
                <w:rFonts w:hint="default" w:ascii="Times New Roman" w:hAnsi="Times New Roman" w:eastAsia="宋体" w:cs="Times New Roman"/>
                <w:color w:val="auto"/>
                <w:sz w:val="21"/>
                <w:szCs w:val="21"/>
                <w:highlight w:val="none"/>
              </w:rPr>
              <w:t xml:space="preserve">份（□扫描件 </w:t>
            </w:r>
            <w:r>
              <w:rPr>
                <w:rFonts w:hint="eastAsia" w:ascii="Times New Roman" w:hAnsi="Times New Roman"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Word）。</w:t>
            </w:r>
          </w:p>
          <w:p w14:paraId="030C1938">
            <w:pPr>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采用U盘提交。</w:t>
            </w:r>
          </w:p>
        </w:tc>
      </w:tr>
      <w:tr w14:paraId="23233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noWrap w:val="0"/>
            <w:vAlign w:val="center"/>
          </w:tcPr>
          <w:p w14:paraId="0ADCD8AD">
            <w:pPr>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30</w:t>
            </w:r>
          </w:p>
        </w:tc>
        <w:tc>
          <w:tcPr>
            <w:tcW w:w="1626" w:type="dxa"/>
            <w:noWrap w:val="0"/>
            <w:vAlign w:val="center"/>
          </w:tcPr>
          <w:p w14:paraId="7A9EEDCD">
            <w:pPr>
              <w:topLinePunct/>
              <w:autoSpaceDE w:val="0"/>
              <w:autoSpaceDN w:val="0"/>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代理费用</w:t>
            </w:r>
          </w:p>
        </w:tc>
        <w:tc>
          <w:tcPr>
            <w:tcW w:w="6571" w:type="dxa"/>
            <w:gridSpan w:val="2"/>
            <w:noWrap w:val="0"/>
            <w:vAlign w:val="center"/>
          </w:tcPr>
          <w:p w14:paraId="161B80D8">
            <w:pPr>
              <w:spacing w:after="0" w:line="360" w:lineRule="auto"/>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代理费用：</w:t>
            </w:r>
            <w:r>
              <w:rPr>
                <w:rFonts w:hint="eastAsia" w:ascii="Times New Roman" w:hAnsi="Times New Roman" w:cs="Times New Roman"/>
                <w:color w:val="auto"/>
                <w:sz w:val="21"/>
                <w:szCs w:val="21"/>
                <w:highlight w:val="none"/>
                <w:lang w:val="en-US" w:eastAsia="zh-CN"/>
              </w:rPr>
              <w:t>/</w:t>
            </w:r>
          </w:p>
        </w:tc>
      </w:tr>
      <w:tr w14:paraId="0DBA0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noWrap w:val="0"/>
            <w:vAlign w:val="center"/>
          </w:tcPr>
          <w:p w14:paraId="1DF56295">
            <w:pPr>
              <w:topLinePunct/>
              <w:autoSpaceDE w:val="0"/>
              <w:autoSpaceDN w:val="0"/>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31</w:t>
            </w:r>
          </w:p>
        </w:tc>
        <w:tc>
          <w:tcPr>
            <w:tcW w:w="1626" w:type="dxa"/>
            <w:noWrap w:val="0"/>
            <w:vAlign w:val="center"/>
          </w:tcPr>
          <w:p w14:paraId="0F08918F">
            <w:pPr>
              <w:adjustRightInd w:val="0"/>
              <w:snapToGrid w:val="0"/>
              <w:spacing w:after="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其他补充事项</w:t>
            </w:r>
          </w:p>
        </w:tc>
        <w:tc>
          <w:tcPr>
            <w:tcW w:w="6571" w:type="dxa"/>
            <w:gridSpan w:val="2"/>
            <w:noWrap w:val="0"/>
            <w:vAlign w:val="center"/>
          </w:tcPr>
          <w:p w14:paraId="0D1E47E8">
            <w:pPr>
              <w:adjustRightInd w:val="0"/>
              <w:snapToGrid w:val="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其他补充事项：</w:t>
            </w:r>
            <w:r>
              <w:rPr>
                <w:rFonts w:hint="default" w:ascii="Times New Roman" w:hAnsi="Times New Roman" w:eastAsia="宋体" w:cs="Times New Roman"/>
                <w:color w:val="auto"/>
                <w:sz w:val="21"/>
                <w:szCs w:val="21"/>
                <w:highlight w:val="none"/>
                <w:u w:val="single"/>
              </w:rPr>
              <w:t xml:space="preserve">       </w:t>
            </w:r>
            <w:r>
              <w:rPr>
                <w:rFonts w:hint="eastAsia" w:ascii="Times New Roman" w:hAnsi="Times New Roman" w:cs="Times New Roman"/>
                <w:color w:val="auto"/>
                <w:sz w:val="21"/>
                <w:szCs w:val="21"/>
                <w:highlight w:val="none"/>
                <w:u w:val="single"/>
                <w:lang w:eastAsia="zh-CN"/>
              </w:rPr>
              <w:t>无</w:t>
            </w:r>
            <w:r>
              <w:rPr>
                <w:rFonts w:hint="default" w:ascii="Times New Roman" w:hAnsi="Times New Roman" w:eastAsia="宋体" w:cs="Times New Roman"/>
                <w:color w:val="auto"/>
                <w:sz w:val="21"/>
                <w:szCs w:val="21"/>
                <w:highlight w:val="none"/>
                <w:u w:val="single"/>
              </w:rPr>
              <w:t xml:space="preserve">          </w:t>
            </w:r>
          </w:p>
        </w:tc>
      </w:tr>
    </w:tbl>
    <w:p w14:paraId="1A167C87">
      <w:pPr>
        <w:spacing w:after="0" w:line="240" w:lineRule="auto"/>
        <w:rPr>
          <w:color w:val="auto"/>
          <w:highlight w:val="none"/>
        </w:rPr>
        <w:sectPr>
          <w:pgSz w:w="11906" w:h="16838"/>
          <w:pgMar w:top="1440" w:right="1752" w:bottom="1440" w:left="1752" w:header="851" w:footer="992" w:gutter="0"/>
          <w:pgBorders>
            <w:top w:val="none" w:sz="0" w:space="0"/>
            <w:left w:val="none" w:sz="0" w:space="0"/>
            <w:bottom w:val="none" w:sz="0" w:space="0"/>
            <w:right w:val="none" w:sz="0" w:space="0"/>
          </w:pgBorders>
          <w:pgNumType w:fmt="numberInDash"/>
          <w:cols w:space="720" w:num="1"/>
          <w:titlePg/>
          <w:docGrid w:type="lines" w:linePitch="312" w:charSpace="0"/>
        </w:sectPr>
      </w:pPr>
    </w:p>
    <w:p w14:paraId="2CB7477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default" w:ascii="Times New Roman" w:hAnsi="Times New Roman" w:eastAsia="黑体" w:cs="Times New Roman"/>
          <w:color w:val="auto"/>
          <w:sz w:val="21"/>
          <w:szCs w:val="21"/>
          <w:highlight w:val="none"/>
        </w:rPr>
      </w:pPr>
      <w:bookmarkStart w:id="31" w:name="_Toc3051"/>
      <w:bookmarkStart w:id="32" w:name="_Toc132880274"/>
      <w:r>
        <w:rPr>
          <w:rFonts w:hint="default" w:ascii="Times New Roman" w:hAnsi="Times New Roman" w:eastAsia="黑体" w:cs="Times New Roman"/>
          <w:color w:val="auto"/>
          <w:sz w:val="21"/>
          <w:szCs w:val="21"/>
          <w:highlight w:val="none"/>
        </w:rPr>
        <w:t>一、总则</w:t>
      </w:r>
      <w:bookmarkEnd w:id="31"/>
      <w:bookmarkEnd w:id="32"/>
    </w:p>
    <w:p w14:paraId="1FA4C047">
      <w:pPr>
        <w:pageBreakBefore w:val="0"/>
        <w:kinsoku/>
        <w:wordWrap/>
        <w:topLinePunct/>
        <w:autoSpaceDE w:val="0"/>
        <w:autoSpaceDN w:val="0"/>
        <w:bidi w:val="0"/>
        <w:adjustRightInd w:val="0"/>
        <w:snapToGrid w:val="0"/>
        <w:spacing w:after="0" w:line="360" w:lineRule="auto"/>
        <w:ind w:firstLine="422" w:firstLineChars="200"/>
        <w:textAlignment w:val="auto"/>
        <w:outlineLvl w:val="9"/>
        <w:rPr>
          <w:rFonts w:hint="default" w:ascii="Times New Roman" w:hAnsi="Times New Roman" w:cs="Times New Roman"/>
          <w:b/>
          <w:color w:val="auto"/>
          <w:sz w:val="21"/>
          <w:szCs w:val="21"/>
          <w:highlight w:val="none"/>
        </w:rPr>
      </w:pPr>
      <w:bookmarkStart w:id="33" w:name="_Toc23877"/>
      <w:r>
        <w:rPr>
          <w:rFonts w:hint="default" w:ascii="Times New Roman" w:hAnsi="Times New Roman" w:cs="Times New Roman"/>
          <w:b/>
          <w:color w:val="auto"/>
          <w:sz w:val="21"/>
          <w:szCs w:val="21"/>
          <w:highlight w:val="none"/>
        </w:rPr>
        <w:t>1.预算资金及来源</w:t>
      </w:r>
      <w:bookmarkEnd w:id="33"/>
    </w:p>
    <w:p w14:paraId="4F061D5B">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1.1 本项目已经</w:t>
      </w:r>
      <w:r>
        <w:rPr>
          <w:rFonts w:hint="default" w:ascii="Times New Roman" w:hAnsi="Times New Roman" w:cs="Times New Roman"/>
          <w:b/>
          <w:color w:val="auto"/>
          <w:sz w:val="21"/>
          <w:szCs w:val="21"/>
          <w:highlight w:val="none"/>
          <w:u w:val="single"/>
        </w:rPr>
        <w:t>国家税务总局</w:t>
      </w:r>
      <w:r>
        <w:rPr>
          <w:rFonts w:hint="eastAsia" w:ascii="Times New Roman" w:hAnsi="Times New Roman" w:cs="Times New Roman"/>
          <w:b/>
          <w:color w:val="auto"/>
          <w:sz w:val="21"/>
          <w:szCs w:val="21"/>
          <w:highlight w:val="none"/>
          <w:u w:val="single"/>
          <w:lang w:val="en-US" w:eastAsia="zh-CN"/>
        </w:rPr>
        <w:t>华容县</w:t>
      </w:r>
      <w:r>
        <w:rPr>
          <w:rFonts w:hint="default" w:ascii="Times New Roman" w:hAnsi="Times New Roman" w:cs="Times New Roman"/>
          <w:b/>
          <w:color w:val="auto"/>
          <w:sz w:val="21"/>
          <w:szCs w:val="21"/>
          <w:highlight w:val="none"/>
          <w:u w:val="single"/>
        </w:rPr>
        <w:t>税务局</w:t>
      </w:r>
      <w:r>
        <w:rPr>
          <w:rFonts w:hint="default" w:ascii="Times New Roman" w:hAnsi="Times New Roman" w:cs="Times New Roman"/>
          <w:color w:val="auto"/>
          <w:sz w:val="21"/>
          <w:szCs w:val="21"/>
          <w:highlight w:val="none"/>
        </w:rPr>
        <w:t>批准立项。</w:t>
      </w:r>
    </w:p>
    <w:p w14:paraId="30595D7B">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1.2 本项目预算资金见</w:t>
      </w:r>
      <w:r>
        <w:rPr>
          <w:rFonts w:hint="default" w:ascii="Times New Roman" w:hAnsi="Times New Roman" w:cs="Times New Roman"/>
          <w:b/>
          <w:bCs/>
          <w:color w:val="auto"/>
          <w:sz w:val="21"/>
          <w:szCs w:val="21"/>
          <w:highlight w:val="none"/>
        </w:rPr>
        <w:t>投标人须知前附表</w:t>
      </w:r>
      <w:r>
        <w:rPr>
          <w:rFonts w:hint="default" w:ascii="Times New Roman" w:hAnsi="Times New Roman" w:cs="Times New Roman"/>
          <w:color w:val="auto"/>
          <w:sz w:val="21"/>
          <w:szCs w:val="21"/>
          <w:highlight w:val="none"/>
        </w:rPr>
        <w:t>，已列入</w:t>
      </w:r>
      <w:r>
        <w:rPr>
          <w:rFonts w:hint="default" w:ascii="Times New Roman" w:hAnsi="Times New Roman" w:cs="Times New Roman"/>
          <w:b/>
          <w:color w:val="auto"/>
          <w:sz w:val="21"/>
          <w:szCs w:val="21"/>
          <w:highlight w:val="none"/>
          <w:u w:val="single"/>
        </w:rPr>
        <w:t>国家税务总局</w:t>
      </w:r>
      <w:r>
        <w:rPr>
          <w:rFonts w:hint="eastAsia" w:ascii="Times New Roman" w:hAnsi="Times New Roman" w:cs="Times New Roman"/>
          <w:b/>
          <w:color w:val="auto"/>
          <w:sz w:val="21"/>
          <w:szCs w:val="21"/>
          <w:highlight w:val="none"/>
          <w:u w:val="single"/>
          <w:lang w:val="en-US" w:eastAsia="zh-CN"/>
        </w:rPr>
        <w:t>华容县</w:t>
      </w:r>
      <w:r>
        <w:rPr>
          <w:rFonts w:hint="default" w:ascii="Times New Roman" w:hAnsi="Times New Roman" w:cs="Times New Roman"/>
          <w:b/>
          <w:color w:val="auto"/>
          <w:sz w:val="21"/>
          <w:szCs w:val="21"/>
          <w:highlight w:val="none"/>
          <w:u w:val="single"/>
        </w:rPr>
        <w:t>税务局</w:t>
      </w:r>
      <w:r>
        <w:rPr>
          <w:rFonts w:hint="default" w:ascii="Times New Roman" w:hAnsi="Times New Roman" w:cs="Times New Roman"/>
          <w:color w:val="auto"/>
          <w:sz w:val="21"/>
          <w:szCs w:val="21"/>
          <w:highlight w:val="none"/>
        </w:rPr>
        <w:t>预算。</w:t>
      </w:r>
    </w:p>
    <w:p w14:paraId="3E9B42D2">
      <w:pPr>
        <w:pageBreakBefore w:val="0"/>
        <w:numPr>
          <w:ilvl w:val="0"/>
          <w:numId w:val="0"/>
        </w:numPr>
        <w:kinsoku/>
        <w:wordWrap/>
        <w:topLinePunct/>
        <w:autoSpaceDE w:val="0"/>
        <w:autoSpaceDN w:val="0"/>
        <w:bidi w:val="0"/>
        <w:adjustRightInd w:val="0"/>
        <w:snapToGrid w:val="0"/>
        <w:spacing w:after="0" w:line="360" w:lineRule="auto"/>
        <w:ind w:firstLine="422" w:firstLineChars="200"/>
        <w:textAlignment w:val="auto"/>
        <w:outlineLvl w:val="9"/>
        <w:rPr>
          <w:rFonts w:hint="default" w:ascii="Times New Roman" w:hAnsi="Times New Roman" w:cs="Times New Roman"/>
          <w:b/>
          <w:color w:val="auto"/>
          <w:sz w:val="21"/>
          <w:szCs w:val="21"/>
          <w:highlight w:val="none"/>
        </w:rPr>
      </w:pPr>
      <w:bookmarkStart w:id="34" w:name="_Toc17154"/>
      <w:r>
        <w:rPr>
          <w:rFonts w:hint="default" w:ascii="Times New Roman" w:hAnsi="Times New Roman" w:cs="Times New Roman"/>
          <w:b/>
          <w:color w:val="auto"/>
          <w:sz w:val="21"/>
          <w:szCs w:val="21"/>
          <w:highlight w:val="none"/>
        </w:rPr>
        <w:t>2.合格的产品和服务</w:t>
      </w:r>
      <w:bookmarkEnd w:id="34"/>
    </w:p>
    <w:p w14:paraId="39CCF7A0">
      <w:pPr>
        <w:pageBreakBefore w:val="0"/>
        <w:tabs>
          <w:tab w:val="left" w:pos="2160"/>
        </w:tabs>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2.1 本项目所涉及的所有产品和服务均应来自中国境内（指关境内），合同金额的支付也仅限于这些产品和服务。</w:t>
      </w:r>
    </w:p>
    <w:p w14:paraId="260C5036">
      <w:pPr>
        <w:pageBreakBefore w:val="0"/>
        <w:tabs>
          <w:tab w:val="left" w:pos="2160"/>
        </w:tabs>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2.2 合格的产品和服务即</w:t>
      </w:r>
      <w:r>
        <w:rPr>
          <w:rFonts w:hint="default" w:ascii="Times New Roman" w:hAnsi="Times New Roman" w:cs="Times New Roman"/>
          <w:b/>
          <w:bCs/>
          <w:color w:val="auto"/>
          <w:sz w:val="21"/>
          <w:szCs w:val="21"/>
          <w:highlight w:val="none"/>
        </w:rPr>
        <w:t>采购需求</w:t>
      </w:r>
      <w:r>
        <w:rPr>
          <w:rFonts w:hint="default" w:ascii="Times New Roman" w:hAnsi="Times New Roman" w:cs="Times New Roman"/>
          <w:color w:val="auto"/>
          <w:sz w:val="21"/>
          <w:szCs w:val="21"/>
          <w:highlight w:val="none"/>
        </w:rPr>
        <w:t>见</w:t>
      </w:r>
      <w:r>
        <w:rPr>
          <w:rFonts w:hint="default" w:ascii="Times New Roman" w:hAnsi="Times New Roman" w:cs="Times New Roman"/>
          <w:b/>
          <w:color w:val="auto"/>
          <w:sz w:val="21"/>
          <w:szCs w:val="21"/>
          <w:highlight w:val="none"/>
        </w:rPr>
        <w:t>招标文件（技术部分）。</w:t>
      </w:r>
    </w:p>
    <w:p w14:paraId="166E03F2">
      <w:pPr>
        <w:pageBreakBefore w:val="0"/>
        <w:kinsoku/>
        <w:wordWrap/>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2.3 投标人应保证所提供的产品及服务免受第三方提出侵犯其知识产权（专利权、商标权、工业设计权及使用权）的请求及起诉。</w:t>
      </w:r>
    </w:p>
    <w:p w14:paraId="361B6E8E">
      <w:pPr>
        <w:pageBreakBefore w:val="0"/>
        <w:numPr>
          <w:ilvl w:val="0"/>
          <w:numId w:val="0"/>
        </w:numPr>
        <w:kinsoku/>
        <w:wordWrap/>
        <w:topLinePunct/>
        <w:autoSpaceDE w:val="0"/>
        <w:autoSpaceDN w:val="0"/>
        <w:bidi w:val="0"/>
        <w:adjustRightInd w:val="0"/>
        <w:snapToGrid w:val="0"/>
        <w:spacing w:after="0" w:line="360" w:lineRule="auto"/>
        <w:ind w:firstLine="422" w:firstLineChars="200"/>
        <w:textAlignment w:val="auto"/>
        <w:outlineLvl w:val="9"/>
        <w:rPr>
          <w:rFonts w:hint="default" w:ascii="Times New Roman" w:hAnsi="Times New Roman" w:cs="Times New Roman"/>
          <w:b/>
          <w:color w:val="auto"/>
          <w:sz w:val="21"/>
          <w:szCs w:val="21"/>
          <w:highlight w:val="none"/>
        </w:rPr>
      </w:pPr>
      <w:bookmarkStart w:id="35" w:name="_Toc29464"/>
      <w:r>
        <w:rPr>
          <w:rFonts w:hint="default" w:ascii="Times New Roman" w:hAnsi="Times New Roman" w:cs="Times New Roman"/>
          <w:b/>
          <w:color w:val="auto"/>
          <w:sz w:val="21"/>
          <w:szCs w:val="21"/>
          <w:highlight w:val="none"/>
        </w:rPr>
        <w:t>3.合格的投标人</w:t>
      </w:r>
      <w:bookmarkEnd w:id="35"/>
    </w:p>
    <w:p w14:paraId="3A4D30D0">
      <w:pPr>
        <w:pStyle w:val="21"/>
        <w:pageBreakBefore w:val="0"/>
        <w:widowControl w:val="0"/>
        <w:kinsoku/>
        <w:wordWrap/>
        <w:bidi w:val="0"/>
        <w:spacing w:line="360" w:lineRule="auto"/>
        <w:ind w:firstLine="420" w:firstLineChars="200"/>
        <w:jc w:val="both"/>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3.1一般规定</w:t>
      </w:r>
    </w:p>
    <w:p w14:paraId="119EFD5C">
      <w:pPr>
        <w:pStyle w:val="21"/>
        <w:pageBreakBefore w:val="0"/>
        <w:widowControl w:val="0"/>
        <w:kinsoku/>
        <w:wordWrap/>
        <w:bidi w:val="0"/>
        <w:spacing w:line="360" w:lineRule="auto"/>
        <w:ind w:firstLine="420" w:firstLineChars="200"/>
        <w:jc w:val="both"/>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3.1.1投标人应遵守《政府采购法》及其实施条例、《政府采购货物和服务招标投标管理办法》、《政府采购质疑和投诉办法》及有关政府采购的规定，同时还应遵守有关法律、法规和规章的强制性规定。</w:t>
      </w:r>
    </w:p>
    <w:p w14:paraId="08921AD8">
      <w:pPr>
        <w:pStyle w:val="21"/>
        <w:pageBreakBefore w:val="0"/>
        <w:widowControl w:val="0"/>
        <w:kinsoku/>
        <w:wordWrap/>
        <w:bidi w:val="0"/>
        <w:spacing w:line="360" w:lineRule="auto"/>
        <w:ind w:firstLine="420" w:firstLineChars="200"/>
        <w:jc w:val="both"/>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3.1.2投标人的资格要求及本项目的特定资格要求见</w:t>
      </w:r>
      <w:r>
        <w:rPr>
          <w:rFonts w:hint="default" w:ascii="Times New Roman" w:hAnsi="Times New Roman" w:cs="Times New Roman"/>
          <w:b/>
          <w:color w:val="auto"/>
          <w:sz w:val="21"/>
          <w:szCs w:val="21"/>
          <w:highlight w:val="none"/>
        </w:rPr>
        <w:t>投标人须知前附表</w:t>
      </w:r>
      <w:r>
        <w:rPr>
          <w:rFonts w:hint="default" w:ascii="Times New Roman" w:hAnsi="Times New Roman" w:cs="Times New Roman"/>
          <w:color w:val="auto"/>
          <w:sz w:val="21"/>
          <w:szCs w:val="21"/>
          <w:highlight w:val="none"/>
        </w:rPr>
        <w:t>。</w:t>
      </w:r>
    </w:p>
    <w:p w14:paraId="39C52A6A">
      <w:pPr>
        <w:pStyle w:val="21"/>
        <w:pageBreakBefore w:val="0"/>
        <w:widowControl w:val="0"/>
        <w:kinsoku/>
        <w:wordWrap/>
        <w:bidi w:val="0"/>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3.1.3资格条件中所称“重大违法记录”，是指投标人因违法经营受到刑事处罚或者责令停产停业、吊销许可证或者执照、较大数额罚款等行政处罚。</w:t>
      </w:r>
    </w:p>
    <w:p w14:paraId="71024FD7">
      <w:pPr>
        <w:pStyle w:val="21"/>
        <w:pageBreakBefore w:val="0"/>
        <w:widowControl w:val="0"/>
        <w:kinsoku/>
        <w:wordWrap/>
        <w:bidi w:val="0"/>
        <w:spacing w:line="360" w:lineRule="auto"/>
        <w:ind w:firstLine="420" w:firstLineChars="200"/>
        <w:jc w:val="both"/>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投标人在参加政府采购活动前3年内因违法经营被禁止在一定期限内参加政府采购活动，期限届满的，可以参加政府采购活动。</w:t>
      </w:r>
    </w:p>
    <w:p w14:paraId="45140E0E">
      <w:pPr>
        <w:pStyle w:val="21"/>
        <w:pageBreakBefore w:val="0"/>
        <w:widowControl w:val="0"/>
        <w:kinsoku/>
        <w:wordWrap/>
        <w:bidi w:val="0"/>
        <w:spacing w:line="360" w:lineRule="auto"/>
        <w:ind w:firstLine="420" w:firstLineChars="200"/>
        <w:jc w:val="both"/>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“较大数额罚款”认定为200万元以上的罚款，法律、行政法规以及国务院有关部门明确规定相关领域“较大数额罚款”标准高于200万元的，从其规定。</w:t>
      </w:r>
    </w:p>
    <w:p w14:paraId="05B9F5D8">
      <w:pPr>
        <w:pStyle w:val="21"/>
        <w:pageBreakBefore w:val="0"/>
        <w:widowControl w:val="0"/>
        <w:kinsoku/>
        <w:wordWrap/>
        <w:bidi w:val="0"/>
        <w:spacing w:line="360" w:lineRule="auto"/>
        <w:ind w:firstLine="420" w:firstLineChars="200"/>
        <w:jc w:val="both"/>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3.1.4信用记录要求</w:t>
      </w:r>
    </w:p>
    <w:p w14:paraId="3CEDEE29">
      <w:pPr>
        <w:pStyle w:val="21"/>
        <w:pageBreakBefore w:val="0"/>
        <w:widowControl w:val="0"/>
        <w:kinsoku/>
        <w:wordWrap/>
        <w:bidi w:val="0"/>
        <w:spacing w:line="360" w:lineRule="auto"/>
        <w:ind w:firstLine="420" w:firstLineChars="200"/>
        <w:jc w:val="both"/>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采购人、采购代理机构应当通过“信用中国”网站（www.creditchina.gov.cn）、中国政府采购网（www.ccgp.gov.cn）等渠道查询投标人的信用记录，并对投标人信用记录进行甄别，对列入失信被执行人、重大税收违法案件当事人名单、政府采购严重违法失信行为记录名单及其他不符合《中华人民共和国政府采购法》第二十二条规定条件的投标人，应当拒绝其参与政府采购活动。</w:t>
      </w:r>
    </w:p>
    <w:p w14:paraId="63D661BA">
      <w:pPr>
        <w:pStyle w:val="21"/>
        <w:pageBreakBefore w:val="0"/>
        <w:widowControl w:val="0"/>
        <w:kinsoku/>
        <w:wordWrap/>
        <w:bidi w:val="0"/>
        <w:spacing w:line="360" w:lineRule="auto"/>
        <w:ind w:firstLine="420" w:firstLineChars="200"/>
        <w:jc w:val="both"/>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两个以上的自然人、法人或者其他组织组成一个联合体，以一个投标人的身份共同参加政府采购活动的，应当对所有联合体成员进行信用记录查询，联合体成员存在不良信用记录的，视同联合体存在不良信用记录。</w:t>
      </w:r>
    </w:p>
    <w:p w14:paraId="77895925">
      <w:pPr>
        <w:pStyle w:val="21"/>
        <w:pageBreakBefore w:val="0"/>
        <w:widowControl w:val="0"/>
        <w:kinsoku/>
        <w:wordWrap/>
        <w:bidi w:val="0"/>
        <w:spacing w:line="360" w:lineRule="auto"/>
        <w:ind w:firstLine="420" w:firstLineChars="200"/>
        <w:jc w:val="both"/>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3.2联合体</w:t>
      </w:r>
    </w:p>
    <w:p w14:paraId="4F2825AC">
      <w:pPr>
        <w:pStyle w:val="21"/>
        <w:pageBreakBefore w:val="0"/>
        <w:widowControl w:val="0"/>
        <w:kinsoku/>
        <w:wordWrap/>
        <w:bidi w:val="0"/>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3.2.1若本项目接受联合体投标，则两个以上的自然人、法人或者其他组织可以组成一个联合体，以一个投标人的身份共同参加政府采购。</w:t>
      </w:r>
    </w:p>
    <w:p w14:paraId="56A8DC4C">
      <w:pPr>
        <w:pStyle w:val="21"/>
        <w:pageBreakBefore w:val="0"/>
        <w:widowControl w:val="0"/>
        <w:kinsoku/>
        <w:wordWrap/>
        <w:bidi w:val="0"/>
        <w:spacing w:line="360" w:lineRule="auto"/>
        <w:ind w:firstLine="420" w:firstLineChars="200"/>
        <w:jc w:val="both"/>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3.2.2以联合体形式参加投标的，联合体各方应按第二章要求提供资格条件材料。</w:t>
      </w:r>
    </w:p>
    <w:p w14:paraId="58660477">
      <w:pPr>
        <w:pStyle w:val="21"/>
        <w:pageBreakBefore w:val="0"/>
        <w:widowControl w:val="0"/>
        <w:kinsoku/>
        <w:wordWrap/>
        <w:bidi w:val="0"/>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3.2.3联合体中有同类资质的投标人按照联合体分工承担相同工作的，应当按照资质等级较低的投标人确定资质等级。</w:t>
      </w:r>
    </w:p>
    <w:p w14:paraId="6FDC6BEF">
      <w:pPr>
        <w:pStyle w:val="21"/>
        <w:pageBreakBefore w:val="0"/>
        <w:widowControl w:val="0"/>
        <w:kinsoku/>
        <w:wordWrap/>
        <w:bidi w:val="0"/>
        <w:spacing w:line="360" w:lineRule="auto"/>
        <w:ind w:firstLine="420" w:firstLineChars="200"/>
        <w:jc w:val="both"/>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3.2.4联合体应当提交联合协议，载明联合体各方承担的工作和义务。</w:t>
      </w:r>
    </w:p>
    <w:p w14:paraId="18DF1965">
      <w:pPr>
        <w:pStyle w:val="21"/>
        <w:pageBreakBefore w:val="0"/>
        <w:widowControl w:val="0"/>
        <w:kinsoku/>
        <w:wordWrap/>
        <w:bidi w:val="0"/>
        <w:spacing w:line="360" w:lineRule="auto"/>
        <w:ind w:firstLine="420" w:firstLineChars="200"/>
        <w:jc w:val="both"/>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3.2.5联合体各方应当共同与采购人签订采购合同，就采购合同约定的事项对采购人承担连带责任。</w:t>
      </w:r>
    </w:p>
    <w:p w14:paraId="206063D9">
      <w:pPr>
        <w:pStyle w:val="21"/>
        <w:pageBreakBefore w:val="0"/>
        <w:widowControl w:val="0"/>
        <w:kinsoku/>
        <w:wordWrap/>
        <w:bidi w:val="0"/>
        <w:spacing w:line="360" w:lineRule="auto"/>
        <w:ind w:firstLine="420" w:firstLineChars="200"/>
        <w:jc w:val="both"/>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3.2.6以联合体形式参加政府采购活动的，联合体各方不得再单独参加或者与其他投标人另外组成联合体参加同一合同项下的政府采购活动。</w:t>
      </w:r>
    </w:p>
    <w:p w14:paraId="67C778B5">
      <w:pPr>
        <w:pStyle w:val="21"/>
        <w:pageBreakBefore w:val="0"/>
        <w:widowControl w:val="0"/>
        <w:kinsoku/>
        <w:wordWrap/>
        <w:bidi w:val="0"/>
        <w:spacing w:line="360" w:lineRule="auto"/>
        <w:ind w:firstLine="420" w:firstLineChars="200"/>
        <w:jc w:val="both"/>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3.3禁止规定</w:t>
      </w:r>
    </w:p>
    <w:p w14:paraId="73B59660">
      <w:pPr>
        <w:pStyle w:val="21"/>
        <w:pageBreakBefore w:val="0"/>
        <w:widowControl w:val="0"/>
        <w:kinsoku/>
        <w:wordWrap/>
        <w:bidi w:val="0"/>
        <w:spacing w:line="360" w:lineRule="auto"/>
        <w:ind w:firstLine="420" w:firstLineChars="200"/>
        <w:jc w:val="both"/>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3.3.1单位负责人为同一人或者存在直接控股、管理关系的不同投标人，不得参加同一采购包的政府采购活动。否则投标均无效。</w:t>
      </w:r>
    </w:p>
    <w:p w14:paraId="40C03EC2">
      <w:pPr>
        <w:pStyle w:val="21"/>
        <w:pageBreakBefore w:val="0"/>
        <w:widowControl w:val="0"/>
        <w:kinsoku/>
        <w:wordWrap/>
        <w:bidi w:val="0"/>
        <w:spacing w:line="360" w:lineRule="auto"/>
        <w:ind w:firstLine="420" w:firstLineChars="200"/>
        <w:jc w:val="both"/>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3.3.2除单一来源采购项目外，为采购项目提供整体设计、规范编制或者项目管理、监理、检测等服务的供应商，不得再参加该采购项目的其他采购活动。否则投标无效。</w:t>
      </w:r>
    </w:p>
    <w:p w14:paraId="0A23CFCC">
      <w:pPr>
        <w:pageBreakBefore w:val="0"/>
        <w:numPr>
          <w:ilvl w:val="0"/>
          <w:numId w:val="0"/>
        </w:numPr>
        <w:kinsoku/>
        <w:wordWrap/>
        <w:topLinePunct/>
        <w:autoSpaceDE w:val="0"/>
        <w:autoSpaceDN w:val="0"/>
        <w:bidi w:val="0"/>
        <w:adjustRightInd w:val="0"/>
        <w:snapToGrid w:val="0"/>
        <w:spacing w:after="0" w:line="360" w:lineRule="auto"/>
        <w:ind w:firstLine="422" w:firstLineChars="200"/>
        <w:textAlignment w:val="auto"/>
        <w:outlineLvl w:val="9"/>
        <w:rPr>
          <w:rFonts w:hint="default" w:ascii="Times New Roman" w:hAnsi="Times New Roman" w:cs="Times New Roman"/>
          <w:b/>
          <w:color w:val="auto"/>
          <w:sz w:val="21"/>
          <w:szCs w:val="21"/>
          <w:highlight w:val="none"/>
        </w:rPr>
      </w:pPr>
      <w:bookmarkStart w:id="36" w:name="_Toc13028"/>
      <w:r>
        <w:rPr>
          <w:rFonts w:hint="default" w:ascii="Times New Roman" w:hAnsi="Times New Roman" w:cs="Times New Roman"/>
          <w:b/>
          <w:color w:val="auto"/>
          <w:sz w:val="21"/>
          <w:szCs w:val="21"/>
          <w:highlight w:val="none"/>
        </w:rPr>
        <w:t>4.投标费用</w:t>
      </w:r>
      <w:bookmarkEnd w:id="36"/>
    </w:p>
    <w:p w14:paraId="4DC6D9E1">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4.1 投标人应承担所有与编写、提交投标文件有关的费用，不论招标的结果如何，采购人在任何情况下均无义务和责任承担这些费用。</w:t>
      </w:r>
    </w:p>
    <w:p w14:paraId="29DFEAB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黑体" w:hAnsi="黑体" w:eastAsia="黑体" w:cs="黑体"/>
          <w:color w:val="auto"/>
          <w:highlight w:val="none"/>
        </w:rPr>
      </w:pPr>
      <w:bookmarkStart w:id="37" w:name="_Toc26509"/>
      <w:bookmarkStart w:id="38" w:name="_Toc132880275"/>
      <w:r>
        <w:rPr>
          <w:rFonts w:hint="eastAsia" w:ascii="黑体" w:hAnsi="黑体" w:eastAsia="黑体" w:cs="黑体"/>
          <w:color w:val="auto"/>
          <w:highlight w:val="none"/>
        </w:rPr>
        <w:t>二、招标文件</w:t>
      </w:r>
      <w:bookmarkEnd w:id="37"/>
      <w:bookmarkEnd w:id="38"/>
    </w:p>
    <w:p w14:paraId="7CB93FCA">
      <w:pPr>
        <w:pageBreakBefore w:val="0"/>
        <w:kinsoku/>
        <w:wordWrap/>
        <w:topLinePunct/>
        <w:autoSpaceDE w:val="0"/>
        <w:autoSpaceDN w:val="0"/>
        <w:bidi w:val="0"/>
        <w:adjustRightInd w:val="0"/>
        <w:snapToGrid w:val="0"/>
        <w:spacing w:after="0" w:line="360" w:lineRule="auto"/>
        <w:ind w:firstLine="422" w:firstLineChars="200"/>
        <w:textAlignment w:val="auto"/>
        <w:outlineLvl w:val="9"/>
        <w:rPr>
          <w:rFonts w:hint="default" w:ascii="Times New Roman" w:hAnsi="Times New Roman" w:cs="Times New Roman"/>
          <w:b/>
          <w:color w:val="auto"/>
          <w:sz w:val="21"/>
          <w:szCs w:val="21"/>
          <w:highlight w:val="none"/>
        </w:rPr>
      </w:pPr>
      <w:bookmarkStart w:id="39" w:name="_Toc214"/>
      <w:r>
        <w:rPr>
          <w:rFonts w:hint="default" w:ascii="Times New Roman" w:hAnsi="Times New Roman" w:cs="Times New Roman"/>
          <w:b/>
          <w:color w:val="auto"/>
          <w:sz w:val="21"/>
          <w:szCs w:val="21"/>
          <w:highlight w:val="none"/>
        </w:rPr>
        <w:t>5.招标文件构成</w:t>
      </w:r>
      <w:bookmarkEnd w:id="39"/>
    </w:p>
    <w:p w14:paraId="19DD97FC">
      <w:pPr>
        <w:pageBreakBefore w:val="0"/>
        <w:kinsoku/>
        <w:wordWrap/>
        <w:topLinePunct/>
        <w:autoSpaceDE w:val="0"/>
        <w:autoSpaceDN w:val="0"/>
        <w:bidi w:val="0"/>
        <w:adjustRightInd w:val="0"/>
        <w:snapToGrid w:val="0"/>
        <w:spacing w:after="0" w:line="360" w:lineRule="auto"/>
        <w:ind w:firstLine="422" w:firstLineChars="200"/>
        <w:textAlignment w:val="auto"/>
        <w:outlineLvl w:val="9"/>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第一部分 商务部分</w:t>
      </w:r>
    </w:p>
    <w:p w14:paraId="6A67A417">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（1）招标公告</w:t>
      </w:r>
    </w:p>
    <w:p w14:paraId="10762635">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（2）投标人须知</w:t>
      </w:r>
    </w:p>
    <w:p w14:paraId="38932C09">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（3）评标方法及标准</w:t>
      </w:r>
    </w:p>
    <w:p w14:paraId="3494A9C9">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（4）政府采购合同文本</w:t>
      </w:r>
    </w:p>
    <w:p w14:paraId="6E30DC82">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（5）投标文件格式</w:t>
      </w:r>
    </w:p>
    <w:p w14:paraId="210FFB7E">
      <w:pPr>
        <w:pageBreakBefore w:val="0"/>
        <w:kinsoku/>
        <w:wordWrap/>
        <w:topLinePunct/>
        <w:autoSpaceDE w:val="0"/>
        <w:autoSpaceDN w:val="0"/>
        <w:bidi w:val="0"/>
        <w:adjustRightInd w:val="0"/>
        <w:snapToGrid w:val="0"/>
        <w:spacing w:after="0" w:line="360" w:lineRule="auto"/>
        <w:ind w:firstLine="422" w:firstLineChars="200"/>
        <w:textAlignment w:val="auto"/>
        <w:outlineLvl w:val="9"/>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第二部分 技术部分</w:t>
      </w:r>
    </w:p>
    <w:p w14:paraId="32295ADF">
      <w:pPr>
        <w:pageBreakBefore w:val="0"/>
        <w:kinsoku/>
        <w:wordWrap/>
        <w:topLinePunct/>
        <w:autoSpaceDE w:val="0"/>
        <w:autoSpaceDN w:val="0"/>
        <w:bidi w:val="0"/>
        <w:adjustRightInd w:val="0"/>
        <w:snapToGrid w:val="0"/>
        <w:spacing w:after="0" w:line="360" w:lineRule="auto"/>
        <w:ind w:firstLine="413" w:firstLineChars="196"/>
        <w:textAlignment w:val="auto"/>
        <w:outlineLvl w:val="9"/>
        <w:rPr>
          <w:rFonts w:hint="default" w:ascii="Times New Roman" w:hAnsi="Times New Roman" w:cs="Times New Roman"/>
          <w:b/>
          <w:color w:val="auto"/>
          <w:sz w:val="21"/>
          <w:szCs w:val="21"/>
          <w:highlight w:val="none"/>
        </w:rPr>
      </w:pPr>
      <w:bookmarkStart w:id="40" w:name="_Toc5340"/>
      <w:r>
        <w:rPr>
          <w:rFonts w:hint="default" w:ascii="Times New Roman" w:hAnsi="Times New Roman" w:cs="Times New Roman"/>
          <w:b/>
          <w:color w:val="auto"/>
          <w:sz w:val="21"/>
          <w:szCs w:val="21"/>
          <w:highlight w:val="none"/>
        </w:rPr>
        <w:t>6.招标文件询问、澄清或修改</w:t>
      </w:r>
      <w:bookmarkEnd w:id="40"/>
    </w:p>
    <w:p w14:paraId="7085AEBB">
      <w:pPr>
        <w:pageBreakBefore w:val="0"/>
        <w:widowControl/>
        <w:kinsoku/>
        <w:wordWrap/>
        <w:topLinePunct/>
        <w:autoSpaceDE w:val="0"/>
        <w:autoSpaceDN w:val="0"/>
        <w:bidi w:val="0"/>
        <w:adjustRightInd w:val="0"/>
        <w:snapToGrid w:val="0"/>
        <w:spacing w:after="0" w:line="360" w:lineRule="auto"/>
        <w:ind w:firstLine="420" w:firstLineChars="200"/>
        <w:jc w:val="left"/>
        <w:textAlignment w:val="auto"/>
        <w:outlineLvl w:val="9"/>
        <w:rPr>
          <w:rFonts w:hint="default" w:ascii="Times New Roman" w:hAnsi="Times New Roman" w:cs="Times New Roman"/>
          <w:b/>
          <w:color w:val="auto"/>
          <w:sz w:val="21"/>
          <w:szCs w:val="21"/>
          <w:highlight w:val="none"/>
        </w:rPr>
      </w:pPr>
      <w:r>
        <w:rPr>
          <w:rFonts w:hint="default" w:ascii="Times New Roman" w:hAnsi="Times New Roman" w:cs="Times New Roman"/>
          <w:color w:val="auto"/>
          <w:sz w:val="21"/>
          <w:szCs w:val="21"/>
          <w:highlight w:val="none"/>
        </w:rPr>
        <w:t>6.1 投标人对招标文件如有疑问的，可以向采购人或者采购代理机构提出询问，采购人或者采购代理机构应当在3个工作日内作出答复</w:t>
      </w:r>
      <w:r>
        <w:rPr>
          <w:rFonts w:hint="default" w:ascii="Times New Roman" w:hAnsi="Times New Roman" w:cs="Times New Roman"/>
          <w:bCs/>
          <w:color w:val="auto"/>
          <w:sz w:val="21"/>
          <w:szCs w:val="21"/>
          <w:highlight w:val="none"/>
        </w:rPr>
        <w:t>，但答复的内容不得涉及商业秘密。</w:t>
      </w:r>
      <w:r>
        <w:rPr>
          <w:rFonts w:hint="default" w:ascii="Times New Roman" w:hAnsi="Times New Roman" w:cs="Times New Roman"/>
          <w:color w:val="auto"/>
          <w:sz w:val="21"/>
          <w:szCs w:val="21"/>
          <w:highlight w:val="none"/>
        </w:rPr>
        <w:t>如有必要，采购人或者采购代理机构可对招标文件进行澄清或者修改。</w:t>
      </w:r>
    </w:p>
    <w:p w14:paraId="16B20DBA">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6.2 采购人或者采购代理机构可主动对招标文件进行必要的澄清或者修改，但不得改变采购标的和资格条件。</w:t>
      </w:r>
    </w:p>
    <w:p w14:paraId="19E798E3">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6.3 澄清或者修改应当在原公告发布媒体上发布澄清公告，线上采购项目还应通过国家税务总局政府采购评审管理系统（以下简称“评审管理系统”）通知所有获取招标文件的潜在投标人。</w:t>
      </w:r>
    </w:p>
    <w:p w14:paraId="3BE974FC">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6.4 澄清或者修改的内容可能影响投标文件编制的，采购人或者采购代理机构应当在投标截止时间至少15日前，以书面形式或通过评审管理系统（适用于线上采购，下同）通知所有获取招标文件的潜在投标人；不足15日的，采购人或者采购代理机构应当顺延提交投标文件的截止时间。</w:t>
      </w:r>
    </w:p>
    <w:p w14:paraId="22EA5B5D">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6.5 澄清或者修改的内容为招标文件的组成部分。</w:t>
      </w:r>
    </w:p>
    <w:p w14:paraId="75F8421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黑体" w:hAnsi="黑体" w:eastAsia="黑体" w:cs="黑体"/>
          <w:color w:val="auto"/>
          <w:highlight w:val="none"/>
        </w:rPr>
      </w:pPr>
      <w:bookmarkStart w:id="41" w:name="_Toc132880276"/>
      <w:bookmarkStart w:id="42" w:name="_Toc26651"/>
      <w:r>
        <w:rPr>
          <w:rFonts w:hint="eastAsia" w:ascii="黑体" w:hAnsi="黑体" w:eastAsia="黑体" w:cs="黑体"/>
          <w:color w:val="auto"/>
          <w:highlight w:val="none"/>
        </w:rPr>
        <w:t>三、投标文件</w:t>
      </w:r>
      <w:bookmarkEnd w:id="41"/>
      <w:bookmarkEnd w:id="42"/>
    </w:p>
    <w:p w14:paraId="756FE466">
      <w:pPr>
        <w:pageBreakBefore w:val="0"/>
        <w:kinsoku/>
        <w:wordWrap/>
        <w:topLinePunct/>
        <w:autoSpaceDE w:val="0"/>
        <w:autoSpaceDN w:val="0"/>
        <w:bidi w:val="0"/>
        <w:adjustRightInd w:val="0"/>
        <w:snapToGrid w:val="0"/>
        <w:spacing w:after="0" w:line="360" w:lineRule="auto"/>
        <w:ind w:firstLine="422" w:firstLineChars="200"/>
        <w:textAlignment w:val="auto"/>
        <w:outlineLvl w:val="9"/>
        <w:rPr>
          <w:rFonts w:hint="default" w:ascii="Times New Roman" w:hAnsi="Times New Roman" w:eastAsia="宋体" w:cs="Times New Roman"/>
          <w:b/>
          <w:color w:val="auto"/>
          <w:sz w:val="21"/>
          <w:szCs w:val="21"/>
          <w:highlight w:val="none"/>
        </w:rPr>
      </w:pPr>
      <w:bookmarkStart w:id="43" w:name="_Toc29590"/>
      <w:r>
        <w:rPr>
          <w:rFonts w:hint="default" w:ascii="Times New Roman" w:hAnsi="Times New Roman" w:eastAsia="宋体" w:cs="Times New Roman"/>
          <w:b/>
          <w:color w:val="auto"/>
          <w:sz w:val="21"/>
          <w:szCs w:val="21"/>
          <w:highlight w:val="none"/>
        </w:rPr>
        <w:t>7</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b/>
          <w:color w:val="auto"/>
          <w:sz w:val="21"/>
          <w:szCs w:val="21"/>
          <w:highlight w:val="none"/>
        </w:rPr>
        <w:t>投标文件编制</w:t>
      </w:r>
      <w:bookmarkEnd w:id="43"/>
    </w:p>
    <w:p w14:paraId="38905B9D">
      <w:pPr>
        <w:pStyle w:val="21"/>
        <w:pageBreakBefore w:val="0"/>
        <w:widowControl w:val="0"/>
        <w:kinsoku/>
        <w:wordWrap/>
        <w:bidi w:val="0"/>
        <w:spacing w:line="360" w:lineRule="auto"/>
        <w:ind w:firstLine="420" w:firstLineChars="200"/>
        <w:jc w:val="both"/>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7.1投标文件的编制</w:t>
      </w:r>
    </w:p>
    <w:p w14:paraId="3DF55D1E">
      <w:pPr>
        <w:pStyle w:val="21"/>
        <w:pageBreakBefore w:val="0"/>
        <w:widowControl w:val="0"/>
        <w:kinsoku/>
        <w:wordWrap/>
        <w:bidi w:val="0"/>
        <w:spacing w:line="360" w:lineRule="auto"/>
        <w:ind w:firstLine="420" w:firstLineChars="200"/>
        <w:jc w:val="both"/>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7.1.1投标人应先仔细阅读招标文件的全部内容后，再进行投标文件的编制。</w:t>
      </w:r>
    </w:p>
    <w:p w14:paraId="2F80741E">
      <w:pPr>
        <w:pStyle w:val="21"/>
        <w:pageBreakBefore w:val="0"/>
        <w:widowControl w:val="0"/>
        <w:kinsoku/>
        <w:wordWrap/>
        <w:bidi w:val="0"/>
        <w:spacing w:line="360" w:lineRule="auto"/>
        <w:ind w:firstLine="420" w:firstLineChars="200"/>
        <w:jc w:val="both"/>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7.1.2投标文件应满足招标文件提出的实质性要求和条件，并保证其所提交的全部资料是不可割离且真实、有效、准确、完整和不具有任何误导性的，否则造成不利后果由投标人承担责任。</w:t>
      </w:r>
    </w:p>
    <w:p w14:paraId="6FAA74D6">
      <w:pPr>
        <w:pStyle w:val="21"/>
        <w:pageBreakBefore w:val="0"/>
        <w:widowControl w:val="0"/>
        <w:kinsoku/>
        <w:wordWrap/>
        <w:bidi w:val="0"/>
        <w:spacing w:line="360" w:lineRule="auto"/>
        <w:ind w:firstLine="420" w:firstLineChars="200"/>
        <w:jc w:val="both"/>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7.2投标文件的语言</w:t>
      </w:r>
    </w:p>
    <w:p w14:paraId="27FA6C0B">
      <w:pPr>
        <w:pStyle w:val="21"/>
        <w:pageBreakBefore w:val="0"/>
        <w:widowControl w:val="0"/>
        <w:kinsoku/>
        <w:wordWrap/>
        <w:bidi w:val="0"/>
        <w:spacing w:line="360" w:lineRule="auto"/>
        <w:ind w:firstLine="420" w:firstLineChars="200"/>
        <w:jc w:val="both"/>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7.2.1除招标文件另有规定外，投标文件应使用中文文本并使用中文简化字，若有不同文本，以中文简化字文本为准。</w:t>
      </w:r>
    </w:p>
    <w:p w14:paraId="47EC3F9A">
      <w:pPr>
        <w:pStyle w:val="21"/>
        <w:pageBreakBefore w:val="0"/>
        <w:widowControl w:val="0"/>
        <w:kinsoku/>
        <w:wordWrap/>
        <w:bidi w:val="0"/>
        <w:spacing w:line="360" w:lineRule="auto"/>
        <w:ind w:firstLine="420" w:firstLineChars="200"/>
        <w:jc w:val="both"/>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7.2.2投标文件提供的全部资料中，若属于非中文描述的，应同时提供中文简化字译本。</w:t>
      </w:r>
    </w:p>
    <w:p w14:paraId="7C893F7E">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7.2.3除在招标文件的要求中另有规定外，投标文件计量单位应使用中华人民共和国法定计量单位。</w:t>
      </w:r>
    </w:p>
    <w:p w14:paraId="43057BEA">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7.3投标人制作投标文件前须提前办理数字证书和电子签章，办理方式和注意事项详见网站《供应商操作手册》。供应商在国家税务总局集中采购中心网站（https://swcg.chinatax.gov.cn） “下载中心”下载并安装“供应商投标工具”，使用投标工具编制投标文件。（线上采购项目适用）</w:t>
      </w:r>
    </w:p>
    <w:p w14:paraId="6859E509">
      <w:pPr>
        <w:pageBreakBefore w:val="0"/>
        <w:kinsoku/>
        <w:wordWrap/>
        <w:topLinePunct/>
        <w:autoSpaceDE w:val="0"/>
        <w:autoSpaceDN w:val="0"/>
        <w:bidi w:val="0"/>
        <w:adjustRightInd w:val="0"/>
        <w:snapToGrid w:val="0"/>
        <w:spacing w:after="0" w:line="360" w:lineRule="auto"/>
        <w:ind w:firstLine="422" w:firstLineChars="200"/>
        <w:textAlignment w:val="auto"/>
        <w:outlineLvl w:val="9"/>
        <w:rPr>
          <w:rFonts w:hint="default" w:ascii="Times New Roman" w:hAnsi="Times New Roman" w:eastAsia="宋体" w:cs="Times New Roman"/>
          <w:b/>
          <w:color w:val="auto"/>
          <w:sz w:val="21"/>
          <w:szCs w:val="21"/>
          <w:highlight w:val="none"/>
        </w:rPr>
      </w:pPr>
      <w:bookmarkStart w:id="44" w:name="_Toc26610"/>
      <w:r>
        <w:rPr>
          <w:rFonts w:hint="default" w:ascii="Times New Roman" w:hAnsi="Times New Roman" w:eastAsia="宋体" w:cs="Times New Roman"/>
          <w:b/>
          <w:color w:val="auto"/>
          <w:sz w:val="21"/>
          <w:szCs w:val="21"/>
          <w:highlight w:val="none"/>
        </w:rPr>
        <w:t>8.投标文件的组成</w:t>
      </w:r>
      <w:bookmarkEnd w:id="44"/>
    </w:p>
    <w:p w14:paraId="56D4D1CA">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8.1 投标文件包括商务部分和技术部分。</w:t>
      </w:r>
    </w:p>
    <w:p w14:paraId="703E5B6D">
      <w:pPr>
        <w:pageBreakBefore w:val="0"/>
        <w:kinsoku/>
        <w:wordWrap/>
        <w:topLinePunct/>
        <w:autoSpaceDE w:val="0"/>
        <w:autoSpaceDN w:val="0"/>
        <w:bidi w:val="0"/>
        <w:adjustRightInd w:val="0"/>
        <w:snapToGrid w:val="0"/>
        <w:spacing w:after="0" w:line="360" w:lineRule="auto"/>
        <w:ind w:firstLine="428" w:firstLineChars="204"/>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8.2 投标文件</w:t>
      </w:r>
      <w:r>
        <w:rPr>
          <w:rFonts w:hint="default" w:ascii="Times New Roman" w:hAnsi="Times New Roman" w:eastAsia="宋体" w:cs="Times New Roman"/>
          <w:b/>
          <w:bCs/>
          <w:color w:val="auto"/>
          <w:sz w:val="21"/>
          <w:szCs w:val="21"/>
          <w:highlight w:val="none"/>
        </w:rPr>
        <w:t>商务部分</w:t>
      </w:r>
      <w:r>
        <w:rPr>
          <w:rFonts w:hint="default" w:ascii="Times New Roman" w:hAnsi="Times New Roman" w:eastAsia="宋体" w:cs="Times New Roman"/>
          <w:color w:val="auto"/>
          <w:sz w:val="21"/>
          <w:szCs w:val="21"/>
          <w:highlight w:val="none"/>
        </w:rPr>
        <w:t>主要包括的文件和资料：</w:t>
      </w:r>
    </w:p>
    <w:p w14:paraId="1F8DA84A">
      <w:pPr>
        <w:pageBreakBefore w:val="0"/>
        <w:kinsoku/>
        <w:wordWrap/>
        <w:topLinePunct/>
        <w:autoSpaceDE w:val="0"/>
        <w:autoSpaceDN w:val="0"/>
        <w:bidi w:val="0"/>
        <w:adjustRightInd w:val="0"/>
        <w:snapToGrid w:val="0"/>
        <w:spacing w:after="0" w:line="360" w:lineRule="auto"/>
        <w:ind w:firstLine="428" w:firstLineChars="204"/>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8.2.1 资格证明文件，见</w:t>
      </w:r>
      <w:r>
        <w:rPr>
          <w:rFonts w:hint="default" w:ascii="Times New Roman" w:hAnsi="Times New Roman" w:eastAsia="宋体" w:cs="Times New Roman"/>
          <w:b/>
          <w:color w:val="auto"/>
          <w:sz w:val="21"/>
          <w:szCs w:val="21"/>
          <w:highlight w:val="none"/>
        </w:rPr>
        <w:t>投标人须知前附表。</w:t>
      </w:r>
    </w:p>
    <w:p w14:paraId="7EC00BDB">
      <w:pPr>
        <w:pageBreakBefore w:val="0"/>
        <w:kinsoku/>
        <w:wordWrap/>
        <w:overflowPunct w:val="0"/>
        <w:autoSpaceDE w:val="0"/>
        <w:autoSpaceDN w:val="0"/>
        <w:bidi w:val="0"/>
        <w:adjustRightInd w:val="0"/>
        <w:snapToGrid w:val="0"/>
        <w:spacing w:after="0" w:line="360" w:lineRule="auto"/>
        <w:ind w:firstLine="426" w:firstLineChars="203"/>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8.2.2 其他文件及资料，见</w:t>
      </w:r>
      <w:r>
        <w:rPr>
          <w:rFonts w:hint="default" w:ascii="Times New Roman" w:hAnsi="Times New Roman" w:eastAsia="宋体" w:cs="Times New Roman"/>
          <w:b/>
          <w:color w:val="auto"/>
          <w:sz w:val="21"/>
          <w:szCs w:val="21"/>
          <w:highlight w:val="none"/>
        </w:rPr>
        <w:t>投标人须知前附表。</w:t>
      </w:r>
    </w:p>
    <w:p w14:paraId="60D8F775">
      <w:pPr>
        <w:pageBreakBefore w:val="0"/>
        <w:kinsoku/>
        <w:wordWrap/>
        <w:overflowPunct w:val="0"/>
        <w:autoSpaceDE w:val="0"/>
        <w:autoSpaceDN w:val="0"/>
        <w:bidi w:val="0"/>
        <w:adjustRightInd w:val="0"/>
        <w:snapToGrid w:val="0"/>
        <w:spacing w:after="0" w:line="360" w:lineRule="auto"/>
        <w:ind w:firstLine="426" w:firstLineChars="203"/>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8.3 投标文件</w:t>
      </w:r>
      <w:r>
        <w:rPr>
          <w:rFonts w:hint="default" w:ascii="Times New Roman" w:hAnsi="Times New Roman" w:eastAsia="宋体" w:cs="Times New Roman"/>
          <w:b/>
          <w:bCs/>
          <w:color w:val="auto"/>
          <w:sz w:val="21"/>
          <w:szCs w:val="21"/>
          <w:highlight w:val="none"/>
        </w:rPr>
        <w:t>技术部分</w:t>
      </w:r>
      <w:r>
        <w:rPr>
          <w:rFonts w:hint="default" w:ascii="Times New Roman" w:hAnsi="Times New Roman" w:eastAsia="宋体" w:cs="Times New Roman"/>
          <w:color w:val="auto"/>
          <w:sz w:val="21"/>
          <w:szCs w:val="21"/>
          <w:highlight w:val="none"/>
        </w:rPr>
        <w:t>主要包括的文件及资料，见</w:t>
      </w:r>
      <w:r>
        <w:rPr>
          <w:rFonts w:hint="default" w:ascii="Times New Roman" w:hAnsi="Times New Roman" w:eastAsia="宋体" w:cs="Times New Roman"/>
          <w:b/>
          <w:color w:val="auto"/>
          <w:sz w:val="21"/>
          <w:szCs w:val="21"/>
          <w:highlight w:val="none"/>
        </w:rPr>
        <w:t>投标人须知前附表。</w:t>
      </w:r>
    </w:p>
    <w:p w14:paraId="3D62FDD2">
      <w:pPr>
        <w:pageBreakBefore w:val="0"/>
        <w:kinsoku/>
        <w:wordWrap/>
        <w:overflowPunct w:val="0"/>
        <w:autoSpaceDE w:val="0"/>
        <w:autoSpaceDN w:val="0"/>
        <w:bidi w:val="0"/>
        <w:adjustRightInd w:val="0"/>
        <w:snapToGrid w:val="0"/>
        <w:spacing w:after="0" w:line="360" w:lineRule="auto"/>
        <w:ind w:firstLine="426" w:firstLineChars="203"/>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8.4 证明资料如标明有效期的，必须在有效期内。</w:t>
      </w:r>
    </w:p>
    <w:p w14:paraId="418DE076">
      <w:pPr>
        <w:pageBreakBefore w:val="0"/>
        <w:kinsoku/>
        <w:wordWrap/>
        <w:topLinePunct/>
        <w:autoSpaceDE w:val="0"/>
        <w:autoSpaceDN w:val="0"/>
        <w:bidi w:val="0"/>
        <w:adjustRightInd w:val="0"/>
        <w:snapToGrid w:val="0"/>
        <w:spacing w:after="0" w:line="360" w:lineRule="auto"/>
        <w:ind w:firstLine="422" w:firstLineChars="200"/>
        <w:textAlignment w:val="auto"/>
        <w:outlineLvl w:val="9"/>
        <w:rPr>
          <w:rFonts w:hint="default" w:ascii="Times New Roman" w:hAnsi="Times New Roman" w:eastAsia="宋体" w:cs="Times New Roman"/>
          <w:b/>
          <w:color w:val="auto"/>
          <w:sz w:val="21"/>
          <w:szCs w:val="21"/>
          <w:highlight w:val="none"/>
        </w:rPr>
      </w:pPr>
      <w:bookmarkStart w:id="45" w:name="_Toc4908"/>
      <w:r>
        <w:rPr>
          <w:rFonts w:hint="default" w:ascii="Times New Roman" w:hAnsi="Times New Roman" w:eastAsia="宋体" w:cs="Times New Roman"/>
          <w:b/>
          <w:color w:val="auto"/>
          <w:sz w:val="21"/>
          <w:szCs w:val="21"/>
          <w:highlight w:val="none"/>
        </w:rPr>
        <w:t>9.报价要求</w:t>
      </w:r>
      <w:bookmarkEnd w:id="45"/>
    </w:p>
    <w:p w14:paraId="64219F96">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9.1 除招标文件另有规定外，投标应以人民币报价，线上采购项目还须按照投标工具的流程和提示编制并上传投标报价表。</w:t>
      </w:r>
    </w:p>
    <w:p w14:paraId="235D7699">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9.2 本项目不接受任何形式的赠送、“零”报价和折扣报价。</w:t>
      </w:r>
    </w:p>
    <w:p w14:paraId="40CA05E7">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9.3 本项目以投标报价为依据计算价格分。投标报价应包括招标文件中要求投标人承担所有工作内容的全部费用。</w:t>
      </w:r>
    </w:p>
    <w:p w14:paraId="5D0186CE">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9.4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5CBE9054">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9.5 最低报价不能作为中标的保证。</w:t>
      </w:r>
    </w:p>
    <w:p w14:paraId="09FAAC9B">
      <w:pPr>
        <w:pageBreakBefore w:val="0"/>
        <w:kinsoku/>
        <w:wordWrap/>
        <w:topLinePunct/>
        <w:autoSpaceDE w:val="0"/>
        <w:autoSpaceDN w:val="0"/>
        <w:bidi w:val="0"/>
        <w:adjustRightInd w:val="0"/>
        <w:snapToGrid w:val="0"/>
        <w:spacing w:after="0" w:line="360" w:lineRule="auto"/>
        <w:ind w:firstLine="422" w:firstLineChars="200"/>
        <w:textAlignment w:val="auto"/>
        <w:outlineLvl w:val="9"/>
        <w:rPr>
          <w:rFonts w:hint="default" w:ascii="Times New Roman" w:hAnsi="Times New Roman" w:eastAsia="宋体" w:cs="Times New Roman"/>
          <w:b/>
          <w:color w:val="auto"/>
          <w:sz w:val="21"/>
          <w:szCs w:val="21"/>
          <w:highlight w:val="none"/>
        </w:rPr>
      </w:pPr>
      <w:bookmarkStart w:id="46" w:name="_Toc21124"/>
      <w:r>
        <w:rPr>
          <w:rFonts w:hint="default" w:ascii="Times New Roman" w:hAnsi="Times New Roman" w:eastAsia="宋体" w:cs="Times New Roman"/>
          <w:b/>
          <w:color w:val="auto"/>
          <w:sz w:val="21"/>
          <w:szCs w:val="21"/>
          <w:highlight w:val="none"/>
        </w:rPr>
        <w:t>10.投标文件的书写、密封、签署、盖章</w:t>
      </w:r>
      <w:bookmarkEnd w:id="46"/>
    </w:p>
    <w:p w14:paraId="2A004B86">
      <w:pPr>
        <w:pStyle w:val="21"/>
        <w:pageBreakBefore w:val="0"/>
        <w:widowControl w:val="0"/>
        <w:kinsoku/>
        <w:wordWrap/>
        <w:bidi w:val="0"/>
        <w:spacing w:line="360" w:lineRule="auto"/>
        <w:ind w:firstLine="420" w:firstLineChars="200"/>
        <w:jc w:val="both"/>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10.1书写</w:t>
      </w:r>
    </w:p>
    <w:p w14:paraId="03D3722A">
      <w:pPr>
        <w:pStyle w:val="21"/>
        <w:pageBreakBefore w:val="0"/>
        <w:widowControl w:val="0"/>
        <w:kinsoku/>
        <w:wordWrap/>
        <w:bidi w:val="0"/>
        <w:spacing w:line="360" w:lineRule="auto"/>
        <w:ind w:firstLine="420" w:firstLineChars="200"/>
        <w:jc w:val="both"/>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10.1.1投标文件应使用不能擦去的墨料或墨水打印、书写。</w:t>
      </w:r>
    </w:p>
    <w:p w14:paraId="017CA5A6">
      <w:pPr>
        <w:pStyle w:val="21"/>
        <w:pageBreakBefore w:val="0"/>
        <w:widowControl w:val="0"/>
        <w:kinsoku/>
        <w:wordWrap/>
        <w:bidi w:val="0"/>
        <w:spacing w:line="360" w:lineRule="auto"/>
        <w:ind w:firstLine="420" w:firstLineChars="200"/>
        <w:jc w:val="both"/>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10.1.2投标文件内容应没有涂改或行间插字。若有前述改动，在改动处应由单位负责人（投标人代表）签字确认或加盖投标人的单位公章或校正章。</w:t>
      </w:r>
    </w:p>
    <w:p w14:paraId="3D7EB6E5">
      <w:pPr>
        <w:pStyle w:val="21"/>
        <w:pageBreakBefore w:val="0"/>
        <w:widowControl w:val="0"/>
        <w:kinsoku/>
        <w:wordWrap/>
        <w:bidi w:val="0"/>
        <w:spacing w:line="360" w:lineRule="auto"/>
        <w:ind w:firstLine="420" w:firstLineChars="200"/>
        <w:jc w:val="both"/>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10.2密封</w:t>
      </w:r>
    </w:p>
    <w:p w14:paraId="6D62E1AD">
      <w:pPr>
        <w:pStyle w:val="21"/>
        <w:pageBreakBefore w:val="0"/>
        <w:widowControl w:val="0"/>
        <w:kinsoku/>
        <w:wordWrap/>
        <w:bidi w:val="0"/>
        <w:spacing w:line="360" w:lineRule="auto"/>
        <w:ind w:firstLine="420" w:firstLineChars="200"/>
        <w:jc w:val="both"/>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10.2.1投标文件应胶装或装订成册，避免材料散装、脱落。</w:t>
      </w:r>
    </w:p>
    <w:p w14:paraId="40C28B2D">
      <w:pPr>
        <w:pStyle w:val="21"/>
        <w:pageBreakBefore w:val="0"/>
        <w:widowControl w:val="0"/>
        <w:kinsoku/>
        <w:wordWrap/>
        <w:bidi w:val="0"/>
        <w:spacing w:line="360" w:lineRule="auto"/>
        <w:ind w:firstLine="420" w:firstLineChars="200"/>
        <w:jc w:val="both"/>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10.2.2投标文件应使用不透明的牛皮纸或档案袋等材料密封包装，并在外包装封面注明“正本”或“副本”，以及项目编号、项目名称、开标时间等信息，避免投标文件被误拆或提前拆封。投标文件正本应按上述要求制作。副本可按上述要求制作，也可用正本的完整复印件，并与正本保持一致（若不一致，以正本为准）</w:t>
      </w:r>
    </w:p>
    <w:p w14:paraId="13CE0147">
      <w:pPr>
        <w:pStyle w:val="21"/>
        <w:pageBreakBefore w:val="0"/>
        <w:widowControl w:val="0"/>
        <w:kinsoku/>
        <w:wordWrap/>
        <w:bidi w:val="0"/>
        <w:spacing w:line="360" w:lineRule="auto"/>
        <w:ind w:firstLine="420" w:firstLineChars="200"/>
        <w:jc w:val="both"/>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10.3签署、盖章</w:t>
      </w:r>
    </w:p>
    <w:p w14:paraId="6D69C211">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eastAsia="宋体" w:cs="Times New Roman"/>
          <w:color w:val="auto"/>
          <w:sz w:val="21"/>
          <w:szCs w:val="21"/>
          <w:highlight w:val="none"/>
        </w:rPr>
        <w:t>10.3.1</w:t>
      </w:r>
      <w:r>
        <w:rPr>
          <w:rFonts w:hint="default" w:ascii="Times New Roman" w:hAnsi="Times New Roman" w:cs="Times New Roman"/>
          <w:color w:val="auto"/>
          <w:sz w:val="21"/>
          <w:szCs w:val="21"/>
          <w:highlight w:val="none"/>
        </w:rPr>
        <w:t>投标文件中要求签字处应由投标人的单位负责人（投标人代表）签字或加盖个人印章。</w:t>
      </w:r>
    </w:p>
    <w:p w14:paraId="3F79030E">
      <w:pPr>
        <w:pStyle w:val="21"/>
        <w:pageBreakBefore w:val="0"/>
        <w:widowControl w:val="0"/>
        <w:kinsoku/>
        <w:wordWrap/>
        <w:bidi w:val="0"/>
        <w:spacing w:line="360" w:lineRule="auto"/>
        <w:ind w:firstLine="420" w:firstLineChars="200"/>
        <w:jc w:val="both"/>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10.3.2投标文件必须按照招标文件给出文件格式的签署要求进行签署。</w:t>
      </w:r>
    </w:p>
    <w:p w14:paraId="39134248">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10.3.3投标人在</w:t>
      </w:r>
      <w:r>
        <w:rPr>
          <w:rFonts w:hint="default" w:ascii="Times New Roman" w:hAnsi="Times New Roman" w:eastAsia="宋体" w:cs="Times New Roman"/>
          <w:b/>
          <w:bCs/>
          <w:color w:val="auto"/>
          <w:sz w:val="21"/>
          <w:szCs w:val="21"/>
          <w:highlight w:val="none"/>
        </w:rPr>
        <w:t>“投标函”“法定代表人授权委托书”</w:t>
      </w:r>
      <w:r>
        <w:rPr>
          <w:rFonts w:hint="default" w:ascii="Times New Roman" w:hAnsi="Times New Roman" w:eastAsia="宋体" w:cs="Times New Roman"/>
          <w:color w:val="auto"/>
          <w:sz w:val="21"/>
          <w:szCs w:val="21"/>
          <w:highlight w:val="none"/>
        </w:rPr>
        <w:t>上应当按格式要求加盖与投标人名称全称一致的标准公章，并按照招标文件第五章投标文件格式中的相应格式文件要求签署全名或加盖名章。</w:t>
      </w:r>
    </w:p>
    <w:p w14:paraId="102363D9">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10.3.4投标文件中的“盖章”指加盖投标人的“公章”，而非“合同专用章”、“投标专用章”等其他非公章。</w:t>
      </w:r>
    </w:p>
    <w:p w14:paraId="3767D28E">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10.3.5线上采购项目可以使用电子签章。</w:t>
      </w:r>
    </w:p>
    <w:p w14:paraId="3456E09A">
      <w:pPr>
        <w:pageBreakBefore w:val="0"/>
        <w:kinsoku/>
        <w:wordWrap/>
        <w:topLinePunct/>
        <w:autoSpaceDE w:val="0"/>
        <w:autoSpaceDN w:val="0"/>
        <w:bidi w:val="0"/>
        <w:adjustRightInd w:val="0"/>
        <w:snapToGrid w:val="0"/>
        <w:spacing w:after="0" w:line="360" w:lineRule="auto"/>
        <w:ind w:firstLine="422" w:firstLineChars="200"/>
        <w:textAlignment w:val="auto"/>
        <w:outlineLvl w:val="9"/>
        <w:rPr>
          <w:rFonts w:hint="default" w:ascii="Times New Roman" w:hAnsi="Times New Roman" w:eastAsia="宋体" w:cs="Times New Roman"/>
          <w:b/>
          <w:color w:val="auto"/>
          <w:sz w:val="21"/>
          <w:szCs w:val="21"/>
          <w:highlight w:val="none"/>
        </w:rPr>
      </w:pPr>
      <w:bookmarkStart w:id="47" w:name="_Toc918"/>
      <w:r>
        <w:rPr>
          <w:rFonts w:hint="default" w:ascii="Times New Roman" w:hAnsi="Times New Roman" w:eastAsia="宋体" w:cs="Times New Roman"/>
          <w:b/>
          <w:color w:val="auto"/>
          <w:sz w:val="21"/>
          <w:szCs w:val="21"/>
          <w:highlight w:val="none"/>
        </w:rPr>
        <w:t>11</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b/>
          <w:color w:val="auto"/>
          <w:sz w:val="21"/>
          <w:szCs w:val="21"/>
          <w:highlight w:val="none"/>
        </w:rPr>
        <w:t>投标有效期</w:t>
      </w:r>
      <w:bookmarkEnd w:id="47"/>
    </w:p>
    <w:p w14:paraId="0BA162C7">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11.1 投标有效期见</w:t>
      </w:r>
      <w:r>
        <w:rPr>
          <w:rFonts w:hint="default" w:ascii="Times New Roman" w:hAnsi="Times New Roman" w:eastAsia="宋体" w:cs="Times New Roman"/>
          <w:b/>
          <w:color w:val="auto"/>
          <w:sz w:val="21"/>
          <w:szCs w:val="21"/>
          <w:highlight w:val="none"/>
        </w:rPr>
        <w:t>投标人须知前附表</w:t>
      </w:r>
      <w:r>
        <w:rPr>
          <w:rFonts w:hint="default" w:ascii="Times New Roman" w:hAnsi="Times New Roman" w:eastAsia="宋体" w:cs="Times New Roman"/>
          <w:color w:val="auto"/>
          <w:sz w:val="21"/>
          <w:szCs w:val="21"/>
          <w:highlight w:val="none"/>
        </w:rPr>
        <w:t>，在此期间，投标文件对投标人具有法律约束力，以保证采购人或者采购代理机构有足够的时间完成评标、定标以及签订合同。投标文件中承诺的投标有效期应当不少于招标文件中载明的投标有效期，否则作为无效投标处理。</w:t>
      </w:r>
    </w:p>
    <w:p w14:paraId="77ADED78">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11.2 特殊情况下，在原投标有效期期满之前，采购人或者采购代理机构可征得投标人同意延长投标有效期。</w:t>
      </w:r>
    </w:p>
    <w:p w14:paraId="372000A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黑体" w:hAnsi="黑体" w:eastAsia="黑体" w:cs="黑体"/>
          <w:color w:val="auto"/>
          <w:highlight w:val="none"/>
        </w:rPr>
      </w:pPr>
      <w:bookmarkStart w:id="48" w:name="_Toc19581"/>
      <w:bookmarkStart w:id="49" w:name="_Toc132880277"/>
      <w:r>
        <w:rPr>
          <w:rFonts w:hint="eastAsia" w:ascii="黑体" w:hAnsi="黑体" w:eastAsia="黑体" w:cs="黑体"/>
          <w:color w:val="auto"/>
          <w:highlight w:val="none"/>
        </w:rPr>
        <w:t>四、投标文件递交</w:t>
      </w:r>
      <w:bookmarkEnd w:id="48"/>
      <w:bookmarkEnd w:id="49"/>
    </w:p>
    <w:p w14:paraId="33080072">
      <w:pPr>
        <w:pageBreakBefore w:val="0"/>
        <w:kinsoku/>
        <w:wordWrap/>
        <w:topLinePunct/>
        <w:autoSpaceDE w:val="0"/>
        <w:autoSpaceDN w:val="0"/>
        <w:bidi w:val="0"/>
        <w:adjustRightInd w:val="0"/>
        <w:snapToGrid w:val="0"/>
        <w:spacing w:after="0" w:line="360" w:lineRule="auto"/>
        <w:ind w:firstLine="422" w:firstLineChars="200"/>
        <w:textAlignment w:val="auto"/>
        <w:outlineLvl w:val="9"/>
        <w:rPr>
          <w:rFonts w:hint="default" w:ascii="Times New Roman" w:hAnsi="Times New Roman" w:cs="Times New Roman"/>
          <w:b/>
          <w:color w:val="auto"/>
          <w:sz w:val="21"/>
          <w:szCs w:val="21"/>
          <w:highlight w:val="none"/>
        </w:rPr>
      </w:pPr>
      <w:bookmarkStart w:id="50" w:name="_Toc8481"/>
      <w:r>
        <w:rPr>
          <w:rFonts w:hint="default" w:ascii="Times New Roman" w:hAnsi="Times New Roman" w:cs="Times New Roman"/>
          <w:b/>
          <w:color w:val="auto"/>
          <w:sz w:val="21"/>
          <w:szCs w:val="21"/>
          <w:highlight w:val="none"/>
        </w:rPr>
        <w:t>12</w:t>
      </w:r>
      <w:r>
        <w:rPr>
          <w:rFonts w:hint="default" w:ascii="Times New Roman" w:hAnsi="Times New Roman" w:cs="Times New Roman"/>
          <w:color w:val="auto"/>
          <w:sz w:val="21"/>
          <w:szCs w:val="21"/>
          <w:highlight w:val="none"/>
        </w:rPr>
        <w:t>．</w:t>
      </w:r>
      <w:r>
        <w:rPr>
          <w:rFonts w:hint="default" w:ascii="Times New Roman" w:hAnsi="Times New Roman" w:cs="Times New Roman"/>
          <w:b/>
          <w:color w:val="auto"/>
          <w:sz w:val="21"/>
          <w:szCs w:val="21"/>
          <w:highlight w:val="none"/>
        </w:rPr>
        <w:t>投标文件递交</w:t>
      </w:r>
      <w:bookmarkEnd w:id="50"/>
    </w:p>
    <w:p w14:paraId="2C70425F">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12.1 投标人应当在</w:t>
      </w:r>
      <w:r>
        <w:rPr>
          <w:rFonts w:hint="default" w:ascii="Times New Roman" w:hAnsi="Times New Roman" w:cs="Times New Roman"/>
          <w:b/>
          <w:color w:val="auto"/>
          <w:sz w:val="21"/>
          <w:szCs w:val="21"/>
          <w:highlight w:val="none"/>
        </w:rPr>
        <w:t>投标人须知前附表</w:t>
      </w:r>
      <w:r>
        <w:rPr>
          <w:rFonts w:hint="default" w:ascii="Times New Roman" w:hAnsi="Times New Roman" w:cs="Times New Roman"/>
          <w:color w:val="auto"/>
          <w:sz w:val="21"/>
          <w:szCs w:val="21"/>
          <w:highlight w:val="none"/>
        </w:rPr>
        <w:t>要求提交投标文件截止时间前，根据《投标人须知前附表》载明方式提交投标文件。提交投标文件截止时间后，递交投标文件的投标将被拒绝。</w:t>
      </w:r>
    </w:p>
    <w:p w14:paraId="596D0B69">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12.2 线上采购项目应登录评审管理系统并使用投标工具加密上传投标文件。除上述方式之外，不接受投标人以纸质文件以及其他任何方式提交的投标文件。投标人应充分考虑网络传输时间等因素，合理安排上传时间。提交投标文件截止时间后，评审管理系统不提供投标文件上传功能。投标人未完成投标文件上传的，投标将被拒绝。</w:t>
      </w:r>
    </w:p>
    <w:p w14:paraId="662C1D94">
      <w:pPr>
        <w:pageBreakBefore w:val="0"/>
        <w:kinsoku/>
        <w:wordWrap/>
        <w:topLinePunct/>
        <w:autoSpaceDE w:val="0"/>
        <w:autoSpaceDN w:val="0"/>
        <w:bidi w:val="0"/>
        <w:adjustRightInd w:val="0"/>
        <w:snapToGrid w:val="0"/>
        <w:spacing w:after="0" w:line="360" w:lineRule="auto"/>
        <w:ind w:firstLine="422" w:firstLineChars="200"/>
        <w:textAlignment w:val="auto"/>
        <w:outlineLvl w:val="9"/>
        <w:rPr>
          <w:rFonts w:hint="default" w:ascii="Times New Roman" w:hAnsi="Times New Roman" w:cs="Times New Roman"/>
          <w:b/>
          <w:color w:val="auto"/>
          <w:sz w:val="21"/>
          <w:szCs w:val="21"/>
          <w:highlight w:val="none"/>
        </w:rPr>
      </w:pPr>
      <w:bookmarkStart w:id="51" w:name="_Toc2586"/>
      <w:r>
        <w:rPr>
          <w:rFonts w:hint="default" w:ascii="Times New Roman" w:hAnsi="Times New Roman" w:cs="Times New Roman"/>
          <w:b/>
          <w:color w:val="auto"/>
          <w:sz w:val="21"/>
          <w:szCs w:val="21"/>
          <w:highlight w:val="none"/>
        </w:rPr>
        <w:t>13</w:t>
      </w:r>
      <w:r>
        <w:rPr>
          <w:rFonts w:hint="default" w:ascii="Times New Roman" w:hAnsi="Times New Roman" w:cs="Times New Roman"/>
          <w:color w:val="auto"/>
          <w:sz w:val="21"/>
          <w:szCs w:val="21"/>
          <w:highlight w:val="none"/>
        </w:rPr>
        <w:t>．</w:t>
      </w:r>
      <w:r>
        <w:rPr>
          <w:rFonts w:hint="default" w:ascii="Times New Roman" w:hAnsi="Times New Roman" w:cs="Times New Roman"/>
          <w:b/>
          <w:color w:val="auto"/>
          <w:sz w:val="21"/>
          <w:szCs w:val="21"/>
          <w:highlight w:val="none"/>
        </w:rPr>
        <w:t>投标文件补充、修改或撤回</w:t>
      </w:r>
      <w:bookmarkEnd w:id="51"/>
    </w:p>
    <w:p w14:paraId="7DA47A65">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13.1 投标人在投标截止时间前，可以对所递交的投标文件进行补充、修改或者撤回，并书面通知采购人或者采购代理机构。补充、修改的内容应当按照招标文件要求签署、盖章、密封后，作为投标文件的组成部分。</w:t>
      </w:r>
    </w:p>
    <w:p w14:paraId="6708AC87">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13.2 线上采购项目，投标人在投标截止时间前，可以登录评审管理系统对所提交的投标文件进行撤回、补充、修改、重新提交。补充、修改的内容应当按照招标文件要求签署、盖章。</w:t>
      </w:r>
    </w:p>
    <w:p w14:paraId="7D56B6AA">
      <w:pPr>
        <w:pageBreakBefore w:val="0"/>
        <w:widowControl/>
        <w:kinsoku/>
        <w:wordWrap/>
        <w:topLinePunct/>
        <w:autoSpaceDE w:val="0"/>
        <w:autoSpaceDN w:val="0"/>
        <w:bidi w:val="0"/>
        <w:adjustRightInd w:val="0"/>
        <w:snapToGrid w:val="0"/>
        <w:spacing w:after="0" w:line="360" w:lineRule="auto"/>
        <w:ind w:firstLine="420" w:firstLineChars="200"/>
        <w:jc w:val="left"/>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13.3 提交投标文件截止时间后，不支持对已提交的投标文件作任何补充、修改或者撤回。</w:t>
      </w:r>
    </w:p>
    <w:p w14:paraId="4F082E0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黑体" w:hAnsi="黑体" w:eastAsia="黑体" w:cs="黑体"/>
          <w:color w:val="auto"/>
          <w:highlight w:val="none"/>
        </w:rPr>
      </w:pPr>
      <w:bookmarkStart w:id="52" w:name="_Toc31660"/>
      <w:bookmarkStart w:id="53" w:name="_Toc132880278"/>
      <w:r>
        <w:rPr>
          <w:rFonts w:hint="eastAsia" w:ascii="黑体" w:hAnsi="黑体" w:eastAsia="黑体" w:cs="黑体"/>
          <w:color w:val="auto"/>
          <w:highlight w:val="none"/>
        </w:rPr>
        <w:t>五、开标与评标</w:t>
      </w:r>
      <w:bookmarkEnd w:id="52"/>
      <w:bookmarkEnd w:id="53"/>
    </w:p>
    <w:p w14:paraId="74DEBFCE">
      <w:pPr>
        <w:pageBreakBefore w:val="0"/>
        <w:kinsoku/>
        <w:wordWrap/>
        <w:topLinePunct/>
        <w:autoSpaceDE w:val="0"/>
        <w:autoSpaceDN w:val="0"/>
        <w:bidi w:val="0"/>
        <w:adjustRightInd w:val="0"/>
        <w:snapToGrid w:val="0"/>
        <w:spacing w:after="0" w:line="360" w:lineRule="auto"/>
        <w:ind w:firstLine="422" w:firstLineChars="200"/>
        <w:textAlignment w:val="auto"/>
        <w:outlineLvl w:val="9"/>
        <w:rPr>
          <w:rFonts w:hint="default" w:ascii="Times New Roman" w:hAnsi="Times New Roman" w:eastAsia="宋体" w:cs="Times New Roman"/>
          <w:color w:val="auto"/>
          <w:sz w:val="21"/>
          <w:szCs w:val="21"/>
          <w:highlight w:val="none"/>
        </w:rPr>
      </w:pPr>
      <w:bookmarkStart w:id="54" w:name="_Toc15858"/>
      <w:r>
        <w:rPr>
          <w:rFonts w:hint="default" w:ascii="Times New Roman" w:hAnsi="Times New Roman" w:eastAsia="宋体" w:cs="Times New Roman"/>
          <w:b/>
          <w:color w:val="auto"/>
          <w:sz w:val="21"/>
          <w:szCs w:val="21"/>
          <w:highlight w:val="none"/>
        </w:rPr>
        <w:t>14</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b/>
          <w:color w:val="auto"/>
          <w:sz w:val="21"/>
          <w:szCs w:val="21"/>
          <w:highlight w:val="none"/>
        </w:rPr>
        <w:t>开标</w:t>
      </w:r>
      <w:bookmarkEnd w:id="54"/>
    </w:p>
    <w:p w14:paraId="5CF02D53">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eastAsia="宋体" w:cs="Times New Roman"/>
          <w:color w:val="auto"/>
          <w:sz w:val="21"/>
          <w:szCs w:val="21"/>
          <w:highlight w:val="none"/>
        </w:rPr>
        <w:t>14</w:t>
      </w:r>
      <w:r>
        <w:rPr>
          <w:rFonts w:hint="default" w:ascii="Times New Roman" w:hAnsi="Times New Roman" w:cs="Times New Roman"/>
          <w:color w:val="auto"/>
          <w:sz w:val="21"/>
          <w:szCs w:val="21"/>
          <w:highlight w:val="none"/>
        </w:rPr>
        <w:t>.1 开标在招标文件确定的提交投标文件截止时间的同一时间进行。开标地点详见</w:t>
      </w:r>
      <w:r>
        <w:rPr>
          <w:rFonts w:hint="default" w:ascii="Times New Roman" w:hAnsi="Times New Roman" w:cs="Times New Roman"/>
          <w:b/>
          <w:color w:val="auto"/>
          <w:sz w:val="21"/>
          <w:szCs w:val="21"/>
          <w:highlight w:val="none"/>
        </w:rPr>
        <w:t>投标人须知前附表</w:t>
      </w:r>
      <w:r>
        <w:rPr>
          <w:rFonts w:hint="default" w:ascii="Times New Roman" w:hAnsi="Times New Roman" w:cs="Times New Roman"/>
          <w:color w:val="auto"/>
          <w:sz w:val="21"/>
          <w:szCs w:val="21"/>
          <w:highlight w:val="none"/>
        </w:rPr>
        <w:t>。</w:t>
      </w:r>
    </w:p>
    <w:p w14:paraId="3EB4444F">
      <w:pPr>
        <w:pStyle w:val="21"/>
        <w:pageBreakBefore w:val="0"/>
        <w:widowControl w:val="0"/>
        <w:kinsoku/>
        <w:wordWrap/>
        <w:bidi w:val="0"/>
        <w:spacing w:line="360" w:lineRule="auto"/>
        <w:ind w:firstLine="420" w:firstLineChars="200"/>
        <w:jc w:val="both"/>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14.2 开标由采购人或者采购代理机构主持，邀请投标人参加。评标委员会成员不得参加开标活动。</w:t>
      </w:r>
    </w:p>
    <w:p w14:paraId="6209BF4C">
      <w:pPr>
        <w:pStyle w:val="21"/>
        <w:pageBreakBefore w:val="0"/>
        <w:widowControl w:val="0"/>
        <w:kinsoku/>
        <w:wordWrap/>
        <w:bidi w:val="0"/>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14.3 开标时，由投标人或者其推选的代表检查投标文件的密封情况；经确认无误后，由采购人或者采购代理机构工作人员当众拆封，宣布投标人名称、投标价格和招标文件规定的需要宣布的其他内容。</w:t>
      </w:r>
    </w:p>
    <w:p w14:paraId="5422BA98">
      <w:pPr>
        <w:pStyle w:val="21"/>
        <w:pageBreakBefore w:val="0"/>
        <w:widowControl w:val="0"/>
        <w:kinsoku/>
        <w:wordWrap/>
        <w:bidi w:val="0"/>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14.4 开标过程由采购人或者采购代理机构负责记录，由参加开标的各投标人代表和相关工作人员签字确认后随采购文件一并存档。投标人未参加开标的，视同认可开标结果。</w:t>
      </w:r>
    </w:p>
    <w:p w14:paraId="09F34F55">
      <w:pPr>
        <w:pStyle w:val="21"/>
        <w:pageBreakBefore w:val="0"/>
        <w:widowControl w:val="0"/>
        <w:kinsoku/>
        <w:wordWrap/>
        <w:bidi w:val="0"/>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14.5 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14:paraId="29FF2DFB">
      <w:pPr>
        <w:pStyle w:val="21"/>
        <w:pageBreakBefore w:val="0"/>
        <w:widowControl w:val="0"/>
        <w:kinsoku/>
        <w:wordWrap/>
        <w:bidi w:val="0"/>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14.6 在政府采购活动中，采购人员及相关人员与投标人有下列利害关系之一的，应当回避：</w:t>
      </w:r>
    </w:p>
    <w:p w14:paraId="49348367">
      <w:pPr>
        <w:pStyle w:val="21"/>
        <w:pageBreakBefore w:val="0"/>
        <w:widowControl w:val="0"/>
        <w:kinsoku/>
        <w:wordWrap/>
        <w:bidi w:val="0"/>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（1）参加采购活动前3年内与投标人存在劳动关系；</w:t>
      </w:r>
    </w:p>
    <w:p w14:paraId="512137F2">
      <w:pPr>
        <w:pStyle w:val="21"/>
        <w:pageBreakBefore w:val="0"/>
        <w:widowControl w:val="0"/>
        <w:kinsoku/>
        <w:wordWrap/>
        <w:bidi w:val="0"/>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（2）参加采购活动前3年内担任投标人的董事、监事；</w:t>
      </w:r>
    </w:p>
    <w:p w14:paraId="1A15ECDA">
      <w:pPr>
        <w:pStyle w:val="21"/>
        <w:pageBreakBefore w:val="0"/>
        <w:widowControl w:val="0"/>
        <w:kinsoku/>
        <w:wordWrap/>
        <w:bidi w:val="0"/>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（3）参加采购活动前3年内是投标人的控股股东或者实际控制人；</w:t>
      </w:r>
    </w:p>
    <w:p w14:paraId="01076BFD">
      <w:pPr>
        <w:pStyle w:val="21"/>
        <w:pageBreakBefore w:val="0"/>
        <w:widowControl w:val="0"/>
        <w:kinsoku/>
        <w:wordWrap/>
        <w:bidi w:val="0"/>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（4）与投标人的法定代表人或者负责人有夫妻、直系血亲、三代以内旁系血亲或者近姻亲关系；</w:t>
      </w:r>
    </w:p>
    <w:p w14:paraId="2A98A4F4">
      <w:pPr>
        <w:pStyle w:val="21"/>
        <w:pageBreakBefore w:val="0"/>
        <w:widowControl w:val="0"/>
        <w:kinsoku/>
        <w:wordWrap/>
        <w:bidi w:val="0"/>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（5）与投标人有其他可能影响政府采购活动公平、公正进行的关系。</w:t>
      </w:r>
    </w:p>
    <w:p w14:paraId="0EFB013B">
      <w:pPr>
        <w:pStyle w:val="21"/>
        <w:pageBreakBefore w:val="0"/>
        <w:widowControl w:val="0"/>
        <w:kinsoku/>
        <w:wordWrap/>
        <w:bidi w:val="0"/>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投标人认为采购人员及相关人员（包括评标委员会的组成人员）与其他投标人有利害关系的，可以向采购人或者采购代理机构书面提出回避申请，并说明理由。采购人或者采购代理机构应当及时询问被申请回避人员，有利害关系的被申请回避人员应当回避。</w:t>
      </w:r>
    </w:p>
    <w:p w14:paraId="2A731C21">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rPr>
        <w:t>14.7 对线上采购项目，</w:t>
      </w:r>
      <w:r>
        <w:rPr>
          <w:rFonts w:hint="default" w:ascii="Times New Roman" w:hAnsi="Times New Roman" w:eastAsia="宋体" w:cs="Times New Roman"/>
          <w:color w:val="auto"/>
          <w:sz w:val="21"/>
          <w:szCs w:val="21"/>
          <w:highlight w:val="none"/>
        </w:rPr>
        <w:t>采购人</w:t>
      </w:r>
      <w:r>
        <w:rPr>
          <w:rFonts w:hint="default" w:ascii="Times New Roman" w:hAnsi="Times New Roman" w:cs="Times New Roman"/>
          <w:color w:val="auto"/>
          <w:sz w:val="21"/>
          <w:szCs w:val="21"/>
          <w:highlight w:val="none"/>
        </w:rPr>
        <w:t>或者采购代理机构</w:t>
      </w:r>
      <w:r>
        <w:rPr>
          <w:rFonts w:hint="default" w:ascii="Times New Roman" w:hAnsi="Times New Roman" w:eastAsia="宋体" w:cs="Times New Roman"/>
          <w:color w:val="auto"/>
          <w:sz w:val="21"/>
          <w:szCs w:val="21"/>
          <w:highlight w:val="none"/>
        </w:rPr>
        <w:t>将在</w:t>
      </w:r>
      <w:r>
        <w:rPr>
          <w:rFonts w:hint="default" w:ascii="Times New Roman" w:hAnsi="Times New Roman" w:eastAsia="宋体" w:cs="Times New Roman"/>
          <w:b/>
          <w:color w:val="auto"/>
          <w:sz w:val="21"/>
          <w:szCs w:val="21"/>
          <w:highlight w:val="none"/>
        </w:rPr>
        <w:t>投标人须知前附表</w:t>
      </w:r>
      <w:r>
        <w:rPr>
          <w:rFonts w:hint="default" w:ascii="Times New Roman" w:hAnsi="Times New Roman" w:eastAsia="宋体" w:cs="Times New Roman"/>
          <w:color w:val="auto"/>
          <w:sz w:val="21"/>
          <w:szCs w:val="21"/>
          <w:highlight w:val="none"/>
        </w:rPr>
        <w:t>规定的时间进行电子开标，采购人</w:t>
      </w:r>
      <w:r>
        <w:rPr>
          <w:rFonts w:hint="default" w:ascii="Times New Roman" w:hAnsi="Times New Roman" w:cs="Times New Roman"/>
          <w:color w:val="auto"/>
          <w:sz w:val="21"/>
          <w:szCs w:val="21"/>
          <w:highlight w:val="none"/>
        </w:rPr>
        <w:t>或者采购代理机构</w:t>
      </w:r>
      <w:r>
        <w:rPr>
          <w:rFonts w:hint="default" w:ascii="Times New Roman" w:hAnsi="Times New Roman" w:eastAsia="宋体" w:cs="Times New Roman"/>
          <w:color w:val="auto"/>
          <w:sz w:val="21"/>
          <w:szCs w:val="21"/>
          <w:highlight w:val="none"/>
        </w:rPr>
        <w:t>将对开标、评标现场活动进行全程录音录像，音像资料作为采购文件一并存档。开标由采购人</w:t>
      </w:r>
      <w:r>
        <w:rPr>
          <w:rFonts w:hint="default" w:ascii="Times New Roman" w:hAnsi="Times New Roman" w:cs="Times New Roman"/>
          <w:color w:val="auto"/>
          <w:sz w:val="21"/>
          <w:szCs w:val="21"/>
          <w:highlight w:val="none"/>
        </w:rPr>
        <w:t>或者采购代理机构</w:t>
      </w:r>
      <w:r>
        <w:rPr>
          <w:rFonts w:hint="default" w:ascii="Times New Roman" w:hAnsi="Times New Roman" w:eastAsia="宋体" w:cs="Times New Roman"/>
          <w:color w:val="auto"/>
          <w:sz w:val="21"/>
          <w:szCs w:val="21"/>
          <w:highlight w:val="none"/>
        </w:rPr>
        <w:t>主持，投标人通过登录评审管理系统进入开标大厅远程参加。</w:t>
      </w:r>
    </w:p>
    <w:p w14:paraId="67395499">
      <w:pPr>
        <w:pageBreakBefore w:val="0"/>
        <w:kinsoku/>
        <w:wordWrap/>
        <w:topLinePunct/>
        <w:autoSpaceDE w:val="0"/>
        <w:autoSpaceDN w:val="0"/>
        <w:bidi w:val="0"/>
        <w:adjustRightInd w:val="0"/>
        <w:snapToGrid w:val="0"/>
        <w:spacing w:after="0" w:line="360" w:lineRule="auto"/>
        <w:ind w:firstLine="422" w:firstLineChars="200"/>
        <w:textAlignment w:val="auto"/>
        <w:outlineLvl w:val="9"/>
        <w:rPr>
          <w:rFonts w:hint="default" w:ascii="Times New Roman" w:hAnsi="Times New Roman" w:eastAsia="宋体" w:cs="Times New Roman"/>
          <w:b/>
          <w:color w:val="auto"/>
          <w:sz w:val="21"/>
          <w:szCs w:val="21"/>
          <w:highlight w:val="none"/>
        </w:rPr>
      </w:pPr>
      <w:bookmarkStart w:id="55" w:name="_Toc7392"/>
      <w:r>
        <w:rPr>
          <w:rFonts w:hint="default" w:ascii="Times New Roman" w:hAnsi="Times New Roman" w:eastAsia="宋体" w:cs="Times New Roman"/>
          <w:b/>
          <w:color w:val="auto"/>
          <w:sz w:val="21"/>
          <w:szCs w:val="21"/>
          <w:highlight w:val="none"/>
        </w:rPr>
        <w:t>15</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b/>
          <w:color w:val="auto"/>
          <w:sz w:val="21"/>
          <w:szCs w:val="21"/>
          <w:highlight w:val="none"/>
        </w:rPr>
        <w:t>投标资格审查</w:t>
      </w:r>
      <w:bookmarkEnd w:id="55"/>
    </w:p>
    <w:p w14:paraId="70BB5CDD">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15.1 公开招标采购项目开标结束后，由采购人或者采购代理机构依法对投标人的资格进行审查，以确定投标人是否具备投标资格。</w:t>
      </w:r>
    </w:p>
    <w:p w14:paraId="41C12A0C">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15.1.1 审查投标人按照8.2.1提交的</w:t>
      </w:r>
      <w:r>
        <w:rPr>
          <w:rFonts w:hint="default" w:ascii="Times New Roman" w:hAnsi="Times New Roman" w:eastAsia="宋体" w:cs="Times New Roman"/>
          <w:b/>
          <w:color w:val="auto"/>
          <w:sz w:val="21"/>
          <w:szCs w:val="21"/>
          <w:highlight w:val="none"/>
        </w:rPr>
        <w:t>“资格证明文件”</w:t>
      </w:r>
      <w:r>
        <w:rPr>
          <w:rFonts w:hint="default" w:ascii="Times New Roman" w:hAnsi="Times New Roman" w:eastAsia="宋体" w:cs="Times New Roman"/>
          <w:color w:val="auto"/>
          <w:sz w:val="21"/>
          <w:szCs w:val="21"/>
          <w:highlight w:val="none"/>
        </w:rPr>
        <w:t>。</w:t>
      </w:r>
    </w:p>
    <w:p w14:paraId="2191A395">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color w:val="auto"/>
          <w:sz w:val="21"/>
          <w:szCs w:val="21"/>
          <w:highlight w:val="none"/>
        </w:rPr>
        <w:t>15.1.2 信用记录审查。</w:t>
      </w:r>
      <w:r>
        <w:rPr>
          <w:rFonts w:hint="default" w:ascii="Times New Roman" w:hAnsi="Times New Roman" w:eastAsia="宋体" w:cs="Times New Roman"/>
          <w:b/>
          <w:bCs/>
          <w:color w:val="auto"/>
          <w:sz w:val="21"/>
          <w:szCs w:val="21"/>
          <w:highlight w:val="none"/>
        </w:rPr>
        <w:t>见投标人须知前附表。</w:t>
      </w:r>
    </w:p>
    <w:p w14:paraId="7FEDD27A">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15.2 未通过资格审查的投标人，其投标无效。</w:t>
      </w:r>
    </w:p>
    <w:p w14:paraId="4DC7FE89">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15.3 合格投标人不足3家的，不得评标。</w:t>
      </w:r>
    </w:p>
    <w:p w14:paraId="2489E848">
      <w:pPr>
        <w:pageBreakBefore w:val="0"/>
        <w:kinsoku/>
        <w:wordWrap/>
        <w:topLinePunct/>
        <w:autoSpaceDE w:val="0"/>
        <w:autoSpaceDN w:val="0"/>
        <w:bidi w:val="0"/>
        <w:adjustRightInd w:val="0"/>
        <w:snapToGrid w:val="0"/>
        <w:spacing w:after="0" w:line="360" w:lineRule="auto"/>
        <w:ind w:firstLine="422" w:firstLineChars="200"/>
        <w:textAlignment w:val="auto"/>
        <w:outlineLvl w:val="9"/>
        <w:rPr>
          <w:rFonts w:hint="default" w:ascii="Times New Roman" w:hAnsi="Times New Roman" w:eastAsia="宋体" w:cs="Times New Roman"/>
          <w:b/>
          <w:color w:val="auto"/>
          <w:sz w:val="21"/>
          <w:szCs w:val="21"/>
          <w:highlight w:val="none"/>
        </w:rPr>
      </w:pPr>
      <w:bookmarkStart w:id="56" w:name="_Toc3783"/>
      <w:r>
        <w:rPr>
          <w:rFonts w:hint="default" w:ascii="Times New Roman" w:hAnsi="Times New Roman" w:eastAsia="宋体" w:cs="Times New Roman"/>
          <w:b/>
          <w:color w:val="auto"/>
          <w:sz w:val="21"/>
          <w:szCs w:val="21"/>
          <w:highlight w:val="none"/>
        </w:rPr>
        <w:t>16</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b/>
          <w:color w:val="auto"/>
          <w:sz w:val="21"/>
          <w:szCs w:val="21"/>
          <w:highlight w:val="none"/>
        </w:rPr>
        <w:t>评标委员会的组成</w:t>
      </w:r>
      <w:bookmarkEnd w:id="56"/>
    </w:p>
    <w:p w14:paraId="2D1D1DB8">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16.1 采购人或者采购代理机构根据有关法律法规规定组建评标委员会，评标委员会由采购人代表和评审专家组成。</w:t>
      </w:r>
    </w:p>
    <w:p w14:paraId="5AB7BBD3">
      <w:pPr>
        <w:pageBreakBefore w:val="0"/>
        <w:kinsoku/>
        <w:wordWrap/>
        <w:topLinePunct/>
        <w:autoSpaceDE w:val="0"/>
        <w:autoSpaceDN w:val="0"/>
        <w:bidi w:val="0"/>
        <w:adjustRightInd w:val="0"/>
        <w:snapToGrid w:val="0"/>
        <w:spacing w:after="0" w:line="360" w:lineRule="auto"/>
        <w:ind w:firstLine="422" w:firstLineChars="200"/>
        <w:textAlignment w:val="auto"/>
        <w:outlineLvl w:val="9"/>
        <w:rPr>
          <w:rFonts w:hint="default" w:ascii="Times New Roman" w:hAnsi="Times New Roman" w:eastAsia="宋体" w:cs="Times New Roman"/>
          <w:b/>
          <w:color w:val="auto"/>
          <w:sz w:val="21"/>
          <w:szCs w:val="21"/>
          <w:highlight w:val="none"/>
        </w:rPr>
      </w:pPr>
      <w:bookmarkStart w:id="57" w:name="_Toc19756"/>
      <w:r>
        <w:rPr>
          <w:rFonts w:hint="default" w:ascii="Times New Roman" w:hAnsi="Times New Roman" w:eastAsia="宋体" w:cs="Times New Roman"/>
          <w:b/>
          <w:color w:val="auto"/>
          <w:sz w:val="21"/>
          <w:szCs w:val="21"/>
          <w:highlight w:val="none"/>
        </w:rPr>
        <w:t>17</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b/>
          <w:color w:val="auto"/>
          <w:sz w:val="21"/>
          <w:szCs w:val="21"/>
          <w:highlight w:val="none"/>
        </w:rPr>
        <w:t>投标符合性审查</w:t>
      </w:r>
      <w:bookmarkEnd w:id="57"/>
    </w:p>
    <w:p w14:paraId="404F4D9A">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17.1 评标委员会对符合资格的投标人的投标文件进行符合性审查，以确定其是否符合招标文件的商务、技术等实质性要求。</w:t>
      </w:r>
    </w:p>
    <w:p w14:paraId="166BEAC0">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17.2 未通过符合性审查的投标人，其投标无效。</w:t>
      </w:r>
    </w:p>
    <w:p w14:paraId="7DAFF6BD">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17.3 通过符合性审查的投标人不足3家的，应予以废标。</w:t>
      </w:r>
    </w:p>
    <w:p w14:paraId="31EA0AA7">
      <w:pPr>
        <w:pageBreakBefore w:val="0"/>
        <w:kinsoku/>
        <w:wordWrap/>
        <w:topLinePunct/>
        <w:autoSpaceDE w:val="0"/>
        <w:autoSpaceDN w:val="0"/>
        <w:bidi w:val="0"/>
        <w:adjustRightInd w:val="0"/>
        <w:snapToGrid w:val="0"/>
        <w:spacing w:after="0" w:line="360" w:lineRule="auto"/>
        <w:ind w:firstLine="422" w:firstLineChars="200"/>
        <w:textAlignment w:val="auto"/>
        <w:outlineLvl w:val="9"/>
        <w:rPr>
          <w:rFonts w:hint="default" w:ascii="Times New Roman" w:hAnsi="Times New Roman" w:eastAsia="宋体" w:cs="Times New Roman"/>
          <w:b/>
          <w:color w:val="auto"/>
          <w:sz w:val="21"/>
          <w:szCs w:val="21"/>
          <w:highlight w:val="none"/>
        </w:rPr>
      </w:pPr>
      <w:bookmarkStart w:id="58" w:name="_Toc21793"/>
      <w:r>
        <w:rPr>
          <w:rFonts w:hint="default" w:ascii="Times New Roman" w:hAnsi="Times New Roman" w:eastAsia="宋体" w:cs="Times New Roman"/>
          <w:b/>
          <w:color w:val="auto"/>
          <w:sz w:val="21"/>
          <w:szCs w:val="21"/>
          <w:highlight w:val="none"/>
        </w:rPr>
        <w:t>18</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b/>
          <w:color w:val="auto"/>
          <w:sz w:val="21"/>
          <w:szCs w:val="21"/>
          <w:highlight w:val="none"/>
        </w:rPr>
        <w:t>投标文件的澄清</w:t>
      </w:r>
      <w:bookmarkEnd w:id="58"/>
    </w:p>
    <w:p w14:paraId="7482A669">
      <w:pPr>
        <w:pStyle w:val="21"/>
        <w:pageBreakBefore w:val="0"/>
        <w:widowControl w:val="0"/>
        <w:kinsoku/>
        <w:wordWrap/>
        <w:bidi w:val="0"/>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18.1对于投标文件中含义不明确、同类问题表述不一致或者有明显文字和计算错误的内容，评标委员会应当以书面形式要求投标人作出必要的澄清、说明或者补正。</w:t>
      </w:r>
    </w:p>
    <w:p w14:paraId="5E1F171F">
      <w:pPr>
        <w:pStyle w:val="21"/>
        <w:pageBreakBefore w:val="0"/>
        <w:widowControl w:val="0"/>
        <w:kinsoku/>
        <w:wordWrap/>
        <w:bidi w:val="0"/>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18.2投标人的澄清、说明或者补正应当采用书面形式，并加盖公章，或者由法定代表人或其授权的代表签字。（线上采购项目的通过评审管理系统上传加盖电子公章的扫描件）。投标人的澄清、说明或者补正不得超出投标文件的范围或者改变投标文件的实质性内容。</w:t>
      </w:r>
    </w:p>
    <w:p w14:paraId="23A7FFAC">
      <w:pPr>
        <w:pStyle w:val="21"/>
        <w:pageBreakBefore w:val="0"/>
        <w:widowControl w:val="0"/>
        <w:kinsoku/>
        <w:wordWrap/>
        <w:bidi w:val="0"/>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18.3关于投标描述（即投标文件中描述的内容）</w:t>
      </w:r>
    </w:p>
    <w:p w14:paraId="1CE1C7B6">
      <w:pPr>
        <w:pStyle w:val="21"/>
        <w:pageBreakBefore w:val="0"/>
        <w:widowControl w:val="0"/>
        <w:kinsoku/>
        <w:wordWrap/>
        <w:bidi w:val="0"/>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（1）投标描述前后不一致且不涉及证明材料的：按照本节第18.1条规定执行。</w:t>
      </w:r>
    </w:p>
    <w:p w14:paraId="1DC82C5A">
      <w:pPr>
        <w:pStyle w:val="21"/>
        <w:pageBreakBefore w:val="0"/>
        <w:widowControl w:val="0"/>
        <w:kinsoku/>
        <w:wordWrap/>
        <w:bidi w:val="0"/>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（2）投标描述与证明材料不一致或多份证明材料之间不一致的：</w:t>
      </w:r>
    </w:p>
    <w:p w14:paraId="17EDEF98">
      <w:pPr>
        <w:pStyle w:val="21"/>
        <w:pageBreakBefore w:val="0"/>
        <w:widowControl w:val="0"/>
        <w:kinsoku/>
        <w:wordWrap/>
        <w:bidi w:val="0"/>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①评标委员会将要求投标人进行书面澄清，无法澄清的将按照不利于投标人的内容进行评标。</w:t>
      </w:r>
    </w:p>
    <w:p w14:paraId="7D661793">
      <w:pPr>
        <w:pStyle w:val="21"/>
        <w:pageBreakBefore w:val="0"/>
        <w:widowControl w:val="0"/>
        <w:kinsoku/>
        <w:wordWrap/>
        <w:bidi w:val="0"/>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②投标人按照要求进行澄清的，采购人以澄清内容为准进行验收；投标人未按照要求进行澄清的，采购人以投标描述或证明材料中有利于采购人的内容进行验收。投标人应对证明材料的真实性、有效性承担责任。</w:t>
      </w:r>
    </w:p>
    <w:p w14:paraId="0C94BE4F">
      <w:pPr>
        <w:pStyle w:val="21"/>
        <w:pageBreakBefore w:val="0"/>
        <w:widowControl w:val="0"/>
        <w:kinsoku/>
        <w:wordWrap/>
        <w:bidi w:val="0"/>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若中标人的投标描述存在前后不一致、与证明材料不一致或多份证明材料之间不一致情形之一但在评标中未能发现，则采购人将以投标描述或证明材料中有利于采购人的内容进行验收，中标人应自行承担由此产生的风险及费用。</w:t>
      </w:r>
    </w:p>
    <w:p w14:paraId="3A8F2B22">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18.4 除评标委员会要求投标人做出的澄清、说明或者补正以外，评标委员会不接受投标人的任何询问、说明、更改及文件。</w:t>
      </w:r>
    </w:p>
    <w:p w14:paraId="79DF70A1">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18.5 投标人的澄清必须在规定的时间内提交。</w:t>
      </w:r>
    </w:p>
    <w:p w14:paraId="0F8E00AD">
      <w:pPr>
        <w:pageBreakBefore w:val="0"/>
        <w:kinsoku/>
        <w:wordWrap/>
        <w:topLinePunct/>
        <w:autoSpaceDE w:val="0"/>
        <w:autoSpaceDN w:val="0"/>
        <w:bidi w:val="0"/>
        <w:adjustRightInd w:val="0"/>
        <w:snapToGrid w:val="0"/>
        <w:spacing w:after="0" w:line="360" w:lineRule="auto"/>
        <w:ind w:firstLine="422" w:firstLineChars="200"/>
        <w:textAlignment w:val="auto"/>
        <w:outlineLvl w:val="9"/>
        <w:rPr>
          <w:rFonts w:hint="default" w:ascii="Times New Roman" w:hAnsi="Times New Roman" w:eastAsia="宋体" w:cs="Times New Roman"/>
          <w:b/>
          <w:color w:val="auto"/>
          <w:sz w:val="21"/>
          <w:szCs w:val="21"/>
          <w:highlight w:val="none"/>
        </w:rPr>
      </w:pPr>
      <w:bookmarkStart w:id="59" w:name="_Toc13700"/>
      <w:r>
        <w:rPr>
          <w:rFonts w:hint="default" w:ascii="Times New Roman" w:hAnsi="Times New Roman" w:eastAsia="宋体" w:cs="Times New Roman"/>
          <w:b/>
          <w:color w:val="auto"/>
          <w:sz w:val="21"/>
          <w:szCs w:val="21"/>
          <w:highlight w:val="none"/>
        </w:rPr>
        <w:t>19</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b/>
          <w:color w:val="auto"/>
          <w:sz w:val="21"/>
          <w:szCs w:val="21"/>
          <w:highlight w:val="none"/>
        </w:rPr>
        <w:t>核价原则</w:t>
      </w:r>
      <w:bookmarkEnd w:id="59"/>
    </w:p>
    <w:p w14:paraId="6B908B53">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 xml:space="preserve">19.1 </w:t>
      </w:r>
      <w:r>
        <w:rPr>
          <w:rFonts w:hint="default" w:ascii="Times New Roman" w:hAnsi="Times New Roman" w:eastAsia="宋体" w:cs="Times New Roman"/>
          <w:color w:val="auto"/>
          <w:sz w:val="21"/>
          <w:szCs w:val="21"/>
          <w:highlight w:val="none"/>
        </w:rPr>
        <w:t>投标文件报价出现前后不一致的，除招标文件另有规定外，按照下列规定修正：</w:t>
      </w:r>
    </w:p>
    <w:p w14:paraId="61FC820E">
      <w:pPr>
        <w:pageBreakBefore w:val="0"/>
        <w:kinsoku/>
        <w:wordWrap/>
        <w:overflowPunct w:val="0"/>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（1）投标文件中开标一览表（总报价表）内容与投标文件中相应内容不一致的，以开标一览表（总报价表）为准；</w:t>
      </w:r>
    </w:p>
    <w:p w14:paraId="77AFDF8F">
      <w:pPr>
        <w:pageBreakBefore w:val="0"/>
        <w:kinsoku/>
        <w:wordWrap/>
        <w:overflowPunct w:val="0"/>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（2）大写金额和小写金额不一致的，以大写金额为准；</w:t>
      </w:r>
    </w:p>
    <w:p w14:paraId="67CF910C">
      <w:pPr>
        <w:pageBreakBefore w:val="0"/>
        <w:kinsoku/>
        <w:wordWrap/>
        <w:overflowPunct w:val="0"/>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（3）单价金额小数点或者百分比有明显错位的，以开标一览表的总价为准，并修改单价；</w:t>
      </w:r>
    </w:p>
    <w:p w14:paraId="39302875">
      <w:pPr>
        <w:pageBreakBefore w:val="0"/>
        <w:kinsoku/>
        <w:wordWrap/>
        <w:overflowPunct w:val="0"/>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（4）总价金额与按单价汇总金额不一致的，以单价金额计算结果为准。</w:t>
      </w:r>
    </w:p>
    <w:p w14:paraId="211C6887">
      <w:pPr>
        <w:pageBreakBefore w:val="0"/>
        <w:kinsoku/>
        <w:wordWrap/>
        <w:overflowPunct w:val="0"/>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（5）同时出现两种以上不一致的，按照前款规定的顺序修正。修正后的报价按照18.2条的规定经投标人确认后产生约束力，投标人不确认的，其投标无效。</w:t>
      </w:r>
    </w:p>
    <w:p w14:paraId="2E9C76D5">
      <w:pPr>
        <w:pageBreakBefore w:val="0"/>
        <w:kinsoku/>
        <w:wordWrap/>
        <w:topLinePunct/>
        <w:autoSpaceDE w:val="0"/>
        <w:autoSpaceDN w:val="0"/>
        <w:bidi w:val="0"/>
        <w:adjustRightInd w:val="0"/>
        <w:snapToGrid w:val="0"/>
        <w:spacing w:after="0" w:line="360" w:lineRule="auto"/>
        <w:ind w:firstLine="422" w:firstLineChars="200"/>
        <w:textAlignment w:val="auto"/>
        <w:outlineLvl w:val="9"/>
        <w:rPr>
          <w:rFonts w:hint="default" w:ascii="Times New Roman" w:hAnsi="Times New Roman" w:eastAsia="宋体" w:cs="Times New Roman"/>
          <w:b/>
          <w:color w:val="auto"/>
          <w:sz w:val="21"/>
          <w:szCs w:val="21"/>
          <w:highlight w:val="none"/>
        </w:rPr>
      </w:pPr>
      <w:bookmarkStart w:id="60" w:name="_Toc9860"/>
      <w:r>
        <w:rPr>
          <w:rFonts w:hint="default" w:ascii="Times New Roman" w:hAnsi="Times New Roman" w:eastAsia="宋体" w:cs="Times New Roman"/>
          <w:b/>
          <w:color w:val="auto"/>
          <w:sz w:val="21"/>
          <w:szCs w:val="21"/>
          <w:highlight w:val="none"/>
        </w:rPr>
        <w:t>20</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b/>
          <w:color w:val="auto"/>
          <w:sz w:val="21"/>
          <w:szCs w:val="21"/>
          <w:highlight w:val="none"/>
        </w:rPr>
        <w:t>投标无效</w:t>
      </w:r>
      <w:bookmarkEnd w:id="60"/>
    </w:p>
    <w:p w14:paraId="398B499F">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20.1 投标人及投标文件有下列情况之一的，应当在资格审查时按照投标无效处理：</w:t>
      </w:r>
    </w:p>
    <w:p w14:paraId="30881317">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 不具备招标文件中规定的资格要求的；</w:t>
      </w:r>
    </w:p>
    <w:p w14:paraId="5BF0D960">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 投标文件组成中“资格证明文件”未提供或无效的；</w:t>
      </w:r>
    </w:p>
    <w:p w14:paraId="2F15CD05">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 未通过信用记录审查或未提供相关证明材料的。</w:t>
      </w:r>
    </w:p>
    <w:p w14:paraId="00ACEB17">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20.2 投标人及投标文件有下列情况之一的，应当在符合性审查时按照投标无效处理：</w:t>
      </w:r>
    </w:p>
    <w:p w14:paraId="16524D0B">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 投标文件组成中除“资格证明文件”外，★条款相关文件及资料未提供或提供无效的；</w:t>
      </w:r>
    </w:p>
    <w:p w14:paraId="039EC549">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 投标文件未按招标文件要求签署、盖章的；</w:t>
      </w:r>
    </w:p>
    <w:p w14:paraId="29180D5E">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 投标报价超过招标文件中规定的预算金额或者最高限价的；</w:t>
      </w:r>
    </w:p>
    <w:p w14:paraId="78A3ED54">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 投标有效期不足的；</w:t>
      </w:r>
    </w:p>
    <w:p w14:paraId="17296990">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 投标文件含有采购人不能接受的附加条件的；</w:t>
      </w:r>
    </w:p>
    <w:p w14:paraId="3732B76A">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20.3 除20.1及20.2情形外，投标人及投标文件有下列情况之一的，应当按照投标无效处理：</w:t>
      </w:r>
    </w:p>
    <w:p w14:paraId="7BB54C6C">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 提供虚假投标文件材料的；</w:t>
      </w:r>
    </w:p>
    <w:p w14:paraId="54E6B274">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 投标人串通投标的；</w:t>
      </w:r>
    </w:p>
    <w:p w14:paraId="15877F2D">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 投标报价明显低于其他通过符合性审查投标人的报价，且不能证明其报价合理性的。</w:t>
      </w:r>
    </w:p>
    <w:p w14:paraId="42F43AE9">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 法律、法规和招标文件规定的其他无效情形。</w:t>
      </w:r>
    </w:p>
    <w:p w14:paraId="36FC29D4">
      <w:pPr>
        <w:pageBreakBefore w:val="0"/>
        <w:kinsoku/>
        <w:wordWrap/>
        <w:topLinePunct/>
        <w:autoSpaceDE w:val="0"/>
        <w:autoSpaceDN w:val="0"/>
        <w:bidi w:val="0"/>
        <w:adjustRightInd w:val="0"/>
        <w:snapToGrid w:val="0"/>
        <w:spacing w:after="0" w:line="360" w:lineRule="auto"/>
        <w:ind w:firstLine="422" w:firstLineChars="200"/>
        <w:textAlignment w:val="auto"/>
        <w:outlineLvl w:val="9"/>
        <w:rPr>
          <w:rFonts w:hint="default" w:ascii="Times New Roman" w:hAnsi="Times New Roman" w:eastAsia="宋体" w:cs="Times New Roman"/>
          <w:b/>
          <w:color w:val="auto"/>
          <w:sz w:val="21"/>
          <w:szCs w:val="21"/>
          <w:highlight w:val="none"/>
        </w:rPr>
      </w:pPr>
      <w:bookmarkStart w:id="61" w:name="_Toc27704"/>
      <w:r>
        <w:rPr>
          <w:rFonts w:hint="default" w:ascii="Times New Roman" w:hAnsi="Times New Roman" w:eastAsia="宋体" w:cs="Times New Roman"/>
          <w:b/>
          <w:color w:val="auto"/>
          <w:sz w:val="21"/>
          <w:szCs w:val="21"/>
          <w:highlight w:val="none"/>
        </w:rPr>
        <w:t>21</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b/>
          <w:color w:val="auto"/>
          <w:sz w:val="21"/>
          <w:szCs w:val="21"/>
          <w:highlight w:val="none"/>
        </w:rPr>
        <w:t>比较与评价</w:t>
      </w:r>
      <w:bookmarkEnd w:id="61"/>
    </w:p>
    <w:p w14:paraId="1C55800C">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21.1 评标委员会按照招标文件中规定的评标方法和标准，对符合性审查合格的投标文件进行商务和技术评估，综合比较与评价。</w:t>
      </w:r>
    </w:p>
    <w:p w14:paraId="6C66668F">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21.2 价格分应当采用低价优先法计算。小型、微型企业和监狱企业、残疾人福利性单位的投标报价按照</w:t>
      </w:r>
      <w:r>
        <w:rPr>
          <w:rFonts w:hint="default" w:ascii="Times New Roman" w:hAnsi="Times New Roman" w:eastAsia="宋体" w:cs="Times New Roman"/>
          <w:b/>
          <w:color w:val="auto"/>
          <w:sz w:val="21"/>
          <w:szCs w:val="21"/>
          <w:highlight w:val="none"/>
        </w:rPr>
        <w:t>投标人须知前附表</w:t>
      </w:r>
      <w:r>
        <w:rPr>
          <w:rFonts w:hint="default" w:ascii="Times New Roman" w:hAnsi="Times New Roman" w:eastAsia="宋体" w:cs="Times New Roman"/>
          <w:color w:val="auto"/>
          <w:sz w:val="21"/>
          <w:szCs w:val="21"/>
          <w:highlight w:val="none"/>
        </w:rPr>
        <w:t>规定，分别给予扣除，并以扣除后的报价计算价格分。未提供《中小型企业声明函》、《监狱企业证明文件》、《残疾人福利性单位声明函》的，价格不予扣除。同一投标人不得重复享受价格扣除政策。</w:t>
      </w:r>
    </w:p>
    <w:p w14:paraId="5DA640BB">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21.3 评标委员会各成员独立对每个投标人的投标文件进行评价，并汇总得出每个投标人的评审得分。</w:t>
      </w:r>
    </w:p>
    <w:p w14:paraId="5FEA6AD0">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21.4 评标结果按评审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2B6BC2BD">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rPr>
        <w:t>21.5 评标方法及标准</w:t>
      </w:r>
      <w:r>
        <w:rPr>
          <w:rFonts w:hint="default" w:ascii="Times New Roman" w:hAnsi="Times New Roman" w:eastAsia="宋体" w:cs="Times New Roman"/>
          <w:b/>
          <w:color w:val="auto"/>
          <w:sz w:val="21"/>
          <w:szCs w:val="21"/>
          <w:highlight w:val="none"/>
        </w:rPr>
        <w:t>详见招标文件商务部分第三章。</w:t>
      </w:r>
    </w:p>
    <w:p w14:paraId="3B4B1DDA">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21.6 评标委员会成员应当在评标报告上签字，对自己的评审意见承担法律责任。评标委员会成员对需要共同认定的事项存在争议的，应当按照少数服从多数的原则作出结论。持不同意见的评标委员会成员应当在评标报告上签署不同意见及理由，否则视为同意评标报告。</w:t>
      </w:r>
    </w:p>
    <w:p w14:paraId="5A53EFE0">
      <w:pPr>
        <w:pageBreakBefore w:val="0"/>
        <w:kinsoku/>
        <w:wordWrap/>
        <w:topLinePunct/>
        <w:autoSpaceDE w:val="0"/>
        <w:autoSpaceDN w:val="0"/>
        <w:bidi w:val="0"/>
        <w:adjustRightInd w:val="0"/>
        <w:snapToGrid w:val="0"/>
        <w:spacing w:after="0" w:line="360" w:lineRule="auto"/>
        <w:ind w:firstLine="422" w:firstLineChars="200"/>
        <w:textAlignment w:val="auto"/>
        <w:outlineLvl w:val="9"/>
        <w:rPr>
          <w:rFonts w:hint="default" w:ascii="Times New Roman" w:hAnsi="Times New Roman" w:eastAsia="宋体" w:cs="Times New Roman"/>
          <w:b/>
          <w:color w:val="auto"/>
          <w:sz w:val="21"/>
          <w:szCs w:val="21"/>
          <w:highlight w:val="none"/>
        </w:rPr>
      </w:pPr>
      <w:bookmarkStart w:id="62" w:name="_Toc9079"/>
      <w:r>
        <w:rPr>
          <w:rFonts w:hint="default" w:ascii="Times New Roman" w:hAnsi="Times New Roman" w:eastAsia="宋体" w:cs="Times New Roman"/>
          <w:b/>
          <w:color w:val="auto"/>
          <w:sz w:val="21"/>
          <w:szCs w:val="21"/>
          <w:highlight w:val="none"/>
        </w:rPr>
        <w:t>22</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b/>
          <w:color w:val="auto"/>
          <w:sz w:val="21"/>
          <w:szCs w:val="21"/>
          <w:highlight w:val="none"/>
        </w:rPr>
        <w:t>废标</w:t>
      </w:r>
      <w:bookmarkEnd w:id="62"/>
    </w:p>
    <w:p w14:paraId="220EEAF8">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22.1 在招标采购中，出现下列情形之一的，应予废标：</w:t>
      </w:r>
    </w:p>
    <w:p w14:paraId="5AC007EF">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（1）符合专业条件的供应商或者对招标文件作实质响应的供应商不足三家的；</w:t>
      </w:r>
    </w:p>
    <w:p w14:paraId="036A13BA">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（2）出现影响采购公正的违法、违规行为的；</w:t>
      </w:r>
    </w:p>
    <w:p w14:paraId="68C0C872">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（3）投标人的报价均超过了采购预算，采购人不能支付的；</w:t>
      </w:r>
    </w:p>
    <w:p w14:paraId="6700012F">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（4）因重大变故，采购任务取消的。</w:t>
      </w:r>
    </w:p>
    <w:p w14:paraId="6DFD50EF">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22.2 废标后，采购人或者采购代理机构将废标理由通知所有投标人。</w:t>
      </w:r>
    </w:p>
    <w:p w14:paraId="0E60C59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黑体" w:hAnsi="黑体" w:eastAsia="黑体" w:cs="黑体"/>
          <w:color w:val="auto"/>
          <w:highlight w:val="none"/>
        </w:rPr>
      </w:pPr>
      <w:bookmarkStart w:id="63" w:name="_Toc11609"/>
      <w:bookmarkStart w:id="64" w:name="_Toc132880279"/>
      <w:r>
        <w:rPr>
          <w:rFonts w:hint="eastAsia" w:ascii="黑体" w:hAnsi="黑体" w:eastAsia="黑体" w:cs="黑体"/>
          <w:color w:val="auto"/>
          <w:highlight w:val="none"/>
        </w:rPr>
        <w:t>六、中标和合同</w:t>
      </w:r>
      <w:bookmarkEnd w:id="63"/>
      <w:bookmarkEnd w:id="64"/>
    </w:p>
    <w:p w14:paraId="4DC35708">
      <w:pPr>
        <w:pageBreakBefore w:val="0"/>
        <w:kinsoku/>
        <w:wordWrap/>
        <w:topLinePunct/>
        <w:autoSpaceDE w:val="0"/>
        <w:autoSpaceDN w:val="0"/>
        <w:bidi w:val="0"/>
        <w:adjustRightInd w:val="0"/>
        <w:snapToGrid w:val="0"/>
        <w:spacing w:after="0" w:line="360" w:lineRule="auto"/>
        <w:ind w:firstLine="422" w:firstLineChars="200"/>
        <w:textAlignment w:val="auto"/>
        <w:outlineLvl w:val="9"/>
        <w:rPr>
          <w:rFonts w:hint="default" w:ascii="Times New Roman" w:hAnsi="Times New Roman" w:cs="Times New Roman"/>
          <w:b/>
          <w:color w:val="auto"/>
          <w:sz w:val="21"/>
          <w:szCs w:val="21"/>
          <w:highlight w:val="none"/>
        </w:rPr>
      </w:pPr>
      <w:bookmarkStart w:id="65" w:name="_Toc26305"/>
      <w:r>
        <w:rPr>
          <w:rFonts w:hint="default" w:ascii="Times New Roman" w:hAnsi="Times New Roman" w:cs="Times New Roman"/>
          <w:b/>
          <w:color w:val="auto"/>
          <w:sz w:val="21"/>
          <w:szCs w:val="21"/>
          <w:highlight w:val="none"/>
        </w:rPr>
        <w:t>23</w:t>
      </w:r>
      <w:r>
        <w:rPr>
          <w:rFonts w:hint="default" w:ascii="Times New Roman" w:hAnsi="Times New Roman" w:cs="Times New Roman"/>
          <w:color w:val="auto"/>
          <w:sz w:val="21"/>
          <w:szCs w:val="21"/>
          <w:highlight w:val="none"/>
        </w:rPr>
        <w:t>．</w:t>
      </w:r>
      <w:r>
        <w:rPr>
          <w:rFonts w:hint="default" w:ascii="Times New Roman" w:hAnsi="Times New Roman" w:cs="Times New Roman"/>
          <w:b/>
          <w:color w:val="auto"/>
          <w:sz w:val="21"/>
          <w:szCs w:val="21"/>
          <w:highlight w:val="none"/>
        </w:rPr>
        <w:t>中标</w:t>
      </w:r>
      <w:bookmarkEnd w:id="65"/>
    </w:p>
    <w:p w14:paraId="52102886">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23.1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3CBBB503">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采购人自行组织招标的，采购人应当在评标结束后5个工作日内，按评标报告推荐的中标候选人顺序确定中标人。</w:t>
      </w:r>
    </w:p>
    <w:p w14:paraId="10484711">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23.2 采购人或者采购代理机构应当自中标人确定之日起2个工作日内，在</w:t>
      </w:r>
      <w:r>
        <w:rPr>
          <w:rFonts w:hint="default" w:ascii="Times New Roman" w:hAnsi="Times New Roman" w:cs="Times New Roman"/>
          <w:b/>
          <w:color w:val="auto"/>
          <w:sz w:val="21"/>
          <w:szCs w:val="21"/>
          <w:highlight w:val="none"/>
        </w:rPr>
        <w:t>投标人须知前附表</w:t>
      </w:r>
      <w:r>
        <w:rPr>
          <w:rFonts w:hint="default" w:ascii="Times New Roman" w:hAnsi="Times New Roman" w:cs="Times New Roman"/>
          <w:color w:val="auto"/>
          <w:sz w:val="21"/>
          <w:szCs w:val="21"/>
          <w:highlight w:val="none"/>
        </w:rPr>
        <w:t>规定的媒体上公告中标结果，招标文件应随中标结果同时公告。中标公告期限为1个工作日。</w:t>
      </w:r>
    </w:p>
    <w:p w14:paraId="3782ABFC">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23.3 在公告中标结果的同时，采购人或者采购代理机构应当向中标人发出中标通知书（对线上采购项目，通过评审管理系统发出中标通知书）；对未通过资格审查的投标人，告知其未通过的原因；采用综合评分法评审的，同时告知未中标人本人的评审得分与排序。</w:t>
      </w:r>
    </w:p>
    <w:p w14:paraId="4B41CF47">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23.4 中标通知书发出后，采购人或者采购代理机构不得违法改变中标结果，中标人无正当理由不得放弃中标。</w:t>
      </w:r>
    </w:p>
    <w:p w14:paraId="6233811A">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23.5 中标通知书对采购人和中标人具有同等法律效力。</w:t>
      </w:r>
    </w:p>
    <w:p w14:paraId="6DCA53CD">
      <w:pPr>
        <w:pageBreakBefore w:val="0"/>
        <w:kinsoku/>
        <w:wordWrap/>
        <w:topLinePunct/>
        <w:autoSpaceDE w:val="0"/>
        <w:autoSpaceDN w:val="0"/>
        <w:bidi w:val="0"/>
        <w:adjustRightInd w:val="0"/>
        <w:snapToGrid w:val="0"/>
        <w:spacing w:after="0" w:line="360" w:lineRule="auto"/>
        <w:ind w:firstLine="422" w:firstLineChars="200"/>
        <w:textAlignment w:val="auto"/>
        <w:outlineLvl w:val="9"/>
        <w:rPr>
          <w:rFonts w:hint="default" w:ascii="Times New Roman" w:hAnsi="Times New Roman" w:cs="Times New Roman"/>
          <w:b/>
          <w:color w:val="auto"/>
          <w:sz w:val="21"/>
          <w:szCs w:val="21"/>
          <w:highlight w:val="none"/>
        </w:rPr>
      </w:pPr>
      <w:bookmarkStart w:id="66" w:name="_Toc17296"/>
      <w:r>
        <w:rPr>
          <w:rFonts w:hint="default" w:ascii="Times New Roman" w:hAnsi="Times New Roman" w:cs="Times New Roman"/>
          <w:b/>
          <w:color w:val="auto"/>
          <w:sz w:val="21"/>
          <w:szCs w:val="21"/>
          <w:highlight w:val="none"/>
        </w:rPr>
        <w:t>24</w:t>
      </w:r>
      <w:r>
        <w:rPr>
          <w:rFonts w:hint="default" w:ascii="Times New Roman" w:hAnsi="Times New Roman" w:cs="Times New Roman"/>
          <w:color w:val="auto"/>
          <w:sz w:val="21"/>
          <w:szCs w:val="21"/>
          <w:highlight w:val="none"/>
        </w:rPr>
        <w:t>．</w:t>
      </w:r>
      <w:r>
        <w:rPr>
          <w:rFonts w:hint="default" w:ascii="Times New Roman" w:hAnsi="Times New Roman" w:cs="Times New Roman"/>
          <w:b/>
          <w:color w:val="auto"/>
          <w:sz w:val="21"/>
          <w:szCs w:val="21"/>
          <w:highlight w:val="none"/>
        </w:rPr>
        <w:t>签订合同</w:t>
      </w:r>
      <w:bookmarkEnd w:id="66"/>
    </w:p>
    <w:p w14:paraId="7219DBED">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24.1 采购人应当自中标通知书发出之日起30日内，按照招标文件和中标人投标文件的规定，与中标人签订合同。</w:t>
      </w:r>
      <w:r>
        <w:rPr>
          <w:rFonts w:hint="default" w:ascii="Times New Roman" w:hAnsi="Times New Roman" w:cs="Times New Roman"/>
          <w:color w:val="auto"/>
          <w:sz w:val="21"/>
          <w:szCs w:val="21"/>
          <w:highlight w:val="none"/>
          <w:u w:val="single"/>
        </w:rPr>
        <w:t>线上采购项目可通过评审管理系统签订合同</w:t>
      </w:r>
      <w:r>
        <w:rPr>
          <w:rFonts w:hint="default" w:ascii="Times New Roman" w:hAnsi="Times New Roman" w:cs="Times New Roman"/>
          <w:color w:val="auto"/>
          <w:sz w:val="21"/>
          <w:szCs w:val="21"/>
          <w:highlight w:val="none"/>
        </w:rPr>
        <w:t>。</w:t>
      </w:r>
    </w:p>
    <w:p w14:paraId="2D34641B">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24.2 所签订的合同不得对招标文件确定的事项和中标人投标文件作实质性修改。</w:t>
      </w:r>
    </w:p>
    <w:p w14:paraId="4034F544">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24.3 采购人不得向中标人提出任何不合理的要求作为签订合同的条件。</w:t>
      </w:r>
    </w:p>
    <w:p w14:paraId="72802833">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24.4 中标人拒绝与采购人签订合同的，采购人可以按照评审报告推荐的中标候选人名单排序，确定下一候选人为中标人，也可以重新开展政府采购活动。</w:t>
      </w:r>
    </w:p>
    <w:p w14:paraId="2BBED27D">
      <w:pPr>
        <w:pageBreakBefore w:val="0"/>
        <w:kinsoku/>
        <w:wordWrap/>
        <w:topLinePunct/>
        <w:autoSpaceDE w:val="0"/>
        <w:autoSpaceDN w:val="0"/>
        <w:bidi w:val="0"/>
        <w:adjustRightInd w:val="0"/>
        <w:snapToGrid w:val="0"/>
        <w:spacing w:after="0" w:line="360" w:lineRule="auto"/>
        <w:ind w:firstLine="422" w:firstLineChars="200"/>
        <w:textAlignment w:val="auto"/>
        <w:outlineLvl w:val="9"/>
        <w:rPr>
          <w:rFonts w:hint="default" w:ascii="Times New Roman" w:hAnsi="Times New Roman" w:cs="Times New Roman"/>
          <w:b/>
          <w:color w:val="auto"/>
          <w:sz w:val="21"/>
          <w:szCs w:val="21"/>
          <w:highlight w:val="none"/>
        </w:rPr>
      </w:pPr>
      <w:bookmarkStart w:id="67" w:name="_Toc10112"/>
      <w:r>
        <w:rPr>
          <w:rFonts w:hint="default" w:ascii="Times New Roman" w:hAnsi="Times New Roman" w:cs="Times New Roman"/>
          <w:b/>
          <w:color w:val="auto"/>
          <w:sz w:val="21"/>
          <w:szCs w:val="21"/>
          <w:highlight w:val="none"/>
        </w:rPr>
        <w:t>25</w:t>
      </w:r>
      <w:r>
        <w:rPr>
          <w:rFonts w:hint="default" w:ascii="Times New Roman" w:hAnsi="Times New Roman" w:cs="Times New Roman"/>
          <w:color w:val="auto"/>
          <w:sz w:val="21"/>
          <w:szCs w:val="21"/>
          <w:highlight w:val="none"/>
        </w:rPr>
        <w:t>．</w:t>
      </w:r>
      <w:r>
        <w:rPr>
          <w:rFonts w:hint="default" w:ascii="Times New Roman" w:hAnsi="Times New Roman" w:cs="Times New Roman"/>
          <w:b/>
          <w:color w:val="auto"/>
          <w:sz w:val="21"/>
          <w:szCs w:val="21"/>
          <w:highlight w:val="none"/>
        </w:rPr>
        <w:t>履约保证金</w:t>
      </w:r>
      <w:bookmarkEnd w:id="67"/>
    </w:p>
    <w:p w14:paraId="11D03D79">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25.1 需提交履约保证金的项目，中标人应在合同签订之日起30日内，按照</w:t>
      </w:r>
      <w:r>
        <w:rPr>
          <w:rFonts w:hint="default" w:ascii="Times New Roman" w:hAnsi="Times New Roman" w:cs="Times New Roman"/>
          <w:b/>
          <w:color w:val="auto"/>
          <w:sz w:val="21"/>
          <w:szCs w:val="21"/>
          <w:highlight w:val="none"/>
        </w:rPr>
        <w:t>投标人须知前附表</w:t>
      </w:r>
      <w:r>
        <w:rPr>
          <w:rFonts w:hint="default" w:ascii="Times New Roman" w:hAnsi="Times New Roman" w:cs="Times New Roman"/>
          <w:color w:val="auto"/>
          <w:sz w:val="21"/>
          <w:szCs w:val="21"/>
          <w:highlight w:val="none"/>
        </w:rPr>
        <w:t>的规定，向采购人提交履约保证金。</w:t>
      </w:r>
    </w:p>
    <w:p w14:paraId="20690CC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黑体" w:hAnsi="黑体" w:eastAsia="黑体" w:cs="黑体"/>
          <w:color w:val="auto"/>
          <w:highlight w:val="none"/>
        </w:rPr>
      </w:pPr>
      <w:bookmarkStart w:id="68" w:name="_Toc132880280"/>
      <w:bookmarkStart w:id="69" w:name="_Toc3147"/>
      <w:r>
        <w:rPr>
          <w:rFonts w:hint="eastAsia" w:ascii="黑体" w:hAnsi="黑体" w:eastAsia="黑体" w:cs="黑体"/>
          <w:color w:val="auto"/>
          <w:highlight w:val="none"/>
        </w:rPr>
        <w:t>七、询问和质疑</w:t>
      </w:r>
      <w:bookmarkEnd w:id="68"/>
      <w:bookmarkEnd w:id="69"/>
    </w:p>
    <w:p w14:paraId="7F9B6481">
      <w:pPr>
        <w:pageBreakBefore w:val="0"/>
        <w:kinsoku/>
        <w:wordWrap/>
        <w:topLinePunct/>
        <w:autoSpaceDE w:val="0"/>
        <w:autoSpaceDN w:val="0"/>
        <w:bidi w:val="0"/>
        <w:adjustRightInd w:val="0"/>
        <w:snapToGrid w:val="0"/>
        <w:spacing w:after="0" w:line="360" w:lineRule="auto"/>
        <w:ind w:firstLine="422" w:firstLineChars="200"/>
        <w:textAlignment w:val="auto"/>
        <w:outlineLvl w:val="9"/>
        <w:rPr>
          <w:rFonts w:hint="default" w:ascii="Times New Roman" w:hAnsi="Times New Roman" w:cs="Times New Roman"/>
          <w:b/>
          <w:color w:val="auto"/>
          <w:sz w:val="21"/>
          <w:szCs w:val="21"/>
          <w:highlight w:val="none"/>
        </w:rPr>
      </w:pPr>
      <w:bookmarkStart w:id="70" w:name="_Toc27911"/>
      <w:r>
        <w:rPr>
          <w:rFonts w:hint="default" w:ascii="Times New Roman" w:hAnsi="Times New Roman" w:cs="Times New Roman"/>
          <w:b/>
          <w:color w:val="auto"/>
          <w:sz w:val="21"/>
          <w:szCs w:val="21"/>
          <w:highlight w:val="none"/>
        </w:rPr>
        <w:t>26. 询问</w:t>
      </w:r>
      <w:bookmarkEnd w:id="70"/>
    </w:p>
    <w:p w14:paraId="4263075B">
      <w:pPr>
        <w:pageBreakBefore w:val="0"/>
        <w:kinsoku/>
        <w:wordWrap/>
        <w:topLinePunct/>
        <w:autoSpaceDE w:val="0"/>
        <w:autoSpaceDN w:val="0"/>
        <w:bidi w:val="0"/>
        <w:adjustRightInd w:val="0"/>
        <w:snapToGrid w:val="0"/>
        <w:spacing w:after="0" w:line="360" w:lineRule="auto"/>
        <w:ind w:firstLine="420" w:firstLineChars="200"/>
        <w:jc w:val="left"/>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26.1潜在投标人、投标人对政府采购活动事项有疑问的，可以向采购人或者采购代理机构提出询问，采购人或者采购代理机构应当在3个工作日内对依法提出的询问作出答复，但答复的内容不得涉及商业秘密。</w:t>
      </w:r>
    </w:p>
    <w:p w14:paraId="022A8E9A">
      <w:pPr>
        <w:pageBreakBefore w:val="0"/>
        <w:kinsoku/>
        <w:wordWrap/>
        <w:topLinePunct/>
        <w:autoSpaceDE w:val="0"/>
        <w:autoSpaceDN w:val="0"/>
        <w:bidi w:val="0"/>
        <w:adjustRightInd w:val="0"/>
        <w:snapToGrid w:val="0"/>
        <w:spacing w:after="0" w:line="360" w:lineRule="auto"/>
        <w:ind w:firstLine="422" w:firstLineChars="200"/>
        <w:textAlignment w:val="auto"/>
        <w:outlineLvl w:val="9"/>
        <w:rPr>
          <w:rFonts w:hint="default" w:ascii="Times New Roman" w:hAnsi="Times New Roman" w:cs="Times New Roman"/>
          <w:b/>
          <w:color w:val="auto"/>
          <w:sz w:val="21"/>
          <w:szCs w:val="21"/>
          <w:highlight w:val="none"/>
        </w:rPr>
      </w:pPr>
      <w:bookmarkStart w:id="71" w:name="_Toc6826"/>
      <w:r>
        <w:rPr>
          <w:rFonts w:hint="default" w:ascii="Times New Roman" w:hAnsi="Times New Roman" w:cs="Times New Roman"/>
          <w:b/>
          <w:color w:val="auto"/>
          <w:sz w:val="21"/>
          <w:szCs w:val="21"/>
          <w:highlight w:val="none"/>
        </w:rPr>
        <w:t>27</w:t>
      </w:r>
      <w:r>
        <w:rPr>
          <w:rFonts w:hint="default" w:ascii="Times New Roman" w:hAnsi="Times New Roman" w:cs="Times New Roman"/>
          <w:color w:val="auto"/>
          <w:sz w:val="21"/>
          <w:szCs w:val="21"/>
          <w:highlight w:val="none"/>
        </w:rPr>
        <w:t>．</w:t>
      </w:r>
      <w:r>
        <w:rPr>
          <w:rFonts w:hint="default" w:ascii="Times New Roman" w:hAnsi="Times New Roman" w:cs="Times New Roman"/>
          <w:b/>
          <w:color w:val="auto"/>
          <w:sz w:val="21"/>
          <w:szCs w:val="21"/>
          <w:highlight w:val="none"/>
        </w:rPr>
        <w:t>质疑</w:t>
      </w:r>
      <w:bookmarkEnd w:id="71"/>
    </w:p>
    <w:p w14:paraId="2B8C576E">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27.1潜在投标人、投标人（统称质疑人）认为招标文件、招标过程和中标结果使自己的权益受到损害的，可以在知道或者应知其权益受到损害之日起7个工作日内以书面形式向采购人或者采购代理机构提出质疑（线上采购项目可以通过评审管理系统提交）。联系部门、联系电话、通讯地址、电子邮箱</w:t>
      </w:r>
      <w:r>
        <w:rPr>
          <w:rFonts w:hint="default" w:ascii="Times New Roman" w:hAnsi="Times New Roman" w:cs="Times New Roman"/>
          <w:b/>
          <w:bCs/>
          <w:color w:val="auto"/>
          <w:sz w:val="21"/>
          <w:szCs w:val="21"/>
          <w:highlight w:val="none"/>
        </w:rPr>
        <w:t>见</w:t>
      </w:r>
      <w:r>
        <w:rPr>
          <w:rFonts w:hint="default" w:ascii="Times New Roman" w:hAnsi="Times New Roman" w:cs="Times New Roman"/>
          <w:b/>
          <w:color w:val="auto"/>
          <w:sz w:val="21"/>
          <w:szCs w:val="21"/>
          <w:highlight w:val="none"/>
        </w:rPr>
        <w:t>投标人须知前附表</w:t>
      </w:r>
      <w:r>
        <w:rPr>
          <w:rFonts w:hint="default" w:ascii="Times New Roman" w:hAnsi="Times New Roman" w:cs="Times New Roman"/>
          <w:color w:val="auto"/>
          <w:sz w:val="21"/>
          <w:szCs w:val="21"/>
          <w:highlight w:val="none"/>
        </w:rPr>
        <w:t>。</w:t>
      </w:r>
    </w:p>
    <w:p w14:paraId="29A00C0A">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27.2在法定质疑期内，针对同一采购程序环节的质疑应一次性提出。</w:t>
      </w:r>
    </w:p>
    <w:p w14:paraId="5058C613">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27.3质疑人应知其权益受到损害之日，是指： </w:t>
      </w:r>
    </w:p>
    <w:p w14:paraId="7945CDE7">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（1）对可以质疑的采购文件提出质疑的，为收到采购文件之日或者采购文件公告期限届满之日；</w:t>
      </w:r>
    </w:p>
    <w:p w14:paraId="329DBA5D">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（2）对采购过程提出质疑的，为各采购程序环节结束之日；</w:t>
      </w:r>
    </w:p>
    <w:p w14:paraId="4C501251">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（3）对中标结果提出质疑的，为中标结果公告期限届满之日。</w:t>
      </w:r>
    </w:p>
    <w:p w14:paraId="7B8E7C80">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27.4质疑应当有明确的请求和必要的证明材料。供应商为自然人的，应当由本人签字；供应商为法人或者其他组织的，应当由法定代表人、主要负责人，或者其授权代表签字或者签章，并加盖公章。</w:t>
      </w:r>
    </w:p>
    <w:p w14:paraId="2104B752">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27.5 采购人或者代理机构应当在收到供应商的质疑函后7个工作日内，对质疑内容作出答复，</w:t>
      </w:r>
      <w:r>
        <w:rPr>
          <w:rFonts w:hint="default" w:ascii="Times New Roman" w:hAnsi="Times New Roman" w:cs="Times New Roman"/>
          <w:bCs/>
          <w:color w:val="auto"/>
          <w:sz w:val="21"/>
          <w:szCs w:val="21"/>
          <w:highlight w:val="none"/>
        </w:rPr>
        <w:t>书面形式</w:t>
      </w:r>
      <w:r>
        <w:rPr>
          <w:rFonts w:hint="default" w:ascii="Times New Roman" w:hAnsi="Times New Roman" w:cs="Times New Roman"/>
          <w:color w:val="auto"/>
          <w:sz w:val="21"/>
          <w:szCs w:val="21"/>
          <w:highlight w:val="none"/>
        </w:rPr>
        <w:t>通知质疑供应商和其他有关供应商，但答复内容不得涉及商业秘密。</w:t>
      </w:r>
    </w:p>
    <w:p w14:paraId="0BD6DBFF">
      <w:pPr>
        <w:pStyle w:val="21"/>
        <w:pageBreakBefore w:val="0"/>
        <w:widowControl w:val="0"/>
        <w:kinsoku/>
        <w:wordWrap/>
        <w:bidi w:val="0"/>
        <w:spacing w:line="360" w:lineRule="auto"/>
        <w:ind w:firstLine="420" w:firstLineChars="200"/>
        <w:jc w:val="both"/>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27.6质疑人对采购人、采购代理机构的答复不满意或者采购人、采购代理机构未在规定的时间内作出答复的，可以在答复期满后15个工作日内向同级人民政府财政部门投诉。</w:t>
      </w:r>
    </w:p>
    <w:p w14:paraId="7701B36D">
      <w:pPr>
        <w:pStyle w:val="21"/>
        <w:pageBreakBefore w:val="0"/>
        <w:widowControl w:val="0"/>
        <w:kinsoku/>
        <w:wordWrap/>
        <w:bidi w:val="0"/>
        <w:spacing w:line="360" w:lineRule="auto"/>
        <w:ind w:firstLine="420" w:firstLineChars="200"/>
        <w:jc w:val="both"/>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27.7投诉应当有明确的请求和必要的证明材料。投诉的事项不得超出已质疑事项的范围。</w:t>
      </w:r>
    </w:p>
    <w:p w14:paraId="2CF1F97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黑体" w:hAnsi="黑体" w:eastAsia="黑体" w:cs="黑体"/>
          <w:color w:val="auto"/>
          <w:highlight w:val="none"/>
        </w:rPr>
      </w:pPr>
      <w:bookmarkStart w:id="72" w:name="_Toc132880281"/>
      <w:bookmarkStart w:id="73" w:name="_Toc27306"/>
      <w:r>
        <w:rPr>
          <w:rFonts w:hint="eastAsia" w:ascii="黑体" w:hAnsi="黑体" w:eastAsia="黑体" w:cs="黑体"/>
          <w:color w:val="auto"/>
          <w:highlight w:val="none"/>
        </w:rPr>
        <w:t>八、其他</w:t>
      </w:r>
      <w:bookmarkEnd w:id="72"/>
      <w:bookmarkEnd w:id="73"/>
    </w:p>
    <w:p w14:paraId="103EF135">
      <w:pPr>
        <w:pageBreakBefore w:val="0"/>
        <w:kinsoku/>
        <w:wordWrap/>
        <w:topLinePunct/>
        <w:autoSpaceDE w:val="0"/>
        <w:autoSpaceDN w:val="0"/>
        <w:bidi w:val="0"/>
        <w:adjustRightInd w:val="0"/>
        <w:snapToGrid w:val="0"/>
        <w:spacing w:after="0" w:line="360" w:lineRule="auto"/>
        <w:ind w:firstLine="422" w:firstLineChars="200"/>
        <w:textAlignment w:val="auto"/>
        <w:outlineLvl w:val="9"/>
        <w:rPr>
          <w:rFonts w:hint="default" w:ascii="Times New Roman" w:hAnsi="Times New Roman" w:cs="Times New Roman"/>
          <w:b/>
          <w:color w:val="auto"/>
          <w:sz w:val="21"/>
          <w:szCs w:val="21"/>
          <w:highlight w:val="none"/>
        </w:rPr>
      </w:pPr>
      <w:bookmarkStart w:id="74" w:name="_Toc22174"/>
      <w:bookmarkStart w:id="75" w:name="_Toc233181902"/>
      <w:bookmarkStart w:id="76" w:name="_Toc217989361"/>
      <w:bookmarkStart w:id="77" w:name="_Toc319519285"/>
      <w:bookmarkStart w:id="78" w:name="_Toc262111390"/>
      <w:r>
        <w:rPr>
          <w:rFonts w:hint="default" w:ascii="Times New Roman" w:hAnsi="Times New Roman" w:cs="Times New Roman"/>
          <w:b/>
          <w:color w:val="auto"/>
          <w:sz w:val="21"/>
          <w:szCs w:val="21"/>
          <w:highlight w:val="none"/>
        </w:rPr>
        <w:t>28</w:t>
      </w:r>
      <w:r>
        <w:rPr>
          <w:rFonts w:hint="default" w:ascii="Times New Roman" w:hAnsi="Times New Roman" w:cs="Times New Roman"/>
          <w:color w:val="auto"/>
          <w:sz w:val="21"/>
          <w:szCs w:val="21"/>
          <w:highlight w:val="none"/>
        </w:rPr>
        <w:t>．</w:t>
      </w:r>
      <w:r>
        <w:rPr>
          <w:rFonts w:hint="default" w:ascii="Times New Roman" w:hAnsi="Times New Roman" w:cs="Times New Roman"/>
          <w:b/>
          <w:color w:val="auto"/>
          <w:sz w:val="21"/>
          <w:szCs w:val="21"/>
          <w:highlight w:val="none"/>
        </w:rPr>
        <w:t>保密</w:t>
      </w:r>
      <w:bookmarkEnd w:id="74"/>
    </w:p>
    <w:p w14:paraId="4D3BD7E6">
      <w:pPr>
        <w:pageBreakBefore w:val="0"/>
        <w:widowControl/>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28.1采购人、采购代理机构应当采取必要措施，保证评标在严格保密的情况下进行。除采购人代表、评标现场组织人员外，采购人的其他工作人员以及与评标工作无关的人员不得进入评标现场。</w:t>
      </w:r>
    </w:p>
    <w:p w14:paraId="76521224">
      <w:pPr>
        <w:pageBreakBefore w:val="0"/>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28.2 评标委员会成员和参与评标工作的有关人员对评标情况以及在评标过程中获悉的国家秘密、商业秘密负有保密责任。</w:t>
      </w:r>
    </w:p>
    <w:p w14:paraId="050CCA20">
      <w:pPr>
        <w:pageBreakBefore w:val="0"/>
        <w:kinsoku/>
        <w:wordWrap/>
        <w:topLinePunct/>
        <w:autoSpaceDE w:val="0"/>
        <w:autoSpaceDN w:val="0"/>
        <w:bidi w:val="0"/>
        <w:adjustRightInd w:val="0"/>
        <w:snapToGrid w:val="0"/>
        <w:spacing w:after="0" w:line="360" w:lineRule="auto"/>
        <w:ind w:firstLine="422" w:firstLineChars="200"/>
        <w:textAlignment w:val="auto"/>
        <w:outlineLvl w:val="9"/>
        <w:rPr>
          <w:rFonts w:hint="default" w:ascii="Times New Roman" w:hAnsi="Times New Roman" w:cs="Times New Roman"/>
          <w:b/>
          <w:color w:val="auto"/>
          <w:sz w:val="21"/>
          <w:szCs w:val="21"/>
          <w:highlight w:val="none"/>
        </w:rPr>
      </w:pPr>
      <w:bookmarkStart w:id="79" w:name="_Toc2780"/>
      <w:r>
        <w:rPr>
          <w:rFonts w:hint="default" w:ascii="Times New Roman" w:hAnsi="Times New Roman" w:cs="Times New Roman"/>
          <w:b/>
          <w:color w:val="auto"/>
          <w:sz w:val="21"/>
          <w:szCs w:val="21"/>
          <w:highlight w:val="none"/>
        </w:rPr>
        <w:t>29. 知识产权与规避专利、版权纠纷</w:t>
      </w:r>
      <w:bookmarkEnd w:id="75"/>
      <w:bookmarkEnd w:id="76"/>
      <w:bookmarkEnd w:id="77"/>
      <w:bookmarkEnd w:id="78"/>
      <w:bookmarkEnd w:id="79"/>
    </w:p>
    <w:p w14:paraId="61FED841">
      <w:pPr>
        <w:pageBreakBefore w:val="0"/>
        <w:widowControl/>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29.1 知识产权</w:t>
      </w:r>
    </w:p>
    <w:p w14:paraId="68AD67C2">
      <w:pPr>
        <w:pageBreakBefore w:val="0"/>
        <w:widowControl/>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29.1.1 项目系统的版权属于采购人所有，中标人应向采购人开放并提供涉及本项目软件开发、升级完善、运行维护等工作的全部源代码（含保证期内的后续升级版本）。由本项目系统形成的技术和成果的专利申请权、专利权、技术秘密的所有权、使用权、转让权等知识产权归采购人所有。</w:t>
      </w:r>
    </w:p>
    <w:p w14:paraId="25A5E1DA">
      <w:pPr>
        <w:pageBreakBefore w:val="0"/>
        <w:widowControl/>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29.2 规避专利、版权纠纷</w:t>
      </w:r>
    </w:p>
    <w:p w14:paraId="0C516667">
      <w:pPr>
        <w:pageBreakBefore w:val="0"/>
        <w:widowControl/>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29.2.1 投标人应保证其投标方案中的有关软件、文件、图纸等没有违反有关专利和版权等知识产权的规定。</w:t>
      </w:r>
    </w:p>
    <w:p w14:paraId="222B3E33">
      <w:pPr>
        <w:pageBreakBefore w:val="0"/>
        <w:widowControl/>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29.2.2 中标人应保证采购人在中华人民共和国使用本项目成果任何一部分、或接受乙方服务时，免受第三方提出的侵犯其专利权、商标权或工业设计权等知识产权的索赔或起诉。</w:t>
      </w:r>
    </w:p>
    <w:p w14:paraId="78297707">
      <w:pPr>
        <w:pageBreakBefore w:val="0"/>
        <w:widowControl/>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29.2.3 如果采购人在使用本项目任何一部分时被任何第三方诉称侵犯了第三方知识产权或任何其它权利，中标人应负责处理这一指控并应以中标人的名义自负费用向起诉方提出抗辩。由此可能产生的一切法律责任和经济责任均由中标人承担。</w:t>
      </w:r>
    </w:p>
    <w:p w14:paraId="25FFCF04">
      <w:pPr>
        <w:pageBreakBefore w:val="0"/>
        <w:widowControl/>
        <w:kinsoku/>
        <w:wordWrap/>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29.2.4 如果采购人发现任何第三方在采购人未被许可的范围内非法使用采购人获得的知识产权，采购人应通知中标人。中标人应在收到采购人通知后14天内采取行动制止非法使用行为，否则由中标人承担相应的责任。</w:t>
      </w:r>
    </w:p>
    <w:p w14:paraId="238C1A2E">
      <w:pPr>
        <w:rPr>
          <w:rFonts w:hint="default"/>
        </w:rPr>
      </w:pPr>
      <w:r>
        <w:rPr>
          <w:rFonts w:hint="default" w:ascii="Times New Roman" w:hAnsi="Times New Roman" w:cs="Times New Roman"/>
          <w:color w:val="auto"/>
          <w:sz w:val="21"/>
          <w:szCs w:val="21"/>
          <w:highlight w:val="none"/>
        </w:rPr>
        <w:br w:type="page"/>
      </w:r>
    </w:p>
    <w:p w14:paraId="78B409B8">
      <w:pPr>
        <w:bidi w:val="0"/>
        <w:jc w:val="center"/>
        <w:outlineLvl w:val="0"/>
      </w:pPr>
      <w:bookmarkStart w:id="80" w:name="_Toc132880282"/>
      <w:bookmarkStart w:id="81" w:name="_Toc937455070"/>
      <w:bookmarkStart w:id="82" w:name="_Toc1168671576"/>
      <w:bookmarkStart w:id="83" w:name="_Toc1380332034"/>
      <w:bookmarkStart w:id="84" w:name="_Toc1298913388"/>
      <w:bookmarkStart w:id="85" w:name="_Toc31804"/>
      <w:bookmarkStart w:id="86" w:name="_Toc525052846"/>
      <w:bookmarkStart w:id="87" w:name="_Toc1762322514"/>
      <w:bookmarkStart w:id="88" w:name="_Toc1481241717"/>
      <w:bookmarkStart w:id="89" w:name="_Toc38030149"/>
      <w:r>
        <w:rPr>
          <w:rFonts w:hint="eastAsia" w:ascii="华文中宋" w:hAnsi="华文中宋" w:eastAsia="华文中宋" w:cs="华文中宋"/>
          <w:color w:val="auto"/>
          <w:sz w:val="28"/>
          <w:szCs w:val="28"/>
          <w:highlight w:val="none"/>
        </w:rPr>
        <w:t>第三章  评标方法及标准</w:t>
      </w:r>
      <w:bookmarkEnd w:id="80"/>
      <w:bookmarkEnd w:id="81"/>
      <w:bookmarkEnd w:id="82"/>
      <w:bookmarkEnd w:id="83"/>
      <w:bookmarkEnd w:id="84"/>
      <w:bookmarkEnd w:id="85"/>
      <w:bookmarkEnd w:id="86"/>
      <w:bookmarkEnd w:id="87"/>
      <w:bookmarkEnd w:id="88"/>
      <w:bookmarkEnd w:id="89"/>
    </w:p>
    <w:p w14:paraId="757F7181">
      <w:pPr>
        <w:topLinePunct/>
        <w:autoSpaceDE w:val="0"/>
        <w:autoSpaceDN w:val="0"/>
        <w:adjustRightInd w:val="0"/>
        <w:snapToGrid w:val="0"/>
        <w:spacing w:after="0" w:line="360" w:lineRule="auto"/>
        <w:ind w:firstLine="422" w:firstLineChars="200"/>
        <w:outlineLvl w:val="1"/>
        <w:rPr>
          <w:rFonts w:hint="default" w:ascii="Times New Roman" w:hAnsi="Times New Roman" w:cs="Times New Roman"/>
          <w:b/>
          <w:color w:val="auto"/>
          <w:sz w:val="21"/>
          <w:szCs w:val="21"/>
          <w:highlight w:val="none"/>
        </w:rPr>
      </w:pPr>
      <w:bookmarkStart w:id="90" w:name="_Toc21463"/>
      <w:r>
        <w:rPr>
          <w:rFonts w:hint="default" w:ascii="Times New Roman" w:hAnsi="Times New Roman" w:cs="Times New Roman"/>
          <w:b/>
          <w:color w:val="auto"/>
          <w:sz w:val="21"/>
          <w:szCs w:val="21"/>
          <w:highlight w:val="none"/>
        </w:rPr>
        <w:t>1.评标方法</w:t>
      </w:r>
      <w:bookmarkEnd w:id="90"/>
    </w:p>
    <w:p w14:paraId="35734C98">
      <w:pPr>
        <w:widowControl/>
        <w:topLinePunct/>
        <w:autoSpaceDE w:val="0"/>
        <w:autoSpaceDN w:val="0"/>
        <w:adjustRightInd w:val="0"/>
        <w:snapToGrid w:val="0"/>
        <w:spacing w:after="0" w:line="360" w:lineRule="auto"/>
        <w:ind w:firstLine="420" w:firstLineChars="200"/>
        <w:outlineLvl w:val="9"/>
        <w:rPr>
          <w:rFonts w:hint="default" w:ascii="Times New Roman" w:hAnsi="Times New Roman" w:cs="Times New Roman"/>
          <w:color w:val="auto"/>
          <w:sz w:val="21"/>
          <w:szCs w:val="21"/>
          <w:highlight w:val="none"/>
        </w:rPr>
      </w:pPr>
      <w:bookmarkStart w:id="91" w:name="_Toc6588"/>
      <w:r>
        <w:rPr>
          <w:rFonts w:hint="default" w:ascii="Times New Roman" w:hAnsi="Times New Roman" w:cs="Times New Roman"/>
          <w:color w:val="auto"/>
          <w:sz w:val="21"/>
          <w:szCs w:val="21"/>
          <w:highlight w:val="none"/>
        </w:rPr>
        <w:t>1.1 本项目评标方法：</w:t>
      </w:r>
      <w:r>
        <w:rPr>
          <w:rFonts w:hint="default" w:ascii="Times New Roman" w:hAnsi="Times New Roman" w:cs="Times New Roman"/>
          <w:b/>
          <w:color w:val="auto"/>
          <w:sz w:val="21"/>
          <w:szCs w:val="21"/>
          <w:highlight w:val="none"/>
          <w:u w:val="single"/>
        </w:rPr>
        <w:t>采用综合评分法</w:t>
      </w:r>
      <w:bookmarkEnd w:id="91"/>
    </w:p>
    <w:p w14:paraId="6B85E49D">
      <w:pPr>
        <w:topLinePunct/>
        <w:autoSpaceDE w:val="0"/>
        <w:autoSpaceDN w:val="0"/>
        <w:adjustRightInd w:val="0"/>
        <w:snapToGrid w:val="0"/>
        <w:spacing w:after="0" w:line="360" w:lineRule="auto"/>
        <w:ind w:firstLine="422" w:firstLineChars="200"/>
        <w:outlineLvl w:val="1"/>
        <w:rPr>
          <w:rFonts w:hint="default" w:ascii="Times New Roman" w:hAnsi="Times New Roman" w:cs="Times New Roman"/>
          <w:b/>
          <w:color w:val="auto"/>
          <w:sz w:val="21"/>
          <w:szCs w:val="21"/>
          <w:highlight w:val="none"/>
        </w:rPr>
      </w:pPr>
      <w:bookmarkStart w:id="92" w:name="_Toc5665"/>
      <w:r>
        <w:rPr>
          <w:rFonts w:hint="default" w:ascii="Times New Roman" w:hAnsi="Times New Roman" w:cs="Times New Roman"/>
          <w:b/>
          <w:color w:val="auto"/>
          <w:sz w:val="21"/>
          <w:szCs w:val="21"/>
          <w:highlight w:val="none"/>
        </w:rPr>
        <w:t>2.评标标准</w:t>
      </w:r>
      <w:bookmarkEnd w:id="92"/>
    </w:p>
    <w:p w14:paraId="04CDCB82">
      <w:pPr>
        <w:pStyle w:val="21"/>
        <w:widowControl w:val="0"/>
        <w:spacing w:line="360" w:lineRule="auto"/>
        <w:ind w:firstLine="420" w:firstLineChars="20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2.1 本项目</w:t>
      </w:r>
      <w:r>
        <w:rPr>
          <w:rFonts w:hint="default" w:ascii="Times New Roman" w:hAnsi="Times New Roman" w:cs="Times New Roman"/>
          <w:b/>
          <w:color w:val="auto"/>
          <w:sz w:val="21"/>
          <w:szCs w:val="21"/>
          <w:highlight w:val="none"/>
          <w:u w:val="single"/>
        </w:rPr>
        <w:t>采用综合评分法</w:t>
      </w:r>
      <w:r>
        <w:rPr>
          <w:rFonts w:hint="default" w:ascii="Times New Roman" w:hAnsi="Times New Roman" w:cs="Times New Roman"/>
          <w:color w:val="auto"/>
          <w:sz w:val="21"/>
          <w:szCs w:val="21"/>
          <w:highlight w:val="none"/>
        </w:rPr>
        <w:t>进行评标，综合评分法是指投标文件满足招标文件全部实质性要求，且按照评审因素的量化指标评审得分最高的投标人为中标候选人的评标方法。评审因素主要内容如下表。</w:t>
      </w:r>
    </w:p>
    <w:p w14:paraId="00896D2E">
      <w:pPr>
        <w:shd w:val="clear" w:color="auto" w:fill="FFFFFF"/>
        <w:spacing w:line="240" w:lineRule="auto"/>
        <w:ind w:firstLine="420" w:firstLineChars="200"/>
        <w:contextualSpacing/>
        <w:rPr>
          <w:rFonts w:hint="default" w:ascii="宋体" w:hAnsi="宋体" w:eastAsia="宋体" w:cs="宋体"/>
          <w:kern w:val="2"/>
          <w:sz w:val="18"/>
          <w:szCs w:val="18"/>
          <w:lang w:val="en-US" w:eastAsia="zh-CN" w:bidi="ar-SA"/>
        </w:rPr>
      </w:pPr>
      <w:r>
        <w:rPr>
          <w:rFonts w:hint="default" w:ascii="Times New Roman" w:hAnsi="Times New Roman" w:cs="Times New Roman"/>
          <w:color w:val="auto"/>
          <w:sz w:val="21"/>
          <w:szCs w:val="21"/>
          <w:highlight w:val="none"/>
        </w:rPr>
        <w:t>2.2 本项目价格分值为</w:t>
      </w:r>
      <w:r>
        <w:rPr>
          <w:rFonts w:hint="default" w:ascii="Times New Roman" w:hAnsi="Times New Roman" w:cs="Times New Roman"/>
          <w:color w:val="auto"/>
          <w:sz w:val="21"/>
          <w:szCs w:val="21"/>
          <w:highlight w:val="none"/>
          <w:u w:val="single"/>
        </w:rPr>
        <w:t xml:space="preserve"> </w:t>
      </w:r>
      <w:r>
        <w:rPr>
          <w:rFonts w:hint="eastAsia" w:ascii="Times New Roman" w:hAnsi="Times New Roman" w:cs="Times New Roman"/>
          <w:color w:val="auto"/>
          <w:sz w:val="21"/>
          <w:szCs w:val="21"/>
          <w:highlight w:val="none"/>
          <w:u w:val="single"/>
          <w:lang w:val="en-US" w:eastAsia="zh-CN"/>
        </w:rPr>
        <w:t>25</w:t>
      </w:r>
      <w:r>
        <w:rPr>
          <w:rFonts w:hint="default" w:ascii="Times New Roman" w:hAnsi="Times New Roman" w:cs="Times New Roman"/>
          <w:color w:val="auto"/>
          <w:sz w:val="21"/>
          <w:szCs w:val="21"/>
          <w:highlight w:val="none"/>
          <w:u w:val="single"/>
        </w:rPr>
        <w:t xml:space="preserve"> </w:t>
      </w:r>
      <w:r>
        <w:rPr>
          <w:rFonts w:hint="default" w:ascii="Times New Roman" w:hAnsi="Times New Roman" w:cs="Times New Roman"/>
          <w:color w:val="auto"/>
          <w:sz w:val="21"/>
          <w:szCs w:val="21"/>
          <w:highlight w:val="none"/>
        </w:rPr>
        <w:t>分，其余评</w:t>
      </w:r>
      <w:r>
        <w:rPr>
          <w:rFonts w:hint="default" w:ascii="宋体" w:hAnsi="宋体" w:eastAsia="宋体" w:cs="宋体"/>
          <w:kern w:val="2"/>
          <w:sz w:val="18"/>
          <w:szCs w:val="18"/>
          <w:lang w:val="en-US" w:eastAsia="zh-CN" w:bidi="ar-SA"/>
        </w:rPr>
        <w:t xml:space="preserve">审因素分值为 </w:t>
      </w:r>
      <w:r>
        <w:rPr>
          <w:rFonts w:hint="eastAsia" w:ascii="宋体" w:hAnsi="宋体" w:eastAsia="宋体" w:cs="宋体"/>
          <w:kern w:val="2"/>
          <w:sz w:val="18"/>
          <w:szCs w:val="18"/>
          <w:lang w:val="en-US" w:eastAsia="zh-CN" w:bidi="ar-SA"/>
        </w:rPr>
        <w:t>75</w:t>
      </w:r>
      <w:r>
        <w:rPr>
          <w:rFonts w:hint="default" w:ascii="宋体" w:hAnsi="宋体" w:eastAsia="宋体" w:cs="宋体"/>
          <w:kern w:val="2"/>
          <w:sz w:val="18"/>
          <w:szCs w:val="18"/>
          <w:lang w:val="en-US" w:eastAsia="zh-CN" w:bidi="ar-SA"/>
        </w:rPr>
        <w:t xml:space="preserve"> 分。评审标准如下表</w:t>
      </w:r>
      <w:r>
        <w:rPr>
          <w:rFonts w:hint="eastAsia" w:ascii="宋体" w:hAnsi="宋体" w:eastAsia="宋体" w:cs="宋体"/>
          <w:kern w:val="2"/>
          <w:sz w:val="18"/>
          <w:szCs w:val="18"/>
          <w:lang w:val="en-US" w:eastAsia="zh-CN" w:bidi="ar-SA"/>
        </w:rPr>
        <w:t>：</w:t>
      </w:r>
    </w:p>
    <w:tbl>
      <w:tblPr>
        <w:tblStyle w:val="15"/>
        <w:tblpPr w:leftFromText="180" w:rightFromText="180" w:vertAnchor="text" w:horzAnchor="page" w:tblpX="891" w:tblpY="643"/>
        <w:tblOverlap w:val="never"/>
        <w:tblW w:w="10658" w:type="dxa"/>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628"/>
        <w:gridCol w:w="1162"/>
        <w:gridCol w:w="8255"/>
        <w:gridCol w:w="613"/>
      </w:tblGrid>
      <w:tr w14:paraId="62F4239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63" w:hRule="atLeast"/>
        </w:trPr>
        <w:tc>
          <w:tcPr>
            <w:tcW w:w="628" w:type="dxa"/>
            <w:tcBorders>
              <w:top w:val="single" w:color="000000" w:sz="12" w:space="0"/>
              <w:left w:val="single" w:color="000000" w:sz="12" w:space="0"/>
              <w:bottom w:val="single" w:color="000000" w:sz="4" w:space="0"/>
              <w:right w:val="single" w:color="000000" w:sz="4" w:space="0"/>
            </w:tcBorders>
            <w:noWrap w:val="0"/>
            <w:vAlign w:val="center"/>
          </w:tcPr>
          <w:p w14:paraId="14826378">
            <w:pPr>
              <w:shd w:val="clear" w:color="auto" w:fill="FFFFFF"/>
              <w:spacing w:line="240" w:lineRule="auto"/>
              <w:contextualSpacing/>
              <w:rPr>
                <w:rFonts w:hint="eastAsia"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类别</w:t>
            </w:r>
          </w:p>
        </w:tc>
        <w:tc>
          <w:tcPr>
            <w:tcW w:w="1162" w:type="dxa"/>
            <w:tcBorders>
              <w:top w:val="single" w:color="000000" w:sz="12" w:space="0"/>
              <w:left w:val="single" w:color="000000" w:sz="4" w:space="0"/>
              <w:bottom w:val="single" w:color="000000" w:sz="4" w:space="0"/>
              <w:right w:val="single" w:color="000000" w:sz="4" w:space="0"/>
            </w:tcBorders>
            <w:noWrap w:val="0"/>
            <w:vAlign w:val="center"/>
          </w:tcPr>
          <w:p w14:paraId="571B58B9">
            <w:pPr>
              <w:shd w:val="clear" w:color="auto" w:fill="FFFFFF"/>
              <w:spacing w:line="240" w:lineRule="auto"/>
              <w:contextualSpacing/>
              <w:rPr>
                <w:rFonts w:hint="eastAsia"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评审因素</w:t>
            </w:r>
          </w:p>
        </w:tc>
        <w:tc>
          <w:tcPr>
            <w:tcW w:w="8255" w:type="dxa"/>
            <w:tcBorders>
              <w:top w:val="single" w:color="000000" w:sz="12" w:space="0"/>
              <w:left w:val="single" w:color="000000" w:sz="4" w:space="0"/>
              <w:bottom w:val="single" w:color="000000" w:sz="4" w:space="0"/>
              <w:right w:val="single" w:color="auto" w:sz="4" w:space="0"/>
            </w:tcBorders>
            <w:noWrap w:val="0"/>
            <w:vAlign w:val="center"/>
          </w:tcPr>
          <w:p w14:paraId="3C1EA1C7">
            <w:pPr>
              <w:shd w:val="clear" w:color="auto" w:fill="FFFFFF"/>
              <w:spacing w:line="240" w:lineRule="auto"/>
              <w:contextualSpacing/>
              <w:rPr>
                <w:rFonts w:hint="eastAsia"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评分标准</w:t>
            </w:r>
          </w:p>
        </w:tc>
        <w:tc>
          <w:tcPr>
            <w:tcW w:w="613" w:type="dxa"/>
            <w:tcBorders>
              <w:top w:val="single" w:color="000000" w:sz="12" w:space="0"/>
              <w:left w:val="single" w:color="auto" w:sz="4" w:space="0"/>
              <w:bottom w:val="single" w:color="000000" w:sz="4" w:space="0"/>
              <w:right w:val="single" w:color="000000" w:sz="12" w:space="0"/>
            </w:tcBorders>
            <w:noWrap w:val="0"/>
            <w:vAlign w:val="center"/>
          </w:tcPr>
          <w:p w14:paraId="189F6B30">
            <w:pPr>
              <w:shd w:val="clear" w:color="auto" w:fill="FFFFFF"/>
              <w:spacing w:line="240" w:lineRule="auto"/>
              <w:contextualSpacing/>
              <w:rPr>
                <w:rFonts w:hint="eastAsia"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分值</w:t>
            </w:r>
          </w:p>
        </w:tc>
      </w:tr>
      <w:tr w14:paraId="2BC0A8D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75" w:hRule="atLeast"/>
        </w:trPr>
        <w:tc>
          <w:tcPr>
            <w:tcW w:w="628" w:type="dxa"/>
            <w:tcBorders>
              <w:top w:val="single" w:color="000000" w:sz="4" w:space="0"/>
              <w:left w:val="single" w:color="000000" w:sz="12" w:space="0"/>
              <w:bottom w:val="single" w:color="000000" w:sz="4" w:space="0"/>
              <w:right w:val="single" w:color="000000" w:sz="4" w:space="0"/>
            </w:tcBorders>
            <w:noWrap w:val="0"/>
            <w:vAlign w:val="center"/>
          </w:tcPr>
          <w:p w14:paraId="144795C2">
            <w:pPr>
              <w:shd w:val="clear" w:color="auto" w:fill="FFFFFF"/>
              <w:spacing w:line="240" w:lineRule="auto"/>
              <w:contextualSpacing/>
              <w:rPr>
                <w:rFonts w:hint="eastAsia"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价格</w:t>
            </w:r>
          </w:p>
          <w:p w14:paraId="619B6B79">
            <w:pPr>
              <w:shd w:val="clear" w:color="auto" w:fill="FFFFFF"/>
              <w:spacing w:line="240" w:lineRule="auto"/>
              <w:contextualSpacing/>
              <w:rPr>
                <w:rFonts w:hint="eastAsia"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25%</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1E4C26A9">
            <w:pPr>
              <w:shd w:val="clear" w:color="auto" w:fill="FFFFFF"/>
              <w:spacing w:line="240" w:lineRule="auto"/>
              <w:contextualSpacing/>
              <w:rPr>
                <w:rFonts w:hint="eastAsia"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投标价格</w:t>
            </w:r>
          </w:p>
        </w:tc>
        <w:tc>
          <w:tcPr>
            <w:tcW w:w="8255" w:type="dxa"/>
            <w:tcBorders>
              <w:top w:val="single" w:color="000000" w:sz="4" w:space="0"/>
              <w:left w:val="single" w:color="000000" w:sz="4" w:space="0"/>
              <w:bottom w:val="single" w:color="000000" w:sz="4" w:space="0"/>
              <w:right w:val="single" w:color="auto" w:sz="4" w:space="0"/>
            </w:tcBorders>
            <w:noWrap w:val="0"/>
            <w:vAlign w:val="center"/>
          </w:tcPr>
          <w:p w14:paraId="0BE5342D">
            <w:pPr>
              <w:shd w:val="clear" w:color="auto" w:fill="FFFFFF"/>
              <w:spacing w:line="240" w:lineRule="auto"/>
              <w:contextualSpacing/>
              <w:rPr>
                <w:rFonts w:hint="eastAsia"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以经评标委员会一致认定满足招标文件要求且经评审后投标价格最低的投标报价为评标基准价，其价格得分计25分。其他投标人的价格得分统一按公式计算：报价得分＝评标基准价／投标报价×投标报价权重</w:t>
            </w:r>
          </w:p>
        </w:tc>
        <w:tc>
          <w:tcPr>
            <w:tcW w:w="613" w:type="dxa"/>
            <w:tcBorders>
              <w:top w:val="single" w:color="000000" w:sz="4" w:space="0"/>
              <w:left w:val="single" w:color="auto" w:sz="4" w:space="0"/>
              <w:bottom w:val="single" w:color="000000" w:sz="4" w:space="0"/>
              <w:right w:val="single" w:color="000000" w:sz="12" w:space="0"/>
            </w:tcBorders>
            <w:noWrap w:val="0"/>
            <w:vAlign w:val="center"/>
          </w:tcPr>
          <w:p w14:paraId="6DC5AEBE">
            <w:pPr>
              <w:shd w:val="clear" w:color="auto" w:fill="FFFFFF"/>
              <w:spacing w:line="240" w:lineRule="auto"/>
              <w:contextualSpacing/>
              <w:rPr>
                <w:rFonts w:hint="default"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25</w:t>
            </w:r>
          </w:p>
        </w:tc>
      </w:tr>
      <w:tr w14:paraId="015340E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52" w:hRule="atLeast"/>
        </w:trPr>
        <w:tc>
          <w:tcPr>
            <w:tcW w:w="628" w:type="dxa"/>
            <w:vMerge w:val="restart"/>
            <w:tcBorders>
              <w:top w:val="single" w:color="000000" w:sz="4" w:space="0"/>
              <w:left w:val="single" w:color="000000" w:sz="12" w:space="0"/>
              <w:bottom w:val="single" w:color="000000" w:sz="4" w:space="0"/>
              <w:right w:val="single" w:color="000000" w:sz="4" w:space="0"/>
            </w:tcBorders>
            <w:noWrap w:val="0"/>
            <w:vAlign w:val="center"/>
          </w:tcPr>
          <w:p w14:paraId="3AB2CA0B">
            <w:pPr>
              <w:shd w:val="clear" w:color="auto" w:fill="FFFFFF"/>
              <w:spacing w:line="240" w:lineRule="auto"/>
              <w:contextualSpacing/>
              <w:rPr>
                <w:rFonts w:hint="eastAsia"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技术</w:t>
            </w:r>
          </w:p>
          <w:p w14:paraId="59339850">
            <w:pPr>
              <w:shd w:val="clear" w:color="auto" w:fill="FFFFFF"/>
              <w:spacing w:line="240" w:lineRule="auto"/>
              <w:contextualSpacing/>
              <w:rPr>
                <w:rFonts w:hint="eastAsia"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69%</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6F12BDC6">
            <w:pPr>
              <w:shd w:val="clear" w:color="auto" w:fill="FFFFFF"/>
              <w:spacing w:line="240" w:lineRule="auto"/>
              <w:contextualSpacing/>
              <w:rPr>
                <w:rFonts w:hint="eastAsia"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满足指标 要求情况</w:t>
            </w:r>
          </w:p>
        </w:tc>
        <w:tc>
          <w:tcPr>
            <w:tcW w:w="8255" w:type="dxa"/>
            <w:tcBorders>
              <w:top w:val="single" w:color="000000" w:sz="4" w:space="0"/>
              <w:left w:val="single" w:color="000000" w:sz="4" w:space="0"/>
              <w:bottom w:val="single" w:color="000000" w:sz="4" w:space="0"/>
              <w:right w:val="single" w:color="auto" w:sz="4" w:space="0"/>
            </w:tcBorders>
            <w:noWrap w:val="0"/>
            <w:vAlign w:val="center"/>
          </w:tcPr>
          <w:p w14:paraId="0A2B0CD8">
            <w:pPr>
              <w:shd w:val="clear" w:color="auto" w:fill="FFFFFF"/>
              <w:spacing w:line="240" w:lineRule="auto"/>
              <w:contextualSpacing/>
              <w:rPr>
                <w:rFonts w:hint="eastAsia"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招标文件★代表最关键指标项，不满足该指标项将导致响应被拒绝 ；招标文件第六章采购需求▲代表重要指标项，满足或优于该指标项得2分，共14项，满分28分；△代表一般指标项，满足或优于该指标项得 1分，</w:t>
            </w:r>
            <w:r>
              <w:rPr>
                <w:rFonts w:hint="eastAsia" w:ascii="宋体" w:hAnsi="宋体" w:cs="宋体"/>
                <w:kern w:val="2"/>
                <w:sz w:val="18"/>
                <w:szCs w:val="18"/>
                <w:lang w:val="en-US" w:eastAsia="zh-CN" w:bidi="ar-SA"/>
              </w:rPr>
              <w:t>共9项，</w:t>
            </w:r>
            <w:r>
              <w:rPr>
                <w:rFonts w:hint="eastAsia" w:ascii="宋体" w:hAnsi="宋体" w:eastAsia="宋体" w:cs="宋体"/>
                <w:kern w:val="2"/>
                <w:sz w:val="18"/>
                <w:szCs w:val="18"/>
                <w:lang w:val="en-US" w:eastAsia="zh-CN" w:bidi="ar-SA"/>
              </w:rPr>
              <w:t>满分9分。</w:t>
            </w:r>
          </w:p>
        </w:tc>
        <w:tc>
          <w:tcPr>
            <w:tcW w:w="613" w:type="dxa"/>
            <w:tcBorders>
              <w:top w:val="single" w:color="000000" w:sz="4" w:space="0"/>
              <w:left w:val="single" w:color="auto" w:sz="4" w:space="0"/>
              <w:bottom w:val="single" w:color="000000" w:sz="4" w:space="0"/>
              <w:right w:val="single" w:color="000000" w:sz="12" w:space="0"/>
            </w:tcBorders>
            <w:noWrap w:val="0"/>
            <w:vAlign w:val="center"/>
          </w:tcPr>
          <w:p w14:paraId="35A2A653">
            <w:pPr>
              <w:shd w:val="clear" w:color="auto" w:fill="FFFFFF"/>
              <w:spacing w:line="240" w:lineRule="auto"/>
              <w:contextualSpacing/>
              <w:rPr>
                <w:rFonts w:hint="default"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37</w:t>
            </w:r>
          </w:p>
        </w:tc>
      </w:tr>
      <w:tr w14:paraId="10B9DF1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0" w:hRule="atLeast"/>
        </w:trPr>
        <w:tc>
          <w:tcPr>
            <w:tcW w:w="628" w:type="dxa"/>
            <w:vMerge w:val="continue"/>
            <w:tcBorders>
              <w:top w:val="single" w:color="000000" w:sz="4" w:space="0"/>
              <w:left w:val="single" w:color="000000" w:sz="12" w:space="0"/>
              <w:bottom w:val="single" w:color="000000" w:sz="4" w:space="0"/>
              <w:right w:val="single" w:color="000000" w:sz="4" w:space="0"/>
            </w:tcBorders>
            <w:noWrap w:val="0"/>
            <w:vAlign w:val="center"/>
          </w:tcPr>
          <w:p w14:paraId="5BF608D8">
            <w:pPr>
              <w:shd w:val="clear" w:color="auto" w:fill="FFFFFF"/>
              <w:spacing w:line="240" w:lineRule="auto"/>
              <w:contextualSpacing/>
              <w:rPr>
                <w:rFonts w:hint="eastAsia" w:ascii="宋体" w:hAnsi="宋体" w:eastAsia="宋体" w:cs="宋体"/>
                <w:kern w:val="2"/>
                <w:sz w:val="18"/>
                <w:szCs w:val="18"/>
                <w:lang w:val="en-US" w:eastAsia="zh-CN" w:bidi="ar-SA"/>
              </w:rPr>
            </w:pP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571BF351">
            <w:pPr>
              <w:shd w:val="clear" w:color="auto" w:fill="FFFFFF"/>
              <w:spacing w:line="240" w:lineRule="auto"/>
              <w:contextualSpacing/>
              <w:jc w:val="center"/>
              <w:rPr>
                <w:rFonts w:hint="eastAsia"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需求理解及总体服务方案</w:t>
            </w:r>
          </w:p>
        </w:tc>
        <w:tc>
          <w:tcPr>
            <w:tcW w:w="8255" w:type="dxa"/>
            <w:tcBorders>
              <w:top w:val="single" w:color="000000" w:sz="4" w:space="0"/>
              <w:left w:val="single" w:color="000000" w:sz="4" w:space="0"/>
              <w:bottom w:val="single" w:color="000000" w:sz="4" w:space="0"/>
              <w:right w:val="single" w:color="auto" w:sz="4" w:space="0"/>
            </w:tcBorders>
            <w:noWrap w:val="0"/>
            <w:vAlign w:val="center"/>
          </w:tcPr>
          <w:p w14:paraId="2C6515B3">
            <w:pPr>
              <w:shd w:val="clear" w:color="auto" w:fill="FFFFFF"/>
              <w:spacing w:line="240" w:lineRule="auto"/>
              <w:contextualSpacing/>
              <w:rPr>
                <w:rFonts w:hint="eastAsia"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评标委员会根据投标人提供总体服务方案（包括但不限于：机动车驾驶服务、文印服务、食堂服务、办税助理服务等）进行综合评分：</w:t>
            </w:r>
          </w:p>
          <w:p w14:paraId="3D2E7843">
            <w:pPr>
              <w:shd w:val="clear" w:color="auto" w:fill="FFFFFF"/>
              <w:spacing w:line="240" w:lineRule="auto"/>
              <w:contextualSpacing/>
              <w:rPr>
                <w:rFonts w:hint="eastAsia"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总体服务方案表述内容完整，有具体详细的阐述，科学合理、层次细化，与项目需求吻合、有针对性，满足项目采购需求，可操作性强的，计8分；</w:t>
            </w:r>
          </w:p>
          <w:p w14:paraId="5434F6CE">
            <w:pPr>
              <w:shd w:val="clear" w:color="auto" w:fill="FFFFFF"/>
              <w:spacing w:line="240" w:lineRule="auto"/>
              <w:contextualSpacing/>
              <w:rPr>
                <w:rFonts w:hint="eastAsia"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总体服务方案表述内容完整，有较详细的阐述，能较好的满足项目需求，针对性和可操作性较强的，计5分；</w:t>
            </w:r>
          </w:p>
          <w:p w14:paraId="4EDCFC6F">
            <w:pPr>
              <w:shd w:val="clear" w:color="auto" w:fill="FFFFFF"/>
              <w:spacing w:line="240" w:lineRule="auto"/>
              <w:contextualSpacing/>
              <w:rPr>
                <w:rFonts w:hint="eastAsia"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总体服务方案内容基本完整，有措施描述，与项目需求基本吻合，但针对性和可操作性不够强的，计3分；</w:t>
            </w:r>
          </w:p>
          <w:p w14:paraId="562C5369">
            <w:pPr>
              <w:shd w:val="clear" w:color="auto" w:fill="FFFFFF"/>
              <w:spacing w:line="240" w:lineRule="auto"/>
              <w:contextualSpacing/>
              <w:rPr>
                <w:rFonts w:hint="eastAsia"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总体服务方案内容仅简单重复（响应）采购需求，计1分；</w:t>
            </w:r>
          </w:p>
          <w:p w14:paraId="492F240D">
            <w:pPr>
              <w:shd w:val="clear" w:color="auto" w:fill="FFFFFF"/>
              <w:spacing w:line="240" w:lineRule="auto"/>
              <w:contextualSpacing/>
              <w:rPr>
                <w:rFonts w:hint="eastAsia"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总体服务方案内容不完整、不能满足采购需求，或无针对性、不可行，或未提供方案的，计0分。</w:t>
            </w:r>
          </w:p>
        </w:tc>
        <w:tc>
          <w:tcPr>
            <w:tcW w:w="613" w:type="dxa"/>
            <w:tcBorders>
              <w:top w:val="single" w:color="000000" w:sz="4" w:space="0"/>
              <w:left w:val="single" w:color="auto" w:sz="4" w:space="0"/>
              <w:bottom w:val="single" w:color="000000" w:sz="4" w:space="0"/>
              <w:right w:val="single" w:color="000000" w:sz="12" w:space="0"/>
            </w:tcBorders>
            <w:noWrap w:val="0"/>
            <w:vAlign w:val="center"/>
          </w:tcPr>
          <w:p w14:paraId="44F8B78B">
            <w:pPr>
              <w:shd w:val="clear" w:color="auto" w:fill="FFFFFF"/>
              <w:spacing w:line="240" w:lineRule="auto"/>
              <w:contextualSpacing/>
              <w:rPr>
                <w:rFonts w:hint="default"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8</w:t>
            </w:r>
          </w:p>
        </w:tc>
      </w:tr>
      <w:tr w14:paraId="48E00C0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93" w:hRule="atLeast"/>
        </w:trPr>
        <w:tc>
          <w:tcPr>
            <w:tcW w:w="628" w:type="dxa"/>
            <w:vMerge w:val="continue"/>
            <w:tcBorders>
              <w:top w:val="single" w:color="000000" w:sz="4" w:space="0"/>
              <w:left w:val="single" w:color="000000" w:sz="12" w:space="0"/>
              <w:bottom w:val="single" w:color="000000" w:sz="4" w:space="0"/>
              <w:right w:val="single" w:color="000000" w:sz="4" w:space="0"/>
            </w:tcBorders>
            <w:noWrap w:val="0"/>
            <w:vAlign w:val="center"/>
          </w:tcPr>
          <w:p w14:paraId="72E90837">
            <w:pPr>
              <w:shd w:val="clear" w:color="auto" w:fill="FFFFFF"/>
              <w:spacing w:line="240" w:lineRule="auto"/>
              <w:contextualSpacing/>
              <w:rPr>
                <w:rFonts w:hint="eastAsia" w:ascii="宋体" w:hAnsi="宋体" w:eastAsia="宋体" w:cs="宋体"/>
                <w:kern w:val="2"/>
                <w:sz w:val="18"/>
                <w:szCs w:val="18"/>
                <w:lang w:val="en-US" w:eastAsia="zh-CN" w:bidi="ar-SA"/>
              </w:rPr>
            </w:pPr>
          </w:p>
        </w:tc>
        <w:tc>
          <w:tcPr>
            <w:tcW w:w="11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AF1100">
            <w:pPr>
              <w:shd w:val="clear" w:color="auto" w:fill="FFFFFF"/>
              <w:spacing w:line="240" w:lineRule="auto"/>
              <w:contextualSpacing/>
              <w:jc w:val="center"/>
              <w:rPr>
                <w:rFonts w:hint="eastAsia"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项目实施管理方案</w:t>
            </w:r>
          </w:p>
        </w:tc>
        <w:tc>
          <w:tcPr>
            <w:tcW w:w="8255"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4BABB3F4">
            <w:pPr>
              <w:shd w:val="clear" w:color="auto" w:fill="FFFFFF"/>
              <w:spacing w:line="240" w:lineRule="auto"/>
              <w:contextualSpacing/>
              <w:rPr>
                <w:rFonts w:hint="eastAsia"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根据投标人提供的项目实施管理方案（包括但不限于①服务管理质量、②行为规范、③技能培训、④人员档案管理、⑤保密管理制度、⑥安全操作规范等）的完整性、科学性、可操作性进行综合评分：</w:t>
            </w:r>
          </w:p>
          <w:p w14:paraId="57A2C692">
            <w:pPr>
              <w:shd w:val="clear" w:color="auto" w:fill="FFFFFF"/>
              <w:spacing w:line="240" w:lineRule="auto"/>
              <w:contextualSpacing/>
              <w:rPr>
                <w:rFonts w:hint="default"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实施管理</w:t>
            </w:r>
            <w:r>
              <w:rPr>
                <w:rFonts w:hint="default" w:ascii="宋体" w:hAnsi="宋体" w:eastAsia="宋体" w:cs="宋体"/>
                <w:kern w:val="2"/>
                <w:sz w:val="18"/>
                <w:szCs w:val="18"/>
                <w:lang w:val="en-US" w:eastAsia="zh-CN" w:bidi="ar-SA"/>
              </w:rPr>
              <w:t>表述内容完整，有具体详细的阐述，科学合理、层次细化，与项目需求吻合、有针对性，满足项目采购需求，可操作性强的，计</w:t>
            </w:r>
            <w:r>
              <w:rPr>
                <w:rFonts w:hint="eastAsia" w:ascii="宋体" w:hAnsi="宋体" w:eastAsia="宋体" w:cs="宋体"/>
                <w:kern w:val="2"/>
                <w:sz w:val="18"/>
                <w:szCs w:val="18"/>
                <w:lang w:val="en-US" w:eastAsia="zh-CN" w:bidi="ar-SA"/>
              </w:rPr>
              <w:t>8</w:t>
            </w:r>
            <w:r>
              <w:rPr>
                <w:rFonts w:hint="default" w:ascii="宋体" w:hAnsi="宋体" w:eastAsia="宋体" w:cs="宋体"/>
                <w:kern w:val="2"/>
                <w:sz w:val="18"/>
                <w:szCs w:val="18"/>
                <w:lang w:val="en-US" w:eastAsia="zh-CN" w:bidi="ar-SA"/>
              </w:rPr>
              <w:t>分；</w:t>
            </w:r>
          </w:p>
          <w:p w14:paraId="61A73C03">
            <w:pPr>
              <w:shd w:val="clear" w:color="auto" w:fill="FFFFFF"/>
              <w:spacing w:line="240" w:lineRule="auto"/>
              <w:contextualSpacing/>
              <w:rPr>
                <w:rFonts w:hint="default"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实施管理</w:t>
            </w:r>
            <w:r>
              <w:rPr>
                <w:rFonts w:hint="default" w:ascii="宋体" w:hAnsi="宋体" w:eastAsia="宋体" w:cs="宋体"/>
                <w:kern w:val="2"/>
                <w:sz w:val="18"/>
                <w:szCs w:val="18"/>
                <w:lang w:val="en-US" w:eastAsia="zh-CN" w:bidi="ar-SA"/>
              </w:rPr>
              <w:t>表述内容完整，有较详细的阐述，能较好的满足项目需求，针对性和可操作性较强的，计</w:t>
            </w:r>
            <w:r>
              <w:rPr>
                <w:rFonts w:hint="eastAsia" w:ascii="宋体" w:hAnsi="宋体" w:eastAsia="宋体" w:cs="宋体"/>
                <w:kern w:val="2"/>
                <w:sz w:val="18"/>
                <w:szCs w:val="18"/>
                <w:lang w:val="en-US" w:eastAsia="zh-CN" w:bidi="ar-SA"/>
              </w:rPr>
              <w:t>5</w:t>
            </w:r>
            <w:r>
              <w:rPr>
                <w:rFonts w:hint="default" w:ascii="宋体" w:hAnsi="宋体" w:eastAsia="宋体" w:cs="宋体"/>
                <w:kern w:val="2"/>
                <w:sz w:val="18"/>
                <w:szCs w:val="18"/>
                <w:lang w:val="en-US" w:eastAsia="zh-CN" w:bidi="ar-SA"/>
              </w:rPr>
              <w:t>分；</w:t>
            </w:r>
          </w:p>
          <w:p w14:paraId="14AC13D1">
            <w:pPr>
              <w:shd w:val="clear" w:color="auto" w:fill="FFFFFF"/>
              <w:spacing w:line="240" w:lineRule="auto"/>
              <w:contextualSpacing/>
              <w:rPr>
                <w:rFonts w:hint="default"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实施管理</w:t>
            </w:r>
            <w:r>
              <w:rPr>
                <w:rFonts w:hint="default" w:ascii="宋体" w:hAnsi="宋体" w:eastAsia="宋体" w:cs="宋体"/>
                <w:kern w:val="2"/>
                <w:sz w:val="18"/>
                <w:szCs w:val="18"/>
                <w:lang w:val="en-US" w:eastAsia="zh-CN" w:bidi="ar-SA"/>
              </w:rPr>
              <w:t>内容基本完整，有措施描述，与项目需求基本吻合，但针对性和可操作性不够强的，计</w:t>
            </w:r>
            <w:r>
              <w:rPr>
                <w:rFonts w:hint="eastAsia" w:ascii="宋体" w:hAnsi="宋体" w:eastAsia="宋体" w:cs="宋体"/>
                <w:kern w:val="2"/>
                <w:sz w:val="18"/>
                <w:szCs w:val="18"/>
                <w:lang w:val="en-US" w:eastAsia="zh-CN" w:bidi="ar-SA"/>
              </w:rPr>
              <w:t>3</w:t>
            </w:r>
            <w:r>
              <w:rPr>
                <w:rFonts w:hint="default" w:ascii="宋体" w:hAnsi="宋体" w:eastAsia="宋体" w:cs="宋体"/>
                <w:kern w:val="2"/>
                <w:sz w:val="18"/>
                <w:szCs w:val="18"/>
                <w:lang w:val="en-US" w:eastAsia="zh-CN" w:bidi="ar-SA"/>
              </w:rPr>
              <w:t>分；</w:t>
            </w:r>
          </w:p>
          <w:p w14:paraId="00FDD210">
            <w:pPr>
              <w:shd w:val="clear" w:color="auto" w:fill="FFFFFF"/>
              <w:spacing w:line="240" w:lineRule="auto"/>
              <w:contextualSpacing/>
              <w:rPr>
                <w:rFonts w:hint="default"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实施管理</w:t>
            </w:r>
            <w:r>
              <w:rPr>
                <w:rFonts w:hint="default" w:ascii="宋体" w:hAnsi="宋体" w:eastAsia="宋体" w:cs="宋体"/>
                <w:kern w:val="2"/>
                <w:sz w:val="18"/>
                <w:szCs w:val="18"/>
                <w:lang w:val="en-US" w:eastAsia="zh-CN" w:bidi="ar-SA"/>
              </w:rPr>
              <w:t>内容仅简单重复（响应）采购需求，计</w:t>
            </w:r>
            <w:r>
              <w:rPr>
                <w:rFonts w:hint="eastAsia" w:ascii="宋体" w:hAnsi="宋体" w:eastAsia="宋体" w:cs="宋体"/>
                <w:kern w:val="2"/>
                <w:sz w:val="18"/>
                <w:szCs w:val="18"/>
                <w:lang w:val="en-US" w:eastAsia="zh-CN" w:bidi="ar-SA"/>
              </w:rPr>
              <w:t>1</w:t>
            </w:r>
            <w:r>
              <w:rPr>
                <w:rFonts w:hint="default" w:ascii="宋体" w:hAnsi="宋体" w:eastAsia="宋体" w:cs="宋体"/>
                <w:kern w:val="2"/>
                <w:sz w:val="18"/>
                <w:szCs w:val="18"/>
                <w:lang w:val="en-US" w:eastAsia="zh-CN" w:bidi="ar-SA"/>
              </w:rPr>
              <w:t>分；</w:t>
            </w:r>
          </w:p>
          <w:p w14:paraId="6EA20D61">
            <w:pPr>
              <w:shd w:val="clear" w:color="auto" w:fill="FFFFFF"/>
              <w:spacing w:line="240" w:lineRule="auto"/>
              <w:contextualSpacing/>
              <w:rPr>
                <w:rFonts w:hint="eastAsia"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实施管理</w:t>
            </w:r>
            <w:r>
              <w:rPr>
                <w:rFonts w:hint="default" w:ascii="宋体" w:hAnsi="宋体" w:eastAsia="宋体" w:cs="宋体"/>
                <w:kern w:val="2"/>
                <w:sz w:val="18"/>
                <w:szCs w:val="18"/>
                <w:lang w:val="en-US" w:eastAsia="zh-CN" w:bidi="ar-SA"/>
              </w:rPr>
              <w:t>内容不完整、不能满足采购需求，或无针对性、不可行，或未提供方案的，计0分。</w:t>
            </w:r>
          </w:p>
        </w:tc>
        <w:tc>
          <w:tcPr>
            <w:tcW w:w="613" w:type="dxa"/>
            <w:tcBorders>
              <w:top w:val="single" w:color="000000" w:sz="4" w:space="0"/>
              <w:left w:val="single" w:color="auto" w:sz="4" w:space="0"/>
              <w:bottom w:val="single" w:color="000000" w:sz="4" w:space="0"/>
              <w:right w:val="single" w:color="000000" w:sz="12" w:space="0"/>
            </w:tcBorders>
            <w:noWrap w:val="0"/>
            <w:vAlign w:val="center"/>
          </w:tcPr>
          <w:p w14:paraId="70C1CA4D">
            <w:pPr>
              <w:shd w:val="clear" w:color="auto" w:fill="FFFFFF"/>
              <w:spacing w:line="240" w:lineRule="auto"/>
              <w:contextualSpacing/>
              <w:rPr>
                <w:rFonts w:hint="default"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8</w:t>
            </w:r>
          </w:p>
        </w:tc>
      </w:tr>
      <w:tr w14:paraId="7ACEC48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67" w:hRule="atLeast"/>
        </w:trPr>
        <w:tc>
          <w:tcPr>
            <w:tcW w:w="628" w:type="dxa"/>
            <w:vMerge w:val="continue"/>
            <w:tcBorders>
              <w:top w:val="single" w:color="000000" w:sz="4" w:space="0"/>
              <w:left w:val="single" w:color="000000" w:sz="12" w:space="0"/>
              <w:bottom w:val="single" w:color="000000" w:sz="4" w:space="0"/>
              <w:right w:val="single" w:color="000000" w:sz="4" w:space="0"/>
            </w:tcBorders>
            <w:noWrap w:val="0"/>
            <w:vAlign w:val="center"/>
          </w:tcPr>
          <w:p w14:paraId="757361C2">
            <w:pPr>
              <w:shd w:val="clear" w:color="auto" w:fill="FFFFFF"/>
              <w:spacing w:line="240" w:lineRule="auto"/>
              <w:contextualSpacing/>
              <w:rPr>
                <w:rFonts w:hint="eastAsia" w:ascii="宋体" w:hAnsi="宋体" w:eastAsia="宋体" w:cs="宋体"/>
                <w:kern w:val="2"/>
                <w:sz w:val="18"/>
                <w:szCs w:val="18"/>
                <w:lang w:val="en-US" w:eastAsia="zh-CN" w:bidi="ar-SA"/>
              </w:rPr>
            </w:pPr>
          </w:p>
        </w:tc>
        <w:tc>
          <w:tcPr>
            <w:tcW w:w="11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937879">
            <w:pPr>
              <w:shd w:val="clear" w:color="auto" w:fill="FFFFFF"/>
              <w:spacing w:line="240" w:lineRule="auto"/>
              <w:contextualSpacing/>
              <w:jc w:val="center"/>
              <w:rPr>
                <w:rFonts w:hint="eastAsia" w:ascii="宋体" w:hAnsi="宋体" w:eastAsia="宋体" w:cs="宋体"/>
                <w:kern w:val="2"/>
                <w:sz w:val="18"/>
                <w:szCs w:val="18"/>
                <w:lang w:val="en-US" w:eastAsia="zh-CN" w:bidi="ar-SA"/>
              </w:rPr>
            </w:pPr>
            <w:r>
              <w:rPr>
                <w:rFonts w:hint="eastAsia" w:ascii="宋体" w:hAnsi="宋体" w:eastAsia="宋体" w:cs="宋体"/>
                <w:kern w:val="2"/>
                <w:sz w:val="18"/>
                <w:szCs w:val="18"/>
                <w:lang w:val="zh-CN" w:eastAsia="zh-CN" w:bidi="ar-SA"/>
              </w:rPr>
              <w:t>风险管控方案</w:t>
            </w:r>
          </w:p>
        </w:tc>
        <w:tc>
          <w:tcPr>
            <w:tcW w:w="8255"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71E5A50A">
            <w:pPr>
              <w:shd w:val="clear" w:color="auto" w:fill="FFFFFF"/>
              <w:spacing w:line="240" w:lineRule="auto"/>
              <w:contextualSpacing/>
              <w:rPr>
                <w:rFonts w:hint="eastAsia"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根据投标人提供的风险管控方案（包括但不限于①风险管控组织机构与职责、②紧急事件处理流程、③员工短缺应急方案、④工伤事故处理方案、⑤突发事件的应急方案、⑥工作报告制度）的完整性、科学性、可操作性进行综合评分：</w:t>
            </w:r>
          </w:p>
          <w:p w14:paraId="515060E6">
            <w:pPr>
              <w:shd w:val="clear" w:color="auto" w:fill="FFFFFF"/>
              <w:spacing w:line="240" w:lineRule="auto"/>
              <w:contextualSpacing/>
              <w:rPr>
                <w:rFonts w:hint="default" w:ascii="宋体" w:hAnsi="宋体" w:eastAsia="宋体" w:cs="宋体"/>
                <w:kern w:val="2"/>
                <w:sz w:val="18"/>
                <w:szCs w:val="18"/>
                <w:lang w:val="en-US" w:eastAsia="zh-CN" w:bidi="ar-SA"/>
              </w:rPr>
            </w:pPr>
            <w:r>
              <w:rPr>
                <w:rFonts w:hint="eastAsia" w:ascii="宋体" w:hAnsi="宋体" w:eastAsia="宋体" w:cs="宋体"/>
                <w:kern w:val="2"/>
                <w:sz w:val="18"/>
                <w:szCs w:val="18"/>
                <w:lang w:val="zh-CN" w:eastAsia="zh-CN" w:bidi="ar-SA"/>
              </w:rPr>
              <w:t>方案</w:t>
            </w:r>
            <w:r>
              <w:rPr>
                <w:rFonts w:hint="default" w:ascii="宋体" w:hAnsi="宋体" w:eastAsia="宋体" w:cs="宋体"/>
                <w:kern w:val="2"/>
                <w:sz w:val="18"/>
                <w:szCs w:val="18"/>
                <w:lang w:val="en-US" w:eastAsia="zh-CN" w:bidi="ar-SA"/>
              </w:rPr>
              <w:t>表述内容完整，有具体详细的阐述，科学合理、层次细化，与项目需求吻合、有针对性，满足项目采购需求，可操作性强的，计</w:t>
            </w:r>
            <w:r>
              <w:rPr>
                <w:rFonts w:hint="eastAsia" w:ascii="宋体" w:hAnsi="宋体" w:eastAsia="宋体" w:cs="宋体"/>
                <w:kern w:val="2"/>
                <w:sz w:val="18"/>
                <w:szCs w:val="18"/>
                <w:lang w:val="en-US" w:eastAsia="zh-CN" w:bidi="ar-SA"/>
              </w:rPr>
              <w:t>8</w:t>
            </w:r>
            <w:r>
              <w:rPr>
                <w:rFonts w:hint="default" w:ascii="宋体" w:hAnsi="宋体" w:eastAsia="宋体" w:cs="宋体"/>
                <w:kern w:val="2"/>
                <w:sz w:val="18"/>
                <w:szCs w:val="18"/>
                <w:lang w:val="en-US" w:eastAsia="zh-CN" w:bidi="ar-SA"/>
              </w:rPr>
              <w:t>分；</w:t>
            </w:r>
          </w:p>
          <w:p w14:paraId="4B336FAA">
            <w:pPr>
              <w:shd w:val="clear" w:color="auto" w:fill="FFFFFF"/>
              <w:spacing w:line="240" w:lineRule="auto"/>
              <w:contextualSpacing/>
              <w:rPr>
                <w:rFonts w:hint="default" w:ascii="宋体" w:hAnsi="宋体" w:eastAsia="宋体" w:cs="宋体"/>
                <w:kern w:val="2"/>
                <w:sz w:val="18"/>
                <w:szCs w:val="18"/>
                <w:lang w:val="en-US" w:eastAsia="zh-CN" w:bidi="ar-SA"/>
              </w:rPr>
            </w:pPr>
            <w:r>
              <w:rPr>
                <w:rFonts w:hint="eastAsia" w:ascii="宋体" w:hAnsi="宋体" w:eastAsia="宋体" w:cs="宋体"/>
                <w:kern w:val="2"/>
                <w:sz w:val="18"/>
                <w:szCs w:val="18"/>
                <w:lang w:val="zh-CN" w:eastAsia="zh-CN" w:bidi="ar-SA"/>
              </w:rPr>
              <w:t>方案</w:t>
            </w:r>
            <w:r>
              <w:rPr>
                <w:rFonts w:hint="default" w:ascii="宋体" w:hAnsi="宋体" w:eastAsia="宋体" w:cs="宋体"/>
                <w:kern w:val="2"/>
                <w:sz w:val="18"/>
                <w:szCs w:val="18"/>
                <w:lang w:val="en-US" w:eastAsia="zh-CN" w:bidi="ar-SA"/>
              </w:rPr>
              <w:t>表述内容完整，有较详细的阐述，能较好的满足项目需求，针对性和可操作性较强的，计</w:t>
            </w:r>
            <w:r>
              <w:rPr>
                <w:rFonts w:hint="eastAsia" w:ascii="宋体" w:hAnsi="宋体" w:eastAsia="宋体" w:cs="宋体"/>
                <w:kern w:val="2"/>
                <w:sz w:val="18"/>
                <w:szCs w:val="18"/>
                <w:lang w:val="en-US" w:eastAsia="zh-CN" w:bidi="ar-SA"/>
              </w:rPr>
              <w:t>5</w:t>
            </w:r>
            <w:r>
              <w:rPr>
                <w:rFonts w:hint="default" w:ascii="宋体" w:hAnsi="宋体" w:eastAsia="宋体" w:cs="宋体"/>
                <w:kern w:val="2"/>
                <w:sz w:val="18"/>
                <w:szCs w:val="18"/>
                <w:lang w:val="en-US" w:eastAsia="zh-CN" w:bidi="ar-SA"/>
              </w:rPr>
              <w:t>分；</w:t>
            </w:r>
          </w:p>
          <w:p w14:paraId="61359979">
            <w:pPr>
              <w:shd w:val="clear" w:color="auto" w:fill="FFFFFF"/>
              <w:spacing w:line="240" w:lineRule="auto"/>
              <w:contextualSpacing/>
              <w:rPr>
                <w:rFonts w:hint="default" w:ascii="宋体" w:hAnsi="宋体" w:eastAsia="宋体" w:cs="宋体"/>
                <w:kern w:val="2"/>
                <w:sz w:val="18"/>
                <w:szCs w:val="18"/>
                <w:lang w:val="en-US" w:eastAsia="zh-CN" w:bidi="ar-SA"/>
              </w:rPr>
            </w:pPr>
            <w:r>
              <w:rPr>
                <w:rFonts w:hint="eastAsia" w:ascii="宋体" w:hAnsi="宋体" w:eastAsia="宋体" w:cs="宋体"/>
                <w:kern w:val="2"/>
                <w:sz w:val="18"/>
                <w:szCs w:val="18"/>
                <w:lang w:val="zh-CN" w:eastAsia="zh-CN" w:bidi="ar-SA"/>
              </w:rPr>
              <w:t>方案</w:t>
            </w:r>
            <w:r>
              <w:rPr>
                <w:rFonts w:hint="default" w:ascii="宋体" w:hAnsi="宋体" w:eastAsia="宋体" w:cs="宋体"/>
                <w:kern w:val="2"/>
                <w:sz w:val="18"/>
                <w:szCs w:val="18"/>
                <w:lang w:val="en-US" w:eastAsia="zh-CN" w:bidi="ar-SA"/>
              </w:rPr>
              <w:t>内容基本完整，有措施描述，与项目需求基本吻合，但针对性和可操作性不够强的，计</w:t>
            </w:r>
            <w:r>
              <w:rPr>
                <w:rFonts w:hint="eastAsia" w:ascii="宋体" w:hAnsi="宋体" w:eastAsia="宋体" w:cs="宋体"/>
                <w:kern w:val="2"/>
                <w:sz w:val="18"/>
                <w:szCs w:val="18"/>
                <w:lang w:val="en-US" w:eastAsia="zh-CN" w:bidi="ar-SA"/>
              </w:rPr>
              <w:t>3</w:t>
            </w:r>
            <w:r>
              <w:rPr>
                <w:rFonts w:hint="default" w:ascii="宋体" w:hAnsi="宋体" w:eastAsia="宋体" w:cs="宋体"/>
                <w:kern w:val="2"/>
                <w:sz w:val="18"/>
                <w:szCs w:val="18"/>
                <w:lang w:val="en-US" w:eastAsia="zh-CN" w:bidi="ar-SA"/>
              </w:rPr>
              <w:t>分；</w:t>
            </w:r>
          </w:p>
          <w:p w14:paraId="1D3CAD29">
            <w:pPr>
              <w:shd w:val="clear" w:color="auto" w:fill="FFFFFF"/>
              <w:spacing w:line="240" w:lineRule="auto"/>
              <w:contextualSpacing/>
              <w:rPr>
                <w:rFonts w:hint="default" w:ascii="宋体" w:hAnsi="宋体" w:eastAsia="宋体" w:cs="宋体"/>
                <w:kern w:val="2"/>
                <w:sz w:val="18"/>
                <w:szCs w:val="18"/>
                <w:lang w:val="en-US" w:eastAsia="zh-CN" w:bidi="ar-SA"/>
              </w:rPr>
            </w:pPr>
            <w:r>
              <w:rPr>
                <w:rFonts w:hint="eastAsia" w:ascii="宋体" w:hAnsi="宋体" w:eastAsia="宋体" w:cs="宋体"/>
                <w:kern w:val="2"/>
                <w:sz w:val="18"/>
                <w:szCs w:val="18"/>
                <w:lang w:val="zh-CN" w:eastAsia="zh-CN" w:bidi="ar-SA"/>
              </w:rPr>
              <w:t>方案</w:t>
            </w:r>
            <w:r>
              <w:rPr>
                <w:rFonts w:hint="default" w:ascii="宋体" w:hAnsi="宋体" w:eastAsia="宋体" w:cs="宋体"/>
                <w:kern w:val="2"/>
                <w:sz w:val="18"/>
                <w:szCs w:val="18"/>
                <w:lang w:val="en-US" w:eastAsia="zh-CN" w:bidi="ar-SA"/>
              </w:rPr>
              <w:t>内容仅简单重复（响应）采购需求，计</w:t>
            </w:r>
            <w:r>
              <w:rPr>
                <w:rFonts w:hint="eastAsia" w:ascii="宋体" w:hAnsi="宋体" w:eastAsia="宋体" w:cs="宋体"/>
                <w:kern w:val="2"/>
                <w:sz w:val="18"/>
                <w:szCs w:val="18"/>
                <w:lang w:val="en-US" w:eastAsia="zh-CN" w:bidi="ar-SA"/>
              </w:rPr>
              <w:t>1</w:t>
            </w:r>
            <w:r>
              <w:rPr>
                <w:rFonts w:hint="default" w:ascii="宋体" w:hAnsi="宋体" w:eastAsia="宋体" w:cs="宋体"/>
                <w:kern w:val="2"/>
                <w:sz w:val="18"/>
                <w:szCs w:val="18"/>
                <w:lang w:val="en-US" w:eastAsia="zh-CN" w:bidi="ar-SA"/>
              </w:rPr>
              <w:t>分；</w:t>
            </w:r>
          </w:p>
          <w:p w14:paraId="097A98B6">
            <w:pPr>
              <w:shd w:val="clear" w:color="auto" w:fill="FFFFFF"/>
              <w:spacing w:line="240" w:lineRule="auto"/>
              <w:contextualSpacing/>
              <w:rPr>
                <w:rFonts w:hint="eastAsia" w:ascii="宋体" w:hAnsi="宋体" w:eastAsia="宋体" w:cs="宋体"/>
                <w:kern w:val="2"/>
                <w:sz w:val="18"/>
                <w:szCs w:val="18"/>
                <w:lang w:val="en-US" w:eastAsia="zh-CN" w:bidi="ar-SA"/>
              </w:rPr>
            </w:pPr>
            <w:r>
              <w:rPr>
                <w:rFonts w:hint="eastAsia" w:ascii="宋体" w:hAnsi="宋体" w:eastAsia="宋体" w:cs="宋体"/>
                <w:kern w:val="2"/>
                <w:sz w:val="18"/>
                <w:szCs w:val="18"/>
                <w:lang w:val="zh-CN" w:eastAsia="zh-CN" w:bidi="ar-SA"/>
              </w:rPr>
              <w:t>方案</w:t>
            </w:r>
            <w:r>
              <w:rPr>
                <w:rFonts w:hint="default" w:ascii="宋体" w:hAnsi="宋体" w:eastAsia="宋体" w:cs="宋体"/>
                <w:kern w:val="2"/>
                <w:sz w:val="18"/>
                <w:szCs w:val="18"/>
                <w:lang w:val="en-US" w:eastAsia="zh-CN" w:bidi="ar-SA"/>
              </w:rPr>
              <w:t>内容不完整、不能满足采购需求，或无针对性、不可行，或未提供方案的，计0分。</w:t>
            </w:r>
          </w:p>
        </w:tc>
        <w:tc>
          <w:tcPr>
            <w:tcW w:w="613" w:type="dxa"/>
            <w:tcBorders>
              <w:top w:val="single" w:color="000000" w:sz="4" w:space="0"/>
              <w:left w:val="single" w:color="auto" w:sz="4" w:space="0"/>
              <w:bottom w:val="single" w:color="000000" w:sz="4" w:space="0"/>
              <w:right w:val="single" w:color="000000" w:sz="12" w:space="0"/>
            </w:tcBorders>
            <w:noWrap w:val="0"/>
            <w:vAlign w:val="center"/>
          </w:tcPr>
          <w:p w14:paraId="221176BD">
            <w:pPr>
              <w:shd w:val="clear" w:color="auto" w:fill="FFFFFF"/>
              <w:spacing w:line="240" w:lineRule="auto"/>
              <w:contextualSpacing/>
              <w:rPr>
                <w:rFonts w:hint="default"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8</w:t>
            </w:r>
          </w:p>
        </w:tc>
      </w:tr>
      <w:tr w14:paraId="4BD1403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116" w:hRule="atLeast"/>
        </w:trPr>
        <w:tc>
          <w:tcPr>
            <w:tcW w:w="628" w:type="dxa"/>
            <w:vMerge w:val="continue"/>
            <w:tcBorders>
              <w:top w:val="single" w:color="000000" w:sz="4" w:space="0"/>
              <w:left w:val="single" w:color="000000" w:sz="12" w:space="0"/>
              <w:bottom w:val="single" w:color="000000" w:sz="4" w:space="0"/>
              <w:right w:val="single" w:color="000000" w:sz="4" w:space="0"/>
            </w:tcBorders>
            <w:noWrap w:val="0"/>
            <w:vAlign w:val="center"/>
          </w:tcPr>
          <w:p w14:paraId="45851621">
            <w:pPr>
              <w:widowControl/>
              <w:shd w:val="clear" w:color="auto" w:fill="FFFFFF"/>
              <w:spacing w:line="240" w:lineRule="auto"/>
              <w:contextualSpacing/>
              <w:rPr>
                <w:rFonts w:hint="eastAsia" w:ascii="宋体" w:hAnsi="宋体" w:cs="宋体"/>
                <w:sz w:val="18"/>
                <w:szCs w:val="18"/>
              </w:rPr>
            </w:pPr>
          </w:p>
        </w:tc>
        <w:tc>
          <w:tcPr>
            <w:tcW w:w="1162" w:type="dxa"/>
            <w:tcBorders>
              <w:top w:val="single" w:color="000000" w:sz="4" w:space="0"/>
              <w:left w:val="single" w:color="000000" w:sz="4" w:space="0"/>
              <w:right w:val="single" w:color="000000" w:sz="4" w:space="0"/>
            </w:tcBorders>
            <w:shd w:val="clear" w:color="auto" w:fill="auto"/>
            <w:noWrap w:val="0"/>
            <w:vAlign w:val="center"/>
          </w:tcPr>
          <w:p w14:paraId="52EC850B">
            <w:pPr>
              <w:shd w:val="clear" w:color="auto" w:fill="FFFFFF"/>
              <w:spacing w:line="240" w:lineRule="auto"/>
              <w:contextualSpacing/>
              <w:jc w:val="center"/>
              <w:rPr>
                <w:rFonts w:hint="eastAsia"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人员</w:t>
            </w:r>
            <w:r>
              <w:rPr>
                <w:rFonts w:hint="eastAsia" w:ascii="宋体" w:hAnsi="宋体" w:eastAsia="宋体" w:cs="宋体"/>
                <w:kern w:val="2"/>
                <w:sz w:val="18"/>
                <w:szCs w:val="18"/>
                <w:lang w:val="zh-CN" w:eastAsia="zh-CN" w:bidi="ar-SA"/>
              </w:rPr>
              <w:t>管理方案</w:t>
            </w:r>
          </w:p>
        </w:tc>
        <w:tc>
          <w:tcPr>
            <w:tcW w:w="8255" w:type="dxa"/>
            <w:tcBorders>
              <w:top w:val="single" w:color="000000" w:sz="4" w:space="0"/>
              <w:left w:val="single" w:color="000000" w:sz="4" w:space="0"/>
              <w:right w:val="single" w:color="auto" w:sz="4" w:space="0"/>
            </w:tcBorders>
            <w:shd w:val="clear" w:color="auto" w:fill="auto"/>
            <w:noWrap w:val="0"/>
            <w:vAlign w:val="center"/>
          </w:tcPr>
          <w:p w14:paraId="04622BA9">
            <w:pPr>
              <w:shd w:val="clear" w:color="auto" w:fill="FFFFFF"/>
              <w:spacing w:line="240" w:lineRule="auto"/>
              <w:contextualSpacing/>
              <w:rPr>
                <w:rFonts w:hint="eastAsia"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根据投标人提供的服务</w:t>
            </w:r>
            <w:r>
              <w:rPr>
                <w:rFonts w:hint="eastAsia" w:ascii="宋体" w:hAnsi="宋体" w:eastAsia="宋体" w:cs="宋体"/>
                <w:kern w:val="2"/>
                <w:sz w:val="18"/>
                <w:szCs w:val="18"/>
                <w:lang w:val="zh-CN" w:eastAsia="zh-CN" w:bidi="ar-SA"/>
              </w:rPr>
              <w:t>人员管理方案</w:t>
            </w:r>
            <w:r>
              <w:rPr>
                <w:rFonts w:hint="eastAsia" w:ascii="宋体" w:hAnsi="宋体" w:eastAsia="宋体" w:cs="宋体"/>
                <w:kern w:val="2"/>
                <w:sz w:val="18"/>
                <w:szCs w:val="18"/>
                <w:lang w:val="en-US" w:eastAsia="zh-CN" w:bidi="ar-SA"/>
              </w:rPr>
              <w:t>（包括但不限于①人员保障制度、②人员管理制度、③人员配置与分工、④人员替换方案、⑤保密及廉政管理、⑥日常管理、⑦考核激励制度）的完整性、科学性、可操作性进行综合评分：</w:t>
            </w:r>
          </w:p>
          <w:p w14:paraId="346E803B">
            <w:pPr>
              <w:shd w:val="clear" w:color="auto" w:fill="FFFFFF"/>
              <w:spacing w:line="240" w:lineRule="auto"/>
              <w:contextualSpacing/>
              <w:rPr>
                <w:rFonts w:hint="default" w:ascii="宋体" w:hAnsi="宋体" w:eastAsia="宋体" w:cs="宋体"/>
                <w:kern w:val="2"/>
                <w:sz w:val="18"/>
                <w:szCs w:val="18"/>
                <w:lang w:val="en-US" w:eastAsia="zh-CN" w:bidi="ar-SA"/>
              </w:rPr>
            </w:pPr>
            <w:r>
              <w:rPr>
                <w:rFonts w:hint="eastAsia" w:ascii="宋体" w:hAnsi="宋体" w:eastAsia="宋体" w:cs="宋体"/>
                <w:kern w:val="2"/>
                <w:sz w:val="18"/>
                <w:szCs w:val="18"/>
                <w:lang w:val="zh-CN" w:eastAsia="zh-CN" w:bidi="ar-SA"/>
              </w:rPr>
              <w:t>方案</w:t>
            </w:r>
            <w:r>
              <w:rPr>
                <w:rFonts w:hint="default" w:ascii="宋体" w:hAnsi="宋体" w:eastAsia="宋体" w:cs="宋体"/>
                <w:kern w:val="2"/>
                <w:sz w:val="18"/>
                <w:szCs w:val="18"/>
                <w:lang w:val="en-US" w:eastAsia="zh-CN" w:bidi="ar-SA"/>
              </w:rPr>
              <w:t>表述内容完整，有具体详细的阐述，科学合理、层次细化，与项目需求吻合、有针对性，满足项目采购需求，可操作性强的，计</w:t>
            </w:r>
            <w:r>
              <w:rPr>
                <w:rFonts w:hint="eastAsia" w:ascii="宋体" w:hAnsi="宋体" w:eastAsia="宋体" w:cs="宋体"/>
                <w:kern w:val="2"/>
                <w:sz w:val="18"/>
                <w:szCs w:val="18"/>
                <w:lang w:val="en-US" w:eastAsia="zh-CN" w:bidi="ar-SA"/>
              </w:rPr>
              <w:t>8</w:t>
            </w:r>
            <w:r>
              <w:rPr>
                <w:rFonts w:hint="default" w:ascii="宋体" w:hAnsi="宋体" w:eastAsia="宋体" w:cs="宋体"/>
                <w:kern w:val="2"/>
                <w:sz w:val="18"/>
                <w:szCs w:val="18"/>
                <w:lang w:val="en-US" w:eastAsia="zh-CN" w:bidi="ar-SA"/>
              </w:rPr>
              <w:t>分；</w:t>
            </w:r>
          </w:p>
          <w:p w14:paraId="051AEE6A">
            <w:pPr>
              <w:shd w:val="clear" w:color="auto" w:fill="FFFFFF"/>
              <w:spacing w:line="240" w:lineRule="auto"/>
              <w:contextualSpacing/>
              <w:rPr>
                <w:rFonts w:hint="default" w:ascii="宋体" w:hAnsi="宋体" w:eastAsia="宋体" w:cs="宋体"/>
                <w:kern w:val="2"/>
                <w:sz w:val="18"/>
                <w:szCs w:val="18"/>
                <w:lang w:val="en-US" w:eastAsia="zh-CN" w:bidi="ar-SA"/>
              </w:rPr>
            </w:pPr>
            <w:r>
              <w:rPr>
                <w:rFonts w:hint="eastAsia" w:ascii="宋体" w:hAnsi="宋体" w:eastAsia="宋体" w:cs="宋体"/>
                <w:kern w:val="2"/>
                <w:sz w:val="18"/>
                <w:szCs w:val="18"/>
                <w:lang w:val="zh-CN" w:eastAsia="zh-CN" w:bidi="ar-SA"/>
              </w:rPr>
              <w:t>方案</w:t>
            </w:r>
            <w:r>
              <w:rPr>
                <w:rFonts w:hint="default" w:ascii="宋体" w:hAnsi="宋体" w:eastAsia="宋体" w:cs="宋体"/>
                <w:kern w:val="2"/>
                <w:sz w:val="18"/>
                <w:szCs w:val="18"/>
                <w:lang w:val="en-US" w:eastAsia="zh-CN" w:bidi="ar-SA"/>
              </w:rPr>
              <w:t>表述内容完整，有较详细的阐述，能较好的满足项目需求，针对性和可操作性较强的，计</w:t>
            </w:r>
            <w:r>
              <w:rPr>
                <w:rFonts w:hint="eastAsia" w:ascii="宋体" w:hAnsi="宋体" w:eastAsia="宋体" w:cs="宋体"/>
                <w:kern w:val="2"/>
                <w:sz w:val="18"/>
                <w:szCs w:val="18"/>
                <w:lang w:val="en-US" w:eastAsia="zh-CN" w:bidi="ar-SA"/>
              </w:rPr>
              <w:t>5</w:t>
            </w:r>
            <w:r>
              <w:rPr>
                <w:rFonts w:hint="default" w:ascii="宋体" w:hAnsi="宋体" w:eastAsia="宋体" w:cs="宋体"/>
                <w:kern w:val="2"/>
                <w:sz w:val="18"/>
                <w:szCs w:val="18"/>
                <w:lang w:val="en-US" w:eastAsia="zh-CN" w:bidi="ar-SA"/>
              </w:rPr>
              <w:t>分；</w:t>
            </w:r>
          </w:p>
          <w:p w14:paraId="5D142F01">
            <w:pPr>
              <w:shd w:val="clear" w:color="auto" w:fill="FFFFFF"/>
              <w:spacing w:line="240" w:lineRule="auto"/>
              <w:contextualSpacing/>
              <w:rPr>
                <w:rFonts w:hint="default" w:ascii="宋体" w:hAnsi="宋体" w:eastAsia="宋体" w:cs="宋体"/>
                <w:kern w:val="2"/>
                <w:sz w:val="18"/>
                <w:szCs w:val="18"/>
                <w:lang w:val="en-US" w:eastAsia="zh-CN" w:bidi="ar-SA"/>
              </w:rPr>
            </w:pPr>
            <w:r>
              <w:rPr>
                <w:rFonts w:hint="eastAsia" w:ascii="宋体" w:hAnsi="宋体" w:eastAsia="宋体" w:cs="宋体"/>
                <w:kern w:val="2"/>
                <w:sz w:val="18"/>
                <w:szCs w:val="18"/>
                <w:lang w:val="zh-CN" w:eastAsia="zh-CN" w:bidi="ar-SA"/>
              </w:rPr>
              <w:t>方案</w:t>
            </w:r>
            <w:r>
              <w:rPr>
                <w:rFonts w:hint="default" w:ascii="宋体" w:hAnsi="宋体" w:eastAsia="宋体" w:cs="宋体"/>
                <w:kern w:val="2"/>
                <w:sz w:val="18"/>
                <w:szCs w:val="18"/>
                <w:lang w:val="en-US" w:eastAsia="zh-CN" w:bidi="ar-SA"/>
              </w:rPr>
              <w:t>内容基本完整，有措施描述，与项目需求基本吻合，但针对性和可操作性不够强的，计</w:t>
            </w:r>
            <w:r>
              <w:rPr>
                <w:rFonts w:hint="eastAsia" w:ascii="宋体" w:hAnsi="宋体" w:eastAsia="宋体" w:cs="宋体"/>
                <w:kern w:val="2"/>
                <w:sz w:val="18"/>
                <w:szCs w:val="18"/>
                <w:lang w:val="en-US" w:eastAsia="zh-CN" w:bidi="ar-SA"/>
              </w:rPr>
              <w:t>3</w:t>
            </w:r>
            <w:r>
              <w:rPr>
                <w:rFonts w:hint="default" w:ascii="宋体" w:hAnsi="宋体" w:eastAsia="宋体" w:cs="宋体"/>
                <w:kern w:val="2"/>
                <w:sz w:val="18"/>
                <w:szCs w:val="18"/>
                <w:lang w:val="en-US" w:eastAsia="zh-CN" w:bidi="ar-SA"/>
              </w:rPr>
              <w:t>分；</w:t>
            </w:r>
          </w:p>
          <w:p w14:paraId="4FA7446B">
            <w:pPr>
              <w:shd w:val="clear" w:color="auto" w:fill="FFFFFF"/>
              <w:spacing w:line="240" w:lineRule="auto"/>
              <w:contextualSpacing/>
              <w:rPr>
                <w:rFonts w:hint="default" w:ascii="宋体" w:hAnsi="宋体" w:eastAsia="宋体" w:cs="宋体"/>
                <w:kern w:val="2"/>
                <w:sz w:val="18"/>
                <w:szCs w:val="18"/>
                <w:lang w:val="en-US" w:eastAsia="zh-CN" w:bidi="ar-SA"/>
              </w:rPr>
            </w:pPr>
            <w:r>
              <w:rPr>
                <w:rFonts w:hint="eastAsia" w:ascii="宋体" w:hAnsi="宋体" w:eastAsia="宋体" w:cs="宋体"/>
                <w:kern w:val="2"/>
                <w:sz w:val="18"/>
                <w:szCs w:val="18"/>
                <w:lang w:val="zh-CN" w:eastAsia="zh-CN" w:bidi="ar-SA"/>
              </w:rPr>
              <w:t>方案</w:t>
            </w:r>
            <w:r>
              <w:rPr>
                <w:rFonts w:hint="default" w:ascii="宋体" w:hAnsi="宋体" w:eastAsia="宋体" w:cs="宋体"/>
                <w:kern w:val="2"/>
                <w:sz w:val="18"/>
                <w:szCs w:val="18"/>
                <w:lang w:val="en-US" w:eastAsia="zh-CN" w:bidi="ar-SA"/>
              </w:rPr>
              <w:t>内容仅简单重复（响应）采购需求，计</w:t>
            </w:r>
            <w:r>
              <w:rPr>
                <w:rFonts w:hint="eastAsia" w:ascii="宋体" w:hAnsi="宋体" w:eastAsia="宋体" w:cs="宋体"/>
                <w:kern w:val="2"/>
                <w:sz w:val="18"/>
                <w:szCs w:val="18"/>
                <w:lang w:val="en-US" w:eastAsia="zh-CN" w:bidi="ar-SA"/>
              </w:rPr>
              <w:t>1</w:t>
            </w:r>
            <w:r>
              <w:rPr>
                <w:rFonts w:hint="default" w:ascii="宋体" w:hAnsi="宋体" w:eastAsia="宋体" w:cs="宋体"/>
                <w:kern w:val="2"/>
                <w:sz w:val="18"/>
                <w:szCs w:val="18"/>
                <w:lang w:val="en-US" w:eastAsia="zh-CN" w:bidi="ar-SA"/>
              </w:rPr>
              <w:t>分；</w:t>
            </w:r>
          </w:p>
          <w:p w14:paraId="16410641">
            <w:pPr>
              <w:shd w:val="clear" w:color="auto" w:fill="FFFFFF"/>
              <w:spacing w:line="240" w:lineRule="auto"/>
              <w:contextualSpacing/>
              <w:rPr>
                <w:rFonts w:hint="eastAsia" w:ascii="宋体" w:hAnsi="宋体" w:eastAsia="宋体" w:cs="宋体"/>
                <w:kern w:val="2"/>
                <w:sz w:val="18"/>
                <w:szCs w:val="18"/>
                <w:lang w:val="en-US" w:eastAsia="zh-CN" w:bidi="ar-SA"/>
              </w:rPr>
            </w:pPr>
            <w:r>
              <w:rPr>
                <w:rFonts w:hint="eastAsia" w:ascii="宋体" w:hAnsi="宋体" w:eastAsia="宋体" w:cs="宋体"/>
                <w:kern w:val="2"/>
                <w:sz w:val="18"/>
                <w:szCs w:val="18"/>
                <w:lang w:val="zh-CN" w:eastAsia="zh-CN" w:bidi="ar-SA"/>
              </w:rPr>
              <w:t>方案</w:t>
            </w:r>
            <w:r>
              <w:rPr>
                <w:rFonts w:hint="default" w:ascii="宋体" w:hAnsi="宋体" w:eastAsia="宋体" w:cs="宋体"/>
                <w:kern w:val="2"/>
                <w:sz w:val="18"/>
                <w:szCs w:val="18"/>
                <w:lang w:val="en-US" w:eastAsia="zh-CN" w:bidi="ar-SA"/>
              </w:rPr>
              <w:t>内容不完整、不能满足采购需求，或无针对性、不可行，或未提供方案的，计0分。</w:t>
            </w:r>
          </w:p>
        </w:tc>
        <w:tc>
          <w:tcPr>
            <w:tcW w:w="613" w:type="dxa"/>
            <w:tcBorders>
              <w:top w:val="single" w:color="000000" w:sz="4" w:space="0"/>
              <w:left w:val="single" w:color="auto" w:sz="4" w:space="0"/>
              <w:right w:val="single" w:color="000000" w:sz="12" w:space="0"/>
            </w:tcBorders>
            <w:shd w:val="clear" w:color="auto" w:fill="auto"/>
            <w:noWrap w:val="0"/>
            <w:vAlign w:val="center"/>
          </w:tcPr>
          <w:p w14:paraId="748B8B29">
            <w:pPr>
              <w:shd w:val="clear" w:color="auto" w:fill="FFFFFF"/>
              <w:spacing w:line="380" w:lineRule="exact"/>
              <w:contextualSpacing/>
              <w:jc w:val="center"/>
              <w:rPr>
                <w:rFonts w:hint="eastAsia" w:ascii="宋体" w:hAnsi="宋体" w:eastAsia="宋体" w:cs="宋体"/>
                <w:kern w:val="2"/>
                <w:sz w:val="18"/>
                <w:szCs w:val="18"/>
                <w:lang w:val="en-US" w:eastAsia="zh-CN" w:bidi="ar-SA"/>
              </w:rPr>
            </w:pPr>
            <w:r>
              <w:rPr>
                <w:rFonts w:hint="eastAsia" w:ascii="宋体" w:hAnsi="宋体" w:cs="宋体"/>
                <w:sz w:val="18"/>
                <w:szCs w:val="18"/>
                <w:lang w:val="en-US" w:eastAsia="zh-CN"/>
              </w:rPr>
              <w:t>8</w:t>
            </w:r>
          </w:p>
        </w:tc>
      </w:tr>
      <w:tr w14:paraId="15BF7E9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622" w:hRule="atLeast"/>
        </w:trPr>
        <w:tc>
          <w:tcPr>
            <w:tcW w:w="628" w:type="dxa"/>
            <w:vMerge w:val="restart"/>
            <w:tcBorders>
              <w:top w:val="single" w:color="000000" w:sz="4" w:space="0"/>
              <w:left w:val="single" w:color="000000" w:sz="12" w:space="0"/>
              <w:right w:val="single" w:color="000000" w:sz="4" w:space="0"/>
            </w:tcBorders>
            <w:noWrap w:val="0"/>
            <w:vAlign w:val="center"/>
          </w:tcPr>
          <w:p w14:paraId="5C41D456">
            <w:pPr>
              <w:shd w:val="clear" w:color="auto" w:fill="FFFFFF"/>
              <w:spacing w:line="240" w:lineRule="auto"/>
              <w:contextualSpacing/>
              <w:jc w:val="center"/>
              <w:rPr>
                <w:rFonts w:hint="eastAsia" w:ascii="宋体" w:hAnsi="宋体" w:cs="宋体"/>
                <w:sz w:val="18"/>
                <w:szCs w:val="18"/>
              </w:rPr>
            </w:pPr>
            <w:r>
              <w:rPr>
                <w:rFonts w:hint="eastAsia" w:ascii="宋体" w:hAnsi="宋体" w:cs="宋体"/>
                <w:sz w:val="18"/>
                <w:szCs w:val="18"/>
              </w:rPr>
              <w:t>商务</w:t>
            </w:r>
          </w:p>
          <w:p w14:paraId="3DF43BBB">
            <w:pPr>
              <w:shd w:val="clear" w:color="auto" w:fill="FFFFFF"/>
              <w:spacing w:line="240" w:lineRule="auto"/>
              <w:contextualSpacing/>
              <w:jc w:val="center"/>
              <w:rPr>
                <w:rFonts w:hint="eastAsia" w:ascii="宋体" w:hAnsi="宋体" w:cs="宋体"/>
                <w:sz w:val="18"/>
                <w:szCs w:val="18"/>
              </w:rPr>
            </w:pPr>
            <w:r>
              <w:rPr>
                <w:rFonts w:hint="eastAsia" w:ascii="宋体" w:hAnsi="宋体" w:cs="宋体"/>
                <w:sz w:val="18"/>
                <w:szCs w:val="18"/>
                <w:lang w:val="en-US" w:eastAsia="zh-CN"/>
              </w:rPr>
              <w:t>6</w:t>
            </w:r>
            <w:r>
              <w:rPr>
                <w:rFonts w:hint="eastAsia" w:ascii="宋体" w:hAnsi="宋体" w:cs="宋体"/>
                <w:sz w:val="18"/>
                <w:szCs w:val="18"/>
              </w:rPr>
              <w:t>%</w:t>
            </w:r>
          </w:p>
        </w:tc>
        <w:tc>
          <w:tcPr>
            <w:tcW w:w="1162" w:type="dxa"/>
            <w:tcBorders>
              <w:top w:val="single" w:color="000000" w:sz="4" w:space="0"/>
              <w:left w:val="single" w:color="000000" w:sz="4" w:space="0"/>
              <w:right w:val="single" w:color="000000" w:sz="4" w:space="0"/>
            </w:tcBorders>
            <w:noWrap w:val="0"/>
            <w:vAlign w:val="center"/>
          </w:tcPr>
          <w:p w14:paraId="269BF0C9">
            <w:pPr>
              <w:shd w:val="clear" w:color="auto" w:fill="FFFFFF"/>
              <w:spacing w:line="240" w:lineRule="auto"/>
              <w:contextualSpacing/>
              <w:jc w:val="center"/>
              <w:rPr>
                <w:rFonts w:hint="eastAsia" w:ascii="宋体" w:hAnsi="宋体" w:cs="宋体"/>
                <w:bCs/>
                <w:sz w:val="18"/>
                <w:szCs w:val="18"/>
              </w:rPr>
            </w:pPr>
            <w:r>
              <w:rPr>
                <w:rFonts w:hint="eastAsia" w:ascii="宋体" w:hAnsi="宋体" w:cs="宋体"/>
                <w:sz w:val="18"/>
                <w:szCs w:val="18"/>
              </w:rPr>
              <w:t>成功案例</w:t>
            </w:r>
          </w:p>
        </w:tc>
        <w:tc>
          <w:tcPr>
            <w:tcW w:w="8255" w:type="dxa"/>
            <w:tcBorders>
              <w:top w:val="single" w:color="000000" w:sz="4" w:space="0"/>
              <w:left w:val="single" w:color="000000" w:sz="4" w:space="0"/>
              <w:right w:val="single" w:color="auto" w:sz="4" w:space="0"/>
            </w:tcBorders>
            <w:noWrap w:val="0"/>
            <w:vAlign w:val="center"/>
          </w:tcPr>
          <w:p w14:paraId="6ED434DE">
            <w:pPr>
              <w:numPr>
                <w:ilvl w:val="0"/>
                <w:numId w:val="4"/>
              </w:numPr>
              <w:shd w:val="clear" w:color="auto" w:fill="FFFFFF"/>
              <w:spacing w:line="240" w:lineRule="auto"/>
              <w:contextualSpacing/>
              <w:rPr>
                <w:rFonts w:hint="eastAsia" w:ascii="宋体" w:hAnsi="宋体" w:cs="宋体"/>
                <w:sz w:val="18"/>
                <w:szCs w:val="18"/>
              </w:rPr>
            </w:pPr>
            <w:r>
              <w:rPr>
                <w:rFonts w:hint="eastAsia" w:ascii="宋体" w:hAnsi="宋体" w:cs="宋体"/>
                <w:sz w:val="18"/>
                <w:szCs w:val="18"/>
              </w:rPr>
              <w:t>投标人</w:t>
            </w:r>
            <w:r>
              <w:rPr>
                <w:rFonts w:hint="eastAsia" w:ascii="宋体" w:hAnsi="宋体" w:cs="宋体"/>
                <w:sz w:val="18"/>
                <w:szCs w:val="18"/>
                <w:lang w:eastAsia="zh-CN"/>
              </w:rPr>
              <w:t>提供</w:t>
            </w:r>
            <w:r>
              <w:rPr>
                <w:rFonts w:hint="eastAsia" w:ascii="宋体" w:hAnsi="宋体" w:eastAsia="宋体" w:cs="宋体"/>
                <w:color w:val="auto"/>
                <w:sz w:val="18"/>
                <w:szCs w:val="18"/>
                <w:highlight w:val="none"/>
              </w:rPr>
              <w:t>20</w:t>
            </w:r>
            <w:r>
              <w:rPr>
                <w:rFonts w:hint="eastAsia" w:ascii="宋体" w:hAnsi="宋体" w:eastAsia="宋体" w:cs="宋体"/>
                <w:color w:val="auto"/>
                <w:sz w:val="18"/>
                <w:szCs w:val="18"/>
                <w:highlight w:val="none"/>
                <w:lang w:val="en-US" w:eastAsia="zh-CN"/>
              </w:rPr>
              <w:t>21</w:t>
            </w:r>
            <w:r>
              <w:rPr>
                <w:rFonts w:hint="eastAsia" w:ascii="宋体" w:hAnsi="宋体" w:eastAsia="宋体" w:cs="宋体"/>
                <w:color w:val="auto"/>
                <w:sz w:val="18"/>
                <w:szCs w:val="18"/>
                <w:highlight w:val="none"/>
              </w:rPr>
              <w:t>年1月1日以来</w:t>
            </w:r>
            <w:r>
              <w:rPr>
                <w:rFonts w:hint="eastAsia" w:ascii="宋体" w:hAnsi="宋体" w:eastAsia="宋体" w:cs="宋体"/>
                <w:color w:val="auto"/>
                <w:sz w:val="18"/>
                <w:szCs w:val="18"/>
                <w:highlight w:val="none"/>
                <w:lang w:eastAsia="zh-CN"/>
              </w:rPr>
              <w:t>与</w:t>
            </w:r>
            <w:r>
              <w:rPr>
                <w:rFonts w:hint="eastAsia" w:ascii="宋体" w:hAnsi="宋体" w:cs="宋体"/>
                <w:sz w:val="18"/>
                <w:szCs w:val="18"/>
              </w:rPr>
              <w:t>本项目相类似的服务项目或劳务服务项目业绩，每个合同计</w:t>
            </w:r>
            <w:r>
              <w:rPr>
                <w:rFonts w:hint="eastAsia" w:ascii="宋体" w:hAnsi="宋体" w:cs="宋体"/>
                <w:sz w:val="18"/>
                <w:szCs w:val="18"/>
                <w:lang w:val="en-US" w:eastAsia="zh-CN"/>
              </w:rPr>
              <w:t>1.5</w:t>
            </w:r>
            <w:r>
              <w:rPr>
                <w:rFonts w:hint="eastAsia" w:ascii="宋体" w:hAnsi="宋体" w:cs="宋体"/>
                <w:sz w:val="18"/>
                <w:szCs w:val="18"/>
              </w:rPr>
              <w:t>分，计满</w:t>
            </w:r>
            <w:r>
              <w:rPr>
                <w:rFonts w:hint="eastAsia" w:ascii="宋体" w:hAnsi="宋体" w:cs="宋体"/>
                <w:sz w:val="18"/>
                <w:szCs w:val="18"/>
                <w:lang w:val="en-US" w:eastAsia="zh-CN"/>
              </w:rPr>
              <w:t>3</w:t>
            </w:r>
            <w:r>
              <w:rPr>
                <w:rFonts w:hint="eastAsia" w:ascii="宋体" w:hAnsi="宋体" w:cs="宋体"/>
                <w:sz w:val="18"/>
                <w:szCs w:val="18"/>
              </w:rPr>
              <w:t>分为止。（提供业绩的合同复印件并加盖投标人公章</w:t>
            </w:r>
            <w:r>
              <w:rPr>
                <w:rFonts w:hint="eastAsia" w:ascii="宋体" w:hAnsi="宋体" w:cs="宋体"/>
                <w:sz w:val="18"/>
                <w:szCs w:val="18"/>
                <w:lang w:eastAsia="zh-CN"/>
              </w:rPr>
              <w:t>或中标通知书</w:t>
            </w:r>
            <w:r>
              <w:rPr>
                <w:rFonts w:hint="eastAsia" w:ascii="宋体" w:hAnsi="宋体" w:cs="宋体"/>
                <w:sz w:val="18"/>
                <w:szCs w:val="18"/>
              </w:rPr>
              <w:t>，否则不计分）</w:t>
            </w:r>
          </w:p>
          <w:p w14:paraId="7A05F8F6">
            <w:pPr>
              <w:numPr>
                <w:ilvl w:val="0"/>
                <w:numId w:val="0"/>
              </w:numPr>
              <w:shd w:val="clear" w:color="auto" w:fill="FFFFFF"/>
              <w:spacing w:line="240" w:lineRule="auto"/>
              <w:contextualSpacing/>
              <w:rPr>
                <w:rFonts w:hint="eastAsia" w:ascii="宋体" w:hAnsi="宋体" w:cs="宋体"/>
                <w:sz w:val="18"/>
                <w:szCs w:val="18"/>
              </w:rPr>
            </w:pPr>
            <w:r>
              <w:rPr>
                <w:rFonts w:hint="eastAsia" w:ascii="宋体" w:hAnsi="宋体" w:cs="宋体"/>
                <w:sz w:val="18"/>
                <w:szCs w:val="18"/>
                <w:lang w:val="en-US" w:eastAsia="zh-CN"/>
              </w:rPr>
              <w:t>2、提供</w:t>
            </w:r>
            <w:r>
              <w:rPr>
                <w:rFonts w:hint="eastAsia" w:ascii="宋体" w:hAnsi="宋体" w:cs="宋体"/>
                <w:sz w:val="18"/>
                <w:szCs w:val="18"/>
              </w:rPr>
              <w:t>有效</w:t>
            </w:r>
            <w:r>
              <w:rPr>
                <w:rFonts w:hint="eastAsia" w:ascii="宋体" w:hAnsi="宋体" w:cs="宋体"/>
                <w:sz w:val="18"/>
                <w:szCs w:val="18"/>
                <w:lang w:eastAsia="zh-CN"/>
              </w:rPr>
              <w:t>的</w:t>
            </w:r>
            <w:r>
              <w:rPr>
                <w:rFonts w:hint="eastAsia" w:ascii="宋体" w:hAnsi="宋体" w:cs="宋体"/>
                <w:sz w:val="18"/>
                <w:szCs w:val="18"/>
                <w:lang w:val="en-US" w:eastAsia="zh-CN"/>
              </w:rPr>
              <w:t>服务</w:t>
            </w:r>
            <w:r>
              <w:rPr>
                <w:rFonts w:hint="eastAsia" w:ascii="宋体" w:hAnsi="宋体" w:cs="宋体"/>
                <w:sz w:val="18"/>
                <w:szCs w:val="18"/>
              </w:rPr>
              <w:t>好评，每个计</w:t>
            </w:r>
            <w:r>
              <w:rPr>
                <w:rFonts w:hint="eastAsia" w:ascii="宋体" w:hAnsi="宋体" w:cs="宋体"/>
                <w:sz w:val="18"/>
                <w:szCs w:val="18"/>
                <w:lang w:val="en-US" w:eastAsia="zh-CN"/>
              </w:rPr>
              <w:t>1</w:t>
            </w:r>
            <w:r>
              <w:rPr>
                <w:rFonts w:hint="eastAsia" w:ascii="宋体" w:hAnsi="宋体" w:cs="宋体"/>
                <w:sz w:val="18"/>
                <w:szCs w:val="18"/>
              </w:rPr>
              <w:t>分，计满</w:t>
            </w:r>
            <w:r>
              <w:rPr>
                <w:rFonts w:hint="eastAsia" w:ascii="宋体" w:hAnsi="宋体" w:cs="宋体"/>
                <w:sz w:val="18"/>
                <w:szCs w:val="18"/>
                <w:lang w:val="en-US" w:eastAsia="zh-CN"/>
              </w:rPr>
              <w:t>2</w:t>
            </w:r>
            <w:r>
              <w:rPr>
                <w:rFonts w:hint="eastAsia" w:ascii="宋体" w:hAnsi="宋体" w:cs="宋体"/>
                <w:sz w:val="18"/>
                <w:szCs w:val="18"/>
              </w:rPr>
              <w:t>分为止。</w:t>
            </w:r>
          </w:p>
          <w:p w14:paraId="4B1FB369">
            <w:pPr>
              <w:shd w:val="clear" w:color="auto" w:fill="FFFFFF"/>
              <w:spacing w:line="240" w:lineRule="auto"/>
              <w:contextualSpacing/>
              <w:rPr>
                <w:rFonts w:hint="eastAsia" w:ascii="宋体" w:hAnsi="宋体" w:cs="宋体"/>
                <w:sz w:val="18"/>
                <w:szCs w:val="18"/>
              </w:rPr>
            </w:pPr>
            <w:r>
              <w:rPr>
                <w:rFonts w:hint="eastAsia" w:ascii="宋体" w:hAnsi="宋体" w:cs="宋体"/>
                <w:sz w:val="18"/>
                <w:szCs w:val="18"/>
              </w:rPr>
              <w:t>（提供服务满意度评价结果为优秀且加盖合同业主单位公章的复印件，复印件加盖投标人公章，否则不计分。）</w:t>
            </w:r>
          </w:p>
        </w:tc>
        <w:tc>
          <w:tcPr>
            <w:tcW w:w="613" w:type="dxa"/>
            <w:tcBorders>
              <w:top w:val="single" w:color="000000" w:sz="4" w:space="0"/>
              <w:left w:val="single" w:color="auto" w:sz="4" w:space="0"/>
              <w:right w:val="single" w:color="000000" w:sz="12" w:space="0"/>
            </w:tcBorders>
            <w:noWrap w:val="0"/>
            <w:vAlign w:val="center"/>
          </w:tcPr>
          <w:p w14:paraId="6957109A">
            <w:pPr>
              <w:shd w:val="clear" w:color="auto" w:fill="FFFFFF"/>
              <w:spacing w:line="380" w:lineRule="exact"/>
              <w:contextualSpacing/>
              <w:jc w:val="center"/>
              <w:rPr>
                <w:rFonts w:hint="default" w:ascii="宋体" w:hAnsi="宋体" w:eastAsia="宋体" w:cs="宋体"/>
                <w:sz w:val="18"/>
                <w:szCs w:val="18"/>
                <w:lang w:val="en-US" w:eastAsia="zh-CN"/>
              </w:rPr>
            </w:pPr>
            <w:r>
              <w:rPr>
                <w:rFonts w:hint="eastAsia" w:ascii="宋体" w:hAnsi="宋体" w:cs="宋体"/>
                <w:sz w:val="18"/>
                <w:szCs w:val="18"/>
                <w:lang w:val="en-US" w:eastAsia="zh-CN"/>
              </w:rPr>
              <w:t>5</w:t>
            </w:r>
          </w:p>
        </w:tc>
      </w:tr>
      <w:tr w14:paraId="11BDAE2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869" w:hRule="atLeast"/>
        </w:trPr>
        <w:tc>
          <w:tcPr>
            <w:tcW w:w="628" w:type="dxa"/>
            <w:vMerge w:val="continue"/>
            <w:tcBorders>
              <w:left w:val="single" w:color="000000" w:sz="12" w:space="0"/>
              <w:bottom w:val="single" w:color="000000" w:sz="4" w:space="0"/>
              <w:right w:val="single" w:color="000000" w:sz="4" w:space="0"/>
            </w:tcBorders>
            <w:noWrap w:val="0"/>
            <w:vAlign w:val="center"/>
          </w:tcPr>
          <w:p w14:paraId="279C5C7F">
            <w:pPr>
              <w:widowControl/>
              <w:shd w:val="clear" w:color="auto" w:fill="FFFFFF"/>
              <w:spacing w:line="240" w:lineRule="auto"/>
              <w:contextualSpacing/>
              <w:rPr>
                <w:rFonts w:hint="eastAsia" w:ascii="宋体" w:hAnsi="宋体" w:cs="宋体"/>
                <w:sz w:val="18"/>
                <w:szCs w:val="18"/>
              </w:rPr>
            </w:pPr>
          </w:p>
        </w:tc>
        <w:tc>
          <w:tcPr>
            <w:tcW w:w="11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C08739">
            <w:pPr>
              <w:shd w:val="clear" w:color="auto" w:fill="FFFFFF"/>
              <w:spacing w:line="240" w:lineRule="auto"/>
              <w:contextualSpacing/>
              <w:jc w:val="center"/>
              <w:rPr>
                <w:rFonts w:hint="eastAsia" w:ascii="宋体" w:hAnsi="宋体" w:cs="宋体"/>
                <w:sz w:val="18"/>
                <w:szCs w:val="18"/>
                <w:lang w:val="en-US" w:eastAsia="zh-CN"/>
              </w:rPr>
            </w:pPr>
            <w:r>
              <w:rPr>
                <w:rFonts w:hint="eastAsia" w:ascii="宋体" w:hAnsi="宋体" w:cs="宋体"/>
                <w:sz w:val="18"/>
                <w:szCs w:val="18"/>
                <w:lang w:val="en-US" w:eastAsia="zh-CN"/>
              </w:rPr>
              <w:t>技术力量</w:t>
            </w:r>
          </w:p>
        </w:tc>
        <w:tc>
          <w:tcPr>
            <w:tcW w:w="8255"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4345BD96">
            <w:pPr>
              <w:numPr>
                <w:ilvl w:val="0"/>
                <w:numId w:val="0"/>
              </w:numPr>
              <w:shd w:val="clear" w:color="auto" w:fill="FFFFFF"/>
              <w:spacing w:line="240" w:lineRule="auto"/>
              <w:contextualSpacing/>
              <w:rPr>
                <w:rFonts w:hint="eastAsia" w:ascii="宋体" w:hAnsi="宋体" w:cs="宋体"/>
                <w:sz w:val="18"/>
                <w:szCs w:val="18"/>
              </w:rPr>
            </w:pPr>
            <w:r>
              <w:rPr>
                <w:rFonts w:hint="eastAsia" w:ascii="宋体" w:hAnsi="宋体" w:cs="宋体"/>
                <w:sz w:val="18"/>
                <w:szCs w:val="18"/>
              </w:rPr>
              <w:t>投标人拥有有效的质量管理体系认证、职业健康安全管理体系认证证书的，每项证书计</w:t>
            </w:r>
            <w:r>
              <w:rPr>
                <w:rFonts w:hint="eastAsia" w:ascii="宋体" w:hAnsi="宋体" w:cs="宋体"/>
                <w:sz w:val="18"/>
                <w:szCs w:val="18"/>
                <w:lang w:val="en-US" w:eastAsia="zh-CN"/>
              </w:rPr>
              <w:t>0.5</w:t>
            </w:r>
            <w:r>
              <w:rPr>
                <w:rFonts w:hint="eastAsia" w:ascii="宋体" w:hAnsi="宋体" w:cs="宋体"/>
                <w:sz w:val="18"/>
                <w:szCs w:val="18"/>
              </w:rPr>
              <w:t>分，最多计</w:t>
            </w:r>
            <w:r>
              <w:rPr>
                <w:rFonts w:hint="eastAsia" w:ascii="宋体" w:hAnsi="宋体" w:cs="宋体"/>
                <w:sz w:val="18"/>
                <w:szCs w:val="18"/>
                <w:lang w:val="en-US" w:eastAsia="zh-CN"/>
              </w:rPr>
              <w:t>1</w:t>
            </w:r>
            <w:r>
              <w:rPr>
                <w:rFonts w:hint="eastAsia" w:ascii="宋体" w:hAnsi="宋体" w:cs="宋体"/>
                <w:sz w:val="18"/>
                <w:szCs w:val="18"/>
              </w:rPr>
              <w:t>分。</w:t>
            </w:r>
          </w:p>
          <w:p w14:paraId="598D064F">
            <w:pPr>
              <w:numPr>
                <w:ilvl w:val="0"/>
                <w:numId w:val="0"/>
              </w:numPr>
              <w:shd w:val="clear" w:color="auto" w:fill="FFFFFF"/>
              <w:spacing w:line="240" w:lineRule="auto"/>
              <w:contextualSpacing/>
              <w:rPr>
                <w:rFonts w:hint="eastAsia" w:ascii="宋体" w:hAnsi="宋体" w:cs="宋体"/>
                <w:sz w:val="18"/>
                <w:szCs w:val="18"/>
                <w:lang w:val="en-US" w:eastAsia="zh-CN"/>
              </w:rPr>
            </w:pPr>
            <w:r>
              <w:rPr>
                <w:rFonts w:hint="eastAsia" w:ascii="宋体" w:hAnsi="宋体" w:cs="宋体"/>
                <w:sz w:val="18"/>
                <w:szCs w:val="18"/>
              </w:rPr>
              <w:t>（以上须提供在全国认证认可信息公共服务平台（http://cx.cnca.cn/CertECloud/index/index/page）上的网站截图，同时提供上述证书的复印件并加盖投标人公章，否则不计分。）</w:t>
            </w:r>
          </w:p>
        </w:tc>
        <w:tc>
          <w:tcPr>
            <w:tcW w:w="613" w:type="dxa"/>
            <w:tcBorders>
              <w:top w:val="single" w:color="000000" w:sz="4" w:space="0"/>
              <w:left w:val="single" w:color="auto" w:sz="4" w:space="0"/>
              <w:bottom w:val="single" w:color="000000" w:sz="4" w:space="0"/>
              <w:right w:val="single" w:color="000000" w:sz="12" w:space="0"/>
            </w:tcBorders>
            <w:shd w:val="clear" w:color="auto" w:fill="auto"/>
            <w:noWrap w:val="0"/>
            <w:vAlign w:val="center"/>
          </w:tcPr>
          <w:p w14:paraId="007BA36F">
            <w:pPr>
              <w:shd w:val="clear" w:color="auto" w:fill="FFFFFF"/>
              <w:spacing w:line="380" w:lineRule="exact"/>
              <w:contextualSpacing/>
              <w:jc w:val="center"/>
              <w:rPr>
                <w:rFonts w:hint="eastAsia" w:ascii="宋体" w:hAnsi="宋体" w:eastAsia="宋体" w:cs="宋体"/>
                <w:kern w:val="2"/>
                <w:sz w:val="18"/>
                <w:szCs w:val="18"/>
                <w:lang w:val="en-US" w:eastAsia="zh-CN" w:bidi="ar-SA"/>
              </w:rPr>
            </w:pPr>
            <w:r>
              <w:rPr>
                <w:rFonts w:hint="eastAsia" w:ascii="宋体" w:hAnsi="宋体" w:cs="宋体"/>
                <w:sz w:val="18"/>
                <w:szCs w:val="18"/>
                <w:lang w:val="en-US" w:eastAsia="zh-CN"/>
              </w:rPr>
              <w:t>1</w:t>
            </w:r>
          </w:p>
        </w:tc>
      </w:tr>
      <w:tr w14:paraId="681ED11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67" w:hRule="atLeast"/>
        </w:trPr>
        <w:tc>
          <w:tcPr>
            <w:tcW w:w="10045" w:type="dxa"/>
            <w:gridSpan w:val="3"/>
            <w:tcBorders>
              <w:top w:val="single" w:color="000000" w:sz="4" w:space="0"/>
              <w:left w:val="single" w:color="000000" w:sz="12" w:space="0"/>
              <w:bottom w:val="single" w:color="000000" w:sz="12" w:space="0"/>
              <w:right w:val="single" w:color="auto" w:sz="4" w:space="0"/>
            </w:tcBorders>
            <w:noWrap w:val="0"/>
            <w:vAlign w:val="center"/>
          </w:tcPr>
          <w:p w14:paraId="34D936B2">
            <w:pPr>
              <w:shd w:val="clear" w:color="auto" w:fill="FFFFFF"/>
              <w:spacing w:line="380" w:lineRule="exact"/>
              <w:contextualSpacing/>
              <w:jc w:val="center"/>
              <w:rPr>
                <w:rFonts w:hint="eastAsia" w:ascii="宋体" w:hAnsi="宋体" w:cs="宋体"/>
                <w:sz w:val="18"/>
                <w:szCs w:val="18"/>
              </w:rPr>
            </w:pPr>
            <w:r>
              <w:rPr>
                <w:rFonts w:hint="eastAsia" w:ascii="宋体" w:hAnsi="宋体" w:cs="宋体"/>
                <w:sz w:val="18"/>
                <w:szCs w:val="18"/>
              </w:rPr>
              <w:t>合  计</w:t>
            </w:r>
          </w:p>
        </w:tc>
        <w:tc>
          <w:tcPr>
            <w:tcW w:w="613" w:type="dxa"/>
            <w:tcBorders>
              <w:top w:val="single" w:color="000000" w:sz="4" w:space="0"/>
              <w:left w:val="single" w:color="auto" w:sz="4" w:space="0"/>
              <w:bottom w:val="single" w:color="000000" w:sz="12" w:space="0"/>
              <w:right w:val="single" w:color="000000" w:sz="12" w:space="0"/>
            </w:tcBorders>
            <w:noWrap w:val="0"/>
            <w:vAlign w:val="center"/>
          </w:tcPr>
          <w:p w14:paraId="14781FCC">
            <w:pPr>
              <w:shd w:val="clear" w:color="auto" w:fill="FFFFFF"/>
              <w:spacing w:line="380" w:lineRule="exact"/>
              <w:contextualSpacing/>
              <w:jc w:val="center"/>
              <w:rPr>
                <w:rFonts w:hint="eastAsia" w:ascii="宋体" w:hAnsi="宋体" w:cs="宋体"/>
                <w:sz w:val="18"/>
                <w:szCs w:val="18"/>
              </w:rPr>
            </w:pPr>
            <w:r>
              <w:rPr>
                <w:rFonts w:hint="eastAsia" w:ascii="宋体" w:hAnsi="宋体" w:cs="宋体"/>
                <w:sz w:val="18"/>
                <w:szCs w:val="18"/>
              </w:rPr>
              <w:t>100</w:t>
            </w:r>
          </w:p>
        </w:tc>
      </w:tr>
    </w:tbl>
    <w:p w14:paraId="136C5F5A">
      <w:pPr>
        <w:keepNext w:val="0"/>
        <w:keepLines w:val="0"/>
        <w:pageBreakBefore w:val="0"/>
        <w:widowControl w:val="0"/>
        <w:kinsoku/>
        <w:wordWrap/>
        <w:overflowPunct/>
        <w:topLinePunct/>
        <w:autoSpaceDE w:val="0"/>
        <w:autoSpaceDN w:val="0"/>
        <w:bidi w:val="0"/>
        <w:adjustRightInd/>
        <w:snapToGrid/>
        <w:spacing w:after="0" w:line="360" w:lineRule="auto"/>
        <w:ind w:firstLine="42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1"/>
          <w:szCs w:val="21"/>
          <w:highlight w:val="none"/>
        </w:rPr>
        <w:t>2.3 落实政府采购政策进行价格调整的规则：</w:t>
      </w:r>
    </w:p>
    <w:tbl>
      <w:tblPr>
        <w:tblStyle w:val="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64"/>
        <w:gridCol w:w="3277"/>
        <w:gridCol w:w="3277"/>
      </w:tblGrid>
      <w:tr w14:paraId="4B49C6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064" w:type="dxa"/>
            <w:noWrap w:val="0"/>
            <w:vAlign w:val="center"/>
          </w:tcPr>
          <w:p w14:paraId="2CEB7BF9">
            <w:pPr>
              <w:pStyle w:val="21"/>
              <w:widowControl w:val="0"/>
              <w:spacing w:line="360" w:lineRule="auto"/>
              <w:jc w:val="center"/>
              <w:rPr>
                <w:rFonts w:hint="default" w:ascii="宋体" w:hAnsi="宋体"/>
                <w:b/>
                <w:color w:val="auto"/>
                <w:kern w:val="2"/>
                <w:sz w:val="21"/>
                <w:szCs w:val="21"/>
                <w:highlight w:val="none"/>
              </w:rPr>
            </w:pPr>
            <w:r>
              <w:rPr>
                <w:rFonts w:ascii="宋体" w:hAnsi="宋体"/>
                <w:b/>
                <w:color w:val="auto"/>
                <w:kern w:val="2"/>
                <w:sz w:val="21"/>
                <w:szCs w:val="21"/>
                <w:highlight w:val="none"/>
              </w:rPr>
              <w:t>政府采购政策</w:t>
            </w:r>
          </w:p>
        </w:tc>
        <w:tc>
          <w:tcPr>
            <w:tcW w:w="3277" w:type="dxa"/>
            <w:noWrap w:val="0"/>
            <w:vAlign w:val="center"/>
          </w:tcPr>
          <w:p w14:paraId="221AF241">
            <w:pPr>
              <w:pStyle w:val="21"/>
              <w:widowControl w:val="0"/>
              <w:spacing w:line="360" w:lineRule="auto"/>
              <w:jc w:val="center"/>
              <w:rPr>
                <w:rFonts w:hint="default" w:ascii="宋体" w:hAnsi="宋体"/>
                <w:b/>
                <w:color w:val="auto"/>
                <w:kern w:val="2"/>
                <w:sz w:val="21"/>
                <w:szCs w:val="21"/>
                <w:highlight w:val="none"/>
              </w:rPr>
            </w:pPr>
            <w:r>
              <w:rPr>
                <w:rFonts w:ascii="宋体" w:hAnsi="宋体"/>
                <w:b/>
                <w:color w:val="auto"/>
                <w:kern w:val="2"/>
                <w:sz w:val="21"/>
                <w:szCs w:val="21"/>
                <w:highlight w:val="none"/>
              </w:rPr>
              <w:t>价格扣除规则</w:t>
            </w:r>
          </w:p>
        </w:tc>
        <w:tc>
          <w:tcPr>
            <w:tcW w:w="3277" w:type="dxa"/>
            <w:noWrap w:val="0"/>
            <w:vAlign w:val="center"/>
          </w:tcPr>
          <w:p w14:paraId="7C908219">
            <w:pPr>
              <w:pStyle w:val="21"/>
              <w:widowControl w:val="0"/>
              <w:spacing w:line="360" w:lineRule="auto"/>
              <w:jc w:val="center"/>
              <w:rPr>
                <w:rFonts w:hint="default" w:ascii="宋体" w:hAnsi="宋体"/>
                <w:b/>
                <w:color w:val="auto"/>
                <w:kern w:val="2"/>
                <w:sz w:val="21"/>
                <w:szCs w:val="21"/>
                <w:highlight w:val="none"/>
              </w:rPr>
            </w:pPr>
            <w:r>
              <w:rPr>
                <w:rFonts w:ascii="宋体" w:hAnsi="宋体"/>
                <w:b/>
                <w:color w:val="auto"/>
                <w:kern w:val="2"/>
                <w:sz w:val="21"/>
                <w:szCs w:val="21"/>
                <w:highlight w:val="none"/>
              </w:rPr>
              <w:t>享受价格扣除的条件</w:t>
            </w:r>
          </w:p>
        </w:tc>
      </w:tr>
      <w:tr w14:paraId="429DBC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064" w:type="dxa"/>
            <w:noWrap w:val="0"/>
            <w:vAlign w:val="center"/>
          </w:tcPr>
          <w:p w14:paraId="2D8B170D">
            <w:pPr>
              <w:pStyle w:val="21"/>
              <w:widowControl w:val="0"/>
              <w:spacing w:line="360" w:lineRule="auto"/>
              <w:jc w:val="center"/>
              <w:rPr>
                <w:rFonts w:hint="default" w:ascii="宋体" w:hAnsi="宋体"/>
                <w:color w:val="auto"/>
                <w:kern w:val="2"/>
                <w:sz w:val="21"/>
                <w:szCs w:val="21"/>
                <w:highlight w:val="none"/>
              </w:rPr>
            </w:pPr>
            <w:r>
              <w:rPr>
                <w:rFonts w:ascii="宋体" w:hAnsi="宋体"/>
                <w:color w:val="auto"/>
                <w:kern w:val="2"/>
                <w:sz w:val="21"/>
                <w:szCs w:val="21"/>
                <w:highlight w:val="none"/>
              </w:rPr>
              <w:t>节约能源政策</w:t>
            </w:r>
          </w:p>
        </w:tc>
        <w:tc>
          <w:tcPr>
            <w:tcW w:w="3277" w:type="dxa"/>
            <w:shd w:val="clear" w:color="auto" w:fill="auto"/>
            <w:noWrap w:val="0"/>
            <w:vAlign w:val="top"/>
          </w:tcPr>
          <w:p w14:paraId="635BCED6">
            <w:pPr>
              <w:pStyle w:val="25"/>
              <w:spacing w:before="65" w:line="227" w:lineRule="auto"/>
              <w:jc w:val="center"/>
              <w:rPr>
                <w:rFonts w:hint="default" w:ascii="宋体" w:hAnsi="宋体" w:eastAsia="宋体" w:cs="宋体"/>
                <w:kern w:val="2"/>
                <w:sz w:val="20"/>
                <w:szCs w:val="20"/>
                <w:lang w:val="en-US" w:eastAsia="en-US" w:bidi="ar-SA"/>
              </w:rPr>
            </w:pPr>
            <w:r>
              <w:rPr>
                <w:spacing w:val="8"/>
              </w:rPr>
              <w:t>本项目不适用</w:t>
            </w:r>
          </w:p>
        </w:tc>
        <w:tc>
          <w:tcPr>
            <w:tcW w:w="3277" w:type="dxa"/>
            <w:shd w:val="clear" w:color="auto" w:fill="auto"/>
            <w:noWrap w:val="0"/>
            <w:vAlign w:val="top"/>
          </w:tcPr>
          <w:p w14:paraId="5A3AA9BB">
            <w:pPr>
              <w:pStyle w:val="25"/>
              <w:spacing w:before="65" w:line="227" w:lineRule="auto"/>
              <w:jc w:val="center"/>
              <w:rPr>
                <w:rFonts w:hint="default" w:ascii="宋体" w:hAnsi="宋体" w:eastAsia="宋体" w:cs="宋体"/>
                <w:kern w:val="2"/>
                <w:sz w:val="20"/>
                <w:szCs w:val="20"/>
                <w:lang w:val="en-US" w:eastAsia="en-US" w:bidi="ar-SA"/>
              </w:rPr>
            </w:pPr>
            <w:r>
              <w:rPr>
                <w:spacing w:val="8"/>
              </w:rPr>
              <w:t>本项目不适用</w:t>
            </w:r>
          </w:p>
        </w:tc>
      </w:tr>
      <w:tr w14:paraId="090A97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064" w:type="dxa"/>
            <w:noWrap w:val="0"/>
            <w:vAlign w:val="center"/>
          </w:tcPr>
          <w:p w14:paraId="7E0A8ADC">
            <w:pPr>
              <w:pStyle w:val="21"/>
              <w:widowControl w:val="0"/>
              <w:spacing w:line="360" w:lineRule="auto"/>
              <w:jc w:val="center"/>
              <w:rPr>
                <w:rFonts w:hint="default" w:ascii="宋体" w:hAnsi="宋体"/>
                <w:color w:val="auto"/>
                <w:kern w:val="2"/>
                <w:sz w:val="21"/>
                <w:szCs w:val="21"/>
                <w:highlight w:val="none"/>
              </w:rPr>
            </w:pPr>
            <w:r>
              <w:rPr>
                <w:rFonts w:ascii="宋体" w:hAnsi="宋体"/>
                <w:color w:val="auto"/>
                <w:kern w:val="2"/>
                <w:sz w:val="21"/>
                <w:szCs w:val="21"/>
                <w:highlight w:val="none"/>
              </w:rPr>
              <w:t>保护环境政策</w:t>
            </w:r>
          </w:p>
        </w:tc>
        <w:tc>
          <w:tcPr>
            <w:tcW w:w="3277" w:type="dxa"/>
            <w:shd w:val="clear" w:color="auto" w:fill="auto"/>
            <w:noWrap w:val="0"/>
            <w:vAlign w:val="top"/>
          </w:tcPr>
          <w:p w14:paraId="3344E7B5">
            <w:pPr>
              <w:pStyle w:val="25"/>
              <w:spacing w:before="65" w:line="227" w:lineRule="auto"/>
              <w:jc w:val="center"/>
              <w:rPr>
                <w:rFonts w:hint="default" w:ascii="宋体" w:hAnsi="宋体" w:eastAsia="宋体" w:cs="宋体"/>
                <w:kern w:val="2"/>
                <w:sz w:val="20"/>
                <w:szCs w:val="20"/>
                <w:lang w:val="en-US" w:eastAsia="en-US" w:bidi="ar-SA"/>
              </w:rPr>
            </w:pPr>
            <w:r>
              <w:rPr>
                <w:spacing w:val="8"/>
              </w:rPr>
              <w:t>本项目不适用</w:t>
            </w:r>
          </w:p>
        </w:tc>
        <w:tc>
          <w:tcPr>
            <w:tcW w:w="3277" w:type="dxa"/>
            <w:shd w:val="clear" w:color="auto" w:fill="auto"/>
            <w:noWrap w:val="0"/>
            <w:vAlign w:val="top"/>
          </w:tcPr>
          <w:p w14:paraId="4E9A8397">
            <w:pPr>
              <w:pStyle w:val="25"/>
              <w:spacing w:before="65" w:line="227" w:lineRule="auto"/>
              <w:jc w:val="center"/>
              <w:rPr>
                <w:rFonts w:hint="default" w:ascii="宋体" w:hAnsi="宋体" w:eastAsia="宋体" w:cs="宋体"/>
                <w:kern w:val="2"/>
                <w:sz w:val="20"/>
                <w:szCs w:val="20"/>
                <w:lang w:val="en-US" w:eastAsia="en-US" w:bidi="ar-SA"/>
              </w:rPr>
            </w:pPr>
            <w:r>
              <w:rPr>
                <w:spacing w:val="8"/>
              </w:rPr>
              <w:t>本项目不适用</w:t>
            </w:r>
          </w:p>
        </w:tc>
      </w:tr>
      <w:tr w14:paraId="2C78C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064" w:type="dxa"/>
            <w:noWrap w:val="0"/>
            <w:vAlign w:val="center"/>
          </w:tcPr>
          <w:p w14:paraId="79BCDEF3">
            <w:pPr>
              <w:pStyle w:val="21"/>
              <w:widowControl w:val="0"/>
              <w:spacing w:line="360" w:lineRule="auto"/>
              <w:jc w:val="center"/>
              <w:rPr>
                <w:rFonts w:hint="default" w:ascii="宋体" w:hAnsi="宋体"/>
                <w:color w:val="auto"/>
                <w:kern w:val="2"/>
                <w:sz w:val="21"/>
                <w:szCs w:val="21"/>
                <w:highlight w:val="none"/>
              </w:rPr>
            </w:pPr>
            <w:r>
              <w:rPr>
                <w:rFonts w:ascii="宋体" w:hAnsi="宋体"/>
                <w:color w:val="auto"/>
                <w:kern w:val="2"/>
                <w:sz w:val="21"/>
                <w:szCs w:val="21"/>
                <w:highlight w:val="none"/>
              </w:rPr>
              <w:t>促进中小企业</w:t>
            </w:r>
          </w:p>
          <w:p w14:paraId="6B11C743">
            <w:pPr>
              <w:pStyle w:val="21"/>
              <w:widowControl w:val="0"/>
              <w:spacing w:line="360" w:lineRule="auto"/>
              <w:jc w:val="center"/>
              <w:rPr>
                <w:rFonts w:hint="default" w:ascii="宋体" w:hAnsi="宋体"/>
                <w:color w:val="auto"/>
                <w:kern w:val="2"/>
                <w:sz w:val="21"/>
                <w:szCs w:val="21"/>
                <w:highlight w:val="none"/>
              </w:rPr>
            </w:pPr>
            <w:r>
              <w:rPr>
                <w:rFonts w:ascii="宋体" w:hAnsi="宋体"/>
                <w:color w:val="auto"/>
                <w:kern w:val="2"/>
                <w:sz w:val="21"/>
                <w:szCs w:val="21"/>
                <w:highlight w:val="none"/>
              </w:rPr>
              <w:t>发展政策</w:t>
            </w:r>
          </w:p>
        </w:tc>
        <w:tc>
          <w:tcPr>
            <w:tcW w:w="3277" w:type="dxa"/>
            <w:noWrap w:val="0"/>
            <w:vAlign w:val="center"/>
          </w:tcPr>
          <w:p w14:paraId="0C81340C">
            <w:pPr>
              <w:pStyle w:val="21"/>
              <w:widowControl w:val="0"/>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本项目为专业面向中小企业采购项目，中小企业不再享受价格扣除</w:t>
            </w:r>
          </w:p>
        </w:tc>
        <w:tc>
          <w:tcPr>
            <w:tcW w:w="3277" w:type="dxa"/>
            <w:noWrap w:val="0"/>
            <w:vAlign w:val="center"/>
          </w:tcPr>
          <w:p w14:paraId="71E399EF">
            <w:pPr>
              <w:pStyle w:val="21"/>
              <w:widowControl w:val="0"/>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本项目为专业面向中小企业采购项目，中小企业不再享受价格扣除</w:t>
            </w:r>
          </w:p>
        </w:tc>
      </w:tr>
      <w:tr w14:paraId="37320E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064" w:type="dxa"/>
            <w:noWrap w:val="0"/>
            <w:vAlign w:val="center"/>
          </w:tcPr>
          <w:p w14:paraId="450C99CB">
            <w:pPr>
              <w:pStyle w:val="21"/>
              <w:widowControl w:val="0"/>
              <w:spacing w:line="360" w:lineRule="auto"/>
              <w:jc w:val="center"/>
              <w:rPr>
                <w:rFonts w:hint="default" w:ascii="宋体" w:hAnsi="宋体"/>
                <w:color w:val="auto"/>
                <w:kern w:val="2"/>
                <w:sz w:val="21"/>
                <w:szCs w:val="21"/>
                <w:highlight w:val="none"/>
              </w:rPr>
            </w:pPr>
            <w:r>
              <w:rPr>
                <w:rFonts w:ascii="宋体" w:hAnsi="宋体"/>
                <w:color w:val="auto"/>
                <w:kern w:val="2"/>
                <w:sz w:val="21"/>
                <w:szCs w:val="21"/>
                <w:highlight w:val="none"/>
              </w:rPr>
              <w:t>促进残疾人就业政策</w:t>
            </w:r>
          </w:p>
        </w:tc>
        <w:tc>
          <w:tcPr>
            <w:tcW w:w="3277" w:type="dxa"/>
            <w:noWrap w:val="0"/>
            <w:vAlign w:val="center"/>
          </w:tcPr>
          <w:p w14:paraId="1FF71566">
            <w:pPr>
              <w:pStyle w:val="21"/>
              <w:widowControl w:val="0"/>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在政府采购活动中，残疾人福利性单位视同为小型、微型企业，本项目为专业面向中小企业采购项目，故不再享受价格扣除</w:t>
            </w:r>
          </w:p>
        </w:tc>
        <w:tc>
          <w:tcPr>
            <w:tcW w:w="3277" w:type="dxa"/>
            <w:noWrap w:val="0"/>
            <w:vAlign w:val="center"/>
          </w:tcPr>
          <w:p w14:paraId="7D9ED8DB">
            <w:pPr>
              <w:pStyle w:val="25"/>
              <w:spacing w:before="139"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在政府采购活动中，残疾人福利性单位视同为小型、微型企业，本项目为专业面向中小企业采购项目，故不再享受价格扣除</w:t>
            </w:r>
          </w:p>
        </w:tc>
      </w:tr>
      <w:tr w14:paraId="771BC4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064" w:type="dxa"/>
            <w:noWrap w:val="0"/>
            <w:vAlign w:val="center"/>
          </w:tcPr>
          <w:p w14:paraId="64477F28">
            <w:pPr>
              <w:pStyle w:val="21"/>
              <w:widowControl w:val="0"/>
              <w:spacing w:line="360" w:lineRule="auto"/>
              <w:jc w:val="center"/>
              <w:rPr>
                <w:rFonts w:hint="default" w:ascii="宋体" w:hAnsi="宋体"/>
                <w:color w:val="auto"/>
                <w:kern w:val="2"/>
                <w:sz w:val="21"/>
                <w:szCs w:val="21"/>
                <w:highlight w:val="none"/>
              </w:rPr>
            </w:pPr>
            <w:r>
              <w:rPr>
                <w:rFonts w:ascii="宋体" w:hAnsi="宋体"/>
                <w:color w:val="auto"/>
                <w:kern w:val="2"/>
                <w:sz w:val="21"/>
                <w:szCs w:val="21"/>
                <w:highlight w:val="none"/>
              </w:rPr>
              <w:t>支持监狱企业</w:t>
            </w:r>
          </w:p>
          <w:p w14:paraId="2056676D">
            <w:pPr>
              <w:pStyle w:val="21"/>
              <w:widowControl w:val="0"/>
              <w:spacing w:line="360" w:lineRule="auto"/>
              <w:jc w:val="center"/>
              <w:rPr>
                <w:rFonts w:hint="default" w:ascii="宋体" w:hAnsi="宋体"/>
                <w:color w:val="auto"/>
                <w:kern w:val="2"/>
                <w:sz w:val="21"/>
                <w:szCs w:val="21"/>
                <w:highlight w:val="none"/>
              </w:rPr>
            </w:pPr>
            <w:r>
              <w:rPr>
                <w:rFonts w:ascii="宋体" w:hAnsi="宋体"/>
                <w:color w:val="auto"/>
                <w:kern w:val="2"/>
                <w:sz w:val="21"/>
                <w:szCs w:val="21"/>
                <w:highlight w:val="none"/>
              </w:rPr>
              <w:t>发展政策</w:t>
            </w:r>
          </w:p>
        </w:tc>
        <w:tc>
          <w:tcPr>
            <w:tcW w:w="3277" w:type="dxa"/>
            <w:noWrap w:val="0"/>
            <w:vAlign w:val="center"/>
          </w:tcPr>
          <w:p w14:paraId="07DA5EB9">
            <w:pPr>
              <w:pStyle w:val="21"/>
              <w:widowControl w:val="0"/>
              <w:spacing w:line="240" w:lineRule="auto"/>
              <w:jc w:val="center"/>
              <w:rPr>
                <w:rFonts w:hint="eastAsia" w:ascii="宋体" w:hAnsi="宋体" w:eastAsia="宋体"/>
                <w:color w:val="auto"/>
                <w:kern w:val="2"/>
                <w:sz w:val="21"/>
                <w:szCs w:val="21"/>
                <w:highlight w:val="none"/>
                <w:lang w:eastAsia="zh-CN"/>
              </w:rPr>
            </w:pPr>
            <w:r>
              <w:rPr>
                <w:rFonts w:hint="default" w:ascii="Times New Roman" w:hAnsi="Times New Roman" w:eastAsia="宋体" w:cs="Times New Roman"/>
                <w:color w:val="auto"/>
                <w:kern w:val="2"/>
                <w:sz w:val="21"/>
                <w:szCs w:val="21"/>
                <w:highlight w:val="none"/>
                <w:lang w:val="en-US" w:eastAsia="zh-CN" w:bidi="ar-SA"/>
              </w:rPr>
              <w:t>在政府采购活动中，监狱企业视同为小型、微型企业</w:t>
            </w:r>
            <w:r>
              <w:rPr>
                <w:rFonts w:hint="eastAsia" w:ascii="Times New Roman" w:hAnsi="Times New Roman" w:eastAsia="宋体" w:cs="Times New Roman"/>
                <w:color w:val="auto"/>
                <w:kern w:val="2"/>
                <w:sz w:val="21"/>
                <w:szCs w:val="21"/>
                <w:highlight w:val="none"/>
                <w:lang w:val="en-US" w:eastAsia="zh-CN" w:bidi="ar-SA"/>
              </w:rPr>
              <w:t>，</w:t>
            </w:r>
            <w:r>
              <w:rPr>
                <w:rFonts w:hint="default" w:ascii="Times New Roman" w:hAnsi="Times New Roman" w:eastAsia="宋体" w:cs="Times New Roman"/>
                <w:color w:val="auto"/>
                <w:kern w:val="2"/>
                <w:sz w:val="21"/>
                <w:szCs w:val="21"/>
                <w:highlight w:val="none"/>
                <w:lang w:val="en-US" w:eastAsia="zh-CN" w:bidi="ar-SA"/>
              </w:rPr>
              <w:t>本项目为专业面向中小企业采购项目，故不再享受价格扣除</w:t>
            </w:r>
          </w:p>
        </w:tc>
        <w:tc>
          <w:tcPr>
            <w:tcW w:w="3277" w:type="dxa"/>
            <w:noWrap w:val="0"/>
            <w:vAlign w:val="center"/>
          </w:tcPr>
          <w:p w14:paraId="520F92DE">
            <w:pPr>
              <w:pStyle w:val="21"/>
              <w:widowControl w:val="0"/>
              <w:spacing w:line="240" w:lineRule="auto"/>
              <w:jc w:val="center"/>
              <w:rPr>
                <w:rFonts w:hint="default" w:ascii="宋体" w:hAnsi="宋体"/>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SA"/>
              </w:rPr>
              <w:t>在政府采购活动中，监狱企业视同为小型、微型企业，本项目为专业面向中小企业采购项目，故不再享受价格扣除</w:t>
            </w:r>
          </w:p>
        </w:tc>
      </w:tr>
      <w:tr w14:paraId="15E8F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064" w:type="dxa"/>
            <w:noWrap w:val="0"/>
            <w:vAlign w:val="center"/>
          </w:tcPr>
          <w:p w14:paraId="3114BDE1">
            <w:pPr>
              <w:pStyle w:val="21"/>
              <w:widowControl w:val="0"/>
              <w:spacing w:line="360" w:lineRule="auto"/>
              <w:jc w:val="center"/>
              <w:rPr>
                <w:rFonts w:ascii="宋体" w:hAnsi="宋体"/>
                <w:color w:val="auto"/>
                <w:kern w:val="2"/>
                <w:sz w:val="21"/>
                <w:szCs w:val="21"/>
                <w:highlight w:val="none"/>
              </w:rPr>
            </w:pPr>
          </w:p>
        </w:tc>
        <w:tc>
          <w:tcPr>
            <w:tcW w:w="3277" w:type="dxa"/>
            <w:noWrap w:val="0"/>
            <w:vAlign w:val="center"/>
          </w:tcPr>
          <w:p w14:paraId="63B2FDEE">
            <w:pPr>
              <w:pStyle w:val="21"/>
              <w:widowControl w:val="0"/>
              <w:spacing w:line="240" w:lineRule="auto"/>
              <w:jc w:val="center"/>
              <w:rPr>
                <w:rFonts w:hint="default" w:ascii="Times New Roman" w:hAnsi="Times New Roman" w:eastAsia="宋体" w:cs="Times New Roman"/>
                <w:color w:val="auto"/>
                <w:kern w:val="2"/>
                <w:sz w:val="21"/>
                <w:szCs w:val="21"/>
                <w:highlight w:val="none"/>
                <w:lang w:val="en-US" w:eastAsia="zh-CN" w:bidi="ar-SA"/>
              </w:rPr>
            </w:pPr>
          </w:p>
        </w:tc>
        <w:tc>
          <w:tcPr>
            <w:tcW w:w="3277" w:type="dxa"/>
            <w:noWrap w:val="0"/>
            <w:vAlign w:val="center"/>
          </w:tcPr>
          <w:p w14:paraId="6586E60B">
            <w:pPr>
              <w:pStyle w:val="21"/>
              <w:widowControl w:val="0"/>
              <w:spacing w:line="240" w:lineRule="auto"/>
              <w:jc w:val="center"/>
              <w:rPr>
                <w:rFonts w:hint="default" w:ascii="Times New Roman" w:hAnsi="Times New Roman" w:eastAsia="宋体" w:cs="Times New Roman"/>
                <w:color w:val="auto"/>
                <w:kern w:val="2"/>
                <w:sz w:val="21"/>
                <w:szCs w:val="21"/>
                <w:highlight w:val="none"/>
                <w:lang w:val="en-US" w:eastAsia="zh-CN" w:bidi="ar-SA"/>
              </w:rPr>
            </w:pPr>
          </w:p>
        </w:tc>
      </w:tr>
    </w:tbl>
    <w:p w14:paraId="1E79613B">
      <w:pPr>
        <w:pStyle w:val="21"/>
        <w:keepNext w:val="0"/>
        <w:keepLines w:val="0"/>
        <w:pageBreakBefore w:val="0"/>
        <w:widowControl w:val="0"/>
        <w:kinsoku/>
        <w:wordWrap/>
        <w:overflowPunct/>
        <w:bidi w:val="0"/>
        <w:spacing w:line="360" w:lineRule="auto"/>
        <w:ind w:firstLine="420" w:firstLineChars="200"/>
        <w:jc w:val="both"/>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2.4推荐中标候选人</w:t>
      </w:r>
    </w:p>
    <w:p w14:paraId="6AA7F51A">
      <w:pPr>
        <w:keepNext w:val="0"/>
        <w:keepLines w:val="0"/>
        <w:pageBreakBefore w:val="0"/>
        <w:widowControl/>
        <w:kinsoku/>
        <w:wordWrap/>
        <w:overflowPunct/>
        <w:topLinePunct/>
        <w:autoSpaceDE w:val="0"/>
        <w:autoSpaceDN w:val="0"/>
        <w:bidi w:val="0"/>
        <w:adjustRightInd w:val="0"/>
        <w:snapToGrid w:val="0"/>
        <w:spacing w:after="0" w:line="360" w:lineRule="auto"/>
        <w:ind w:firstLine="420" w:firstLineChars="200"/>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2.4.1按评审后得分由高到低顺序排列。得分相同的，按投标报价由低到高顺序排列。得分且投标报价相同的并列。</w:t>
      </w:r>
    </w:p>
    <w:p w14:paraId="3297890E">
      <w:pPr>
        <w:keepNext w:val="0"/>
        <w:keepLines w:val="0"/>
        <w:pageBreakBefore w:val="0"/>
        <w:widowControl/>
        <w:kinsoku/>
        <w:wordWrap/>
        <w:overflowPunct/>
        <w:topLinePunct/>
        <w:autoSpaceDE w:val="0"/>
        <w:autoSpaceDN w:val="0"/>
        <w:bidi w:val="0"/>
        <w:adjustRightInd w:val="0"/>
        <w:snapToGrid w:val="0"/>
        <w:spacing w:after="0" w:line="360" w:lineRule="auto"/>
        <w:ind w:firstLine="420" w:firstLineChars="200"/>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2.4.2本采购包推荐中标候选人的数量：</w:t>
      </w:r>
      <w:r>
        <w:rPr>
          <w:rFonts w:hint="default" w:ascii="Times New Roman" w:hAnsi="Times New Roman" w:cs="Times New Roman"/>
          <w:color w:val="auto"/>
          <w:sz w:val="21"/>
          <w:szCs w:val="21"/>
          <w:highlight w:val="none"/>
          <w:u w:val="single"/>
        </w:rPr>
        <w:t xml:space="preserve"> </w:t>
      </w:r>
      <w:r>
        <w:rPr>
          <w:rFonts w:hint="eastAsia" w:ascii="Times New Roman" w:hAnsi="Times New Roman" w:cs="Times New Roman"/>
          <w:color w:val="auto"/>
          <w:sz w:val="21"/>
          <w:szCs w:val="21"/>
          <w:highlight w:val="none"/>
          <w:u w:val="single"/>
          <w:lang w:val="en-US" w:eastAsia="zh-CN"/>
        </w:rPr>
        <w:t>3</w:t>
      </w:r>
      <w:r>
        <w:rPr>
          <w:rFonts w:hint="default" w:ascii="Times New Roman" w:hAnsi="Times New Roman" w:cs="Times New Roman"/>
          <w:color w:val="auto"/>
          <w:sz w:val="21"/>
          <w:szCs w:val="21"/>
          <w:highlight w:val="none"/>
          <w:u w:val="single"/>
        </w:rPr>
        <w:t xml:space="preserve"> </w:t>
      </w:r>
      <w:r>
        <w:rPr>
          <w:rFonts w:hint="default" w:ascii="Times New Roman" w:hAnsi="Times New Roman" w:cs="Times New Roman"/>
          <w:color w:val="auto"/>
          <w:sz w:val="21"/>
          <w:szCs w:val="21"/>
          <w:highlight w:val="none"/>
        </w:rPr>
        <w:t>家。</w:t>
      </w:r>
    </w:p>
    <w:p w14:paraId="7E766DBE">
      <w:pPr>
        <w:keepNext w:val="0"/>
        <w:keepLines w:val="0"/>
        <w:pageBreakBefore w:val="0"/>
        <w:widowControl/>
        <w:kinsoku/>
        <w:wordWrap/>
        <w:overflowPunct/>
        <w:topLinePunct/>
        <w:autoSpaceDE w:val="0"/>
        <w:autoSpaceDN w:val="0"/>
        <w:bidi w:val="0"/>
        <w:adjustRightInd w:val="0"/>
        <w:snapToGrid w:val="0"/>
        <w:spacing w:after="0" w:line="360" w:lineRule="auto"/>
        <w:ind w:firstLine="420" w:firstLineChars="200"/>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2.4.3中标人数量：</w:t>
      </w:r>
      <w:r>
        <w:rPr>
          <w:rFonts w:hint="default" w:ascii="Times New Roman" w:hAnsi="Times New Roman" w:cs="Times New Roman"/>
          <w:color w:val="auto"/>
          <w:sz w:val="21"/>
          <w:szCs w:val="21"/>
          <w:highlight w:val="none"/>
          <w:u w:val="single"/>
        </w:rPr>
        <w:t xml:space="preserve"> </w:t>
      </w:r>
      <w:r>
        <w:rPr>
          <w:rFonts w:hint="eastAsia" w:ascii="Times New Roman" w:hAnsi="Times New Roman" w:cs="Times New Roman"/>
          <w:color w:val="auto"/>
          <w:sz w:val="21"/>
          <w:szCs w:val="21"/>
          <w:highlight w:val="none"/>
          <w:u w:val="single"/>
          <w:lang w:val="en-US" w:eastAsia="zh-CN"/>
        </w:rPr>
        <w:t>1</w:t>
      </w:r>
      <w:r>
        <w:rPr>
          <w:rFonts w:hint="default" w:ascii="Times New Roman" w:hAnsi="Times New Roman" w:cs="Times New Roman"/>
          <w:color w:val="auto"/>
          <w:sz w:val="21"/>
          <w:szCs w:val="21"/>
          <w:highlight w:val="none"/>
          <w:u w:val="single"/>
        </w:rPr>
        <w:t xml:space="preserve"> </w:t>
      </w:r>
      <w:r>
        <w:rPr>
          <w:rFonts w:hint="default" w:ascii="Times New Roman" w:hAnsi="Times New Roman" w:cs="Times New Roman"/>
          <w:color w:val="auto"/>
          <w:sz w:val="21"/>
          <w:szCs w:val="21"/>
          <w:highlight w:val="none"/>
        </w:rPr>
        <w:t>家。</w:t>
      </w:r>
    </w:p>
    <w:p w14:paraId="4630B65C">
      <w:pPr>
        <w:topLinePunct/>
        <w:autoSpaceDE w:val="0"/>
        <w:autoSpaceDN w:val="0"/>
        <w:adjustRightInd w:val="0"/>
        <w:snapToGrid w:val="0"/>
        <w:spacing w:after="0" w:line="360" w:lineRule="auto"/>
        <w:ind w:firstLine="420" w:firstLineChars="200"/>
        <w:rPr>
          <w:rFonts w:ascii="宋体" w:hAnsi="宋体" w:cs="宋体"/>
          <w:b/>
          <w:color w:val="auto"/>
          <w:sz w:val="24"/>
          <w:highlight w:val="none"/>
        </w:rPr>
      </w:pPr>
      <w:r>
        <w:rPr>
          <w:rFonts w:hint="default" w:ascii="Times New Roman" w:hAnsi="Times New Roman" w:cs="Times New Roman"/>
          <w:color w:val="auto"/>
          <w:sz w:val="21"/>
          <w:szCs w:val="21"/>
          <w:highlight w:val="none"/>
        </w:rPr>
        <w:t>中标候选人并列的，按照投标报价由低到高顺序排列的方式确定中标人。招标文件未规定的，采取随机抽取的方式确定。</w:t>
      </w:r>
    </w:p>
    <w:p w14:paraId="116D3D86">
      <w:pPr>
        <w:rPr>
          <w:color w:val="auto"/>
          <w:sz w:val="21"/>
          <w:szCs w:val="21"/>
          <w:highlight w:val="none"/>
        </w:rPr>
        <w:sectPr>
          <w:pgSz w:w="11906" w:h="16838"/>
          <w:pgMar w:top="1440" w:right="1752" w:bottom="1440" w:left="1752" w:header="851" w:footer="992" w:gutter="0"/>
          <w:pgBorders>
            <w:top w:val="none" w:sz="0" w:space="0"/>
            <w:left w:val="none" w:sz="0" w:space="0"/>
            <w:bottom w:val="none" w:sz="0" w:space="0"/>
            <w:right w:val="none" w:sz="0" w:space="0"/>
          </w:pgBorders>
          <w:pgNumType w:fmt="numberInDash"/>
          <w:cols w:space="720" w:num="1"/>
          <w:titlePg/>
          <w:docGrid w:type="lines" w:linePitch="312" w:charSpace="0"/>
        </w:sectPr>
      </w:pPr>
    </w:p>
    <w:p w14:paraId="5F9F2400">
      <w:pPr>
        <w:bidi w:val="0"/>
        <w:jc w:val="center"/>
        <w:outlineLvl w:val="0"/>
        <w:rPr>
          <w:rFonts w:hint="eastAsia" w:ascii="华文中宋" w:hAnsi="华文中宋" w:eastAsia="华文中宋" w:cs="华文中宋"/>
          <w:color w:val="auto"/>
          <w:sz w:val="28"/>
          <w:szCs w:val="28"/>
          <w:highlight w:val="none"/>
        </w:rPr>
      </w:pPr>
      <w:bookmarkStart w:id="93" w:name="_Toc1914430521"/>
      <w:bookmarkStart w:id="94" w:name="_Toc525052847"/>
      <w:bookmarkStart w:id="95" w:name="_Toc38030150"/>
      <w:bookmarkStart w:id="96" w:name="_Toc353483817"/>
      <w:bookmarkStart w:id="97" w:name="_Toc1484421284"/>
      <w:bookmarkStart w:id="98" w:name="_Toc614538032"/>
      <w:bookmarkStart w:id="99" w:name="_Toc132880283"/>
      <w:bookmarkStart w:id="100" w:name="_Toc1406510925"/>
      <w:bookmarkStart w:id="101" w:name="_Toc11551"/>
      <w:bookmarkStart w:id="102" w:name="_Toc1505390621"/>
      <w:r>
        <w:rPr>
          <w:rFonts w:hint="eastAsia" w:ascii="华文中宋" w:hAnsi="华文中宋" w:eastAsia="华文中宋" w:cs="华文中宋"/>
          <w:color w:val="auto"/>
          <w:sz w:val="28"/>
          <w:szCs w:val="28"/>
          <w:highlight w:val="none"/>
        </w:rPr>
        <w:t>第四章  政府采购合同文本</w:t>
      </w:r>
      <w:bookmarkEnd w:id="93"/>
      <w:bookmarkEnd w:id="94"/>
      <w:bookmarkEnd w:id="95"/>
      <w:bookmarkEnd w:id="96"/>
      <w:bookmarkEnd w:id="97"/>
      <w:bookmarkEnd w:id="98"/>
      <w:bookmarkEnd w:id="99"/>
      <w:bookmarkEnd w:id="100"/>
      <w:bookmarkEnd w:id="101"/>
      <w:bookmarkEnd w:id="102"/>
    </w:p>
    <w:p w14:paraId="369DBB9A">
      <w:pPr>
        <w:bidi w:val="0"/>
        <w:jc w:val="center"/>
        <w:rPr>
          <w:rFonts w:hint="eastAsia" w:ascii="华文中宋" w:hAnsi="华文中宋" w:eastAsia="华文中宋" w:cs="华文中宋"/>
          <w:color w:val="auto"/>
          <w:sz w:val="28"/>
          <w:szCs w:val="28"/>
          <w:highlight w:val="none"/>
          <w:lang w:eastAsia="zh-CN"/>
        </w:rPr>
      </w:pPr>
      <w:r>
        <w:rPr>
          <w:rFonts w:hint="eastAsia" w:ascii="华文中宋" w:hAnsi="华文中宋" w:eastAsia="华文中宋" w:cs="华文中宋"/>
          <w:color w:val="auto"/>
          <w:sz w:val="28"/>
          <w:szCs w:val="28"/>
          <w:highlight w:val="none"/>
        </w:rPr>
        <w:t>非信息化服务类项目合同</w:t>
      </w:r>
      <w:r>
        <w:rPr>
          <w:rFonts w:hint="eastAsia" w:ascii="华文中宋" w:hAnsi="华文中宋" w:eastAsia="华文中宋" w:cs="华文中宋"/>
          <w:color w:val="auto"/>
          <w:sz w:val="28"/>
          <w:szCs w:val="28"/>
          <w:highlight w:val="none"/>
          <w:lang w:eastAsia="zh-CN"/>
        </w:rPr>
        <w:t>范本</w:t>
      </w:r>
    </w:p>
    <w:p w14:paraId="7E1C0A93">
      <w:pPr>
        <w:pStyle w:val="10"/>
        <w:jc w:val="center"/>
        <w:rPr>
          <w:rFonts w:hint="eastAsia" w:hAnsi="宋体" w:cs="宋体"/>
          <w:b/>
          <w:color w:val="auto"/>
          <w:sz w:val="96"/>
          <w:szCs w:val="96"/>
          <w:highlight w:val="none"/>
        </w:rPr>
      </w:pPr>
    </w:p>
    <w:p w14:paraId="57977E03">
      <w:pPr>
        <w:pStyle w:val="10"/>
        <w:jc w:val="center"/>
        <w:rPr>
          <w:rFonts w:hint="eastAsia" w:hAnsi="宋体" w:cs="宋体"/>
          <w:b/>
          <w:color w:val="auto"/>
          <w:sz w:val="96"/>
          <w:szCs w:val="96"/>
          <w:highlight w:val="none"/>
        </w:rPr>
      </w:pPr>
    </w:p>
    <w:p w14:paraId="7C4F85E2">
      <w:pPr>
        <w:pStyle w:val="10"/>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华文中宋" w:hAnsi="华文中宋" w:eastAsia="华文中宋" w:cs="华文中宋"/>
          <w:b w:val="0"/>
          <w:bCs/>
          <w:color w:val="auto"/>
          <w:sz w:val="32"/>
          <w:szCs w:val="32"/>
          <w:highlight w:val="none"/>
        </w:rPr>
      </w:pPr>
      <w:r>
        <w:rPr>
          <w:rFonts w:hint="eastAsia" w:ascii="华文中宋" w:hAnsi="华文中宋" w:eastAsia="华文中宋" w:cs="华文中宋"/>
          <w:b w:val="0"/>
          <w:bCs/>
          <w:color w:val="auto"/>
          <w:sz w:val="32"/>
          <w:szCs w:val="32"/>
          <w:highlight w:val="none"/>
        </w:rPr>
        <w:t>合 同 书</w:t>
      </w:r>
    </w:p>
    <w:p w14:paraId="10408DEC">
      <w:pPr>
        <w:pStyle w:val="10"/>
        <w:jc w:val="center"/>
        <w:rPr>
          <w:rFonts w:hint="eastAsia" w:ascii="华文中宋" w:hAnsi="华文中宋" w:eastAsia="华文中宋" w:cs="华文中宋"/>
          <w:b w:val="0"/>
          <w:bCs/>
          <w:color w:val="auto"/>
          <w:sz w:val="32"/>
          <w:szCs w:val="32"/>
          <w:highlight w:val="none"/>
        </w:rPr>
      </w:pPr>
    </w:p>
    <w:p w14:paraId="6D13329C">
      <w:pPr>
        <w:tabs>
          <w:tab w:val="left" w:pos="540"/>
          <w:tab w:val="left" w:pos="1080"/>
          <w:tab w:val="left" w:pos="1440"/>
        </w:tabs>
        <w:snapToGrid w:val="0"/>
        <w:jc w:val="center"/>
        <w:rPr>
          <w:rFonts w:hint="eastAsia" w:ascii="宋体" w:hAnsi="宋体" w:cs="宋体"/>
          <w:color w:val="auto"/>
          <w:sz w:val="32"/>
          <w:szCs w:val="32"/>
          <w:highlight w:val="none"/>
        </w:rPr>
      </w:pPr>
    </w:p>
    <w:p w14:paraId="26F99A71">
      <w:pPr>
        <w:tabs>
          <w:tab w:val="left" w:pos="540"/>
          <w:tab w:val="left" w:pos="1080"/>
          <w:tab w:val="left" w:pos="1440"/>
        </w:tabs>
        <w:snapToGrid w:val="0"/>
        <w:jc w:val="center"/>
        <w:rPr>
          <w:rFonts w:hint="eastAsia" w:ascii="宋体" w:hAnsi="宋体" w:cs="宋体"/>
          <w:color w:val="auto"/>
          <w:sz w:val="32"/>
          <w:szCs w:val="32"/>
          <w:highlight w:val="none"/>
        </w:rPr>
      </w:pPr>
    </w:p>
    <w:p w14:paraId="23436A94">
      <w:pPr>
        <w:tabs>
          <w:tab w:val="left" w:pos="540"/>
          <w:tab w:val="left" w:pos="1080"/>
          <w:tab w:val="left" w:pos="1440"/>
        </w:tabs>
        <w:snapToGrid w:val="0"/>
        <w:jc w:val="center"/>
        <w:rPr>
          <w:rFonts w:hint="eastAsia" w:ascii="宋体" w:hAnsi="宋体" w:cs="宋体"/>
          <w:color w:val="auto"/>
          <w:sz w:val="32"/>
          <w:szCs w:val="32"/>
          <w:highlight w:val="none"/>
        </w:rPr>
      </w:pPr>
    </w:p>
    <w:p w14:paraId="75352786">
      <w:pPr>
        <w:keepNext w:val="0"/>
        <w:keepLines w:val="0"/>
        <w:pageBreakBefore w:val="0"/>
        <w:widowControl w:val="0"/>
        <w:tabs>
          <w:tab w:val="left" w:pos="540"/>
          <w:tab w:val="left" w:pos="1080"/>
          <w:tab w:val="left" w:pos="1440"/>
        </w:tabs>
        <w:kinsoku/>
        <w:wordWrap/>
        <w:overflowPunct/>
        <w:bidi w:val="0"/>
        <w:adjustRightInd/>
        <w:snapToGrid w:val="0"/>
        <w:ind w:left="1680" w:leftChars="800"/>
        <w:jc w:val="center"/>
        <w:textAlignment w:val="auto"/>
        <w:rPr>
          <w:rFonts w:hint="eastAsia" w:ascii="宋体" w:hAnsi="宋体" w:cs="宋体"/>
          <w:color w:val="auto"/>
          <w:sz w:val="32"/>
          <w:szCs w:val="32"/>
          <w:highlight w:val="none"/>
        </w:rPr>
      </w:pPr>
    </w:p>
    <w:p w14:paraId="366B6E17">
      <w:pPr>
        <w:keepNext w:val="0"/>
        <w:keepLines w:val="0"/>
        <w:pageBreakBefore w:val="0"/>
        <w:widowControl w:val="0"/>
        <w:tabs>
          <w:tab w:val="left" w:pos="2160"/>
        </w:tabs>
        <w:kinsoku/>
        <w:wordWrap/>
        <w:overflowPunct/>
        <w:topLinePunct/>
        <w:autoSpaceDE w:val="0"/>
        <w:autoSpaceDN w:val="0"/>
        <w:bidi w:val="0"/>
        <w:adjustRightInd/>
        <w:snapToGrid w:val="0"/>
        <w:spacing w:line="360" w:lineRule="auto"/>
        <w:ind w:left="2100" w:leftChars="1000" w:firstLine="0" w:firstLineChars="0"/>
        <w:textAlignment w:val="auto"/>
        <w:rPr>
          <w:rFonts w:hint="default" w:ascii="方正小标宋简体" w:hAnsi="方正小标宋简体" w:eastAsia="方正小标宋简体" w:cs="方正小标宋简体"/>
          <w:b w:val="0"/>
          <w:bCs/>
          <w:color w:val="auto"/>
          <w:sz w:val="24"/>
          <w:szCs w:val="24"/>
          <w:highlight w:val="none"/>
          <w:lang w:val="en-US" w:eastAsia="zh-CN"/>
        </w:rPr>
      </w:pPr>
      <w:r>
        <w:rPr>
          <w:rFonts w:hint="eastAsia" w:ascii="方正小标宋简体" w:hAnsi="方正小标宋简体" w:eastAsia="方正小标宋简体" w:cs="方正小标宋简体"/>
          <w:b w:val="0"/>
          <w:bCs/>
          <w:color w:val="auto"/>
          <w:sz w:val="24"/>
          <w:szCs w:val="24"/>
          <w:highlight w:val="none"/>
        </w:rPr>
        <w:t>项目名称：</w:t>
      </w:r>
      <w:r>
        <w:rPr>
          <w:rFonts w:hint="eastAsia" w:ascii="方正小标宋简体" w:hAnsi="方正小标宋简体" w:eastAsia="方正小标宋简体" w:cs="方正小标宋简体"/>
          <w:b w:val="0"/>
          <w:bCs/>
          <w:color w:val="auto"/>
          <w:sz w:val="24"/>
          <w:szCs w:val="24"/>
          <w:highlight w:val="none"/>
          <w:u w:val="single"/>
          <w:lang w:val="en-US" w:eastAsia="zh-CN"/>
        </w:rPr>
        <w:t xml:space="preserve">                   </w:t>
      </w:r>
    </w:p>
    <w:p w14:paraId="37D25C2F">
      <w:pPr>
        <w:keepNext w:val="0"/>
        <w:keepLines w:val="0"/>
        <w:pageBreakBefore w:val="0"/>
        <w:widowControl w:val="0"/>
        <w:tabs>
          <w:tab w:val="left" w:pos="2160"/>
        </w:tabs>
        <w:kinsoku/>
        <w:wordWrap/>
        <w:overflowPunct/>
        <w:topLinePunct/>
        <w:autoSpaceDE w:val="0"/>
        <w:autoSpaceDN w:val="0"/>
        <w:bidi w:val="0"/>
        <w:adjustRightInd/>
        <w:snapToGrid w:val="0"/>
        <w:spacing w:line="360" w:lineRule="auto"/>
        <w:ind w:left="2100" w:leftChars="1000" w:firstLine="0" w:firstLineChars="0"/>
        <w:textAlignment w:val="auto"/>
        <w:rPr>
          <w:rFonts w:hint="default" w:ascii="方正小标宋简体" w:hAnsi="方正小标宋简体" w:eastAsia="方正小标宋简体" w:cs="方正小标宋简体"/>
          <w:b w:val="0"/>
          <w:bCs/>
          <w:color w:val="auto"/>
          <w:sz w:val="24"/>
          <w:szCs w:val="24"/>
          <w:highlight w:val="none"/>
          <w:lang w:val="en-US" w:eastAsia="zh-CN"/>
        </w:rPr>
      </w:pPr>
      <w:r>
        <w:rPr>
          <w:rFonts w:hint="eastAsia" w:ascii="方正小标宋简体" w:hAnsi="方正小标宋简体" w:eastAsia="方正小标宋简体" w:cs="方正小标宋简体"/>
          <w:b w:val="0"/>
          <w:bCs/>
          <w:color w:val="auto"/>
          <w:sz w:val="24"/>
          <w:szCs w:val="24"/>
          <w:highlight w:val="none"/>
          <w:lang w:eastAsia="zh-CN"/>
        </w:rPr>
        <w:t>包</w:t>
      </w:r>
      <w:r>
        <w:rPr>
          <w:rFonts w:hint="eastAsia" w:ascii="方正小标宋简体" w:hAnsi="方正小标宋简体" w:eastAsia="方正小标宋简体" w:cs="方正小标宋简体"/>
          <w:b w:val="0"/>
          <w:bCs/>
          <w:color w:val="auto"/>
          <w:sz w:val="24"/>
          <w:szCs w:val="24"/>
          <w:highlight w:val="none"/>
          <w:lang w:val="en-US" w:eastAsia="zh-CN"/>
        </w:rPr>
        <w:t xml:space="preserve">    </w:t>
      </w:r>
      <w:r>
        <w:rPr>
          <w:rFonts w:hint="eastAsia" w:ascii="方正小标宋简体" w:hAnsi="方正小标宋简体" w:eastAsia="方正小标宋简体" w:cs="方正小标宋简体"/>
          <w:b w:val="0"/>
          <w:bCs/>
          <w:color w:val="auto"/>
          <w:sz w:val="24"/>
          <w:szCs w:val="24"/>
          <w:highlight w:val="none"/>
          <w:lang w:eastAsia="zh-CN"/>
        </w:rPr>
        <w:t>号：</w:t>
      </w:r>
      <w:r>
        <w:rPr>
          <w:rFonts w:hint="eastAsia" w:ascii="方正小标宋简体" w:hAnsi="方正小标宋简体" w:eastAsia="方正小标宋简体" w:cs="方正小标宋简体"/>
          <w:b w:val="0"/>
          <w:bCs/>
          <w:color w:val="auto"/>
          <w:sz w:val="24"/>
          <w:szCs w:val="24"/>
          <w:highlight w:val="none"/>
          <w:u w:val="single"/>
          <w:lang w:val="en-US" w:eastAsia="zh-CN"/>
        </w:rPr>
        <w:t xml:space="preserve">                   </w:t>
      </w:r>
    </w:p>
    <w:p w14:paraId="7CE1C59F">
      <w:pPr>
        <w:keepNext w:val="0"/>
        <w:keepLines w:val="0"/>
        <w:pageBreakBefore w:val="0"/>
        <w:widowControl w:val="0"/>
        <w:tabs>
          <w:tab w:val="left" w:pos="540"/>
          <w:tab w:val="left" w:pos="1080"/>
          <w:tab w:val="left" w:pos="1440"/>
        </w:tabs>
        <w:kinsoku/>
        <w:wordWrap/>
        <w:overflowPunct/>
        <w:bidi w:val="0"/>
        <w:adjustRightInd/>
        <w:snapToGrid w:val="0"/>
        <w:spacing w:line="360" w:lineRule="auto"/>
        <w:ind w:left="2100" w:leftChars="1000" w:firstLine="0" w:firstLineChars="0"/>
        <w:textAlignment w:val="auto"/>
        <w:rPr>
          <w:rFonts w:hint="default" w:ascii="方正小标宋简体" w:hAnsi="方正小标宋简体" w:eastAsia="方正小标宋简体" w:cs="方正小标宋简体"/>
          <w:b w:val="0"/>
          <w:bCs/>
          <w:color w:val="auto"/>
          <w:sz w:val="24"/>
          <w:szCs w:val="24"/>
          <w:highlight w:val="none"/>
          <w:lang w:val="en-US" w:eastAsia="zh-CN"/>
        </w:rPr>
      </w:pPr>
      <w:r>
        <w:rPr>
          <w:rFonts w:hint="eastAsia" w:ascii="方正小标宋简体" w:hAnsi="方正小标宋简体" w:eastAsia="方正小标宋简体" w:cs="方正小标宋简体"/>
          <w:b w:val="0"/>
          <w:bCs/>
          <w:color w:val="auto"/>
          <w:sz w:val="24"/>
          <w:szCs w:val="24"/>
          <w:highlight w:val="none"/>
        </w:rPr>
        <w:t>合同编号：</w:t>
      </w:r>
      <w:r>
        <w:rPr>
          <w:rFonts w:hint="eastAsia" w:ascii="方正小标宋简体" w:hAnsi="方正小标宋简体" w:eastAsia="方正小标宋简体" w:cs="方正小标宋简体"/>
          <w:b w:val="0"/>
          <w:bCs/>
          <w:color w:val="auto"/>
          <w:sz w:val="24"/>
          <w:szCs w:val="24"/>
          <w:highlight w:val="none"/>
          <w:u w:val="single"/>
          <w:lang w:val="en-US" w:eastAsia="zh-CN"/>
        </w:rPr>
        <w:t xml:space="preserve">                   </w:t>
      </w:r>
      <w:r>
        <w:rPr>
          <w:rFonts w:hint="eastAsia" w:ascii="方正小标宋简体" w:hAnsi="方正小标宋简体" w:eastAsia="方正小标宋简体" w:cs="方正小标宋简体"/>
          <w:b w:val="0"/>
          <w:bCs/>
          <w:color w:val="auto"/>
          <w:sz w:val="24"/>
          <w:szCs w:val="24"/>
          <w:highlight w:val="none"/>
          <w:lang w:val="en-US" w:eastAsia="zh-CN"/>
        </w:rPr>
        <w:t xml:space="preserve"> </w:t>
      </w:r>
    </w:p>
    <w:p w14:paraId="2F2D3892">
      <w:pPr>
        <w:keepNext w:val="0"/>
        <w:keepLines w:val="0"/>
        <w:pageBreakBefore w:val="0"/>
        <w:widowControl w:val="0"/>
        <w:tabs>
          <w:tab w:val="left" w:pos="2160"/>
        </w:tabs>
        <w:kinsoku/>
        <w:wordWrap/>
        <w:overflowPunct/>
        <w:topLinePunct/>
        <w:autoSpaceDE w:val="0"/>
        <w:autoSpaceDN w:val="0"/>
        <w:bidi w:val="0"/>
        <w:adjustRightInd/>
        <w:snapToGrid w:val="0"/>
        <w:spacing w:line="360" w:lineRule="auto"/>
        <w:ind w:left="2880" w:leftChars="800" w:hanging="1200" w:hangingChars="500"/>
        <w:textAlignment w:val="auto"/>
        <w:rPr>
          <w:rFonts w:hint="eastAsia" w:ascii="方正小标宋简体" w:hAnsi="方正小标宋简体" w:eastAsia="方正小标宋简体" w:cs="方正小标宋简体"/>
          <w:b w:val="0"/>
          <w:bCs/>
          <w:color w:val="auto"/>
          <w:sz w:val="24"/>
          <w:szCs w:val="24"/>
          <w:highlight w:val="none"/>
        </w:rPr>
      </w:pPr>
    </w:p>
    <w:p w14:paraId="26A3E877">
      <w:pPr>
        <w:pStyle w:val="10"/>
        <w:spacing w:line="460" w:lineRule="exact"/>
        <w:jc w:val="center"/>
        <w:rPr>
          <w:rFonts w:hint="eastAsia" w:ascii="方正小标宋简体" w:hAnsi="方正小标宋简体" w:eastAsia="方正小标宋简体" w:cs="方正小标宋简体"/>
          <w:b w:val="0"/>
          <w:bCs/>
          <w:color w:val="auto"/>
          <w:sz w:val="24"/>
          <w:szCs w:val="24"/>
          <w:highlight w:val="none"/>
        </w:rPr>
      </w:pPr>
    </w:p>
    <w:p w14:paraId="6E521087">
      <w:pPr>
        <w:pStyle w:val="10"/>
        <w:tabs>
          <w:tab w:val="left" w:pos="3045"/>
        </w:tabs>
        <w:spacing w:line="460" w:lineRule="exact"/>
        <w:rPr>
          <w:rFonts w:hint="eastAsia" w:ascii="方正小标宋简体" w:hAnsi="方正小标宋简体" w:eastAsia="方正小标宋简体" w:cs="方正小标宋简体"/>
          <w:b w:val="0"/>
          <w:bCs/>
          <w:color w:val="auto"/>
          <w:sz w:val="24"/>
          <w:szCs w:val="24"/>
          <w:highlight w:val="none"/>
        </w:rPr>
      </w:pPr>
      <w:r>
        <w:rPr>
          <w:rFonts w:hint="eastAsia" w:ascii="方正小标宋简体" w:hAnsi="方正小标宋简体" w:eastAsia="方正小标宋简体" w:cs="方正小标宋简体"/>
          <w:b w:val="0"/>
          <w:bCs/>
          <w:color w:val="auto"/>
          <w:sz w:val="24"/>
          <w:szCs w:val="24"/>
          <w:highlight w:val="none"/>
        </w:rPr>
        <w:tab/>
      </w:r>
    </w:p>
    <w:p w14:paraId="3FD2DDFB">
      <w:pPr>
        <w:pStyle w:val="10"/>
        <w:spacing w:line="460" w:lineRule="exact"/>
        <w:jc w:val="both"/>
        <w:rPr>
          <w:rFonts w:hint="eastAsia" w:ascii="方正小标宋简体" w:hAnsi="方正小标宋简体" w:eastAsia="方正小标宋简体" w:cs="方正小标宋简体"/>
          <w:b w:val="0"/>
          <w:bCs/>
          <w:color w:val="auto"/>
          <w:sz w:val="24"/>
          <w:szCs w:val="24"/>
          <w:highlight w:val="none"/>
        </w:rPr>
      </w:pPr>
    </w:p>
    <w:p w14:paraId="6A4CB98A">
      <w:pPr>
        <w:pStyle w:val="10"/>
        <w:spacing w:line="460" w:lineRule="exact"/>
        <w:jc w:val="center"/>
        <w:rPr>
          <w:rFonts w:hint="eastAsia" w:ascii="方正小标宋简体" w:hAnsi="方正小标宋简体" w:eastAsia="方正小标宋简体" w:cs="方正小标宋简体"/>
          <w:b w:val="0"/>
          <w:bCs/>
          <w:color w:val="auto"/>
          <w:sz w:val="24"/>
          <w:szCs w:val="24"/>
          <w:highlight w:val="none"/>
        </w:rPr>
      </w:pPr>
    </w:p>
    <w:p w14:paraId="1716C667">
      <w:pPr>
        <w:keepNext w:val="0"/>
        <w:keepLines w:val="0"/>
        <w:pageBreakBefore w:val="0"/>
        <w:widowControl w:val="0"/>
        <w:kinsoku/>
        <w:wordWrap/>
        <w:overflowPunct/>
        <w:topLinePunct w:val="0"/>
        <w:autoSpaceDE/>
        <w:autoSpaceDN/>
        <w:bidi w:val="0"/>
        <w:adjustRightInd/>
        <w:snapToGrid/>
        <w:spacing w:line="300" w:lineRule="auto"/>
        <w:ind w:left="840" w:leftChars="400" w:firstLine="1298" w:firstLineChars="541"/>
        <w:textAlignment w:val="auto"/>
        <w:rPr>
          <w:rFonts w:hint="eastAsia" w:ascii="方正小标宋简体" w:hAnsi="方正小标宋简体" w:eastAsia="方正小标宋简体" w:cs="方正小标宋简体"/>
          <w:b w:val="0"/>
          <w:bCs/>
          <w:color w:val="auto"/>
          <w:sz w:val="24"/>
          <w:szCs w:val="24"/>
          <w:highlight w:val="none"/>
        </w:rPr>
      </w:pPr>
      <w:r>
        <w:rPr>
          <w:rFonts w:hint="eastAsia" w:ascii="方正小标宋简体" w:hAnsi="方正小标宋简体" w:eastAsia="方正小标宋简体" w:cs="方正小标宋简体"/>
          <w:b w:val="0"/>
          <w:bCs/>
          <w:color w:val="auto"/>
          <w:sz w:val="24"/>
          <w:szCs w:val="24"/>
          <w:highlight w:val="none"/>
        </w:rPr>
        <w:t xml:space="preserve">甲    方： </w:t>
      </w:r>
      <w:r>
        <w:rPr>
          <w:rFonts w:hint="eastAsia" w:ascii="方正小标宋简体" w:hAnsi="方正小标宋简体" w:eastAsia="方正小标宋简体" w:cs="方正小标宋简体"/>
          <w:b w:val="0"/>
          <w:bCs/>
          <w:color w:val="auto"/>
          <w:sz w:val="24"/>
          <w:szCs w:val="24"/>
          <w:highlight w:val="none"/>
          <w:u w:val="single"/>
        </w:rPr>
        <w:t>国家税务总局</w:t>
      </w:r>
      <w:r>
        <w:rPr>
          <w:rFonts w:hint="eastAsia" w:ascii="方正小标宋简体" w:hAnsi="方正小标宋简体" w:eastAsia="方正小标宋简体" w:cs="方正小标宋简体"/>
          <w:b w:val="0"/>
          <w:bCs/>
          <w:color w:val="auto"/>
          <w:sz w:val="24"/>
          <w:szCs w:val="24"/>
          <w:highlight w:val="none"/>
          <w:u w:val="single"/>
          <w:lang w:val="en-US" w:eastAsia="zh-CN"/>
        </w:rPr>
        <w:t>华容县税务局</w:t>
      </w:r>
    </w:p>
    <w:p w14:paraId="4C5B8A5E">
      <w:pPr>
        <w:keepNext w:val="0"/>
        <w:keepLines w:val="0"/>
        <w:pageBreakBefore w:val="0"/>
        <w:widowControl w:val="0"/>
        <w:kinsoku/>
        <w:wordWrap/>
        <w:overflowPunct/>
        <w:topLinePunct w:val="0"/>
        <w:autoSpaceDE/>
        <w:autoSpaceDN/>
        <w:bidi w:val="0"/>
        <w:adjustRightInd/>
        <w:snapToGrid/>
        <w:spacing w:line="300" w:lineRule="auto"/>
        <w:ind w:left="840" w:leftChars="400" w:firstLine="1298" w:firstLineChars="541"/>
        <w:textAlignment w:val="auto"/>
        <w:rPr>
          <w:rFonts w:hint="eastAsia" w:ascii="方正小标宋简体" w:hAnsi="方正小标宋简体" w:eastAsia="方正小标宋简体" w:cs="方正小标宋简体"/>
          <w:b w:val="0"/>
          <w:bCs/>
          <w:color w:val="auto"/>
          <w:sz w:val="24"/>
          <w:szCs w:val="24"/>
          <w:highlight w:val="none"/>
          <w:u w:val="single"/>
          <w:lang w:val="en-US" w:eastAsia="zh-CN"/>
        </w:rPr>
      </w:pPr>
      <w:r>
        <w:rPr>
          <w:rFonts w:hint="eastAsia" w:ascii="方正小标宋简体" w:hAnsi="方正小标宋简体" w:eastAsia="方正小标宋简体" w:cs="方正小标宋简体"/>
          <w:b w:val="0"/>
          <w:bCs/>
          <w:color w:val="auto"/>
          <w:sz w:val="24"/>
          <w:szCs w:val="24"/>
          <w:highlight w:val="none"/>
        </w:rPr>
        <w:t xml:space="preserve">乙    方： </w:t>
      </w:r>
      <w:r>
        <w:rPr>
          <w:rFonts w:hint="eastAsia" w:ascii="方正小标宋简体" w:hAnsi="方正小标宋简体" w:eastAsia="方正小标宋简体" w:cs="方正小标宋简体"/>
          <w:b w:val="0"/>
          <w:bCs/>
          <w:color w:val="auto"/>
          <w:sz w:val="24"/>
          <w:szCs w:val="24"/>
          <w:highlight w:val="none"/>
          <w:u w:val="single"/>
          <w:lang w:val="en-US" w:eastAsia="zh-CN"/>
        </w:rPr>
        <w:t xml:space="preserve">                     </w:t>
      </w:r>
    </w:p>
    <w:p w14:paraId="71AEB25C">
      <w:pPr>
        <w:keepNext w:val="0"/>
        <w:keepLines w:val="0"/>
        <w:pageBreakBefore w:val="0"/>
        <w:widowControl w:val="0"/>
        <w:kinsoku/>
        <w:wordWrap/>
        <w:overflowPunct/>
        <w:topLinePunct w:val="0"/>
        <w:autoSpaceDE/>
        <w:autoSpaceDN/>
        <w:bidi w:val="0"/>
        <w:adjustRightInd/>
        <w:snapToGrid/>
        <w:spacing w:line="300" w:lineRule="auto"/>
        <w:ind w:left="840" w:leftChars="400" w:firstLine="1298" w:firstLineChars="541"/>
        <w:textAlignment w:val="auto"/>
        <w:rPr>
          <w:rFonts w:hint="eastAsia" w:ascii="方正小标宋简体" w:hAnsi="方正小标宋简体" w:eastAsia="方正小标宋简体" w:cs="方正小标宋简体"/>
          <w:b w:val="0"/>
          <w:bCs/>
          <w:color w:val="auto"/>
          <w:sz w:val="24"/>
          <w:szCs w:val="24"/>
          <w:highlight w:val="none"/>
          <w:u w:val="single"/>
          <w:lang w:eastAsia="zh-CN"/>
        </w:rPr>
      </w:pPr>
      <w:r>
        <w:rPr>
          <w:rFonts w:hint="eastAsia" w:ascii="方正小标宋简体" w:hAnsi="方正小标宋简体" w:eastAsia="方正小标宋简体" w:cs="方正小标宋简体"/>
          <w:b w:val="0"/>
          <w:bCs/>
          <w:color w:val="auto"/>
          <w:sz w:val="24"/>
          <w:szCs w:val="24"/>
          <w:highlight w:val="none"/>
        </w:rPr>
        <w:t xml:space="preserve">日    期： </w:t>
      </w:r>
      <w:r>
        <w:rPr>
          <w:rFonts w:hint="eastAsia" w:ascii="方正小标宋简体" w:hAnsi="方正小标宋简体" w:eastAsia="方正小标宋简体" w:cs="方正小标宋简体"/>
          <w:b w:val="0"/>
          <w:bCs/>
          <w:color w:val="auto"/>
          <w:sz w:val="24"/>
          <w:szCs w:val="24"/>
          <w:highlight w:val="none"/>
          <w:u w:val="single"/>
        </w:rPr>
        <w:t xml:space="preserve">    </w:t>
      </w:r>
      <w:r>
        <w:rPr>
          <w:rFonts w:hint="eastAsia" w:ascii="方正小标宋简体" w:hAnsi="方正小标宋简体" w:eastAsia="方正小标宋简体" w:cs="方正小标宋简体"/>
          <w:b w:val="0"/>
          <w:bCs/>
          <w:color w:val="auto"/>
          <w:sz w:val="24"/>
          <w:szCs w:val="24"/>
          <w:highlight w:val="none"/>
          <w:u w:val="single"/>
          <w:lang w:val="en-US" w:eastAsia="zh-CN"/>
        </w:rPr>
        <w:t xml:space="preserve">    </w:t>
      </w:r>
      <w:r>
        <w:rPr>
          <w:rFonts w:hint="eastAsia" w:ascii="方正小标宋简体" w:hAnsi="方正小标宋简体" w:eastAsia="方正小标宋简体" w:cs="方正小标宋简体"/>
          <w:b w:val="0"/>
          <w:bCs/>
          <w:color w:val="auto"/>
          <w:sz w:val="24"/>
          <w:szCs w:val="24"/>
          <w:highlight w:val="none"/>
          <w:u w:val="single"/>
        </w:rPr>
        <w:t>年</w:t>
      </w:r>
      <w:r>
        <w:rPr>
          <w:rFonts w:hint="eastAsia" w:ascii="方正小标宋简体" w:hAnsi="方正小标宋简体" w:eastAsia="方正小标宋简体" w:cs="方正小标宋简体"/>
          <w:b w:val="0"/>
          <w:bCs/>
          <w:color w:val="auto"/>
          <w:sz w:val="24"/>
          <w:szCs w:val="24"/>
          <w:highlight w:val="none"/>
          <w:u w:val="single"/>
          <w:lang w:val="en-US" w:eastAsia="zh-CN"/>
        </w:rPr>
        <w:t xml:space="preserve">    </w:t>
      </w:r>
      <w:r>
        <w:rPr>
          <w:rFonts w:hint="eastAsia" w:ascii="方正小标宋简体" w:hAnsi="方正小标宋简体" w:eastAsia="方正小标宋简体" w:cs="方正小标宋简体"/>
          <w:b w:val="0"/>
          <w:bCs/>
          <w:color w:val="auto"/>
          <w:sz w:val="24"/>
          <w:szCs w:val="24"/>
          <w:highlight w:val="none"/>
          <w:u w:val="single"/>
        </w:rPr>
        <w:t xml:space="preserve">月  </w:t>
      </w:r>
      <w:r>
        <w:rPr>
          <w:rFonts w:hint="eastAsia" w:ascii="方正小标宋简体" w:hAnsi="方正小标宋简体" w:eastAsia="方正小标宋简体" w:cs="方正小标宋简体"/>
          <w:b w:val="0"/>
          <w:bCs/>
          <w:color w:val="auto"/>
          <w:sz w:val="24"/>
          <w:szCs w:val="24"/>
          <w:highlight w:val="none"/>
          <w:u w:val="single"/>
          <w:lang w:val="en-US" w:eastAsia="zh-CN"/>
        </w:rPr>
        <w:t xml:space="preserve"> </w:t>
      </w:r>
      <w:r>
        <w:rPr>
          <w:rFonts w:hint="eastAsia" w:ascii="方正小标宋简体" w:hAnsi="方正小标宋简体" w:eastAsia="方正小标宋简体" w:cs="方正小标宋简体"/>
          <w:b w:val="0"/>
          <w:bCs/>
          <w:color w:val="auto"/>
          <w:sz w:val="24"/>
          <w:szCs w:val="24"/>
          <w:highlight w:val="none"/>
          <w:u w:val="single"/>
          <w:lang w:eastAsia="zh-CN"/>
        </w:rPr>
        <w:t>日</w:t>
      </w:r>
    </w:p>
    <w:p w14:paraId="238B195F">
      <w:pPr>
        <w:spacing w:line="300" w:lineRule="auto"/>
        <w:jc w:val="center"/>
        <w:rPr>
          <w:rFonts w:hint="eastAsia" w:ascii="宋体" w:hAnsi="宋体" w:cs="宋体"/>
          <w:b/>
          <w:color w:val="auto"/>
          <w:sz w:val="24"/>
          <w:szCs w:val="24"/>
          <w:highlight w:val="none"/>
        </w:rPr>
      </w:pPr>
      <w:r>
        <w:rPr>
          <w:rFonts w:hint="eastAsia" w:ascii="方正小标宋简体" w:hAnsi="方正小标宋简体" w:eastAsia="方正小标宋简体" w:cs="方正小标宋简体"/>
          <w:b w:val="0"/>
          <w:bCs/>
          <w:color w:val="auto"/>
          <w:sz w:val="24"/>
          <w:szCs w:val="24"/>
          <w:highlight w:val="none"/>
          <w:u w:val="single"/>
        </w:rPr>
        <w:br w:type="page"/>
      </w:r>
      <w:r>
        <w:rPr>
          <w:rFonts w:hint="eastAsia" w:ascii="宋体" w:hAnsi="宋体" w:cs="宋体"/>
          <w:b/>
          <w:color w:val="auto"/>
          <w:sz w:val="24"/>
          <w:szCs w:val="24"/>
          <w:highlight w:val="none"/>
        </w:rPr>
        <w:t>合同条款前附表</w:t>
      </w:r>
    </w:p>
    <w:tbl>
      <w:tblPr>
        <w:tblStyle w:val="15"/>
        <w:tblW w:w="0" w:type="auto"/>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5"/>
        <w:gridCol w:w="409"/>
        <w:gridCol w:w="1500"/>
        <w:gridCol w:w="5779"/>
      </w:tblGrid>
      <w:tr w14:paraId="4F0C1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tcBorders>
              <w:top w:val="single" w:color="auto" w:sz="4" w:space="0"/>
              <w:left w:val="single" w:color="auto" w:sz="4" w:space="0"/>
              <w:bottom w:val="single" w:color="auto" w:sz="4" w:space="0"/>
              <w:right w:val="single" w:color="auto" w:sz="4" w:space="0"/>
            </w:tcBorders>
            <w:noWrap w:val="0"/>
            <w:vAlign w:val="center"/>
          </w:tcPr>
          <w:p w14:paraId="4562FCE5">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序号</w:t>
            </w:r>
          </w:p>
        </w:tc>
        <w:tc>
          <w:tcPr>
            <w:tcW w:w="7688" w:type="dxa"/>
            <w:gridSpan w:val="3"/>
            <w:tcBorders>
              <w:top w:val="single" w:color="auto" w:sz="4" w:space="0"/>
              <w:left w:val="single" w:color="auto" w:sz="4" w:space="0"/>
              <w:bottom w:val="single" w:color="auto" w:sz="4" w:space="0"/>
              <w:right w:val="single" w:color="auto" w:sz="4" w:space="0"/>
            </w:tcBorders>
            <w:noWrap w:val="0"/>
            <w:vAlign w:val="center"/>
          </w:tcPr>
          <w:p w14:paraId="7C3DB82B">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内        容</w:t>
            </w:r>
          </w:p>
        </w:tc>
      </w:tr>
      <w:tr w14:paraId="634F3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tcBorders>
              <w:top w:val="single" w:color="auto" w:sz="4" w:space="0"/>
              <w:left w:val="single" w:color="auto" w:sz="4" w:space="0"/>
              <w:bottom w:val="single" w:color="auto" w:sz="4" w:space="0"/>
              <w:right w:val="single" w:color="auto" w:sz="4" w:space="0"/>
            </w:tcBorders>
            <w:noWrap w:val="0"/>
            <w:vAlign w:val="center"/>
          </w:tcPr>
          <w:p w14:paraId="10DFE09D">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353AC593">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合同名称</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73DAB20F">
            <w:pPr>
              <w:keepNext w:val="0"/>
              <w:keepLines w:val="0"/>
              <w:pageBreakBefore w:val="0"/>
              <w:tabs>
                <w:tab w:val="left" w:pos="700"/>
              </w:tabs>
              <w:kinsoku/>
              <w:wordWrap/>
              <w:overflowPunct/>
              <w:bidi w:val="0"/>
              <w:adjustRightInd w:val="0"/>
              <w:snapToGrid w:val="0"/>
              <w:spacing w:line="240" w:lineRule="auto"/>
              <w:rPr>
                <w:rFonts w:hint="default" w:ascii="Times New Roman" w:hAnsi="Times New Roman" w:cs="Times New Roman"/>
                <w:bCs/>
                <w:color w:val="auto"/>
                <w:sz w:val="21"/>
                <w:szCs w:val="21"/>
                <w:highlight w:val="none"/>
              </w:rPr>
            </w:pPr>
          </w:p>
        </w:tc>
      </w:tr>
      <w:tr w14:paraId="3849D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tcBorders>
              <w:top w:val="single" w:color="auto" w:sz="4" w:space="0"/>
              <w:left w:val="single" w:color="auto" w:sz="4" w:space="0"/>
              <w:bottom w:val="single" w:color="auto" w:sz="4" w:space="0"/>
              <w:right w:val="single" w:color="auto" w:sz="4" w:space="0"/>
            </w:tcBorders>
            <w:noWrap w:val="0"/>
            <w:vAlign w:val="center"/>
          </w:tcPr>
          <w:p w14:paraId="59927DBB">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02DE5BB2">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合同编号</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393DCA3E">
            <w:pPr>
              <w:keepNext w:val="0"/>
              <w:keepLines w:val="0"/>
              <w:pageBreakBefore w:val="0"/>
              <w:tabs>
                <w:tab w:val="left" w:pos="2160"/>
              </w:tabs>
              <w:kinsoku/>
              <w:wordWrap/>
              <w:overflowPunct/>
              <w:topLinePunct/>
              <w:autoSpaceDE w:val="0"/>
              <w:autoSpaceDN w:val="0"/>
              <w:bidi w:val="0"/>
              <w:adjustRightInd w:val="0"/>
              <w:snapToGrid w:val="0"/>
              <w:spacing w:line="240" w:lineRule="auto"/>
              <w:rPr>
                <w:rFonts w:hint="default" w:ascii="Times New Roman" w:hAnsi="Times New Roman" w:cs="Times New Roman"/>
                <w:bCs/>
                <w:color w:val="auto"/>
                <w:sz w:val="21"/>
                <w:szCs w:val="21"/>
                <w:highlight w:val="none"/>
              </w:rPr>
            </w:pPr>
          </w:p>
        </w:tc>
      </w:tr>
      <w:tr w14:paraId="157E0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tcBorders>
              <w:top w:val="single" w:color="auto" w:sz="4" w:space="0"/>
              <w:left w:val="single" w:color="auto" w:sz="4" w:space="0"/>
              <w:bottom w:val="single" w:color="auto" w:sz="4" w:space="0"/>
              <w:right w:val="single" w:color="auto" w:sz="4" w:space="0"/>
            </w:tcBorders>
            <w:noWrap w:val="0"/>
            <w:vAlign w:val="center"/>
          </w:tcPr>
          <w:p w14:paraId="3AB94819">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3</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58C25D51">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合同类型</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082A1A0F">
            <w:pPr>
              <w:keepNext w:val="0"/>
              <w:keepLines w:val="0"/>
              <w:pageBreakBefore w:val="0"/>
              <w:tabs>
                <w:tab w:val="left" w:pos="2160"/>
              </w:tabs>
              <w:kinsoku/>
              <w:wordWrap/>
              <w:overflowPunct/>
              <w:topLinePunct/>
              <w:autoSpaceDE w:val="0"/>
              <w:autoSpaceDN w:val="0"/>
              <w:bidi w:val="0"/>
              <w:adjustRightInd w:val="0"/>
              <w:snapToGrid w:val="0"/>
              <w:spacing w:line="240" w:lineRule="auto"/>
              <w:rPr>
                <w:rFonts w:hint="default" w:ascii="Times New Roman" w:hAnsi="Times New Roman" w:eastAsia="宋体" w:cs="Times New Roman"/>
                <w:b/>
                <w:bCs/>
                <w:color w:val="auto"/>
                <w:sz w:val="21"/>
                <w:szCs w:val="21"/>
                <w:highlight w:val="none"/>
                <w:lang w:eastAsia="zh-CN"/>
              </w:rPr>
            </w:pPr>
          </w:p>
        </w:tc>
      </w:tr>
      <w:tr w14:paraId="752D6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tcBorders>
              <w:top w:val="single" w:color="auto" w:sz="4" w:space="0"/>
              <w:left w:val="single" w:color="auto" w:sz="4" w:space="0"/>
              <w:bottom w:val="single" w:color="auto" w:sz="4" w:space="0"/>
              <w:right w:val="single" w:color="auto" w:sz="4" w:space="0"/>
            </w:tcBorders>
            <w:noWrap w:val="0"/>
            <w:vAlign w:val="center"/>
          </w:tcPr>
          <w:p w14:paraId="612442E4">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4</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1225CFE6">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定价方式</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111F35D6">
            <w:pPr>
              <w:keepNext w:val="0"/>
              <w:keepLines w:val="0"/>
              <w:pageBreakBefore w:val="0"/>
              <w:tabs>
                <w:tab w:val="left" w:pos="2160"/>
              </w:tabs>
              <w:kinsoku/>
              <w:wordWrap/>
              <w:overflowPunct/>
              <w:topLinePunct/>
              <w:autoSpaceDE w:val="0"/>
              <w:autoSpaceDN w:val="0"/>
              <w:bidi w:val="0"/>
              <w:adjustRightInd w:val="0"/>
              <w:snapToGrid w:val="0"/>
              <w:spacing w:line="240" w:lineRule="auto"/>
              <w:rPr>
                <w:rFonts w:hint="default" w:ascii="Times New Roman" w:hAnsi="Times New Roman" w:eastAsia="宋体" w:cs="Times New Roman"/>
                <w:b/>
                <w:bCs/>
                <w:color w:val="auto"/>
                <w:sz w:val="21"/>
                <w:szCs w:val="21"/>
                <w:highlight w:val="none"/>
                <w:lang w:eastAsia="zh-CN"/>
              </w:rPr>
            </w:pPr>
          </w:p>
        </w:tc>
      </w:tr>
      <w:tr w14:paraId="02F8A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restart"/>
            <w:tcBorders>
              <w:top w:val="single" w:color="auto" w:sz="4" w:space="0"/>
              <w:left w:val="single" w:color="auto" w:sz="4" w:space="0"/>
              <w:right w:val="single" w:color="auto" w:sz="4" w:space="0"/>
            </w:tcBorders>
            <w:noWrap w:val="0"/>
            <w:vAlign w:val="center"/>
          </w:tcPr>
          <w:p w14:paraId="72028A80">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val="en-US" w:eastAsia="zh-CN"/>
              </w:rPr>
              <w:t>5</w:t>
            </w:r>
          </w:p>
        </w:tc>
        <w:tc>
          <w:tcPr>
            <w:tcW w:w="1909" w:type="dxa"/>
            <w:gridSpan w:val="2"/>
            <w:tcBorders>
              <w:top w:val="single" w:color="auto" w:sz="4" w:space="0"/>
              <w:left w:val="single" w:color="auto" w:sz="4" w:space="0"/>
              <w:bottom w:val="single" w:color="auto" w:sz="6" w:space="0"/>
              <w:right w:val="single" w:color="auto" w:sz="6" w:space="0"/>
            </w:tcBorders>
            <w:noWrap w:val="0"/>
            <w:vAlign w:val="center"/>
          </w:tcPr>
          <w:p w14:paraId="1C4517F5">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甲方名称</w:t>
            </w:r>
          </w:p>
        </w:tc>
        <w:tc>
          <w:tcPr>
            <w:tcW w:w="5779" w:type="dxa"/>
            <w:tcBorders>
              <w:top w:val="single" w:color="auto" w:sz="4" w:space="0"/>
              <w:left w:val="single" w:color="auto" w:sz="6" w:space="0"/>
              <w:bottom w:val="single" w:color="auto" w:sz="6" w:space="0"/>
              <w:right w:val="single" w:color="auto" w:sz="4" w:space="0"/>
            </w:tcBorders>
            <w:noWrap w:val="0"/>
            <w:vAlign w:val="center"/>
          </w:tcPr>
          <w:p w14:paraId="69FD0C0D">
            <w:pPr>
              <w:keepNext w:val="0"/>
              <w:keepLines w:val="0"/>
              <w:pageBreakBefore w:val="0"/>
              <w:tabs>
                <w:tab w:val="left" w:pos="700"/>
              </w:tabs>
              <w:kinsoku/>
              <w:wordWrap/>
              <w:overflowPunct/>
              <w:bidi w:val="0"/>
              <w:adjustRightInd w:val="0"/>
              <w:snapToGrid w:val="0"/>
              <w:spacing w:line="240" w:lineRule="auto"/>
              <w:rPr>
                <w:rFonts w:hint="default" w:ascii="Times New Roman" w:hAnsi="Times New Roman" w:cs="Times New Roman"/>
                <w:color w:val="auto"/>
                <w:sz w:val="21"/>
                <w:szCs w:val="21"/>
                <w:highlight w:val="none"/>
              </w:rPr>
            </w:pPr>
          </w:p>
        </w:tc>
      </w:tr>
      <w:tr w14:paraId="570C0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left w:val="single" w:color="auto" w:sz="4" w:space="0"/>
              <w:right w:val="single" w:color="auto" w:sz="4" w:space="0"/>
            </w:tcBorders>
            <w:noWrap w:val="0"/>
            <w:vAlign w:val="center"/>
          </w:tcPr>
          <w:p w14:paraId="53FF6C05">
            <w:pPr>
              <w:keepNext w:val="0"/>
              <w:keepLines w:val="0"/>
              <w:pageBreakBefore w:val="0"/>
              <w:widowControl/>
              <w:kinsoku/>
              <w:wordWrap/>
              <w:overflowPunct/>
              <w:bidi w:val="0"/>
              <w:adjustRightInd w:val="0"/>
              <w:snapToGrid w:val="0"/>
              <w:spacing w:line="240" w:lineRule="auto"/>
              <w:rPr>
                <w:rFonts w:hint="default" w:ascii="Times New Roman" w:hAnsi="Times New Roman" w:cs="Times New Roman"/>
                <w:color w:val="auto"/>
                <w:sz w:val="21"/>
                <w:szCs w:val="21"/>
                <w:highlight w:val="none"/>
              </w:rPr>
            </w:pPr>
          </w:p>
        </w:tc>
        <w:tc>
          <w:tcPr>
            <w:tcW w:w="1909" w:type="dxa"/>
            <w:gridSpan w:val="2"/>
            <w:tcBorders>
              <w:top w:val="single" w:color="auto" w:sz="6" w:space="0"/>
              <w:left w:val="single" w:color="auto" w:sz="4" w:space="0"/>
              <w:bottom w:val="single" w:color="auto" w:sz="6" w:space="0"/>
              <w:right w:val="single" w:color="auto" w:sz="6" w:space="0"/>
            </w:tcBorders>
            <w:noWrap w:val="0"/>
            <w:vAlign w:val="center"/>
          </w:tcPr>
          <w:p w14:paraId="5BBBD065">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甲方地址</w:t>
            </w:r>
          </w:p>
        </w:tc>
        <w:tc>
          <w:tcPr>
            <w:tcW w:w="5779" w:type="dxa"/>
            <w:tcBorders>
              <w:top w:val="single" w:color="auto" w:sz="6" w:space="0"/>
              <w:left w:val="single" w:color="auto" w:sz="6" w:space="0"/>
              <w:bottom w:val="single" w:color="auto" w:sz="6" w:space="0"/>
              <w:right w:val="single" w:color="auto" w:sz="4" w:space="0"/>
            </w:tcBorders>
            <w:noWrap w:val="0"/>
            <w:vAlign w:val="center"/>
          </w:tcPr>
          <w:p w14:paraId="19E2554A">
            <w:pPr>
              <w:keepNext w:val="0"/>
              <w:keepLines w:val="0"/>
              <w:pageBreakBefore w:val="0"/>
              <w:tabs>
                <w:tab w:val="left" w:pos="700"/>
              </w:tabs>
              <w:kinsoku/>
              <w:wordWrap/>
              <w:overflowPunct/>
              <w:bidi w:val="0"/>
              <w:adjustRightInd w:val="0"/>
              <w:snapToGrid w:val="0"/>
              <w:spacing w:line="240" w:lineRule="auto"/>
              <w:rPr>
                <w:rFonts w:hint="default" w:ascii="Times New Roman" w:hAnsi="Times New Roman" w:cs="Times New Roman"/>
                <w:color w:val="auto"/>
                <w:sz w:val="21"/>
                <w:szCs w:val="21"/>
                <w:highlight w:val="none"/>
              </w:rPr>
            </w:pPr>
          </w:p>
        </w:tc>
      </w:tr>
      <w:tr w14:paraId="0AFAA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left w:val="single" w:color="auto" w:sz="4" w:space="0"/>
              <w:right w:val="single" w:color="auto" w:sz="4" w:space="0"/>
            </w:tcBorders>
            <w:noWrap w:val="0"/>
            <w:vAlign w:val="center"/>
          </w:tcPr>
          <w:p w14:paraId="4C1A4C16">
            <w:pPr>
              <w:keepNext w:val="0"/>
              <w:keepLines w:val="0"/>
              <w:pageBreakBefore w:val="0"/>
              <w:widowControl/>
              <w:kinsoku/>
              <w:wordWrap/>
              <w:overflowPunct/>
              <w:bidi w:val="0"/>
              <w:adjustRightInd w:val="0"/>
              <w:snapToGrid w:val="0"/>
              <w:spacing w:line="240" w:lineRule="auto"/>
              <w:rPr>
                <w:rFonts w:hint="default" w:ascii="Times New Roman" w:hAnsi="Times New Roman" w:cs="Times New Roman"/>
                <w:color w:val="auto"/>
                <w:sz w:val="21"/>
                <w:szCs w:val="21"/>
                <w:highlight w:val="none"/>
              </w:rPr>
            </w:pPr>
          </w:p>
        </w:tc>
        <w:tc>
          <w:tcPr>
            <w:tcW w:w="409" w:type="dxa"/>
            <w:vMerge w:val="restart"/>
            <w:tcBorders>
              <w:top w:val="single" w:color="auto" w:sz="6" w:space="0"/>
              <w:left w:val="single" w:color="auto" w:sz="4" w:space="0"/>
              <w:right w:val="single" w:color="auto" w:sz="4" w:space="0"/>
            </w:tcBorders>
            <w:noWrap w:val="0"/>
            <w:vAlign w:val="center"/>
          </w:tcPr>
          <w:p w14:paraId="0FF5FB78">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甲方相关部门</w:t>
            </w:r>
          </w:p>
        </w:tc>
        <w:tc>
          <w:tcPr>
            <w:tcW w:w="1500" w:type="dxa"/>
            <w:tcBorders>
              <w:top w:val="single" w:color="auto" w:sz="6" w:space="0"/>
              <w:left w:val="single" w:color="auto" w:sz="4" w:space="0"/>
              <w:bottom w:val="single" w:color="auto" w:sz="6" w:space="0"/>
              <w:right w:val="single" w:color="auto" w:sz="6" w:space="0"/>
            </w:tcBorders>
            <w:noWrap w:val="0"/>
            <w:vAlign w:val="center"/>
          </w:tcPr>
          <w:p w14:paraId="00130FCA">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甲方采购部门</w:t>
            </w:r>
          </w:p>
        </w:tc>
        <w:tc>
          <w:tcPr>
            <w:tcW w:w="5779" w:type="dxa"/>
            <w:tcBorders>
              <w:top w:val="single" w:color="auto" w:sz="6" w:space="0"/>
              <w:left w:val="single" w:color="auto" w:sz="6" w:space="0"/>
              <w:bottom w:val="single" w:color="auto" w:sz="6" w:space="0"/>
              <w:right w:val="single" w:color="auto" w:sz="4" w:space="0"/>
            </w:tcBorders>
            <w:noWrap w:val="0"/>
            <w:vAlign w:val="center"/>
          </w:tcPr>
          <w:p w14:paraId="328C1043">
            <w:pPr>
              <w:keepNext w:val="0"/>
              <w:keepLines w:val="0"/>
              <w:pageBreakBefore w:val="0"/>
              <w:tabs>
                <w:tab w:val="left" w:pos="700"/>
              </w:tabs>
              <w:kinsoku/>
              <w:wordWrap/>
              <w:overflowPunct/>
              <w:bidi w:val="0"/>
              <w:adjustRightInd w:val="0"/>
              <w:snapToGrid w:val="0"/>
              <w:spacing w:line="240" w:lineRule="auto"/>
              <w:rPr>
                <w:rFonts w:hint="default" w:ascii="Times New Roman" w:hAnsi="Times New Roman" w:cs="Times New Roman"/>
                <w:color w:val="auto"/>
                <w:sz w:val="21"/>
                <w:szCs w:val="21"/>
                <w:highlight w:val="none"/>
              </w:rPr>
            </w:pPr>
          </w:p>
        </w:tc>
      </w:tr>
      <w:tr w14:paraId="6FCCC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left w:val="single" w:color="auto" w:sz="4" w:space="0"/>
              <w:right w:val="single" w:color="auto" w:sz="4" w:space="0"/>
            </w:tcBorders>
            <w:noWrap w:val="0"/>
            <w:vAlign w:val="center"/>
          </w:tcPr>
          <w:p w14:paraId="7EA5D941">
            <w:pPr>
              <w:keepNext w:val="0"/>
              <w:keepLines w:val="0"/>
              <w:pageBreakBefore w:val="0"/>
              <w:widowControl/>
              <w:kinsoku/>
              <w:wordWrap/>
              <w:overflowPunct/>
              <w:bidi w:val="0"/>
              <w:adjustRightInd w:val="0"/>
              <w:snapToGrid w:val="0"/>
              <w:spacing w:line="240" w:lineRule="auto"/>
              <w:rPr>
                <w:rFonts w:hint="default" w:ascii="Times New Roman" w:hAnsi="Times New Roman" w:cs="Times New Roman"/>
                <w:color w:val="auto"/>
                <w:sz w:val="21"/>
                <w:szCs w:val="21"/>
                <w:highlight w:val="none"/>
              </w:rPr>
            </w:pPr>
          </w:p>
        </w:tc>
        <w:tc>
          <w:tcPr>
            <w:tcW w:w="409" w:type="dxa"/>
            <w:vMerge w:val="continue"/>
            <w:tcBorders>
              <w:left w:val="single" w:color="auto" w:sz="4" w:space="0"/>
              <w:right w:val="single" w:color="auto" w:sz="4" w:space="0"/>
            </w:tcBorders>
            <w:noWrap w:val="0"/>
            <w:vAlign w:val="center"/>
          </w:tcPr>
          <w:p w14:paraId="4BBB0855">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cs="Times New Roman"/>
                <w:color w:val="auto"/>
                <w:sz w:val="21"/>
                <w:szCs w:val="21"/>
                <w:highlight w:val="none"/>
              </w:rPr>
            </w:pPr>
          </w:p>
        </w:tc>
        <w:tc>
          <w:tcPr>
            <w:tcW w:w="1500" w:type="dxa"/>
            <w:tcBorders>
              <w:top w:val="single" w:color="auto" w:sz="6" w:space="0"/>
              <w:left w:val="single" w:color="auto" w:sz="4" w:space="0"/>
              <w:bottom w:val="single" w:color="auto" w:sz="6" w:space="0"/>
              <w:right w:val="single" w:color="auto" w:sz="6" w:space="0"/>
            </w:tcBorders>
            <w:noWrap w:val="0"/>
            <w:vAlign w:val="center"/>
          </w:tcPr>
          <w:p w14:paraId="2F93E0A1">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联系人</w:t>
            </w:r>
          </w:p>
        </w:tc>
        <w:tc>
          <w:tcPr>
            <w:tcW w:w="5779" w:type="dxa"/>
            <w:tcBorders>
              <w:top w:val="single" w:color="auto" w:sz="6" w:space="0"/>
              <w:left w:val="single" w:color="auto" w:sz="6" w:space="0"/>
              <w:bottom w:val="single" w:color="auto" w:sz="6" w:space="0"/>
              <w:right w:val="single" w:color="auto" w:sz="4" w:space="0"/>
            </w:tcBorders>
            <w:noWrap w:val="0"/>
            <w:vAlign w:val="center"/>
          </w:tcPr>
          <w:p w14:paraId="371E2CD9">
            <w:pPr>
              <w:keepNext w:val="0"/>
              <w:keepLines w:val="0"/>
              <w:pageBreakBefore w:val="0"/>
              <w:tabs>
                <w:tab w:val="left" w:pos="700"/>
              </w:tabs>
              <w:kinsoku/>
              <w:wordWrap/>
              <w:overflowPunct/>
              <w:bidi w:val="0"/>
              <w:adjustRightInd w:val="0"/>
              <w:snapToGrid w:val="0"/>
              <w:spacing w:line="240" w:lineRule="auto"/>
              <w:rPr>
                <w:rFonts w:hint="default" w:ascii="Times New Roman" w:hAnsi="Times New Roman" w:cs="Times New Roman"/>
                <w:color w:val="auto"/>
                <w:sz w:val="21"/>
                <w:szCs w:val="21"/>
                <w:highlight w:val="none"/>
              </w:rPr>
            </w:pPr>
          </w:p>
        </w:tc>
      </w:tr>
      <w:tr w14:paraId="4D76D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left w:val="single" w:color="auto" w:sz="4" w:space="0"/>
              <w:right w:val="single" w:color="auto" w:sz="4" w:space="0"/>
            </w:tcBorders>
            <w:noWrap w:val="0"/>
            <w:vAlign w:val="center"/>
          </w:tcPr>
          <w:p w14:paraId="67BE6369">
            <w:pPr>
              <w:keepNext w:val="0"/>
              <w:keepLines w:val="0"/>
              <w:pageBreakBefore w:val="0"/>
              <w:widowControl/>
              <w:kinsoku/>
              <w:wordWrap/>
              <w:overflowPunct/>
              <w:bidi w:val="0"/>
              <w:adjustRightInd w:val="0"/>
              <w:snapToGrid w:val="0"/>
              <w:spacing w:line="240" w:lineRule="auto"/>
              <w:rPr>
                <w:rFonts w:hint="default" w:ascii="Times New Roman" w:hAnsi="Times New Roman" w:cs="Times New Roman"/>
                <w:color w:val="auto"/>
                <w:sz w:val="21"/>
                <w:szCs w:val="21"/>
                <w:highlight w:val="none"/>
              </w:rPr>
            </w:pPr>
          </w:p>
        </w:tc>
        <w:tc>
          <w:tcPr>
            <w:tcW w:w="409" w:type="dxa"/>
            <w:vMerge w:val="continue"/>
            <w:tcBorders>
              <w:left w:val="single" w:color="auto" w:sz="4" w:space="0"/>
              <w:right w:val="single" w:color="auto" w:sz="4" w:space="0"/>
            </w:tcBorders>
            <w:noWrap w:val="0"/>
            <w:vAlign w:val="center"/>
          </w:tcPr>
          <w:p w14:paraId="4BE3445E">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cs="Times New Roman"/>
                <w:color w:val="auto"/>
                <w:sz w:val="21"/>
                <w:szCs w:val="21"/>
                <w:highlight w:val="none"/>
              </w:rPr>
            </w:pPr>
          </w:p>
        </w:tc>
        <w:tc>
          <w:tcPr>
            <w:tcW w:w="1500" w:type="dxa"/>
            <w:tcBorders>
              <w:top w:val="single" w:color="auto" w:sz="6" w:space="0"/>
              <w:left w:val="single" w:color="auto" w:sz="4" w:space="0"/>
              <w:bottom w:val="single" w:color="auto" w:sz="4" w:space="0"/>
              <w:right w:val="single" w:color="auto" w:sz="6" w:space="0"/>
            </w:tcBorders>
            <w:noWrap w:val="0"/>
            <w:vAlign w:val="center"/>
          </w:tcPr>
          <w:p w14:paraId="7CE032F5">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联系电话</w:t>
            </w:r>
          </w:p>
        </w:tc>
        <w:tc>
          <w:tcPr>
            <w:tcW w:w="5779" w:type="dxa"/>
            <w:tcBorders>
              <w:top w:val="single" w:color="auto" w:sz="6" w:space="0"/>
              <w:left w:val="single" w:color="auto" w:sz="6" w:space="0"/>
              <w:bottom w:val="single" w:color="auto" w:sz="4" w:space="0"/>
              <w:right w:val="single" w:color="auto" w:sz="4" w:space="0"/>
            </w:tcBorders>
            <w:noWrap w:val="0"/>
            <w:vAlign w:val="center"/>
          </w:tcPr>
          <w:p w14:paraId="4783211D">
            <w:pPr>
              <w:keepNext w:val="0"/>
              <w:keepLines w:val="0"/>
              <w:pageBreakBefore w:val="0"/>
              <w:tabs>
                <w:tab w:val="left" w:pos="700"/>
              </w:tabs>
              <w:kinsoku/>
              <w:wordWrap/>
              <w:overflowPunct/>
              <w:bidi w:val="0"/>
              <w:adjustRightInd w:val="0"/>
              <w:snapToGrid w:val="0"/>
              <w:spacing w:line="240" w:lineRule="auto"/>
              <w:rPr>
                <w:rFonts w:hint="default" w:ascii="Times New Roman" w:hAnsi="Times New Roman" w:cs="Times New Roman"/>
                <w:color w:val="auto"/>
                <w:sz w:val="21"/>
                <w:szCs w:val="21"/>
                <w:highlight w:val="none"/>
              </w:rPr>
            </w:pPr>
          </w:p>
        </w:tc>
      </w:tr>
      <w:tr w14:paraId="34EDD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left w:val="single" w:color="auto" w:sz="4" w:space="0"/>
              <w:right w:val="single" w:color="auto" w:sz="4" w:space="0"/>
            </w:tcBorders>
            <w:noWrap w:val="0"/>
            <w:vAlign w:val="center"/>
          </w:tcPr>
          <w:p w14:paraId="46A06752">
            <w:pPr>
              <w:keepNext w:val="0"/>
              <w:keepLines w:val="0"/>
              <w:pageBreakBefore w:val="0"/>
              <w:widowControl/>
              <w:kinsoku/>
              <w:wordWrap/>
              <w:overflowPunct/>
              <w:bidi w:val="0"/>
              <w:adjustRightInd w:val="0"/>
              <w:snapToGrid w:val="0"/>
              <w:spacing w:line="240" w:lineRule="auto"/>
              <w:rPr>
                <w:rFonts w:hint="default" w:ascii="Times New Roman" w:hAnsi="Times New Roman" w:cs="Times New Roman"/>
                <w:color w:val="auto"/>
                <w:sz w:val="21"/>
                <w:szCs w:val="21"/>
                <w:highlight w:val="none"/>
              </w:rPr>
            </w:pPr>
          </w:p>
        </w:tc>
        <w:tc>
          <w:tcPr>
            <w:tcW w:w="409" w:type="dxa"/>
            <w:vMerge w:val="continue"/>
            <w:tcBorders>
              <w:left w:val="single" w:color="auto" w:sz="4" w:space="0"/>
              <w:right w:val="single" w:color="auto" w:sz="4" w:space="0"/>
            </w:tcBorders>
            <w:noWrap w:val="0"/>
            <w:vAlign w:val="center"/>
          </w:tcPr>
          <w:p w14:paraId="28597FB9">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cs="Times New Roman"/>
                <w:color w:val="auto"/>
                <w:sz w:val="21"/>
                <w:szCs w:val="21"/>
                <w:highlight w:val="none"/>
              </w:rPr>
            </w:pPr>
          </w:p>
        </w:tc>
        <w:tc>
          <w:tcPr>
            <w:tcW w:w="1500" w:type="dxa"/>
            <w:tcBorders>
              <w:top w:val="single" w:color="auto" w:sz="6" w:space="0"/>
              <w:left w:val="single" w:color="auto" w:sz="4" w:space="0"/>
              <w:bottom w:val="single" w:color="auto" w:sz="4" w:space="0"/>
              <w:right w:val="single" w:color="auto" w:sz="6" w:space="0"/>
            </w:tcBorders>
            <w:noWrap w:val="0"/>
            <w:vAlign w:val="center"/>
          </w:tcPr>
          <w:p w14:paraId="7A13C9F4">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甲方</w:t>
            </w:r>
            <w:r>
              <w:rPr>
                <w:rFonts w:hint="default" w:ascii="Times New Roman" w:hAnsi="Times New Roman" w:cs="Times New Roman"/>
                <w:color w:val="auto"/>
                <w:sz w:val="21"/>
                <w:szCs w:val="21"/>
                <w:highlight w:val="none"/>
                <w:lang w:eastAsia="zh-CN"/>
              </w:rPr>
              <w:t>需求部门</w:t>
            </w:r>
          </w:p>
        </w:tc>
        <w:tc>
          <w:tcPr>
            <w:tcW w:w="5779" w:type="dxa"/>
            <w:tcBorders>
              <w:top w:val="single" w:color="auto" w:sz="6" w:space="0"/>
              <w:left w:val="single" w:color="auto" w:sz="6" w:space="0"/>
              <w:bottom w:val="single" w:color="auto" w:sz="4" w:space="0"/>
              <w:right w:val="single" w:color="auto" w:sz="4" w:space="0"/>
            </w:tcBorders>
            <w:noWrap w:val="0"/>
            <w:vAlign w:val="center"/>
          </w:tcPr>
          <w:p w14:paraId="249A9AE8">
            <w:pPr>
              <w:keepNext w:val="0"/>
              <w:keepLines w:val="0"/>
              <w:pageBreakBefore w:val="0"/>
              <w:tabs>
                <w:tab w:val="left" w:pos="700"/>
              </w:tabs>
              <w:kinsoku/>
              <w:wordWrap/>
              <w:overflowPunct/>
              <w:bidi w:val="0"/>
              <w:adjustRightInd w:val="0"/>
              <w:snapToGrid w:val="0"/>
              <w:spacing w:line="240" w:lineRule="auto"/>
              <w:rPr>
                <w:rFonts w:hint="default" w:ascii="Times New Roman" w:hAnsi="Times New Roman" w:cs="Times New Roman"/>
                <w:color w:val="auto"/>
                <w:sz w:val="21"/>
                <w:szCs w:val="21"/>
                <w:highlight w:val="none"/>
              </w:rPr>
            </w:pPr>
          </w:p>
        </w:tc>
      </w:tr>
      <w:tr w14:paraId="5ABB3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left w:val="single" w:color="auto" w:sz="4" w:space="0"/>
              <w:right w:val="single" w:color="auto" w:sz="4" w:space="0"/>
            </w:tcBorders>
            <w:noWrap w:val="0"/>
            <w:vAlign w:val="center"/>
          </w:tcPr>
          <w:p w14:paraId="30F2D080">
            <w:pPr>
              <w:keepNext w:val="0"/>
              <w:keepLines w:val="0"/>
              <w:pageBreakBefore w:val="0"/>
              <w:widowControl/>
              <w:kinsoku/>
              <w:wordWrap/>
              <w:overflowPunct/>
              <w:bidi w:val="0"/>
              <w:adjustRightInd w:val="0"/>
              <w:snapToGrid w:val="0"/>
              <w:spacing w:line="240" w:lineRule="auto"/>
              <w:rPr>
                <w:rFonts w:hint="default" w:ascii="Times New Roman" w:hAnsi="Times New Roman" w:cs="Times New Roman"/>
                <w:color w:val="auto"/>
                <w:sz w:val="21"/>
                <w:szCs w:val="21"/>
                <w:highlight w:val="none"/>
              </w:rPr>
            </w:pPr>
          </w:p>
        </w:tc>
        <w:tc>
          <w:tcPr>
            <w:tcW w:w="409" w:type="dxa"/>
            <w:vMerge w:val="continue"/>
            <w:tcBorders>
              <w:left w:val="single" w:color="auto" w:sz="4" w:space="0"/>
              <w:right w:val="single" w:color="auto" w:sz="4" w:space="0"/>
            </w:tcBorders>
            <w:noWrap w:val="0"/>
            <w:vAlign w:val="center"/>
          </w:tcPr>
          <w:p w14:paraId="1D2BF924">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cs="Times New Roman"/>
                <w:color w:val="auto"/>
                <w:sz w:val="21"/>
                <w:szCs w:val="21"/>
                <w:highlight w:val="none"/>
              </w:rPr>
            </w:pPr>
          </w:p>
        </w:tc>
        <w:tc>
          <w:tcPr>
            <w:tcW w:w="1500" w:type="dxa"/>
            <w:tcBorders>
              <w:top w:val="single" w:color="auto" w:sz="6" w:space="0"/>
              <w:left w:val="single" w:color="auto" w:sz="4" w:space="0"/>
              <w:bottom w:val="single" w:color="auto" w:sz="4" w:space="0"/>
              <w:right w:val="single" w:color="auto" w:sz="6" w:space="0"/>
            </w:tcBorders>
            <w:noWrap w:val="0"/>
            <w:vAlign w:val="center"/>
          </w:tcPr>
          <w:p w14:paraId="4A140BE8">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联系人</w:t>
            </w:r>
          </w:p>
        </w:tc>
        <w:tc>
          <w:tcPr>
            <w:tcW w:w="5779" w:type="dxa"/>
            <w:tcBorders>
              <w:top w:val="single" w:color="auto" w:sz="6" w:space="0"/>
              <w:left w:val="single" w:color="auto" w:sz="6" w:space="0"/>
              <w:bottom w:val="single" w:color="auto" w:sz="4" w:space="0"/>
              <w:right w:val="single" w:color="auto" w:sz="4" w:space="0"/>
            </w:tcBorders>
            <w:noWrap w:val="0"/>
            <w:vAlign w:val="center"/>
          </w:tcPr>
          <w:p w14:paraId="4CF8F148">
            <w:pPr>
              <w:keepNext w:val="0"/>
              <w:keepLines w:val="0"/>
              <w:pageBreakBefore w:val="0"/>
              <w:tabs>
                <w:tab w:val="left" w:pos="700"/>
              </w:tabs>
              <w:kinsoku/>
              <w:wordWrap/>
              <w:overflowPunct/>
              <w:bidi w:val="0"/>
              <w:adjustRightInd w:val="0"/>
              <w:snapToGrid w:val="0"/>
              <w:spacing w:line="240" w:lineRule="auto"/>
              <w:rPr>
                <w:rFonts w:hint="default" w:ascii="Times New Roman" w:hAnsi="Times New Roman" w:cs="Times New Roman"/>
                <w:color w:val="auto"/>
                <w:sz w:val="21"/>
                <w:szCs w:val="21"/>
                <w:highlight w:val="none"/>
              </w:rPr>
            </w:pPr>
          </w:p>
        </w:tc>
      </w:tr>
      <w:tr w14:paraId="10764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left w:val="single" w:color="auto" w:sz="4" w:space="0"/>
              <w:bottom w:val="single" w:color="auto" w:sz="4" w:space="0"/>
              <w:right w:val="single" w:color="auto" w:sz="4" w:space="0"/>
            </w:tcBorders>
            <w:noWrap w:val="0"/>
            <w:vAlign w:val="center"/>
          </w:tcPr>
          <w:p w14:paraId="35BB42C1">
            <w:pPr>
              <w:keepNext w:val="0"/>
              <w:keepLines w:val="0"/>
              <w:pageBreakBefore w:val="0"/>
              <w:widowControl/>
              <w:kinsoku/>
              <w:wordWrap/>
              <w:overflowPunct/>
              <w:bidi w:val="0"/>
              <w:adjustRightInd w:val="0"/>
              <w:snapToGrid w:val="0"/>
              <w:spacing w:line="240" w:lineRule="auto"/>
              <w:rPr>
                <w:rFonts w:hint="default" w:ascii="Times New Roman" w:hAnsi="Times New Roman" w:cs="Times New Roman"/>
                <w:color w:val="auto"/>
                <w:sz w:val="21"/>
                <w:szCs w:val="21"/>
                <w:highlight w:val="none"/>
              </w:rPr>
            </w:pPr>
          </w:p>
        </w:tc>
        <w:tc>
          <w:tcPr>
            <w:tcW w:w="409" w:type="dxa"/>
            <w:vMerge w:val="continue"/>
            <w:tcBorders>
              <w:left w:val="single" w:color="auto" w:sz="4" w:space="0"/>
              <w:bottom w:val="single" w:color="auto" w:sz="4" w:space="0"/>
              <w:right w:val="single" w:color="auto" w:sz="4" w:space="0"/>
            </w:tcBorders>
            <w:noWrap w:val="0"/>
            <w:vAlign w:val="center"/>
          </w:tcPr>
          <w:p w14:paraId="239C4B5C">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cs="Times New Roman"/>
                <w:color w:val="auto"/>
                <w:sz w:val="21"/>
                <w:szCs w:val="21"/>
                <w:highlight w:val="none"/>
              </w:rPr>
            </w:pPr>
          </w:p>
        </w:tc>
        <w:tc>
          <w:tcPr>
            <w:tcW w:w="1500" w:type="dxa"/>
            <w:tcBorders>
              <w:top w:val="single" w:color="auto" w:sz="6" w:space="0"/>
              <w:left w:val="single" w:color="auto" w:sz="4" w:space="0"/>
              <w:bottom w:val="single" w:color="auto" w:sz="4" w:space="0"/>
              <w:right w:val="single" w:color="auto" w:sz="6" w:space="0"/>
            </w:tcBorders>
            <w:noWrap w:val="0"/>
            <w:vAlign w:val="center"/>
          </w:tcPr>
          <w:p w14:paraId="23A35BF1">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联系电话</w:t>
            </w:r>
          </w:p>
        </w:tc>
        <w:tc>
          <w:tcPr>
            <w:tcW w:w="5779" w:type="dxa"/>
            <w:tcBorders>
              <w:top w:val="single" w:color="auto" w:sz="6" w:space="0"/>
              <w:left w:val="single" w:color="auto" w:sz="6" w:space="0"/>
              <w:bottom w:val="single" w:color="auto" w:sz="4" w:space="0"/>
              <w:right w:val="single" w:color="auto" w:sz="4" w:space="0"/>
            </w:tcBorders>
            <w:noWrap w:val="0"/>
            <w:vAlign w:val="center"/>
          </w:tcPr>
          <w:p w14:paraId="4336C625">
            <w:pPr>
              <w:keepNext w:val="0"/>
              <w:keepLines w:val="0"/>
              <w:pageBreakBefore w:val="0"/>
              <w:tabs>
                <w:tab w:val="left" w:pos="700"/>
              </w:tabs>
              <w:kinsoku/>
              <w:wordWrap/>
              <w:overflowPunct/>
              <w:bidi w:val="0"/>
              <w:adjustRightInd w:val="0"/>
              <w:snapToGrid w:val="0"/>
              <w:spacing w:line="240" w:lineRule="auto"/>
              <w:rPr>
                <w:rFonts w:hint="default" w:ascii="Times New Roman" w:hAnsi="Times New Roman" w:cs="Times New Roman"/>
                <w:color w:val="auto"/>
                <w:sz w:val="21"/>
                <w:szCs w:val="21"/>
                <w:highlight w:val="none"/>
              </w:rPr>
            </w:pPr>
          </w:p>
        </w:tc>
      </w:tr>
      <w:tr w14:paraId="713D3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restart"/>
            <w:tcBorders>
              <w:top w:val="single" w:color="auto" w:sz="4" w:space="0"/>
              <w:left w:val="single" w:color="auto" w:sz="4" w:space="0"/>
              <w:bottom w:val="single" w:color="auto" w:sz="4" w:space="0"/>
              <w:right w:val="single" w:color="auto" w:sz="4" w:space="0"/>
            </w:tcBorders>
            <w:noWrap w:val="0"/>
            <w:vAlign w:val="center"/>
          </w:tcPr>
          <w:p w14:paraId="7435C89E">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val="en-US" w:eastAsia="zh-CN"/>
              </w:rPr>
              <w:t>6</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6D52E5D4">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乙方名称</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1832D3E3">
            <w:pPr>
              <w:keepNext w:val="0"/>
              <w:keepLines w:val="0"/>
              <w:pageBreakBefore w:val="0"/>
              <w:tabs>
                <w:tab w:val="left" w:pos="700"/>
              </w:tabs>
              <w:kinsoku/>
              <w:wordWrap/>
              <w:overflowPunct/>
              <w:bidi w:val="0"/>
              <w:adjustRightInd w:val="0"/>
              <w:snapToGrid w:val="0"/>
              <w:spacing w:line="240" w:lineRule="auto"/>
              <w:rPr>
                <w:rFonts w:hint="default" w:ascii="Times New Roman" w:hAnsi="Times New Roman" w:cs="Times New Roman"/>
                <w:color w:val="auto"/>
                <w:sz w:val="21"/>
                <w:szCs w:val="21"/>
                <w:highlight w:val="none"/>
              </w:rPr>
            </w:pPr>
          </w:p>
        </w:tc>
      </w:tr>
      <w:tr w14:paraId="7B719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exact"/>
        </w:trPr>
        <w:tc>
          <w:tcPr>
            <w:tcW w:w="655" w:type="dxa"/>
            <w:vMerge w:val="continue"/>
            <w:tcBorders>
              <w:top w:val="single" w:color="auto" w:sz="4" w:space="0"/>
              <w:left w:val="single" w:color="auto" w:sz="4" w:space="0"/>
              <w:bottom w:val="single" w:color="auto" w:sz="4" w:space="0"/>
              <w:right w:val="single" w:color="auto" w:sz="4" w:space="0"/>
            </w:tcBorders>
            <w:noWrap w:val="0"/>
            <w:vAlign w:val="center"/>
          </w:tcPr>
          <w:p w14:paraId="16705842">
            <w:pPr>
              <w:keepNext w:val="0"/>
              <w:keepLines w:val="0"/>
              <w:pageBreakBefore w:val="0"/>
              <w:widowControl/>
              <w:kinsoku/>
              <w:wordWrap/>
              <w:overflowPunct/>
              <w:bidi w:val="0"/>
              <w:adjustRightInd w:val="0"/>
              <w:snapToGrid w:val="0"/>
              <w:spacing w:line="240" w:lineRule="auto"/>
              <w:rPr>
                <w:rFonts w:hint="default" w:ascii="Times New Roman" w:hAnsi="Times New Roman" w:cs="Times New Roman"/>
                <w:color w:val="auto"/>
                <w:sz w:val="21"/>
                <w:szCs w:val="21"/>
                <w:highlight w:val="none"/>
              </w:rPr>
            </w:pP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74054B94">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乙方企业性质</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080C1AA9">
            <w:pPr>
              <w:keepNext w:val="0"/>
              <w:keepLines w:val="0"/>
              <w:pageBreakBefore w:val="0"/>
              <w:tabs>
                <w:tab w:val="left" w:pos="700"/>
              </w:tabs>
              <w:kinsoku/>
              <w:wordWrap/>
              <w:overflowPunct/>
              <w:bidi w:val="0"/>
              <w:adjustRightInd w:val="0"/>
              <w:snapToGrid w:val="0"/>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eastAsia="zh-CN"/>
              </w:rPr>
              <w:sym w:font="Wingdings 2" w:char="00A3"/>
            </w:r>
            <w:r>
              <w:rPr>
                <w:rFonts w:hint="default" w:ascii="Times New Roman" w:hAnsi="Times New Roman" w:cs="Times New Roman"/>
                <w:color w:val="auto"/>
                <w:sz w:val="21"/>
                <w:szCs w:val="21"/>
                <w:highlight w:val="none"/>
              </w:rPr>
              <w:t xml:space="preserve"> 中型企业   </w:t>
            </w:r>
            <w:r>
              <w:rPr>
                <w:rFonts w:hint="default" w:ascii="Times New Roman" w:hAnsi="Times New Roman" w:cs="Times New Roman"/>
                <w:color w:val="auto"/>
                <w:sz w:val="21"/>
                <w:szCs w:val="21"/>
                <w:highlight w:val="none"/>
                <w:lang w:val="en-US" w:eastAsia="zh-CN"/>
              </w:rPr>
              <w:t xml:space="preserve">  </w:t>
            </w:r>
            <w:r>
              <w:rPr>
                <w:rFonts w:hint="default" w:ascii="Times New Roman" w:hAnsi="Times New Roman" w:cs="Times New Roman"/>
                <w:color w:val="auto"/>
                <w:sz w:val="21"/>
                <w:szCs w:val="21"/>
                <w:highlight w:val="none"/>
              </w:rPr>
              <w:sym w:font="Wingdings 2" w:char="00A3"/>
            </w:r>
            <w:r>
              <w:rPr>
                <w:rFonts w:hint="default" w:ascii="Times New Roman" w:hAnsi="Times New Roman" w:cs="Times New Roman"/>
                <w:color w:val="auto"/>
                <w:sz w:val="21"/>
                <w:szCs w:val="21"/>
                <w:highlight w:val="none"/>
              </w:rPr>
              <w:t xml:space="preserve"> 小型企业       </w:t>
            </w:r>
            <w:r>
              <w:rPr>
                <w:rFonts w:hint="default" w:ascii="Times New Roman" w:hAnsi="Times New Roman" w:cs="Times New Roman"/>
                <w:color w:val="auto"/>
                <w:sz w:val="21"/>
                <w:szCs w:val="21"/>
                <w:highlight w:val="none"/>
                <w:lang w:val="en-US" w:eastAsia="zh-CN"/>
              </w:rPr>
              <w:t xml:space="preserve">     </w:t>
            </w:r>
            <w:r>
              <w:rPr>
                <w:rFonts w:hint="default" w:ascii="Times New Roman" w:hAnsi="Times New Roman" w:cs="Times New Roman"/>
                <w:color w:val="auto"/>
                <w:sz w:val="21"/>
                <w:szCs w:val="21"/>
                <w:highlight w:val="none"/>
              </w:rPr>
              <w:sym w:font="Wingdings 2" w:char="00A3"/>
            </w:r>
            <w:r>
              <w:rPr>
                <w:rFonts w:hint="default" w:ascii="Times New Roman" w:hAnsi="Times New Roman" w:cs="Times New Roman"/>
                <w:color w:val="auto"/>
                <w:sz w:val="21"/>
                <w:szCs w:val="21"/>
                <w:highlight w:val="none"/>
              </w:rPr>
              <w:t xml:space="preserve"> 微型企业    </w:t>
            </w:r>
          </w:p>
          <w:p w14:paraId="7BED772F">
            <w:pPr>
              <w:keepNext w:val="0"/>
              <w:keepLines w:val="0"/>
              <w:pageBreakBefore w:val="0"/>
              <w:tabs>
                <w:tab w:val="left" w:pos="700"/>
              </w:tabs>
              <w:kinsoku/>
              <w:wordWrap/>
              <w:overflowPunct/>
              <w:bidi w:val="0"/>
              <w:adjustRightInd w:val="0"/>
              <w:snapToGrid w:val="0"/>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sym w:font="Wingdings 2" w:char="00A3"/>
            </w:r>
            <w:r>
              <w:rPr>
                <w:rFonts w:hint="default" w:ascii="Times New Roman" w:hAnsi="Times New Roman" w:cs="Times New Roman"/>
                <w:color w:val="auto"/>
                <w:sz w:val="21"/>
                <w:szCs w:val="21"/>
                <w:highlight w:val="none"/>
              </w:rPr>
              <w:t xml:space="preserve"> 监狱企业</w:t>
            </w:r>
            <w:r>
              <w:rPr>
                <w:rFonts w:hint="default" w:ascii="Times New Roman" w:hAnsi="Times New Roman" w:cs="Times New Roman"/>
                <w:color w:val="auto"/>
                <w:sz w:val="21"/>
                <w:szCs w:val="21"/>
                <w:highlight w:val="none"/>
                <w:lang w:val="en-US" w:eastAsia="zh-CN"/>
              </w:rPr>
              <w:t xml:space="preserve">     </w:t>
            </w:r>
            <w:r>
              <w:rPr>
                <w:rFonts w:hint="default" w:ascii="Times New Roman" w:hAnsi="Times New Roman" w:cs="Times New Roman"/>
                <w:color w:val="auto"/>
                <w:sz w:val="21"/>
                <w:szCs w:val="21"/>
                <w:highlight w:val="none"/>
              </w:rPr>
              <w:sym w:font="Wingdings 2" w:char="00A3"/>
            </w:r>
            <w:r>
              <w:rPr>
                <w:rFonts w:hint="default" w:ascii="Times New Roman" w:hAnsi="Times New Roman" w:cs="Times New Roman"/>
                <w:color w:val="auto"/>
                <w:sz w:val="21"/>
                <w:szCs w:val="21"/>
                <w:highlight w:val="none"/>
              </w:rPr>
              <w:t xml:space="preserve"> 残疾人福利性单位    </w:t>
            </w:r>
            <w:r>
              <w:rPr>
                <w:rFonts w:hint="default" w:ascii="Times New Roman" w:hAnsi="Times New Roman" w:cs="Times New Roman"/>
                <w:color w:val="auto"/>
                <w:sz w:val="21"/>
                <w:szCs w:val="21"/>
                <w:highlight w:val="none"/>
              </w:rPr>
              <w:sym w:font="Wingdings 2" w:char="00A3"/>
            </w:r>
            <w:r>
              <w:rPr>
                <w:rFonts w:hint="default" w:ascii="Times New Roman" w:hAnsi="Times New Roman" w:cs="Times New Roman"/>
                <w:color w:val="auto"/>
                <w:sz w:val="21"/>
                <w:szCs w:val="21"/>
                <w:highlight w:val="none"/>
              </w:rPr>
              <w:t xml:space="preserve"> 其他</w:t>
            </w:r>
          </w:p>
        </w:tc>
      </w:tr>
      <w:tr w14:paraId="3CAE6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top w:val="single" w:color="auto" w:sz="4" w:space="0"/>
              <w:left w:val="single" w:color="auto" w:sz="4" w:space="0"/>
              <w:bottom w:val="single" w:color="auto" w:sz="4" w:space="0"/>
              <w:right w:val="single" w:color="auto" w:sz="4" w:space="0"/>
            </w:tcBorders>
            <w:noWrap w:val="0"/>
            <w:vAlign w:val="center"/>
          </w:tcPr>
          <w:p w14:paraId="142DDD78">
            <w:pPr>
              <w:keepNext w:val="0"/>
              <w:keepLines w:val="0"/>
              <w:pageBreakBefore w:val="0"/>
              <w:widowControl/>
              <w:kinsoku/>
              <w:wordWrap/>
              <w:overflowPunct/>
              <w:bidi w:val="0"/>
              <w:adjustRightInd w:val="0"/>
              <w:snapToGrid w:val="0"/>
              <w:spacing w:line="240" w:lineRule="auto"/>
              <w:rPr>
                <w:rFonts w:hint="default" w:ascii="Times New Roman" w:hAnsi="Times New Roman" w:cs="Times New Roman"/>
                <w:color w:val="auto"/>
                <w:sz w:val="21"/>
                <w:szCs w:val="21"/>
                <w:highlight w:val="none"/>
              </w:rPr>
            </w:pP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76E2B280">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乙方地址</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481B6B19">
            <w:pPr>
              <w:keepNext w:val="0"/>
              <w:keepLines w:val="0"/>
              <w:pageBreakBefore w:val="0"/>
              <w:tabs>
                <w:tab w:val="left" w:pos="700"/>
              </w:tabs>
              <w:kinsoku/>
              <w:wordWrap/>
              <w:overflowPunct/>
              <w:bidi w:val="0"/>
              <w:adjustRightInd w:val="0"/>
              <w:snapToGrid w:val="0"/>
              <w:spacing w:line="240" w:lineRule="auto"/>
              <w:rPr>
                <w:rFonts w:hint="default" w:ascii="Times New Roman" w:hAnsi="Times New Roman" w:eastAsia="宋体" w:cs="Times New Roman"/>
                <w:color w:val="auto"/>
                <w:sz w:val="21"/>
                <w:szCs w:val="21"/>
                <w:highlight w:val="none"/>
                <w:lang w:val="en-US" w:eastAsia="zh-CN"/>
              </w:rPr>
            </w:pPr>
          </w:p>
        </w:tc>
      </w:tr>
      <w:tr w14:paraId="4E65F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top w:val="single" w:color="auto" w:sz="4" w:space="0"/>
              <w:left w:val="single" w:color="auto" w:sz="4" w:space="0"/>
              <w:bottom w:val="single" w:color="auto" w:sz="4" w:space="0"/>
              <w:right w:val="single" w:color="auto" w:sz="4" w:space="0"/>
            </w:tcBorders>
            <w:noWrap w:val="0"/>
            <w:vAlign w:val="center"/>
          </w:tcPr>
          <w:p w14:paraId="7BD77EBA">
            <w:pPr>
              <w:keepNext w:val="0"/>
              <w:keepLines w:val="0"/>
              <w:pageBreakBefore w:val="0"/>
              <w:widowControl/>
              <w:kinsoku/>
              <w:wordWrap/>
              <w:overflowPunct/>
              <w:bidi w:val="0"/>
              <w:adjustRightInd w:val="0"/>
              <w:snapToGrid w:val="0"/>
              <w:spacing w:line="240" w:lineRule="auto"/>
              <w:rPr>
                <w:rFonts w:hint="default" w:ascii="Times New Roman" w:hAnsi="Times New Roman" w:cs="Times New Roman"/>
                <w:color w:val="auto"/>
                <w:sz w:val="21"/>
                <w:szCs w:val="21"/>
                <w:highlight w:val="none"/>
              </w:rPr>
            </w:pP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6DA8BFE1">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乙方联系人</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6E551BBB">
            <w:pPr>
              <w:keepNext w:val="0"/>
              <w:keepLines w:val="0"/>
              <w:pageBreakBefore w:val="0"/>
              <w:tabs>
                <w:tab w:val="left" w:pos="700"/>
              </w:tabs>
              <w:kinsoku/>
              <w:wordWrap/>
              <w:overflowPunct/>
              <w:bidi w:val="0"/>
              <w:adjustRightInd w:val="0"/>
              <w:snapToGrid w:val="0"/>
              <w:spacing w:line="240" w:lineRule="auto"/>
              <w:rPr>
                <w:rFonts w:hint="default" w:ascii="Times New Roman" w:hAnsi="Times New Roman" w:eastAsia="宋体" w:cs="Times New Roman"/>
                <w:color w:val="auto"/>
                <w:sz w:val="21"/>
                <w:szCs w:val="21"/>
                <w:highlight w:val="none"/>
                <w:lang w:eastAsia="zh-CN"/>
              </w:rPr>
            </w:pPr>
          </w:p>
        </w:tc>
      </w:tr>
      <w:tr w14:paraId="2D11B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top w:val="single" w:color="auto" w:sz="4" w:space="0"/>
              <w:left w:val="single" w:color="auto" w:sz="4" w:space="0"/>
              <w:bottom w:val="single" w:color="auto" w:sz="4" w:space="0"/>
              <w:right w:val="single" w:color="auto" w:sz="4" w:space="0"/>
            </w:tcBorders>
            <w:noWrap w:val="0"/>
            <w:vAlign w:val="center"/>
          </w:tcPr>
          <w:p w14:paraId="3192D190">
            <w:pPr>
              <w:keepNext w:val="0"/>
              <w:keepLines w:val="0"/>
              <w:pageBreakBefore w:val="0"/>
              <w:widowControl/>
              <w:kinsoku/>
              <w:wordWrap/>
              <w:overflowPunct/>
              <w:bidi w:val="0"/>
              <w:adjustRightInd w:val="0"/>
              <w:snapToGrid w:val="0"/>
              <w:spacing w:line="240" w:lineRule="auto"/>
              <w:rPr>
                <w:rFonts w:hint="default" w:ascii="Times New Roman" w:hAnsi="Times New Roman" w:cs="Times New Roman"/>
                <w:color w:val="auto"/>
                <w:sz w:val="21"/>
                <w:szCs w:val="21"/>
                <w:highlight w:val="none"/>
              </w:rPr>
            </w:pP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7C06EF06">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联系电话</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7CEB65EB">
            <w:pPr>
              <w:keepNext w:val="0"/>
              <w:keepLines w:val="0"/>
              <w:pageBreakBefore w:val="0"/>
              <w:tabs>
                <w:tab w:val="left" w:pos="700"/>
              </w:tabs>
              <w:kinsoku/>
              <w:wordWrap/>
              <w:overflowPunct/>
              <w:bidi w:val="0"/>
              <w:adjustRightInd w:val="0"/>
              <w:snapToGrid w:val="0"/>
              <w:spacing w:line="240" w:lineRule="auto"/>
              <w:rPr>
                <w:rFonts w:hint="default" w:ascii="Times New Roman" w:hAnsi="Times New Roman" w:eastAsia="宋体" w:cs="Times New Roman"/>
                <w:color w:val="auto"/>
                <w:sz w:val="21"/>
                <w:szCs w:val="21"/>
                <w:highlight w:val="none"/>
                <w:lang w:val="en-US" w:eastAsia="zh-CN"/>
              </w:rPr>
            </w:pPr>
          </w:p>
        </w:tc>
      </w:tr>
      <w:tr w14:paraId="23A9A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top w:val="single" w:color="auto" w:sz="4" w:space="0"/>
              <w:left w:val="single" w:color="auto" w:sz="4" w:space="0"/>
              <w:bottom w:val="single" w:color="auto" w:sz="4" w:space="0"/>
              <w:right w:val="single" w:color="auto" w:sz="4" w:space="0"/>
            </w:tcBorders>
            <w:noWrap w:val="0"/>
            <w:vAlign w:val="center"/>
          </w:tcPr>
          <w:p w14:paraId="25BAD22A">
            <w:pPr>
              <w:keepNext w:val="0"/>
              <w:keepLines w:val="0"/>
              <w:pageBreakBefore w:val="0"/>
              <w:widowControl/>
              <w:kinsoku/>
              <w:wordWrap/>
              <w:overflowPunct/>
              <w:bidi w:val="0"/>
              <w:adjustRightInd w:val="0"/>
              <w:snapToGrid w:val="0"/>
              <w:spacing w:line="240" w:lineRule="auto"/>
              <w:rPr>
                <w:rFonts w:hint="default" w:ascii="Times New Roman" w:hAnsi="Times New Roman" w:cs="Times New Roman"/>
                <w:color w:val="auto"/>
                <w:sz w:val="21"/>
                <w:szCs w:val="21"/>
                <w:highlight w:val="none"/>
              </w:rPr>
            </w:pP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4A7E4AC5">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传真</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34D77023">
            <w:pPr>
              <w:keepNext w:val="0"/>
              <w:keepLines w:val="0"/>
              <w:pageBreakBefore w:val="0"/>
              <w:tabs>
                <w:tab w:val="left" w:pos="700"/>
              </w:tabs>
              <w:kinsoku/>
              <w:wordWrap/>
              <w:overflowPunct/>
              <w:bidi w:val="0"/>
              <w:adjustRightInd w:val="0"/>
              <w:snapToGrid w:val="0"/>
              <w:spacing w:line="240" w:lineRule="auto"/>
              <w:rPr>
                <w:rFonts w:hint="default" w:ascii="Times New Roman" w:hAnsi="Times New Roman" w:cs="Times New Roman"/>
                <w:color w:val="auto"/>
                <w:sz w:val="21"/>
                <w:szCs w:val="21"/>
                <w:highlight w:val="none"/>
              </w:rPr>
            </w:pPr>
          </w:p>
        </w:tc>
      </w:tr>
      <w:tr w14:paraId="58AE6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655" w:type="dxa"/>
            <w:tcBorders>
              <w:top w:val="single" w:color="auto" w:sz="4" w:space="0"/>
              <w:left w:val="single" w:color="auto" w:sz="4" w:space="0"/>
              <w:bottom w:val="single" w:color="auto" w:sz="4" w:space="0"/>
              <w:right w:val="single" w:color="auto" w:sz="4" w:space="0"/>
            </w:tcBorders>
            <w:noWrap w:val="0"/>
            <w:vAlign w:val="center"/>
          </w:tcPr>
          <w:p w14:paraId="6888FA31">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val="en-US" w:eastAsia="zh-CN"/>
              </w:rPr>
              <w:t>7</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0FC8A7F8">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合同金额</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2F322DE7">
            <w:pPr>
              <w:keepNext w:val="0"/>
              <w:keepLines w:val="0"/>
              <w:pageBreakBefore w:val="0"/>
              <w:tabs>
                <w:tab w:val="left" w:pos="700"/>
              </w:tabs>
              <w:kinsoku/>
              <w:wordWrap/>
              <w:overflowPunct/>
              <w:bidi w:val="0"/>
              <w:adjustRightInd w:val="0"/>
              <w:snapToGrid w:val="0"/>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人民币</w:t>
            </w:r>
            <w:r>
              <w:rPr>
                <w:rFonts w:hint="default" w:ascii="Times New Roman" w:hAnsi="Times New Roman" w:cs="Times New Roman"/>
                <w:color w:val="auto"/>
                <w:sz w:val="21"/>
                <w:szCs w:val="21"/>
                <w:highlight w:val="none"/>
                <w:u w:val="single"/>
                <w:lang w:val="en-US" w:eastAsia="zh-CN"/>
              </w:rPr>
              <w:t xml:space="preserve">        </w:t>
            </w:r>
            <w:r>
              <w:rPr>
                <w:rFonts w:hint="default" w:ascii="Times New Roman" w:hAnsi="Times New Roman" w:cs="Times New Roman"/>
                <w:color w:val="auto"/>
                <w:sz w:val="21"/>
                <w:szCs w:val="21"/>
                <w:highlight w:val="none"/>
                <w:u w:val="none"/>
              </w:rPr>
              <w:t>元</w:t>
            </w:r>
            <w:r>
              <w:rPr>
                <w:rFonts w:hint="default" w:ascii="Times New Roman" w:hAnsi="Times New Roman" w:cs="Times New Roman"/>
                <w:color w:val="auto"/>
                <w:sz w:val="21"/>
                <w:szCs w:val="21"/>
                <w:highlight w:val="none"/>
              </w:rPr>
              <w:t>整（¥</w:t>
            </w:r>
            <w:r>
              <w:rPr>
                <w:rFonts w:hint="default" w:ascii="Times New Roman" w:hAnsi="Times New Roman" w:cs="Times New Roman"/>
                <w:color w:val="auto"/>
                <w:sz w:val="21"/>
                <w:szCs w:val="21"/>
                <w:highlight w:val="none"/>
                <w:u w:val="single"/>
                <w:lang w:val="en-US" w:eastAsia="zh-CN"/>
              </w:rPr>
              <w:t xml:space="preserve">           </w:t>
            </w:r>
            <w:r>
              <w:rPr>
                <w:rFonts w:hint="default" w:ascii="Times New Roman" w:hAnsi="Times New Roman" w:cs="Times New Roman"/>
                <w:color w:val="auto"/>
                <w:sz w:val="21"/>
                <w:szCs w:val="21"/>
                <w:highlight w:val="none"/>
              </w:rPr>
              <w:t>）。</w:t>
            </w:r>
          </w:p>
        </w:tc>
      </w:tr>
      <w:tr w14:paraId="71EA2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5" w:type="dxa"/>
            <w:tcBorders>
              <w:top w:val="single" w:color="auto" w:sz="4" w:space="0"/>
              <w:left w:val="single" w:color="auto" w:sz="4" w:space="0"/>
              <w:bottom w:val="single" w:color="auto" w:sz="4" w:space="0"/>
              <w:right w:val="single" w:color="auto" w:sz="4" w:space="0"/>
            </w:tcBorders>
            <w:noWrap w:val="0"/>
            <w:vAlign w:val="center"/>
          </w:tcPr>
          <w:p w14:paraId="71902ABD">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val="en-US" w:eastAsia="zh-CN"/>
              </w:rPr>
              <w:t>8</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5043F05F">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服务内容</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2C2C6B11">
            <w:pPr>
              <w:keepNext w:val="0"/>
              <w:keepLines w:val="0"/>
              <w:pageBreakBefore w:val="0"/>
              <w:tabs>
                <w:tab w:val="left" w:pos="700"/>
              </w:tabs>
              <w:kinsoku/>
              <w:wordWrap/>
              <w:overflowPunct/>
              <w:bidi w:val="0"/>
              <w:adjustRightInd w:val="0"/>
              <w:snapToGrid w:val="0"/>
              <w:spacing w:line="24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eastAsia="zh-CN"/>
              </w:rPr>
              <w:t>概述服务内容，详见招标文件采购需求。</w:t>
            </w:r>
          </w:p>
          <w:p w14:paraId="2D60AA08">
            <w:pPr>
              <w:keepNext w:val="0"/>
              <w:keepLines w:val="0"/>
              <w:pageBreakBefore w:val="0"/>
              <w:tabs>
                <w:tab w:val="left" w:pos="700"/>
              </w:tabs>
              <w:kinsoku/>
              <w:wordWrap/>
              <w:overflowPunct/>
              <w:bidi w:val="0"/>
              <w:adjustRightInd w:val="0"/>
              <w:snapToGrid w:val="0"/>
              <w:spacing w:line="240" w:lineRule="auto"/>
              <w:rPr>
                <w:rFonts w:hint="default" w:ascii="Times New Roman" w:hAnsi="Times New Roman" w:cs="Times New Roman"/>
                <w:color w:val="auto"/>
                <w:sz w:val="21"/>
                <w:szCs w:val="21"/>
                <w:highlight w:val="none"/>
              </w:rPr>
            </w:pPr>
          </w:p>
          <w:p w14:paraId="599A2469">
            <w:pPr>
              <w:keepNext w:val="0"/>
              <w:keepLines w:val="0"/>
              <w:pageBreakBefore w:val="0"/>
              <w:tabs>
                <w:tab w:val="left" w:pos="700"/>
              </w:tabs>
              <w:kinsoku/>
              <w:wordWrap/>
              <w:overflowPunct/>
              <w:bidi w:val="0"/>
              <w:adjustRightInd w:val="0"/>
              <w:snapToGrid w:val="0"/>
              <w:spacing w:line="240" w:lineRule="auto"/>
              <w:rPr>
                <w:rFonts w:hint="default" w:ascii="Times New Roman" w:hAnsi="Times New Roman" w:cs="Times New Roman"/>
                <w:color w:val="auto"/>
                <w:sz w:val="21"/>
                <w:szCs w:val="21"/>
                <w:highlight w:val="none"/>
              </w:rPr>
            </w:pPr>
          </w:p>
          <w:p w14:paraId="4F312474">
            <w:pPr>
              <w:keepNext w:val="0"/>
              <w:keepLines w:val="0"/>
              <w:pageBreakBefore w:val="0"/>
              <w:tabs>
                <w:tab w:val="left" w:pos="700"/>
              </w:tabs>
              <w:kinsoku/>
              <w:wordWrap/>
              <w:overflowPunct/>
              <w:bidi w:val="0"/>
              <w:adjustRightInd w:val="0"/>
              <w:snapToGrid w:val="0"/>
              <w:spacing w:line="240" w:lineRule="auto"/>
              <w:rPr>
                <w:rFonts w:hint="default" w:ascii="Times New Roman" w:hAnsi="Times New Roman" w:cs="Times New Roman"/>
                <w:color w:val="auto"/>
                <w:sz w:val="21"/>
                <w:szCs w:val="21"/>
                <w:highlight w:val="none"/>
              </w:rPr>
            </w:pPr>
          </w:p>
          <w:p w14:paraId="5F412AE1">
            <w:pPr>
              <w:keepNext w:val="0"/>
              <w:keepLines w:val="0"/>
              <w:pageBreakBefore w:val="0"/>
              <w:tabs>
                <w:tab w:val="left" w:pos="700"/>
              </w:tabs>
              <w:kinsoku/>
              <w:wordWrap/>
              <w:overflowPunct/>
              <w:bidi w:val="0"/>
              <w:adjustRightInd w:val="0"/>
              <w:snapToGrid w:val="0"/>
              <w:spacing w:line="240" w:lineRule="auto"/>
              <w:rPr>
                <w:rFonts w:hint="default" w:ascii="Times New Roman" w:hAnsi="Times New Roman" w:cs="Times New Roman"/>
                <w:color w:val="auto"/>
                <w:sz w:val="21"/>
                <w:szCs w:val="21"/>
                <w:highlight w:val="none"/>
              </w:rPr>
            </w:pPr>
          </w:p>
          <w:p w14:paraId="1F2A7003">
            <w:pPr>
              <w:keepNext w:val="0"/>
              <w:keepLines w:val="0"/>
              <w:pageBreakBefore w:val="0"/>
              <w:tabs>
                <w:tab w:val="left" w:pos="700"/>
              </w:tabs>
              <w:kinsoku/>
              <w:wordWrap/>
              <w:overflowPunct/>
              <w:bidi w:val="0"/>
              <w:adjustRightInd w:val="0"/>
              <w:snapToGrid w:val="0"/>
              <w:spacing w:line="240" w:lineRule="auto"/>
              <w:rPr>
                <w:rFonts w:hint="default" w:ascii="Times New Roman" w:hAnsi="Times New Roman" w:cs="Times New Roman"/>
                <w:color w:val="auto"/>
                <w:sz w:val="21"/>
                <w:szCs w:val="21"/>
                <w:highlight w:val="none"/>
              </w:rPr>
            </w:pPr>
          </w:p>
          <w:p w14:paraId="07B63FD7">
            <w:pPr>
              <w:keepNext w:val="0"/>
              <w:keepLines w:val="0"/>
              <w:pageBreakBefore w:val="0"/>
              <w:tabs>
                <w:tab w:val="left" w:pos="700"/>
              </w:tabs>
              <w:kinsoku/>
              <w:wordWrap/>
              <w:overflowPunct/>
              <w:bidi w:val="0"/>
              <w:adjustRightInd w:val="0"/>
              <w:snapToGrid w:val="0"/>
              <w:spacing w:line="240" w:lineRule="auto"/>
              <w:rPr>
                <w:rFonts w:hint="default" w:ascii="Times New Roman" w:hAnsi="Times New Roman" w:cs="Times New Roman"/>
                <w:color w:val="auto"/>
                <w:sz w:val="21"/>
                <w:szCs w:val="21"/>
                <w:highlight w:val="none"/>
              </w:rPr>
            </w:pPr>
          </w:p>
          <w:p w14:paraId="6DF07650">
            <w:pPr>
              <w:keepNext w:val="0"/>
              <w:keepLines w:val="0"/>
              <w:pageBreakBefore w:val="0"/>
              <w:tabs>
                <w:tab w:val="left" w:pos="700"/>
              </w:tabs>
              <w:kinsoku/>
              <w:wordWrap/>
              <w:overflowPunct/>
              <w:bidi w:val="0"/>
              <w:adjustRightInd w:val="0"/>
              <w:snapToGrid w:val="0"/>
              <w:spacing w:line="240" w:lineRule="auto"/>
              <w:rPr>
                <w:rFonts w:hint="default" w:ascii="Times New Roman" w:hAnsi="Times New Roman" w:cs="Times New Roman"/>
                <w:color w:val="auto"/>
                <w:sz w:val="21"/>
                <w:szCs w:val="21"/>
                <w:highlight w:val="none"/>
              </w:rPr>
            </w:pPr>
          </w:p>
          <w:p w14:paraId="6DB47400">
            <w:pPr>
              <w:keepNext w:val="0"/>
              <w:keepLines w:val="0"/>
              <w:pageBreakBefore w:val="0"/>
              <w:tabs>
                <w:tab w:val="left" w:pos="700"/>
              </w:tabs>
              <w:kinsoku/>
              <w:wordWrap/>
              <w:overflowPunct/>
              <w:bidi w:val="0"/>
              <w:adjustRightInd w:val="0"/>
              <w:snapToGrid w:val="0"/>
              <w:spacing w:line="240" w:lineRule="auto"/>
              <w:rPr>
                <w:rFonts w:hint="default" w:ascii="Times New Roman" w:hAnsi="Times New Roman" w:cs="Times New Roman"/>
                <w:color w:val="auto"/>
                <w:sz w:val="21"/>
                <w:szCs w:val="21"/>
                <w:highlight w:val="none"/>
              </w:rPr>
            </w:pPr>
          </w:p>
        </w:tc>
      </w:tr>
      <w:tr w14:paraId="4C5E9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3" w:hRule="atLeast"/>
        </w:trPr>
        <w:tc>
          <w:tcPr>
            <w:tcW w:w="655" w:type="dxa"/>
            <w:tcBorders>
              <w:top w:val="single" w:color="auto" w:sz="4" w:space="0"/>
              <w:left w:val="single" w:color="auto" w:sz="4" w:space="0"/>
              <w:bottom w:val="single" w:color="auto" w:sz="4" w:space="0"/>
              <w:right w:val="single" w:color="auto" w:sz="4" w:space="0"/>
            </w:tcBorders>
            <w:noWrap w:val="0"/>
            <w:vAlign w:val="center"/>
          </w:tcPr>
          <w:p w14:paraId="52171CEB">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val="en-US" w:eastAsia="zh-CN"/>
              </w:rPr>
              <w:t>9</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2771CDA1">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合同付款</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6E276734">
            <w:pPr>
              <w:pStyle w:val="22"/>
              <w:keepNext w:val="0"/>
              <w:keepLines w:val="0"/>
              <w:pageBreakBefore w:val="0"/>
              <w:numPr>
                <w:ilvl w:val="0"/>
                <w:numId w:val="0"/>
              </w:numPr>
              <w:tabs>
                <w:tab w:val="left" w:pos="840"/>
              </w:tabs>
              <w:kinsoku/>
              <w:wordWrap/>
              <w:overflowPunct/>
              <w:bidi w:val="0"/>
              <w:adjustRightInd w:val="0"/>
              <w:snapToGrid w:val="0"/>
              <w:spacing w:line="240" w:lineRule="auto"/>
              <w:jc w:val="left"/>
              <w:rPr>
                <w:rFonts w:hint="default" w:ascii="Times New Roman" w:hAnsi="Times New Roman" w:cs="Times New Roman"/>
                <w:color w:val="auto"/>
                <w:sz w:val="21"/>
                <w:szCs w:val="21"/>
                <w:highlight w:val="none"/>
              </w:rPr>
            </w:pPr>
            <w:r>
              <w:rPr>
                <w:rFonts w:hint="default" w:ascii="Times New Roman" w:hAnsi="Times New Roman" w:eastAsia="宋体" w:cs="Times New Roman"/>
                <w:color w:val="auto"/>
                <w:kern w:val="2"/>
                <w:sz w:val="21"/>
                <w:szCs w:val="21"/>
                <w:highlight w:val="none"/>
                <w:lang w:val="en-US" w:eastAsia="zh-CN" w:bidi="ar-SA"/>
              </w:rPr>
              <w:t>合同以人民币结算，付款方式：按月考核结果进行结算，每月结束后的10个日历日内，采购人根据《服务考核办法》的规定，结合中标人提供的服务人员考勤资料，作出考核结果结算，中标人根据采购人要求开具正式发票支付上月服务费用，年度总额不超过年中标金额。如遇国家法定节假日等特殊情况，可顺延3-5个工作日。</w:t>
            </w:r>
          </w:p>
        </w:tc>
      </w:tr>
      <w:tr w14:paraId="1B6EC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1" w:hRule="atLeast"/>
        </w:trPr>
        <w:tc>
          <w:tcPr>
            <w:tcW w:w="655" w:type="dxa"/>
            <w:tcBorders>
              <w:top w:val="single" w:color="auto" w:sz="4" w:space="0"/>
              <w:left w:val="single" w:color="auto" w:sz="4" w:space="0"/>
              <w:bottom w:val="single" w:color="auto" w:sz="4" w:space="0"/>
              <w:right w:val="single" w:color="auto" w:sz="4" w:space="0"/>
            </w:tcBorders>
            <w:noWrap w:val="0"/>
            <w:vAlign w:val="center"/>
          </w:tcPr>
          <w:p w14:paraId="2E3819E0">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10</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7F2F7488">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履约保证金及返还</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480BC81C">
            <w:pPr>
              <w:keepNext w:val="0"/>
              <w:keepLines w:val="0"/>
              <w:pageBreakBefore w:val="0"/>
              <w:tabs>
                <w:tab w:val="left" w:pos="700"/>
              </w:tabs>
              <w:kinsoku/>
              <w:wordWrap/>
              <w:overflowPunct/>
              <w:bidi w:val="0"/>
              <w:adjustRightInd w:val="0"/>
              <w:snapToGrid w:val="0"/>
              <w:spacing w:line="240" w:lineRule="auto"/>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□本</w:t>
            </w:r>
            <w:r>
              <w:rPr>
                <w:rFonts w:hint="default" w:ascii="Times New Roman" w:hAnsi="Times New Roman" w:cs="Times New Roman"/>
                <w:color w:val="auto"/>
                <w:sz w:val="21"/>
                <w:szCs w:val="21"/>
                <w:highlight w:val="none"/>
                <w:lang w:eastAsia="zh-CN"/>
              </w:rPr>
              <w:t>项目不要求提供履约保证金。</w:t>
            </w:r>
          </w:p>
          <w:p w14:paraId="0250B0D9">
            <w:pPr>
              <w:keepNext w:val="0"/>
              <w:keepLines w:val="0"/>
              <w:pageBreakBefore w:val="0"/>
              <w:tabs>
                <w:tab w:val="left" w:pos="700"/>
              </w:tabs>
              <w:kinsoku/>
              <w:wordWrap/>
              <w:overflowPunct/>
              <w:bidi w:val="0"/>
              <w:adjustRightInd w:val="0"/>
              <w:snapToGrid w:val="0"/>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□本项目要求提供履约保证金。履约保证金为合同</w:t>
            </w:r>
            <w:r>
              <w:rPr>
                <w:rFonts w:hint="default" w:ascii="Times New Roman" w:hAnsi="Times New Roman" w:cs="Times New Roman"/>
                <w:color w:val="auto"/>
                <w:sz w:val="21"/>
                <w:szCs w:val="21"/>
                <w:highlight w:val="none"/>
                <w:lang w:eastAsia="zh-CN"/>
              </w:rPr>
              <w:t>总</w:t>
            </w:r>
            <w:r>
              <w:rPr>
                <w:rFonts w:hint="default" w:ascii="Times New Roman" w:hAnsi="Times New Roman" w:cs="Times New Roman"/>
                <w:color w:val="auto"/>
                <w:sz w:val="21"/>
                <w:szCs w:val="21"/>
                <w:highlight w:val="none"/>
              </w:rPr>
              <w:t>金额</w:t>
            </w:r>
            <w:r>
              <w:rPr>
                <w:rFonts w:hint="default" w:ascii="Times New Roman" w:hAnsi="Times New Roman" w:cs="Times New Roman"/>
                <w:color w:val="auto"/>
                <w:sz w:val="21"/>
                <w:szCs w:val="21"/>
                <w:highlight w:val="none"/>
                <w:lang w:eastAsia="zh-CN"/>
              </w:rPr>
              <w:t>的</w:t>
            </w:r>
            <w:r>
              <w:rPr>
                <w:rFonts w:hint="default" w:ascii="Times New Roman" w:hAnsi="Times New Roman" w:cs="Times New Roman"/>
                <w:color w:val="auto"/>
                <w:sz w:val="21"/>
                <w:szCs w:val="21"/>
                <w:highlight w:val="none"/>
                <w:u w:val="single"/>
                <w:lang w:val="en-US" w:eastAsia="zh-CN"/>
              </w:rPr>
              <w:t xml:space="preserve">   </w:t>
            </w:r>
            <w:r>
              <w:rPr>
                <w:rFonts w:hint="default" w:ascii="Times New Roman" w:hAnsi="Times New Roman" w:cs="Times New Roman"/>
                <w:color w:val="auto"/>
                <w:sz w:val="21"/>
                <w:szCs w:val="21"/>
                <w:highlight w:val="none"/>
              </w:rPr>
              <w:t>%，即人民币</w:t>
            </w:r>
            <w:r>
              <w:rPr>
                <w:rFonts w:hint="default" w:ascii="Times New Roman" w:hAnsi="Times New Roman" w:cs="Times New Roman"/>
                <w:color w:val="auto"/>
                <w:sz w:val="21"/>
                <w:szCs w:val="21"/>
                <w:highlight w:val="none"/>
                <w:u w:val="single"/>
                <w:lang w:val="en"/>
              </w:rPr>
              <w:t xml:space="preserve">    </w:t>
            </w:r>
            <w:r>
              <w:rPr>
                <w:rFonts w:hint="default" w:ascii="Times New Roman" w:hAnsi="Times New Roman" w:cs="Times New Roman"/>
                <w:color w:val="auto"/>
                <w:sz w:val="21"/>
                <w:szCs w:val="21"/>
                <w:highlight w:val="none"/>
                <w:u w:val="single"/>
                <w:lang w:val="en-US" w:eastAsia="zh-CN"/>
              </w:rPr>
              <w:t xml:space="preserve">  </w:t>
            </w:r>
            <w:r>
              <w:rPr>
                <w:rFonts w:hint="default" w:ascii="Times New Roman" w:hAnsi="Times New Roman" w:cs="Times New Roman"/>
                <w:color w:val="auto"/>
                <w:sz w:val="21"/>
                <w:szCs w:val="21"/>
                <w:highlight w:val="none"/>
                <w:u w:val="single"/>
                <w:lang w:val="en"/>
              </w:rPr>
              <w:t xml:space="preserve"> </w:t>
            </w:r>
            <w:r>
              <w:rPr>
                <w:rFonts w:hint="default" w:ascii="Times New Roman" w:hAnsi="Times New Roman" w:cs="Times New Roman"/>
                <w:color w:val="auto"/>
                <w:sz w:val="21"/>
                <w:szCs w:val="21"/>
                <w:highlight w:val="none"/>
                <w:u w:val="none"/>
                <w:lang w:val="en" w:eastAsia="zh-CN"/>
              </w:rPr>
              <w:t>元</w:t>
            </w:r>
            <w:r>
              <w:rPr>
                <w:rFonts w:hint="default" w:ascii="Times New Roman" w:hAnsi="Times New Roman" w:cs="Times New Roman"/>
                <w:color w:val="auto"/>
                <w:sz w:val="21"/>
                <w:szCs w:val="21"/>
                <w:highlight w:val="none"/>
              </w:rPr>
              <w:t>整（¥</w:t>
            </w:r>
            <w:r>
              <w:rPr>
                <w:rFonts w:hint="default" w:ascii="Times New Roman" w:hAnsi="Times New Roman" w:cs="Times New Roman"/>
                <w:color w:val="auto"/>
                <w:sz w:val="21"/>
                <w:szCs w:val="21"/>
                <w:highlight w:val="none"/>
                <w:u w:val="single"/>
                <w:lang w:val="en"/>
              </w:rPr>
              <w:t xml:space="preserve">     </w:t>
            </w:r>
            <w:r>
              <w:rPr>
                <w:rFonts w:hint="default" w:ascii="Times New Roman" w:hAnsi="Times New Roman" w:cs="Times New Roman"/>
                <w:color w:val="auto"/>
                <w:sz w:val="21"/>
                <w:szCs w:val="21"/>
                <w:highlight w:val="none"/>
                <w:u w:val="single"/>
                <w:lang w:val="en-US" w:eastAsia="zh-CN"/>
              </w:rPr>
              <w:t xml:space="preserve"> </w:t>
            </w:r>
            <w:r>
              <w:rPr>
                <w:rFonts w:hint="default" w:ascii="Times New Roman" w:hAnsi="Times New Roman" w:cs="Times New Roman"/>
                <w:color w:val="auto"/>
                <w:sz w:val="21"/>
                <w:szCs w:val="21"/>
                <w:highlight w:val="none"/>
                <w:u w:val="single"/>
                <w:lang w:val="en"/>
              </w:rPr>
              <w:t xml:space="preserve"> </w:t>
            </w:r>
            <w:r>
              <w:rPr>
                <w:rFonts w:hint="default" w:ascii="Times New Roman" w:hAnsi="Times New Roman" w:cs="Times New Roman"/>
                <w:color w:val="auto"/>
                <w:sz w:val="21"/>
                <w:szCs w:val="21"/>
                <w:highlight w:val="none"/>
              </w:rPr>
              <w:t>）</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rPr>
              <w:t>乙方应在合同签订之日起 30 日内提交甲方。提交方式为银行电汇、金融机构或担保机构出具的保函。在合同履行期满，扣除应扣除的款项（如有）且双方无争议后，无息返还。</w:t>
            </w:r>
          </w:p>
          <w:p w14:paraId="201BE072">
            <w:pPr>
              <w:keepNext w:val="0"/>
              <w:keepLines w:val="0"/>
              <w:pageBreakBefore w:val="0"/>
              <w:tabs>
                <w:tab w:val="left" w:pos="700"/>
              </w:tabs>
              <w:kinsoku/>
              <w:wordWrap/>
              <w:overflowPunct/>
              <w:bidi w:val="0"/>
              <w:adjustRightInd w:val="0"/>
              <w:snapToGrid w:val="0"/>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办理返还履约保证金时，乙方应提供履约保证金返还申请（格式另附）、</w:t>
            </w:r>
            <w:r>
              <w:rPr>
                <w:rFonts w:hint="default" w:ascii="Times New Roman" w:hAnsi="Times New Roman" w:cs="Times New Roman"/>
                <w:color w:val="auto"/>
                <w:sz w:val="21"/>
                <w:szCs w:val="21"/>
                <w:highlight w:val="none"/>
                <w:lang w:eastAsia="zh-CN"/>
              </w:rPr>
              <w:t>合同或</w:t>
            </w:r>
            <w:r>
              <w:rPr>
                <w:rFonts w:hint="default" w:ascii="Times New Roman" w:hAnsi="Times New Roman" w:cs="Times New Roman"/>
                <w:color w:val="auto"/>
                <w:sz w:val="21"/>
                <w:szCs w:val="21"/>
                <w:highlight w:val="none"/>
              </w:rPr>
              <w:t>合同关键页复印件、合同约定的其他资料。涉及验收的，应同时提交甲方</w:t>
            </w:r>
            <w:r>
              <w:rPr>
                <w:rFonts w:hint="default" w:ascii="Times New Roman" w:hAnsi="Times New Roman" w:cs="Times New Roman"/>
                <w:color w:val="auto"/>
                <w:sz w:val="21"/>
                <w:szCs w:val="21"/>
                <w:highlight w:val="none"/>
                <w:lang w:eastAsia="zh-CN"/>
              </w:rPr>
              <w:t>需求部门</w:t>
            </w:r>
            <w:r>
              <w:rPr>
                <w:rFonts w:hint="default" w:ascii="Times New Roman" w:hAnsi="Times New Roman" w:cs="Times New Roman"/>
                <w:color w:val="auto"/>
                <w:sz w:val="21"/>
                <w:szCs w:val="21"/>
                <w:highlight w:val="none"/>
              </w:rPr>
              <w:t>出具的项目终验意见或</w:t>
            </w:r>
            <w:r>
              <w:rPr>
                <w:rFonts w:hint="default" w:ascii="Times New Roman" w:hAnsi="Times New Roman" w:cs="Times New Roman"/>
                <w:color w:val="auto"/>
                <w:sz w:val="21"/>
                <w:szCs w:val="21"/>
                <w:highlight w:val="none"/>
                <w:lang w:eastAsia="zh-CN"/>
              </w:rPr>
              <w:t>质量保证</w:t>
            </w:r>
            <w:r>
              <w:rPr>
                <w:rFonts w:hint="default" w:ascii="Times New Roman" w:hAnsi="Times New Roman" w:cs="Times New Roman"/>
                <w:color w:val="auto"/>
                <w:sz w:val="21"/>
                <w:szCs w:val="21"/>
                <w:highlight w:val="none"/>
              </w:rPr>
              <w:t>期（服务期）满验收意见。</w:t>
            </w:r>
          </w:p>
          <w:p w14:paraId="47EA2D7C">
            <w:pPr>
              <w:keepNext w:val="0"/>
              <w:keepLines w:val="0"/>
              <w:pageBreakBefore w:val="0"/>
              <w:tabs>
                <w:tab w:val="left" w:pos="700"/>
              </w:tabs>
              <w:kinsoku/>
              <w:wordWrap/>
              <w:overflowPunct/>
              <w:bidi w:val="0"/>
              <w:adjustRightInd w:val="0"/>
              <w:snapToGrid w:val="0"/>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满足履约保证金返还条件的，甲方在收到返还相关信息等合同约定资料后，进行核实。对核实结果无异议的，自完成核实之日起30日内，以</w:t>
            </w:r>
            <w:r>
              <w:rPr>
                <w:rFonts w:hint="default" w:ascii="Times New Roman" w:hAnsi="Times New Roman" w:cs="Times New Roman"/>
                <w:color w:val="auto"/>
                <w:sz w:val="21"/>
                <w:szCs w:val="21"/>
                <w:highlight w:val="none"/>
                <w:u w:val="single"/>
                <w:lang w:val="en-US" w:eastAsia="zh-CN"/>
              </w:rPr>
              <w:t xml:space="preserve">      </w:t>
            </w:r>
            <w:r>
              <w:rPr>
                <w:rFonts w:hint="default" w:ascii="Times New Roman" w:hAnsi="Times New Roman" w:cs="Times New Roman"/>
                <w:color w:val="auto"/>
                <w:sz w:val="21"/>
                <w:szCs w:val="21"/>
                <w:highlight w:val="none"/>
              </w:rPr>
              <w:t>方式返还履约保证金</w:t>
            </w:r>
            <w:r>
              <w:rPr>
                <w:rFonts w:hint="default" w:ascii="Times New Roman" w:hAnsi="Times New Roman" w:cs="Times New Roman"/>
                <w:color w:val="auto"/>
                <w:sz w:val="21"/>
                <w:szCs w:val="21"/>
                <w:highlight w:val="none"/>
                <w:lang w:eastAsia="zh-CN"/>
              </w:rPr>
              <w:t>或退回保函</w:t>
            </w:r>
            <w:r>
              <w:rPr>
                <w:rFonts w:hint="default" w:ascii="Times New Roman" w:hAnsi="Times New Roman" w:cs="Times New Roman"/>
                <w:color w:val="auto"/>
                <w:sz w:val="21"/>
                <w:szCs w:val="21"/>
                <w:highlight w:val="none"/>
              </w:rPr>
              <w:t>。</w:t>
            </w:r>
          </w:p>
        </w:tc>
      </w:tr>
      <w:tr w14:paraId="17C17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655" w:type="dxa"/>
            <w:tcBorders>
              <w:top w:val="single" w:color="auto" w:sz="4" w:space="0"/>
              <w:left w:val="single" w:color="auto" w:sz="4" w:space="0"/>
              <w:bottom w:val="single" w:color="auto" w:sz="4" w:space="0"/>
              <w:right w:val="single" w:color="auto" w:sz="4" w:space="0"/>
            </w:tcBorders>
            <w:noWrap w:val="0"/>
            <w:vAlign w:val="center"/>
          </w:tcPr>
          <w:p w14:paraId="404E3E35">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11</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46DD73E9">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合同履行期限</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6EED403A">
            <w:pPr>
              <w:keepNext w:val="0"/>
              <w:keepLines w:val="0"/>
              <w:pageBreakBefore w:val="0"/>
              <w:tabs>
                <w:tab w:val="left" w:pos="700"/>
              </w:tabs>
              <w:kinsoku/>
              <w:wordWrap/>
              <w:overflowPunct/>
              <w:bidi w:val="0"/>
              <w:adjustRightInd w:val="0"/>
              <w:snapToGrid w:val="0"/>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自合同签订之日起至合同全部权利义务履行完毕之日止</w:t>
            </w:r>
          </w:p>
        </w:tc>
      </w:tr>
      <w:tr w14:paraId="54C29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655" w:type="dxa"/>
            <w:tcBorders>
              <w:top w:val="single" w:color="auto" w:sz="4" w:space="0"/>
              <w:left w:val="single" w:color="auto" w:sz="4" w:space="0"/>
              <w:bottom w:val="single" w:color="auto" w:sz="4" w:space="0"/>
              <w:right w:val="single" w:color="auto" w:sz="4" w:space="0"/>
            </w:tcBorders>
            <w:noWrap w:val="0"/>
            <w:vAlign w:val="center"/>
          </w:tcPr>
          <w:p w14:paraId="093F817A">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rPr>
              <w:t>1</w:t>
            </w:r>
            <w:r>
              <w:rPr>
                <w:rFonts w:hint="default" w:ascii="Times New Roman" w:hAnsi="Times New Roman" w:cs="Times New Roman"/>
                <w:color w:val="auto"/>
                <w:sz w:val="21"/>
                <w:szCs w:val="21"/>
                <w:highlight w:val="none"/>
                <w:lang w:val="en-US" w:eastAsia="zh-CN"/>
              </w:rPr>
              <w:t>2</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27871697">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eastAsia="宋体" w:cs="Times New Roman"/>
                <w:color w:val="auto"/>
                <w:sz w:val="21"/>
                <w:szCs w:val="21"/>
                <w:highlight w:val="none"/>
                <w:lang w:val="en" w:eastAsia="zh-CN"/>
              </w:rPr>
            </w:pPr>
            <w:r>
              <w:rPr>
                <w:rFonts w:hint="default" w:ascii="Times New Roman" w:hAnsi="Times New Roman" w:cs="Times New Roman"/>
                <w:color w:val="auto"/>
                <w:sz w:val="21"/>
                <w:szCs w:val="21"/>
                <w:highlight w:val="none"/>
                <w:lang w:eastAsia="zh-CN"/>
              </w:rPr>
              <w:t>服务期</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32E06A74">
            <w:pPr>
              <w:keepNext w:val="0"/>
              <w:keepLines w:val="0"/>
              <w:pageBreakBefore w:val="0"/>
              <w:tabs>
                <w:tab w:val="left" w:pos="700"/>
              </w:tabs>
              <w:kinsoku/>
              <w:wordWrap/>
              <w:overflowPunct/>
              <w:bidi w:val="0"/>
              <w:adjustRightInd w:val="0"/>
              <w:snapToGrid w:val="0"/>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u w:val="single"/>
                <w:lang w:val="en-US" w:eastAsia="zh-CN"/>
              </w:rPr>
              <w:t xml:space="preserve">   </w:t>
            </w:r>
            <w:r>
              <w:rPr>
                <w:rFonts w:hint="default" w:ascii="Times New Roman" w:hAnsi="Times New Roman" w:cs="Times New Roman"/>
                <w:color w:val="auto"/>
                <w:sz w:val="21"/>
                <w:szCs w:val="21"/>
                <w:highlight w:val="none"/>
                <w:u w:val="none"/>
                <w:lang w:val="en-US" w:eastAsia="zh-CN"/>
              </w:rPr>
              <w:t>年</w:t>
            </w:r>
            <w:r>
              <w:rPr>
                <w:rFonts w:hint="default" w:ascii="Times New Roman" w:hAnsi="Times New Roman" w:cs="Times New Roman"/>
                <w:color w:val="auto"/>
                <w:sz w:val="21"/>
                <w:szCs w:val="21"/>
                <w:highlight w:val="none"/>
                <w:u w:val="single"/>
                <w:lang w:val="en-US" w:eastAsia="zh-CN"/>
              </w:rPr>
              <w:t xml:space="preserve">   </w:t>
            </w:r>
            <w:r>
              <w:rPr>
                <w:rFonts w:hint="default" w:ascii="Times New Roman" w:hAnsi="Times New Roman" w:cs="Times New Roman"/>
                <w:color w:val="auto"/>
                <w:sz w:val="21"/>
                <w:szCs w:val="21"/>
                <w:highlight w:val="none"/>
                <w:u w:val="none"/>
                <w:lang w:val="en-US" w:eastAsia="zh-CN"/>
              </w:rPr>
              <w:t>月</w:t>
            </w:r>
            <w:r>
              <w:rPr>
                <w:rFonts w:hint="default" w:ascii="Times New Roman" w:hAnsi="Times New Roman" w:cs="Times New Roman"/>
                <w:color w:val="auto"/>
                <w:sz w:val="21"/>
                <w:szCs w:val="21"/>
                <w:highlight w:val="none"/>
                <w:u w:val="single"/>
                <w:lang w:val="en-US" w:eastAsia="zh-CN"/>
              </w:rPr>
              <w:t xml:space="preserve">   </w:t>
            </w:r>
            <w:r>
              <w:rPr>
                <w:rFonts w:hint="default" w:ascii="Times New Roman" w:hAnsi="Times New Roman" w:cs="Times New Roman"/>
                <w:color w:val="auto"/>
                <w:sz w:val="21"/>
                <w:szCs w:val="21"/>
                <w:highlight w:val="none"/>
                <w:lang w:eastAsia="zh-CN"/>
              </w:rPr>
              <w:t>日至</w:t>
            </w:r>
            <w:r>
              <w:rPr>
                <w:rFonts w:hint="default" w:ascii="Times New Roman" w:hAnsi="Times New Roman" w:cs="Times New Roman"/>
                <w:color w:val="auto"/>
                <w:sz w:val="21"/>
                <w:szCs w:val="21"/>
                <w:highlight w:val="none"/>
                <w:u w:val="single"/>
                <w:lang w:val="en-US" w:eastAsia="zh-CN"/>
              </w:rPr>
              <w:t xml:space="preserve">   </w:t>
            </w:r>
            <w:r>
              <w:rPr>
                <w:rFonts w:hint="default" w:ascii="Times New Roman" w:hAnsi="Times New Roman" w:cs="Times New Roman"/>
                <w:color w:val="auto"/>
                <w:sz w:val="21"/>
                <w:szCs w:val="21"/>
                <w:highlight w:val="none"/>
                <w:u w:val="none"/>
                <w:lang w:val="en-US" w:eastAsia="zh-CN"/>
              </w:rPr>
              <w:t>年</w:t>
            </w:r>
            <w:r>
              <w:rPr>
                <w:rFonts w:hint="default" w:ascii="Times New Roman" w:hAnsi="Times New Roman" w:cs="Times New Roman"/>
                <w:color w:val="auto"/>
                <w:sz w:val="21"/>
                <w:szCs w:val="21"/>
                <w:highlight w:val="none"/>
                <w:u w:val="single"/>
                <w:lang w:val="en-US" w:eastAsia="zh-CN"/>
              </w:rPr>
              <w:t xml:space="preserve">   </w:t>
            </w:r>
            <w:r>
              <w:rPr>
                <w:rFonts w:hint="default" w:ascii="Times New Roman" w:hAnsi="Times New Roman" w:cs="Times New Roman"/>
                <w:color w:val="auto"/>
                <w:sz w:val="21"/>
                <w:szCs w:val="21"/>
                <w:highlight w:val="none"/>
                <w:u w:val="none"/>
                <w:lang w:val="en-US" w:eastAsia="zh-CN"/>
              </w:rPr>
              <w:t>月</w:t>
            </w:r>
            <w:r>
              <w:rPr>
                <w:rFonts w:hint="default" w:ascii="Times New Roman" w:hAnsi="Times New Roman" w:cs="Times New Roman"/>
                <w:color w:val="auto"/>
                <w:sz w:val="21"/>
                <w:szCs w:val="21"/>
                <w:highlight w:val="none"/>
                <w:u w:val="single"/>
                <w:lang w:val="en-US" w:eastAsia="zh-CN"/>
              </w:rPr>
              <w:t xml:space="preserve">   </w:t>
            </w:r>
            <w:r>
              <w:rPr>
                <w:rFonts w:hint="default" w:ascii="Times New Roman" w:hAnsi="Times New Roman" w:cs="Times New Roman"/>
                <w:color w:val="auto"/>
                <w:sz w:val="21"/>
                <w:szCs w:val="21"/>
                <w:highlight w:val="none"/>
                <w:lang w:eastAsia="zh-CN"/>
              </w:rPr>
              <w:t>日</w:t>
            </w:r>
          </w:p>
        </w:tc>
      </w:tr>
      <w:tr w14:paraId="0AB61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55" w:type="dxa"/>
            <w:tcBorders>
              <w:top w:val="single" w:color="auto" w:sz="4" w:space="0"/>
              <w:left w:val="single" w:color="auto" w:sz="4" w:space="0"/>
              <w:bottom w:val="single" w:color="auto" w:sz="4" w:space="0"/>
              <w:right w:val="single" w:color="auto" w:sz="4" w:space="0"/>
            </w:tcBorders>
            <w:noWrap w:val="0"/>
            <w:vAlign w:val="center"/>
          </w:tcPr>
          <w:p w14:paraId="7CB8A847">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rPr>
              <w:t>1</w:t>
            </w:r>
            <w:r>
              <w:rPr>
                <w:rFonts w:hint="default" w:ascii="Times New Roman" w:hAnsi="Times New Roman" w:cs="Times New Roman"/>
                <w:color w:val="auto"/>
                <w:sz w:val="21"/>
                <w:szCs w:val="21"/>
                <w:highlight w:val="none"/>
                <w:lang w:val="en-US" w:eastAsia="zh-CN"/>
              </w:rPr>
              <w:t>3</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15F13991">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合同履约地点</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7C0E2644">
            <w:pPr>
              <w:keepNext w:val="0"/>
              <w:keepLines w:val="0"/>
              <w:pageBreakBefore w:val="0"/>
              <w:tabs>
                <w:tab w:val="left" w:pos="700"/>
              </w:tabs>
              <w:kinsoku/>
              <w:wordWrap/>
              <w:overflowPunct/>
              <w:bidi w:val="0"/>
              <w:adjustRightInd w:val="0"/>
              <w:snapToGrid w:val="0"/>
              <w:spacing w:line="240" w:lineRule="auto"/>
              <w:rPr>
                <w:rFonts w:hint="default" w:ascii="Times New Roman" w:hAnsi="Times New Roman" w:eastAsia="宋体" w:cs="Times New Roman"/>
                <w:color w:val="auto"/>
                <w:sz w:val="21"/>
                <w:szCs w:val="21"/>
                <w:highlight w:val="none"/>
                <w:lang w:eastAsia="zh-CN"/>
              </w:rPr>
            </w:pPr>
            <w:r>
              <w:rPr>
                <w:rFonts w:hint="eastAsia" w:ascii="Times New Roman" w:hAnsi="Times New Roman" w:cs="Times New Roman"/>
                <w:color w:val="auto"/>
                <w:sz w:val="21"/>
                <w:szCs w:val="21"/>
                <w:highlight w:val="none"/>
                <w:lang w:val="en-US" w:eastAsia="zh-CN"/>
              </w:rPr>
              <w:t>岳阳市华容县</w:t>
            </w:r>
          </w:p>
        </w:tc>
      </w:tr>
      <w:tr w14:paraId="15B3E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55" w:type="dxa"/>
            <w:tcBorders>
              <w:top w:val="single" w:color="auto" w:sz="4" w:space="0"/>
              <w:left w:val="single" w:color="auto" w:sz="4" w:space="0"/>
              <w:bottom w:val="single" w:color="auto" w:sz="4" w:space="0"/>
              <w:right w:val="single" w:color="auto" w:sz="4" w:space="0"/>
            </w:tcBorders>
            <w:noWrap w:val="0"/>
            <w:vAlign w:val="center"/>
          </w:tcPr>
          <w:p w14:paraId="5F9E490E">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14</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66049BCE">
            <w:pPr>
              <w:keepNext w:val="0"/>
              <w:keepLines w:val="0"/>
              <w:pageBreakBefore w:val="0"/>
              <w:tabs>
                <w:tab w:val="left" w:pos="700"/>
              </w:tabs>
              <w:kinsoku/>
              <w:wordWrap/>
              <w:overflowPunct/>
              <w:bidi w:val="0"/>
              <w:adjustRightInd w:val="0"/>
              <w:snapToGrid w:val="0"/>
              <w:spacing w:line="240" w:lineRule="auto"/>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合同纠纷解决方式</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3F58F8D6">
            <w:pPr>
              <w:keepNext w:val="0"/>
              <w:keepLines w:val="0"/>
              <w:pageBreakBefore w:val="0"/>
              <w:tabs>
                <w:tab w:val="left" w:pos="700"/>
              </w:tabs>
              <w:kinsoku/>
              <w:wordWrap/>
              <w:overflowPunct/>
              <w:bidi w:val="0"/>
              <w:adjustRightInd w:val="0"/>
              <w:snapToGrid w:val="0"/>
              <w:spacing w:line="240" w:lineRule="auto"/>
              <w:rPr>
                <w:rFonts w:hint="default" w:ascii="Times New Roman" w:hAnsi="Times New Roman" w:cs="Times New Roman"/>
                <w:color w:val="auto"/>
                <w:sz w:val="21"/>
                <w:szCs w:val="21"/>
                <w:highlight w:val="none"/>
                <w:lang w:eastAsia="zh-CN"/>
              </w:rPr>
            </w:pPr>
            <w:r>
              <w:rPr>
                <w:rFonts w:hint="default" w:ascii="Times New Roman" w:hAnsi="Times New Roman" w:eastAsia="宋体" w:cs="Times New Roman"/>
                <w:color w:val="auto"/>
                <w:kern w:val="2"/>
                <w:sz w:val="21"/>
                <w:szCs w:val="21"/>
                <w:highlight w:val="none"/>
                <w:lang w:val="en-US" w:eastAsia="zh-CN" w:bidi="ar-SA"/>
              </w:rPr>
              <w:t>向甲方所在地人民法院提起诉讼</w:t>
            </w:r>
          </w:p>
        </w:tc>
      </w:tr>
    </w:tbl>
    <w:p w14:paraId="1D1B488E">
      <w:pPr>
        <w:tabs>
          <w:tab w:val="left" w:pos="700"/>
        </w:tabs>
        <w:topLinePunct/>
        <w:autoSpaceDE w:val="0"/>
        <w:autoSpaceDN w:val="0"/>
        <w:spacing w:line="460" w:lineRule="exact"/>
        <w:rPr>
          <w:rFonts w:hint="eastAsia" w:ascii="宋体" w:hAnsi="宋体" w:cs="宋体"/>
          <w:b/>
          <w:color w:val="auto"/>
          <w:sz w:val="24"/>
          <w:highlight w:val="none"/>
        </w:rPr>
      </w:pPr>
      <w:r>
        <w:rPr>
          <w:rFonts w:hint="eastAsia" w:ascii="宋体" w:hAnsi="宋体" w:cs="宋体"/>
          <w:b/>
          <w:color w:val="auto"/>
          <w:sz w:val="28"/>
          <w:highlight w:val="none"/>
        </w:rPr>
        <w:br w:type="page"/>
      </w:r>
    </w:p>
    <w:p w14:paraId="14D31563">
      <w:pPr>
        <w:keepNext w:val="0"/>
        <w:keepLines w:val="0"/>
        <w:pageBreakBefore w:val="0"/>
        <w:widowControl w:val="0"/>
        <w:tabs>
          <w:tab w:val="left" w:pos="0"/>
        </w:tabs>
        <w:kinsoku/>
        <w:wordWrap/>
        <w:overflowPunct/>
        <w:topLinePunct/>
        <w:autoSpaceDE w:val="0"/>
        <w:autoSpaceDN w:val="0"/>
        <w:bidi w:val="0"/>
        <w:adjustRightInd/>
        <w:snapToGrid/>
        <w:spacing w:line="360" w:lineRule="auto"/>
        <w:jc w:val="center"/>
        <w:textAlignment w:val="auto"/>
        <w:outlineLvl w:val="1"/>
        <w:rPr>
          <w:rFonts w:hint="eastAsia" w:ascii="宋体" w:hAnsi="宋体" w:cs="宋体"/>
          <w:b/>
          <w:color w:val="auto"/>
          <w:sz w:val="24"/>
          <w:highlight w:val="none"/>
        </w:rPr>
      </w:pPr>
      <w:bookmarkStart w:id="103" w:name="_Toc25351"/>
      <w:r>
        <w:rPr>
          <w:rFonts w:hint="eastAsia" w:ascii="宋体" w:hAnsi="宋体" w:cs="宋体"/>
          <w:b/>
          <w:color w:val="auto"/>
          <w:sz w:val="24"/>
          <w:highlight w:val="none"/>
        </w:rPr>
        <w:t>一   合  同</w:t>
      </w:r>
      <w:bookmarkEnd w:id="103"/>
      <w:r>
        <w:rPr>
          <w:rFonts w:hint="eastAsia" w:ascii="宋体" w:hAnsi="宋体" w:cs="宋体"/>
          <w:b/>
          <w:color w:val="auto"/>
          <w:sz w:val="24"/>
          <w:highlight w:val="none"/>
        </w:rPr>
        <w:t xml:space="preserve"> </w:t>
      </w:r>
    </w:p>
    <w:p w14:paraId="6D2FACC7">
      <w:pPr>
        <w:tabs>
          <w:tab w:val="left" w:pos="540"/>
        </w:tabs>
        <w:topLinePunct/>
        <w:autoSpaceDE w:val="0"/>
        <w:autoSpaceDN w:val="0"/>
        <w:spacing w:line="460" w:lineRule="exact"/>
        <w:rPr>
          <w:rFonts w:hint="eastAsia" w:ascii="宋体" w:hAnsi="宋体" w:cs="宋体"/>
          <w:b/>
          <w:color w:val="auto"/>
          <w:sz w:val="24"/>
          <w:highlight w:val="none"/>
        </w:rPr>
      </w:pPr>
    </w:p>
    <w:p w14:paraId="6836D291">
      <w:pPr>
        <w:keepNext w:val="0"/>
        <w:keepLines w:val="0"/>
        <w:pageBreakBefore w:val="0"/>
        <w:widowControl w:val="0"/>
        <w:tabs>
          <w:tab w:val="left" w:pos="700"/>
        </w:tabs>
        <w:kinsoku/>
        <w:wordWrap/>
        <w:overflowPunct/>
        <w:topLinePunct/>
        <w:autoSpaceDE w:val="0"/>
        <w:autoSpaceDN w:val="0"/>
        <w:bidi w:val="0"/>
        <w:snapToGrid w:val="0"/>
        <w:spacing w:line="360" w:lineRule="auto"/>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国家税务总局</w:t>
      </w:r>
      <w:r>
        <w:rPr>
          <w:rFonts w:hint="eastAsia" w:ascii="Times New Roman" w:hAnsi="Times New Roman" w:cs="Times New Roman"/>
          <w:color w:val="auto"/>
          <w:sz w:val="21"/>
          <w:szCs w:val="21"/>
          <w:highlight w:val="none"/>
          <w:lang w:val="en-US" w:eastAsia="zh-CN"/>
        </w:rPr>
        <w:t>华容县</w:t>
      </w:r>
      <w:r>
        <w:rPr>
          <w:rFonts w:hint="default" w:ascii="Times New Roman" w:hAnsi="Times New Roman" w:cs="Times New Roman"/>
          <w:color w:val="auto"/>
          <w:sz w:val="21"/>
          <w:szCs w:val="21"/>
          <w:highlight w:val="none"/>
          <w:lang w:val="en-US" w:eastAsia="zh-CN"/>
        </w:rPr>
        <w:t>税务局</w:t>
      </w:r>
      <w:r>
        <w:rPr>
          <w:rFonts w:hint="default" w:ascii="Times New Roman" w:hAnsi="Times New Roman" w:cs="Times New Roman"/>
          <w:color w:val="auto"/>
          <w:sz w:val="21"/>
          <w:szCs w:val="21"/>
          <w:highlight w:val="none"/>
        </w:rPr>
        <w:t>（以下简称“甲方”）通过</w:t>
      </w:r>
      <w:r>
        <w:rPr>
          <w:rFonts w:hint="default" w:ascii="Times New Roman" w:hAnsi="Times New Roman" w:cs="Times New Roman"/>
          <w:color w:val="auto"/>
          <w:sz w:val="21"/>
          <w:szCs w:val="21"/>
          <w:highlight w:val="none"/>
          <w:u w:val="single"/>
          <w:lang w:val="en-US" w:eastAsia="zh-CN"/>
        </w:rPr>
        <w:t xml:space="preserve"> </w:t>
      </w:r>
      <w:r>
        <w:rPr>
          <w:rFonts w:hint="eastAsia" w:ascii="Times New Roman" w:hAnsi="Times New Roman" w:cs="Times New Roman"/>
          <w:color w:val="auto"/>
          <w:sz w:val="21"/>
          <w:szCs w:val="21"/>
          <w:highlight w:val="none"/>
          <w:u w:val="single"/>
          <w:lang w:val="en-US" w:eastAsia="zh-CN"/>
        </w:rPr>
        <w:t>公开招标方</w:t>
      </w:r>
      <w:r>
        <w:rPr>
          <w:rFonts w:hint="default" w:ascii="Times New Roman" w:hAnsi="Times New Roman" w:cs="Times New Roman"/>
          <w:color w:val="auto"/>
          <w:sz w:val="21"/>
          <w:szCs w:val="21"/>
          <w:highlight w:val="none"/>
          <w:u w:val="single"/>
          <w:lang w:val="en-US" w:eastAsia="zh-CN"/>
        </w:rPr>
        <w:t>式</w:t>
      </w:r>
      <w:r>
        <w:rPr>
          <w:rFonts w:hint="default" w:ascii="Times New Roman" w:hAnsi="Times New Roman" w:cs="Times New Roman"/>
          <w:color w:val="auto"/>
          <w:sz w:val="21"/>
          <w:szCs w:val="21"/>
          <w:highlight w:val="none"/>
        </w:rPr>
        <w:t>采购</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rPr>
        <w:t>确定_</w:t>
      </w:r>
      <w:r>
        <w:rPr>
          <w:rFonts w:hint="default" w:ascii="Times New Roman" w:hAnsi="Times New Roman" w:cs="Times New Roman"/>
          <w:color w:val="auto"/>
          <w:sz w:val="21"/>
          <w:szCs w:val="21"/>
          <w:highlight w:val="none"/>
          <w:lang w:val="en-US" w:eastAsia="zh-CN"/>
        </w:rPr>
        <w:t xml:space="preserve"> </w:t>
      </w:r>
      <w:r>
        <w:rPr>
          <w:rFonts w:hint="default" w:ascii="Times New Roman" w:hAnsi="Times New Roman" w:cs="Times New Roman"/>
          <w:color w:val="auto"/>
          <w:sz w:val="21"/>
          <w:szCs w:val="21"/>
          <w:highlight w:val="none"/>
        </w:rPr>
        <w:t>_____公司（以下简称“乙方”）为《</w:t>
      </w:r>
      <w:r>
        <w:rPr>
          <w:rFonts w:hint="default" w:ascii="Times New Roman" w:hAnsi="Times New Roman" w:cs="Times New Roman"/>
          <w:color w:val="auto"/>
          <w:sz w:val="21"/>
          <w:szCs w:val="21"/>
          <w:highlight w:val="none"/>
          <w:u w:val="single"/>
        </w:rPr>
        <w:t xml:space="preserve">        </w:t>
      </w:r>
      <w:r>
        <w:rPr>
          <w:rFonts w:hint="default" w:ascii="Times New Roman" w:hAnsi="Times New Roman" w:cs="Times New Roman"/>
          <w:color w:val="auto"/>
          <w:sz w:val="21"/>
          <w:szCs w:val="21"/>
          <w:highlight w:val="none"/>
        </w:rPr>
        <w:t>项目》</w:t>
      </w:r>
      <w:r>
        <w:rPr>
          <w:rFonts w:hint="default" w:ascii="Times New Roman" w:hAnsi="Times New Roman" w:cs="Times New Roman"/>
          <w:color w:val="auto"/>
          <w:sz w:val="21"/>
          <w:szCs w:val="21"/>
          <w:highlight w:val="none"/>
          <w:lang w:eastAsia="zh-CN"/>
        </w:rPr>
        <w:t>中标（成交）供应商</w:t>
      </w:r>
      <w:r>
        <w:rPr>
          <w:rFonts w:hint="default" w:ascii="Times New Roman" w:hAnsi="Times New Roman" w:cs="Times New Roman"/>
          <w:color w:val="auto"/>
          <w:sz w:val="21"/>
          <w:szCs w:val="21"/>
          <w:highlight w:val="none"/>
        </w:rPr>
        <w:t>。甲乙双方同意按照该项目</w:t>
      </w:r>
      <w:r>
        <w:rPr>
          <w:rFonts w:hint="default" w:ascii="Times New Roman" w:hAnsi="Times New Roman" w:cs="Times New Roman"/>
          <w:color w:val="auto"/>
          <w:sz w:val="21"/>
          <w:szCs w:val="21"/>
          <w:highlight w:val="none"/>
          <w:lang w:eastAsia="zh-CN"/>
        </w:rPr>
        <w:t>招标（采购）文件</w:t>
      </w:r>
      <w:r>
        <w:rPr>
          <w:rFonts w:hint="default" w:ascii="Times New Roman" w:hAnsi="Times New Roman" w:cs="Times New Roman"/>
          <w:color w:val="auto"/>
          <w:sz w:val="21"/>
          <w:szCs w:val="21"/>
          <w:highlight w:val="none"/>
        </w:rPr>
        <w:t>约定的内容，签署《</w:t>
      </w:r>
      <w:r>
        <w:rPr>
          <w:rFonts w:hint="default" w:ascii="Times New Roman" w:hAnsi="Times New Roman" w:cs="Times New Roman"/>
          <w:color w:val="auto"/>
          <w:sz w:val="21"/>
          <w:szCs w:val="21"/>
          <w:highlight w:val="none"/>
          <w:u w:val="single"/>
        </w:rPr>
        <w:t xml:space="preserve">        </w:t>
      </w:r>
      <w:r>
        <w:rPr>
          <w:rFonts w:hint="default" w:ascii="Times New Roman" w:hAnsi="Times New Roman" w:cs="Times New Roman"/>
          <w:color w:val="auto"/>
          <w:sz w:val="21"/>
          <w:szCs w:val="21"/>
          <w:highlight w:val="none"/>
        </w:rPr>
        <w:t>合同书》（合同编号：</w:t>
      </w:r>
      <w:r>
        <w:rPr>
          <w:rFonts w:hint="default" w:ascii="Times New Roman" w:hAnsi="Times New Roman" w:cs="Times New Roman"/>
          <w:color w:val="auto"/>
          <w:sz w:val="21"/>
          <w:szCs w:val="21"/>
          <w:highlight w:val="none"/>
          <w:u w:val="single"/>
        </w:rPr>
        <w:t xml:space="preserve">      </w:t>
      </w:r>
      <w:r>
        <w:rPr>
          <w:rFonts w:hint="default" w:ascii="Times New Roman" w:hAnsi="Times New Roman" w:cs="Times New Roman"/>
          <w:color w:val="auto"/>
          <w:sz w:val="21"/>
          <w:szCs w:val="21"/>
          <w:highlight w:val="none"/>
        </w:rPr>
        <w:t>，以下简称“合同”)。</w:t>
      </w:r>
    </w:p>
    <w:p w14:paraId="035FACA5">
      <w:pPr>
        <w:keepNext w:val="0"/>
        <w:keepLines w:val="0"/>
        <w:pageBreakBefore w:val="0"/>
        <w:widowControl w:val="0"/>
        <w:kinsoku/>
        <w:wordWrap/>
        <w:overflowPunct/>
        <w:topLinePunct/>
        <w:autoSpaceDE w:val="0"/>
        <w:autoSpaceDN w:val="0"/>
        <w:bidi w:val="0"/>
        <w:snapToGrid w:val="0"/>
        <w:spacing w:line="360" w:lineRule="auto"/>
        <w:ind w:left="482"/>
        <w:outlineLvl w:val="9"/>
        <w:rPr>
          <w:rFonts w:hint="default" w:ascii="Times New Roman" w:hAnsi="Times New Roman" w:cs="Times New Roman"/>
          <w:b/>
          <w:color w:val="auto"/>
          <w:sz w:val="21"/>
          <w:szCs w:val="21"/>
          <w:highlight w:val="none"/>
        </w:rPr>
      </w:pPr>
      <w:bookmarkStart w:id="104" w:name="_Toc18007"/>
      <w:r>
        <w:rPr>
          <w:rFonts w:hint="default" w:ascii="Times New Roman" w:hAnsi="Times New Roman" w:cs="Times New Roman"/>
          <w:b/>
          <w:color w:val="auto"/>
          <w:sz w:val="21"/>
          <w:szCs w:val="21"/>
          <w:highlight w:val="none"/>
        </w:rPr>
        <w:t>1. 合同文件</w:t>
      </w:r>
      <w:bookmarkEnd w:id="104"/>
    </w:p>
    <w:p w14:paraId="472C1EF0">
      <w:pPr>
        <w:keepNext w:val="0"/>
        <w:keepLines w:val="0"/>
        <w:pageBreakBefore w:val="0"/>
        <w:widowControl w:val="0"/>
        <w:tabs>
          <w:tab w:val="left" w:pos="700"/>
        </w:tabs>
        <w:kinsoku/>
        <w:wordWrap/>
        <w:overflowPunct/>
        <w:topLinePunct/>
        <w:autoSpaceDE w:val="0"/>
        <w:autoSpaceDN w:val="0"/>
        <w:bidi w:val="0"/>
        <w:snapToGrid w:val="0"/>
        <w:spacing w:line="360" w:lineRule="auto"/>
        <w:ind w:firstLine="420" w:firstLineChars="200"/>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本合同所附下列文件是构成本合同不可分割的部分：</w:t>
      </w:r>
    </w:p>
    <w:p w14:paraId="4222E88D">
      <w:pPr>
        <w:keepNext w:val="0"/>
        <w:keepLines w:val="0"/>
        <w:pageBreakBefore w:val="0"/>
        <w:widowControl w:val="0"/>
        <w:tabs>
          <w:tab w:val="left" w:pos="700"/>
        </w:tabs>
        <w:kinsoku/>
        <w:wordWrap/>
        <w:overflowPunct/>
        <w:topLinePunct/>
        <w:autoSpaceDE w:val="0"/>
        <w:autoSpaceDN w:val="0"/>
        <w:bidi w:val="0"/>
        <w:snapToGrid w:val="0"/>
        <w:spacing w:line="360" w:lineRule="auto"/>
        <w:ind w:firstLine="420" w:firstLineChars="200"/>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（1）合同通用条款；</w:t>
      </w:r>
    </w:p>
    <w:p w14:paraId="0AE72DBC">
      <w:pPr>
        <w:keepNext w:val="0"/>
        <w:keepLines w:val="0"/>
        <w:pageBreakBefore w:val="0"/>
        <w:widowControl w:val="0"/>
        <w:tabs>
          <w:tab w:val="left" w:pos="700"/>
        </w:tabs>
        <w:kinsoku/>
        <w:wordWrap/>
        <w:overflowPunct/>
        <w:topLinePunct/>
        <w:autoSpaceDE w:val="0"/>
        <w:autoSpaceDN w:val="0"/>
        <w:bidi w:val="0"/>
        <w:snapToGrid w:val="0"/>
        <w:spacing w:line="360" w:lineRule="auto"/>
        <w:ind w:firstLine="420" w:firstLineChars="200"/>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（2）报价表（总报价表和分项报价表）；</w:t>
      </w:r>
    </w:p>
    <w:p w14:paraId="5CA01F9D">
      <w:pPr>
        <w:keepNext w:val="0"/>
        <w:keepLines w:val="0"/>
        <w:pageBreakBefore w:val="0"/>
        <w:widowControl w:val="0"/>
        <w:tabs>
          <w:tab w:val="left" w:pos="700"/>
        </w:tabs>
        <w:kinsoku/>
        <w:wordWrap/>
        <w:overflowPunct/>
        <w:topLinePunct/>
        <w:autoSpaceDE w:val="0"/>
        <w:autoSpaceDN w:val="0"/>
        <w:bidi w:val="0"/>
        <w:snapToGrid w:val="0"/>
        <w:spacing w:line="360" w:lineRule="auto"/>
        <w:ind w:firstLine="420" w:firstLineChars="200"/>
        <w:outlineLvl w:val="9"/>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eastAsia="zh-CN"/>
        </w:rPr>
        <w:t>）招标（采购）文件；</w:t>
      </w:r>
    </w:p>
    <w:p w14:paraId="1B55F313">
      <w:pPr>
        <w:keepNext w:val="0"/>
        <w:keepLines w:val="0"/>
        <w:pageBreakBefore w:val="0"/>
        <w:widowControl w:val="0"/>
        <w:tabs>
          <w:tab w:val="left" w:pos="700"/>
        </w:tabs>
        <w:kinsoku/>
        <w:wordWrap/>
        <w:overflowPunct/>
        <w:topLinePunct/>
        <w:autoSpaceDE w:val="0"/>
        <w:autoSpaceDN w:val="0"/>
        <w:bidi w:val="0"/>
        <w:snapToGrid w:val="0"/>
        <w:spacing w:line="360" w:lineRule="auto"/>
        <w:ind w:firstLine="420" w:firstLineChars="200"/>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w:t>
      </w:r>
      <w:r>
        <w:rPr>
          <w:rFonts w:hint="default" w:ascii="Times New Roman" w:hAnsi="Times New Roman" w:cs="Times New Roman"/>
          <w:color w:val="auto"/>
          <w:sz w:val="21"/>
          <w:szCs w:val="21"/>
          <w:highlight w:val="none"/>
          <w:lang w:val="en-US" w:eastAsia="zh-CN"/>
        </w:rPr>
        <w:t>4</w:t>
      </w:r>
      <w:r>
        <w:rPr>
          <w:rFonts w:hint="default" w:ascii="Times New Roman" w:hAnsi="Times New Roman" w:cs="Times New Roman"/>
          <w:color w:val="auto"/>
          <w:sz w:val="21"/>
          <w:szCs w:val="21"/>
          <w:highlight w:val="none"/>
        </w:rPr>
        <w:t>）</w:t>
      </w:r>
      <w:r>
        <w:rPr>
          <w:rFonts w:hint="default" w:ascii="Times New Roman" w:hAnsi="Times New Roman" w:cs="Times New Roman"/>
          <w:color w:val="auto"/>
          <w:sz w:val="21"/>
          <w:szCs w:val="21"/>
          <w:highlight w:val="none"/>
          <w:lang w:eastAsia="zh-CN"/>
        </w:rPr>
        <w:t>投标（响应）</w:t>
      </w:r>
      <w:r>
        <w:rPr>
          <w:rFonts w:hint="default" w:ascii="Times New Roman" w:hAnsi="Times New Roman" w:cs="Times New Roman"/>
          <w:color w:val="auto"/>
          <w:sz w:val="21"/>
          <w:szCs w:val="21"/>
          <w:highlight w:val="none"/>
        </w:rPr>
        <w:t>文件。</w:t>
      </w:r>
    </w:p>
    <w:p w14:paraId="6EF2F874">
      <w:pPr>
        <w:keepNext w:val="0"/>
        <w:keepLines w:val="0"/>
        <w:pageBreakBefore w:val="0"/>
        <w:widowControl w:val="0"/>
        <w:kinsoku/>
        <w:wordWrap/>
        <w:overflowPunct/>
        <w:topLinePunct/>
        <w:autoSpaceDE w:val="0"/>
        <w:autoSpaceDN w:val="0"/>
        <w:bidi w:val="0"/>
        <w:snapToGrid w:val="0"/>
        <w:spacing w:line="360" w:lineRule="auto"/>
        <w:ind w:left="482"/>
        <w:outlineLvl w:val="9"/>
        <w:rPr>
          <w:rFonts w:hint="default" w:ascii="Times New Roman" w:hAnsi="Times New Roman" w:cs="Times New Roman"/>
          <w:b/>
          <w:color w:val="auto"/>
          <w:sz w:val="21"/>
          <w:szCs w:val="21"/>
          <w:highlight w:val="none"/>
        </w:rPr>
      </w:pPr>
      <w:bookmarkStart w:id="105" w:name="_Toc29867"/>
      <w:r>
        <w:rPr>
          <w:rFonts w:hint="default" w:ascii="Times New Roman" w:hAnsi="Times New Roman" w:cs="Times New Roman"/>
          <w:b/>
          <w:color w:val="auto"/>
          <w:sz w:val="21"/>
          <w:szCs w:val="21"/>
          <w:highlight w:val="none"/>
        </w:rPr>
        <w:t>2. 合同范围和条件</w:t>
      </w:r>
      <w:bookmarkEnd w:id="105"/>
    </w:p>
    <w:p w14:paraId="099A5F65">
      <w:pPr>
        <w:keepNext w:val="0"/>
        <w:keepLines w:val="0"/>
        <w:pageBreakBefore w:val="0"/>
        <w:widowControl w:val="0"/>
        <w:tabs>
          <w:tab w:val="left" w:pos="700"/>
        </w:tabs>
        <w:kinsoku/>
        <w:wordWrap/>
        <w:overflowPunct/>
        <w:topLinePunct/>
        <w:autoSpaceDE w:val="0"/>
        <w:autoSpaceDN w:val="0"/>
        <w:bidi w:val="0"/>
        <w:snapToGrid w:val="0"/>
        <w:spacing w:line="360" w:lineRule="auto"/>
        <w:ind w:firstLine="420" w:firstLineChars="200"/>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本合同的范围和条件应与上述合同文件的规定相一致。</w:t>
      </w:r>
    </w:p>
    <w:p w14:paraId="407C45AA">
      <w:pPr>
        <w:keepNext w:val="0"/>
        <w:keepLines w:val="0"/>
        <w:pageBreakBefore w:val="0"/>
        <w:widowControl w:val="0"/>
        <w:tabs>
          <w:tab w:val="left" w:pos="700"/>
        </w:tabs>
        <w:kinsoku/>
        <w:wordWrap/>
        <w:overflowPunct/>
        <w:topLinePunct/>
        <w:autoSpaceDE w:val="0"/>
        <w:autoSpaceDN w:val="0"/>
        <w:bidi w:val="0"/>
        <w:snapToGrid w:val="0"/>
        <w:spacing w:line="360" w:lineRule="auto"/>
        <w:ind w:firstLine="413" w:firstLineChars="196"/>
        <w:outlineLvl w:val="9"/>
        <w:rPr>
          <w:rFonts w:hint="default" w:ascii="Times New Roman" w:hAnsi="Times New Roman" w:cs="Times New Roman"/>
          <w:b/>
          <w:color w:val="auto"/>
          <w:sz w:val="21"/>
          <w:szCs w:val="21"/>
          <w:highlight w:val="none"/>
        </w:rPr>
      </w:pPr>
      <w:bookmarkStart w:id="106" w:name="_Toc12621"/>
      <w:r>
        <w:rPr>
          <w:rFonts w:hint="default" w:ascii="Times New Roman" w:hAnsi="Times New Roman" w:cs="Times New Roman"/>
          <w:b/>
          <w:color w:val="auto"/>
          <w:sz w:val="21"/>
          <w:szCs w:val="21"/>
          <w:highlight w:val="none"/>
        </w:rPr>
        <w:t>3. 合同金额</w:t>
      </w:r>
      <w:bookmarkEnd w:id="106"/>
    </w:p>
    <w:p w14:paraId="511BE36B">
      <w:pPr>
        <w:keepNext w:val="0"/>
        <w:keepLines w:val="0"/>
        <w:pageBreakBefore w:val="0"/>
        <w:widowControl w:val="0"/>
        <w:tabs>
          <w:tab w:val="left" w:pos="700"/>
        </w:tabs>
        <w:kinsoku/>
        <w:wordWrap/>
        <w:overflowPunct/>
        <w:topLinePunct/>
        <w:autoSpaceDE w:val="0"/>
        <w:autoSpaceDN w:val="0"/>
        <w:bidi w:val="0"/>
        <w:snapToGrid w:val="0"/>
        <w:spacing w:line="360" w:lineRule="auto"/>
        <w:ind w:firstLine="420" w:firstLineChars="200"/>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本合同</w:t>
      </w:r>
      <w:r>
        <w:rPr>
          <w:rFonts w:hint="default" w:ascii="Times New Roman" w:hAnsi="Times New Roman" w:cs="Times New Roman"/>
          <w:color w:val="auto"/>
          <w:sz w:val="21"/>
          <w:szCs w:val="21"/>
          <w:highlight w:val="none"/>
          <w:lang w:eastAsia="zh-CN"/>
        </w:rPr>
        <w:t>总</w:t>
      </w:r>
      <w:r>
        <w:rPr>
          <w:rFonts w:hint="default" w:ascii="Times New Roman" w:hAnsi="Times New Roman" w:cs="Times New Roman"/>
          <w:color w:val="auto"/>
          <w:sz w:val="21"/>
          <w:szCs w:val="21"/>
          <w:highlight w:val="none"/>
        </w:rPr>
        <w:t>金额为人民币</w:t>
      </w:r>
      <w:r>
        <w:rPr>
          <w:rFonts w:hint="default" w:ascii="Times New Roman" w:hAnsi="Times New Roman" w:cs="Times New Roman"/>
          <w:color w:val="auto"/>
          <w:sz w:val="21"/>
          <w:szCs w:val="21"/>
          <w:highlight w:val="none"/>
          <w:u w:val="single"/>
          <w:lang w:val="en-US" w:eastAsia="zh-CN"/>
        </w:rPr>
        <w:t xml:space="preserve">        </w:t>
      </w:r>
      <w:r>
        <w:rPr>
          <w:rFonts w:hint="default" w:ascii="Times New Roman" w:hAnsi="Times New Roman" w:cs="Times New Roman"/>
          <w:color w:val="auto"/>
          <w:sz w:val="21"/>
          <w:szCs w:val="21"/>
          <w:highlight w:val="none"/>
          <w:u w:val="none"/>
        </w:rPr>
        <w:t>元</w:t>
      </w:r>
      <w:r>
        <w:rPr>
          <w:rFonts w:hint="default" w:ascii="Times New Roman" w:hAnsi="Times New Roman" w:cs="Times New Roman"/>
          <w:color w:val="auto"/>
          <w:sz w:val="21"/>
          <w:szCs w:val="21"/>
          <w:highlight w:val="none"/>
        </w:rPr>
        <w:t>整（¥</w:t>
      </w:r>
      <w:r>
        <w:rPr>
          <w:rFonts w:hint="default" w:ascii="Times New Roman" w:hAnsi="Times New Roman" w:cs="Times New Roman"/>
          <w:color w:val="auto"/>
          <w:sz w:val="21"/>
          <w:szCs w:val="21"/>
          <w:highlight w:val="none"/>
          <w:u w:val="single"/>
          <w:lang w:val="en-US" w:eastAsia="zh-CN"/>
        </w:rPr>
        <w:t xml:space="preserve">          </w:t>
      </w:r>
      <w:r>
        <w:rPr>
          <w:rFonts w:hint="default" w:ascii="Times New Roman" w:hAnsi="Times New Roman" w:cs="Times New Roman"/>
          <w:color w:val="auto"/>
          <w:sz w:val="21"/>
          <w:szCs w:val="21"/>
          <w:highlight w:val="none"/>
        </w:rPr>
        <w:t>）</w:t>
      </w:r>
      <w:r>
        <w:rPr>
          <w:rFonts w:hint="default" w:ascii="Times New Roman" w:hAnsi="Times New Roman" w:cs="Times New Roman"/>
          <w:color w:val="auto"/>
          <w:sz w:val="21"/>
          <w:szCs w:val="21"/>
          <w:highlight w:val="none"/>
          <w:lang w:eastAsia="zh-CN"/>
        </w:rPr>
        <w:t>。本项目以</w:t>
      </w:r>
      <w:r>
        <w:rPr>
          <w:rFonts w:hint="default" w:ascii="Times New Roman" w:hAnsi="Times New Roman" w:cs="Times New Roman"/>
          <w:color w:val="auto"/>
          <w:sz w:val="21"/>
          <w:szCs w:val="21"/>
          <w:highlight w:val="none"/>
          <w:u w:val="single"/>
          <w:lang w:val="en-US" w:eastAsia="zh-CN"/>
        </w:rPr>
        <w:t xml:space="preserve">   </w:t>
      </w:r>
      <w:r>
        <w:rPr>
          <w:rFonts w:hint="default" w:ascii="Times New Roman" w:hAnsi="Times New Roman" w:cs="Times New Roman"/>
          <w:color w:val="auto"/>
          <w:sz w:val="21"/>
          <w:szCs w:val="21"/>
          <w:highlight w:val="none"/>
          <w:lang w:val="en-US" w:eastAsia="zh-CN"/>
        </w:rPr>
        <w:t>个月为1个服务周期，每个服务周期合同金额为人民币</w:t>
      </w:r>
      <w:r>
        <w:rPr>
          <w:rFonts w:hint="default" w:ascii="Times New Roman" w:hAnsi="Times New Roman" w:cs="Times New Roman"/>
          <w:color w:val="auto"/>
          <w:sz w:val="21"/>
          <w:szCs w:val="21"/>
          <w:highlight w:val="none"/>
          <w:u w:val="single"/>
          <w:lang w:val="en-US" w:eastAsia="zh-CN"/>
        </w:rPr>
        <w:t xml:space="preserve">        </w:t>
      </w:r>
      <w:r>
        <w:rPr>
          <w:rFonts w:hint="default" w:ascii="Times New Roman" w:hAnsi="Times New Roman" w:cs="Times New Roman"/>
          <w:color w:val="auto"/>
          <w:sz w:val="21"/>
          <w:szCs w:val="21"/>
          <w:highlight w:val="none"/>
          <w:u w:val="none"/>
        </w:rPr>
        <w:t>元</w:t>
      </w:r>
      <w:r>
        <w:rPr>
          <w:rFonts w:hint="default" w:ascii="Times New Roman" w:hAnsi="Times New Roman" w:cs="Times New Roman"/>
          <w:color w:val="auto"/>
          <w:sz w:val="21"/>
          <w:szCs w:val="21"/>
          <w:highlight w:val="none"/>
        </w:rPr>
        <w:t>整（¥</w:t>
      </w:r>
      <w:r>
        <w:rPr>
          <w:rFonts w:hint="default" w:ascii="Times New Roman" w:hAnsi="Times New Roman" w:cs="Times New Roman"/>
          <w:color w:val="auto"/>
          <w:sz w:val="21"/>
          <w:szCs w:val="21"/>
          <w:highlight w:val="none"/>
          <w:u w:val="single"/>
          <w:lang w:val="en-US" w:eastAsia="zh-CN"/>
        </w:rPr>
        <w:t xml:space="preserve">          </w:t>
      </w:r>
      <w:r>
        <w:rPr>
          <w:rFonts w:hint="default" w:ascii="Times New Roman" w:hAnsi="Times New Roman" w:cs="Times New Roman"/>
          <w:color w:val="auto"/>
          <w:sz w:val="21"/>
          <w:szCs w:val="21"/>
          <w:highlight w:val="none"/>
        </w:rPr>
        <w:t>）。</w:t>
      </w:r>
    </w:p>
    <w:p w14:paraId="1C9B2F0E">
      <w:pPr>
        <w:keepNext w:val="0"/>
        <w:keepLines w:val="0"/>
        <w:pageBreakBefore w:val="0"/>
        <w:widowControl w:val="0"/>
        <w:numPr>
          <w:ilvl w:val="0"/>
          <w:numId w:val="0"/>
        </w:numPr>
        <w:tabs>
          <w:tab w:val="left" w:pos="700"/>
        </w:tabs>
        <w:kinsoku/>
        <w:wordWrap/>
        <w:overflowPunct/>
        <w:topLinePunct/>
        <w:autoSpaceDE w:val="0"/>
        <w:autoSpaceDN w:val="0"/>
        <w:bidi w:val="0"/>
        <w:snapToGrid w:val="0"/>
        <w:spacing w:line="360" w:lineRule="auto"/>
        <w:ind w:firstLine="422" w:firstLineChars="200"/>
        <w:outlineLvl w:val="9"/>
        <w:rPr>
          <w:rFonts w:hint="default" w:ascii="Times New Roman" w:hAnsi="Times New Roman" w:cs="Times New Roman"/>
          <w:b/>
          <w:color w:val="auto"/>
          <w:sz w:val="21"/>
          <w:szCs w:val="21"/>
          <w:highlight w:val="none"/>
        </w:rPr>
      </w:pPr>
      <w:bookmarkStart w:id="107" w:name="_Toc12666"/>
      <w:r>
        <w:rPr>
          <w:rFonts w:hint="default" w:ascii="Times New Roman" w:hAnsi="Times New Roman" w:cs="Times New Roman"/>
          <w:b/>
          <w:color w:val="auto"/>
          <w:sz w:val="21"/>
          <w:szCs w:val="21"/>
          <w:highlight w:val="none"/>
          <w:lang w:val="en"/>
        </w:rPr>
        <w:t>4.</w:t>
      </w:r>
      <w:r>
        <w:rPr>
          <w:rFonts w:hint="default" w:ascii="Times New Roman" w:hAnsi="Times New Roman" w:cs="Times New Roman"/>
          <w:b/>
          <w:color w:val="auto"/>
          <w:sz w:val="21"/>
          <w:szCs w:val="21"/>
          <w:highlight w:val="none"/>
        </w:rPr>
        <w:t>付款条件</w:t>
      </w:r>
      <w:bookmarkEnd w:id="107"/>
    </w:p>
    <w:p w14:paraId="41A12C25">
      <w:pPr>
        <w:keepNext w:val="0"/>
        <w:keepLines w:val="0"/>
        <w:pageBreakBefore w:val="0"/>
        <w:widowControl w:val="0"/>
        <w:tabs>
          <w:tab w:val="left" w:pos="700"/>
        </w:tabs>
        <w:kinsoku/>
        <w:wordWrap/>
        <w:overflowPunct/>
        <w:topLinePunct/>
        <w:autoSpaceDE w:val="0"/>
        <w:autoSpaceDN w:val="0"/>
        <w:bidi w:val="0"/>
        <w:snapToGrid w:val="0"/>
        <w:spacing w:line="360" w:lineRule="auto"/>
        <w:ind w:firstLine="420" w:firstLineChars="200"/>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本项目每</w:t>
      </w:r>
      <w:r>
        <w:rPr>
          <w:rFonts w:hint="default" w:ascii="Times New Roman" w:hAnsi="Times New Roman" w:cs="Times New Roman"/>
          <w:color w:val="auto"/>
          <w:sz w:val="21"/>
          <w:szCs w:val="21"/>
          <w:highlight w:val="none"/>
          <w:u w:val="single"/>
          <w:lang w:val="en-US" w:eastAsia="zh-CN"/>
        </w:rPr>
        <w:t xml:space="preserve">   </w:t>
      </w:r>
      <w:r>
        <w:rPr>
          <w:rFonts w:hint="default" w:ascii="Times New Roman" w:hAnsi="Times New Roman" w:cs="Times New Roman"/>
          <w:color w:val="auto"/>
          <w:sz w:val="21"/>
          <w:szCs w:val="21"/>
          <w:highlight w:val="none"/>
          <w:lang w:val="en-US" w:eastAsia="zh-CN"/>
        </w:rPr>
        <w:t>个</w:t>
      </w:r>
      <w:r>
        <w:rPr>
          <w:rFonts w:hint="default" w:ascii="Times New Roman" w:hAnsi="Times New Roman" w:cs="Times New Roman"/>
          <w:color w:val="auto"/>
          <w:sz w:val="21"/>
          <w:szCs w:val="21"/>
          <w:highlight w:val="none"/>
        </w:rPr>
        <w:t>月为 1 个服务周期，共</w:t>
      </w:r>
      <w:r>
        <w:rPr>
          <w:rFonts w:hint="default" w:ascii="Times New Roman" w:hAnsi="Times New Roman" w:cs="Times New Roman"/>
          <w:color w:val="auto"/>
          <w:sz w:val="21"/>
          <w:szCs w:val="21"/>
          <w:highlight w:val="none"/>
          <w:u w:val="single"/>
          <w:lang w:val="en-US" w:eastAsia="zh-CN"/>
        </w:rPr>
        <w:t xml:space="preserve">   </w:t>
      </w:r>
      <w:r>
        <w:rPr>
          <w:rFonts w:hint="default" w:ascii="Times New Roman" w:hAnsi="Times New Roman" w:cs="Times New Roman"/>
          <w:color w:val="auto"/>
          <w:sz w:val="21"/>
          <w:szCs w:val="21"/>
          <w:highlight w:val="none"/>
        </w:rPr>
        <w:t>个服务周期。每个服务周期，甲方按照采购文件和合同约定对乙方提供的服务进行考核或验收后支付相应款项。</w:t>
      </w:r>
    </w:p>
    <w:p w14:paraId="6383856A">
      <w:pPr>
        <w:pStyle w:val="22"/>
        <w:keepNext w:val="0"/>
        <w:keepLines w:val="0"/>
        <w:pageBreakBefore w:val="0"/>
        <w:widowControl w:val="0"/>
        <w:numPr>
          <w:ilvl w:val="0"/>
          <w:numId w:val="0"/>
        </w:numPr>
        <w:tabs>
          <w:tab w:val="left" w:pos="840"/>
        </w:tabs>
        <w:kinsoku/>
        <w:wordWrap/>
        <w:overflowPunct/>
        <w:topLinePunct w:val="0"/>
        <w:autoSpaceDE/>
        <w:autoSpaceDN/>
        <w:bidi w:val="0"/>
        <w:adjustRightInd w:val="0"/>
        <w:snapToGrid w:val="0"/>
        <w:spacing w:line="360" w:lineRule="auto"/>
        <w:ind w:firstLine="420" w:firstLineChars="200"/>
        <w:jc w:val="both"/>
        <w:textAlignment w:val="baseline"/>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合同以人民币结算，付款方式：</w:t>
      </w:r>
      <w:r>
        <w:rPr>
          <w:rFonts w:hint="eastAsia" w:ascii="宋体" w:hAnsi="宋体" w:eastAsia="宋体" w:cs="宋体"/>
          <w:sz w:val="21"/>
          <w:szCs w:val="21"/>
          <w:lang w:val="zh-CN"/>
        </w:rPr>
        <w:t>按月考核结果进行结算，每月结束后的10个日历日内，采购人根据《服务考核办法》的规定，结合中标人提供的服务人员考勤资料，作出考核结果结算，中标人根据采购人要求开具正式发票支付上月服务费用，年度总额不超过年中标金额。如遇国家法定节假日等特殊情况，可顺延3-5个工作日</w:t>
      </w:r>
    </w:p>
    <w:p w14:paraId="72F5B02B">
      <w:pPr>
        <w:pStyle w:val="22"/>
        <w:keepNext w:val="0"/>
        <w:keepLines w:val="0"/>
        <w:pageBreakBefore w:val="0"/>
        <w:widowControl w:val="0"/>
        <w:numPr>
          <w:ilvl w:val="0"/>
          <w:numId w:val="0"/>
        </w:numPr>
        <w:tabs>
          <w:tab w:val="left" w:pos="840"/>
        </w:tabs>
        <w:kinsoku/>
        <w:wordWrap/>
        <w:overflowPunct/>
        <w:topLinePunct w:val="0"/>
        <w:autoSpaceDE/>
        <w:autoSpaceDN/>
        <w:bidi w:val="0"/>
        <w:adjustRightInd w:val="0"/>
        <w:snapToGrid w:val="0"/>
        <w:spacing w:line="360" w:lineRule="auto"/>
        <w:ind w:firstLine="420" w:firstLineChars="200"/>
        <w:textAlignment w:val="baseline"/>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每次办理付款时，乙方应提供发票、付款申请（格式另附）、合同或合同关键页复印件、合同约定的其他资料。涉及验收的，应同时提交甲方</w:t>
      </w:r>
      <w:r>
        <w:rPr>
          <w:rFonts w:hint="default" w:ascii="Times New Roman" w:hAnsi="Times New Roman" w:cs="Times New Roman"/>
          <w:color w:val="auto"/>
          <w:sz w:val="21"/>
          <w:szCs w:val="21"/>
          <w:highlight w:val="none"/>
          <w:lang w:eastAsia="zh-CN"/>
        </w:rPr>
        <w:t>需求部门</w:t>
      </w:r>
      <w:r>
        <w:rPr>
          <w:rFonts w:hint="default" w:ascii="Times New Roman" w:hAnsi="Times New Roman" w:cs="Times New Roman"/>
          <w:color w:val="auto"/>
          <w:sz w:val="21"/>
          <w:szCs w:val="21"/>
          <w:highlight w:val="none"/>
        </w:rPr>
        <w:t>出具的验收意见。</w:t>
      </w:r>
    </w:p>
    <w:p w14:paraId="74F0D505">
      <w:pPr>
        <w:pStyle w:val="22"/>
        <w:keepNext w:val="0"/>
        <w:keepLines w:val="0"/>
        <w:pageBreakBefore w:val="0"/>
        <w:widowControl w:val="0"/>
        <w:numPr>
          <w:ilvl w:val="0"/>
          <w:numId w:val="0"/>
        </w:numPr>
        <w:tabs>
          <w:tab w:val="left" w:pos="840"/>
        </w:tabs>
        <w:kinsoku/>
        <w:wordWrap/>
        <w:overflowPunct/>
        <w:topLinePunct w:val="0"/>
        <w:autoSpaceDE/>
        <w:autoSpaceDN/>
        <w:bidi w:val="0"/>
        <w:adjustRightInd w:val="0"/>
        <w:snapToGrid w:val="0"/>
        <w:spacing w:line="360" w:lineRule="auto"/>
        <w:ind w:firstLine="420" w:firstLineChars="200"/>
        <w:textAlignment w:val="baseline"/>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甲方在收到发票等合同约定资料后，进行核实。满足合同约定支付条件的，自收到发票后</w:t>
      </w:r>
      <w:r>
        <w:rPr>
          <w:rFonts w:hint="default" w:ascii="Times New Roman" w:hAnsi="Times New Roman" w:cs="Times New Roman"/>
          <w:color w:val="auto"/>
          <w:sz w:val="21"/>
          <w:szCs w:val="21"/>
          <w:highlight w:val="none"/>
          <w:u w:val="single"/>
        </w:rPr>
        <w:t xml:space="preserve">   </w:t>
      </w:r>
      <w:r>
        <w:rPr>
          <w:rFonts w:hint="default" w:ascii="Times New Roman" w:hAnsi="Times New Roman" w:cs="Times New Roman"/>
          <w:color w:val="auto"/>
          <w:sz w:val="21"/>
          <w:szCs w:val="21"/>
          <w:highlight w:val="none"/>
        </w:rPr>
        <w:t>日内将资金支付到乙方账户，特殊情形付款期限最长不超过</w:t>
      </w:r>
      <w:r>
        <w:rPr>
          <w:rFonts w:hint="default" w:ascii="Times New Roman" w:hAnsi="Times New Roman" w:cs="Times New Roman"/>
          <w:color w:val="auto"/>
          <w:sz w:val="21"/>
          <w:szCs w:val="21"/>
          <w:highlight w:val="none"/>
          <w:u w:val="single"/>
        </w:rPr>
        <w:t xml:space="preserve">   </w:t>
      </w:r>
      <w:r>
        <w:rPr>
          <w:rFonts w:hint="default" w:ascii="Times New Roman" w:hAnsi="Times New Roman" w:cs="Times New Roman"/>
          <w:color w:val="auto"/>
          <w:sz w:val="21"/>
          <w:szCs w:val="21"/>
          <w:highlight w:val="none"/>
        </w:rPr>
        <w:t>日。</w:t>
      </w:r>
    </w:p>
    <w:p w14:paraId="1543F273">
      <w:pPr>
        <w:keepNext w:val="0"/>
        <w:keepLines w:val="0"/>
        <w:pageBreakBefore w:val="0"/>
        <w:widowControl w:val="0"/>
        <w:kinsoku/>
        <w:wordWrap/>
        <w:overflowPunct/>
        <w:topLinePunct/>
        <w:autoSpaceDE w:val="0"/>
        <w:autoSpaceDN w:val="0"/>
        <w:bidi w:val="0"/>
        <w:snapToGrid w:val="0"/>
        <w:spacing w:line="360" w:lineRule="auto"/>
        <w:ind w:left="482"/>
        <w:outlineLvl w:val="9"/>
        <w:rPr>
          <w:rFonts w:hint="default" w:ascii="Times New Roman" w:hAnsi="Times New Roman" w:eastAsia="宋体" w:cs="Times New Roman"/>
          <w:b/>
          <w:color w:val="auto"/>
          <w:sz w:val="21"/>
          <w:szCs w:val="21"/>
          <w:highlight w:val="none"/>
          <w:lang w:eastAsia="zh-CN"/>
        </w:rPr>
      </w:pPr>
      <w:bookmarkStart w:id="108" w:name="_Toc10213"/>
      <w:r>
        <w:rPr>
          <w:rFonts w:hint="default" w:ascii="Times New Roman" w:hAnsi="Times New Roman" w:cs="Times New Roman"/>
          <w:b/>
          <w:color w:val="auto"/>
          <w:sz w:val="21"/>
          <w:szCs w:val="21"/>
          <w:highlight w:val="none"/>
        </w:rPr>
        <w:t>5. 合同签订</w:t>
      </w:r>
      <w:r>
        <w:rPr>
          <w:rFonts w:hint="default" w:ascii="Times New Roman" w:hAnsi="Times New Roman" w:cs="Times New Roman"/>
          <w:b/>
          <w:color w:val="auto"/>
          <w:sz w:val="21"/>
          <w:szCs w:val="21"/>
          <w:highlight w:val="none"/>
          <w:lang w:eastAsia="zh-CN"/>
        </w:rPr>
        <w:t>及生效</w:t>
      </w:r>
      <w:bookmarkEnd w:id="108"/>
    </w:p>
    <w:p w14:paraId="25398983">
      <w:pPr>
        <w:pStyle w:val="22"/>
        <w:keepNext w:val="0"/>
        <w:keepLines w:val="0"/>
        <w:pageBreakBefore w:val="0"/>
        <w:widowControl w:val="0"/>
        <w:numPr>
          <w:ilvl w:val="0"/>
          <w:numId w:val="0"/>
        </w:numPr>
        <w:tabs>
          <w:tab w:val="left" w:pos="840"/>
        </w:tabs>
        <w:kinsoku/>
        <w:wordWrap/>
        <w:overflowPunct/>
        <w:bidi w:val="0"/>
        <w:snapToGrid w:val="0"/>
        <w:spacing w:line="360" w:lineRule="auto"/>
        <w:ind w:firstLine="420" w:firstLineChars="200"/>
        <w:outlineLvl w:val="9"/>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rPr>
        <w:t>本合同一式</w:t>
      </w:r>
      <w:r>
        <w:rPr>
          <w:rFonts w:hint="default" w:ascii="Times New Roman" w:hAnsi="Times New Roman" w:cs="Times New Roman"/>
          <w:color w:val="auto"/>
          <w:sz w:val="21"/>
          <w:szCs w:val="21"/>
          <w:highlight w:val="none"/>
          <w:u w:val="single"/>
          <w:lang w:val="en"/>
        </w:rPr>
        <w:t xml:space="preserve">   </w:t>
      </w:r>
      <w:r>
        <w:rPr>
          <w:rFonts w:hint="default" w:ascii="Times New Roman" w:hAnsi="Times New Roman" w:cs="Times New Roman"/>
          <w:color w:val="auto"/>
          <w:sz w:val="21"/>
          <w:szCs w:val="21"/>
          <w:highlight w:val="none"/>
        </w:rPr>
        <w:t>份</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rPr>
        <w:t>由甲乙双方</w:t>
      </w:r>
      <w:r>
        <w:rPr>
          <w:rFonts w:hint="default" w:ascii="Times New Roman" w:hAnsi="Times New Roman" w:cs="Times New Roman"/>
          <w:color w:val="auto"/>
          <w:sz w:val="21"/>
          <w:szCs w:val="21"/>
          <w:highlight w:val="none"/>
          <w:lang w:eastAsia="zh-CN"/>
        </w:rPr>
        <w:t>法定代表人或被</w:t>
      </w:r>
      <w:r>
        <w:rPr>
          <w:rFonts w:hint="default" w:ascii="Times New Roman" w:hAnsi="Times New Roman" w:cs="Times New Roman"/>
          <w:color w:val="auto"/>
          <w:sz w:val="21"/>
          <w:szCs w:val="21"/>
          <w:highlight w:val="none"/>
        </w:rPr>
        <w:t>授权</w:t>
      </w:r>
      <w:r>
        <w:rPr>
          <w:rFonts w:hint="default" w:ascii="Times New Roman" w:hAnsi="Times New Roman" w:cs="Times New Roman"/>
          <w:color w:val="auto"/>
          <w:sz w:val="21"/>
          <w:szCs w:val="21"/>
          <w:highlight w:val="none"/>
          <w:lang w:eastAsia="zh-CN"/>
        </w:rPr>
        <w:t>人</w:t>
      </w:r>
      <w:r>
        <w:rPr>
          <w:rFonts w:hint="default" w:ascii="Times New Roman" w:hAnsi="Times New Roman" w:cs="Times New Roman"/>
          <w:color w:val="auto"/>
          <w:sz w:val="21"/>
          <w:szCs w:val="21"/>
          <w:highlight w:val="none"/>
        </w:rPr>
        <w:t>签字</w:t>
      </w:r>
      <w:r>
        <w:rPr>
          <w:rFonts w:hint="default" w:ascii="Times New Roman" w:hAnsi="Times New Roman" w:cs="Times New Roman"/>
          <w:color w:val="auto"/>
          <w:sz w:val="21"/>
          <w:szCs w:val="21"/>
          <w:highlight w:val="none"/>
          <w:lang w:eastAsia="zh-CN"/>
        </w:rPr>
        <w:t>并</w:t>
      </w:r>
      <w:r>
        <w:rPr>
          <w:rFonts w:hint="default" w:ascii="Times New Roman" w:hAnsi="Times New Roman" w:cs="Times New Roman"/>
          <w:color w:val="auto"/>
          <w:sz w:val="21"/>
          <w:szCs w:val="21"/>
          <w:highlight w:val="none"/>
        </w:rPr>
        <w:t>盖章</w:t>
      </w:r>
      <w:r>
        <w:rPr>
          <w:rFonts w:hint="default" w:ascii="Times New Roman" w:hAnsi="Times New Roman" w:cs="Times New Roman"/>
          <w:color w:val="auto"/>
          <w:sz w:val="21"/>
          <w:szCs w:val="21"/>
          <w:highlight w:val="none"/>
          <w:lang w:eastAsia="zh-CN"/>
        </w:rPr>
        <w:t>后生效。</w:t>
      </w:r>
    </w:p>
    <w:p w14:paraId="572DD68C">
      <w:pPr>
        <w:pStyle w:val="22"/>
        <w:keepNext w:val="0"/>
        <w:keepLines w:val="0"/>
        <w:pageBreakBefore w:val="0"/>
        <w:widowControl w:val="0"/>
        <w:numPr>
          <w:ilvl w:val="0"/>
          <w:numId w:val="0"/>
        </w:numPr>
        <w:tabs>
          <w:tab w:val="left" w:pos="840"/>
        </w:tabs>
        <w:kinsoku/>
        <w:wordWrap/>
        <w:overflowPunct/>
        <w:bidi w:val="0"/>
        <w:snapToGrid w:val="0"/>
        <w:spacing w:line="360" w:lineRule="auto"/>
        <w:ind w:firstLine="420" w:firstLineChars="200"/>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乙方由</w:t>
      </w:r>
      <w:r>
        <w:rPr>
          <w:rFonts w:hint="default" w:ascii="Times New Roman" w:hAnsi="Times New Roman" w:cs="Times New Roman"/>
          <w:color w:val="auto"/>
          <w:sz w:val="21"/>
          <w:szCs w:val="21"/>
          <w:highlight w:val="none"/>
          <w:lang w:eastAsia="zh-CN"/>
        </w:rPr>
        <w:t>法定代表人</w:t>
      </w:r>
      <w:r>
        <w:rPr>
          <w:rFonts w:hint="default" w:ascii="Times New Roman" w:hAnsi="Times New Roman" w:cs="Times New Roman"/>
          <w:color w:val="auto"/>
          <w:sz w:val="21"/>
          <w:szCs w:val="21"/>
          <w:highlight w:val="none"/>
        </w:rPr>
        <w:t>签订合同的，应提供</w:t>
      </w:r>
      <w:r>
        <w:rPr>
          <w:rFonts w:hint="default" w:ascii="Times New Roman" w:hAnsi="Times New Roman" w:cs="Times New Roman"/>
          <w:color w:val="auto"/>
          <w:sz w:val="21"/>
          <w:szCs w:val="21"/>
          <w:highlight w:val="none"/>
          <w:lang w:eastAsia="zh-CN"/>
        </w:rPr>
        <w:t>法定代表人</w:t>
      </w:r>
      <w:r>
        <w:rPr>
          <w:rFonts w:hint="default" w:ascii="Times New Roman" w:hAnsi="Times New Roman" w:cs="Times New Roman"/>
          <w:color w:val="auto"/>
          <w:sz w:val="21"/>
          <w:szCs w:val="21"/>
          <w:highlight w:val="none"/>
        </w:rPr>
        <w:t>身份证复印件；乙方由</w:t>
      </w:r>
      <w:r>
        <w:rPr>
          <w:rFonts w:hint="default" w:ascii="Times New Roman" w:hAnsi="Times New Roman" w:cs="Times New Roman"/>
          <w:color w:val="auto"/>
          <w:sz w:val="21"/>
          <w:szCs w:val="21"/>
          <w:highlight w:val="none"/>
          <w:lang w:eastAsia="zh-CN"/>
        </w:rPr>
        <w:t>被</w:t>
      </w:r>
      <w:r>
        <w:rPr>
          <w:rFonts w:hint="default" w:ascii="Times New Roman" w:hAnsi="Times New Roman" w:cs="Times New Roman"/>
          <w:color w:val="auto"/>
          <w:sz w:val="21"/>
          <w:szCs w:val="21"/>
          <w:highlight w:val="none"/>
        </w:rPr>
        <w:t>授权</w:t>
      </w:r>
      <w:r>
        <w:rPr>
          <w:rFonts w:hint="default" w:ascii="Times New Roman" w:hAnsi="Times New Roman" w:cs="Times New Roman"/>
          <w:color w:val="auto"/>
          <w:sz w:val="21"/>
          <w:szCs w:val="21"/>
          <w:highlight w:val="none"/>
          <w:lang w:eastAsia="zh-CN"/>
        </w:rPr>
        <w:t>人</w:t>
      </w:r>
      <w:r>
        <w:rPr>
          <w:rFonts w:hint="default" w:ascii="Times New Roman" w:hAnsi="Times New Roman" w:cs="Times New Roman"/>
          <w:color w:val="auto"/>
          <w:sz w:val="21"/>
          <w:szCs w:val="21"/>
          <w:highlight w:val="none"/>
        </w:rPr>
        <w:t>签订合同的，</w:t>
      </w:r>
      <w:r>
        <w:rPr>
          <w:rFonts w:hint="default" w:ascii="Times New Roman" w:hAnsi="Times New Roman" w:cs="Times New Roman"/>
          <w:color w:val="auto"/>
          <w:sz w:val="21"/>
          <w:szCs w:val="21"/>
          <w:highlight w:val="none"/>
          <w:lang w:eastAsia="zh-CN"/>
        </w:rPr>
        <w:t>应</w:t>
      </w:r>
      <w:r>
        <w:rPr>
          <w:rFonts w:hint="default" w:ascii="Times New Roman" w:hAnsi="Times New Roman" w:cs="Times New Roman"/>
          <w:color w:val="auto"/>
          <w:sz w:val="21"/>
          <w:szCs w:val="21"/>
          <w:highlight w:val="none"/>
        </w:rPr>
        <w:t>提供授权</w:t>
      </w:r>
      <w:r>
        <w:rPr>
          <w:rFonts w:hint="default" w:ascii="Times New Roman" w:hAnsi="Times New Roman" w:cs="Times New Roman"/>
          <w:color w:val="auto"/>
          <w:sz w:val="21"/>
          <w:szCs w:val="21"/>
          <w:highlight w:val="none"/>
          <w:lang w:eastAsia="zh-CN"/>
        </w:rPr>
        <w:t>委托</w:t>
      </w:r>
      <w:r>
        <w:rPr>
          <w:rFonts w:hint="default" w:ascii="Times New Roman" w:hAnsi="Times New Roman" w:cs="Times New Roman"/>
          <w:color w:val="auto"/>
          <w:sz w:val="21"/>
          <w:szCs w:val="21"/>
          <w:highlight w:val="none"/>
        </w:rPr>
        <w:t>书和</w:t>
      </w:r>
      <w:r>
        <w:rPr>
          <w:rFonts w:hint="default" w:ascii="Times New Roman" w:hAnsi="Times New Roman" w:cs="Times New Roman"/>
          <w:color w:val="auto"/>
          <w:sz w:val="21"/>
          <w:szCs w:val="21"/>
          <w:highlight w:val="none"/>
          <w:lang w:eastAsia="zh-CN"/>
        </w:rPr>
        <w:t>法定代表人及被</w:t>
      </w:r>
      <w:r>
        <w:rPr>
          <w:rFonts w:hint="default" w:ascii="Times New Roman" w:hAnsi="Times New Roman" w:cs="Times New Roman"/>
          <w:color w:val="auto"/>
          <w:sz w:val="21"/>
          <w:szCs w:val="21"/>
          <w:highlight w:val="none"/>
        </w:rPr>
        <w:t>授权</w:t>
      </w:r>
      <w:r>
        <w:rPr>
          <w:rFonts w:hint="default" w:ascii="Times New Roman" w:hAnsi="Times New Roman" w:cs="Times New Roman"/>
          <w:color w:val="auto"/>
          <w:sz w:val="21"/>
          <w:szCs w:val="21"/>
          <w:highlight w:val="none"/>
          <w:lang w:eastAsia="zh-CN"/>
        </w:rPr>
        <w:t>人</w:t>
      </w:r>
      <w:r>
        <w:rPr>
          <w:rFonts w:hint="default" w:ascii="Times New Roman" w:hAnsi="Times New Roman" w:cs="Times New Roman"/>
          <w:color w:val="auto"/>
          <w:sz w:val="21"/>
          <w:szCs w:val="21"/>
          <w:highlight w:val="none"/>
        </w:rPr>
        <w:t>身份证复印件。</w:t>
      </w:r>
    </w:p>
    <w:p w14:paraId="49534960">
      <w:pPr>
        <w:pStyle w:val="22"/>
        <w:keepNext w:val="0"/>
        <w:keepLines w:val="0"/>
        <w:pageBreakBefore w:val="0"/>
        <w:widowControl w:val="0"/>
        <w:numPr>
          <w:ilvl w:val="0"/>
          <w:numId w:val="0"/>
        </w:numPr>
        <w:tabs>
          <w:tab w:val="left" w:pos="840"/>
        </w:tabs>
        <w:kinsoku/>
        <w:wordWrap/>
        <w:overflowPunct/>
        <w:bidi w:val="0"/>
        <w:snapToGrid w:val="0"/>
        <w:spacing w:line="360" w:lineRule="auto"/>
        <w:ind w:firstLine="420" w:firstLineChars="200"/>
        <w:outlineLvl w:val="9"/>
        <w:rPr>
          <w:rFonts w:hint="default" w:ascii="Times New Roman" w:hAnsi="Times New Roman" w:cs="Times New Roman"/>
          <w:color w:val="auto"/>
          <w:sz w:val="21"/>
          <w:szCs w:val="21"/>
          <w:highlight w:val="none"/>
        </w:rPr>
      </w:pPr>
    </w:p>
    <w:p w14:paraId="7796B652">
      <w:pPr>
        <w:keepNext w:val="0"/>
        <w:keepLines w:val="0"/>
        <w:pageBreakBefore w:val="0"/>
        <w:widowControl w:val="0"/>
        <w:tabs>
          <w:tab w:val="left" w:pos="700"/>
        </w:tabs>
        <w:kinsoku/>
        <w:wordWrap/>
        <w:overflowPunct/>
        <w:topLinePunct/>
        <w:autoSpaceDE w:val="0"/>
        <w:autoSpaceDN w:val="0"/>
        <w:bidi w:val="0"/>
        <w:spacing w:line="360" w:lineRule="auto"/>
        <w:outlineLvl w:val="9"/>
        <w:rPr>
          <w:rFonts w:hint="default" w:ascii="Times New Roman" w:hAnsi="Times New Roman" w:cs="Times New Roman"/>
          <w:color w:val="auto"/>
          <w:sz w:val="21"/>
          <w:szCs w:val="21"/>
          <w:highlight w:val="none"/>
        </w:rPr>
      </w:pPr>
    </w:p>
    <w:p w14:paraId="2CBBBCF8">
      <w:pPr>
        <w:keepNext w:val="0"/>
        <w:keepLines w:val="0"/>
        <w:pageBreakBefore w:val="0"/>
        <w:widowControl w:val="0"/>
        <w:tabs>
          <w:tab w:val="left" w:pos="700"/>
        </w:tabs>
        <w:kinsoku/>
        <w:wordWrap/>
        <w:overflowPunct/>
        <w:topLinePunct/>
        <w:autoSpaceDE w:val="0"/>
        <w:autoSpaceDN w:val="0"/>
        <w:bidi w:val="0"/>
        <w:spacing w:line="360" w:lineRule="auto"/>
        <w:ind w:left="360"/>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甲方：国家税务总局</w:t>
      </w:r>
      <w:r>
        <w:rPr>
          <w:rFonts w:hint="eastAsia" w:ascii="Times New Roman" w:hAnsi="Times New Roman" w:cs="Times New Roman"/>
          <w:color w:val="auto"/>
          <w:sz w:val="21"/>
          <w:szCs w:val="21"/>
          <w:highlight w:val="none"/>
          <w:lang w:val="en-US" w:eastAsia="zh-CN"/>
        </w:rPr>
        <w:t>华容县</w:t>
      </w:r>
      <w:r>
        <w:rPr>
          <w:rFonts w:hint="default" w:ascii="Times New Roman" w:hAnsi="Times New Roman" w:cs="Times New Roman"/>
          <w:color w:val="auto"/>
          <w:sz w:val="21"/>
          <w:szCs w:val="21"/>
          <w:highlight w:val="none"/>
        </w:rPr>
        <w:t>税务局         乙方：</w:t>
      </w:r>
    </w:p>
    <w:p w14:paraId="212D83AF">
      <w:pPr>
        <w:keepNext w:val="0"/>
        <w:keepLines w:val="0"/>
        <w:pageBreakBefore w:val="0"/>
        <w:widowControl w:val="0"/>
        <w:tabs>
          <w:tab w:val="left" w:pos="700"/>
        </w:tabs>
        <w:kinsoku/>
        <w:wordWrap/>
        <w:overflowPunct/>
        <w:topLinePunct/>
        <w:autoSpaceDE w:val="0"/>
        <w:autoSpaceDN w:val="0"/>
        <w:bidi w:val="0"/>
        <w:spacing w:line="360" w:lineRule="auto"/>
        <w:ind w:left="360"/>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签字：                                 签字：</w:t>
      </w:r>
    </w:p>
    <w:p w14:paraId="744864ED">
      <w:pPr>
        <w:keepNext w:val="0"/>
        <w:keepLines w:val="0"/>
        <w:pageBreakBefore w:val="0"/>
        <w:widowControl w:val="0"/>
        <w:tabs>
          <w:tab w:val="left" w:pos="700"/>
        </w:tabs>
        <w:kinsoku/>
        <w:wordWrap/>
        <w:overflowPunct/>
        <w:topLinePunct/>
        <w:autoSpaceDE w:val="0"/>
        <w:autoSpaceDN w:val="0"/>
        <w:bidi w:val="0"/>
        <w:spacing w:line="360" w:lineRule="auto"/>
        <w:ind w:left="360"/>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盖章：                                 盖章： </w:t>
      </w:r>
    </w:p>
    <w:p w14:paraId="58373FCD">
      <w:pPr>
        <w:keepNext w:val="0"/>
        <w:keepLines w:val="0"/>
        <w:pageBreakBefore w:val="0"/>
        <w:widowControl w:val="0"/>
        <w:tabs>
          <w:tab w:val="left" w:pos="700"/>
        </w:tabs>
        <w:kinsoku/>
        <w:wordWrap/>
        <w:overflowPunct/>
        <w:topLinePunct/>
        <w:autoSpaceDE w:val="0"/>
        <w:autoSpaceDN w:val="0"/>
        <w:bidi w:val="0"/>
        <w:spacing w:line="360" w:lineRule="auto"/>
        <w:ind w:left="360"/>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日期：    年    月    日               日期：     年   月   日</w:t>
      </w:r>
    </w:p>
    <w:p w14:paraId="2767830A">
      <w:pPr>
        <w:keepNext w:val="0"/>
        <w:keepLines w:val="0"/>
        <w:pageBreakBefore w:val="0"/>
        <w:widowControl w:val="0"/>
        <w:kinsoku/>
        <w:wordWrap/>
        <w:overflowPunct/>
        <w:topLinePunct/>
        <w:autoSpaceDE w:val="0"/>
        <w:autoSpaceDN w:val="0"/>
        <w:bidi w:val="0"/>
        <w:spacing w:line="360" w:lineRule="auto"/>
        <w:outlineLvl w:val="9"/>
        <w:rPr>
          <w:rFonts w:hint="default" w:ascii="Times New Roman" w:hAnsi="Times New Roman" w:cs="Times New Roman"/>
          <w:b/>
          <w:color w:val="auto"/>
          <w:sz w:val="21"/>
          <w:szCs w:val="21"/>
          <w:highlight w:val="none"/>
        </w:rPr>
      </w:pPr>
    </w:p>
    <w:p w14:paraId="0442F810">
      <w:pPr>
        <w:topLinePunct/>
        <w:autoSpaceDE w:val="0"/>
        <w:autoSpaceDN w:val="0"/>
        <w:spacing w:line="460" w:lineRule="exact"/>
        <w:jc w:val="center"/>
        <w:outlineLvl w:val="9"/>
        <w:rPr>
          <w:rFonts w:hint="eastAsia" w:ascii="宋体" w:hAnsi="宋体" w:eastAsia="宋体" w:cs="宋体"/>
          <w:b/>
          <w:color w:val="auto"/>
          <w:sz w:val="24"/>
          <w:highlight w:val="none"/>
          <w:lang w:eastAsia="zh-CN"/>
        </w:rPr>
      </w:pPr>
    </w:p>
    <w:p w14:paraId="0C93EB65">
      <w:pPr>
        <w:topLinePunct/>
        <w:autoSpaceDE w:val="0"/>
        <w:autoSpaceDN w:val="0"/>
        <w:spacing w:line="460" w:lineRule="exact"/>
        <w:jc w:val="center"/>
        <w:outlineLvl w:val="9"/>
        <w:rPr>
          <w:rFonts w:hint="eastAsia" w:ascii="宋体" w:hAnsi="宋体" w:eastAsia="宋体" w:cs="宋体"/>
          <w:b/>
          <w:color w:val="auto"/>
          <w:sz w:val="24"/>
          <w:highlight w:val="none"/>
          <w:lang w:eastAsia="zh-CN"/>
        </w:rPr>
      </w:pPr>
    </w:p>
    <w:p w14:paraId="0B2AA5F8">
      <w:pPr>
        <w:keepNext w:val="0"/>
        <w:keepLines w:val="0"/>
        <w:pageBreakBefore w:val="0"/>
        <w:widowControl w:val="0"/>
        <w:kinsoku/>
        <w:wordWrap/>
        <w:overflowPunct/>
        <w:topLinePunct/>
        <w:autoSpaceDE w:val="0"/>
        <w:autoSpaceDN w:val="0"/>
        <w:bidi w:val="0"/>
        <w:adjustRightInd/>
        <w:snapToGrid/>
        <w:spacing w:line="360" w:lineRule="auto"/>
        <w:jc w:val="center"/>
        <w:textAlignment w:val="auto"/>
        <w:outlineLvl w:val="1"/>
        <w:rPr>
          <w:rFonts w:hint="eastAsia" w:ascii="宋体" w:hAnsi="宋体" w:cs="宋体"/>
          <w:b/>
          <w:color w:val="auto"/>
          <w:sz w:val="24"/>
          <w:highlight w:val="none"/>
        </w:rPr>
      </w:pPr>
      <w:r>
        <w:rPr>
          <w:rFonts w:ascii="宋体" w:hAnsi="宋体" w:cs="宋体"/>
          <w:b/>
          <w:color w:val="auto"/>
          <w:sz w:val="24"/>
          <w:highlight w:val="none"/>
        </w:rPr>
        <w:br w:type="page"/>
      </w:r>
      <w:bookmarkStart w:id="109" w:name="_Toc21339"/>
      <w:r>
        <w:rPr>
          <w:rFonts w:hint="eastAsia" w:ascii="宋体" w:hAnsi="宋体" w:cs="宋体"/>
          <w:b/>
          <w:color w:val="auto"/>
          <w:sz w:val="24"/>
          <w:highlight w:val="none"/>
        </w:rPr>
        <w:t>二   合 同 通 用 条 款</w:t>
      </w:r>
      <w:bookmarkEnd w:id="109"/>
    </w:p>
    <w:p w14:paraId="7784D5F8">
      <w:pPr>
        <w:keepNext w:val="0"/>
        <w:keepLines w:val="0"/>
        <w:pageBreakBefore w:val="0"/>
        <w:widowControl w:val="0"/>
        <w:kinsoku/>
        <w:wordWrap/>
        <w:overflowPunct/>
        <w:topLinePunct/>
        <w:autoSpaceDE w:val="0"/>
        <w:autoSpaceDN w:val="0"/>
        <w:bidi w:val="0"/>
        <w:adjustRightInd/>
        <w:snapToGrid/>
        <w:spacing w:line="360" w:lineRule="auto"/>
        <w:ind w:firstLine="422" w:firstLineChars="200"/>
        <w:textAlignment w:val="auto"/>
        <w:outlineLvl w:val="9"/>
        <w:rPr>
          <w:rFonts w:hint="default" w:ascii="Times New Roman" w:hAnsi="Times New Roman" w:cs="Times New Roman"/>
          <w:b/>
          <w:color w:val="auto"/>
          <w:sz w:val="21"/>
          <w:szCs w:val="21"/>
          <w:highlight w:val="none"/>
        </w:rPr>
      </w:pPr>
      <w:bookmarkStart w:id="110" w:name="_Toc797"/>
      <w:r>
        <w:rPr>
          <w:rFonts w:hint="default" w:ascii="Times New Roman" w:hAnsi="Times New Roman" w:cs="Times New Roman"/>
          <w:b/>
          <w:color w:val="auto"/>
          <w:sz w:val="21"/>
          <w:szCs w:val="21"/>
          <w:highlight w:val="none"/>
        </w:rPr>
        <w:t>1. 定义</w:t>
      </w:r>
      <w:bookmarkEnd w:id="110"/>
    </w:p>
    <w:p w14:paraId="37EB13B6">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本合同下列术语应解释为：</w:t>
      </w:r>
    </w:p>
    <w:p w14:paraId="77C228EB">
      <w:pPr>
        <w:keepNext w:val="0"/>
        <w:keepLines w:val="0"/>
        <w:pageBreakBefore w:val="0"/>
        <w:widowControl w:val="0"/>
        <w:tabs>
          <w:tab w:val="left" w:pos="700"/>
        </w:tabs>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bookmarkStart w:id="111" w:name="_Toc29371"/>
      <w:r>
        <w:rPr>
          <w:rFonts w:hint="default" w:ascii="Times New Roman" w:hAnsi="Times New Roman" w:cs="Times New Roman"/>
          <w:color w:val="auto"/>
          <w:sz w:val="21"/>
          <w:szCs w:val="21"/>
          <w:highlight w:val="none"/>
        </w:rPr>
        <w:t>1.1“甲方”是指国家税务总局</w:t>
      </w:r>
      <w:r>
        <w:rPr>
          <w:rFonts w:hint="eastAsia" w:ascii="Times New Roman" w:hAnsi="Times New Roman" w:cs="Times New Roman"/>
          <w:color w:val="auto"/>
          <w:sz w:val="21"/>
          <w:szCs w:val="21"/>
          <w:highlight w:val="none"/>
          <w:lang w:val="en-US" w:eastAsia="zh-CN"/>
        </w:rPr>
        <w:t>华容县</w:t>
      </w:r>
      <w:r>
        <w:rPr>
          <w:rFonts w:hint="default" w:ascii="Times New Roman" w:hAnsi="Times New Roman" w:cs="Times New Roman"/>
          <w:color w:val="auto"/>
          <w:sz w:val="21"/>
          <w:szCs w:val="21"/>
          <w:highlight w:val="none"/>
          <w:lang w:val="en" w:eastAsia="zh-CN"/>
        </w:rPr>
        <w:t>税务局</w:t>
      </w:r>
      <w:r>
        <w:rPr>
          <w:rFonts w:hint="default" w:ascii="Times New Roman" w:hAnsi="Times New Roman" w:cs="Times New Roman"/>
          <w:color w:val="auto"/>
          <w:sz w:val="21"/>
          <w:szCs w:val="21"/>
          <w:highlight w:val="none"/>
        </w:rPr>
        <w:t>。</w:t>
      </w:r>
      <w:bookmarkEnd w:id="111"/>
    </w:p>
    <w:p w14:paraId="62C3CEEE">
      <w:pPr>
        <w:keepNext w:val="0"/>
        <w:keepLines w:val="0"/>
        <w:pageBreakBefore w:val="0"/>
        <w:widowControl w:val="0"/>
        <w:tabs>
          <w:tab w:val="left" w:pos="700"/>
        </w:tabs>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1.1.1“甲方采购部门”见“合同条款前附表”第</w:t>
      </w:r>
      <w:r>
        <w:rPr>
          <w:rFonts w:hint="default" w:ascii="Times New Roman" w:hAnsi="Times New Roman" w:cs="Times New Roman"/>
          <w:color w:val="auto"/>
          <w:sz w:val="21"/>
          <w:szCs w:val="21"/>
          <w:highlight w:val="none"/>
          <w:lang w:val="en-US" w:eastAsia="zh-CN"/>
        </w:rPr>
        <w:t>5</w:t>
      </w:r>
      <w:r>
        <w:rPr>
          <w:rFonts w:hint="default" w:ascii="Times New Roman" w:hAnsi="Times New Roman" w:cs="Times New Roman"/>
          <w:color w:val="auto"/>
          <w:sz w:val="21"/>
          <w:szCs w:val="21"/>
          <w:highlight w:val="none"/>
        </w:rPr>
        <w:t>项“甲方采购部门”。</w:t>
      </w:r>
    </w:p>
    <w:p w14:paraId="42192B45">
      <w:pPr>
        <w:keepNext w:val="0"/>
        <w:keepLines w:val="0"/>
        <w:pageBreakBefore w:val="0"/>
        <w:widowControl w:val="0"/>
        <w:tabs>
          <w:tab w:val="left" w:pos="700"/>
        </w:tabs>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1.1.2“甲方</w:t>
      </w:r>
      <w:r>
        <w:rPr>
          <w:rFonts w:hint="default" w:ascii="Times New Roman" w:hAnsi="Times New Roman" w:cs="Times New Roman"/>
          <w:color w:val="auto"/>
          <w:sz w:val="21"/>
          <w:szCs w:val="21"/>
          <w:highlight w:val="none"/>
          <w:lang w:eastAsia="zh-CN"/>
        </w:rPr>
        <w:t>需求部门</w:t>
      </w:r>
      <w:r>
        <w:rPr>
          <w:rFonts w:hint="default" w:ascii="Times New Roman" w:hAnsi="Times New Roman" w:cs="Times New Roman"/>
          <w:color w:val="auto"/>
          <w:sz w:val="21"/>
          <w:szCs w:val="21"/>
          <w:highlight w:val="none"/>
        </w:rPr>
        <w:t>”见“合同条款前附表”第</w:t>
      </w:r>
      <w:r>
        <w:rPr>
          <w:rFonts w:hint="default" w:ascii="Times New Roman" w:hAnsi="Times New Roman" w:cs="Times New Roman"/>
          <w:color w:val="auto"/>
          <w:sz w:val="21"/>
          <w:szCs w:val="21"/>
          <w:highlight w:val="none"/>
          <w:lang w:val="en-US" w:eastAsia="zh-CN"/>
        </w:rPr>
        <w:t>5</w:t>
      </w:r>
      <w:r>
        <w:rPr>
          <w:rFonts w:hint="default" w:ascii="Times New Roman" w:hAnsi="Times New Roman" w:cs="Times New Roman"/>
          <w:color w:val="auto"/>
          <w:sz w:val="21"/>
          <w:szCs w:val="21"/>
          <w:highlight w:val="none"/>
        </w:rPr>
        <w:t>项“甲方</w:t>
      </w:r>
      <w:r>
        <w:rPr>
          <w:rFonts w:hint="default" w:ascii="Times New Roman" w:hAnsi="Times New Roman" w:cs="Times New Roman"/>
          <w:color w:val="auto"/>
          <w:sz w:val="21"/>
          <w:szCs w:val="21"/>
          <w:highlight w:val="none"/>
          <w:lang w:eastAsia="zh-CN"/>
        </w:rPr>
        <w:t>需求部门</w:t>
      </w:r>
      <w:r>
        <w:rPr>
          <w:rFonts w:hint="default" w:ascii="Times New Roman" w:hAnsi="Times New Roman" w:cs="Times New Roman"/>
          <w:color w:val="auto"/>
          <w:sz w:val="21"/>
          <w:szCs w:val="21"/>
          <w:highlight w:val="none"/>
        </w:rPr>
        <w:t>”。</w:t>
      </w:r>
    </w:p>
    <w:p w14:paraId="395D88A6">
      <w:pPr>
        <w:keepNext w:val="0"/>
        <w:keepLines w:val="0"/>
        <w:pageBreakBefore w:val="0"/>
        <w:widowControl w:val="0"/>
        <w:tabs>
          <w:tab w:val="left" w:pos="700"/>
        </w:tabs>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bookmarkStart w:id="112" w:name="_Toc10063"/>
      <w:r>
        <w:rPr>
          <w:rFonts w:hint="default" w:ascii="Times New Roman" w:hAnsi="Times New Roman" w:cs="Times New Roman"/>
          <w:color w:val="auto"/>
          <w:sz w:val="21"/>
          <w:szCs w:val="21"/>
          <w:highlight w:val="none"/>
        </w:rPr>
        <w:t>1.2“乙方”见“合同条款前附表”第</w:t>
      </w:r>
      <w:r>
        <w:rPr>
          <w:rFonts w:hint="default" w:ascii="Times New Roman" w:hAnsi="Times New Roman" w:cs="Times New Roman"/>
          <w:color w:val="auto"/>
          <w:sz w:val="21"/>
          <w:szCs w:val="21"/>
          <w:highlight w:val="none"/>
          <w:lang w:val="en-US" w:eastAsia="zh-CN"/>
        </w:rPr>
        <w:t>6</w:t>
      </w:r>
      <w:r>
        <w:rPr>
          <w:rFonts w:hint="default" w:ascii="Times New Roman" w:hAnsi="Times New Roman" w:cs="Times New Roman"/>
          <w:color w:val="auto"/>
          <w:sz w:val="21"/>
          <w:szCs w:val="21"/>
          <w:highlight w:val="none"/>
        </w:rPr>
        <w:t>项“乙方名称”。</w:t>
      </w:r>
      <w:bookmarkEnd w:id="112"/>
    </w:p>
    <w:p w14:paraId="453CD018">
      <w:pPr>
        <w:keepNext w:val="0"/>
        <w:keepLines w:val="0"/>
        <w:pageBreakBefore w:val="0"/>
        <w:widowControl w:val="0"/>
        <w:tabs>
          <w:tab w:val="left" w:pos="700"/>
        </w:tabs>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1.3 “合同”系指甲乙双方签订的、合同格式中载明的甲乙双方所达成的协议，包括所有的附件、附录和上述文件所提到的构成合同的所有文件。</w:t>
      </w:r>
    </w:p>
    <w:p w14:paraId="0E7B0699">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bookmarkStart w:id="113" w:name="_Toc22199"/>
      <w:r>
        <w:rPr>
          <w:rFonts w:hint="default" w:ascii="Times New Roman" w:hAnsi="Times New Roman" w:cs="Times New Roman"/>
          <w:color w:val="auto"/>
          <w:sz w:val="21"/>
          <w:szCs w:val="21"/>
          <w:highlight w:val="none"/>
        </w:rPr>
        <w:t>1.4 “天”除非特别指出，“天”均为自然天。</w:t>
      </w:r>
      <w:bookmarkEnd w:id="113"/>
    </w:p>
    <w:p w14:paraId="4D3AD82E">
      <w:pPr>
        <w:keepNext w:val="0"/>
        <w:keepLines w:val="0"/>
        <w:pageBreakBefore w:val="0"/>
        <w:widowControl w:val="0"/>
        <w:kinsoku/>
        <w:wordWrap/>
        <w:overflowPunct/>
        <w:topLinePunct/>
        <w:autoSpaceDE w:val="0"/>
        <w:autoSpaceDN w:val="0"/>
        <w:bidi w:val="0"/>
        <w:adjustRightInd/>
        <w:snapToGrid/>
        <w:spacing w:line="360" w:lineRule="auto"/>
        <w:ind w:firstLine="422" w:firstLineChars="200"/>
        <w:textAlignment w:val="auto"/>
        <w:outlineLvl w:val="9"/>
        <w:rPr>
          <w:rFonts w:hint="default" w:ascii="Times New Roman" w:hAnsi="Times New Roman" w:cs="Times New Roman"/>
          <w:b/>
          <w:color w:val="auto"/>
          <w:sz w:val="21"/>
          <w:szCs w:val="21"/>
          <w:highlight w:val="none"/>
        </w:rPr>
      </w:pPr>
      <w:bookmarkStart w:id="114" w:name="_Toc6856"/>
      <w:r>
        <w:rPr>
          <w:rFonts w:hint="default" w:ascii="Times New Roman" w:hAnsi="Times New Roman" w:cs="Times New Roman"/>
          <w:b/>
          <w:color w:val="auto"/>
          <w:sz w:val="21"/>
          <w:szCs w:val="21"/>
          <w:highlight w:val="none"/>
        </w:rPr>
        <w:t>2. 标准</w:t>
      </w:r>
      <w:bookmarkEnd w:id="114"/>
    </w:p>
    <w:p w14:paraId="55C055B9">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2.1 乙方为甲方</w:t>
      </w:r>
      <w:r>
        <w:rPr>
          <w:rFonts w:hint="default" w:ascii="Times New Roman" w:hAnsi="Times New Roman" w:cs="Times New Roman"/>
          <w:color w:val="auto"/>
          <w:sz w:val="21"/>
          <w:szCs w:val="21"/>
          <w:highlight w:val="none"/>
          <w:lang w:eastAsia="zh-CN"/>
        </w:rPr>
        <w:t>交付或</w:t>
      </w:r>
      <w:r>
        <w:rPr>
          <w:rFonts w:hint="default" w:ascii="Times New Roman" w:hAnsi="Times New Roman" w:cs="Times New Roman"/>
          <w:color w:val="auto"/>
          <w:sz w:val="21"/>
          <w:szCs w:val="21"/>
          <w:highlight w:val="none"/>
        </w:rPr>
        <w:t>提供的服务应符合</w:t>
      </w:r>
      <w:r>
        <w:rPr>
          <w:rFonts w:hint="default" w:ascii="Times New Roman" w:hAnsi="Times New Roman" w:cs="Times New Roman"/>
          <w:color w:val="auto"/>
          <w:sz w:val="21"/>
          <w:szCs w:val="21"/>
          <w:highlight w:val="none"/>
          <w:lang w:eastAsia="zh-CN"/>
        </w:rPr>
        <w:t>招标（采购）文件</w:t>
      </w:r>
      <w:r>
        <w:rPr>
          <w:rFonts w:hint="default" w:ascii="Times New Roman" w:hAnsi="Times New Roman" w:cs="Times New Roman"/>
          <w:color w:val="auto"/>
          <w:sz w:val="21"/>
          <w:szCs w:val="21"/>
          <w:highlight w:val="none"/>
        </w:rPr>
        <w:t>所述的</w:t>
      </w:r>
      <w:r>
        <w:rPr>
          <w:rFonts w:hint="default" w:ascii="Times New Roman" w:hAnsi="Times New Roman" w:cs="Times New Roman"/>
          <w:color w:val="auto"/>
          <w:sz w:val="21"/>
          <w:szCs w:val="21"/>
          <w:highlight w:val="none"/>
          <w:lang w:eastAsia="zh-CN"/>
        </w:rPr>
        <w:t>标准</w:t>
      </w:r>
      <w:r>
        <w:rPr>
          <w:rFonts w:hint="default" w:ascii="Times New Roman" w:hAnsi="Times New Roman" w:cs="Times New Roman"/>
          <w:color w:val="auto"/>
          <w:sz w:val="21"/>
          <w:szCs w:val="21"/>
          <w:highlight w:val="none"/>
        </w:rPr>
        <w:t>，如果没有提及适用标准，则应符合相应的国家标准。这些标准必须是有关机构发布的最新版本的标准。</w:t>
      </w:r>
    </w:p>
    <w:p w14:paraId="3E0C7BC7">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2.2 除非技术要求中另有规定，计量单位均采用中华人民共和国法定计量单位。</w:t>
      </w:r>
    </w:p>
    <w:p w14:paraId="3CD125A4">
      <w:pPr>
        <w:keepNext w:val="0"/>
        <w:keepLines w:val="0"/>
        <w:pageBreakBefore w:val="0"/>
        <w:widowControl w:val="0"/>
        <w:kinsoku/>
        <w:wordWrap/>
        <w:overflowPunct/>
        <w:bidi w:val="0"/>
        <w:adjustRightInd/>
        <w:snapToGrid/>
        <w:spacing w:line="360" w:lineRule="auto"/>
        <w:ind w:firstLine="422" w:firstLineChars="200"/>
        <w:textAlignment w:val="auto"/>
        <w:outlineLvl w:val="9"/>
        <w:rPr>
          <w:rFonts w:hint="default" w:ascii="Times New Roman" w:hAnsi="Times New Roman" w:cs="Times New Roman"/>
          <w:b/>
          <w:color w:val="auto"/>
          <w:sz w:val="21"/>
          <w:szCs w:val="21"/>
          <w:highlight w:val="none"/>
        </w:rPr>
      </w:pPr>
      <w:bookmarkStart w:id="115" w:name="_Toc27308"/>
      <w:r>
        <w:rPr>
          <w:rFonts w:hint="default" w:ascii="Times New Roman" w:hAnsi="Times New Roman" w:cs="Times New Roman"/>
          <w:b/>
          <w:color w:val="auto"/>
          <w:sz w:val="21"/>
          <w:szCs w:val="21"/>
          <w:highlight w:val="none"/>
        </w:rPr>
        <w:t>3. 服务</w:t>
      </w:r>
      <w:bookmarkEnd w:id="115"/>
    </w:p>
    <w:p w14:paraId="63F4A81E">
      <w:pPr>
        <w:keepNext w:val="0"/>
        <w:keepLines w:val="0"/>
        <w:pageBreakBefore w:val="0"/>
        <w:widowControl w:val="0"/>
        <w:tabs>
          <w:tab w:val="left" w:pos="700"/>
        </w:tabs>
        <w:kinsoku/>
        <w:wordWrap/>
        <w:overflowPunct/>
        <w:bidi w:val="0"/>
        <w:adjustRightInd/>
        <w:snapToGrid/>
        <w:spacing w:line="360" w:lineRule="auto"/>
        <w:ind w:firstLine="420" w:firstLineChars="200"/>
        <w:textAlignment w:val="auto"/>
        <w:outlineLvl w:val="9"/>
        <w:rPr>
          <w:rFonts w:hint="default" w:ascii="Times New Roman" w:hAnsi="Times New Roman" w:cs="Times New Roman"/>
          <w:b/>
          <w:color w:val="auto"/>
          <w:sz w:val="21"/>
          <w:szCs w:val="21"/>
          <w:highlight w:val="none"/>
        </w:rPr>
      </w:pPr>
      <w:r>
        <w:rPr>
          <w:rFonts w:hint="default" w:ascii="Times New Roman" w:hAnsi="Times New Roman" w:cs="Times New Roman"/>
          <w:bCs/>
          <w:color w:val="auto"/>
          <w:sz w:val="21"/>
          <w:szCs w:val="21"/>
          <w:highlight w:val="none"/>
        </w:rPr>
        <w:t>3.1 本项目的“服务”见“合同条款前附表”第</w:t>
      </w:r>
      <w:r>
        <w:rPr>
          <w:rFonts w:hint="default" w:ascii="Times New Roman" w:hAnsi="Times New Roman" w:cs="Times New Roman"/>
          <w:bCs/>
          <w:color w:val="auto"/>
          <w:sz w:val="21"/>
          <w:szCs w:val="21"/>
          <w:highlight w:val="none"/>
          <w:lang w:val="en-US" w:eastAsia="zh-CN"/>
        </w:rPr>
        <w:t>8</w:t>
      </w:r>
      <w:r>
        <w:rPr>
          <w:rFonts w:hint="default" w:ascii="Times New Roman" w:hAnsi="Times New Roman" w:cs="Times New Roman"/>
          <w:bCs/>
          <w:color w:val="auto"/>
          <w:sz w:val="21"/>
          <w:szCs w:val="21"/>
          <w:highlight w:val="none"/>
        </w:rPr>
        <w:t>项“服务内容”。</w:t>
      </w:r>
    </w:p>
    <w:p w14:paraId="7C947025">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3.2 乙方应保证所提供的服务符合合同规定的要求。如不符时，乙方应负全责并尽快处理解决，由此造成的损失和相关费用由乙方负责，甲方保留终止合同及索赔的权利。</w:t>
      </w:r>
    </w:p>
    <w:p w14:paraId="1DAF29E8">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3.3 乙方应保证通过执行合同中全部方案后，可以取得本合同</w:t>
      </w:r>
      <w:r>
        <w:rPr>
          <w:rFonts w:hint="default" w:ascii="Times New Roman" w:hAnsi="Times New Roman" w:cs="Times New Roman"/>
          <w:color w:val="auto"/>
          <w:sz w:val="21"/>
          <w:szCs w:val="21"/>
          <w:highlight w:val="none"/>
          <w:lang w:eastAsia="zh-CN"/>
        </w:rPr>
        <w:t>约定</w:t>
      </w:r>
      <w:r>
        <w:rPr>
          <w:rFonts w:hint="default" w:ascii="Times New Roman" w:hAnsi="Times New Roman" w:cs="Times New Roman"/>
          <w:color w:val="auto"/>
          <w:sz w:val="21"/>
          <w:szCs w:val="21"/>
          <w:highlight w:val="none"/>
        </w:rPr>
        <w:t>的结果，达到本合同</w:t>
      </w:r>
      <w:r>
        <w:rPr>
          <w:rFonts w:hint="default" w:ascii="Times New Roman" w:hAnsi="Times New Roman" w:cs="Times New Roman"/>
          <w:color w:val="auto"/>
          <w:sz w:val="21"/>
          <w:szCs w:val="21"/>
          <w:highlight w:val="none"/>
          <w:lang w:eastAsia="zh-CN"/>
        </w:rPr>
        <w:t>约定</w:t>
      </w:r>
      <w:r>
        <w:rPr>
          <w:rFonts w:hint="default" w:ascii="Times New Roman" w:hAnsi="Times New Roman" w:cs="Times New Roman"/>
          <w:color w:val="auto"/>
          <w:sz w:val="21"/>
          <w:szCs w:val="21"/>
          <w:highlight w:val="none"/>
        </w:rPr>
        <w:t>的预期目标。对任何情况下出现的问题，应尽快提出解决方案。</w:t>
      </w:r>
    </w:p>
    <w:p w14:paraId="37DCE1D7">
      <w:pPr>
        <w:keepNext w:val="0"/>
        <w:keepLines w:val="0"/>
        <w:pageBreakBefore w:val="0"/>
        <w:widowControl w:val="0"/>
        <w:tabs>
          <w:tab w:val="left" w:pos="0"/>
          <w:tab w:val="left" w:pos="540"/>
        </w:tabs>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3.4 如果乙方提供的服务和解决方案不符合甲方要求，或在规定的时间内没有弥补缺陷，甲方有权采取一切必要的补救措施，由此产生的费用全部由乙方负责。</w:t>
      </w:r>
    </w:p>
    <w:p w14:paraId="2F26F2BD">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3.5 除合同条款另行规定外，伴随服务的费用应含在合同价中，不单独进行支付。</w:t>
      </w:r>
    </w:p>
    <w:p w14:paraId="2DBA5EE7">
      <w:pPr>
        <w:keepNext w:val="0"/>
        <w:keepLines w:val="0"/>
        <w:pageBreakBefore w:val="0"/>
        <w:widowControl w:val="0"/>
        <w:tabs>
          <w:tab w:val="left" w:pos="0"/>
          <w:tab w:val="left" w:pos="540"/>
        </w:tabs>
        <w:kinsoku/>
        <w:wordWrap/>
        <w:overflowPunct/>
        <w:bidi w:val="0"/>
        <w:adjustRightInd/>
        <w:snapToGrid/>
        <w:spacing w:line="360" w:lineRule="auto"/>
        <w:ind w:firstLine="422" w:firstLineChars="200"/>
        <w:textAlignment w:val="auto"/>
        <w:outlineLvl w:val="9"/>
        <w:rPr>
          <w:rFonts w:hint="default" w:ascii="Times New Roman" w:hAnsi="Times New Roman" w:cs="Times New Roman"/>
          <w:b/>
          <w:color w:val="auto"/>
          <w:sz w:val="21"/>
          <w:szCs w:val="21"/>
          <w:highlight w:val="none"/>
        </w:rPr>
      </w:pPr>
      <w:bookmarkStart w:id="116" w:name="_Toc11751"/>
      <w:r>
        <w:rPr>
          <w:rFonts w:hint="default" w:ascii="Times New Roman" w:hAnsi="Times New Roman" w:cs="Times New Roman"/>
          <w:b/>
          <w:color w:val="auto"/>
          <w:sz w:val="21"/>
          <w:szCs w:val="21"/>
          <w:highlight w:val="none"/>
        </w:rPr>
        <w:t>4. 知识产权</w:t>
      </w:r>
      <w:bookmarkEnd w:id="116"/>
    </w:p>
    <w:p w14:paraId="26495F06">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4.1 乙方应保证所提供</w:t>
      </w:r>
      <w:r>
        <w:rPr>
          <w:rFonts w:hint="default" w:ascii="Times New Roman" w:hAnsi="Times New Roman" w:cs="Times New Roman"/>
          <w:color w:val="auto"/>
          <w:sz w:val="21"/>
          <w:szCs w:val="21"/>
          <w:highlight w:val="none"/>
          <w:lang w:eastAsia="zh-CN"/>
        </w:rPr>
        <w:t>的</w:t>
      </w:r>
      <w:r>
        <w:rPr>
          <w:rFonts w:hint="default" w:ascii="Times New Roman" w:hAnsi="Times New Roman" w:cs="Times New Roman"/>
          <w:color w:val="auto"/>
          <w:sz w:val="21"/>
          <w:szCs w:val="21"/>
          <w:highlight w:val="none"/>
        </w:rPr>
        <w:t>服务免受第三方提出侵犯其知识产权（专利权、商标权、</w:t>
      </w:r>
      <w:r>
        <w:rPr>
          <w:rFonts w:hint="default" w:ascii="Times New Roman" w:hAnsi="Times New Roman" w:cs="Times New Roman"/>
          <w:color w:val="auto"/>
          <w:sz w:val="21"/>
          <w:szCs w:val="21"/>
          <w:highlight w:val="none"/>
          <w:lang w:eastAsia="zh-CN"/>
        </w:rPr>
        <w:t>软件著作权、</w:t>
      </w:r>
      <w:r>
        <w:rPr>
          <w:rFonts w:hint="default" w:ascii="Times New Roman" w:hAnsi="Times New Roman" w:cs="Times New Roman"/>
          <w:color w:val="auto"/>
          <w:sz w:val="21"/>
          <w:szCs w:val="21"/>
          <w:highlight w:val="none"/>
        </w:rPr>
        <w:t>版权等）的起诉。</w:t>
      </w:r>
    </w:p>
    <w:p w14:paraId="55F5A8D9">
      <w:pPr>
        <w:keepNext w:val="0"/>
        <w:keepLines w:val="0"/>
        <w:pageBreakBefore w:val="0"/>
        <w:widowControl w:val="0"/>
        <w:tabs>
          <w:tab w:val="left" w:pos="0"/>
          <w:tab w:val="left" w:pos="540"/>
        </w:tabs>
        <w:kinsoku/>
        <w:wordWrap/>
        <w:overflowPunct/>
        <w:topLinePunct/>
        <w:autoSpaceDE w:val="0"/>
        <w:autoSpaceDN w:val="0"/>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4.2 甲方对项目实施过程中所产生的所有成果（</w:t>
      </w:r>
      <w:r>
        <w:rPr>
          <w:rFonts w:hint="default" w:ascii="Times New Roman" w:hAnsi="Times New Roman" w:cs="Times New Roman"/>
          <w:color w:val="auto"/>
          <w:sz w:val="21"/>
          <w:szCs w:val="21"/>
          <w:highlight w:val="none"/>
          <w:lang w:eastAsia="zh-CN"/>
        </w:rPr>
        <w:t>包括但不限于发明</w:t>
      </w:r>
      <w:r>
        <w:rPr>
          <w:rFonts w:hint="default" w:ascii="Times New Roman" w:hAnsi="Times New Roman" w:cs="Times New Roman"/>
          <w:color w:val="auto"/>
          <w:sz w:val="21"/>
          <w:szCs w:val="21"/>
          <w:highlight w:val="none"/>
        </w:rPr>
        <w:t>、发现、可运行系统、源代码及相关技术资料、文档等）享有永久使用权、复制权和修改权，其专利申请权、专利权、软件著作权、技术秘密的所有权、使用权、转让权等知识产权归甲方所有。</w:t>
      </w:r>
    </w:p>
    <w:p w14:paraId="28266125">
      <w:pPr>
        <w:keepNext w:val="0"/>
        <w:keepLines w:val="0"/>
        <w:pageBreakBefore w:val="0"/>
        <w:widowControl w:val="0"/>
        <w:tabs>
          <w:tab w:val="left" w:pos="0"/>
          <w:tab w:val="left" w:pos="540"/>
        </w:tabs>
        <w:kinsoku/>
        <w:wordWrap/>
        <w:overflowPunct/>
        <w:topLinePunct/>
        <w:autoSpaceDE w:val="0"/>
        <w:autoSpaceDN w:val="0"/>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4.3 乙方不得利用本项目实施过程中所产生的成果（</w:t>
      </w:r>
      <w:r>
        <w:rPr>
          <w:rFonts w:hint="default" w:ascii="Times New Roman" w:hAnsi="Times New Roman" w:cs="Times New Roman"/>
          <w:color w:val="auto"/>
          <w:sz w:val="21"/>
          <w:szCs w:val="21"/>
          <w:highlight w:val="none"/>
          <w:lang w:eastAsia="zh-CN"/>
        </w:rPr>
        <w:t>包括但不限于发明</w:t>
      </w:r>
      <w:r>
        <w:rPr>
          <w:rFonts w:hint="default" w:ascii="Times New Roman" w:hAnsi="Times New Roman" w:cs="Times New Roman"/>
          <w:color w:val="auto"/>
          <w:sz w:val="21"/>
          <w:szCs w:val="21"/>
          <w:highlight w:val="none"/>
        </w:rPr>
        <w:t>、发现、可运行系统、源代码及相关技术资料、文档等），另行自行开发本合同业务范围内供纳税人</w:t>
      </w:r>
      <w:r>
        <w:rPr>
          <w:rFonts w:hint="default" w:ascii="Times New Roman" w:hAnsi="Times New Roman" w:cs="Times New Roman"/>
          <w:color w:val="auto"/>
          <w:sz w:val="21"/>
          <w:szCs w:val="21"/>
          <w:highlight w:val="none"/>
          <w:lang w:eastAsia="zh-CN"/>
        </w:rPr>
        <w:t>缴费人</w:t>
      </w:r>
      <w:r>
        <w:rPr>
          <w:rFonts w:hint="default" w:ascii="Times New Roman" w:hAnsi="Times New Roman" w:cs="Times New Roman"/>
          <w:color w:val="auto"/>
          <w:sz w:val="21"/>
          <w:szCs w:val="21"/>
          <w:highlight w:val="none"/>
        </w:rPr>
        <w:t>使用的软件或产品，不得利用开发便利变相收费或搭车收费。</w:t>
      </w:r>
    </w:p>
    <w:p w14:paraId="41E675BF">
      <w:pPr>
        <w:keepNext w:val="0"/>
        <w:keepLines w:val="0"/>
        <w:pageBreakBefore w:val="0"/>
        <w:widowControl w:val="0"/>
        <w:kinsoku/>
        <w:wordWrap/>
        <w:overflowPunct/>
        <w:bidi w:val="0"/>
        <w:adjustRightInd/>
        <w:snapToGrid/>
        <w:spacing w:line="360" w:lineRule="auto"/>
        <w:ind w:firstLine="422" w:firstLineChars="200"/>
        <w:textAlignment w:val="auto"/>
        <w:outlineLvl w:val="9"/>
        <w:rPr>
          <w:rFonts w:hint="default" w:ascii="Times New Roman" w:hAnsi="Times New Roman" w:cs="Times New Roman"/>
          <w:b/>
          <w:color w:val="auto"/>
          <w:sz w:val="21"/>
          <w:szCs w:val="21"/>
          <w:highlight w:val="none"/>
        </w:rPr>
      </w:pPr>
      <w:bookmarkStart w:id="117" w:name="_Toc30192"/>
      <w:r>
        <w:rPr>
          <w:rFonts w:hint="default" w:ascii="Times New Roman" w:hAnsi="Times New Roman" w:cs="Times New Roman"/>
          <w:b/>
          <w:color w:val="auto"/>
          <w:sz w:val="21"/>
          <w:szCs w:val="21"/>
          <w:highlight w:val="none"/>
        </w:rPr>
        <w:t>5. 保密条款</w:t>
      </w:r>
      <w:bookmarkEnd w:id="117"/>
    </w:p>
    <w:p w14:paraId="24F3C46B">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5.1 甲乙双方应对在本合同签订或履行过程中所接触的对方信息，包括但不限于知识产权、技术资料、技术诀窍、内部管理及其他相关信息，负有保密义务。</w:t>
      </w:r>
    </w:p>
    <w:p w14:paraId="4E5EE128">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5.2 乙方在使用甲方为乙方及其工作人员提供的数据、程序、用户名、口令、资料及甲方相关的业务和技术文档，包括税收政策、方案设计细节、程序文件、数据结构，以及相关业务系统的软硬件、文档、测试和测试产生的数据时，应遵循以下规定：</w:t>
      </w:r>
    </w:p>
    <w:p w14:paraId="7389C8FF">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 应以审慎态度避免泄漏、公开或传播甲方的信息；</w:t>
      </w:r>
    </w:p>
    <w:p w14:paraId="426B3FF3">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 在开发过程中对数据的处理方式应事先得到甲方的许可；</w:t>
      </w:r>
    </w:p>
    <w:p w14:paraId="1C72A737">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 未经甲方书面许可，不得对有关信息进行修改、补充、复制；</w:t>
      </w:r>
    </w:p>
    <w:p w14:paraId="6BB14253">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 未经甲方书面许可，不得将信息以任何方式（如E-mail）携带出甲方场所；</w:t>
      </w:r>
    </w:p>
    <w:p w14:paraId="39A9ADFA">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（5） 未经甲方书面许可，不得将信息透露给任何其他人； </w:t>
      </w:r>
    </w:p>
    <w:p w14:paraId="1F733146">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（6） 严禁在提交的软件</w:t>
      </w:r>
      <w:r>
        <w:rPr>
          <w:rFonts w:hint="default" w:ascii="Times New Roman" w:hAnsi="Times New Roman" w:cs="Times New Roman"/>
          <w:color w:val="auto"/>
          <w:sz w:val="21"/>
          <w:szCs w:val="21"/>
          <w:highlight w:val="none"/>
          <w:lang w:eastAsia="zh-CN"/>
        </w:rPr>
        <w:t>产品</w:t>
      </w:r>
      <w:r>
        <w:rPr>
          <w:rFonts w:hint="default" w:ascii="Times New Roman" w:hAnsi="Times New Roman" w:cs="Times New Roman"/>
          <w:color w:val="auto"/>
          <w:sz w:val="21"/>
          <w:szCs w:val="21"/>
          <w:highlight w:val="none"/>
        </w:rPr>
        <w:t>中设置远程维护接口和后门程序；</w:t>
      </w:r>
    </w:p>
    <w:p w14:paraId="473C6580">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（7） 不得进行系统软硬件设备的远程维护；</w:t>
      </w:r>
    </w:p>
    <w:p w14:paraId="2DA6C1F3">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（8） 甲方以书面形式提出的其他保密措施。</w:t>
      </w:r>
    </w:p>
    <w:p w14:paraId="511292F9">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5.3 保密期限不受合同有效期的限制，在合同有效期结束后，信息接受方仍应承担保密义务，直至该等信息成为公开信息。</w:t>
      </w:r>
    </w:p>
    <w:p w14:paraId="7D236DE9">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5.4 甲乙双方如出现泄密行为，泄密方应承担相关的法律责任，包括但是不限于对由此给对方造成的经济损失进行赔偿。</w:t>
      </w:r>
    </w:p>
    <w:p w14:paraId="3B829E70">
      <w:pPr>
        <w:keepNext w:val="0"/>
        <w:keepLines w:val="0"/>
        <w:pageBreakBefore w:val="0"/>
        <w:widowControl w:val="0"/>
        <w:kinsoku/>
        <w:wordWrap/>
        <w:overflowPunct/>
        <w:topLinePunct/>
        <w:autoSpaceDE w:val="0"/>
        <w:autoSpaceDN w:val="0"/>
        <w:bidi w:val="0"/>
        <w:adjustRightInd/>
        <w:snapToGrid/>
        <w:spacing w:line="360" w:lineRule="auto"/>
        <w:ind w:firstLine="422" w:firstLineChars="200"/>
        <w:textAlignment w:val="auto"/>
        <w:outlineLvl w:val="9"/>
        <w:rPr>
          <w:rFonts w:hint="default" w:ascii="Times New Roman" w:hAnsi="Times New Roman" w:cs="Times New Roman"/>
          <w:b/>
          <w:color w:val="auto"/>
          <w:sz w:val="21"/>
          <w:szCs w:val="21"/>
          <w:highlight w:val="none"/>
        </w:rPr>
      </w:pPr>
      <w:bookmarkStart w:id="118" w:name="_Toc10587"/>
      <w:r>
        <w:rPr>
          <w:rFonts w:hint="default" w:ascii="Times New Roman" w:hAnsi="Times New Roman" w:cs="Times New Roman"/>
          <w:b/>
          <w:color w:val="auto"/>
          <w:sz w:val="21"/>
          <w:szCs w:val="21"/>
          <w:highlight w:val="none"/>
          <w:lang w:val="en-US" w:eastAsia="zh-CN"/>
        </w:rPr>
        <w:t>6</w:t>
      </w:r>
      <w:r>
        <w:rPr>
          <w:rFonts w:hint="default" w:ascii="Times New Roman" w:hAnsi="Times New Roman" w:cs="Times New Roman"/>
          <w:b/>
          <w:color w:val="auto"/>
          <w:sz w:val="21"/>
          <w:szCs w:val="21"/>
          <w:highlight w:val="none"/>
        </w:rPr>
        <w:t xml:space="preserve">. </w:t>
      </w:r>
      <w:r>
        <w:rPr>
          <w:rFonts w:hint="default" w:ascii="Times New Roman" w:hAnsi="Times New Roman" w:cs="Times New Roman"/>
          <w:b/>
          <w:color w:val="auto"/>
          <w:sz w:val="21"/>
          <w:szCs w:val="21"/>
          <w:highlight w:val="none"/>
          <w:lang w:eastAsia="zh-CN"/>
        </w:rPr>
        <w:t>履约</w:t>
      </w:r>
      <w:r>
        <w:rPr>
          <w:rFonts w:hint="default" w:ascii="Times New Roman" w:hAnsi="Times New Roman" w:cs="Times New Roman"/>
          <w:b/>
          <w:color w:val="auto"/>
          <w:sz w:val="21"/>
          <w:szCs w:val="21"/>
          <w:highlight w:val="none"/>
        </w:rPr>
        <w:t>验收要求</w:t>
      </w:r>
      <w:bookmarkEnd w:id="118"/>
    </w:p>
    <w:p w14:paraId="111FA627">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6</w:t>
      </w:r>
      <w:r>
        <w:rPr>
          <w:rFonts w:hint="default" w:ascii="Times New Roman" w:hAnsi="Times New Roman" w:cs="Times New Roman"/>
          <w:color w:val="auto"/>
          <w:sz w:val="21"/>
          <w:szCs w:val="21"/>
          <w:highlight w:val="none"/>
        </w:rPr>
        <w:t>.1 甲方</w:t>
      </w:r>
      <w:r>
        <w:rPr>
          <w:rFonts w:hint="default" w:ascii="Times New Roman" w:hAnsi="Times New Roman" w:cs="Times New Roman"/>
          <w:color w:val="auto"/>
          <w:sz w:val="21"/>
          <w:szCs w:val="21"/>
          <w:highlight w:val="none"/>
          <w:lang w:eastAsia="zh-CN"/>
        </w:rPr>
        <w:t>需求部门</w:t>
      </w:r>
      <w:r>
        <w:rPr>
          <w:rFonts w:hint="default" w:ascii="Times New Roman" w:hAnsi="Times New Roman" w:cs="Times New Roman"/>
          <w:color w:val="auto"/>
          <w:sz w:val="21"/>
          <w:szCs w:val="21"/>
          <w:highlight w:val="none"/>
        </w:rPr>
        <w:t>严格按照采购合同开展履约验收。验收时,</w:t>
      </w:r>
      <w:r>
        <w:rPr>
          <w:rFonts w:hint="default" w:ascii="Times New Roman" w:hAnsi="Times New Roman" w:cs="Times New Roman"/>
          <w:color w:val="auto"/>
          <w:sz w:val="21"/>
          <w:szCs w:val="21"/>
          <w:highlight w:val="none"/>
          <w:lang w:eastAsia="zh-CN"/>
        </w:rPr>
        <w:t>应当按照本合同约定的技术、服务和安全标准，对供应商各项义务履行情况进行验收确认。未约定相关标准的，应当按照国家强制性规定、政策要求、安全标准和行业有关标准进行验收确认。</w:t>
      </w:r>
      <w:r>
        <w:rPr>
          <w:rFonts w:hint="default" w:ascii="Times New Roman" w:hAnsi="Times New Roman" w:cs="Times New Roman"/>
          <w:color w:val="auto"/>
          <w:sz w:val="21"/>
          <w:szCs w:val="21"/>
          <w:highlight w:val="none"/>
        </w:rPr>
        <w:t>验收结束后</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rPr>
        <w:t>应当出具验收意见，列明合同事项、验收标准及验收情况</w:t>
      </w:r>
      <w:r>
        <w:rPr>
          <w:rFonts w:hint="default" w:ascii="Times New Roman" w:hAnsi="Times New Roman" w:cs="Times New Roman"/>
          <w:color w:val="auto"/>
          <w:sz w:val="21"/>
          <w:szCs w:val="21"/>
          <w:highlight w:val="none"/>
          <w:lang w:eastAsia="zh-CN"/>
        </w:rPr>
        <w:t>，由全体验收人员签字</w:t>
      </w:r>
      <w:r>
        <w:rPr>
          <w:rFonts w:hint="default" w:ascii="Times New Roman" w:hAnsi="Times New Roman" w:cs="Times New Roman"/>
          <w:color w:val="auto"/>
          <w:sz w:val="21"/>
          <w:szCs w:val="21"/>
          <w:highlight w:val="none"/>
        </w:rPr>
        <w:t>。</w:t>
      </w:r>
    </w:p>
    <w:p w14:paraId="7637604D">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bookmarkStart w:id="119" w:name="_Toc27254"/>
      <w:r>
        <w:rPr>
          <w:rFonts w:hint="default" w:ascii="Times New Roman" w:hAnsi="Times New Roman" w:cs="Times New Roman"/>
          <w:color w:val="auto"/>
          <w:sz w:val="21"/>
          <w:szCs w:val="21"/>
          <w:highlight w:val="none"/>
          <w:lang w:val="en-US" w:eastAsia="zh-CN"/>
        </w:rPr>
        <w:t>6</w:t>
      </w:r>
      <w:r>
        <w:rPr>
          <w:rFonts w:hint="default" w:ascii="Times New Roman" w:hAnsi="Times New Roman" w:cs="Times New Roman"/>
          <w:color w:val="auto"/>
          <w:sz w:val="21"/>
          <w:szCs w:val="21"/>
          <w:highlight w:val="none"/>
        </w:rPr>
        <w:t>.2具体</w:t>
      </w:r>
      <w:r>
        <w:rPr>
          <w:rFonts w:hint="default" w:ascii="Times New Roman" w:hAnsi="Times New Roman" w:cs="Times New Roman"/>
          <w:color w:val="auto"/>
          <w:sz w:val="21"/>
          <w:szCs w:val="21"/>
          <w:highlight w:val="none"/>
          <w:lang w:eastAsia="zh-CN"/>
        </w:rPr>
        <w:t>履约</w:t>
      </w:r>
      <w:r>
        <w:rPr>
          <w:rFonts w:hint="default" w:ascii="Times New Roman" w:hAnsi="Times New Roman" w:cs="Times New Roman"/>
          <w:color w:val="auto"/>
          <w:sz w:val="21"/>
          <w:szCs w:val="21"/>
          <w:highlight w:val="none"/>
        </w:rPr>
        <w:t>验收要求详见</w:t>
      </w:r>
      <w:r>
        <w:rPr>
          <w:rFonts w:hint="default" w:ascii="Times New Roman" w:hAnsi="Times New Roman" w:cs="Times New Roman"/>
          <w:color w:val="auto"/>
          <w:sz w:val="21"/>
          <w:szCs w:val="21"/>
          <w:highlight w:val="none"/>
          <w:lang w:eastAsia="zh-CN"/>
        </w:rPr>
        <w:t>招标（</w:t>
      </w:r>
      <w:r>
        <w:rPr>
          <w:rFonts w:hint="default" w:ascii="Times New Roman" w:hAnsi="Times New Roman" w:cs="Times New Roman"/>
          <w:color w:val="auto"/>
          <w:sz w:val="21"/>
          <w:szCs w:val="21"/>
          <w:highlight w:val="none"/>
        </w:rPr>
        <w:t>采购</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rPr>
        <w:t>文件。</w:t>
      </w:r>
      <w:bookmarkEnd w:id="119"/>
    </w:p>
    <w:p w14:paraId="47C7DF8B">
      <w:pPr>
        <w:keepNext w:val="0"/>
        <w:keepLines w:val="0"/>
        <w:pageBreakBefore w:val="0"/>
        <w:widowControl w:val="0"/>
        <w:tabs>
          <w:tab w:val="left" w:pos="0"/>
          <w:tab w:val="left" w:pos="540"/>
        </w:tabs>
        <w:kinsoku/>
        <w:wordWrap/>
        <w:overflowPunct/>
        <w:bidi w:val="0"/>
        <w:adjustRightInd/>
        <w:snapToGrid/>
        <w:spacing w:line="360" w:lineRule="auto"/>
        <w:ind w:firstLine="422" w:firstLineChars="200"/>
        <w:textAlignment w:val="auto"/>
        <w:outlineLvl w:val="9"/>
        <w:rPr>
          <w:rFonts w:hint="default" w:ascii="Times New Roman" w:hAnsi="Times New Roman" w:cs="Times New Roman"/>
          <w:b/>
          <w:color w:val="auto"/>
          <w:sz w:val="21"/>
          <w:szCs w:val="21"/>
          <w:highlight w:val="none"/>
        </w:rPr>
      </w:pPr>
      <w:bookmarkStart w:id="120" w:name="_Toc23360"/>
      <w:r>
        <w:rPr>
          <w:rFonts w:hint="default" w:ascii="Times New Roman" w:hAnsi="Times New Roman" w:cs="Times New Roman"/>
          <w:b/>
          <w:color w:val="auto"/>
          <w:sz w:val="21"/>
          <w:szCs w:val="21"/>
          <w:highlight w:val="none"/>
          <w:lang w:val="en-US" w:eastAsia="zh-CN"/>
        </w:rPr>
        <w:t>7</w:t>
      </w:r>
      <w:r>
        <w:rPr>
          <w:rFonts w:hint="default" w:ascii="Times New Roman" w:hAnsi="Times New Roman" w:cs="Times New Roman"/>
          <w:b/>
          <w:color w:val="auto"/>
          <w:sz w:val="21"/>
          <w:szCs w:val="21"/>
          <w:highlight w:val="none"/>
        </w:rPr>
        <w:t>. 履约保证金</w:t>
      </w:r>
      <w:bookmarkEnd w:id="120"/>
    </w:p>
    <w:p w14:paraId="7B972563">
      <w:pPr>
        <w:keepNext w:val="0"/>
        <w:keepLines w:val="0"/>
        <w:pageBreakBefore w:val="0"/>
        <w:widowControl w:val="0"/>
        <w:tabs>
          <w:tab w:val="left" w:pos="700"/>
        </w:tabs>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7</w:t>
      </w:r>
      <w:r>
        <w:rPr>
          <w:rFonts w:hint="default" w:ascii="Times New Roman" w:hAnsi="Times New Roman" w:cs="Times New Roman"/>
          <w:color w:val="auto"/>
          <w:sz w:val="21"/>
          <w:szCs w:val="21"/>
          <w:highlight w:val="none"/>
        </w:rPr>
        <w:t>.1 需提交履约保证金的项目，乙方应按照“合同条款前附表”第 1</w:t>
      </w:r>
      <w:r>
        <w:rPr>
          <w:rFonts w:hint="default" w:ascii="Times New Roman" w:hAnsi="Times New Roman" w:cs="Times New Roman"/>
          <w:color w:val="auto"/>
          <w:sz w:val="21"/>
          <w:szCs w:val="21"/>
          <w:highlight w:val="none"/>
          <w:lang w:val="en-US" w:eastAsia="zh-CN"/>
        </w:rPr>
        <w:t>0</w:t>
      </w:r>
      <w:r>
        <w:rPr>
          <w:rFonts w:hint="default" w:ascii="Times New Roman" w:hAnsi="Times New Roman" w:cs="Times New Roman"/>
          <w:color w:val="auto"/>
          <w:sz w:val="21"/>
          <w:szCs w:val="21"/>
          <w:highlight w:val="none"/>
        </w:rPr>
        <w:t xml:space="preserve"> 项“履约保证金及返还”提交履约保证金。</w:t>
      </w:r>
    </w:p>
    <w:p w14:paraId="5C1CE006">
      <w:pPr>
        <w:keepNext w:val="0"/>
        <w:keepLines w:val="0"/>
        <w:pageBreakBefore w:val="0"/>
        <w:widowControl w:val="0"/>
        <w:tabs>
          <w:tab w:val="left" w:pos="700"/>
        </w:tabs>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7</w:t>
      </w:r>
      <w:r>
        <w:rPr>
          <w:rFonts w:hint="default" w:ascii="Times New Roman" w:hAnsi="Times New Roman" w:cs="Times New Roman"/>
          <w:color w:val="auto"/>
          <w:sz w:val="21"/>
          <w:szCs w:val="21"/>
          <w:highlight w:val="none"/>
        </w:rPr>
        <w:t>.2 履约保证金的金额</w:t>
      </w:r>
      <w:r>
        <w:rPr>
          <w:rFonts w:hint="default" w:ascii="Times New Roman" w:hAnsi="Times New Roman" w:cs="Times New Roman"/>
          <w:color w:val="auto"/>
          <w:sz w:val="21"/>
          <w:szCs w:val="21"/>
          <w:highlight w:val="none"/>
          <w:lang w:eastAsia="zh-CN"/>
        </w:rPr>
        <w:t>可用于</w:t>
      </w:r>
      <w:r>
        <w:rPr>
          <w:rFonts w:hint="default" w:ascii="Times New Roman" w:hAnsi="Times New Roman" w:cs="Times New Roman"/>
          <w:color w:val="auto"/>
          <w:sz w:val="21"/>
          <w:szCs w:val="21"/>
          <w:highlight w:val="none"/>
        </w:rPr>
        <w:t>补偿甲方因乙方不能完成其合同义务而蒙受的损失。</w:t>
      </w:r>
    </w:p>
    <w:p w14:paraId="3B8E9220">
      <w:pPr>
        <w:keepNext w:val="0"/>
        <w:keepLines w:val="0"/>
        <w:pageBreakBefore w:val="0"/>
        <w:widowControl w:val="0"/>
        <w:tabs>
          <w:tab w:val="left" w:pos="700"/>
        </w:tabs>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7.3如乙方未能按时支付合同约定的违约金、赔偿金、其他应付款项等的，甲方有权按照本合同的约定从履约保证金中扣除上述款项。乙方应在甲方扣除履约保证金后 15 天内，及时补充扣除部分金额。若逾期补充的，每日应按应补充金额的万分之五（0.05%）支付甲方违约金。</w:t>
      </w:r>
    </w:p>
    <w:p w14:paraId="1271201F">
      <w:pPr>
        <w:keepNext w:val="0"/>
        <w:keepLines w:val="0"/>
        <w:pageBreakBefore w:val="0"/>
        <w:widowControl w:val="0"/>
        <w:tabs>
          <w:tab w:val="left" w:pos="700"/>
        </w:tabs>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7</w:t>
      </w:r>
      <w:r>
        <w:rPr>
          <w:rFonts w:hint="default" w:ascii="Times New Roman" w:hAnsi="Times New Roman" w:cs="Times New Roman"/>
          <w:color w:val="auto"/>
          <w:sz w:val="21"/>
          <w:szCs w:val="21"/>
          <w:highlight w:val="none"/>
        </w:rPr>
        <w:t>.4 乙方不履行合同、或者履行合同义务不符合约定使得合同目的不能实现，履约保证金不予退还，并应按合同约定支付违约金、赔偿金等。</w:t>
      </w:r>
    </w:p>
    <w:p w14:paraId="62C74FD6">
      <w:pPr>
        <w:keepNext w:val="0"/>
        <w:keepLines w:val="0"/>
        <w:pageBreakBefore w:val="0"/>
        <w:widowControl w:val="0"/>
        <w:tabs>
          <w:tab w:val="left" w:pos="700"/>
        </w:tabs>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7</w:t>
      </w:r>
      <w:r>
        <w:rPr>
          <w:rFonts w:hint="default" w:ascii="Times New Roman" w:hAnsi="Times New Roman" w:cs="Times New Roman"/>
          <w:color w:val="auto"/>
          <w:sz w:val="21"/>
          <w:szCs w:val="21"/>
          <w:highlight w:val="none"/>
        </w:rPr>
        <w:t>.5 履约保证金在合同履行期满后，扣除相应款项（如有）且双方无争议后，凭返还申请等资料一次性无息返还，详见“合同条款前附表”第</w:t>
      </w:r>
      <w:r>
        <w:rPr>
          <w:rFonts w:hint="default" w:ascii="Times New Roman" w:hAnsi="Times New Roman" w:cs="Times New Roman"/>
          <w:color w:val="auto"/>
          <w:sz w:val="21"/>
          <w:szCs w:val="21"/>
          <w:highlight w:val="none"/>
          <w:lang w:val="en-US" w:eastAsia="zh-CN"/>
        </w:rPr>
        <w:t>10</w:t>
      </w:r>
      <w:r>
        <w:rPr>
          <w:rFonts w:hint="default" w:ascii="Times New Roman" w:hAnsi="Times New Roman" w:cs="Times New Roman"/>
          <w:color w:val="auto"/>
          <w:sz w:val="21"/>
          <w:szCs w:val="21"/>
          <w:highlight w:val="none"/>
        </w:rPr>
        <w:t>项“履约保证金及返还”。</w:t>
      </w:r>
    </w:p>
    <w:p w14:paraId="42147C51">
      <w:pPr>
        <w:keepNext w:val="0"/>
        <w:keepLines w:val="0"/>
        <w:pageBreakBefore w:val="0"/>
        <w:widowControl w:val="0"/>
        <w:tabs>
          <w:tab w:val="left" w:pos="0"/>
          <w:tab w:val="left" w:pos="540"/>
        </w:tabs>
        <w:kinsoku/>
        <w:wordWrap/>
        <w:overflowPunct/>
        <w:bidi w:val="0"/>
        <w:adjustRightInd/>
        <w:snapToGrid/>
        <w:spacing w:line="360" w:lineRule="auto"/>
        <w:ind w:firstLine="422" w:firstLineChars="200"/>
        <w:textAlignment w:val="auto"/>
        <w:outlineLvl w:val="9"/>
        <w:rPr>
          <w:rFonts w:hint="default" w:ascii="Times New Roman" w:hAnsi="Times New Roman" w:cs="Times New Roman"/>
          <w:b/>
          <w:color w:val="auto"/>
          <w:sz w:val="21"/>
          <w:szCs w:val="21"/>
          <w:highlight w:val="none"/>
        </w:rPr>
      </w:pPr>
      <w:bookmarkStart w:id="121" w:name="_Toc23038"/>
      <w:r>
        <w:rPr>
          <w:rFonts w:hint="default" w:ascii="Times New Roman" w:hAnsi="Times New Roman" w:cs="Times New Roman"/>
          <w:b/>
          <w:color w:val="auto"/>
          <w:sz w:val="21"/>
          <w:szCs w:val="21"/>
          <w:highlight w:val="none"/>
          <w:lang w:val="en-US" w:eastAsia="zh-CN"/>
        </w:rPr>
        <w:t>8</w:t>
      </w:r>
      <w:r>
        <w:rPr>
          <w:rFonts w:hint="default" w:ascii="Times New Roman" w:hAnsi="Times New Roman" w:cs="Times New Roman"/>
          <w:b/>
          <w:color w:val="auto"/>
          <w:sz w:val="21"/>
          <w:szCs w:val="21"/>
          <w:highlight w:val="none"/>
        </w:rPr>
        <w:t>．履约延误</w:t>
      </w:r>
      <w:bookmarkEnd w:id="121"/>
    </w:p>
    <w:p w14:paraId="5D5119B7">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bookmarkStart w:id="122" w:name="_Toc25125"/>
      <w:r>
        <w:rPr>
          <w:rFonts w:hint="default" w:ascii="Times New Roman" w:hAnsi="Times New Roman" w:cs="Times New Roman"/>
          <w:color w:val="auto"/>
          <w:sz w:val="21"/>
          <w:szCs w:val="21"/>
          <w:highlight w:val="none"/>
          <w:lang w:val="en-US" w:eastAsia="zh-CN"/>
        </w:rPr>
        <w:t>8</w:t>
      </w:r>
      <w:r>
        <w:rPr>
          <w:rFonts w:hint="default" w:ascii="Times New Roman" w:hAnsi="Times New Roman" w:cs="Times New Roman"/>
          <w:color w:val="auto"/>
          <w:sz w:val="21"/>
          <w:szCs w:val="21"/>
          <w:highlight w:val="none"/>
        </w:rPr>
        <w:t>.1 乙方应按照本合同的规定提供服务。</w:t>
      </w:r>
      <w:bookmarkEnd w:id="122"/>
    </w:p>
    <w:p w14:paraId="383F9869">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8</w:t>
      </w:r>
      <w:r>
        <w:rPr>
          <w:rFonts w:hint="default" w:ascii="Times New Roman" w:hAnsi="Times New Roman" w:cs="Times New Roman"/>
          <w:color w:val="auto"/>
          <w:sz w:val="21"/>
          <w:szCs w:val="21"/>
          <w:highlight w:val="none"/>
        </w:rPr>
        <w:t>.2 如乙方迟延履行合同义务，甲方将从应付合同金额中扣除误期违约金，每延误一天误期违约金按合同总金额的万分之三（0.03%）计收。乙方支付的误期违约金不足以弥补甲方损失的，应继续承担赔偿责任。本合同约定的损失，包括但不限于：直接损失、调查取证费、诉讼费、律师费等。</w:t>
      </w:r>
    </w:p>
    <w:p w14:paraId="4EE35E7B">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8</w:t>
      </w:r>
      <w:r>
        <w:rPr>
          <w:rFonts w:hint="default" w:ascii="Times New Roman" w:hAnsi="Times New Roman" w:cs="Times New Roman"/>
          <w:color w:val="auto"/>
          <w:sz w:val="21"/>
          <w:szCs w:val="21"/>
          <w:highlight w:val="none"/>
        </w:rPr>
        <w:t>.3 在履行合同过程中，如果乙方可能遇到妨碍按时提供服务的情况时，应及时以书面形式将拖延的事实，可能拖延的期限和理由通知甲方。甲方在收到乙方通知后，应尽快对情况进行评估，并确定是否酌情延长工期以及是否收取</w:t>
      </w:r>
      <w:r>
        <w:rPr>
          <w:rFonts w:hint="default" w:ascii="Times New Roman" w:hAnsi="Times New Roman" w:cs="Times New Roman"/>
          <w:color w:val="auto"/>
          <w:sz w:val="21"/>
          <w:szCs w:val="21"/>
          <w:highlight w:val="none"/>
          <w:lang w:eastAsia="zh-CN"/>
        </w:rPr>
        <w:t>误期违约金</w:t>
      </w:r>
      <w:r>
        <w:rPr>
          <w:rFonts w:hint="default" w:ascii="Times New Roman" w:hAnsi="Times New Roman" w:cs="Times New Roman"/>
          <w:color w:val="auto"/>
          <w:sz w:val="21"/>
          <w:szCs w:val="21"/>
          <w:highlight w:val="none"/>
        </w:rPr>
        <w:t>。</w:t>
      </w:r>
    </w:p>
    <w:p w14:paraId="777A2F69">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8</w:t>
      </w:r>
      <w:r>
        <w:rPr>
          <w:rFonts w:hint="default" w:ascii="Times New Roman" w:hAnsi="Times New Roman" w:cs="Times New Roman"/>
          <w:color w:val="auto"/>
          <w:sz w:val="21"/>
          <w:szCs w:val="21"/>
          <w:highlight w:val="none"/>
        </w:rPr>
        <w:t>.4 除不可抗力和根据合同规定延期取得甲方同意而不收取</w:t>
      </w:r>
      <w:r>
        <w:rPr>
          <w:rFonts w:hint="default" w:ascii="Times New Roman" w:hAnsi="Times New Roman" w:cs="Times New Roman"/>
          <w:color w:val="auto"/>
          <w:sz w:val="21"/>
          <w:szCs w:val="21"/>
          <w:highlight w:val="none"/>
          <w:lang w:eastAsia="zh-CN"/>
        </w:rPr>
        <w:t>误期违约金</w:t>
      </w:r>
      <w:r>
        <w:rPr>
          <w:rFonts w:hint="default" w:ascii="Times New Roman" w:hAnsi="Times New Roman" w:cs="Times New Roman"/>
          <w:color w:val="auto"/>
          <w:sz w:val="21"/>
          <w:szCs w:val="21"/>
          <w:highlight w:val="none"/>
        </w:rPr>
        <w:t>之外，乙方延误工期，将按合同规定被收取</w:t>
      </w:r>
      <w:r>
        <w:rPr>
          <w:rFonts w:hint="default" w:ascii="Times New Roman" w:hAnsi="Times New Roman" w:cs="Times New Roman"/>
          <w:color w:val="auto"/>
          <w:sz w:val="21"/>
          <w:szCs w:val="21"/>
          <w:highlight w:val="none"/>
          <w:lang w:eastAsia="zh-CN"/>
        </w:rPr>
        <w:t>误期违约金</w:t>
      </w:r>
      <w:r>
        <w:rPr>
          <w:rFonts w:hint="default" w:ascii="Times New Roman" w:hAnsi="Times New Roman" w:cs="Times New Roman"/>
          <w:color w:val="auto"/>
          <w:sz w:val="21"/>
          <w:szCs w:val="21"/>
          <w:highlight w:val="none"/>
        </w:rPr>
        <w:t>。</w:t>
      </w:r>
    </w:p>
    <w:p w14:paraId="7C17A6BA">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8</w:t>
      </w:r>
      <w:r>
        <w:rPr>
          <w:rFonts w:hint="default" w:ascii="Times New Roman" w:hAnsi="Times New Roman" w:cs="Times New Roman"/>
          <w:color w:val="auto"/>
          <w:sz w:val="21"/>
          <w:szCs w:val="21"/>
          <w:highlight w:val="none"/>
        </w:rPr>
        <w:t>.5 逾期退还履约保证金的违约责任。满足履约保证金返还条件的，甲方在收到返还相关信息等合同约定资料后，进行核实。对核实结果无异议的，应当自完成核实之日起30日内返还履约保证金。无特殊原因逾期退还履约保证金</w:t>
      </w:r>
      <w:r>
        <w:rPr>
          <w:rFonts w:hint="default" w:ascii="Times New Roman" w:hAnsi="Times New Roman" w:cs="Times New Roman"/>
          <w:color w:val="auto"/>
          <w:sz w:val="21"/>
          <w:szCs w:val="21"/>
          <w:highlight w:val="none"/>
          <w:lang w:eastAsia="zh-CN"/>
        </w:rPr>
        <w:t>的</w:t>
      </w:r>
      <w:r>
        <w:rPr>
          <w:rFonts w:hint="default" w:ascii="Times New Roman" w:hAnsi="Times New Roman" w:cs="Times New Roman"/>
          <w:color w:val="auto"/>
          <w:sz w:val="21"/>
          <w:szCs w:val="21"/>
          <w:highlight w:val="none"/>
        </w:rPr>
        <w:t>，乙方可要求</w:t>
      </w:r>
      <w:r>
        <w:rPr>
          <w:rFonts w:hint="default" w:ascii="Times New Roman" w:hAnsi="Times New Roman" w:cs="Times New Roman"/>
          <w:color w:val="auto"/>
          <w:sz w:val="21"/>
          <w:szCs w:val="21"/>
          <w:highlight w:val="none"/>
          <w:lang w:eastAsia="zh-CN"/>
        </w:rPr>
        <w:t>甲方按</w:t>
      </w:r>
      <w:r>
        <w:rPr>
          <w:rFonts w:hint="default" w:ascii="Times New Roman" w:hAnsi="Times New Roman" w:cs="Times New Roman"/>
          <w:color w:val="auto"/>
          <w:sz w:val="21"/>
          <w:szCs w:val="21"/>
          <w:highlight w:val="none"/>
        </w:rPr>
        <w:t>银行</w:t>
      </w:r>
      <w:r>
        <w:rPr>
          <w:rFonts w:hint="default" w:ascii="Times New Roman" w:hAnsi="Times New Roman" w:cs="Times New Roman"/>
          <w:color w:val="auto"/>
          <w:sz w:val="21"/>
          <w:szCs w:val="21"/>
          <w:highlight w:val="none"/>
          <w:lang w:eastAsia="zh-CN"/>
        </w:rPr>
        <w:t>同期</w:t>
      </w:r>
      <w:r>
        <w:rPr>
          <w:rFonts w:hint="default" w:ascii="Times New Roman" w:hAnsi="Times New Roman" w:cs="Times New Roman"/>
          <w:color w:val="auto"/>
          <w:sz w:val="21"/>
          <w:szCs w:val="21"/>
          <w:highlight w:val="none"/>
        </w:rPr>
        <w:t>活期存款</w:t>
      </w:r>
      <w:r>
        <w:rPr>
          <w:rFonts w:hint="default" w:ascii="Times New Roman" w:hAnsi="Times New Roman" w:cs="Times New Roman"/>
          <w:color w:val="auto"/>
          <w:sz w:val="21"/>
          <w:szCs w:val="21"/>
          <w:highlight w:val="none"/>
          <w:lang w:eastAsia="zh-CN"/>
        </w:rPr>
        <w:t>利率支付逾期利息</w:t>
      </w:r>
      <w:r>
        <w:rPr>
          <w:rFonts w:hint="default" w:ascii="Times New Roman" w:hAnsi="Times New Roman" w:cs="Times New Roman"/>
          <w:color w:val="auto"/>
          <w:sz w:val="21"/>
          <w:szCs w:val="21"/>
          <w:highlight w:val="none"/>
        </w:rPr>
        <w:t>。特殊原因逾期返还的，双方协商解决。</w:t>
      </w:r>
    </w:p>
    <w:p w14:paraId="717F4FC7">
      <w:pPr>
        <w:keepNext w:val="0"/>
        <w:keepLines w:val="0"/>
        <w:pageBreakBefore w:val="0"/>
        <w:widowControl w:val="0"/>
        <w:kinsoku/>
        <w:wordWrap/>
        <w:overflowPunct/>
        <w:topLinePunct/>
        <w:autoSpaceDE w:val="0"/>
        <w:autoSpaceDN w:val="0"/>
        <w:bidi w:val="0"/>
        <w:adjustRightInd/>
        <w:snapToGrid/>
        <w:spacing w:line="360" w:lineRule="auto"/>
        <w:ind w:firstLine="422" w:firstLineChars="200"/>
        <w:textAlignment w:val="auto"/>
        <w:outlineLvl w:val="9"/>
        <w:rPr>
          <w:rFonts w:hint="default" w:ascii="Times New Roman" w:hAnsi="Times New Roman" w:cs="Times New Roman"/>
          <w:b/>
          <w:color w:val="auto"/>
          <w:sz w:val="21"/>
          <w:szCs w:val="21"/>
          <w:highlight w:val="none"/>
        </w:rPr>
      </w:pPr>
      <w:bookmarkStart w:id="123" w:name="_Toc5501"/>
      <w:r>
        <w:rPr>
          <w:rFonts w:hint="default" w:ascii="Times New Roman" w:hAnsi="Times New Roman" w:cs="Times New Roman"/>
          <w:b/>
          <w:color w:val="auto"/>
          <w:sz w:val="21"/>
          <w:szCs w:val="21"/>
          <w:highlight w:val="none"/>
          <w:lang w:val="en-US" w:eastAsia="zh-CN"/>
        </w:rPr>
        <w:t>9</w:t>
      </w:r>
      <w:r>
        <w:rPr>
          <w:rFonts w:hint="default" w:ascii="Times New Roman" w:hAnsi="Times New Roman" w:cs="Times New Roman"/>
          <w:b/>
          <w:color w:val="auto"/>
          <w:sz w:val="21"/>
          <w:szCs w:val="21"/>
          <w:highlight w:val="none"/>
        </w:rPr>
        <w:t>. 违约责任</w:t>
      </w:r>
      <w:bookmarkEnd w:id="123"/>
    </w:p>
    <w:p w14:paraId="26744A05">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9</w:t>
      </w:r>
      <w:r>
        <w:rPr>
          <w:rFonts w:hint="default" w:ascii="Times New Roman" w:hAnsi="Times New Roman" w:cs="Times New Roman"/>
          <w:color w:val="auto"/>
          <w:sz w:val="21"/>
          <w:szCs w:val="21"/>
          <w:highlight w:val="none"/>
        </w:rPr>
        <w:t>.1 除本合同另有约定外，乙方不履行合同义务或者履行合同义务不符合合同约定的，按每违反一次从应付款项中扣除合同总金额的百分之一（1%）作为违约金；此外，应当承担继续履行、采取补救措施或者赔偿损失等违约责任。乙方支付的上述违约金、赔偿金等不足以弥补甲方损失的，应继续承担赔偿责任。本合同约定的损失，包括但不限于：直接损失、调查取证费、诉讼费、律师费等。</w:t>
      </w:r>
    </w:p>
    <w:p w14:paraId="4972DB49">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9</w:t>
      </w:r>
      <w:r>
        <w:rPr>
          <w:rFonts w:hint="default" w:ascii="Times New Roman" w:hAnsi="Times New Roman" w:cs="Times New Roman"/>
          <w:color w:val="auto"/>
          <w:sz w:val="21"/>
          <w:szCs w:val="21"/>
          <w:highlight w:val="none"/>
        </w:rPr>
        <w:t>.2 乙方没有按照时限要求提供服务，且在甲方指定的延长期限内没有采取补救措施，甲方有权自行采取其他方式进行补救，乙方除按合同第</w:t>
      </w:r>
      <w:r>
        <w:rPr>
          <w:rFonts w:hint="default" w:ascii="Times New Roman" w:hAnsi="Times New Roman" w:cs="Times New Roman"/>
          <w:color w:val="auto"/>
          <w:sz w:val="21"/>
          <w:szCs w:val="21"/>
          <w:highlight w:val="none"/>
          <w:lang w:val="en-US" w:eastAsia="zh-CN"/>
        </w:rPr>
        <w:t>8</w:t>
      </w:r>
      <w:r>
        <w:rPr>
          <w:rFonts w:hint="default" w:ascii="Times New Roman" w:hAnsi="Times New Roman" w:cs="Times New Roman"/>
          <w:color w:val="auto"/>
          <w:sz w:val="21"/>
          <w:szCs w:val="21"/>
          <w:highlight w:val="none"/>
        </w:rPr>
        <w:t>条约定向甲方支付误期违约金外，另外甲方所发生的一切费用和甲方损失，甲方有权从应付的乙方的合同款项中扣除，不足扣除的乙方应另行支付。</w:t>
      </w:r>
    </w:p>
    <w:p w14:paraId="7210766A">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9</w:t>
      </w:r>
      <w:r>
        <w:rPr>
          <w:rFonts w:hint="default" w:ascii="Times New Roman" w:hAnsi="Times New Roman" w:cs="Times New Roman"/>
          <w:color w:val="auto"/>
          <w:sz w:val="21"/>
          <w:szCs w:val="21"/>
          <w:highlight w:val="none"/>
        </w:rPr>
        <w:t>.3 除应支付甲方违约金等外，甲方有权根据合同或有关部门出具的检验证书向乙方提出索赔。</w:t>
      </w:r>
    </w:p>
    <w:p w14:paraId="670E6B29">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9</w:t>
      </w:r>
      <w:r>
        <w:rPr>
          <w:rFonts w:hint="default" w:ascii="Times New Roman" w:hAnsi="Times New Roman" w:cs="Times New Roman"/>
          <w:color w:val="auto"/>
          <w:sz w:val="21"/>
          <w:szCs w:val="21"/>
          <w:highlight w:val="none"/>
        </w:rPr>
        <w:t>.4 如果乙方对差异负有责任而甲方提出索赔，乙方同意按照下列方式解决索赔事宜：</w:t>
      </w:r>
    </w:p>
    <w:p w14:paraId="0417E948">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如果在甲方发出索赔通知后5个工作日内，乙方未作书面答复，上述索赔应视为已被乙方接受。如乙方未能在甲方发出索赔通知后5个工作日内或甲方同意的延长期限内着手解决索赔事宜，甲方有权从应付乙方的合同款项中扣除索赔金额。</w:t>
      </w:r>
    </w:p>
    <w:p w14:paraId="3389FB61">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9</w:t>
      </w:r>
      <w:r>
        <w:rPr>
          <w:rFonts w:hint="default" w:ascii="Times New Roman" w:hAnsi="Times New Roman" w:cs="Times New Roman"/>
          <w:color w:val="auto"/>
          <w:sz w:val="21"/>
          <w:szCs w:val="21"/>
          <w:highlight w:val="none"/>
        </w:rPr>
        <w:t>.</w:t>
      </w:r>
      <w:r>
        <w:rPr>
          <w:rFonts w:hint="default" w:ascii="Times New Roman" w:hAnsi="Times New Roman" w:cs="Times New Roman"/>
          <w:color w:val="auto"/>
          <w:sz w:val="21"/>
          <w:szCs w:val="21"/>
          <w:highlight w:val="none"/>
          <w:lang w:val="en-US" w:eastAsia="zh-CN"/>
        </w:rPr>
        <w:t>5</w:t>
      </w:r>
      <w:r>
        <w:rPr>
          <w:rFonts w:hint="default" w:ascii="Times New Roman" w:hAnsi="Times New Roman" w:cs="Times New Roman"/>
          <w:color w:val="auto"/>
          <w:sz w:val="21"/>
          <w:szCs w:val="21"/>
          <w:highlight w:val="none"/>
        </w:rPr>
        <w:t xml:space="preserve"> 对于本协议未约定的、招标（采购）文件（技术部分）中约定的违约处理条款，按招标（采购）文件（技术部分）相关约定执行；对本协议与招标（采购）文件（技术部分）约定不同的违约处理条款，以本协议约定为准。</w:t>
      </w:r>
    </w:p>
    <w:p w14:paraId="5EFD568E">
      <w:pPr>
        <w:keepNext w:val="0"/>
        <w:keepLines w:val="0"/>
        <w:pageBreakBefore w:val="0"/>
        <w:widowControl w:val="0"/>
        <w:kinsoku/>
        <w:wordWrap/>
        <w:overflowPunct/>
        <w:bidi w:val="0"/>
        <w:adjustRightInd/>
        <w:snapToGrid/>
        <w:spacing w:line="360" w:lineRule="auto"/>
        <w:ind w:firstLine="422" w:firstLineChars="200"/>
        <w:textAlignment w:val="auto"/>
        <w:outlineLvl w:val="9"/>
        <w:rPr>
          <w:rFonts w:hint="default" w:ascii="Times New Roman" w:hAnsi="Times New Roman" w:cs="Times New Roman"/>
          <w:b/>
          <w:color w:val="auto"/>
          <w:sz w:val="21"/>
          <w:szCs w:val="21"/>
          <w:highlight w:val="none"/>
        </w:rPr>
      </w:pPr>
      <w:bookmarkStart w:id="124" w:name="_Toc19778"/>
      <w:r>
        <w:rPr>
          <w:rFonts w:hint="default" w:ascii="Times New Roman" w:hAnsi="Times New Roman" w:cs="Times New Roman"/>
          <w:b/>
          <w:color w:val="auto"/>
          <w:sz w:val="21"/>
          <w:szCs w:val="21"/>
          <w:highlight w:val="none"/>
          <w:lang w:val="en-US" w:eastAsia="zh-CN"/>
        </w:rPr>
        <w:t>10</w:t>
      </w:r>
      <w:r>
        <w:rPr>
          <w:rFonts w:hint="default" w:ascii="Times New Roman" w:hAnsi="Times New Roman" w:cs="Times New Roman"/>
          <w:b/>
          <w:color w:val="auto"/>
          <w:sz w:val="21"/>
          <w:szCs w:val="21"/>
          <w:highlight w:val="none"/>
        </w:rPr>
        <w:t>. 不可抗力</w:t>
      </w:r>
      <w:bookmarkEnd w:id="124"/>
    </w:p>
    <w:p w14:paraId="4B3BC05C">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10</w:t>
      </w:r>
      <w:r>
        <w:rPr>
          <w:rFonts w:hint="default" w:ascii="Times New Roman" w:hAnsi="Times New Roman" w:cs="Times New Roman"/>
          <w:color w:val="auto"/>
          <w:sz w:val="21"/>
          <w:szCs w:val="21"/>
          <w:highlight w:val="none"/>
        </w:rPr>
        <w:t>.</w:t>
      </w:r>
      <w:r>
        <w:rPr>
          <w:rFonts w:hint="default" w:ascii="Times New Roman" w:hAnsi="Times New Roman" w:cs="Times New Roman"/>
          <w:color w:val="auto"/>
          <w:sz w:val="21"/>
          <w:szCs w:val="21"/>
          <w:highlight w:val="none"/>
          <w:lang w:val="en-US" w:eastAsia="zh-CN"/>
        </w:rPr>
        <w:t>1</w:t>
      </w:r>
      <w:r>
        <w:rPr>
          <w:rFonts w:hint="default" w:ascii="Times New Roman" w:hAnsi="Times New Roman" w:cs="Times New Roman"/>
          <w:color w:val="auto"/>
          <w:sz w:val="21"/>
          <w:szCs w:val="21"/>
          <w:highlight w:val="none"/>
        </w:rPr>
        <w:t xml:space="preserve"> 本条所述的“不可抗力”系指双方不可预见、不可避免、不可克服的客观情况，但不包括双方的违约或疏忽。这些事件包括但不限于：战争、严重火灾、洪水、台风、地震等。</w:t>
      </w:r>
    </w:p>
    <w:p w14:paraId="15FA2FD4">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10</w:t>
      </w:r>
      <w:r>
        <w:rPr>
          <w:rFonts w:hint="default" w:ascii="Times New Roman" w:hAnsi="Times New Roman" w:cs="Times New Roman"/>
          <w:color w:val="auto"/>
          <w:sz w:val="21"/>
          <w:szCs w:val="21"/>
          <w:highlight w:val="none"/>
        </w:rPr>
        <w:t>.</w:t>
      </w:r>
      <w:r>
        <w:rPr>
          <w:rFonts w:hint="default" w:ascii="Times New Roman" w:hAnsi="Times New Roman" w:cs="Times New Roman"/>
          <w:color w:val="auto"/>
          <w:sz w:val="21"/>
          <w:szCs w:val="21"/>
          <w:highlight w:val="none"/>
          <w:lang w:val="en-US" w:eastAsia="zh-CN"/>
        </w:rPr>
        <w:t>2</w:t>
      </w:r>
      <w:r>
        <w:rPr>
          <w:rFonts w:hint="default" w:ascii="Times New Roman" w:hAnsi="Times New Roman" w:cs="Times New Roman"/>
          <w:color w:val="auto"/>
          <w:sz w:val="21"/>
          <w:szCs w:val="21"/>
          <w:highlight w:val="none"/>
        </w:rPr>
        <w:t xml:space="preserve"> 如果乙方因不可抗力而导致合同实施延误或不能履行合同义务，不应承担误期赔偿或终止合同的责任。</w:t>
      </w:r>
    </w:p>
    <w:p w14:paraId="5017C96A">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10</w:t>
      </w:r>
      <w:r>
        <w:rPr>
          <w:rFonts w:hint="default" w:ascii="Times New Roman" w:hAnsi="Times New Roman" w:cs="Times New Roman"/>
          <w:color w:val="auto"/>
          <w:sz w:val="21"/>
          <w:szCs w:val="21"/>
          <w:highlight w:val="none"/>
        </w:rPr>
        <w:t>.3 在不可抗力事件发生后，当事方应及时将不可抗力情况通知合同对方，在不可抗力事件结束后3日内以书面形式将不可抗力的情况和原因通知合同对方，并提供相应的证明文件。合同各方应尽可能继续履行合同义务，并积极寻求采取合理的措施履行不受不可抗力影响的其他事项。合同各方应通过友好协商在合理的时间内达成进一步履行的协议。</w:t>
      </w:r>
    </w:p>
    <w:p w14:paraId="2CCC81F5">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w:t>
      </w:r>
      <w:r>
        <w:rPr>
          <w:rFonts w:hint="default" w:ascii="Times New Roman" w:hAnsi="Times New Roman" w:cs="Times New Roman"/>
          <w:color w:val="auto"/>
          <w:sz w:val="21"/>
          <w:szCs w:val="21"/>
          <w:highlight w:val="none"/>
          <w:lang w:val="en-US" w:eastAsia="zh-CN"/>
        </w:rPr>
        <w:t>0</w:t>
      </w:r>
      <w:r>
        <w:rPr>
          <w:rFonts w:hint="default" w:ascii="Times New Roman" w:hAnsi="Times New Roman" w:cs="Times New Roman"/>
          <w:color w:val="auto"/>
          <w:sz w:val="21"/>
          <w:szCs w:val="21"/>
          <w:highlight w:val="none"/>
        </w:rPr>
        <w:t>.4 如因国家政策变化、技术实施所需的客观环境发生变化、重大技术变化、国家调减预算、乙方在执行合同的过程中发生对履行合同有直接影响的重大事故或变故、甲方工作计划调整及推广使用新应用系统导致本项目相关服务停止等原因，本合同不能继续全部或部分履行，甲方有权通知乙方解除本合同的全部或部分，双方将按已经实际履行并验收合格的合同内容进行结算。</w:t>
      </w:r>
    </w:p>
    <w:p w14:paraId="398B410C">
      <w:pPr>
        <w:keepNext w:val="0"/>
        <w:keepLines w:val="0"/>
        <w:pageBreakBefore w:val="0"/>
        <w:widowControl w:val="0"/>
        <w:kinsoku/>
        <w:wordWrap/>
        <w:overflowPunct/>
        <w:bidi w:val="0"/>
        <w:adjustRightInd/>
        <w:snapToGrid/>
        <w:spacing w:line="360" w:lineRule="auto"/>
        <w:ind w:firstLine="422" w:firstLineChars="200"/>
        <w:textAlignment w:val="auto"/>
        <w:outlineLvl w:val="9"/>
        <w:rPr>
          <w:rFonts w:hint="default" w:ascii="Times New Roman" w:hAnsi="Times New Roman" w:cs="Times New Roman"/>
          <w:b/>
          <w:color w:val="auto"/>
          <w:sz w:val="21"/>
          <w:szCs w:val="21"/>
          <w:highlight w:val="none"/>
        </w:rPr>
      </w:pPr>
      <w:bookmarkStart w:id="125" w:name="_Toc20730"/>
      <w:r>
        <w:rPr>
          <w:rFonts w:hint="default" w:ascii="Times New Roman" w:hAnsi="Times New Roman" w:cs="Times New Roman"/>
          <w:b/>
          <w:color w:val="auto"/>
          <w:sz w:val="21"/>
          <w:szCs w:val="21"/>
          <w:highlight w:val="none"/>
        </w:rPr>
        <w:t>1</w:t>
      </w:r>
      <w:r>
        <w:rPr>
          <w:rFonts w:hint="default" w:ascii="Times New Roman" w:hAnsi="Times New Roman" w:cs="Times New Roman"/>
          <w:b/>
          <w:color w:val="auto"/>
          <w:sz w:val="21"/>
          <w:szCs w:val="21"/>
          <w:highlight w:val="none"/>
          <w:lang w:val="en-US" w:eastAsia="zh-CN"/>
        </w:rPr>
        <w:t>1</w:t>
      </w:r>
      <w:r>
        <w:rPr>
          <w:rFonts w:hint="default" w:ascii="Times New Roman" w:hAnsi="Times New Roman" w:cs="Times New Roman"/>
          <w:b/>
          <w:color w:val="auto"/>
          <w:sz w:val="21"/>
          <w:szCs w:val="21"/>
          <w:highlight w:val="none"/>
        </w:rPr>
        <w:t>. 争端的解决</w:t>
      </w:r>
      <w:bookmarkEnd w:id="125"/>
    </w:p>
    <w:p w14:paraId="4F524EE8">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w:t>
      </w:r>
      <w:r>
        <w:rPr>
          <w:rFonts w:hint="default" w:ascii="Times New Roman" w:hAnsi="Times New Roman" w:cs="Times New Roman"/>
          <w:color w:val="auto"/>
          <w:sz w:val="21"/>
          <w:szCs w:val="21"/>
          <w:highlight w:val="none"/>
          <w:lang w:val="en-US" w:eastAsia="zh-CN"/>
        </w:rPr>
        <w:t>1</w:t>
      </w:r>
      <w:r>
        <w:rPr>
          <w:rFonts w:hint="default" w:ascii="Times New Roman" w:hAnsi="Times New Roman" w:cs="Times New Roman"/>
          <w:color w:val="auto"/>
          <w:sz w:val="21"/>
          <w:szCs w:val="21"/>
          <w:highlight w:val="none"/>
        </w:rPr>
        <w:t>.1 甲乙双方应</w:t>
      </w:r>
      <w:r>
        <w:rPr>
          <w:rFonts w:hint="default" w:ascii="Times New Roman" w:hAnsi="Times New Roman" w:cs="Times New Roman"/>
          <w:color w:val="auto"/>
          <w:sz w:val="21"/>
          <w:szCs w:val="21"/>
          <w:highlight w:val="none"/>
          <w:lang w:eastAsia="zh-CN"/>
        </w:rPr>
        <w:t>首先</w:t>
      </w:r>
      <w:r>
        <w:rPr>
          <w:rFonts w:hint="default" w:ascii="Times New Roman" w:hAnsi="Times New Roman" w:cs="Times New Roman"/>
          <w:color w:val="auto"/>
          <w:sz w:val="21"/>
          <w:szCs w:val="21"/>
          <w:highlight w:val="none"/>
        </w:rPr>
        <w:t>通过友好协商解决在执行本合同中所发生的或与本合同有关的一切争端。如从协商开始</w:t>
      </w:r>
      <w:r>
        <w:rPr>
          <w:rFonts w:hint="default" w:ascii="Times New Roman" w:hAnsi="Times New Roman" w:cs="Times New Roman"/>
          <w:color w:val="auto"/>
          <w:sz w:val="21"/>
          <w:szCs w:val="21"/>
          <w:highlight w:val="none"/>
          <w:u w:val="single"/>
          <w:lang w:val="en-US" w:eastAsia="zh-CN"/>
        </w:rPr>
        <w:t xml:space="preserve">    </w:t>
      </w:r>
      <w:r>
        <w:rPr>
          <w:rFonts w:hint="default" w:ascii="Times New Roman" w:hAnsi="Times New Roman" w:cs="Times New Roman"/>
          <w:color w:val="auto"/>
          <w:sz w:val="21"/>
          <w:szCs w:val="21"/>
          <w:highlight w:val="none"/>
        </w:rPr>
        <w:t>天内仍不能解决，</w:t>
      </w:r>
      <w:r>
        <w:rPr>
          <w:rFonts w:hint="default" w:ascii="Times New Roman" w:hAnsi="Times New Roman" w:cs="Times New Roman"/>
          <w:color w:val="auto"/>
          <w:sz w:val="21"/>
          <w:szCs w:val="21"/>
          <w:highlight w:val="none"/>
          <w:lang w:eastAsia="zh-CN"/>
        </w:rPr>
        <w:t>可以按合同约定的方式提起仲裁或诉讼</w:t>
      </w:r>
      <w:r>
        <w:rPr>
          <w:rFonts w:hint="default" w:ascii="Times New Roman" w:hAnsi="Times New Roman" w:cs="Times New Roman"/>
          <w:color w:val="auto"/>
          <w:sz w:val="21"/>
          <w:szCs w:val="21"/>
          <w:highlight w:val="none"/>
        </w:rPr>
        <w:t>。</w:t>
      </w:r>
    </w:p>
    <w:p w14:paraId="1C180B39">
      <w:pPr>
        <w:keepNext w:val="0"/>
        <w:keepLines w:val="0"/>
        <w:pageBreakBefore w:val="0"/>
        <w:widowControl w:val="0"/>
        <w:kinsoku/>
        <w:wordWrap/>
        <w:overflowPunct/>
        <w:bidi w:val="0"/>
        <w:adjustRightInd/>
        <w:snapToGrid/>
        <w:spacing w:line="360" w:lineRule="auto"/>
        <w:ind w:left="239" w:leftChars="114" w:firstLine="210" w:firstLineChars="1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w:t>
      </w:r>
      <w:r>
        <w:rPr>
          <w:rFonts w:hint="default" w:ascii="Times New Roman" w:hAnsi="Times New Roman" w:cs="Times New Roman"/>
          <w:color w:val="auto"/>
          <w:sz w:val="21"/>
          <w:szCs w:val="21"/>
          <w:highlight w:val="none"/>
          <w:lang w:val="en-US" w:eastAsia="zh-CN"/>
        </w:rPr>
        <w:t>1</w:t>
      </w:r>
      <w:r>
        <w:rPr>
          <w:rFonts w:hint="default" w:ascii="Times New Roman" w:hAnsi="Times New Roman" w:cs="Times New Roman"/>
          <w:color w:val="auto"/>
          <w:sz w:val="21"/>
          <w:szCs w:val="21"/>
          <w:highlight w:val="none"/>
        </w:rPr>
        <w:t>.</w:t>
      </w:r>
      <w:r>
        <w:rPr>
          <w:rFonts w:hint="default" w:ascii="Times New Roman" w:hAnsi="Times New Roman" w:cs="Times New Roman"/>
          <w:color w:val="auto"/>
          <w:sz w:val="21"/>
          <w:szCs w:val="21"/>
          <w:highlight w:val="none"/>
          <w:lang w:val="en-US" w:eastAsia="zh-CN"/>
        </w:rPr>
        <w:t>2.1</w:t>
      </w:r>
      <w:r>
        <w:rPr>
          <w:rFonts w:hint="default" w:ascii="Times New Roman" w:hAnsi="Times New Roman" w:cs="Times New Roman"/>
          <w:color w:val="auto"/>
          <w:sz w:val="21"/>
          <w:szCs w:val="21"/>
          <w:highlight w:val="none"/>
        </w:rPr>
        <w:t>仲裁应</w:t>
      </w:r>
      <w:r>
        <w:rPr>
          <w:rFonts w:hint="default" w:ascii="Times New Roman" w:hAnsi="Times New Roman" w:cs="Times New Roman"/>
          <w:color w:val="auto"/>
          <w:sz w:val="21"/>
          <w:szCs w:val="21"/>
          <w:highlight w:val="none"/>
          <w:lang w:eastAsia="zh-CN"/>
        </w:rPr>
        <w:t>向</w:t>
      </w:r>
      <w:r>
        <w:rPr>
          <w:rFonts w:hint="default" w:ascii="Times New Roman" w:hAnsi="Times New Roman" w:cs="Times New Roman"/>
          <w:color w:val="auto"/>
          <w:sz w:val="21"/>
          <w:szCs w:val="21"/>
          <w:highlight w:val="none"/>
        </w:rPr>
        <w:t>甲方所在地或</w:t>
      </w:r>
      <w:r>
        <w:rPr>
          <w:rFonts w:hint="default" w:ascii="Times New Roman" w:hAnsi="Times New Roman" w:cs="Times New Roman"/>
          <w:color w:val="auto"/>
          <w:sz w:val="21"/>
          <w:szCs w:val="21"/>
          <w:highlight w:val="none"/>
          <w:u w:val="single"/>
          <w:lang w:val="en-US" w:eastAsia="zh-CN"/>
        </w:rPr>
        <w:t xml:space="preserve">       </w:t>
      </w:r>
      <w:r>
        <w:rPr>
          <w:rFonts w:hint="default" w:ascii="Times New Roman" w:hAnsi="Times New Roman" w:cs="Times New Roman"/>
          <w:color w:val="auto"/>
          <w:sz w:val="21"/>
          <w:szCs w:val="21"/>
          <w:highlight w:val="none"/>
        </w:rPr>
        <w:t>仲裁委员会申请仲裁。</w:t>
      </w:r>
    </w:p>
    <w:p w14:paraId="23DE208F">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11</w:t>
      </w:r>
      <w:r>
        <w:rPr>
          <w:rFonts w:hint="default" w:ascii="Times New Roman" w:hAnsi="Times New Roman" w:cs="Times New Roman"/>
          <w:color w:val="auto"/>
          <w:sz w:val="21"/>
          <w:szCs w:val="21"/>
          <w:highlight w:val="none"/>
        </w:rPr>
        <w:t>.</w:t>
      </w:r>
      <w:r>
        <w:rPr>
          <w:rFonts w:hint="default" w:ascii="Times New Roman" w:hAnsi="Times New Roman" w:cs="Times New Roman"/>
          <w:color w:val="auto"/>
          <w:sz w:val="21"/>
          <w:szCs w:val="21"/>
          <w:highlight w:val="none"/>
          <w:lang w:val="en-US" w:eastAsia="zh-CN"/>
        </w:rPr>
        <w:t>2.2</w:t>
      </w:r>
      <w:r>
        <w:rPr>
          <w:rFonts w:hint="default" w:ascii="Times New Roman" w:hAnsi="Times New Roman" w:cs="Times New Roman"/>
          <w:color w:val="auto"/>
          <w:sz w:val="21"/>
          <w:szCs w:val="21"/>
          <w:highlight w:val="none"/>
        </w:rPr>
        <w:t xml:space="preserve"> 仲裁裁决应为最终裁决，对双方均具有约束力。</w:t>
      </w:r>
    </w:p>
    <w:p w14:paraId="0CDA4C1B">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w:t>
      </w:r>
      <w:r>
        <w:rPr>
          <w:rFonts w:hint="default" w:ascii="Times New Roman" w:hAnsi="Times New Roman" w:cs="Times New Roman"/>
          <w:color w:val="auto"/>
          <w:sz w:val="21"/>
          <w:szCs w:val="21"/>
          <w:highlight w:val="none"/>
          <w:lang w:val="en-US" w:eastAsia="zh-CN"/>
        </w:rPr>
        <w:t>1</w:t>
      </w:r>
      <w:r>
        <w:rPr>
          <w:rFonts w:hint="default" w:ascii="Times New Roman" w:hAnsi="Times New Roman" w:cs="Times New Roman"/>
          <w:color w:val="auto"/>
          <w:sz w:val="21"/>
          <w:szCs w:val="21"/>
          <w:highlight w:val="none"/>
        </w:rPr>
        <w:t>.</w:t>
      </w:r>
      <w:r>
        <w:rPr>
          <w:rFonts w:hint="default" w:ascii="Times New Roman" w:hAnsi="Times New Roman" w:cs="Times New Roman"/>
          <w:color w:val="auto"/>
          <w:sz w:val="21"/>
          <w:szCs w:val="21"/>
          <w:highlight w:val="none"/>
          <w:lang w:val="en-US" w:eastAsia="zh-CN"/>
        </w:rPr>
        <w:t>2.3</w:t>
      </w:r>
      <w:r>
        <w:rPr>
          <w:rFonts w:hint="default" w:ascii="Times New Roman" w:hAnsi="Times New Roman" w:cs="Times New Roman"/>
          <w:color w:val="auto"/>
          <w:sz w:val="21"/>
          <w:szCs w:val="21"/>
          <w:highlight w:val="none"/>
        </w:rPr>
        <w:t xml:space="preserve"> 仲裁费除仲裁机关另有裁决外应由败诉方负担。</w:t>
      </w:r>
    </w:p>
    <w:p w14:paraId="0FC65643">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w:t>
      </w:r>
      <w:r>
        <w:rPr>
          <w:rFonts w:hint="default" w:ascii="Times New Roman" w:hAnsi="Times New Roman" w:cs="Times New Roman"/>
          <w:color w:val="auto"/>
          <w:sz w:val="21"/>
          <w:szCs w:val="21"/>
          <w:highlight w:val="none"/>
          <w:lang w:val="en-US" w:eastAsia="zh-CN"/>
        </w:rPr>
        <w:t>1</w:t>
      </w:r>
      <w:r>
        <w:rPr>
          <w:rFonts w:hint="default" w:ascii="Times New Roman" w:hAnsi="Times New Roman" w:cs="Times New Roman"/>
          <w:color w:val="auto"/>
          <w:sz w:val="21"/>
          <w:szCs w:val="21"/>
          <w:highlight w:val="none"/>
        </w:rPr>
        <w:t>.</w:t>
      </w:r>
      <w:r>
        <w:rPr>
          <w:rFonts w:hint="default" w:ascii="Times New Roman" w:hAnsi="Times New Roman" w:cs="Times New Roman"/>
          <w:color w:val="auto"/>
          <w:sz w:val="21"/>
          <w:szCs w:val="21"/>
          <w:highlight w:val="none"/>
          <w:lang w:val="en-US" w:eastAsia="zh-CN"/>
        </w:rPr>
        <w:t>2.4</w:t>
      </w:r>
      <w:r>
        <w:rPr>
          <w:rFonts w:hint="default" w:ascii="Times New Roman" w:hAnsi="Times New Roman" w:cs="Times New Roman"/>
          <w:color w:val="auto"/>
          <w:sz w:val="21"/>
          <w:szCs w:val="21"/>
          <w:highlight w:val="none"/>
        </w:rPr>
        <w:t>在仲裁期间，除正在进行仲裁部分外，本合同的其它部分应继续执行。</w:t>
      </w:r>
    </w:p>
    <w:p w14:paraId="3E2D180B">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11.3.1诉讼应向甲方所在地或</w:t>
      </w:r>
      <w:r>
        <w:rPr>
          <w:rFonts w:hint="default" w:ascii="Times New Roman" w:hAnsi="Times New Roman" w:cs="Times New Roman"/>
          <w:color w:val="auto"/>
          <w:sz w:val="21"/>
          <w:szCs w:val="21"/>
          <w:highlight w:val="none"/>
          <w:u w:val="single"/>
          <w:lang w:val="en-US" w:eastAsia="zh-CN"/>
        </w:rPr>
        <w:t xml:space="preserve">      </w:t>
      </w:r>
      <w:r>
        <w:rPr>
          <w:rFonts w:hint="default" w:ascii="Times New Roman" w:hAnsi="Times New Roman" w:cs="Times New Roman"/>
          <w:color w:val="auto"/>
          <w:sz w:val="21"/>
          <w:szCs w:val="21"/>
          <w:highlight w:val="none"/>
          <w:lang w:val="en-US" w:eastAsia="zh-CN"/>
        </w:rPr>
        <w:t>人民法院提起诉讼。</w:t>
      </w:r>
    </w:p>
    <w:p w14:paraId="2AF7135C">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lang w:val="en-US" w:eastAsia="zh-CN"/>
        </w:rPr>
      </w:pPr>
      <w:bookmarkStart w:id="126" w:name="_Toc9067"/>
      <w:r>
        <w:rPr>
          <w:rFonts w:hint="default" w:ascii="Times New Roman" w:hAnsi="Times New Roman" w:cs="Times New Roman"/>
          <w:color w:val="auto"/>
          <w:sz w:val="21"/>
          <w:szCs w:val="21"/>
          <w:highlight w:val="none"/>
          <w:lang w:val="en-US" w:eastAsia="zh-CN"/>
        </w:rPr>
        <w:t>11.3.2诉讼费除人民法院另有判决外，应由败诉方负担。</w:t>
      </w:r>
      <w:bookmarkEnd w:id="126"/>
    </w:p>
    <w:p w14:paraId="58B2D8A0">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11.3.3在诉讼期间，除正在进行诉讼部分外，本</w:t>
      </w:r>
      <w:r>
        <w:rPr>
          <w:rFonts w:hint="default" w:ascii="Times New Roman" w:hAnsi="Times New Roman" w:cs="Times New Roman"/>
          <w:color w:val="auto"/>
          <w:sz w:val="21"/>
          <w:szCs w:val="21"/>
          <w:highlight w:val="none"/>
        </w:rPr>
        <w:t>合同的其它部分应继续执行。</w:t>
      </w:r>
    </w:p>
    <w:p w14:paraId="0FE3EB7E">
      <w:pPr>
        <w:keepNext w:val="0"/>
        <w:keepLines w:val="0"/>
        <w:pageBreakBefore w:val="0"/>
        <w:widowControl w:val="0"/>
        <w:kinsoku/>
        <w:wordWrap/>
        <w:overflowPunct/>
        <w:bidi w:val="0"/>
        <w:adjustRightInd/>
        <w:snapToGrid/>
        <w:spacing w:line="360" w:lineRule="auto"/>
        <w:ind w:firstLine="422" w:firstLineChars="200"/>
        <w:textAlignment w:val="auto"/>
        <w:outlineLvl w:val="9"/>
        <w:rPr>
          <w:rFonts w:hint="default" w:ascii="Times New Roman" w:hAnsi="Times New Roman" w:cs="Times New Roman"/>
          <w:b/>
          <w:color w:val="auto"/>
          <w:sz w:val="21"/>
          <w:szCs w:val="21"/>
          <w:highlight w:val="none"/>
        </w:rPr>
      </w:pPr>
      <w:bookmarkStart w:id="127" w:name="_Toc14143"/>
      <w:r>
        <w:rPr>
          <w:rFonts w:hint="default" w:ascii="Times New Roman" w:hAnsi="Times New Roman" w:cs="Times New Roman"/>
          <w:b/>
          <w:color w:val="auto"/>
          <w:sz w:val="21"/>
          <w:szCs w:val="21"/>
          <w:highlight w:val="none"/>
        </w:rPr>
        <w:t>1</w:t>
      </w:r>
      <w:r>
        <w:rPr>
          <w:rFonts w:hint="default" w:ascii="Times New Roman" w:hAnsi="Times New Roman" w:cs="Times New Roman"/>
          <w:b/>
          <w:color w:val="auto"/>
          <w:sz w:val="21"/>
          <w:szCs w:val="21"/>
          <w:highlight w:val="none"/>
          <w:lang w:val="en-US" w:eastAsia="zh-CN"/>
        </w:rPr>
        <w:t>2</w:t>
      </w:r>
      <w:r>
        <w:rPr>
          <w:rFonts w:hint="default" w:ascii="Times New Roman" w:hAnsi="Times New Roman" w:cs="Times New Roman"/>
          <w:b/>
          <w:color w:val="auto"/>
          <w:sz w:val="21"/>
          <w:szCs w:val="21"/>
          <w:highlight w:val="none"/>
        </w:rPr>
        <w:t>. 违约终止合同</w:t>
      </w:r>
      <w:bookmarkEnd w:id="127"/>
    </w:p>
    <w:p w14:paraId="1DE80C2C">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w:t>
      </w:r>
      <w:r>
        <w:rPr>
          <w:rFonts w:hint="default" w:ascii="Times New Roman" w:hAnsi="Times New Roman" w:cs="Times New Roman"/>
          <w:color w:val="auto"/>
          <w:sz w:val="21"/>
          <w:szCs w:val="21"/>
          <w:highlight w:val="none"/>
          <w:lang w:val="en-US" w:eastAsia="zh-CN"/>
        </w:rPr>
        <w:t>2</w:t>
      </w:r>
      <w:r>
        <w:rPr>
          <w:rFonts w:hint="default" w:ascii="Times New Roman" w:hAnsi="Times New Roman" w:cs="Times New Roman"/>
          <w:color w:val="auto"/>
          <w:sz w:val="21"/>
          <w:szCs w:val="21"/>
          <w:highlight w:val="none"/>
        </w:rPr>
        <w:t>.1 若出现如下情况，在甲方对乙方违约行为而采取的任何补救措施不受影响的情况下，甲方可向乙方发出书面通知书，提出解除部分或全部合同。自甲方发出书面通知书之日起30日内，乙方应支付甲方合同总金额20%的违约金，并根据合同执行情况返还部分或全部已收取款项。乙方支付的违约金不足以弥补甲方损失的，应继续承担赔偿责任。本合同约定的损失，包括但不限于：直接损失、调查取证费、诉讼费、律师费等。</w:t>
      </w:r>
    </w:p>
    <w:p w14:paraId="68F7C588">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val="en-US" w:eastAsia="zh-CN"/>
        </w:rPr>
        <w:t xml:space="preserve">12.1.1 </w:t>
      </w:r>
      <w:r>
        <w:rPr>
          <w:rFonts w:hint="default" w:ascii="Times New Roman" w:hAnsi="Times New Roman" w:cs="Times New Roman"/>
          <w:color w:val="auto"/>
          <w:sz w:val="21"/>
          <w:szCs w:val="21"/>
          <w:highlight w:val="none"/>
          <w:lang w:eastAsia="zh-CN"/>
        </w:rPr>
        <w:t>乙方不履行合同义务或者履行合同义务不符合合同约定累计达两次的；</w:t>
      </w:r>
    </w:p>
    <w:p w14:paraId="39065845">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1</w:t>
      </w:r>
      <w:r>
        <w:rPr>
          <w:rFonts w:hint="default" w:ascii="Times New Roman" w:hAnsi="Times New Roman" w:cs="Times New Roman"/>
          <w:color w:val="auto"/>
          <w:sz w:val="21"/>
          <w:szCs w:val="21"/>
          <w:highlight w:val="none"/>
          <w:lang w:val="en-US" w:eastAsia="zh-CN"/>
        </w:rPr>
        <w:t>2</w:t>
      </w:r>
      <w:r>
        <w:rPr>
          <w:rFonts w:hint="default" w:ascii="Times New Roman" w:hAnsi="Times New Roman" w:cs="Times New Roman"/>
          <w:color w:val="auto"/>
          <w:sz w:val="21"/>
          <w:szCs w:val="21"/>
          <w:highlight w:val="none"/>
        </w:rPr>
        <w:t>.1.</w:t>
      </w:r>
      <w:r>
        <w:rPr>
          <w:rFonts w:hint="default" w:ascii="Times New Roman" w:hAnsi="Times New Roman" w:cs="Times New Roman"/>
          <w:color w:val="auto"/>
          <w:sz w:val="21"/>
          <w:szCs w:val="21"/>
          <w:highlight w:val="none"/>
          <w:lang w:val="en-US" w:eastAsia="zh-CN"/>
        </w:rPr>
        <w:t>2</w:t>
      </w:r>
      <w:r>
        <w:rPr>
          <w:rFonts w:hint="default" w:ascii="Times New Roman" w:hAnsi="Times New Roman" w:cs="Times New Roman"/>
          <w:color w:val="auto"/>
          <w:sz w:val="21"/>
          <w:szCs w:val="21"/>
          <w:highlight w:val="none"/>
        </w:rPr>
        <w:t xml:space="preserve"> 如果乙方未能在合同规定的期限或甲方同意延长的期限内提供服务</w:t>
      </w:r>
      <w:r>
        <w:rPr>
          <w:rFonts w:hint="default" w:ascii="Times New Roman" w:hAnsi="Times New Roman" w:cs="Times New Roman"/>
          <w:color w:val="auto"/>
          <w:sz w:val="21"/>
          <w:szCs w:val="21"/>
          <w:highlight w:val="none"/>
          <w:lang w:eastAsia="zh-CN"/>
        </w:rPr>
        <w:t>，迟延累计达20日的；</w:t>
      </w:r>
    </w:p>
    <w:p w14:paraId="125E3E8C">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w:t>
      </w:r>
      <w:r>
        <w:rPr>
          <w:rFonts w:hint="default" w:ascii="Times New Roman" w:hAnsi="Times New Roman" w:cs="Times New Roman"/>
          <w:color w:val="auto"/>
          <w:sz w:val="21"/>
          <w:szCs w:val="21"/>
          <w:highlight w:val="none"/>
          <w:lang w:val="en-US" w:eastAsia="zh-CN"/>
        </w:rPr>
        <w:t>2</w:t>
      </w:r>
      <w:r>
        <w:rPr>
          <w:rFonts w:hint="default" w:ascii="Times New Roman" w:hAnsi="Times New Roman" w:cs="Times New Roman"/>
          <w:color w:val="auto"/>
          <w:sz w:val="21"/>
          <w:szCs w:val="21"/>
          <w:highlight w:val="none"/>
        </w:rPr>
        <w:t>.1.</w:t>
      </w:r>
      <w:r>
        <w:rPr>
          <w:rFonts w:hint="default" w:ascii="Times New Roman" w:hAnsi="Times New Roman" w:cs="Times New Roman"/>
          <w:color w:val="auto"/>
          <w:sz w:val="21"/>
          <w:szCs w:val="21"/>
          <w:highlight w:val="none"/>
          <w:lang w:val="en-US" w:eastAsia="zh-CN"/>
        </w:rPr>
        <w:t>3</w:t>
      </w:r>
      <w:r>
        <w:rPr>
          <w:rFonts w:hint="default" w:ascii="Times New Roman" w:hAnsi="Times New Roman" w:cs="Times New Roman"/>
          <w:color w:val="auto"/>
          <w:sz w:val="21"/>
          <w:szCs w:val="21"/>
          <w:highlight w:val="none"/>
        </w:rPr>
        <w:t xml:space="preserve"> 因乙方人员自身技术能力、经验不足等问题造成甲方发生重大紧急故障，带来重大影响和损失的；</w:t>
      </w:r>
    </w:p>
    <w:p w14:paraId="4614C464">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w:t>
      </w:r>
      <w:r>
        <w:rPr>
          <w:rFonts w:hint="default" w:ascii="Times New Roman" w:hAnsi="Times New Roman" w:cs="Times New Roman"/>
          <w:color w:val="auto"/>
          <w:sz w:val="21"/>
          <w:szCs w:val="21"/>
          <w:highlight w:val="none"/>
          <w:lang w:val="en-US" w:eastAsia="zh-CN"/>
        </w:rPr>
        <w:t>2</w:t>
      </w:r>
      <w:r>
        <w:rPr>
          <w:rFonts w:hint="default" w:ascii="Times New Roman" w:hAnsi="Times New Roman" w:cs="Times New Roman"/>
          <w:color w:val="auto"/>
          <w:sz w:val="21"/>
          <w:szCs w:val="21"/>
          <w:highlight w:val="none"/>
        </w:rPr>
        <w:t>.1.</w:t>
      </w:r>
      <w:r>
        <w:rPr>
          <w:rFonts w:hint="default" w:ascii="Times New Roman" w:hAnsi="Times New Roman" w:cs="Times New Roman"/>
          <w:color w:val="auto"/>
          <w:sz w:val="21"/>
          <w:szCs w:val="21"/>
          <w:highlight w:val="none"/>
          <w:lang w:val="en-US" w:eastAsia="zh-CN"/>
        </w:rPr>
        <w:t>4</w:t>
      </w:r>
      <w:r>
        <w:rPr>
          <w:rFonts w:hint="default" w:ascii="Times New Roman" w:hAnsi="Times New Roman" w:cs="Times New Roman"/>
          <w:color w:val="auto"/>
          <w:sz w:val="21"/>
          <w:szCs w:val="21"/>
          <w:highlight w:val="none"/>
        </w:rPr>
        <w:t xml:space="preserve"> 乙方对重大紧急故障没有及时响应，或不能在规定时间内解决处理故障、恢复正常运行的；</w:t>
      </w:r>
    </w:p>
    <w:p w14:paraId="1724A3D7">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rPr>
        <w:t>1</w:t>
      </w:r>
      <w:r>
        <w:rPr>
          <w:rFonts w:hint="default" w:ascii="Times New Roman" w:hAnsi="Times New Roman" w:cs="Times New Roman"/>
          <w:color w:val="auto"/>
          <w:sz w:val="21"/>
          <w:szCs w:val="21"/>
          <w:highlight w:val="none"/>
          <w:lang w:val="en-US" w:eastAsia="zh-CN"/>
        </w:rPr>
        <w:t>2</w:t>
      </w:r>
      <w:r>
        <w:rPr>
          <w:rFonts w:hint="default" w:ascii="Times New Roman" w:hAnsi="Times New Roman" w:cs="Times New Roman"/>
          <w:color w:val="auto"/>
          <w:sz w:val="21"/>
          <w:szCs w:val="21"/>
          <w:highlight w:val="none"/>
        </w:rPr>
        <w:t>.1.</w:t>
      </w:r>
      <w:r>
        <w:rPr>
          <w:rFonts w:hint="default" w:ascii="Times New Roman" w:hAnsi="Times New Roman" w:cs="Times New Roman"/>
          <w:color w:val="auto"/>
          <w:sz w:val="21"/>
          <w:szCs w:val="21"/>
          <w:highlight w:val="none"/>
          <w:lang w:val="en-US" w:eastAsia="zh-CN"/>
        </w:rPr>
        <w:t>5</w:t>
      </w:r>
      <w:r>
        <w:rPr>
          <w:rFonts w:hint="default" w:ascii="Times New Roman" w:hAnsi="Times New Roman" w:cs="Times New Roman"/>
          <w:color w:val="auto"/>
          <w:sz w:val="21"/>
          <w:szCs w:val="21"/>
          <w:highlight w:val="none"/>
        </w:rPr>
        <w:t xml:space="preserve"> </w:t>
      </w:r>
      <w:r>
        <w:rPr>
          <w:rFonts w:hint="default" w:ascii="Times New Roman" w:hAnsi="Times New Roman" w:cs="Times New Roman"/>
          <w:color w:val="auto"/>
          <w:sz w:val="21"/>
          <w:szCs w:val="21"/>
          <w:highlight w:val="none"/>
          <w:lang w:eastAsia="zh-CN"/>
        </w:rPr>
        <w:t>乙方</w:t>
      </w:r>
      <w:r>
        <w:rPr>
          <w:rFonts w:hint="default" w:ascii="Times New Roman" w:hAnsi="Times New Roman" w:cs="Times New Roman"/>
          <w:color w:val="auto"/>
          <w:sz w:val="21"/>
          <w:szCs w:val="21"/>
          <w:highlight w:val="none"/>
        </w:rPr>
        <w:t>不能满足本项目技术需求的管理要求和规范，且经</w:t>
      </w:r>
      <w:r>
        <w:rPr>
          <w:rFonts w:hint="default" w:ascii="Times New Roman" w:hAnsi="Times New Roman" w:cs="Times New Roman"/>
          <w:color w:val="auto"/>
          <w:sz w:val="21"/>
          <w:szCs w:val="21"/>
          <w:highlight w:val="none"/>
          <w:lang w:eastAsia="zh-CN"/>
        </w:rPr>
        <w:t>两</w:t>
      </w:r>
      <w:r>
        <w:rPr>
          <w:rFonts w:hint="default" w:ascii="Times New Roman" w:hAnsi="Times New Roman" w:cs="Times New Roman"/>
          <w:color w:val="auto"/>
          <w:sz w:val="21"/>
          <w:szCs w:val="21"/>
          <w:highlight w:val="none"/>
        </w:rPr>
        <w:t>次整改无明显改进的</w:t>
      </w:r>
      <w:r>
        <w:rPr>
          <w:rFonts w:hint="default" w:ascii="Times New Roman" w:hAnsi="Times New Roman" w:cs="Times New Roman"/>
          <w:color w:val="auto"/>
          <w:sz w:val="21"/>
          <w:szCs w:val="21"/>
          <w:highlight w:val="none"/>
          <w:lang w:eastAsia="zh-CN"/>
        </w:rPr>
        <w:t>；</w:t>
      </w:r>
    </w:p>
    <w:p w14:paraId="29F39431">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val="en-US" w:eastAsia="zh-CN"/>
        </w:rPr>
        <w:t xml:space="preserve">12.1.6 </w:t>
      </w:r>
      <w:r>
        <w:rPr>
          <w:rFonts w:hint="default" w:ascii="Times New Roman" w:hAnsi="Times New Roman" w:cs="Times New Roman"/>
          <w:color w:val="auto"/>
          <w:sz w:val="21"/>
          <w:szCs w:val="21"/>
          <w:highlight w:val="none"/>
        </w:rPr>
        <w:t>乙方利用本项目实施过程中所产生的成果（</w:t>
      </w:r>
      <w:r>
        <w:rPr>
          <w:rFonts w:hint="default" w:ascii="Times New Roman" w:hAnsi="Times New Roman" w:cs="Times New Roman"/>
          <w:color w:val="auto"/>
          <w:sz w:val="21"/>
          <w:szCs w:val="21"/>
          <w:highlight w:val="none"/>
          <w:lang w:eastAsia="zh-CN"/>
        </w:rPr>
        <w:t>包括但不限于发明</w:t>
      </w:r>
      <w:r>
        <w:rPr>
          <w:rFonts w:hint="default" w:ascii="Times New Roman" w:hAnsi="Times New Roman" w:cs="Times New Roman"/>
          <w:color w:val="auto"/>
          <w:sz w:val="21"/>
          <w:szCs w:val="21"/>
          <w:highlight w:val="none"/>
        </w:rPr>
        <w:t>、发现、可运行系统、源代码及相关技术资料、文档等），另行自行开发本合同业务范围内供纳税人</w:t>
      </w:r>
      <w:r>
        <w:rPr>
          <w:rFonts w:hint="default" w:ascii="Times New Roman" w:hAnsi="Times New Roman" w:cs="Times New Roman"/>
          <w:color w:val="auto"/>
          <w:sz w:val="21"/>
          <w:szCs w:val="21"/>
          <w:highlight w:val="none"/>
          <w:lang w:eastAsia="zh-CN"/>
        </w:rPr>
        <w:t>缴费人</w:t>
      </w:r>
      <w:r>
        <w:rPr>
          <w:rFonts w:hint="default" w:ascii="Times New Roman" w:hAnsi="Times New Roman" w:cs="Times New Roman"/>
          <w:color w:val="auto"/>
          <w:sz w:val="21"/>
          <w:szCs w:val="21"/>
          <w:highlight w:val="none"/>
        </w:rPr>
        <w:t>使用的软件或产品的，或利用</w:t>
      </w:r>
      <w:r>
        <w:rPr>
          <w:rFonts w:hint="default" w:ascii="Times New Roman" w:hAnsi="Times New Roman" w:cs="Times New Roman"/>
          <w:color w:val="auto"/>
          <w:sz w:val="21"/>
          <w:szCs w:val="21"/>
          <w:highlight w:val="none"/>
          <w:lang w:eastAsia="zh-CN"/>
        </w:rPr>
        <w:t>为税务机关提供信息化服务的</w:t>
      </w:r>
      <w:r>
        <w:rPr>
          <w:rFonts w:hint="default" w:ascii="Times New Roman" w:hAnsi="Times New Roman" w:cs="Times New Roman"/>
          <w:color w:val="auto"/>
          <w:sz w:val="21"/>
          <w:szCs w:val="21"/>
          <w:highlight w:val="none"/>
        </w:rPr>
        <w:t>便利</w:t>
      </w:r>
      <w:r>
        <w:rPr>
          <w:rFonts w:hint="default" w:ascii="Times New Roman" w:hAnsi="Times New Roman" w:cs="Times New Roman"/>
          <w:color w:val="auto"/>
          <w:sz w:val="21"/>
          <w:szCs w:val="21"/>
          <w:highlight w:val="none"/>
          <w:lang w:eastAsia="zh-CN"/>
        </w:rPr>
        <w:t>，向纳税人缴费人</w:t>
      </w:r>
      <w:r>
        <w:rPr>
          <w:rFonts w:hint="default" w:ascii="Times New Roman" w:hAnsi="Times New Roman" w:cs="Times New Roman"/>
          <w:color w:val="auto"/>
          <w:sz w:val="21"/>
          <w:szCs w:val="21"/>
          <w:highlight w:val="none"/>
        </w:rPr>
        <w:t>搭车收费或变相收费的，</w:t>
      </w:r>
      <w:r>
        <w:rPr>
          <w:rFonts w:hint="default" w:ascii="Times New Roman" w:hAnsi="Times New Roman" w:cs="Times New Roman"/>
          <w:color w:val="auto"/>
          <w:sz w:val="21"/>
          <w:szCs w:val="21"/>
          <w:highlight w:val="none"/>
          <w:lang w:eastAsia="zh-CN"/>
        </w:rPr>
        <w:t>或有其他失信行为的；</w:t>
      </w:r>
    </w:p>
    <w:p w14:paraId="404AA2C3">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12.1.7 乙方在本项目实施过程中发生违反网络安全规定行为造成不良后果的。</w:t>
      </w:r>
    </w:p>
    <w:p w14:paraId="48B65B5B">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w:t>
      </w:r>
      <w:r>
        <w:rPr>
          <w:rFonts w:hint="default" w:ascii="Times New Roman" w:hAnsi="Times New Roman" w:cs="Times New Roman"/>
          <w:color w:val="auto"/>
          <w:sz w:val="21"/>
          <w:szCs w:val="21"/>
          <w:highlight w:val="none"/>
          <w:lang w:val="en-US" w:eastAsia="zh-CN"/>
        </w:rPr>
        <w:t>2</w:t>
      </w:r>
      <w:r>
        <w:rPr>
          <w:rFonts w:hint="default" w:ascii="Times New Roman" w:hAnsi="Times New Roman" w:cs="Times New Roman"/>
          <w:color w:val="auto"/>
          <w:sz w:val="21"/>
          <w:szCs w:val="21"/>
          <w:highlight w:val="none"/>
        </w:rPr>
        <w:t>.1.</w:t>
      </w:r>
      <w:r>
        <w:rPr>
          <w:rFonts w:hint="default" w:ascii="Times New Roman" w:hAnsi="Times New Roman" w:cs="Times New Roman"/>
          <w:color w:val="auto"/>
          <w:sz w:val="21"/>
          <w:szCs w:val="21"/>
          <w:highlight w:val="none"/>
          <w:lang w:val="en-US" w:eastAsia="zh-CN"/>
        </w:rPr>
        <w:t>8</w:t>
      </w:r>
      <w:r>
        <w:rPr>
          <w:rFonts w:hint="default" w:ascii="Times New Roman" w:hAnsi="Times New Roman" w:cs="Times New Roman"/>
          <w:color w:val="auto"/>
          <w:sz w:val="21"/>
          <w:szCs w:val="21"/>
          <w:highlight w:val="none"/>
        </w:rPr>
        <w:t xml:space="preserve"> 乙方提供的服务侵犯甲方、第三方知识产权等合法权益的；</w:t>
      </w:r>
    </w:p>
    <w:p w14:paraId="3E578571">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w:t>
      </w:r>
      <w:r>
        <w:rPr>
          <w:rFonts w:hint="default" w:ascii="Times New Roman" w:hAnsi="Times New Roman" w:cs="Times New Roman"/>
          <w:color w:val="auto"/>
          <w:sz w:val="21"/>
          <w:szCs w:val="21"/>
          <w:highlight w:val="none"/>
          <w:lang w:val="en-US" w:eastAsia="zh-CN"/>
        </w:rPr>
        <w:t>2</w:t>
      </w:r>
      <w:r>
        <w:rPr>
          <w:rFonts w:hint="default" w:ascii="Times New Roman" w:hAnsi="Times New Roman" w:cs="Times New Roman"/>
          <w:color w:val="auto"/>
          <w:sz w:val="21"/>
          <w:szCs w:val="21"/>
          <w:highlight w:val="none"/>
        </w:rPr>
        <w:t>.1.</w:t>
      </w:r>
      <w:r>
        <w:rPr>
          <w:rFonts w:hint="default" w:ascii="Times New Roman" w:hAnsi="Times New Roman" w:cs="Times New Roman"/>
          <w:color w:val="auto"/>
          <w:sz w:val="21"/>
          <w:szCs w:val="21"/>
          <w:highlight w:val="none"/>
          <w:lang w:val="en-US" w:eastAsia="zh-CN"/>
        </w:rPr>
        <w:t>9</w:t>
      </w:r>
      <w:r>
        <w:rPr>
          <w:rFonts w:hint="default" w:ascii="Times New Roman" w:hAnsi="Times New Roman" w:cs="Times New Roman"/>
          <w:color w:val="auto"/>
          <w:sz w:val="21"/>
          <w:szCs w:val="21"/>
          <w:highlight w:val="none"/>
        </w:rPr>
        <w:t xml:space="preserve"> 乙方或乙方人员造成甲方或第三方经济损失而拒不赔偿的；</w:t>
      </w:r>
    </w:p>
    <w:p w14:paraId="67BBCB15">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w:t>
      </w:r>
      <w:r>
        <w:rPr>
          <w:rFonts w:hint="default" w:ascii="Times New Roman" w:hAnsi="Times New Roman" w:cs="Times New Roman"/>
          <w:color w:val="auto"/>
          <w:sz w:val="21"/>
          <w:szCs w:val="21"/>
          <w:highlight w:val="none"/>
          <w:lang w:val="en-US" w:eastAsia="zh-CN"/>
        </w:rPr>
        <w:t>2</w:t>
      </w:r>
      <w:r>
        <w:rPr>
          <w:rFonts w:hint="default" w:ascii="Times New Roman" w:hAnsi="Times New Roman" w:cs="Times New Roman"/>
          <w:color w:val="auto"/>
          <w:sz w:val="21"/>
          <w:szCs w:val="21"/>
          <w:highlight w:val="none"/>
        </w:rPr>
        <w:t>.1.1</w:t>
      </w:r>
      <w:r>
        <w:rPr>
          <w:rFonts w:hint="default" w:ascii="Times New Roman" w:hAnsi="Times New Roman" w:cs="Times New Roman"/>
          <w:color w:val="auto"/>
          <w:sz w:val="21"/>
          <w:szCs w:val="21"/>
          <w:highlight w:val="none"/>
          <w:lang w:val="en-US" w:eastAsia="zh-CN"/>
        </w:rPr>
        <w:t>0</w:t>
      </w:r>
      <w:r>
        <w:rPr>
          <w:rFonts w:hint="default" w:ascii="Times New Roman" w:hAnsi="Times New Roman" w:cs="Times New Roman"/>
          <w:color w:val="auto"/>
          <w:sz w:val="21"/>
          <w:szCs w:val="21"/>
          <w:highlight w:val="none"/>
        </w:rPr>
        <w:t xml:space="preserve"> 乙方转让其应履行的合同义务，或未经甲方同意采取分包方式履行合同</w:t>
      </w:r>
    </w:p>
    <w:p w14:paraId="7BC55F2B">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的；</w:t>
      </w:r>
    </w:p>
    <w:p w14:paraId="4C1AE5E5">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bookmarkStart w:id="128" w:name="_Toc11901"/>
      <w:r>
        <w:rPr>
          <w:rFonts w:hint="default" w:ascii="Times New Roman" w:hAnsi="Times New Roman" w:cs="Times New Roman"/>
          <w:color w:val="auto"/>
          <w:sz w:val="21"/>
          <w:szCs w:val="21"/>
          <w:highlight w:val="none"/>
        </w:rPr>
        <w:t>1</w:t>
      </w:r>
      <w:r>
        <w:rPr>
          <w:rFonts w:hint="default" w:ascii="Times New Roman" w:hAnsi="Times New Roman" w:cs="Times New Roman"/>
          <w:color w:val="auto"/>
          <w:sz w:val="21"/>
          <w:szCs w:val="21"/>
          <w:highlight w:val="none"/>
          <w:lang w:val="en-US" w:eastAsia="zh-CN"/>
        </w:rPr>
        <w:t>2</w:t>
      </w:r>
      <w:r>
        <w:rPr>
          <w:rFonts w:hint="default" w:ascii="Times New Roman" w:hAnsi="Times New Roman" w:cs="Times New Roman"/>
          <w:color w:val="auto"/>
          <w:sz w:val="21"/>
          <w:szCs w:val="21"/>
          <w:highlight w:val="none"/>
        </w:rPr>
        <w:t>.1.1</w:t>
      </w:r>
      <w:r>
        <w:rPr>
          <w:rFonts w:hint="default" w:ascii="Times New Roman" w:hAnsi="Times New Roman" w:cs="Times New Roman"/>
          <w:color w:val="auto"/>
          <w:sz w:val="21"/>
          <w:szCs w:val="21"/>
          <w:highlight w:val="none"/>
          <w:lang w:val="en-US" w:eastAsia="zh-CN"/>
        </w:rPr>
        <w:t>1</w:t>
      </w:r>
      <w:r>
        <w:rPr>
          <w:rFonts w:hint="default" w:ascii="Times New Roman" w:hAnsi="Times New Roman" w:cs="Times New Roman"/>
          <w:color w:val="auto"/>
          <w:sz w:val="21"/>
          <w:szCs w:val="21"/>
          <w:highlight w:val="none"/>
        </w:rPr>
        <w:t xml:space="preserve"> 乙方有其他严重违约行为的。</w:t>
      </w:r>
      <w:bookmarkEnd w:id="128"/>
    </w:p>
    <w:p w14:paraId="6D4AB8FF">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w:t>
      </w:r>
      <w:r>
        <w:rPr>
          <w:rFonts w:hint="default" w:ascii="Times New Roman" w:hAnsi="Times New Roman" w:cs="Times New Roman"/>
          <w:color w:val="auto"/>
          <w:sz w:val="21"/>
          <w:szCs w:val="21"/>
          <w:highlight w:val="none"/>
          <w:lang w:val="en-US" w:eastAsia="zh-CN"/>
        </w:rPr>
        <w:t>2</w:t>
      </w:r>
      <w:r>
        <w:rPr>
          <w:rFonts w:hint="default" w:ascii="Times New Roman" w:hAnsi="Times New Roman" w:cs="Times New Roman"/>
          <w:color w:val="auto"/>
          <w:sz w:val="21"/>
          <w:szCs w:val="21"/>
          <w:highlight w:val="none"/>
        </w:rPr>
        <w:t>.2 如果甲方根据上述第1</w:t>
      </w:r>
      <w:r>
        <w:rPr>
          <w:rFonts w:hint="default" w:ascii="Times New Roman" w:hAnsi="Times New Roman" w:cs="Times New Roman"/>
          <w:color w:val="auto"/>
          <w:sz w:val="21"/>
          <w:szCs w:val="21"/>
          <w:highlight w:val="none"/>
          <w:lang w:val="en-US" w:eastAsia="zh-CN"/>
        </w:rPr>
        <w:t>2</w:t>
      </w:r>
      <w:r>
        <w:rPr>
          <w:rFonts w:hint="default" w:ascii="Times New Roman" w:hAnsi="Times New Roman" w:cs="Times New Roman"/>
          <w:color w:val="auto"/>
          <w:sz w:val="21"/>
          <w:szCs w:val="21"/>
          <w:highlight w:val="none"/>
        </w:rPr>
        <w:t>.1条的规定，</w:t>
      </w:r>
      <w:r>
        <w:rPr>
          <w:rFonts w:hint="default" w:ascii="Times New Roman" w:hAnsi="Times New Roman" w:cs="Times New Roman"/>
          <w:color w:val="auto"/>
          <w:sz w:val="21"/>
          <w:szCs w:val="21"/>
          <w:highlight w:val="none"/>
          <w:lang w:eastAsia="zh-CN"/>
        </w:rPr>
        <w:t>解除</w:t>
      </w:r>
      <w:r>
        <w:rPr>
          <w:rFonts w:hint="default" w:ascii="Times New Roman" w:hAnsi="Times New Roman" w:cs="Times New Roman"/>
          <w:color w:val="auto"/>
          <w:sz w:val="21"/>
          <w:szCs w:val="21"/>
          <w:highlight w:val="none"/>
        </w:rPr>
        <w:t>了全部或部分合同，甲方可以适当的条件和方法购买乙方未能提供的服务，乙方应对甲方购买类似服务所超出的费用负责。同时，乙方应继续执行合同中未</w:t>
      </w:r>
      <w:r>
        <w:rPr>
          <w:rFonts w:hint="default" w:ascii="Times New Roman" w:hAnsi="Times New Roman" w:cs="Times New Roman"/>
          <w:color w:val="auto"/>
          <w:sz w:val="21"/>
          <w:szCs w:val="21"/>
          <w:highlight w:val="none"/>
          <w:lang w:eastAsia="zh-CN"/>
        </w:rPr>
        <w:t>解除</w:t>
      </w:r>
      <w:r>
        <w:rPr>
          <w:rFonts w:hint="default" w:ascii="Times New Roman" w:hAnsi="Times New Roman" w:cs="Times New Roman"/>
          <w:color w:val="auto"/>
          <w:sz w:val="21"/>
          <w:szCs w:val="21"/>
          <w:highlight w:val="none"/>
        </w:rPr>
        <w:t>的部分。</w:t>
      </w:r>
    </w:p>
    <w:p w14:paraId="5846FFCA">
      <w:pPr>
        <w:keepNext w:val="0"/>
        <w:keepLines w:val="0"/>
        <w:pageBreakBefore w:val="0"/>
        <w:widowControl w:val="0"/>
        <w:kinsoku/>
        <w:wordWrap/>
        <w:overflowPunct/>
        <w:bidi w:val="0"/>
        <w:adjustRightInd/>
        <w:snapToGrid/>
        <w:spacing w:line="360" w:lineRule="auto"/>
        <w:ind w:firstLine="422" w:firstLineChars="200"/>
        <w:textAlignment w:val="auto"/>
        <w:outlineLvl w:val="9"/>
        <w:rPr>
          <w:rFonts w:hint="default" w:ascii="Times New Roman" w:hAnsi="Times New Roman" w:cs="Times New Roman"/>
          <w:b/>
          <w:color w:val="auto"/>
          <w:sz w:val="21"/>
          <w:szCs w:val="21"/>
          <w:highlight w:val="none"/>
        </w:rPr>
      </w:pPr>
      <w:bookmarkStart w:id="129" w:name="_Toc29699"/>
      <w:r>
        <w:rPr>
          <w:rFonts w:hint="default" w:ascii="Times New Roman" w:hAnsi="Times New Roman" w:cs="Times New Roman"/>
          <w:b/>
          <w:color w:val="auto"/>
          <w:sz w:val="21"/>
          <w:szCs w:val="21"/>
          <w:highlight w:val="none"/>
        </w:rPr>
        <w:t>1</w:t>
      </w:r>
      <w:r>
        <w:rPr>
          <w:rFonts w:hint="default" w:ascii="Times New Roman" w:hAnsi="Times New Roman" w:cs="Times New Roman"/>
          <w:b/>
          <w:color w:val="auto"/>
          <w:sz w:val="21"/>
          <w:szCs w:val="21"/>
          <w:highlight w:val="none"/>
          <w:lang w:val="en-US" w:eastAsia="zh-CN"/>
        </w:rPr>
        <w:t>3</w:t>
      </w:r>
      <w:r>
        <w:rPr>
          <w:rFonts w:hint="default" w:ascii="Times New Roman" w:hAnsi="Times New Roman" w:cs="Times New Roman"/>
          <w:b/>
          <w:color w:val="auto"/>
          <w:sz w:val="21"/>
          <w:szCs w:val="21"/>
          <w:highlight w:val="none"/>
        </w:rPr>
        <w:t>. 破产终止合同</w:t>
      </w:r>
      <w:bookmarkEnd w:id="129"/>
    </w:p>
    <w:p w14:paraId="3E2D2E98">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w:t>
      </w:r>
      <w:r>
        <w:rPr>
          <w:rFonts w:hint="default" w:ascii="Times New Roman" w:hAnsi="Times New Roman" w:cs="Times New Roman"/>
          <w:color w:val="auto"/>
          <w:sz w:val="21"/>
          <w:szCs w:val="21"/>
          <w:highlight w:val="none"/>
          <w:lang w:val="en-US" w:eastAsia="zh-CN"/>
        </w:rPr>
        <w:t>3</w:t>
      </w:r>
      <w:r>
        <w:rPr>
          <w:rFonts w:hint="default" w:ascii="Times New Roman" w:hAnsi="Times New Roman" w:cs="Times New Roman"/>
          <w:color w:val="auto"/>
          <w:sz w:val="21"/>
          <w:szCs w:val="21"/>
          <w:highlight w:val="none"/>
        </w:rPr>
        <w:t>.1 如果乙方破产或无清偿能力，甲方可在任何时候以书面形式通知乙方终止合同而不给乙方补偿。</w:t>
      </w:r>
    </w:p>
    <w:p w14:paraId="184C4266">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w:t>
      </w:r>
      <w:r>
        <w:rPr>
          <w:rFonts w:hint="default" w:ascii="Times New Roman" w:hAnsi="Times New Roman" w:cs="Times New Roman"/>
          <w:color w:val="auto"/>
          <w:sz w:val="21"/>
          <w:szCs w:val="21"/>
          <w:highlight w:val="none"/>
          <w:lang w:val="en-US" w:eastAsia="zh-CN"/>
        </w:rPr>
        <w:t>3</w:t>
      </w:r>
      <w:r>
        <w:rPr>
          <w:rFonts w:hint="default" w:ascii="Times New Roman" w:hAnsi="Times New Roman" w:cs="Times New Roman"/>
          <w:color w:val="auto"/>
          <w:sz w:val="21"/>
          <w:szCs w:val="21"/>
          <w:highlight w:val="none"/>
        </w:rPr>
        <w:t>.2该终止合同将不损害或影响甲方已经采取或将要采取的任何行动或补救措施的权</w:t>
      </w:r>
      <w:r>
        <w:rPr>
          <w:rFonts w:hint="default" w:ascii="Times New Roman" w:hAnsi="Times New Roman" w:cs="Times New Roman"/>
          <w:color w:val="auto"/>
          <w:sz w:val="21"/>
          <w:szCs w:val="21"/>
          <w:highlight w:val="none"/>
          <w:lang w:eastAsia="zh-CN"/>
        </w:rPr>
        <w:t>利</w:t>
      </w:r>
      <w:r>
        <w:rPr>
          <w:rFonts w:hint="default" w:ascii="Times New Roman" w:hAnsi="Times New Roman" w:cs="Times New Roman"/>
          <w:color w:val="auto"/>
          <w:sz w:val="21"/>
          <w:szCs w:val="21"/>
          <w:highlight w:val="none"/>
        </w:rPr>
        <w:t>。</w:t>
      </w:r>
    </w:p>
    <w:p w14:paraId="348603B7">
      <w:pPr>
        <w:keepNext w:val="0"/>
        <w:keepLines w:val="0"/>
        <w:pageBreakBefore w:val="0"/>
        <w:widowControl w:val="0"/>
        <w:kinsoku/>
        <w:wordWrap/>
        <w:overflowPunct/>
        <w:topLinePunct/>
        <w:autoSpaceDE w:val="0"/>
        <w:autoSpaceDN w:val="0"/>
        <w:bidi w:val="0"/>
        <w:adjustRightInd/>
        <w:snapToGrid/>
        <w:spacing w:line="360" w:lineRule="auto"/>
        <w:ind w:firstLine="422" w:firstLineChars="200"/>
        <w:textAlignment w:val="auto"/>
        <w:outlineLvl w:val="9"/>
        <w:rPr>
          <w:rFonts w:hint="default" w:ascii="Times New Roman" w:hAnsi="Times New Roman" w:cs="Times New Roman"/>
          <w:b/>
          <w:color w:val="auto"/>
          <w:sz w:val="21"/>
          <w:szCs w:val="21"/>
          <w:highlight w:val="none"/>
        </w:rPr>
      </w:pPr>
      <w:bookmarkStart w:id="130" w:name="_Toc5981"/>
      <w:r>
        <w:rPr>
          <w:rFonts w:hint="default" w:ascii="Times New Roman" w:hAnsi="Times New Roman" w:cs="Times New Roman"/>
          <w:b/>
          <w:color w:val="auto"/>
          <w:sz w:val="21"/>
          <w:szCs w:val="21"/>
          <w:highlight w:val="none"/>
        </w:rPr>
        <w:t>1</w:t>
      </w:r>
      <w:r>
        <w:rPr>
          <w:rFonts w:hint="default" w:ascii="Times New Roman" w:hAnsi="Times New Roman" w:cs="Times New Roman"/>
          <w:b/>
          <w:color w:val="auto"/>
          <w:sz w:val="21"/>
          <w:szCs w:val="21"/>
          <w:highlight w:val="none"/>
          <w:lang w:val="en-US" w:eastAsia="zh-CN"/>
        </w:rPr>
        <w:t>4</w:t>
      </w:r>
      <w:r>
        <w:rPr>
          <w:rFonts w:hint="default" w:ascii="Times New Roman" w:hAnsi="Times New Roman" w:cs="Times New Roman"/>
          <w:b/>
          <w:color w:val="auto"/>
          <w:sz w:val="21"/>
          <w:szCs w:val="21"/>
          <w:highlight w:val="none"/>
        </w:rPr>
        <w:t>. 其他情况的终止合同</w:t>
      </w:r>
      <w:bookmarkEnd w:id="130"/>
    </w:p>
    <w:p w14:paraId="78417B05">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w:t>
      </w:r>
      <w:r>
        <w:rPr>
          <w:rFonts w:hint="default" w:ascii="Times New Roman" w:hAnsi="Times New Roman" w:cs="Times New Roman"/>
          <w:color w:val="auto"/>
          <w:sz w:val="21"/>
          <w:szCs w:val="21"/>
          <w:highlight w:val="none"/>
          <w:lang w:val="en-US" w:eastAsia="zh-CN"/>
        </w:rPr>
        <w:t>4</w:t>
      </w:r>
      <w:r>
        <w:rPr>
          <w:rFonts w:hint="default" w:ascii="Times New Roman" w:hAnsi="Times New Roman" w:cs="Times New Roman"/>
          <w:color w:val="auto"/>
          <w:sz w:val="21"/>
          <w:szCs w:val="21"/>
          <w:highlight w:val="none"/>
        </w:rPr>
        <w:t>.1 乙方在执行合同的过程中发生重大事故或变故，对履行合同有直接影响的，甲方可以提出终止合同而不给予乙方任何补偿。</w:t>
      </w:r>
    </w:p>
    <w:p w14:paraId="0DBEA67B">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w:t>
      </w:r>
      <w:r>
        <w:rPr>
          <w:rFonts w:hint="default" w:ascii="Times New Roman" w:hAnsi="Times New Roman" w:cs="Times New Roman"/>
          <w:color w:val="auto"/>
          <w:sz w:val="21"/>
          <w:szCs w:val="21"/>
          <w:highlight w:val="none"/>
          <w:lang w:val="en-US" w:eastAsia="zh-CN"/>
        </w:rPr>
        <w:t>4</w:t>
      </w:r>
      <w:r>
        <w:rPr>
          <w:rFonts w:hint="default" w:ascii="Times New Roman" w:hAnsi="Times New Roman" w:cs="Times New Roman"/>
          <w:color w:val="auto"/>
          <w:sz w:val="21"/>
          <w:szCs w:val="21"/>
          <w:highlight w:val="none"/>
        </w:rPr>
        <w:t>.2 在服务期内，由于甲方工作计划调整，推广使用新应用系统导致本项目相关服务停止的，甲方可以提出终止合同而不给予乙方任何补偿。</w:t>
      </w:r>
    </w:p>
    <w:p w14:paraId="7416C796">
      <w:pPr>
        <w:keepNext w:val="0"/>
        <w:keepLines w:val="0"/>
        <w:pageBreakBefore w:val="0"/>
        <w:widowControl w:val="0"/>
        <w:tabs>
          <w:tab w:val="left" w:pos="700"/>
        </w:tabs>
        <w:kinsoku/>
        <w:wordWrap/>
        <w:overflowPunct/>
        <w:bidi w:val="0"/>
        <w:adjustRightInd/>
        <w:snapToGrid/>
        <w:spacing w:line="360" w:lineRule="auto"/>
        <w:ind w:firstLine="422" w:firstLineChars="200"/>
        <w:textAlignment w:val="auto"/>
        <w:outlineLvl w:val="9"/>
        <w:rPr>
          <w:rFonts w:hint="default" w:ascii="Times New Roman" w:hAnsi="Times New Roman" w:cs="Times New Roman"/>
          <w:b/>
          <w:color w:val="auto"/>
          <w:sz w:val="21"/>
          <w:szCs w:val="21"/>
          <w:highlight w:val="none"/>
        </w:rPr>
      </w:pPr>
      <w:bookmarkStart w:id="131" w:name="_Toc12414"/>
      <w:r>
        <w:rPr>
          <w:rFonts w:hint="default" w:ascii="Times New Roman" w:hAnsi="Times New Roman" w:cs="Times New Roman"/>
          <w:b/>
          <w:color w:val="auto"/>
          <w:sz w:val="21"/>
          <w:szCs w:val="21"/>
          <w:highlight w:val="none"/>
          <w:lang w:val="en-US" w:eastAsia="zh-CN"/>
        </w:rPr>
        <w:t>15</w:t>
      </w:r>
      <w:r>
        <w:rPr>
          <w:rFonts w:hint="default" w:ascii="Times New Roman" w:hAnsi="Times New Roman" w:cs="Times New Roman"/>
          <w:b/>
          <w:color w:val="auto"/>
          <w:sz w:val="21"/>
          <w:szCs w:val="21"/>
          <w:highlight w:val="none"/>
        </w:rPr>
        <w:t>. 合同修改或变更</w:t>
      </w:r>
      <w:bookmarkEnd w:id="131"/>
    </w:p>
    <w:p w14:paraId="212FC2FB">
      <w:pPr>
        <w:keepNext w:val="0"/>
        <w:keepLines w:val="0"/>
        <w:pageBreakBefore w:val="0"/>
        <w:widowControl w:val="0"/>
        <w:kinsoku/>
        <w:wordWrap/>
        <w:overflowPunct/>
        <w:bidi w:val="0"/>
        <w:adjustRightInd/>
        <w:snapToGrid/>
        <w:spacing w:line="360" w:lineRule="auto"/>
        <w:ind w:firstLine="482"/>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w:t>
      </w:r>
      <w:r>
        <w:rPr>
          <w:rFonts w:hint="default" w:ascii="Times New Roman" w:hAnsi="Times New Roman" w:cs="Times New Roman"/>
          <w:color w:val="auto"/>
          <w:sz w:val="21"/>
          <w:szCs w:val="21"/>
          <w:highlight w:val="none"/>
          <w:lang w:val="en-US" w:eastAsia="zh-CN"/>
        </w:rPr>
        <w:t>5</w:t>
      </w:r>
      <w:r>
        <w:rPr>
          <w:rFonts w:hint="default" w:ascii="Times New Roman" w:hAnsi="Times New Roman" w:cs="Times New Roman"/>
          <w:color w:val="auto"/>
          <w:sz w:val="21"/>
          <w:szCs w:val="21"/>
          <w:highlight w:val="none"/>
        </w:rPr>
        <w:t>.1 合同如有未尽事宜，须经甲乙双方共同协商，做出补充约定，并签订书面补充合同或变更协议。补充合同或变更协议作为本合同的一部分，与本合同具有同等效力。</w:t>
      </w:r>
    </w:p>
    <w:p w14:paraId="5527B14F">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default" w:ascii="Times New Roman" w:hAnsi="Times New Roman" w:cs="Times New Roman"/>
          <w:b/>
          <w:color w:val="auto"/>
          <w:sz w:val="21"/>
          <w:szCs w:val="21"/>
          <w:highlight w:val="none"/>
        </w:rPr>
      </w:pPr>
      <w:r>
        <w:rPr>
          <w:rFonts w:hint="default" w:ascii="Times New Roman" w:hAnsi="Times New Roman" w:cs="Times New Roman"/>
          <w:color w:val="auto"/>
          <w:sz w:val="21"/>
          <w:szCs w:val="21"/>
          <w:highlight w:val="none"/>
        </w:rPr>
        <w:t>1</w:t>
      </w:r>
      <w:r>
        <w:rPr>
          <w:rFonts w:hint="default" w:ascii="Times New Roman" w:hAnsi="Times New Roman" w:cs="Times New Roman"/>
          <w:color w:val="auto"/>
          <w:sz w:val="21"/>
          <w:szCs w:val="21"/>
          <w:highlight w:val="none"/>
          <w:lang w:val="en-US" w:eastAsia="zh-CN"/>
        </w:rPr>
        <w:t>5</w:t>
      </w:r>
      <w:r>
        <w:rPr>
          <w:rFonts w:hint="default" w:ascii="Times New Roman" w:hAnsi="Times New Roman" w:cs="Times New Roman"/>
          <w:color w:val="auto"/>
          <w:sz w:val="21"/>
          <w:szCs w:val="21"/>
          <w:highlight w:val="none"/>
        </w:rPr>
        <w:t>.2 除了双方签署书面修改或变更协议，并成为本合同不可分割的一部分的情况之外，本合同的条款不得有任何变化或修改。</w:t>
      </w:r>
    </w:p>
    <w:p w14:paraId="220E9012">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w:t>
      </w:r>
      <w:r>
        <w:rPr>
          <w:rFonts w:hint="default" w:ascii="Times New Roman" w:hAnsi="Times New Roman" w:cs="Times New Roman"/>
          <w:color w:val="auto"/>
          <w:sz w:val="21"/>
          <w:szCs w:val="21"/>
          <w:highlight w:val="none"/>
          <w:lang w:val="en-US" w:eastAsia="zh-CN"/>
        </w:rPr>
        <w:t>5</w:t>
      </w:r>
      <w:r>
        <w:rPr>
          <w:rFonts w:hint="default" w:ascii="Times New Roman" w:hAnsi="Times New Roman" w:cs="Times New Roman"/>
          <w:color w:val="auto"/>
          <w:sz w:val="21"/>
          <w:szCs w:val="21"/>
          <w:highlight w:val="none"/>
        </w:rPr>
        <w:t>.3 由于采购人项目统一规划等原因导致本项目停止部分服务的，甲方将与乙方协商处理。</w:t>
      </w:r>
    </w:p>
    <w:p w14:paraId="30A105E7">
      <w:pPr>
        <w:keepNext w:val="0"/>
        <w:keepLines w:val="0"/>
        <w:pageBreakBefore w:val="0"/>
        <w:widowControl w:val="0"/>
        <w:kinsoku/>
        <w:wordWrap/>
        <w:overflowPunct/>
        <w:bidi w:val="0"/>
        <w:adjustRightInd/>
        <w:snapToGrid/>
        <w:spacing w:line="360" w:lineRule="auto"/>
        <w:ind w:firstLine="422" w:firstLineChars="200"/>
        <w:textAlignment w:val="auto"/>
        <w:outlineLvl w:val="9"/>
        <w:rPr>
          <w:rFonts w:hint="default" w:ascii="Times New Roman" w:hAnsi="Times New Roman" w:cs="Times New Roman"/>
          <w:b/>
          <w:color w:val="auto"/>
          <w:sz w:val="21"/>
          <w:szCs w:val="21"/>
          <w:highlight w:val="none"/>
        </w:rPr>
      </w:pPr>
      <w:bookmarkStart w:id="132" w:name="_Toc32446"/>
      <w:r>
        <w:rPr>
          <w:rFonts w:hint="default" w:ascii="Times New Roman" w:hAnsi="Times New Roman" w:cs="Times New Roman"/>
          <w:b/>
          <w:color w:val="auto"/>
          <w:sz w:val="21"/>
          <w:szCs w:val="21"/>
          <w:highlight w:val="none"/>
        </w:rPr>
        <w:t>1</w:t>
      </w:r>
      <w:r>
        <w:rPr>
          <w:rFonts w:hint="default" w:ascii="Times New Roman" w:hAnsi="Times New Roman" w:cs="Times New Roman"/>
          <w:b/>
          <w:color w:val="auto"/>
          <w:sz w:val="21"/>
          <w:szCs w:val="21"/>
          <w:highlight w:val="none"/>
          <w:lang w:val="en-US" w:eastAsia="zh-CN"/>
        </w:rPr>
        <w:t>6</w:t>
      </w:r>
      <w:r>
        <w:rPr>
          <w:rFonts w:hint="default" w:ascii="Times New Roman" w:hAnsi="Times New Roman" w:cs="Times New Roman"/>
          <w:b/>
          <w:color w:val="auto"/>
          <w:sz w:val="21"/>
          <w:szCs w:val="21"/>
          <w:highlight w:val="none"/>
        </w:rPr>
        <w:t>. 转让和分包</w:t>
      </w:r>
      <w:bookmarkEnd w:id="132"/>
    </w:p>
    <w:p w14:paraId="5D556E1A">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w:t>
      </w:r>
      <w:r>
        <w:rPr>
          <w:rFonts w:hint="default" w:ascii="Times New Roman" w:hAnsi="Times New Roman" w:cs="Times New Roman"/>
          <w:color w:val="auto"/>
          <w:sz w:val="21"/>
          <w:szCs w:val="21"/>
          <w:highlight w:val="none"/>
          <w:lang w:val="en-US" w:eastAsia="zh-CN"/>
        </w:rPr>
        <w:t>6</w:t>
      </w:r>
      <w:r>
        <w:rPr>
          <w:rFonts w:hint="default" w:ascii="Times New Roman" w:hAnsi="Times New Roman" w:cs="Times New Roman"/>
          <w:color w:val="auto"/>
          <w:sz w:val="21"/>
          <w:szCs w:val="21"/>
          <w:highlight w:val="none"/>
        </w:rPr>
        <w:t>.1 除甲方事先书面同意外，乙方不得部分转让或全部转让其应履行的合同义务。</w:t>
      </w:r>
    </w:p>
    <w:p w14:paraId="66E5E703">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default" w:ascii="Times New Roman" w:hAnsi="Times New Roman" w:eastAsia="宋体" w:cs="Times New Roman"/>
          <w:color w:val="auto"/>
          <w:sz w:val="21"/>
          <w:szCs w:val="21"/>
          <w:highlight w:val="none"/>
          <w:lang w:val="en-US" w:eastAsia="zh-CN"/>
        </w:rPr>
      </w:pPr>
      <w:bookmarkStart w:id="133" w:name="_Toc7557"/>
      <w:r>
        <w:rPr>
          <w:rFonts w:hint="default" w:ascii="Times New Roman" w:hAnsi="Times New Roman" w:cs="Times New Roman"/>
          <w:color w:val="auto"/>
          <w:sz w:val="21"/>
          <w:szCs w:val="21"/>
          <w:highlight w:val="none"/>
          <w:lang w:val="en-US" w:eastAsia="zh-CN"/>
        </w:rPr>
        <w:t xml:space="preserve">16.2 </w:t>
      </w:r>
      <w:r>
        <w:rPr>
          <w:rFonts w:hint="default" w:ascii="Times New Roman" w:hAnsi="Times New Roman" w:eastAsia="宋体" w:cs="Times New Roman"/>
          <w:color w:val="auto"/>
          <w:sz w:val="21"/>
          <w:szCs w:val="21"/>
          <w:highlight w:val="none"/>
          <w:lang w:val="en-US" w:eastAsia="zh-CN"/>
        </w:rPr>
        <w:t>未经甲方同意，乙方不得采取分包方式履行合同。</w:t>
      </w:r>
      <w:bookmarkEnd w:id="133"/>
    </w:p>
    <w:p w14:paraId="55685374">
      <w:pPr>
        <w:keepNext w:val="0"/>
        <w:keepLines w:val="0"/>
        <w:pageBreakBefore w:val="0"/>
        <w:widowControl w:val="0"/>
        <w:kinsoku/>
        <w:wordWrap/>
        <w:overflowPunct/>
        <w:topLinePunct/>
        <w:autoSpaceDE w:val="0"/>
        <w:autoSpaceDN w:val="0"/>
        <w:bidi w:val="0"/>
        <w:adjustRightInd/>
        <w:snapToGrid/>
        <w:spacing w:line="360" w:lineRule="auto"/>
        <w:ind w:firstLine="422" w:firstLineChars="200"/>
        <w:textAlignment w:val="auto"/>
        <w:outlineLvl w:val="9"/>
        <w:rPr>
          <w:rFonts w:hint="default" w:ascii="Times New Roman" w:hAnsi="Times New Roman" w:cs="Times New Roman"/>
          <w:b/>
          <w:color w:val="auto"/>
          <w:sz w:val="21"/>
          <w:szCs w:val="21"/>
          <w:highlight w:val="none"/>
        </w:rPr>
      </w:pPr>
      <w:bookmarkStart w:id="134" w:name="_Toc24905"/>
      <w:r>
        <w:rPr>
          <w:rFonts w:hint="default" w:ascii="Times New Roman" w:hAnsi="Times New Roman" w:cs="Times New Roman"/>
          <w:b/>
          <w:color w:val="auto"/>
          <w:sz w:val="21"/>
          <w:szCs w:val="21"/>
          <w:highlight w:val="none"/>
        </w:rPr>
        <w:t>1</w:t>
      </w:r>
      <w:r>
        <w:rPr>
          <w:rFonts w:hint="default" w:ascii="Times New Roman" w:hAnsi="Times New Roman" w:cs="Times New Roman"/>
          <w:b/>
          <w:color w:val="auto"/>
          <w:sz w:val="21"/>
          <w:szCs w:val="21"/>
          <w:highlight w:val="none"/>
          <w:lang w:val="en-US" w:eastAsia="zh-CN"/>
        </w:rPr>
        <w:t>7</w:t>
      </w:r>
      <w:r>
        <w:rPr>
          <w:rFonts w:hint="default" w:ascii="Times New Roman" w:hAnsi="Times New Roman" w:cs="Times New Roman"/>
          <w:b/>
          <w:color w:val="auto"/>
          <w:sz w:val="21"/>
          <w:szCs w:val="21"/>
          <w:highlight w:val="none"/>
        </w:rPr>
        <w:t>. 合同语言</w:t>
      </w:r>
      <w:bookmarkEnd w:id="134"/>
    </w:p>
    <w:p w14:paraId="33A5ADBC">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bookmarkStart w:id="135" w:name="_Toc16289"/>
      <w:r>
        <w:rPr>
          <w:rFonts w:hint="default" w:ascii="Times New Roman" w:hAnsi="Times New Roman" w:cs="Times New Roman"/>
          <w:color w:val="auto"/>
          <w:sz w:val="21"/>
          <w:szCs w:val="21"/>
          <w:highlight w:val="none"/>
        </w:rPr>
        <w:t>1</w:t>
      </w:r>
      <w:r>
        <w:rPr>
          <w:rFonts w:hint="default" w:ascii="Times New Roman" w:hAnsi="Times New Roman" w:cs="Times New Roman"/>
          <w:color w:val="auto"/>
          <w:sz w:val="21"/>
          <w:szCs w:val="21"/>
          <w:highlight w:val="none"/>
          <w:lang w:val="en-US" w:eastAsia="zh-CN"/>
        </w:rPr>
        <w:t>7</w:t>
      </w:r>
      <w:r>
        <w:rPr>
          <w:rFonts w:hint="default" w:ascii="Times New Roman" w:hAnsi="Times New Roman" w:cs="Times New Roman"/>
          <w:color w:val="auto"/>
          <w:sz w:val="21"/>
          <w:szCs w:val="21"/>
          <w:highlight w:val="none"/>
        </w:rPr>
        <w:t>.1 本合同语言为中文。</w:t>
      </w:r>
      <w:bookmarkEnd w:id="135"/>
    </w:p>
    <w:p w14:paraId="7849BFF9">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w:t>
      </w:r>
      <w:r>
        <w:rPr>
          <w:rFonts w:hint="default" w:ascii="Times New Roman" w:hAnsi="Times New Roman" w:cs="Times New Roman"/>
          <w:color w:val="auto"/>
          <w:sz w:val="21"/>
          <w:szCs w:val="21"/>
          <w:highlight w:val="none"/>
          <w:lang w:val="en-US" w:eastAsia="zh-CN"/>
        </w:rPr>
        <w:t>7</w:t>
      </w:r>
      <w:r>
        <w:rPr>
          <w:rFonts w:hint="default" w:ascii="Times New Roman" w:hAnsi="Times New Roman" w:cs="Times New Roman"/>
          <w:color w:val="auto"/>
          <w:sz w:val="21"/>
          <w:szCs w:val="21"/>
          <w:highlight w:val="none"/>
        </w:rPr>
        <w:t>.2 双方交换的与合同有关的信件和其他文件应用合同语言书写。</w:t>
      </w:r>
    </w:p>
    <w:p w14:paraId="4A2D3350">
      <w:pPr>
        <w:keepNext w:val="0"/>
        <w:keepLines w:val="0"/>
        <w:pageBreakBefore w:val="0"/>
        <w:widowControl w:val="0"/>
        <w:kinsoku/>
        <w:wordWrap/>
        <w:overflowPunct/>
        <w:bidi w:val="0"/>
        <w:adjustRightInd/>
        <w:snapToGrid/>
        <w:spacing w:line="360" w:lineRule="auto"/>
        <w:ind w:firstLine="422" w:firstLineChars="200"/>
        <w:textAlignment w:val="auto"/>
        <w:outlineLvl w:val="9"/>
        <w:rPr>
          <w:rFonts w:hint="default" w:ascii="Times New Roman" w:hAnsi="Times New Roman" w:cs="Times New Roman"/>
          <w:b/>
          <w:color w:val="auto"/>
          <w:sz w:val="21"/>
          <w:szCs w:val="21"/>
          <w:highlight w:val="none"/>
        </w:rPr>
      </w:pPr>
      <w:bookmarkStart w:id="136" w:name="_Toc18912"/>
      <w:r>
        <w:rPr>
          <w:rFonts w:hint="default" w:ascii="Times New Roman" w:hAnsi="Times New Roman" w:cs="Times New Roman"/>
          <w:b/>
          <w:color w:val="auto"/>
          <w:sz w:val="21"/>
          <w:szCs w:val="21"/>
          <w:highlight w:val="none"/>
          <w:lang w:val="en-US" w:eastAsia="zh-CN"/>
        </w:rPr>
        <w:t>18</w:t>
      </w:r>
      <w:r>
        <w:rPr>
          <w:rFonts w:hint="default" w:ascii="Times New Roman" w:hAnsi="Times New Roman" w:cs="Times New Roman"/>
          <w:b/>
          <w:color w:val="auto"/>
          <w:sz w:val="21"/>
          <w:szCs w:val="21"/>
          <w:highlight w:val="none"/>
        </w:rPr>
        <w:t>. 适用法律</w:t>
      </w:r>
      <w:bookmarkEnd w:id="136"/>
    </w:p>
    <w:p w14:paraId="54665E27">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bookmarkStart w:id="137" w:name="_Toc5307"/>
      <w:r>
        <w:rPr>
          <w:rFonts w:hint="default" w:ascii="Times New Roman" w:hAnsi="Times New Roman" w:cs="Times New Roman"/>
          <w:color w:val="auto"/>
          <w:sz w:val="21"/>
          <w:szCs w:val="21"/>
          <w:highlight w:val="none"/>
          <w:lang w:val="en-US" w:eastAsia="zh-CN"/>
        </w:rPr>
        <w:t>18</w:t>
      </w:r>
      <w:r>
        <w:rPr>
          <w:rFonts w:hint="default" w:ascii="Times New Roman" w:hAnsi="Times New Roman" w:cs="Times New Roman"/>
          <w:color w:val="auto"/>
          <w:sz w:val="21"/>
          <w:szCs w:val="21"/>
          <w:highlight w:val="none"/>
        </w:rPr>
        <w:t>.1 本合同按照中华人民共和国现行法律进行解释。</w:t>
      </w:r>
      <w:bookmarkEnd w:id="137"/>
    </w:p>
    <w:p w14:paraId="1408CAAB">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18</w:t>
      </w:r>
      <w:r>
        <w:rPr>
          <w:rFonts w:hint="default" w:ascii="Times New Roman" w:hAnsi="Times New Roman" w:cs="Times New Roman"/>
          <w:color w:val="auto"/>
          <w:sz w:val="21"/>
          <w:szCs w:val="21"/>
          <w:highlight w:val="none"/>
        </w:rPr>
        <w:t>.2 本合同的履行、违约责任和解决争议的方法等适用《中华人民共和国</w:t>
      </w:r>
      <w:r>
        <w:rPr>
          <w:rFonts w:hint="default" w:ascii="Times New Roman" w:hAnsi="Times New Roman" w:cs="Times New Roman"/>
          <w:color w:val="auto"/>
          <w:sz w:val="21"/>
          <w:szCs w:val="21"/>
          <w:highlight w:val="none"/>
          <w:lang w:eastAsia="zh-CN"/>
        </w:rPr>
        <w:t>民法典（合同编）</w:t>
      </w:r>
      <w:r>
        <w:rPr>
          <w:rFonts w:hint="default" w:ascii="Times New Roman" w:hAnsi="Times New Roman" w:cs="Times New Roman"/>
          <w:color w:val="auto"/>
          <w:sz w:val="21"/>
          <w:szCs w:val="21"/>
          <w:highlight w:val="none"/>
        </w:rPr>
        <w:t>》。</w:t>
      </w:r>
    </w:p>
    <w:p w14:paraId="7583BC57">
      <w:pPr>
        <w:keepNext w:val="0"/>
        <w:keepLines w:val="0"/>
        <w:pageBreakBefore w:val="0"/>
        <w:widowControl w:val="0"/>
        <w:kinsoku/>
        <w:wordWrap/>
        <w:overflowPunct/>
        <w:topLinePunct/>
        <w:autoSpaceDE w:val="0"/>
        <w:autoSpaceDN w:val="0"/>
        <w:bidi w:val="0"/>
        <w:adjustRightInd/>
        <w:snapToGrid/>
        <w:spacing w:line="360" w:lineRule="auto"/>
        <w:ind w:firstLine="422" w:firstLineChars="200"/>
        <w:textAlignment w:val="auto"/>
        <w:outlineLvl w:val="9"/>
        <w:rPr>
          <w:rFonts w:hint="default" w:ascii="Times New Roman" w:hAnsi="Times New Roman" w:cs="Times New Roman"/>
          <w:b/>
          <w:color w:val="auto"/>
          <w:sz w:val="21"/>
          <w:szCs w:val="21"/>
          <w:highlight w:val="none"/>
        </w:rPr>
      </w:pPr>
      <w:bookmarkStart w:id="138" w:name="_Toc11023"/>
      <w:r>
        <w:rPr>
          <w:rFonts w:hint="default" w:ascii="Times New Roman" w:hAnsi="Times New Roman" w:cs="Times New Roman"/>
          <w:b/>
          <w:color w:val="auto"/>
          <w:sz w:val="21"/>
          <w:szCs w:val="21"/>
          <w:highlight w:val="none"/>
          <w:lang w:val="en-US" w:eastAsia="zh-CN"/>
        </w:rPr>
        <w:t>19</w:t>
      </w:r>
      <w:r>
        <w:rPr>
          <w:rFonts w:hint="default" w:ascii="Times New Roman" w:hAnsi="Times New Roman" w:cs="Times New Roman"/>
          <w:b/>
          <w:color w:val="auto"/>
          <w:sz w:val="21"/>
          <w:szCs w:val="21"/>
          <w:highlight w:val="none"/>
        </w:rPr>
        <w:t>. 税费</w:t>
      </w:r>
      <w:bookmarkEnd w:id="138"/>
    </w:p>
    <w:p w14:paraId="34B56CEE">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val="en-US" w:eastAsia="zh-CN"/>
        </w:rPr>
        <w:t>19</w:t>
      </w:r>
      <w:r>
        <w:rPr>
          <w:rFonts w:hint="default" w:ascii="Times New Roman" w:hAnsi="Times New Roman" w:cs="Times New Roman"/>
          <w:color w:val="auto"/>
          <w:sz w:val="21"/>
          <w:szCs w:val="21"/>
          <w:highlight w:val="none"/>
        </w:rPr>
        <w:t>.1 乙方应依法缴纳的合同服务相关税费，均已包含于合同总金额中，甲方不再另行支付</w:t>
      </w:r>
      <w:r>
        <w:rPr>
          <w:rFonts w:hint="default" w:ascii="Times New Roman" w:hAnsi="Times New Roman" w:cs="Times New Roman"/>
          <w:color w:val="auto"/>
          <w:sz w:val="21"/>
          <w:szCs w:val="21"/>
          <w:highlight w:val="none"/>
          <w:lang w:eastAsia="zh-CN"/>
        </w:rPr>
        <w:t>。</w:t>
      </w:r>
    </w:p>
    <w:p w14:paraId="6F877BC8">
      <w:pPr>
        <w:keepNext w:val="0"/>
        <w:keepLines w:val="0"/>
        <w:pageBreakBefore w:val="0"/>
        <w:widowControl w:val="0"/>
        <w:tabs>
          <w:tab w:val="left" w:pos="700"/>
        </w:tabs>
        <w:kinsoku/>
        <w:wordWrap/>
        <w:overflowPunct/>
        <w:bidi w:val="0"/>
        <w:adjustRightInd/>
        <w:snapToGrid/>
        <w:spacing w:line="360" w:lineRule="auto"/>
        <w:ind w:firstLine="422" w:firstLineChars="200"/>
        <w:textAlignment w:val="auto"/>
        <w:outlineLvl w:val="9"/>
        <w:rPr>
          <w:rFonts w:hint="default" w:ascii="Times New Roman" w:hAnsi="Times New Roman" w:cs="Times New Roman"/>
          <w:b/>
          <w:color w:val="auto"/>
          <w:sz w:val="21"/>
          <w:szCs w:val="21"/>
          <w:highlight w:val="none"/>
        </w:rPr>
      </w:pPr>
      <w:bookmarkStart w:id="139" w:name="_Toc10328"/>
      <w:r>
        <w:rPr>
          <w:rFonts w:hint="default" w:ascii="Times New Roman" w:hAnsi="Times New Roman" w:cs="Times New Roman"/>
          <w:b/>
          <w:color w:val="auto"/>
          <w:sz w:val="21"/>
          <w:szCs w:val="21"/>
          <w:highlight w:val="none"/>
          <w:lang w:val="en-US" w:eastAsia="zh-CN"/>
        </w:rPr>
        <w:t>20</w:t>
      </w:r>
      <w:r>
        <w:rPr>
          <w:rFonts w:hint="default" w:ascii="Times New Roman" w:hAnsi="Times New Roman" w:cs="Times New Roman"/>
          <w:b/>
          <w:color w:val="auto"/>
          <w:sz w:val="21"/>
          <w:szCs w:val="21"/>
          <w:highlight w:val="none"/>
        </w:rPr>
        <w:t>. 合同生效</w:t>
      </w:r>
      <w:bookmarkEnd w:id="139"/>
    </w:p>
    <w:p w14:paraId="690BFF49">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val="en-US" w:eastAsia="zh-CN"/>
        </w:rPr>
        <w:t>20</w:t>
      </w:r>
      <w:r>
        <w:rPr>
          <w:rFonts w:hint="default" w:ascii="Times New Roman" w:hAnsi="Times New Roman" w:cs="Times New Roman"/>
          <w:color w:val="auto"/>
          <w:sz w:val="21"/>
          <w:szCs w:val="21"/>
          <w:highlight w:val="none"/>
        </w:rPr>
        <w:t>.1 本合同一式</w:t>
      </w:r>
      <w:r>
        <w:rPr>
          <w:rFonts w:hint="default" w:ascii="Times New Roman" w:hAnsi="Times New Roman" w:cs="Times New Roman"/>
          <w:color w:val="auto"/>
          <w:sz w:val="21"/>
          <w:szCs w:val="21"/>
          <w:highlight w:val="none"/>
          <w:u w:val="single"/>
        </w:rPr>
        <w:t xml:space="preserve">   </w:t>
      </w:r>
      <w:r>
        <w:rPr>
          <w:rFonts w:hint="default" w:ascii="Times New Roman" w:hAnsi="Times New Roman" w:cs="Times New Roman"/>
          <w:color w:val="auto"/>
          <w:sz w:val="21"/>
          <w:szCs w:val="21"/>
          <w:highlight w:val="none"/>
        </w:rPr>
        <w:t>份，由甲乙双方法定代表人或被授权人签字并盖章后生效</w:t>
      </w:r>
      <w:r>
        <w:rPr>
          <w:rFonts w:hint="default" w:ascii="Times New Roman" w:hAnsi="Times New Roman" w:cs="Times New Roman"/>
          <w:color w:val="auto"/>
          <w:sz w:val="21"/>
          <w:szCs w:val="21"/>
          <w:highlight w:val="none"/>
          <w:lang w:eastAsia="zh-CN"/>
        </w:rPr>
        <w:t>。</w:t>
      </w:r>
    </w:p>
    <w:p w14:paraId="4C44485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highlight w:val="none"/>
        </w:rPr>
      </w:pPr>
    </w:p>
    <w:p w14:paraId="0C4A70CE">
      <w:pPr>
        <w:rPr>
          <w:color w:val="auto"/>
          <w:highlight w:val="none"/>
        </w:rPr>
      </w:pPr>
    </w:p>
    <w:p w14:paraId="5AD2773A">
      <w:pPr>
        <w:rPr>
          <w:color w:val="auto"/>
          <w:highlight w:val="none"/>
        </w:rPr>
        <w:sectPr>
          <w:pgSz w:w="11906" w:h="16838"/>
          <w:pgMar w:top="1440" w:right="1752" w:bottom="1440" w:left="1752" w:header="851" w:footer="992" w:gutter="0"/>
          <w:pgBorders>
            <w:top w:val="none" w:sz="0" w:space="0"/>
            <w:left w:val="none" w:sz="0" w:space="0"/>
            <w:bottom w:val="none" w:sz="0" w:space="0"/>
            <w:right w:val="none" w:sz="0" w:space="0"/>
          </w:pgBorders>
          <w:pgNumType w:fmt="numberInDash"/>
          <w:cols w:space="720" w:num="1"/>
          <w:titlePg/>
          <w:docGrid w:type="lines" w:linePitch="312" w:charSpace="0"/>
        </w:sectPr>
      </w:pPr>
    </w:p>
    <w:p w14:paraId="5E2763C9">
      <w:pPr>
        <w:bidi w:val="0"/>
        <w:jc w:val="center"/>
        <w:outlineLvl w:val="0"/>
        <w:rPr>
          <w:rFonts w:hint="eastAsia" w:ascii="华文中宋" w:hAnsi="华文中宋" w:eastAsia="华文中宋" w:cs="华文中宋"/>
          <w:color w:val="auto"/>
          <w:sz w:val="28"/>
          <w:szCs w:val="28"/>
          <w:highlight w:val="none"/>
        </w:rPr>
      </w:pPr>
      <w:bookmarkStart w:id="140" w:name="_Toc1062"/>
      <w:bookmarkStart w:id="141" w:name="_Toc132880284"/>
      <w:r>
        <w:rPr>
          <w:rFonts w:hint="eastAsia" w:ascii="华文中宋" w:hAnsi="华文中宋" w:eastAsia="华文中宋" w:cs="华文中宋"/>
          <w:color w:val="auto"/>
          <w:sz w:val="28"/>
          <w:szCs w:val="28"/>
          <w:highlight w:val="none"/>
        </w:rPr>
        <w:t>第五章　投标文件格式</w:t>
      </w:r>
      <w:bookmarkEnd w:id="140"/>
      <w:bookmarkEnd w:id="141"/>
    </w:p>
    <w:p w14:paraId="5561156F">
      <w:pPr>
        <w:keepNext w:val="0"/>
        <w:keepLines w:val="0"/>
        <w:pageBreakBefore w:val="0"/>
        <w:widowControl w:val="0"/>
        <w:kinsoku/>
        <w:wordWrap/>
        <w:overflowPunct/>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投标人必须按下列文本格式，如实提供具有法律效力的资格证明文件和真实有效的其他文件资料，任何不按下列文本格式提供或有实质性变更将由投标人承担风险。</w:t>
      </w:r>
    </w:p>
    <w:p w14:paraId="2893E661">
      <w:pPr>
        <w:keepNext w:val="0"/>
        <w:keepLines w:val="0"/>
        <w:pageBreakBefore w:val="0"/>
        <w:widowControl w:val="0"/>
        <w:kinsoku/>
        <w:wordWrap/>
        <w:overflowPunct/>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1.投标人应严格按照本章规定填写和提交全部格式文件以及其他有关资料，混乱的编排导致投标文件被误读或查找不到，后果由投标人承担。</w:t>
      </w:r>
    </w:p>
    <w:p w14:paraId="36B249E4">
      <w:pPr>
        <w:keepNext w:val="0"/>
        <w:keepLines w:val="0"/>
        <w:pageBreakBefore w:val="0"/>
        <w:widowControl w:val="0"/>
        <w:kinsoku/>
        <w:wordWrap/>
        <w:overflowPunct/>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bookmarkStart w:id="142" w:name="_Toc4723"/>
      <w:r>
        <w:rPr>
          <w:rFonts w:hint="default" w:ascii="Times New Roman" w:hAnsi="Times New Roman" w:cs="Times New Roman"/>
          <w:color w:val="auto"/>
          <w:sz w:val="21"/>
          <w:szCs w:val="21"/>
          <w:highlight w:val="none"/>
        </w:rPr>
        <w:t>2.所附表格中要求回答的全部问题和信息都必须正面回答。</w:t>
      </w:r>
      <w:bookmarkEnd w:id="142"/>
    </w:p>
    <w:p w14:paraId="4F5207FF">
      <w:pPr>
        <w:keepNext w:val="0"/>
        <w:keepLines w:val="0"/>
        <w:pageBreakBefore w:val="0"/>
        <w:widowControl w:val="0"/>
        <w:kinsoku/>
        <w:wordWrap/>
        <w:overflowPunct/>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3.资格声明文件的签字人应保证全部声明和问题的回答是真实的和准确的。</w:t>
      </w:r>
    </w:p>
    <w:p w14:paraId="5A899F08">
      <w:pPr>
        <w:keepNext w:val="0"/>
        <w:keepLines w:val="0"/>
        <w:pageBreakBefore w:val="0"/>
        <w:widowControl w:val="0"/>
        <w:kinsoku/>
        <w:wordWrap/>
        <w:overflowPunct/>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4.评标委员会将应用投标人提交的资料并根据自己的判断，决定投标人履行合同的合格性及能力。</w:t>
      </w:r>
    </w:p>
    <w:p w14:paraId="1007B4D9">
      <w:pPr>
        <w:keepNext w:val="0"/>
        <w:keepLines w:val="0"/>
        <w:pageBreakBefore w:val="0"/>
        <w:widowControl w:val="0"/>
        <w:kinsoku/>
        <w:wordWrap/>
        <w:overflowPunct/>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bookmarkStart w:id="143" w:name="_Toc9941"/>
      <w:r>
        <w:rPr>
          <w:rFonts w:hint="default" w:ascii="Times New Roman" w:hAnsi="Times New Roman" w:cs="Times New Roman"/>
          <w:color w:val="auto"/>
          <w:sz w:val="21"/>
          <w:szCs w:val="21"/>
          <w:highlight w:val="none"/>
        </w:rPr>
        <w:t>5.全部文件应按投标人须知中规定的语言提交。</w:t>
      </w:r>
      <w:bookmarkEnd w:id="143"/>
    </w:p>
    <w:p w14:paraId="6714AD09">
      <w:pPr>
        <w:keepNext w:val="0"/>
        <w:keepLines w:val="0"/>
        <w:pageBreakBefore w:val="0"/>
        <w:widowControl w:val="0"/>
        <w:kinsoku/>
        <w:wordWrap/>
        <w:overflowPunct/>
        <w:topLinePunct/>
        <w:autoSpaceDE w:val="0"/>
        <w:autoSpaceDN w:val="0"/>
        <w:bidi w:val="0"/>
        <w:adjustRightInd w:val="0"/>
        <w:snapToGrid w:val="0"/>
        <w:spacing w:after="0" w:line="360" w:lineRule="auto"/>
        <w:ind w:firstLine="420" w:firstLineChars="200"/>
        <w:textAlignment w:val="auto"/>
        <w:outlineLvl w:val="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6.以下格式文件为要求填写内容的固定格式，投标人不得擅自修改格式，其他未提供格式的文件和资料由投标人自行设计编制格式填写。</w:t>
      </w:r>
    </w:p>
    <w:p w14:paraId="32E878F9">
      <w:pPr>
        <w:adjustRightInd w:val="0"/>
        <w:snapToGrid w:val="0"/>
        <w:spacing w:beforeLines="20" w:after="4" w:line="360" w:lineRule="auto"/>
        <w:ind w:firstLine="422" w:firstLineChars="200"/>
        <w:jc w:val="center"/>
        <w:rPr>
          <w:b/>
          <w:bCs/>
          <w:color w:val="auto"/>
          <w:highlight w:val="none"/>
        </w:rPr>
      </w:pPr>
    </w:p>
    <w:p w14:paraId="27B3637E">
      <w:pPr>
        <w:ind w:firstLine="422" w:firstLineChars="200"/>
        <w:jc w:val="center"/>
        <w:rPr>
          <w:b/>
          <w:bCs/>
          <w:color w:val="auto"/>
          <w:highlight w:val="none"/>
        </w:rPr>
      </w:pPr>
    </w:p>
    <w:p w14:paraId="27BF32CF">
      <w:pPr>
        <w:rPr>
          <w:color w:val="auto"/>
          <w:highlight w:val="none"/>
        </w:rPr>
      </w:pPr>
    </w:p>
    <w:p w14:paraId="76F5881F">
      <w:pPr>
        <w:rPr>
          <w:b/>
          <w:bCs/>
          <w:color w:val="auto"/>
          <w:highlight w:val="none"/>
        </w:rPr>
      </w:pPr>
    </w:p>
    <w:p w14:paraId="79EF12BF">
      <w:pPr>
        <w:adjustRightInd w:val="0"/>
        <w:snapToGrid w:val="0"/>
        <w:spacing w:after="0" w:line="360" w:lineRule="auto"/>
        <w:jc w:val="center"/>
        <w:rPr>
          <w:b/>
          <w:bCs/>
          <w:color w:val="auto"/>
          <w:highlight w:val="none"/>
        </w:rPr>
      </w:pPr>
      <w:r>
        <w:rPr>
          <w:rFonts w:hint="eastAsia"/>
          <w:b/>
          <w:bCs/>
          <w:color w:val="auto"/>
          <w:highlight w:val="none"/>
        </w:rPr>
        <w:br w:type="page"/>
      </w:r>
    </w:p>
    <w:p w14:paraId="45C49F06">
      <w:pPr>
        <w:spacing w:line="600" w:lineRule="auto"/>
        <w:jc w:val="center"/>
        <w:rPr>
          <w:rFonts w:ascii="宋体" w:hAnsi="宋体"/>
          <w:b/>
          <w:color w:val="auto"/>
          <w:kern w:val="0"/>
          <w:sz w:val="44"/>
          <w:szCs w:val="44"/>
          <w:highlight w:val="none"/>
        </w:rPr>
      </w:pPr>
    </w:p>
    <w:p w14:paraId="1434D980">
      <w:pPr>
        <w:spacing w:line="600" w:lineRule="auto"/>
        <w:jc w:val="center"/>
        <w:rPr>
          <w:rFonts w:hint="eastAsia" w:ascii="华文中宋" w:hAnsi="华文中宋" w:eastAsia="华文中宋" w:cs="华文中宋"/>
          <w:b w:val="0"/>
          <w:bCs/>
          <w:color w:val="auto"/>
          <w:kern w:val="0"/>
          <w:sz w:val="32"/>
          <w:szCs w:val="32"/>
          <w:highlight w:val="none"/>
        </w:rPr>
      </w:pPr>
    </w:p>
    <w:p w14:paraId="4B4D9E95">
      <w:pPr>
        <w:spacing w:line="600" w:lineRule="auto"/>
        <w:jc w:val="center"/>
        <w:rPr>
          <w:rFonts w:hint="eastAsia" w:ascii="华文中宋" w:hAnsi="华文中宋" w:eastAsia="华文中宋" w:cs="华文中宋"/>
          <w:b w:val="0"/>
          <w:bCs/>
          <w:color w:val="auto"/>
          <w:kern w:val="0"/>
          <w:sz w:val="32"/>
          <w:szCs w:val="32"/>
          <w:highlight w:val="none"/>
        </w:rPr>
      </w:pPr>
      <w:r>
        <w:rPr>
          <w:rFonts w:hint="eastAsia" w:ascii="华文中宋" w:hAnsi="华文中宋" w:eastAsia="华文中宋" w:cs="华文中宋"/>
          <w:b w:val="0"/>
          <w:bCs/>
          <w:color w:val="auto"/>
          <w:kern w:val="0"/>
          <w:sz w:val="32"/>
          <w:szCs w:val="32"/>
          <w:highlight w:val="none"/>
        </w:rPr>
        <w:t>投  标  文  件</w:t>
      </w:r>
    </w:p>
    <w:p w14:paraId="006D9399">
      <w:pPr>
        <w:spacing w:line="600" w:lineRule="auto"/>
        <w:jc w:val="center"/>
        <w:rPr>
          <w:rFonts w:hint="eastAsia" w:ascii="华文中宋" w:hAnsi="华文中宋" w:eastAsia="华文中宋" w:cs="华文中宋"/>
          <w:b w:val="0"/>
          <w:bCs/>
          <w:color w:val="auto"/>
          <w:kern w:val="0"/>
          <w:sz w:val="32"/>
          <w:szCs w:val="32"/>
          <w:highlight w:val="none"/>
        </w:rPr>
      </w:pPr>
      <w:r>
        <w:rPr>
          <w:rFonts w:hint="eastAsia" w:ascii="华文中宋" w:hAnsi="华文中宋" w:eastAsia="华文中宋" w:cs="华文中宋"/>
          <w:b w:val="0"/>
          <w:bCs/>
          <w:color w:val="auto"/>
          <w:kern w:val="0"/>
          <w:sz w:val="32"/>
          <w:szCs w:val="32"/>
          <w:highlight w:val="none"/>
        </w:rPr>
        <w:t>商务部分</w:t>
      </w:r>
    </w:p>
    <w:p w14:paraId="75AC5CF6">
      <w:pPr>
        <w:spacing w:line="360" w:lineRule="auto"/>
        <w:ind w:firstLine="640" w:firstLineChars="200"/>
        <w:jc w:val="center"/>
        <w:rPr>
          <w:rFonts w:ascii="宋体" w:hAnsi="宋体"/>
          <w:color w:val="auto"/>
          <w:kern w:val="0"/>
          <w:sz w:val="32"/>
          <w:szCs w:val="32"/>
          <w:highlight w:val="none"/>
        </w:rPr>
      </w:pPr>
    </w:p>
    <w:p w14:paraId="592E4A2D">
      <w:pPr>
        <w:spacing w:line="360" w:lineRule="auto"/>
        <w:jc w:val="center"/>
        <w:rPr>
          <w:rFonts w:hint="eastAsia" w:ascii="方正小标宋简体" w:hAnsi="方正小标宋简体" w:eastAsia="方正小标宋简体" w:cs="方正小标宋简体"/>
          <w:b w:val="0"/>
          <w:bCs/>
          <w:color w:val="auto"/>
          <w:kern w:val="0"/>
          <w:sz w:val="24"/>
          <w:szCs w:val="24"/>
          <w:highlight w:val="none"/>
        </w:rPr>
      </w:pPr>
      <w:r>
        <w:rPr>
          <w:rFonts w:hint="eastAsia" w:ascii="方正小标宋简体" w:hAnsi="方正小标宋简体" w:eastAsia="方正小标宋简体" w:cs="方正小标宋简体"/>
          <w:b w:val="0"/>
          <w:bCs/>
          <w:color w:val="auto"/>
          <w:kern w:val="0"/>
          <w:sz w:val="24"/>
          <w:szCs w:val="24"/>
          <w:highlight w:val="none"/>
        </w:rPr>
        <w:t>（填写正本或副本）</w:t>
      </w:r>
    </w:p>
    <w:p w14:paraId="4E3A1B99">
      <w:pPr>
        <w:spacing w:line="360" w:lineRule="auto"/>
        <w:ind w:firstLine="480" w:firstLineChars="200"/>
        <w:jc w:val="center"/>
        <w:rPr>
          <w:rFonts w:hint="eastAsia" w:ascii="方正小标宋简体" w:hAnsi="方正小标宋简体" w:eastAsia="方正小标宋简体" w:cs="方正小标宋简体"/>
          <w:b w:val="0"/>
          <w:bCs/>
          <w:color w:val="auto"/>
          <w:kern w:val="0"/>
          <w:sz w:val="24"/>
          <w:szCs w:val="24"/>
          <w:highlight w:val="none"/>
        </w:rPr>
      </w:pPr>
    </w:p>
    <w:p w14:paraId="2A9A3CA7">
      <w:pPr>
        <w:keepNext w:val="0"/>
        <w:keepLines w:val="0"/>
        <w:pageBreakBefore w:val="0"/>
        <w:widowControl w:val="0"/>
        <w:kinsoku/>
        <w:wordWrap/>
        <w:overflowPunct/>
        <w:topLinePunct w:val="0"/>
        <w:autoSpaceDE/>
        <w:autoSpaceDN/>
        <w:bidi w:val="0"/>
        <w:adjustRightInd/>
        <w:snapToGrid/>
        <w:spacing w:line="360" w:lineRule="auto"/>
        <w:ind w:left="1470" w:leftChars="700" w:firstLine="1680" w:firstLineChars="700"/>
        <w:textAlignment w:val="auto"/>
        <w:rPr>
          <w:rFonts w:hint="eastAsia" w:ascii="方正小标宋简体" w:hAnsi="方正小标宋简体" w:eastAsia="方正小标宋简体" w:cs="方正小标宋简体"/>
          <w:b w:val="0"/>
          <w:bCs/>
          <w:color w:val="auto"/>
          <w:kern w:val="0"/>
          <w:sz w:val="24"/>
          <w:szCs w:val="24"/>
          <w:highlight w:val="none"/>
        </w:rPr>
      </w:pPr>
      <w:r>
        <w:rPr>
          <w:rFonts w:hint="eastAsia" w:ascii="方正小标宋简体" w:hAnsi="方正小标宋简体" w:eastAsia="方正小标宋简体" w:cs="方正小标宋简体"/>
          <w:b w:val="0"/>
          <w:bCs/>
          <w:color w:val="auto"/>
          <w:kern w:val="0"/>
          <w:sz w:val="24"/>
          <w:szCs w:val="24"/>
          <w:highlight w:val="none"/>
        </w:rPr>
        <w:t>项目名称：</w:t>
      </w:r>
      <w:r>
        <w:rPr>
          <w:rFonts w:hint="eastAsia" w:ascii="方正小标宋简体" w:hAnsi="方正小标宋简体" w:eastAsia="方正小标宋简体" w:cs="方正小标宋简体"/>
          <w:b w:val="0"/>
          <w:bCs/>
          <w:color w:val="auto"/>
          <w:kern w:val="0"/>
          <w:sz w:val="24"/>
          <w:szCs w:val="24"/>
          <w:highlight w:val="none"/>
          <w:u w:val="single"/>
        </w:rPr>
        <w:t xml:space="preserve">               </w:t>
      </w:r>
    </w:p>
    <w:p w14:paraId="6D94A24B">
      <w:pPr>
        <w:keepNext w:val="0"/>
        <w:keepLines w:val="0"/>
        <w:pageBreakBefore w:val="0"/>
        <w:widowControl w:val="0"/>
        <w:kinsoku/>
        <w:wordWrap/>
        <w:overflowPunct/>
        <w:topLinePunct w:val="0"/>
        <w:autoSpaceDE/>
        <w:autoSpaceDN/>
        <w:bidi w:val="0"/>
        <w:adjustRightInd/>
        <w:snapToGrid/>
        <w:spacing w:line="360" w:lineRule="auto"/>
        <w:ind w:left="1470" w:leftChars="700" w:firstLine="1680" w:firstLineChars="700"/>
        <w:textAlignment w:val="auto"/>
        <w:rPr>
          <w:rFonts w:hint="eastAsia" w:ascii="方正小标宋简体" w:hAnsi="方正小标宋简体" w:eastAsia="方正小标宋简体" w:cs="方正小标宋简体"/>
          <w:b w:val="0"/>
          <w:bCs/>
          <w:color w:val="auto"/>
          <w:kern w:val="0"/>
          <w:sz w:val="24"/>
          <w:szCs w:val="24"/>
          <w:highlight w:val="none"/>
        </w:rPr>
      </w:pPr>
      <w:r>
        <w:rPr>
          <w:rFonts w:hint="eastAsia" w:ascii="方正小标宋简体" w:hAnsi="方正小标宋简体" w:eastAsia="方正小标宋简体" w:cs="方正小标宋简体"/>
          <w:b w:val="0"/>
          <w:bCs/>
          <w:color w:val="auto"/>
          <w:kern w:val="0"/>
          <w:sz w:val="24"/>
          <w:szCs w:val="24"/>
          <w:highlight w:val="none"/>
        </w:rPr>
        <w:t>项目编号：</w:t>
      </w:r>
      <w:r>
        <w:rPr>
          <w:rFonts w:hint="eastAsia" w:ascii="方正小标宋简体" w:hAnsi="方正小标宋简体" w:eastAsia="方正小标宋简体" w:cs="方正小标宋简体"/>
          <w:b w:val="0"/>
          <w:bCs/>
          <w:color w:val="auto"/>
          <w:kern w:val="0"/>
          <w:sz w:val="24"/>
          <w:szCs w:val="24"/>
          <w:highlight w:val="none"/>
          <w:u w:val="single"/>
        </w:rPr>
        <w:t xml:space="preserve">               </w:t>
      </w:r>
    </w:p>
    <w:p w14:paraId="3191F2E9">
      <w:pPr>
        <w:keepNext w:val="0"/>
        <w:keepLines w:val="0"/>
        <w:pageBreakBefore w:val="0"/>
        <w:widowControl w:val="0"/>
        <w:kinsoku/>
        <w:wordWrap/>
        <w:overflowPunct/>
        <w:topLinePunct w:val="0"/>
        <w:autoSpaceDE/>
        <w:autoSpaceDN/>
        <w:bidi w:val="0"/>
        <w:adjustRightInd/>
        <w:snapToGrid/>
        <w:spacing w:line="360" w:lineRule="auto"/>
        <w:ind w:left="1470" w:leftChars="700" w:firstLine="1680" w:firstLineChars="700"/>
        <w:textAlignment w:val="auto"/>
        <w:rPr>
          <w:rFonts w:hint="eastAsia" w:ascii="方正小标宋简体" w:hAnsi="方正小标宋简体" w:eastAsia="方正小标宋简体" w:cs="方正小标宋简体"/>
          <w:b w:val="0"/>
          <w:bCs/>
          <w:color w:val="auto"/>
          <w:kern w:val="0"/>
          <w:sz w:val="24"/>
          <w:szCs w:val="24"/>
          <w:highlight w:val="none"/>
        </w:rPr>
      </w:pPr>
      <w:r>
        <w:rPr>
          <w:rFonts w:hint="eastAsia" w:ascii="方正小标宋简体" w:hAnsi="方正小标宋简体" w:eastAsia="方正小标宋简体" w:cs="方正小标宋简体"/>
          <w:b w:val="0"/>
          <w:bCs/>
          <w:color w:val="auto"/>
          <w:kern w:val="0"/>
          <w:sz w:val="24"/>
          <w:szCs w:val="24"/>
          <w:highlight w:val="none"/>
        </w:rPr>
        <w:t>所投采购包：</w:t>
      </w:r>
      <w:r>
        <w:rPr>
          <w:rFonts w:hint="eastAsia" w:ascii="方正小标宋简体" w:hAnsi="方正小标宋简体" w:eastAsia="方正小标宋简体" w:cs="方正小标宋简体"/>
          <w:b w:val="0"/>
          <w:bCs/>
          <w:color w:val="auto"/>
          <w:kern w:val="0"/>
          <w:sz w:val="24"/>
          <w:szCs w:val="24"/>
          <w:highlight w:val="none"/>
          <w:u w:val="single"/>
        </w:rPr>
        <w:t xml:space="preserve">             </w:t>
      </w:r>
    </w:p>
    <w:p w14:paraId="60645903">
      <w:pPr>
        <w:keepNext w:val="0"/>
        <w:keepLines w:val="0"/>
        <w:pageBreakBefore w:val="0"/>
        <w:widowControl w:val="0"/>
        <w:kinsoku/>
        <w:wordWrap/>
        <w:overflowPunct/>
        <w:topLinePunct w:val="0"/>
        <w:autoSpaceDE/>
        <w:autoSpaceDN/>
        <w:bidi w:val="0"/>
        <w:adjustRightInd/>
        <w:snapToGrid/>
        <w:spacing w:line="360" w:lineRule="auto"/>
        <w:ind w:left="1470" w:leftChars="700" w:firstLine="480" w:firstLineChars="200"/>
        <w:jc w:val="center"/>
        <w:textAlignment w:val="auto"/>
        <w:rPr>
          <w:rFonts w:hint="eastAsia" w:ascii="方正小标宋简体" w:hAnsi="方正小标宋简体" w:eastAsia="方正小标宋简体" w:cs="方正小标宋简体"/>
          <w:b w:val="0"/>
          <w:bCs/>
          <w:color w:val="auto"/>
          <w:kern w:val="0"/>
          <w:sz w:val="24"/>
          <w:szCs w:val="24"/>
          <w:highlight w:val="none"/>
        </w:rPr>
      </w:pPr>
    </w:p>
    <w:p w14:paraId="08809E33">
      <w:pPr>
        <w:keepNext w:val="0"/>
        <w:keepLines w:val="0"/>
        <w:pageBreakBefore w:val="0"/>
        <w:widowControl w:val="0"/>
        <w:kinsoku/>
        <w:wordWrap/>
        <w:overflowPunct/>
        <w:topLinePunct w:val="0"/>
        <w:autoSpaceDE/>
        <w:autoSpaceDN/>
        <w:bidi w:val="0"/>
        <w:adjustRightInd/>
        <w:snapToGrid/>
        <w:spacing w:line="360" w:lineRule="auto"/>
        <w:ind w:left="1470" w:leftChars="700" w:firstLine="1680" w:firstLineChars="700"/>
        <w:textAlignment w:val="auto"/>
        <w:rPr>
          <w:rFonts w:hint="eastAsia" w:ascii="方正小标宋简体" w:hAnsi="方正小标宋简体" w:eastAsia="方正小标宋简体" w:cs="方正小标宋简体"/>
          <w:b w:val="0"/>
          <w:bCs/>
          <w:color w:val="auto"/>
          <w:kern w:val="0"/>
          <w:sz w:val="24"/>
          <w:szCs w:val="24"/>
          <w:highlight w:val="none"/>
        </w:rPr>
      </w:pPr>
      <w:r>
        <w:rPr>
          <w:rFonts w:hint="eastAsia" w:ascii="方正小标宋简体" w:hAnsi="方正小标宋简体" w:eastAsia="方正小标宋简体" w:cs="方正小标宋简体"/>
          <w:b w:val="0"/>
          <w:bCs/>
          <w:color w:val="auto"/>
          <w:kern w:val="0"/>
          <w:sz w:val="24"/>
          <w:szCs w:val="24"/>
          <w:highlight w:val="none"/>
        </w:rPr>
        <w:t>投标人：</w:t>
      </w:r>
      <w:r>
        <w:rPr>
          <w:rFonts w:hint="eastAsia" w:ascii="方正小标宋简体" w:hAnsi="方正小标宋简体" w:eastAsia="方正小标宋简体" w:cs="方正小标宋简体"/>
          <w:b w:val="0"/>
          <w:bCs/>
          <w:color w:val="auto"/>
          <w:kern w:val="0"/>
          <w:sz w:val="24"/>
          <w:szCs w:val="24"/>
          <w:highlight w:val="none"/>
          <w:u w:val="single"/>
        </w:rPr>
        <w:t xml:space="preserve">                 </w:t>
      </w:r>
    </w:p>
    <w:p w14:paraId="725434AB">
      <w:pPr>
        <w:keepNext w:val="0"/>
        <w:keepLines w:val="0"/>
        <w:pageBreakBefore w:val="0"/>
        <w:widowControl w:val="0"/>
        <w:kinsoku/>
        <w:wordWrap/>
        <w:overflowPunct/>
        <w:topLinePunct w:val="0"/>
        <w:autoSpaceDE/>
        <w:autoSpaceDN/>
        <w:bidi w:val="0"/>
        <w:adjustRightInd/>
        <w:snapToGrid/>
        <w:spacing w:line="360" w:lineRule="auto"/>
        <w:ind w:left="1470" w:leftChars="700" w:firstLine="1680" w:firstLineChars="700"/>
        <w:textAlignment w:val="auto"/>
        <w:rPr>
          <w:rFonts w:hint="eastAsia" w:ascii="方正小标宋简体" w:hAnsi="方正小标宋简体" w:eastAsia="方正小标宋简体" w:cs="方正小标宋简体"/>
          <w:b w:val="0"/>
          <w:bCs/>
          <w:color w:val="auto"/>
          <w:kern w:val="0"/>
          <w:sz w:val="24"/>
          <w:szCs w:val="24"/>
          <w:highlight w:val="none"/>
        </w:rPr>
      </w:pPr>
      <w:r>
        <w:rPr>
          <w:rFonts w:hint="eastAsia" w:ascii="方正小标宋简体" w:hAnsi="方正小标宋简体" w:eastAsia="方正小标宋简体" w:cs="方正小标宋简体"/>
          <w:b w:val="0"/>
          <w:bCs/>
          <w:color w:val="auto"/>
          <w:kern w:val="0"/>
          <w:sz w:val="24"/>
          <w:szCs w:val="24"/>
          <w:highlight w:val="none"/>
        </w:rPr>
        <w:t>日  期：</w:t>
      </w:r>
      <w:r>
        <w:rPr>
          <w:rFonts w:hint="eastAsia" w:ascii="方正小标宋简体" w:hAnsi="方正小标宋简体" w:eastAsia="方正小标宋简体" w:cs="方正小标宋简体"/>
          <w:b w:val="0"/>
          <w:bCs/>
          <w:color w:val="auto"/>
          <w:kern w:val="0"/>
          <w:sz w:val="24"/>
          <w:szCs w:val="24"/>
          <w:highlight w:val="none"/>
          <w:u w:val="single"/>
        </w:rPr>
        <w:t xml:space="preserve">                 </w:t>
      </w:r>
    </w:p>
    <w:p w14:paraId="0A311EE8">
      <w:pPr>
        <w:widowControl/>
        <w:spacing w:after="0" w:line="240" w:lineRule="auto"/>
        <w:jc w:val="left"/>
        <w:rPr>
          <w:rFonts w:ascii="宋体" w:hAnsi="宋体" w:cs="宋体"/>
          <w:b/>
          <w:bCs/>
          <w:color w:val="auto"/>
          <w:sz w:val="36"/>
          <w:szCs w:val="36"/>
          <w:highlight w:val="none"/>
        </w:rPr>
      </w:pPr>
      <w:r>
        <w:rPr>
          <w:rFonts w:ascii="宋体" w:hAnsi="宋体" w:cs="宋体"/>
          <w:b/>
          <w:bCs/>
          <w:color w:val="auto"/>
          <w:sz w:val="36"/>
          <w:szCs w:val="36"/>
          <w:highlight w:val="none"/>
        </w:rPr>
        <w:br w:type="page"/>
      </w:r>
    </w:p>
    <w:p w14:paraId="5B48B760">
      <w:pPr>
        <w:adjustRightInd w:val="0"/>
        <w:snapToGrid w:val="0"/>
        <w:spacing w:after="0" w:line="360" w:lineRule="auto"/>
        <w:jc w:val="center"/>
        <w:outlineLvl w:val="2"/>
        <w:rPr>
          <w:rFonts w:hint="eastAsia" w:ascii="Times New Roman" w:hAnsi="Times New Roman" w:eastAsia="宋体" w:cs="Times New Roman"/>
          <w:b/>
          <w:bCs/>
          <w:color w:val="auto"/>
          <w:sz w:val="28"/>
          <w:szCs w:val="28"/>
          <w:highlight w:val="none"/>
          <w:lang w:eastAsia="zh-CN"/>
        </w:rPr>
      </w:pPr>
      <w:bookmarkStart w:id="144" w:name="_Toc30537"/>
      <w:bookmarkStart w:id="145" w:name="_Toc1180"/>
      <w:r>
        <w:rPr>
          <w:rFonts w:hint="eastAsia" w:ascii="宋体" w:hAnsi="宋体" w:cs="宋体"/>
          <w:b/>
          <w:bCs/>
          <w:color w:val="auto"/>
          <w:sz w:val="28"/>
          <w:szCs w:val="28"/>
          <w:highlight w:val="none"/>
        </w:rPr>
        <w:t>格式</w:t>
      </w:r>
      <w:r>
        <w:rPr>
          <w:rFonts w:hint="eastAsia" w:ascii="宋体" w:hAnsi="宋体" w:cs="宋体"/>
          <w:b/>
          <w:bCs/>
          <w:color w:val="auto"/>
          <w:sz w:val="28"/>
          <w:szCs w:val="28"/>
          <w:highlight w:val="none"/>
          <w:lang w:val="en-US" w:eastAsia="zh-CN"/>
        </w:rPr>
        <w:t>1</w:t>
      </w:r>
      <w:r>
        <w:rPr>
          <w:rFonts w:hint="eastAsia" w:ascii="宋体" w:hAnsi="宋体" w:cs="宋体"/>
          <w:b/>
          <w:bCs/>
          <w:color w:val="auto"/>
          <w:sz w:val="28"/>
          <w:szCs w:val="28"/>
          <w:highlight w:val="none"/>
        </w:rPr>
        <w:t xml:space="preserve">  </w:t>
      </w:r>
      <w:r>
        <w:rPr>
          <w:rFonts w:hint="eastAsia" w:ascii="宋体" w:hAnsi="宋体" w:cs="宋体"/>
          <w:b/>
          <w:bCs/>
          <w:color w:val="auto"/>
          <w:sz w:val="28"/>
          <w:szCs w:val="28"/>
          <w:highlight w:val="none"/>
          <w:lang w:eastAsia="zh-CN"/>
        </w:rPr>
        <w:t>授权委托书</w:t>
      </w:r>
      <w:bookmarkEnd w:id="144"/>
      <w:bookmarkEnd w:id="145"/>
    </w:p>
    <w:p w14:paraId="430ABB25">
      <w:pPr>
        <w:adjustRightInd w:val="0"/>
        <w:snapToGrid w:val="0"/>
        <w:spacing w:after="0" w:line="360" w:lineRule="auto"/>
        <w:jc w:val="center"/>
        <w:outlineLvl w:val="2"/>
        <w:rPr>
          <w:rFonts w:hint="default" w:ascii="Times New Roman" w:hAnsi="Times New Roman" w:cs="Times New Roman"/>
          <w:b/>
          <w:bCs/>
          <w:color w:val="auto"/>
          <w:sz w:val="28"/>
          <w:szCs w:val="28"/>
          <w:highlight w:val="none"/>
        </w:rPr>
      </w:pPr>
      <w:bookmarkStart w:id="146" w:name="_Toc16934"/>
      <w:r>
        <w:rPr>
          <w:rFonts w:hint="default" w:ascii="Times New Roman" w:hAnsi="Times New Roman" w:cs="Times New Roman"/>
          <w:b/>
          <w:bCs/>
          <w:color w:val="auto"/>
          <w:sz w:val="28"/>
          <w:szCs w:val="28"/>
          <w:highlight w:val="none"/>
        </w:rPr>
        <w:t>1-</w:t>
      </w:r>
      <w:r>
        <w:rPr>
          <w:rFonts w:hint="eastAsia" w:ascii="Times New Roman" w:hAnsi="Times New Roman" w:cs="Times New Roman"/>
          <w:b/>
          <w:bCs/>
          <w:color w:val="auto"/>
          <w:sz w:val="28"/>
          <w:szCs w:val="28"/>
          <w:highlight w:val="none"/>
          <w:lang w:val="en-US" w:eastAsia="zh-CN"/>
        </w:rPr>
        <w:t>1</w:t>
      </w:r>
      <w:r>
        <w:rPr>
          <w:rFonts w:hint="default" w:ascii="Times New Roman" w:hAnsi="Times New Roman" w:cs="Times New Roman"/>
          <w:b/>
          <w:bCs/>
          <w:color w:val="auto"/>
          <w:sz w:val="28"/>
          <w:szCs w:val="28"/>
          <w:highlight w:val="none"/>
        </w:rPr>
        <w:t>法定代表人身份证明复印件</w:t>
      </w:r>
      <w:bookmarkEnd w:id="146"/>
    </w:p>
    <w:p w14:paraId="0738B0E2">
      <w:pPr>
        <w:adjustRightInd w:val="0"/>
        <w:snapToGrid w:val="0"/>
        <w:spacing w:after="0" w:line="360" w:lineRule="auto"/>
        <w:jc w:val="center"/>
        <w:rPr>
          <w:rFonts w:ascii="宋体" w:hAnsi="宋体" w:cs="宋体"/>
          <w:b w:val="0"/>
          <w:bCs w:val="0"/>
          <w:color w:val="auto"/>
          <w:sz w:val="21"/>
          <w:szCs w:val="21"/>
          <w:highlight w:val="none"/>
        </w:rPr>
      </w:pPr>
      <w:r>
        <w:rPr>
          <w:rFonts w:ascii="宋体" w:hAnsi="宋体" w:cs="宋体"/>
          <w:b w:val="0"/>
          <w:bCs w:val="0"/>
          <w:color w:val="auto"/>
          <w:sz w:val="21"/>
          <w:szCs w:val="21"/>
          <w:highlight w:val="none"/>
        </w:rPr>
        <w:t>(适用于法定代表人参加投标)</w:t>
      </w:r>
    </w:p>
    <w:p w14:paraId="4EE0E834">
      <w:pPr>
        <w:topLinePunct/>
        <w:autoSpaceDE w:val="0"/>
        <w:autoSpaceDN w:val="0"/>
        <w:adjustRightInd w:val="0"/>
        <w:snapToGrid w:val="0"/>
        <w:spacing w:after="0" w:line="360" w:lineRule="auto"/>
        <w:ind w:firstLine="420" w:firstLineChars="200"/>
        <w:rPr>
          <w:color w:val="auto"/>
          <w:highlight w:val="none"/>
        </w:rPr>
      </w:pPr>
    </w:p>
    <w:tbl>
      <w:tblPr>
        <w:tblStyle w:val="15"/>
        <w:tblW w:w="7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9"/>
      </w:tblGrid>
      <w:tr w14:paraId="193F6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9" w:type="dxa"/>
            <w:noWrap/>
            <w:vAlign w:val="center"/>
          </w:tcPr>
          <w:p w14:paraId="19CF83D5">
            <w:pPr>
              <w:pStyle w:val="10"/>
              <w:adjustRightInd w:val="0"/>
              <w:snapToGrid w:val="0"/>
              <w:spacing w:line="360" w:lineRule="auto"/>
              <w:jc w:val="center"/>
              <w:rPr>
                <w:rFonts w:hAnsi="宋体" w:cs="宋体"/>
                <w:color w:val="auto"/>
                <w:highlight w:val="none"/>
              </w:rPr>
            </w:pPr>
          </w:p>
          <w:p w14:paraId="4ECAB288">
            <w:pPr>
              <w:pStyle w:val="10"/>
              <w:adjustRightInd w:val="0"/>
              <w:snapToGrid w:val="0"/>
              <w:spacing w:line="360" w:lineRule="auto"/>
              <w:jc w:val="center"/>
              <w:rPr>
                <w:rFonts w:hAnsi="宋体" w:cs="宋体"/>
                <w:color w:val="auto"/>
                <w:highlight w:val="none"/>
              </w:rPr>
            </w:pPr>
          </w:p>
          <w:p w14:paraId="649DE0A1">
            <w:pPr>
              <w:pStyle w:val="10"/>
              <w:adjustRightInd w:val="0"/>
              <w:snapToGrid w:val="0"/>
              <w:spacing w:line="360" w:lineRule="auto"/>
              <w:jc w:val="center"/>
              <w:rPr>
                <w:rFonts w:hAnsi="宋体" w:cs="宋体"/>
                <w:color w:val="auto"/>
                <w:highlight w:val="none"/>
              </w:rPr>
            </w:pPr>
          </w:p>
          <w:p w14:paraId="759DE9BA">
            <w:pPr>
              <w:pStyle w:val="10"/>
              <w:adjustRightInd w:val="0"/>
              <w:snapToGrid w:val="0"/>
              <w:spacing w:line="360" w:lineRule="auto"/>
              <w:jc w:val="center"/>
              <w:rPr>
                <w:rFonts w:hAnsi="宋体" w:cs="宋体"/>
                <w:color w:val="auto"/>
                <w:highlight w:val="none"/>
              </w:rPr>
            </w:pPr>
          </w:p>
          <w:p w14:paraId="2C689B46">
            <w:pPr>
              <w:pStyle w:val="10"/>
              <w:adjustRightInd w:val="0"/>
              <w:snapToGrid w:val="0"/>
              <w:spacing w:line="360" w:lineRule="auto"/>
              <w:jc w:val="center"/>
              <w:rPr>
                <w:rFonts w:hAnsi="宋体" w:cs="宋体"/>
                <w:color w:val="auto"/>
                <w:highlight w:val="none"/>
              </w:rPr>
            </w:pPr>
            <w:r>
              <w:rPr>
                <w:rFonts w:hAnsi="宋体" w:cs="宋体"/>
                <w:color w:val="auto"/>
                <w:highlight w:val="none"/>
              </w:rPr>
              <w:t>法定代表人身份证明复印件</w:t>
            </w:r>
          </w:p>
          <w:p w14:paraId="16D9D18F">
            <w:pPr>
              <w:pStyle w:val="10"/>
              <w:adjustRightInd w:val="0"/>
              <w:snapToGrid w:val="0"/>
              <w:spacing w:line="360" w:lineRule="auto"/>
              <w:jc w:val="center"/>
              <w:rPr>
                <w:rFonts w:hAnsi="宋体" w:cs="宋体"/>
                <w:color w:val="auto"/>
                <w:highlight w:val="none"/>
              </w:rPr>
            </w:pPr>
          </w:p>
          <w:p w14:paraId="15C903FA">
            <w:pPr>
              <w:pStyle w:val="10"/>
              <w:adjustRightInd w:val="0"/>
              <w:snapToGrid w:val="0"/>
              <w:spacing w:line="360" w:lineRule="auto"/>
              <w:jc w:val="center"/>
              <w:rPr>
                <w:rFonts w:hAnsi="宋体" w:cs="宋体"/>
                <w:color w:val="auto"/>
                <w:highlight w:val="none"/>
              </w:rPr>
            </w:pPr>
          </w:p>
          <w:p w14:paraId="6C63A721">
            <w:pPr>
              <w:pStyle w:val="10"/>
              <w:adjustRightInd w:val="0"/>
              <w:snapToGrid w:val="0"/>
              <w:spacing w:line="360" w:lineRule="auto"/>
              <w:jc w:val="center"/>
              <w:rPr>
                <w:rFonts w:hAnsi="宋体" w:cs="宋体"/>
                <w:color w:val="auto"/>
                <w:highlight w:val="none"/>
              </w:rPr>
            </w:pPr>
          </w:p>
          <w:p w14:paraId="750FDEBC">
            <w:pPr>
              <w:pStyle w:val="10"/>
              <w:adjustRightInd w:val="0"/>
              <w:snapToGrid w:val="0"/>
              <w:spacing w:line="360" w:lineRule="auto"/>
              <w:jc w:val="center"/>
              <w:rPr>
                <w:rFonts w:hAnsi="宋体" w:cs="宋体"/>
                <w:color w:val="auto"/>
                <w:highlight w:val="none"/>
              </w:rPr>
            </w:pPr>
          </w:p>
        </w:tc>
      </w:tr>
    </w:tbl>
    <w:p w14:paraId="6BC0AB17">
      <w:pPr>
        <w:adjustRightInd w:val="0"/>
        <w:snapToGrid w:val="0"/>
        <w:spacing w:after="0" w:line="360" w:lineRule="auto"/>
        <w:jc w:val="center"/>
        <w:rPr>
          <w:rFonts w:hint="default" w:ascii="Times New Roman" w:hAnsi="Times New Roman" w:cs="Times New Roman"/>
          <w:b/>
          <w:bCs/>
          <w:color w:val="auto"/>
          <w:sz w:val="28"/>
          <w:szCs w:val="28"/>
          <w:highlight w:val="none"/>
        </w:rPr>
      </w:pPr>
    </w:p>
    <w:p w14:paraId="190C18D9">
      <w:pPr>
        <w:adjustRightInd w:val="0"/>
        <w:snapToGrid w:val="0"/>
        <w:spacing w:after="0" w:line="360" w:lineRule="auto"/>
        <w:jc w:val="center"/>
        <w:outlineLvl w:val="9"/>
        <w:rPr>
          <w:rFonts w:hint="default" w:ascii="Times New Roman" w:hAnsi="Times New Roman" w:cs="Times New Roman"/>
          <w:b/>
          <w:bCs/>
          <w:color w:val="auto"/>
          <w:sz w:val="28"/>
          <w:szCs w:val="28"/>
          <w:highlight w:val="none"/>
        </w:rPr>
      </w:pPr>
    </w:p>
    <w:p w14:paraId="355CA700">
      <w:pPr>
        <w:adjustRightInd w:val="0"/>
        <w:snapToGrid w:val="0"/>
        <w:spacing w:after="0" w:line="360" w:lineRule="auto"/>
        <w:jc w:val="center"/>
        <w:outlineLvl w:val="9"/>
        <w:rPr>
          <w:rFonts w:hint="default" w:ascii="Times New Roman" w:hAnsi="Times New Roman" w:cs="Times New Roman"/>
          <w:b/>
          <w:bCs/>
          <w:color w:val="auto"/>
          <w:sz w:val="28"/>
          <w:szCs w:val="28"/>
          <w:highlight w:val="none"/>
        </w:rPr>
      </w:pPr>
    </w:p>
    <w:p w14:paraId="3337048B">
      <w:pPr>
        <w:adjustRightInd w:val="0"/>
        <w:snapToGrid w:val="0"/>
        <w:spacing w:after="0" w:line="360" w:lineRule="auto"/>
        <w:jc w:val="center"/>
        <w:outlineLvl w:val="9"/>
        <w:rPr>
          <w:rFonts w:hint="default" w:ascii="Times New Roman" w:hAnsi="Times New Roman" w:cs="Times New Roman"/>
          <w:b/>
          <w:bCs/>
          <w:color w:val="auto"/>
          <w:sz w:val="28"/>
          <w:szCs w:val="28"/>
          <w:highlight w:val="none"/>
        </w:rPr>
      </w:pPr>
    </w:p>
    <w:p w14:paraId="1235D850">
      <w:pPr>
        <w:numPr>
          <w:ilvl w:val="0"/>
          <w:numId w:val="0"/>
        </w:numPr>
        <w:tabs>
          <w:tab w:val="left" w:pos="780"/>
        </w:tabs>
        <w:ind w:leftChars="200"/>
        <w:outlineLvl w:val="9"/>
        <w:rPr>
          <w:rFonts w:hint="default"/>
          <w:color w:val="auto"/>
        </w:rPr>
      </w:pPr>
    </w:p>
    <w:p w14:paraId="171530D7">
      <w:pPr>
        <w:pStyle w:val="4"/>
        <w:outlineLvl w:val="9"/>
        <w:rPr>
          <w:rFonts w:hint="default" w:ascii="Times New Roman" w:hAnsi="Times New Roman" w:cs="Times New Roman"/>
          <w:b/>
          <w:bCs/>
          <w:color w:val="auto"/>
          <w:sz w:val="28"/>
          <w:szCs w:val="28"/>
          <w:highlight w:val="none"/>
        </w:rPr>
      </w:pPr>
    </w:p>
    <w:p w14:paraId="45A3B523">
      <w:pPr>
        <w:pStyle w:val="4"/>
        <w:outlineLvl w:val="9"/>
        <w:rPr>
          <w:rFonts w:hint="default" w:ascii="Times New Roman" w:hAnsi="Times New Roman" w:cs="Times New Roman"/>
          <w:b/>
          <w:bCs/>
          <w:color w:val="auto"/>
          <w:sz w:val="28"/>
          <w:szCs w:val="28"/>
          <w:highlight w:val="none"/>
        </w:rPr>
      </w:pPr>
    </w:p>
    <w:p w14:paraId="4349C47E">
      <w:pPr>
        <w:pStyle w:val="4"/>
        <w:rPr>
          <w:rFonts w:hint="default" w:ascii="Times New Roman" w:hAnsi="Times New Roman" w:cs="Times New Roman"/>
          <w:b/>
          <w:bCs/>
          <w:color w:val="auto"/>
          <w:sz w:val="28"/>
          <w:szCs w:val="28"/>
          <w:highlight w:val="none"/>
        </w:rPr>
      </w:pPr>
    </w:p>
    <w:p w14:paraId="31D68746">
      <w:pPr>
        <w:pStyle w:val="4"/>
        <w:rPr>
          <w:rFonts w:hint="default" w:ascii="Times New Roman" w:hAnsi="Times New Roman" w:cs="Times New Roman"/>
          <w:b/>
          <w:bCs/>
          <w:color w:val="auto"/>
          <w:sz w:val="28"/>
          <w:szCs w:val="28"/>
          <w:highlight w:val="none"/>
        </w:rPr>
      </w:pPr>
    </w:p>
    <w:p w14:paraId="2A2E6E22">
      <w:pPr>
        <w:pStyle w:val="4"/>
        <w:rPr>
          <w:rFonts w:hint="default" w:ascii="Times New Roman" w:hAnsi="Times New Roman" w:cs="Times New Roman"/>
          <w:b/>
          <w:bCs/>
          <w:color w:val="auto"/>
          <w:sz w:val="28"/>
          <w:szCs w:val="28"/>
          <w:highlight w:val="none"/>
        </w:rPr>
      </w:pPr>
    </w:p>
    <w:p w14:paraId="77BF0BFF">
      <w:pPr>
        <w:adjustRightInd w:val="0"/>
        <w:snapToGrid w:val="0"/>
        <w:spacing w:after="0" w:line="360" w:lineRule="auto"/>
        <w:jc w:val="center"/>
        <w:rPr>
          <w:rFonts w:hint="default" w:ascii="Times New Roman" w:hAnsi="Times New Roman" w:cs="Times New Roman"/>
          <w:b/>
          <w:bCs/>
          <w:color w:val="auto"/>
          <w:sz w:val="28"/>
          <w:szCs w:val="28"/>
          <w:highlight w:val="none"/>
        </w:rPr>
      </w:pPr>
    </w:p>
    <w:p w14:paraId="51063CF9">
      <w:pPr>
        <w:adjustRightInd w:val="0"/>
        <w:snapToGrid w:val="0"/>
        <w:spacing w:after="0" w:line="360" w:lineRule="auto"/>
        <w:jc w:val="both"/>
        <w:rPr>
          <w:rFonts w:hint="default" w:ascii="Times New Roman" w:hAnsi="Times New Roman" w:cs="Times New Roman"/>
          <w:b/>
          <w:bCs/>
          <w:color w:val="auto"/>
          <w:sz w:val="28"/>
          <w:szCs w:val="28"/>
          <w:highlight w:val="none"/>
        </w:rPr>
      </w:pPr>
    </w:p>
    <w:p w14:paraId="66B9DD9E">
      <w:pPr>
        <w:adjustRightInd w:val="0"/>
        <w:snapToGrid w:val="0"/>
        <w:spacing w:after="0" w:line="360" w:lineRule="auto"/>
        <w:jc w:val="both"/>
        <w:rPr>
          <w:rFonts w:hint="default" w:ascii="Times New Roman" w:hAnsi="Times New Roman" w:cs="Times New Roman"/>
          <w:b/>
          <w:bCs/>
          <w:color w:val="auto"/>
          <w:sz w:val="28"/>
          <w:szCs w:val="28"/>
          <w:highlight w:val="none"/>
        </w:rPr>
      </w:pPr>
    </w:p>
    <w:p w14:paraId="509808D2">
      <w:pPr>
        <w:adjustRightInd w:val="0"/>
        <w:snapToGrid w:val="0"/>
        <w:spacing w:after="0" w:line="360" w:lineRule="auto"/>
        <w:jc w:val="center"/>
        <w:rPr>
          <w:rFonts w:hint="default" w:ascii="Times New Roman" w:hAnsi="Times New Roman" w:cs="Times New Roman"/>
          <w:b/>
          <w:bCs/>
          <w:color w:val="auto"/>
          <w:sz w:val="28"/>
          <w:szCs w:val="28"/>
          <w:highlight w:val="none"/>
        </w:rPr>
      </w:pPr>
      <w:bookmarkStart w:id="147" w:name="_Toc21923"/>
      <w:r>
        <w:rPr>
          <w:rFonts w:hint="default" w:ascii="Times New Roman" w:hAnsi="Times New Roman" w:cs="Times New Roman"/>
          <w:b/>
          <w:bCs/>
          <w:color w:val="auto"/>
          <w:sz w:val="28"/>
          <w:szCs w:val="28"/>
          <w:highlight w:val="none"/>
        </w:rPr>
        <w:t>1-</w:t>
      </w:r>
      <w:r>
        <w:rPr>
          <w:rFonts w:hint="eastAsia" w:ascii="Times New Roman" w:hAnsi="Times New Roman" w:cs="Times New Roman"/>
          <w:b/>
          <w:bCs/>
          <w:color w:val="auto"/>
          <w:sz w:val="28"/>
          <w:szCs w:val="28"/>
          <w:highlight w:val="none"/>
          <w:lang w:val="en-US" w:eastAsia="zh-CN"/>
        </w:rPr>
        <w:t>2</w:t>
      </w:r>
      <w:r>
        <w:rPr>
          <w:rFonts w:hint="default" w:ascii="Times New Roman" w:hAnsi="Times New Roman" w:cs="Times New Roman"/>
          <w:b/>
          <w:bCs/>
          <w:color w:val="auto"/>
          <w:sz w:val="28"/>
          <w:szCs w:val="28"/>
          <w:highlight w:val="none"/>
        </w:rPr>
        <w:t>法定代表人授权委托书</w:t>
      </w:r>
    </w:p>
    <w:p w14:paraId="299D2BE2">
      <w:pPr>
        <w:adjustRightInd w:val="0"/>
        <w:snapToGrid w:val="0"/>
        <w:spacing w:after="0" w:line="360" w:lineRule="auto"/>
        <w:jc w:val="center"/>
        <w:rPr>
          <w:rFonts w:ascii="宋体" w:hAnsi="宋体" w:cs="宋体"/>
          <w:b/>
          <w:bCs/>
          <w:color w:val="auto"/>
          <w:sz w:val="24"/>
          <w:highlight w:val="none"/>
        </w:rPr>
      </w:pPr>
      <w:r>
        <w:rPr>
          <w:rFonts w:ascii="宋体" w:hAnsi="宋体" w:cs="宋体"/>
          <w:b w:val="0"/>
          <w:bCs w:val="0"/>
          <w:color w:val="auto"/>
          <w:sz w:val="21"/>
          <w:szCs w:val="21"/>
          <w:highlight w:val="none"/>
        </w:rPr>
        <w:t>(</w:t>
      </w:r>
      <w:r>
        <w:rPr>
          <w:rFonts w:hint="eastAsia" w:ascii="宋体" w:hAnsi="宋体" w:cs="宋体"/>
          <w:b w:val="0"/>
          <w:bCs w:val="0"/>
          <w:color w:val="auto"/>
          <w:sz w:val="21"/>
          <w:szCs w:val="21"/>
          <w:highlight w:val="none"/>
        </w:rPr>
        <w:t>适用于授权代表参加投标</w:t>
      </w:r>
      <w:r>
        <w:rPr>
          <w:rFonts w:ascii="宋体" w:hAnsi="宋体" w:cs="宋体"/>
          <w:b w:val="0"/>
          <w:bCs w:val="0"/>
          <w:color w:val="auto"/>
          <w:sz w:val="21"/>
          <w:szCs w:val="21"/>
          <w:highlight w:val="none"/>
        </w:rPr>
        <w:t>)</w:t>
      </w:r>
    </w:p>
    <w:p w14:paraId="150B1D1C">
      <w:pPr>
        <w:pStyle w:val="10"/>
        <w:rPr>
          <w:rFonts w:ascii="Times New Roman" w:hAnsi="Times New Roman" w:eastAsia="仿宋_GB2312"/>
          <w:color w:val="auto"/>
          <w:highlight w:val="none"/>
        </w:rPr>
      </w:pPr>
    </w:p>
    <w:p w14:paraId="1B88DA84">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rPr>
      </w:pPr>
      <w:r>
        <w:rPr>
          <w:color w:val="auto"/>
          <w:highlight w:val="none"/>
        </w:rPr>
        <w:t>致____________(采购人或采购代理机构)：</w:t>
      </w:r>
    </w:p>
    <w:p w14:paraId="35B74845">
      <w:pPr>
        <w:keepNext w:val="0"/>
        <w:keepLines w:val="0"/>
        <w:pageBreakBefore w:val="0"/>
        <w:widowControl w:val="0"/>
        <w:kinsoku/>
        <w:wordWrap/>
        <w:overflowPunct/>
        <w:topLinePunct/>
        <w:autoSpaceDE w:val="0"/>
        <w:autoSpaceDN w:val="0"/>
        <w:bidi w:val="0"/>
        <w:adjustRightInd w:val="0"/>
        <w:snapToGrid w:val="0"/>
        <w:spacing w:after="0" w:line="360" w:lineRule="auto"/>
        <w:ind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本授权书声明：注册于___________（投标人住址）的___________（投标人名称）法定代表人_______（姓名、职务）代表本公司授权_______（被授权投标代表姓名、职务）为本公司的合法投标代表，就贵方组织的《</w:t>
      </w:r>
      <w:r>
        <w:rPr>
          <w:rFonts w:hint="eastAsia" w:ascii="宋体" w:hAnsi="宋体" w:cs="宋体"/>
          <w:color w:val="auto"/>
          <w:sz w:val="21"/>
          <w:szCs w:val="21"/>
          <w:highlight w:val="none"/>
          <w:u w:val="single"/>
        </w:rPr>
        <w:t xml:space="preserve">          项目</w:t>
      </w:r>
      <w:r>
        <w:rPr>
          <w:rFonts w:hint="eastAsia" w:ascii="宋体" w:hAnsi="宋体" w:cs="宋体"/>
          <w:color w:val="auto"/>
          <w:sz w:val="21"/>
          <w:szCs w:val="21"/>
          <w:highlight w:val="none"/>
        </w:rPr>
        <w:t>》（项目编号：_______）投标、合同的执行，以本公司名义处理一切与之有关的事务。</w:t>
      </w:r>
    </w:p>
    <w:p w14:paraId="204582C8">
      <w:pPr>
        <w:keepNext w:val="0"/>
        <w:keepLines w:val="0"/>
        <w:pageBreakBefore w:val="0"/>
        <w:widowControl w:val="0"/>
        <w:kinsoku/>
        <w:wordWrap/>
        <w:overflowPunct/>
        <w:topLinePunct/>
        <w:autoSpaceDE w:val="0"/>
        <w:autoSpaceDN w:val="0"/>
        <w:bidi w:val="0"/>
        <w:adjustRightInd w:val="0"/>
        <w:snapToGrid w:val="0"/>
        <w:spacing w:after="0" w:line="360" w:lineRule="auto"/>
        <w:ind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本授权书于______年______月_____日生效，特此声明。</w:t>
      </w:r>
    </w:p>
    <w:p w14:paraId="330DCFFC">
      <w:pPr>
        <w:pStyle w:val="10"/>
        <w:keepNext w:val="0"/>
        <w:keepLines w:val="0"/>
        <w:pageBreakBefore w:val="0"/>
        <w:widowControl w:val="0"/>
        <w:kinsoku/>
        <w:wordWrap/>
        <w:overflowPunct/>
        <w:bidi w:val="0"/>
        <w:adjustRightInd w:val="0"/>
        <w:snapToGrid w:val="0"/>
        <w:spacing w:line="360" w:lineRule="auto"/>
        <w:ind w:firstLine="420" w:firstLineChars="200"/>
        <w:textAlignment w:val="auto"/>
        <w:rPr>
          <w:rFonts w:hAnsi="宋体" w:cs="宋体"/>
          <w:color w:val="auto"/>
          <w:sz w:val="21"/>
          <w:szCs w:val="21"/>
          <w:highlight w:val="none"/>
        </w:rPr>
      </w:pPr>
      <w:r>
        <w:rPr>
          <w:rFonts w:hint="eastAsia" w:hAnsi="宋体" w:cs="宋体"/>
          <w:color w:val="auto"/>
          <w:sz w:val="21"/>
          <w:szCs w:val="21"/>
          <w:highlight w:val="none"/>
        </w:rPr>
        <w:t>被授权投标代表无转委托权。</w:t>
      </w:r>
    </w:p>
    <w:p w14:paraId="3D43A125">
      <w:pPr>
        <w:pStyle w:val="10"/>
        <w:adjustRightInd w:val="0"/>
        <w:snapToGrid w:val="0"/>
        <w:spacing w:line="360" w:lineRule="auto"/>
        <w:rPr>
          <w:rFonts w:hAnsi="宋体" w:cs="宋体"/>
          <w:color w:val="auto"/>
          <w:highlight w:val="none"/>
        </w:rPr>
      </w:pPr>
    </w:p>
    <w:tbl>
      <w:tblPr>
        <w:tblStyle w:val="15"/>
        <w:tblW w:w="7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9"/>
      </w:tblGrid>
      <w:tr w14:paraId="5B96A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9" w:type="dxa"/>
            <w:noWrap/>
            <w:vAlign w:val="center"/>
          </w:tcPr>
          <w:p w14:paraId="5B41982C">
            <w:pPr>
              <w:pStyle w:val="10"/>
              <w:adjustRightInd w:val="0"/>
              <w:snapToGrid w:val="0"/>
              <w:spacing w:line="360" w:lineRule="auto"/>
              <w:jc w:val="center"/>
              <w:rPr>
                <w:rFonts w:hAnsi="宋体" w:cs="宋体"/>
                <w:color w:val="auto"/>
                <w:highlight w:val="none"/>
              </w:rPr>
            </w:pPr>
          </w:p>
          <w:p w14:paraId="1A9268CA">
            <w:pPr>
              <w:pStyle w:val="10"/>
              <w:adjustRightInd w:val="0"/>
              <w:snapToGrid w:val="0"/>
              <w:spacing w:line="360" w:lineRule="auto"/>
              <w:jc w:val="center"/>
              <w:rPr>
                <w:rFonts w:hAnsi="宋体" w:cs="宋体"/>
                <w:color w:val="auto"/>
                <w:highlight w:val="none"/>
              </w:rPr>
            </w:pPr>
          </w:p>
          <w:p w14:paraId="5289E2C8">
            <w:pPr>
              <w:pStyle w:val="10"/>
              <w:adjustRightInd w:val="0"/>
              <w:snapToGrid w:val="0"/>
              <w:spacing w:line="360" w:lineRule="auto"/>
              <w:jc w:val="center"/>
              <w:rPr>
                <w:rFonts w:hAnsi="宋体" w:cs="宋体"/>
                <w:color w:val="auto"/>
                <w:highlight w:val="none"/>
              </w:rPr>
            </w:pPr>
          </w:p>
          <w:p w14:paraId="52741400">
            <w:pPr>
              <w:pStyle w:val="10"/>
              <w:adjustRightInd w:val="0"/>
              <w:snapToGrid w:val="0"/>
              <w:spacing w:line="360" w:lineRule="auto"/>
              <w:jc w:val="center"/>
              <w:rPr>
                <w:rFonts w:hAnsi="宋体" w:cs="宋体"/>
                <w:color w:val="auto"/>
                <w:highlight w:val="none"/>
              </w:rPr>
            </w:pPr>
            <w:r>
              <w:rPr>
                <w:rFonts w:hint="eastAsia" w:hAnsi="宋体" w:cs="宋体"/>
                <w:b/>
                <w:color w:val="auto"/>
                <w:highlight w:val="none"/>
              </w:rPr>
              <w:t>被授权投标代表</w:t>
            </w:r>
            <w:r>
              <w:rPr>
                <w:rFonts w:hint="eastAsia" w:hAnsi="宋体" w:cs="宋体"/>
                <w:color w:val="auto"/>
                <w:highlight w:val="none"/>
              </w:rPr>
              <w:t>身份证复印件</w:t>
            </w:r>
          </w:p>
          <w:p w14:paraId="18732D05">
            <w:pPr>
              <w:pStyle w:val="10"/>
              <w:adjustRightInd w:val="0"/>
              <w:snapToGrid w:val="0"/>
              <w:spacing w:line="360" w:lineRule="auto"/>
              <w:jc w:val="center"/>
              <w:rPr>
                <w:rFonts w:hAnsi="宋体" w:cs="宋体"/>
                <w:color w:val="auto"/>
                <w:highlight w:val="none"/>
              </w:rPr>
            </w:pPr>
          </w:p>
          <w:p w14:paraId="0D6E78C4">
            <w:pPr>
              <w:pStyle w:val="10"/>
              <w:adjustRightInd w:val="0"/>
              <w:snapToGrid w:val="0"/>
              <w:spacing w:line="360" w:lineRule="auto"/>
              <w:jc w:val="center"/>
              <w:rPr>
                <w:rFonts w:hAnsi="宋体" w:cs="宋体"/>
                <w:color w:val="auto"/>
                <w:highlight w:val="none"/>
              </w:rPr>
            </w:pPr>
          </w:p>
          <w:p w14:paraId="000E84FD">
            <w:pPr>
              <w:pStyle w:val="10"/>
              <w:adjustRightInd w:val="0"/>
              <w:snapToGrid w:val="0"/>
              <w:spacing w:line="360" w:lineRule="auto"/>
              <w:jc w:val="center"/>
              <w:rPr>
                <w:rFonts w:hAnsi="宋体" w:cs="宋体"/>
                <w:color w:val="auto"/>
                <w:highlight w:val="none"/>
              </w:rPr>
            </w:pPr>
          </w:p>
        </w:tc>
      </w:tr>
    </w:tbl>
    <w:p w14:paraId="072FCCFC">
      <w:pPr>
        <w:pStyle w:val="10"/>
        <w:adjustRightInd w:val="0"/>
        <w:snapToGrid w:val="0"/>
        <w:spacing w:line="360" w:lineRule="auto"/>
        <w:jc w:val="left"/>
        <w:rPr>
          <w:rFonts w:hAnsi="宋体" w:cs="宋体"/>
          <w:color w:val="auto"/>
          <w:highlight w:val="none"/>
        </w:rPr>
      </w:pPr>
    </w:p>
    <w:p w14:paraId="0F0EF8C3">
      <w:pPr>
        <w:keepNext w:val="0"/>
        <w:keepLines w:val="0"/>
        <w:pageBreakBefore w:val="0"/>
        <w:widowControl w:val="0"/>
        <w:tabs>
          <w:tab w:val="left" w:pos="1230"/>
        </w:tabs>
        <w:kinsoku/>
        <w:wordWrap/>
        <w:overflowPunct/>
        <w:topLinePunct/>
        <w:autoSpaceDE w:val="0"/>
        <w:autoSpaceDN w:val="0"/>
        <w:bidi w:val="0"/>
        <w:adjustRightInd w:val="0"/>
        <w:snapToGrid w:val="0"/>
        <w:spacing w:after="0" w:line="360" w:lineRule="auto"/>
        <w:ind w:left="363"/>
        <w:textAlignment w:val="auto"/>
        <w:rPr>
          <w:rFonts w:ascii="宋体" w:hAnsi="宋体" w:cs="宋体"/>
          <w:color w:val="auto"/>
          <w:sz w:val="21"/>
          <w:szCs w:val="21"/>
          <w:highlight w:val="none"/>
        </w:rPr>
      </w:pPr>
      <w:r>
        <w:rPr>
          <w:rFonts w:hint="eastAsia" w:ascii="宋体" w:hAnsi="宋体" w:cs="宋体"/>
          <w:color w:val="auto"/>
          <w:sz w:val="21"/>
          <w:szCs w:val="21"/>
          <w:highlight w:val="none"/>
        </w:rPr>
        <w:t>投标人名称（公章）：________________</w:t>
      </w:r>
    </w:p>
    <w:p w14:paraId="51799B51">
      <w:pPr>
        <w:keepNext w:val="0"/>
        <w:keepLines w:val="0"/>
        <w:pageBreakBefore w:val="0"/>
        <w:widowControl w:val="0"/>
        <w:tabs>
          <w:tab w:val="left" w:pos="1230"/>
        </w:tabs>
        <w:kinsoku/>
        <w:wordWrap/>
        <w:overflowPunct/>
        <w:topLinePunct/>
        <w:autoSpaceDE w:val="0"/>
        <w:autoSpaceDN w:val="0"/>
        <w:bidi w:val="0"/>
        <w:adjustRightInd w:val="0"/>
        <w:snapToGrid w:val="0"/>
        <w:spacing w:after="0" w:line="360" w:lineRule="auto"/>
        <w:ind w:left="363"/>
        <w:textAlignment w:val="auto"/>
        <w:rPr>
          <w:rFonts w:ascii="宋体" w:hAnsi="宋体" w:cs="宋体"/>
          <w:color w:val="auto"/>
          <w:sz w:val="21"/>
          <w:szCs w:val="21"/>
          <w:highlight w:val="none"/>
        </w:rPr>
      </w:pPr>
      <w:r>
        <w:rPr>
          <w:rFonts w:hint="eastAsia" w:ascii="宋体" w:hAnsi="宋体" w:cs="宋体"/>
          <w:color w:val="auto"/>
          <w:sz w:val="21"/>
          <w:szCs w:val="21"/>
          <w:highlight w:val="none"/>
        </w:rPr>
        <w:t>法定代表人（签字或签章）：________________</w:t>
      </w:r>
    </w:p>
    <w:p w14:paraId="283824E2">
      <w:pPr>
        <w:keepNext w:val="0"/>
        <w:keepLines w:val="0"/>
        <w:pageBreakBefore w:val="0"/>
        <w:widowControl w:val="0"/>
        <w:tabs>
          <w:tab w:val="left" w:pos="1230"/>
        </w:tabs>
        <w:kinsoku/>
        <w:wordWrap/>
        <w:overflowPunct/>
        <w:topLinePunct/>
        <w:autoSpaceDE w:val="0"/>
        <w:autoSpaceDN w:val="0"/>
        <w:bidi w:val="0"/>
        <w:adjustRightInd w:val="0"/>
        <w:snapToGrid w:val="0"/>
        <w:spacing w:after="0" w:line="360" w:lineRule="auto"/>
        <w:ind w:left="363"/>
        <w:textAlignment w:val="auto"/>
        <w:rPr>
          <w:rFonts w:ascii="宋体" w:hAnsi="宋体" w:cs="宋体"/>
          <w:color w:val="auto"/>
          <w:sz w:val="21"/>
          <w:szCs w:val="21"/>
          <w:highlight w:val="none"/>
        </w:rPr>
      </w:pPr>
      <w:r>
        <w:rPr>
          <w:rFonts w:hint="eastAsia" w:ascii="宋体" w:hAnsi="宋体" w:cs="宋体"/>
          <w:color w:val="auto"/>
          <w:sz w:val="21"/>
          <w:szCs w:val="21"/>
          <w:highlight w:val="none"/>
        </w:rPr>
        <w:t>被授权投标代表（签字）：________________</w:t>
      </w:r>
    </w:p>
    <w:p w14:paraId="01D1C551">
      <w:pPr>
        <w:keepNext w:val="0"/>
        <w:keepLines w:val="0"/>
        <w:pageBreakBefore w:val="0"/>
        <w:widowControl w:val="0"/>
        <w:tabs>
          <w:tab w:val="left" w:pos="1230"/>
        </w:tabs>
        <w:kinsoku/>
        <w:wordWrap/>
        <w:overflowPunct/>
        <w:topLinePunct/>
        <w:autoSpaceDE w:val="0"/>
        <w:autoSpaceDN w:val="0"/>
        <w:bidi w:val="0"/>
        <w:adjustRightInd w:val="0"/>
        <w:snapToGrid w:val="0"/>
        <w:spacing w:after="0" w:line="360" w:lineRule="auto"/>
        <w:ind w:left="363"/>
        <w:textAlignment w:val="auto"/>
        <w:rPr>
          <w:rFonts w:ascii="宋体" w:hAnsi="宋体" w:cs="宋体"/>
          <w:color w:val="auto"/>
          <w:sz w:val="21"/>
          <w:szCs w:val="21"/>
          <w:highlight w:val="none"/>
        </w:rPr>
      </w:pPr>
      <w:r>
        <w:rPr>
          <w:rFonts w:hint="eastAsia" w:ascii="宋体" w:hAnsi="宋体" w:cs="宋体"/>
          <w:color w:val="auto"/>
          <w:sz w:val="21"/>
          <w:szCs w:val="21"/>
          <w:highlight w:val="none"/>
        </w:rPr>
        <w:t>被授权投标代表联系电话：____________</w:t>
      </w:r>
    </w:p>
    <w:p w14:paraId="529FDC84">
      <w:pPr>
        <w:keepNext w:val="0"/>
        <w:keepLines w:val="0"/>
        <w:pageBreakBefore w:val="0"/>
        <w:widowControl w:val="0"/>
        <w:tabs>
          <w:tab w:val="left" w:pos="1230"/>
        </w:tabs>
        <w:kinsoku/>
        <w:wordWrap/>
        <w:overflowPunct/>
        <w:topLinePunct/>
        <w:autoSpaceDE w:val="0"/>
        <w:autoSpaceDN w:val="0"/>
        <w:bidi w:val="0"/>
        <w:adjustRightInd w:val="0"/>
        <w:snapToGrid w:val="0"/>
        <w:spacing w:after="0" w:line="360" w:lineRule="auto"/>
        <w:ind w:left="363"/>
        <w:textAlignment w:val="auto"/>
        <w:rPr>
          <w:rFonts w:ascii="宋体" w:hAnsi="宋体" w:cs="宋体"/>
          <w:color w:val="auto"/>
          <w:sz w:val="21"/>
          <w:szCs w:val="21"/>
          <w:highlight w:val="none"/>
        </w:rPr>
      </w:pPr>
      <w:r>
        <w:rPr>
          <w:rFonts w:hint="eastAsia" w:ascii="宋体" w:hAnsi="宋体" w:cs="宋体"/>
          <w:color w:val="auto"/>
          <w:sz w:val="21"/>
          <w:szCs w:val="21"/>
          <w:highlight w:val="none"/>
        </w:rPr>
        <w:t>日期：____________</w:t>
      </w:r>
    </w:p>
    <w:p w14:paraId="44F75308">
      <w:pPr>
        <w:topLinePunct/>
        <w:autoSpaceDE w:val="0"/>
        <w:autoSpaceDN w:val="0"/>
        <w:adjustRightInd w:val="0"/>
        <w:snapToGrid w:val="0"/>
        <w:spacing w:after="0" w:line="360" w:lineRule="auto"/>
        <w:jc w:val="left"/>
        <w:rPr>
          <w:rFonts w:hint="default" w:ascii="Times New Roman" w:hAnsi="Times New Roman" w:cs="Times New Roman"/>
          <w:color w:val="auto"/>
          <w:highlight w:val="none"/>
        </w:rPr>
      </w:pPr>
    </w:p>
    <w:p w14:paraId="6FEB9A3A">
      <w:pPr>
        <w:topLinePunct/>
        <w:autoSpaceDE w:val="0"/>
        <w:autoSpaceDN w:val="0"/>
        <w:adjustRightInd w:val="0"/>
        <w:snapToGrid w:val="0"/>
        <w:spacing w:after="0" w:line="360" w:lineRule="auto"/>
        <w:jc w:val="left"/>
        <w:rPr>
          <w:rFonts w:hint="default" w:ascii="Times New Roman" w:hAnsi="Times New Roman" w:cs="Times New Roman"/>
          <w:i/>
          <w:iCs/>
          <w:color w:val="auto"/>
          <w:highlight w:val="none"/>
        </w:rPr>
      </w:pPr>
      <w:r>
        <w:rPr>
          <w:rFonts w:hint="default" w:ascii="Times New Roman" w:hAnsi="Times New Roman" w:cs="Times New Roman"/>
          <w:color w:val="auto"/>
          <w:highlight w:val="none"/>
        </w:rPr>
        <w:t>特别说明：</w:t>
      </w:r>
    </w:p>
    <w:p w14:paraId="2E55CA42">
      <w:pPr>
        <w:numPr>
          <w:ilvl w:val="0"/>
          <w:numId w:val="5"/>
        </w:numPr>
        <w:topLinePunct/>
        <w:autoSpaceDE w:val="0"/>
        <w:autoSpaceDN w:val="0"/>
        <w:adjustRightInd w:val="0"/>
        <w:snapToGrid w:val="0"/>
        <w:spacing w:after="0" w:line="360" w:lineRule="auto"/>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投标人如由被授权投标代表参与投标活动的，须同时提供《法定代表人授权委托书》和被授权投标代表身份证复印件</w:t>
      </w:r>
      <w:r>
        <w:rPr>
          <w:rFonts w:hint="default" w:ascii="Times New Roman" w:hAnsi="Times New Roman" w:cs="Times New Roman"/>
          <w:bCs/>
          <w:color w:val="auto"/>
          <w:szCs w:val="21"/>
          <w:highlight w:val="none"/>
        </w:rPr>
        <w:t>（线上采购项目提供扫描件，下同）</w:t>
      </w:r>
      <w:r>
        <w:rPr>
          <w:rFonts w:hint="default" w:ascii="Times New Roman" w:hAnsi="Times New Roman" w:cs="Times New Roman"/>
          <w:color w:val="auto"/>
          <w:highlight w:val="none"/>
        </w:rPr>
        <w:t>。《法定代表人授权委托书》应当按本格式要求加盖与投标人名称全称一致的标准公章，并签署法定代表人或被授权投标代表的全名或加盖名章</w:t>
      </w:r>
      <w:r>
        <w:rPr>
          <w:rFonts w:hint="default" w:ascii="Times New Roman" w:hAnsi="Times New Roman" w:cs="Times New Roman"/>
          <w:color w:val="auto"/>
          <w:szCs w:val="21"/>
          <w:highlight w:val="none"/>
        </w:rPr>
        <w:t>。(线上采购项目应上传扫描件)</w:t>
      </w:r>
      <w:r>
        <w:rPr>
          <w:rFonts w:hint="default" w:ascii="Times New Roman" w:hAnsi="Times New Roman" w:cs="Times New Roman"/>
          <w:color w:val="auto"/>
          <w:highlight w:val="none"/>
        </w:rPr>
        <w:t>。</w:t>
      </w:r>
    </w:p>
    <w:p w14:paraId="38497BE0">
      <w:pPr>
        <w:keepNext/>
        <w:keepLines/>
        <w:widowControl w:val="0"/>
        <w:numPr>
          <w:ilvl w:val="0"/>
          <w:numId w:val="0"/>
        </w:numPr>
        <w:tabs>
          <w:tab w:val="left" w:pos="780"/>
        </w:tabs>
        <w:spacing w:before="280" w:after="290" w:line="377" w:lineRule="auto"/>
        <w:jc w:val="both"/>
        <w:outlineLvl w:val="9"/>
      </w:pPr>
    </w:p>
    <w:p w14:paraId="6912C0BB">
      <w:pPr>
        <w:pStyle w:val="4"/>
        <w:outlineLvl w:val="9"/>
      </w:pPr>
    </w:p>
    <w:p w14:paraId="3D6568AD">
      <w:pPr>
        <w:adjustRightInd w:val="0"/>
        <w:snapToGrid w:val="0"/>
        <w:spacing w:after="0" w:line="360" w:lineRule="auto"/>
        <w:jc w:val="center"/>
        <w:outlineLvl w:val="2"/>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1-3自然人授权委托书</w:t>
      </w:r>
      <w:bookmarkEnd w:id="147"/>
    </w:p>
    <w:p w14:paraId="4A9E42B0">
      <w:pPr>
        <w:adjustRightInd w:val="0"/>
        <w:snapToGrid w:val="0"/>
        <w:spacing w:after="0" w:line="360" w:lineRule="auto"/>
        <w:jc w:val="center"/>
        <w:rPr>
          <w:rFonts w:ascii="宋体" w:hAnsi="宋体" w:cs="宋体"/>
          <w:b w:val="0"/>
          <w:bCs w:val="0"/>
          <w:color w:val="auto"/>
          <w:sz w:val="21"/>
          <w:szCs w:val="21"/>
          <w:highlight w:val="none"/>
        </w:rPr>
      </w:pPr>
      <w:r>
        <w:rPr>
          <w:rFonts w:ascii="宋体" w:hAnsi="宋体" w:cs="宋体"/>
          <w:b w:val="0"/>
          <w:bCs w:val="0"/>
          <w:color w:val="auto"/>
          <w:sz w:val="21"/>
          <w:szCs w:val="21"/>
          <w:highlight w:val="none"/>
        </w:rPr>
        <w:t>(</w:t>
      </w:r>
      <w:r>
        <w:rPr>
          <w:rFonts w:hint="eastAsia" w:ascii="宋体" w:hAnsi="宋体" w:cs="宋体"/>
          <w:b w:val="0"/>
          <w:bCs w:val="0"/>
          <w:color w:val="auto"/>
          <w:sz w:val="21"/>
          <w:szCs w:val="21"/>
          <w:highlight w:val="none"/>
        </w:rPr>
        <w:t>适用于自然人投标</w:t>
      </w:r>
      <w:r>
        <w:rPr>
          <w:rFonts w:ascii="宋体" w:hAnsi="宋体" w:cs="宋体"/>
          <w:b w:val="0"/>
          <w:bCs w:val="0"/>
          <w:color w:val="auto"/>
          <w:sz w:val="21"/>
          <w:szCs w:val="21"/>
          <w:highlight w:val="none"/>
        </w:rPr>
        <w:t>)</w:t>
      </w:r>
    </w:p>
    <w:p w14:paraId="514E6F90">
      <w:pPr>
        <w:pStyle w:val="10"/>
        <w:rPr>
          <w:rFonts w:ascii="Times New Roman" w:hAnsi="Times New Roman" w:eastAsia="仿宋_GB2312"/>
          <w:color w:val="auto"/>
          <w:highlight w:val="none"/>
        </w:rPr>
      </w:pPr>
    </w:p>
    <w:p w14:paraId="4E1F5BE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color w:val="auto"/>
          <w:highlight w:val="none"/>
        </w:rPr>
      </w:pPr>
      <w:r>
        <w:rPr>
          <w:color w:val="auto"/>
          <w:highlight w:val="none"/>
        </w:rPr>
        <w:t>致____________(采购人)：</w:t>
      </w:r>
    </w:p>
    <w:p w14:paraId="28A2FCB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r>
        <w:rPr>
          <w:rFonts w:hint="eastAsia"/>
          <w:color w:val="auto"/>
          <w:highlight w:val="none"/>
        </w:rPr>
        <w:t>本授权书声明：</w:t>
      </w:r>
      <w:r>
        <w:rPr>
          <w:color w:val="auto"/>
          <w:highlight w:val="none"/>
        </w:rPr>
        <w:t>我________(姓名</w:t>
      </w:r>
      <w:r>
        <w:rPr>
          <w:rFonts w:hint="eastAsia"/>
          <w:color w:val="auto"/>
          <w:highlight w:val="none"/>
        </w:rPr>
        <w:t>、</w:t>
      </w:r>
      <w:r>
        <w:rPr>
          <w:color w:val="auto"/>
          <w:highlight w:val="none"/>
        </w:rPr>
        <w:t>身份证号码)系自然人，现授权委托____________(姓名</w:t>
      </w:r>
      <w:r>
        <w:rPr>
          <w:rFonts w:hint="eastAsia"/>
          <w:color w:val="auto"/>
          <w:highlight w:val="none"/>
        </w:rPr>
        <w:t>、</w:t>
      </w:r>
      <w:r>
        <w:rPr>
          <w:color w:val="auto"/>
          <w:highlight w:val="none"/>
        </w:rPr>
        <w:t>身份证号码)以本人名义参加</w:t>
      </w:r>
      <w:r>
        <w:rPr>
          <w:rFonts w:hint="eastAsia"/>
          <w:color w:val="auto"/>
          <w:highlight w:val="none"/>
        </w:rPr>
        <w:t>《          项目》（项目编号：    ）</w:t>
      </w:r>
      <w:r>
        <w:rPr>
          <w:color w:val="auto"/>
          <w:highlight w:val="none"/>
        </w:rPr>
        <w:t>的投标活动，并代表本人全权办理针对上述项目的投</w:t>
      </w:r>
      <w:r>
        <w:rPr>
          <w:rFonts w:hint="eastAsia"/>
          <w:color w:val="auto"/>
          <w:highlight w:val="none"/>
        </w:rPr>
        <w:t>标、签约等具体事务和签署相关文件。</w:t>
      </w:r>
    </w:p>
    <w:p w14:paraId="3CE058E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r>
        <w:rPr>
          <w:rFonts w:hint="eastAsia"/>
          <w:color w:val="auto"/>
          <w:highlight w:val="none"/>
        </w:rPr>
        <w:t>本人对被授权人的签字事项负全部责任。</w:t>
      </w:r>
    </w:p>
    <w:p w14:paraId="406B994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r>
        <w:rPr>
          <w:rFonts w:hint="eastAsia"/>
          <w:color w:val="auto"/>
          <w:highlight w:val="none"/>
        </w:rPr>
        <w:t>授权委托代理期限：从　　年　　月　　日起至　　年　　月　　日止。</w:t>
      </w:r>
    </w:p>
    <w:p w14:paraId="7EF196D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p>
    <w:p w14:paraId="1B56033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r>
        <w:rPr>
          <w:rFonts w:hint="eastAsia"/>
          <w:color w:val="auto"/>
          <w:highlight w:val="none"/>
        </w:rPr>
        <w:t>代理人无转委托权，特此委托。</w:t>
      </w:r>
    </w:p>
    <w:p w14:paraId="54F0D44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p>
    <w:p w14:paraId="299D151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r>
        <w:rPr>
          <w:rFonts w:hint="eastAsia"/>
          <w:color w:val="auto"/>
          <w:highlight w:val="none"/>
        </w:rPr>
        <w:t>我已在下面签字，以资证明。</w:t>
      </w:r>
    </w:p>
    <w:p w14:paraId="0A7CC9D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p>
    <w:p w14:paraId="5C6CC6B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r>
        <w:rPr>
          <w:rFonts w:hint="eastAsia"/>
          <w:color w:val="auto"/>
          <w:highlight w:val="none"/>
        </w:rPr>
        <w:t>自然人签字并在签名处加盖食指指印：　　　　年　　月　　日</w:t>
      </w:r>
    </w:p>
    <w:p w14:paraId="04DE2E8B">
      <w:pPr>
        <w:pStyle w:val="10"/>
        <w:spacing w:line="360" w:lineRule="auto"/>
        <w:ind w:firstLine="480" w:firstLineChars="200"/>
        <w:rPr>
          <w:rFonts w:ascii="宋体" w:hAnsi="宋体" w:eastAsia="宋体"/>
          <w:color w:val="auto"/>
          <w:sz w:val="24"/>
          <w:szCs w:val="24"/>
          <w:highlight w:val="none"/>
        </w:rPr>
      </w:pPr>
    </w:p>
    <w:p w14:paraId="570208D2">
      <w:pPr>
        <w:topLinePunct/>
        <w:autoSpaceDE w:val="0"/>
        <w:autoSpaceDN w:val="0"/>
        <w:adjustRightInd w:val="0"/>
        <w:snapToGrid w:val="0"/>
        <w:spacing w:after="0" w:line="360" w:lineRule="auto"/>
        <w:jc w:val="left"/>
        <w:rPr>
          <w:rFonts w:ascii="宋体" w:hAnsi="宋体" w:cs="宋体"/>
          <w:color w:val="auto"/>
          <w:highlight w:val="none"/>
        </w:rPr>
      </w:pPr>
    </w:p>
    <w:p w14:paraId="0195088F">
      <w:pPr>
        <w:topLinePunct/>
        <w:autoSpaceDE w:val="0"/>
        <w:autoSpaceDN w:val="0"/>
        <w:adjustRightInd w:val="0"/>
        <w:snapToGrid w:val="0"/>
        <w:spacing w:after="0" w:line="360" w:lineRule="auto"/>
        <w:jc w:val="left"/>
        <w:rPr>
          <w:rFonts w:ascii="宋体" w:hAnsi="宋体" w:cs="宋体"/>
          <w:i/>
          <w:iCs/>
          <w:color w:val="auto"/>
          <w:highlight w:val="none"/>
        </w:rPr>
      </w:pPr>
      <w:r>
        <w:rPr>
          <w:rFonts w:hint="eastAsia" w:ascii="宋体" w:hAnsi="宋体" w:cs="宋体"/>
          <w:color w:val="auto"/>
          <w:highlight w:val="none"/>
        </w:rPr>
        <w:t>特别说明：</w:t>
      </w:r>
    </w:p>
    <w:p w14:paraId="00AC9AAD">
      <w:pPr>
        <w:tabs>
          <w:tab w:val="left" w:pos="312"/>
        </w:tabs>
        <w:topLinePunct/>
        <w:autoSpaceDE w:val="0"/>
        <w:autoSpaceDN w:val="0"/>
        <w:adjustRightInd w:val="0"/>
        <w:snapToGrid w:val="0"/>
        <w:spacing w:after="0" w:line="360" w:lineRule="auto"/>
        <w:ind w:firstLine="420" w:firstLineChars="200"/>
        <w:rPr>
          <w:rFonts w:ascii="宋体" w:hAnsi="宋体" w:cs="宋体"/>
          <w:color w:val="auto"/>
          <w:highlight w:val="none"/>
        </w:rPr>
      </w:pPr>
      <w:r>
        <w:rPr>
          <w:rFonts w:hint="eastAsia" w:ascii="宋体" w:hAnsi="宋体" w:cs="宋体"/>
          <w:color w:val="auto"/>
          <w:highlight w:val="none"/>
        </w:rPr>
        <w:t>投标人如由</w:t>
      </w:r>
      <w:r>
        <w:rPr>
          <w:rFonts w:hint="eastAsia" w:ascii="宋体" w:hAnsi="宋体" w:cs="宋体"/>
          <w:b/>
          <w:bCs/>
          <w:color w:val="auto"/>
          <w:highlight w:val="none"/>
        </w:rPr>
        <w:t>被授权人参与投标活动的，</w:t>
      </w:r>
      <w:r>
        <w:rPr>
          <w:rFonts w:hint="eastAsia" w:ascii="宋体" w:hAnsi="宋体" w:cs="宋体"/>
          <w:color w:val="auto"/>
          <w:highlight w:val="none"/>
        </w:rPr>
        <w:t>须提供《自然人授权委托书》，《自然人授权委托书》应当按本格式要求签字并由自然人在签名处加盖食指指印</w:t>
      </w:r>
      <w:r>
        <w:rPr>
          <w:rFonts w:hint="eastAsia" w:ascii="宋体" w:hAnsi="宋体" w:cs="宋体"/>
          <w:color w:val="auto"/>
          <w:szCs w:val="21"/>
          <w:highlight w:val="none"/>
        </w:rPr>
        <w:t>。</w:t>
      </w:r>
    </w:p>
    <w:p w14:paraId="7CECA378">
      <w:pPr>
        <w:pStyle w:val="10"/>
        <w:spacing w:line="360" w:lineRule="auto"/>
        <w:ind w:firstLine="480" w:firstLineChars="200"/>
        <w:rPr>
          <w:rFonts w:ascii="宋体" w:hAnsi="宋体" w:eastAsia="宋体"/>
          <w:color w:val="auto"/>
          <w:sz w:val="24"/>
          <w:szCs w:val="24"/>
          <w:highlight w:val="none"/>
        </w:rPr>
      </w:pPr>
    </w:p>
    <w:p w14:paraId="3672FEE7">
      <w:pPr>
        <w:pStyle w:val="10"/>
        <w:ind w:firstLine="420" w:firstLineChars="200"/>
        <w:rPr>
          <w:rFonts w:hAnsi="宋体" w:cs="宋体"/>
          <w:b/>
          <w:bCs/>
          <w:color w:val="auto"/>
          <w:sz w:val="36"/>
          <w:szCs w:val="36"/>
          <w:highlight w:val="none"/>
        </w:rPr>
      </w:pPr>
      <w:r>
        <w:rPr>
          <w:rFonts w:ascii="Times New Roman" w:hAnsi="Times New Roman" w:eastAsia="仿宋_GB2312"/>
          <w:color w:val="auto"/>
          <w:highlight w:val="none"/>
        </w:rPr>
        <w:br w:type="page"/>
      </w:r>
    </w:p>
    <w:p w14:paraId="70E176CA">
      <w:pPr>
        <w:adjustRightInd w:val="0"/>
        <w:snapToGrid w:val="0"/>
        <w:spacing w:after="0" w:line="360" w:lineRule="auto"/>
        <w:jc w:val="center"/>
        <w:rPr>
          <w:rFonts w:ascii="宋体" w:hAnsi="宋体" w:cs="宋体"/>
          <w:b/>
          <w:bCs/>
          <w:color w:val="auto"/>
          <w:sz w:val="28"/>
          <w:szCs w:val="28"/>
          <w:highlight w:val="none"/>
        </w:rPr>
      </w:pPr>
      <w:bookmarkStart w:id="148" w:name="_Toc23816"/>
      <w:bookmarkStart w:id="149" w:name="_Toc8860"/>
      <w:bookmarkStart w:id="150" w:name="_Toc18153"/>
      <w:r>
        <w:rPr>
          <w:rFonts w:hint="eastAsia" w:ascii="宋体" w:hAnsi="宋体" w:cs="宋体"/>
          <w:b/>
          <w:bCs/>
          <w:color w:val="auto"/>
          <w:sz w:val="28"/>
          <w:szCs w:val="28"/>
          <w:highlight w:val="none"/>
        </w:rPr>
        <w:t>格式2  投标函</w:t>
      </w:r>
    </w:p>
    <w:p w14:paraId="4B93810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color w:val="auto"/>
          <w:highlight w:val="none"/>
        </w:rPr>
      </w:pPr>
      <w:r>
        <w:rPr>
          <w:rFonts w:hint="eastAsia"/>
          <w:color w:val="auto"/>
          <w:highlight w:val="none"/>
        </w:rPr>
        <w:t>致________（采购人或采购代理机构）：</w:t>
      </w:r>
    </w:p>
    <w:p w14:paraId="2DEA05A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r>
        <w:rPr>
          <w:rFonts w:hint="eastAsia"/>
          <w:color w:val="auto"/>
          <w:highlight w:val="none"/>
        </w:rPr>
        <w:t>根据______（项目名称）（项目编号：______）的招标公告，______（姓名、职务）代表投标人______（投标人名称、地址）参加项目招标的有关活动。据此函，作如下承诺：</w:t>
      </w:r>
    </w:p>
    <w:p w14:paraId="72DE9E5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r>
        <w:rPr>
          <w:rFonts w:hint="eastAsia"/>
          <w:color w:val="auto"/>
          <w:highlight w:val="none"/>
        </w:rPr>
        <w:t>1.同意在本项目招标文件中规定的开标日起    天遵守本投标文件中的承诺，且在期满之前均具有约束力。</w:t>
      </w:r>
    </w:p>
    <w:p w14:paraId="444AD0F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r>
        <w:rPr>
          <w:rFonts w:hint="eastAsia"/>
          <w:color w:val="auto"/>
          <w:highlight w:val="none"/>
        </w:rPr>
        <w:t>2.具备政府采购相关法律法规规定的参加政府采购活动的供应商应当具备的条件：</w:t>
      </w:r>
    </w:p>
    <w:p w14:paraId="4651424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r>
        <w:rPr>
          <w:rFonts w:hint="eastAsia"/>
          <w:color w:val="auto"/>
          <w:highlight w:val="none"/>
        </w:rPr>
        <w:t>（1）具有独立承担民事责任的能力；</w:t>
      </w:r>
    </w:p>
    <w:p w14:paraId="1C686E0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r>
        <w:rPr>
          <w:rFonts w:hint="eastAsia"/>
          <w:color w:val="auto"/>
          <w:highlight w:val="none"/>
        </w:rPr>
        <w:t>（2）具有良好的商业信誉和健全的财务会计制度；</w:t>
      </w:r>
    </w:p>
    <w:p w14:paraId="05B78FF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r>
        <w:rPr>
          <w:rFonts w:hint="eastAsia"/>
          <w:color w:val="auto"/>
          <w:highlight w:val="none"/>
        </w:rPr>
        <w:t>（3）具有履行合同所必需的设备和专业技术能力；</w:t>
      </w:r>
    </w:p>
    <w:p w14:paraId="7369DEC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r>
        <w:rPr>
          <w:rFonts w:hint="eastAsia"/>
          <w:color w:val="auto"/>
          <w:highlight w:val="none"/>
        </w:rPr>
        <w:t>（4）有依法缴纳税收和社会保障资金的良好记录；</w:t>
      </w:r>
    </w:p>
    <w:p w14:paraId="50E20EE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r>
        <w:rPr>
          <w:rFonts w:hint="eastAsia"/>
          <w:color w:val="auto"/>
          <w:highlight w:val="none"/>
        </w:rPr>
        <w:t>（5）参加此项采购活动前三年内，在经营活动中没有重大违法记录。</w:t>
      </w:r>
    </w:p>
    <w:p w14:paraId="1B17911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r>
        <w:rPr>
          <w:rFonts w:hint="eastAsia"/>
          <w:color w:val="auto"/>
          <w:highlight w:val="none"/>
        </w:rPr>
        <w:t xml:space="preserve">（6）法律、行政法规规定的其他条件。 </w:t>
      </w:r>
    </w:p>
    <w:p w14:paraId="1B3E59A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r>
        <w:rPr>
          <w:rFonts w:hint="eastAsia"/>
          <w:color w:val="auto"/>
          <w:highlight w:val="none"/>
        </w:rPr>
        <w:t>3.具备本项目招标文件中规定的其他要求和资质条件。</w:t>
      </w:r>
    </w:p>
    <w:p w14:paraId="523403D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r>
        <w:rPr>
          <w:rFonts w:hint="eastAsia"/>
          <w:color w:val="auto"/>
          <w:highlight w:val="none"/>
        </w:rPr>
        <w:t>4.提供投标人须知规定的全部投标文件。</w:t>
      </w:r>
    </w:p>
    <w:p w14:paraId="485E539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r>
        <w:rPr>
          <w:rFonts w:hint="eastAsia"/>
          <w:color w:val="auto"/>
          <w:highlight w:val="none"/>
        </w:rPr>
        <w:t>5.已详细审阅全部招标文件（包括招标文件澄清函），理解投标人须知的所有条款。</w:t>
      </w:r>
    </w:p>
    <w:p w14:paraId="0AEA97B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r>
        <w:rPr>
          <w:rFonts w:hint="eastAsia"/>
          <w:color w:val="auto"/>
          <w:highlight w:val="none"/>
        </w:rPr>
        <w:t>6.完全理解贵方“最低报价不能作为中标的保证”的规定。</w:t>
      </w:r>
    </w:p>
    <w:p w14:paraId="505A1CB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r>
        <w:rPr>
          <w:rFonts w:hint="eastAsia"/>
          <w:color w:val="auto"/>
          <w:highlight w:val="none"/>
        </w:rPr>
        <w:t>7.接受招标文件中全部合同条款，且无任何异议；保证忠实地执行双方所签订的合同，并承担合同规定的责任和义务。</w:t>
      </w:r>
    </w:p>
    <w:p w14:paraId="43BDE4A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r>
        <w:rPr>
          <w:rFonts w:hint="eastAsia"/>
          <w:color w:val="auto"/>
          <w:highlight w:val="none"/>
        </w:rPr>
        <w:t>8.完全满足和响应招标文件中的各项商务和技术要求，若有偏差，已在投标文件中明确说明。</w:t>
      </w:r>
    </w:p>
    <w:p w14:paraId="7F5EDDA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r>
        <w:rPr>
          <w:rFonts w:hint="eastAsia"/>
          <w:color w:val="auto"/>
          <w:highlight w:val="none"/>
        </w:rPr>
        <w:t>9.愿意提供任何与投标有关的数据、情况和技术资料等。若贵方需要，愿意提供一切证明材料。</w:t>
      </w:r>
    </w:p>
    <w:p w14:paraId="730C44C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r>
        <w:rPr>
          <w:rFonts w:hint="eastAsia"/>
          <w:color w:val="auto"/>
          <w:highlight w:val="none"/>
        </w:rPr>
        <w:t>10.我方已详细审核全部投标文件、参考资料及有关附件，确认无误。</w:t>
      </w:r>
    </w:p>
    <w:p w14:paraId="17B519E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r>
        <w:rPr>
          <w:rFonts w:hint="eastAsia"/>
          <w:color w:val="auto"/>
          <w:highlight w:val="none"/>
        </w:rPr>
        <w:t>11.对本次招标内容及与本项目有关的知识产权、技术资料、商业秘密及相关信息保密。</w:t>
      </w:r>
    </w:p>
    <w:p w14:paraId="09922F8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r>
        <w:rPr>
          <w:rFonts w:hint="eastAsia"/>
          <w:color w:val="auto"/>
          <w:highlight w:val="none"/>
        </w:rPr>
        <w:t>12.已知悉并承诺遵守《税务系统信息化服务商失信行为记录名单制度(试行) 》关于失信行为进行记录和结果应用的相关规定，及对于违反网络安全规定行为造成不良后果、“围猎”税务人员、违法违规聘用离职税务人员、国家税务总局发票电子化改革领导小组办公室认定的失信行为，3年内限制参加税务系统政府采购活动的相关规定。</w:t>
      </w:r>
    </w:p>
    <w:p w14:paraId="0AB031E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p>
    <w:p w14:paraId="3A56894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p>
    <w:p w14:paraId="176958B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p>
    <w:p w14:paraId="2688DCD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r>
        <w:rPr>
          <w:rFonts w:hint="eastAsia"/>
          <w:color w:val="auto"/>
          <w:highlight w:val="none"/>
        </w:rPr>
        <w:t>投标人名称（公章）：____________</w:t>
      </w:r>
    </w:p>
    <w:p w14:paraId="3EB1BD0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r>
        <w:rPr>
          <w:rFonts w:hint="eastAsia"/>
          <w:color w:val="auto"/>
          <w:highlight w:val="none"/>
        </w:rPr>
        <w:t>法定代表人（签字或签章）/被授权投标代表（签字）：____________</w:t>
      </w:r>
    </w:p>
    <w:p w14:paraId="405DD05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r>
        <w:rPr>
          <w:rFonts w:hint="eastAsia"/>
          <w:color w:val="auto"/>
          <w:highlight w:val="none"/>
        </w:rPr>
        <w:t>投标人地址：____________</w:t>
      </w:r>
    </w:p>
    <w:p w14:paraId="7717DE8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r>
        <w:rPr>
          <w:rFonts w:hint="eastAsia"/>
          <w:color w:val="auto"/>
          <w:highlight w:val="none"/>
        </w:rPr>
        <w:t>邮编：____________</w:t>
      </w:r>
    </w:p>
    <w:p w14:paraId="0221632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r>
        <w:rPr>
          <w:rFonts w:hint="eastAsia"/>
          <w:color w:val="auto"/>
          <w:highlight w:val="none"/>
        </w:rPr>
        <w:t>电话：____________</w:t>
      </w:r>
    </w:p>
    <w:p w14:paraId="34120A8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r>
        <w:rPr>
          <w:rFonts w:hint="eastAsia"/>
          <w:color w:val="auto"/>
          <w:highlight w:val="none"/>
        </w:rPr>
        <w:t>传真：____________</w:t>
      </w:r>
    </w:p>
    <w:p w14:paraId="378342A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r>
        <w:rPr>
          <w:rFonts w:hint="eastAsia"/>
          <w:color w:val="auto"/>
          <w:highlight w:val="none"/>
        </w:rPr>
        <w:t xml:space="preserve">日  期：____________          </w:t>
      </w:r>
    </w:p>
    <w:p w14:paraId="481FCDF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p>
    <w:p w14:paraId="7993C7D6">
      <w:pPr>
        <w:ind w:firstLine="480" w:firstLineChars="200"/>
        <w:rPr>
          <w:rFonts w:hAnsi="宋体" w:eastAsia="Times New Roman" w:cs="宋体"/>
          <w:color w:val="auto"/>
          <w:sz w:val="24"/>
          <w:highlight w:val="none"/>
        </w:rPr>
      </w:pPr>
    </w:p>
    <w:p w14:paraId="7436582A">
      <w:pPr>
        <w:adjustRightInd w:val="0"/>
        <w:snapToGrid w:val="0"/>
        <w:spacing w:after="0" w:line="360" w:lineRule="auto"/>
        <w:rPr>
          <w:rFonts w:ascii="宋体" w:hAnsi="宋体" w:cs="宋体"/>
          <w:color w:val="auto"/>
          <w:highlight w:val="none"/>
        </w:rPr>
      </w:pPr>
      <w:r>
        <w:rPr>
          <w:rFonts w:hint="eastAsia" w:ascii="宋体" w:hAnsi="宋体" w:cs="宋体"/>
          <w:color w:val="auto"/>
          <w:highlight w:val="none"/>
        </w:rPr>
        <w:t>特别说明：</w:t>
      </w:r>
    </w:p>
    <w:p w14:paraId="0EC7BE16">
      <w:pPr>
        <w:adjustRightInd w:val="0"/>
        <w:snapToGrid w:val="0"/>
        <w:spacing w:after="0"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投标人应当按上述格式要求加盖与投标人名称全称一致的标准公章，并签署法定代表人或</w:t>
      </w:r>
      <w:r>
        <w:rPr>
          <w:rFonts w:hint="eastAsia" w:ascii="宋体" w:hAnsi="宋体" w:cs="宋体"/>
          <w:bCs/>
          <w:color w:val="auto"/>
          <w:szCs w:val="21"/>
          <w:highlight w:val="none"/>
        </w:rPr>
        <w:t>被授权投标代表</w:t>
      </w:r>
      <w:r>
        <w:rPr>
          <w:rFonts w:hint="eastAsia" w:ascii="宋体" w:hAnsi="宋体" w:cs="宋体"/>
          <w:color w:val="auto"/>
          <w:szCs w:val="21"/>
          <w:highlight w:val="none"/>
        </w:rPr>
        <w:t>的全名或加盖名章，线上采购项目应上传扫描件。</w:t>
      </w:r>
    </w:p>
    <w:p w14:paraId="542BC178">
      <w:pPr>
        <w:adjustRightInd w:val="0"/>
        <w:snapToGrid w:val="0"/>
        <w:spacing w:after="0" w:line="360" w:lineRule="auto"/>
        <w:jc w:val="center"/>
        <w:outlineLvl w:val="2"/>
        <w:rPr>
          <w:rFonts w:hint="default" w:ascii="Times New Roman" w:hAnsi="Times New Roman" w:cs="Times New Roman"/>
          <w:b/>
          <w:bCs/>
          <w:color w:val="auto"/>
          <w:sz w:val="28"/>
          <w:szCs w:val="28"/>
          <w:highlight w:val="none"/>
        </w:rPr>
      </w:pPr>
      <w:r>
        <w:rPr>
          <w:rFonts w:hint="eastAsia" w:hAnsi="宋体" w:cs="宋体"/>
          <w:b/>
          <w:bCs/>
          <w:color w:val="auto"/>
          <w:sz w:val="28"/>
          <w:szCs w:val="28"/>
          <w:highlight w:val="none"/>
        </w:rPr>
        <w:br w:type="page"/>
      </w:r>
      <w:r>
        <w:rPr>
          <w:rFonts w:hint="default" w:ascii="Times New Roman" w:hAnsi="Times New Roman" w:cs="Times New Roman"/>
          <w:b/>
          <w:bCs/>
          <w:color w:val="auto"/>
          <w:sz w:val="28"/>
          <w:szCs w:val="28"/>
          <w:highlight w:val="none"/>
        </w:rPr>
        <w:t>格式3  投标报价表</w:t>
      </w:r>
      <w:bookmarkEnd w:id="148"/>
    </w:p>
    <w:bookmarkEnd w:id="149"/>
    <w:bookmarkEnd w:id="150"/>
    <w:p w14:paraId="6AF26E64">
      <w:pPr>
        <w:tabs>
          <w:tab w:val="left" w:pos="1230"/>
        </w:tabs>
        <w:topLinePunct/>
        <w:autoSpaceDE w:val="0"/>
        <w:autoSpaceDN w:val="0"/>
        <w:adjustRightInd w:val="0"/>
        <w:snapToGrid w:val="0"/>
        <w:spacing w:after="0" w:line="360" w:lineRule="auto"/>
        <w:ind w:firstLine="562" w:firstLineChars="200"/>
        <w:jc w:val="center"/>
        <w:outlineLvl w:val="2"/>
        <w:rPr>
          <w:rFonts w:hint="eastAsia" w:ascii="宋体" w:hAnsi="宋体" w:eastAsia="宋体" w:cs="宋体"/>
          <w:b/>
          <w:bCs/>
          <w:color w:val="auto"/>
          <w:sz w:val="28"/>
          <w:szCs w:val="28"/>
          <w:highlight w:val="none"/>
        </w:rPr>
      </w:pPr>
      <w:bookmarkStart w:id="151" w:name="_Toc369"/>
      <w:r>
        <w:rPr>
          <w:rFonts w:hint="eastAsia" w:ascii="宋体" w:hAnsi="宋体" w:eastAsia="宋体" w:cs="宋体"/>
          <w:b/>
          <w:bCs/>
          <w:color w:val="auto"/>
          <w:sz w:val="28"/>
          <w:szCs w:val="28"/>
          <w:highlight w:val="none"/>
        </w:rPr>
        <w:t>1.开标一览表（总报价表）</w:t>
      </w:r>
      <w:bookmarkEnd w:id="151"/>
    </w:p>
    <w:p w14:paraId="51F84282">
      <w:pPr>
        <w:pStyle w:val="10"/>
        <w:topLinePunct/>
        <w:autoSpaceDE w:val="0"/>
        <w:autoSpaceDN w:val="0"/>
        <w:adjustRightInd w:val="0"/>
        <w:snapToGrid w:val="0"/>
        <w:spacing w:line="360" w:lineRule="auto"/>
        <w:ind w:left="2"/>
        <w:jc w:val="center"/>
        <w:rPr>
          <w:rFonts w:hAnsi="宋体" w:cs="宋体"/>
          <w:b w:val="0"/>
          <w:bCs w:val="0"/>
          <w:color w:val="auto"/>
          <w:kern w:val="2"/>
          <w:sz w:val="21"/>
          <w:highlight w:val="none"/>
        </w:rPr>
      </w:pPr>
      <w:r>
        <w:rPr>
          <w:rFonts w:hint="eastAsia" w:hAnsi="宋体" w:cs="宋体"/>
          <w:b w:val="0"/>
          <w:bCs w:val="0"/>
          <w:color w:val="auto"/>
          <w:kern w:val="2"/>
          <w:sz w:val="21"/>
          <w:highlight w:val="none"/>
        </w:rPr>
        <w:t>(服务类项目适用)</w:t>
      </w:r>
    </w:p>
    <w:p w14:paraId="5365E8D0">
      <w:pPr>
        <w:topLinePunct/>
        <w:autoSpaceDE w:val="0"/>
        <w:autoSpaceDN w:val="0"/>
        <w:adjustRightInd w:val="0"/>
        <w:snapToGrid w:val="0"/>
        <w:spacing w:after="0" w:line="360" w:lineRule="auto"/>
        <w:jc w:val="left"/>
        <w:rPr>
          <w:rFonts w:ascii="宋体" w:hAnsi="宋体" w:cs="宋体"/>
          <w:color w:val="auto"/>
          <w:highlight w:val="none"/>
        </w:rPr>
      </w:pPr>
      <w:r>
        <w:rPr>
          <w:rFonts w:hint="eastAsia" w:ascii="宋体" w:hAnsi="宋体" w:cs="宋体"/>
          <w:color w:val="auto"/>
          <w:highlight w:val="none"/>
        </w:rPr>
        <w:t>项目名称：</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rPr>
          <w:rFonts w:hint="eastAsia" w:ascii="宋体" w:hAnsi="宋体" w:cs="宋体"/>
          <w:color w:val="auto"/>
          <w:highlight w:val="none"/>
        </w:rPr>
        <w:tab/>
      </w:r>
      <w:r>
        <w:rPr>
          <w:rFonts w:hint="eastAsia" w:ascii="宋体" w:hAnsi="宋体" w:cs="宋体"/>
          <w:color w:val="auto"/>
          <w:highlight w:val="none"/>
        </w:rPr>
        <w:tab/>
      </w:r>
      <w:r>
        <w:rPr>
          <w:rFonts w:hint="eastAsia" w:ascii="宋体" w:hAnsi="宋体" w:cs="宋体"/>
          <w:color w:val="auto"/>
          <w:highlight w:val="none"/>
        </w:rPr>
        <w:tab/>
      </w:r>
      <w:r>
        <w:rPr>
          <w:rFonts w:hint="eastAsia" w:ascii="宋体" w:hAnsi="宋体" w:cs="宋体"/>
          <w:color w:val="auto"/>
          <w:highlight w:val="none"/>
        </w:rPr>
        <w:tab/>
      </w:r>
      <w:r>
        <w:rPr>
          <w:rFonts w:hint="eastAsia" w:ascii="宋体" w:hAnsi="宋体" w:cs="宋体"/>
          <w:color w:val="auto"/>
          <w:highlight w:val="none"/>
        </w:rPr>
        <w:tab/>
      </w:r>
      <w:r>
        <w:rPr>
          <w:rFonts w:hint="eastAsia" w:ascii="宋体" w:hAnsi="宋体" w:cs="宋体"/>
          <w:color w:val="auto"/>
          <w:highlight w:val="none"/>
        </w:rPr>
        <w:tab/>
      </w:r>
      <w:r>
        <w:rPr>
          <w:rFonts w:hint="eastAsia" w:ascii="宋体" w:hAnsi="宋体" w:cs="宋体"/>
          <w:color w:val="auto"/>
          <w:highlight w:val="none"/>
        </w:rPr>
        <w:tab/>
      </w:r>
      <w:r>
        <w:rPr>
          <w:rFonts w:hint="eastAsia" w:ascii="宋体" w:hAnsi="宋体" w:cs="宋体"/>
          <w:color w:val="auto"/>
          <w:highlight w:val="none"/>
        </w:rPr>
        <w:tab/>
      </w:r>
      <w:r>
        <w:rPr>
          <w:rFonts w:hint="eastAsia" w:ascii="宋体" w:hAnsi="宋体" w:cs="宋体"/>
          <w:color w:val="auto"/>
          <w:highlight w:val="none"/>
        </w:rPr>
        <w:t>项目编号：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p>
    <w:p w14:paraId="14986243">
      <w:pPr>
        <w:adjustRightInd w:val="0"/>
        <w:snapToGrid w:val="0"/>
        <w:spacing w:after="0" w:line="360" w:lineRule="auto"/>
        <w:ind w:right="840"/>
        <w:rPr>
          <w:rFonts w:ascii="宋体" w:hAnsi="宋体" w:cs="宋体"/>
          <w:bCs/>
          <w:color w:val="auto"/>
          <w:w w:val="150"/>
          <w:szCs w:val="21"/>
          <w:highlight w:val="none"/>
        </w:rPr>
      </w:pPr>
      <w:r>
        <w:rPr>
          <w:rFonts w:hint="eastAsia" w:ascii="宋体" w:hAnsi="宋体" w:cs="宋体"/>
          <w:color w:val="auto"/>
          <w:highlight w:val="none"/>
        </w:rPr>
        <w:t>采购包号：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价格单位：人民币   元</w:t>
      </w:r>
    </w:p>
    <w:tbl>
      <w:tblPr>
        <w:tblStyle w:val="15"/>
        <w:tblW w:w="93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61"/>
        <w:gridCol w:w="4918"/>
        <w:gridCol w:w="2553"/>
      </w:tblGrid>
      <w:tr w14:paraId="7AA7E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861" w:type="dxa"/>
            <w:noWrap/>
            <w:vAlign w:val="center"/>
          </w:tcPr>
          <w:p w14:paraId="4754CCAF">
            <w:pPr>
              <w:adjustRightInd w:val="0"/>
              <w:snapToGrid w:val="0"/>
              <w:spacing w:beforeLines="20" w:afterLines="2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序号</w:t>
            </w:r>
          </w:p>
        </w:tc>
        <w:tc>
          <w:tcPr>
            <w:tcW w:w="4918" w:type="dxa"/>
            <w:noWrap/>
            <w:vAlign w:val="center"/>
          </w:tcPr>
          <w:p w14:paraId="775DB0B1">
            <w:pPr>
              <w:adjustRightInd w:val="0"/>
              <w:snapToGrid w:val="0"/>
              <w:spacing w:beforeLines="20" w:afterLines="2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内容</w:t>
            </w:r>
          </w:p>
        </w:tc>
        <w:tc>
          <w:tcPr>
            <w:tcW w:w="2553" w:type="dxa"/>
            <w:noWrap/>
            <w:vAlign w:val="center"/>
          </w:tcPr>
          <w:p w14:paraId="356556C5">
            <w:pPr>
              <w:adjustRightInd w:val="0"/>
              <w:snapToGrid w:val="0"/>
              <w:spacing w:beforeLines="20" w:afterLines="2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价格小计</w:t>
            </w:r>
          </w:p>
        </w:tc>
      </w:tr>
      <w:tr w14:paraId="64F52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861" w:type="dxa"/>
            <w:noWrap/>
            <w:vAlign w:val="center"/>
          </w:tcPr>
          <w:p w14:paraId="4E81B883">
            <w:pPr>
              <w:adjustRightInd w:val="0"/>
              <w:snapToGrid w:val="0"/>
              <w:spacing w:beforeLines="20" w:afterLines="2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color w:val="auto"/>
                <w:sz w:val="21"/>
                <w:szCs w:val="21"/>
                <w:highlight w:val="none"/>
              </w:rPr>
              <w:t>1</w:t>
            </w:r>
          </w:p>
        </w:tc>
        <w:tc>
          <w:tcPr>
            <w:tcW w:w="4918" w:type="dxa"/>
            <w:noWrap/>
            <w:vAlign w:val="center"/>
          </w:tcPr>
          <w:p w14:paraId="27C89FF7">
            <w:pPr>
              <w:adjustRightInd w:val="0"/>
              <w:snapToGrid w:val="0"/>
              <w:spacing w:after="0" w:line="360" w:lineRule="auto"/>
              <w:jc w:val="center"/>
              <w:rPr>
                <w:rFonts w:hint="default" w:ascii="Times New Roman" w:hAnsi="Times New Roman" w:cs="Times New Roman"/>
                <w:color w:val="auto"/>
                <w:sz w:val="21"/>
                <w:szCs w:val="21"/>
                <w:highlight w:val="none"/>
              </w:rPr>
            </w:pPr>
          </w:p>
        </w:tc>
        <w:tc>
          <w:tcPr>
            <w:tcW w:w="2553" w:type="dxa"/>
            <w:noWrap/>
            <w:vAlign w:val="center"/>
          </w:tcPr>
          <w:p w14:paraId="47EBFC90">
            <w:pPr>
              <w:adjustRightInd w:val="0"/>
              <w:snapToGrid w:val="0"/>
              <w:spacing w:beforeLines="20" w:afterLines="20" w:line="240" w:lineRule="auto"/>
              <w:jc w:val="center"/>
              <w:rPr>
                <w:rFonts w:hint="default" w:ascii="Times New Roman" w:hAnsi="Times New Roman" w:cs="Times New Roman"/>
                <w:b/>
                <w:color w:val="auto"/>
                <w:sz w:val="21"/>
                <w:szCs w:val="21"/>
                <w:highlight w:val="none"/>
              </w:rPr>
            </w:pPr>
          </w:p>
        </w:tc>
      </w:tr>
      <w:tr w14:paraId="2709A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861" w:type="dxa"/>
            <w:noWrap/>
            <w:vAlign w:val="center"/>
          </w:tcPr>
          <w:p w14:paraId="1FDA2494">
            <w:pPr>
              <w:adjustRightInd w:val="0"/>
              <w:snapToGrid w:val="0"/>
              <w:spacing w:beforeLines="20" w:afterLines="20"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p>
        </w:tc>
        <w:tc>
          <w:tcPr>
            <w:tcW w:w="4918" w:type="dxa"/>
            <w:noWrap/>
            <w:vAlign w:val="center"/>
          </w:tcPr>
          <w:p w14:paraId="32E5B3AD">
            <w:pPr>
              <w:spacing w:line="460" w:lineRule="exact"/>
              <w:jc w:val="left"/>
              <w:rPr>
                <w:rFonts w:hint="default" w:ascii="Times New Roman" w:hAnsi="Times New Roman" w:cs="Times New Roman"/>
                <w:color w:val="auto"/>
                <w:sz w:val="21"/>
                <w:szCs w:val="21"/>
                <w:highlight w:val="none"/>
              </w:rPr>
            </w:pPr>
          </w:p>
        </w:tc>
        <w:tc>
          <w:tcPr>
            <w:tcW w:w="2553" w:type="dxa"/>
            <w:noWrap/>
            <w:vAlign w:val="center"/>
          </w:tcPr>
          <w:p w14:paraId="40A6CCAC">
            <w:pPr>
              <w:adjustRightInd w:val="0"/>
              <w:snapToGrid w:val="0"/>
              <w:spacing w:beforeLines="20" w:afterLines="20" w:line="240" w:lineRule="auto"/>
              <w:jc w:val="center"/>
              <w:rPr>
                <w:rFonts w:hint="default" w:ascii="Times New Roman" w:hAnsi="Times New Roman" w:cs="Times New Roman"/>
                <w:color w:val="auto"/>
                <w:sz w:val="21"/>
                <w:szCs w:val="21"/>
                <w:highlight w:val="none"/>
              </w:rPr>
            </w:pPr>
          </w:p>
        </w:tc>
      </w:tr>
      <w:tr w14:paraId="118EC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861" w:type="dxa"/>
            <w:noWrap/>
            <w:vAlign w:val="center"/>
          </w:tcPr>
          <w:p w14:paraId="1F69C4C6">
            <w:pPr>
              <w:adjustRightInd w:val="0"/>
              <w:snapToGrid w:val="0"/>
              <w:spacing w:beforeLines="20" w:afterLines="20"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w:t>
            </w:r>
          </w:p>
        </w:tc>
        <w:tc>
          <w:tcPr>
            <w:tcW w:w="4918" w:type="dxa"/>
            <w:noWrap/>
            <w:vAlign w:val="center"/>
          </w:tcPr>
          <w:p w14:paraId="2EA9DC60">
            <w:pPr>
              <w:spacing w:line="460" w:lineRule="exact"/>
              <w:jc w:val="left"/>
              <w:rPr>
                <w:rFonts w:hint="default" w:ascii="Times New Roman" w:hAnsi="Times New Roman" w:cs="Times New Roman"/>
                <w:color w:val="auto"/>
                <w:sz w:val="21"/>
                <w:szCs w:val="21"/>
                <w:highlight w:val="none"/>
              </w:rPr>
            </w:pPr>
          </w:p>
        </w:tc>
        <w:tc>
          <w:tcPr>
            <w:tcW w:w="2553" w:type="dxa"/>
            <w:noWrap/>
            <w:vAlign w:val="center"/>
          </w:tcPr>
          <w:p w14:paraId="6BF79853">
            <w:pPr>
              <w:adjustRightInd w:val="0"/>
              <w:snapToGrid w:val="0"/>
              <w:spacing w:beforeLines="20" w:afterLines="20" w:line="240" w:lineRule="auto"/>
              <w:jc w:val="center"/>
              <w:rPr>
                <w:rFonts w:hint="default" w:ascii="Times New Roman" w:hAnsi="Times New Roman" w:cs="Times New Roman"/>
                <w:color w:val="auto"/>
                <w:sz w:val="21"/>
                <w:szCs w:val="21"/>
                <w:highlight w:val="none"/>
              </w:rPr>
            </w:pPr>
          </w:p>
        </w:tc>
      </w:tr>
      <w:tr w14:paraId="5538B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6779" w:type="dxa"/>
            <w:gridSpan w:val="2"/>
            <w:noWrap/>
            <w:vAlign w:val="center"/>
          </w:tcPr>
          <w:p w14:paraId="12DF0A30">
            <w:pPr>
              <w:adjustRightInd w:val="0"/>
              <w:snapToGrid w:val="0"/>
              <w:spacing w:beforeLines="20" w:afterLines="20"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报价合计（小写）</w:t>
            </w:r>
          </w:p>
        </w:tc>
        <w:tc>
          <w:tcPr>
            <w:tcW w:w="2553" w:type="dxa"/>
            <w:noWrap/>
            <w:vAlign w:val="center"/>
          </w:tcPr>
          <w:p w14:paraId="6F8F7600">
            <w:pPr>
              <w:adjustRightInd w:val="0"/>
              <w:snapToGrid w:val="0"/>
              <w:spacing w:beforeLines="20" w:afterLines="20" w:line="240" w:lineRule="auto"/>
              <w:jc w:val="center"/>
              <w:rPr>
                <w:rFonts w:hint="default" w:ascii="Times New Roman" w:hAnsi="Times New Roman" w:cs="Times New Roman"/>
                <w:color w:val="auto"/>
                <w:sz w:val="21"/>
                <w:szCs w:val="21"/>
                <w:highlight w:val="none"/>
              </w:rPr>
            </w:pPr>
          </w:p>
        </w:tc>
      </w:tr>
      <w:tr w14:paraId="59BF2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9" w:hRule="atLeast"/>
          <w:jc w:val="center"/>
        </w:trPr>
        <w:tc>
          <w:tcPr>
            <w:tcW w:w="6779" w:type="dxa"/>
            <w:gridSpan w:val="2"/>
            <w:noWrap/>
            <w:vAlign w:val="center"/>
          </w:tcPr>
          <w:p w14:paraId="2DADBABE">
            <w:pPr>
              <w:adjustRightInd w:val="0"/>
              <w:snapToGrid w:val="0"/>
              <w:spacing w:beforeLines="20" w:afterLines="20"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color w:val="auto"/>
                <w:sz w:val="21"/>
                <w:szCs w:val="21"/>
                <w:highlight w:val="none"/>
              </w:rPr>
              <w:t>报价合计（大写）</w:t>
            </w:r>
          </w:p>
        </w:tc>
        <w:tc>
          <w:tcPr>
            <w:tcW w:w="2553" w:type="dxa"/>
            <w:noWrap/>
            <w:vAlign w:val="center"/>
          </w:tcPr>
          <w:p w14:paraId="7C20E07A">
            <w:pPr>
              <w:adjustRightInd w:val="0"/>
              <w:snapToGrid w:val="0"/>
              <w:spacing w:beforeLines="20" w:afterLines="20" w:line="240" w:lineRule="auto"/>
              <w:jc w:val="center"/>
              <w:rPr>
                <w:rFonts w:hint="default" w:ascii="Times New Roman" w:hAnsi="Times New Roman" w:cs="Times New Roman"/>
                <w:color w:val="auto"/>
                <w:sz w:val="21"/>
                <w:szCs w:val="21"/>
                <w:highlight w:val="none"/>
              </w:rPr>
            </w:pPr>
          </w:p>
        </w:tc>
      </w:tr>
      <w:tr w14:paraId="2F675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6779" w:type="dxa"/>
            <w:gridSpan w:val="2"/>
            <w:noWrap/>
            <w:vAlign w:val="center"/>
          </w:tcPr>
          <w:p w14:paraId="01112222">
            <w:pPr>
              <w:adjustRightInd w:val="0"/>
              <w:snapToGrid w:val="0"/>
              <w:spacing w:beforeLines="20" w:afterLines="20"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服务期</w:t>
            </w:r>
          </w:p>
        </w:tc>
        <w:tc>
          <w:tcPr>
            <w:tcW w:w="2553" w:type="dxa"/>
            <w:noWrap/>
            <w:vAlign w:val="center"/>
          </w:tcPr>
          <w:p w14:paraId="42718311">
            <w:pPr>
              <w:adjustRightInd w:val="0"/>
              <w:snapToGrid w:val="0"/>
              <w:spacing w:beforeLines="20" w:afterLines="20" w:line="240" w:lineRule="auto"/>
              <w:jc w:val="center"/>
              <w:rPr>
                <w:rFonts w:hint="default" w:ascii="Times New Roman" w:hAnsi="Times New Roman" w:cs="Times New Roman"/>
                <w:color w:val="auto"/>
                <w:sz w:val="21"/>
                <w:szCs w:val="21"/>
                <w:highlight w:val="none"/>
              </w:rPr>
            </w:pPr>
          </w:p>
        </w:tc>
      </w:tr>
      <w:tr w14:paraId="6C790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6779" w:type="dxa"/>
            <w:gridSpan w:val="2"/>
            <w:noWrap/>
            <w:vAlign w:val="center"/>
          </w:tcPr>
          <w:p w14:paraId="0F5FA4CF">
            <w:pPr>
              <w:adjustRightInd w:val="0"/>
              <w:snapToGrid w:val="0"/>
              <w:spacing w:beforeLines="20" w:afterLines="20"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w:t>
            </w:r>
          </w:p>
        </w:tc>
        <w:tc>
          <w:tcPr>
            <w:tcW w:w="2553" w:type="dxa"/>
            <w:noWrap/>
            <w:vAlign w:val="center"/>
          </w:tcPr>
          <w:p w14:paraId="51BF3641">
            <w:pPr>
              <w:adjustRightInd w:val="0"/>
              <w:snapToGrid w:val="0"/>
              <w:spacing w:beforeLines="20" w:afterLines="20" w:line="240" w:lineRule="auto"/>
              <w:jc w:val="center"/>
              <w:rPr>
                <w:rFonts w:hint="default" w:ascii="Times New Roman" w:hAnsi="Times New Roman" w:cs="Times New Roman"/>
                <w:color w:val="auto"/>
                <w:sz w:val="21"/>
                <w:szCs w:val="21"/>
                <w:highlight w:val="none"/>
              </w:rPr>
            </w:pPr>
          </w:p>
        </w:tc>
      </w:tr>
    </w:tbl>
    <w:p w14:paraId="48CD4052">
      <w:pPr>
        <w:topLinePunct/>
        <w:autoSpaceDE w:val="0"/>
        <w:autoSpaceDN w:val="0"/>
        <w:spacing w:after="0" w:line="360" w:lineRule="auto"/>
        <w:rPr>
          <w:rFonts w:ascii="宋体" w:hAnsi="宋体" w:cs="宋体"/>
          <w:color w:val="auto"/>
          <w:szCs w:val="21"/>
          <w:highlight w:val="none"/>
        </w:rPr>
      </w:pPr>
      <w:r>
        <w:rPr>
          <w:rFonts w:hint="eastAsia" w:ascii="宋体" w:hAnsi="宋体" w:cs="宋体"/>
          <w:color w:val="auto"/>
          <w:szCs w:val="21"/>
          <w:highlight w:val="none"/>
        </w:rPr>
        <w:t>特别说明：</w:t>
      </w:r>
    </w:p>
    <w:p w14:paraId="1187EE1F">
      <w:pPr>
        <w:topLinePunct/>
        <w:autoSpaceDE w:val="0"/>
        <w:autoSpaceDN w:val="0"/>
        <w:spacing w:after="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1.本项目总价及分项报价均不接受任何形式的赠送、“零”报价和折扣报价。</w:t>
      </w:r>
    </w:p>
    <w:p w14:paraId="7338915B">
      <w:pPr>
        <w:topLinePunct/>
        <w:autoSpaceDE w:val="0"/>
        <w:autoSpaceDN w:val="0"/>
        <w:spacing w:after="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2.本项目执行中所发生的所有费用均计入投标报价中，采购人不再另行支付其他任何费用。</w:t>
      </w:r>
    </w:p>
    <w:p w14:paraId="6A9E25A5">
      <w:pPr>
        <w:topLinePunct/>
        <w:autoSpaceDE w:val="0"/>
        <w:autoSpaceDN w:val="0"/>
        <w:spacing w:after="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3.投标人应根据《招标文件-技术部分》相关要求填报。</w:t>
      </w:r>
    </w:p>
    <w:p w14:paraId="01C68CFD">
      <w:pPr>
        <w:topLinePunct/>
        <w:autoSpaceDE w:val="0"/>
        <w:autoSpaceDN w:val="0"/>
        <w:spacing w:after="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4.如报价不一致，按照投标人须知“19.核价原则”进行修正。</w:t>
      </w:r>
    </w:p>
    <w:p w14:paraId="2D83C8E4">
      <w:pPr>
        <w:topLinePunct/>
        <w:autoSpaceDE w:val="0"/>
        <w:autoSpaceDN w:val="0"/>
        <w:adjustRightInd w:val="0"/>
        <w:snapToGrid w:val="0"/>
        <w:spacing w:after="0" w:line="360" w:lineRule="auto"/>
        <w:ind w:firstLine="525" w:firstLineChars="250"/>
        <w:jc w:val="left"/>
        <w:rPr>
          <w:color w:val="auto"/>
          <w:highlight w:val="none"/>
        </w:rPr>
      </w:pPr>
    </w:p>
    <w:p w14:paraId="4095E102">
      <w:pPr>
        <w:tabs>
          <w:tab w:val="left" w:pos="1230"/>
        </w:tabs>
        <w:topLinePunct/>
        <w:autoSpaceDE w:val="0"/>
        <w:autoSpaceDN w:val="0"/>
        <w:adjustRightInd w:val="0"/>
        <w:snapToGrid w:val="0"/>
        <w:spacing w:after="0"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投标人</w:t>
      </w:r>
      <w:r>
        <w:rPr>
          <w:rFonts w:ascii="宋体" w:hAnsi="宋体"/>
          <w:color w:val="auto"/>
          <w:kern w:val="0"/>
          <w:sz w:val="21"/>
          <w:szCs w:val="21"/>
          <w:highlight w:val="none"/>
        </w:rPr>
        <w:t>（全称并加盖公章</w:t>
      </w:r>
      <w:r>
        <w:rPr>
          <w:rFonts w:hint="eastAsia" w:ascii="宋体" w:hAnsi="宋体" w:cs="宋体"/>
          <w:color w:val="auto"/>
          <w:sz w:val="21"/>
          <w:szCs w:val="21"/>
          <w:highlight w:val="none"/>
        </w:rPr>
        <w:t>）：</w:t>
      </w:r>
      <w:r>
        <w:rPr>
          <w:rFonts w:hint="eastAsia" w:ascii="宋体" w:hAnsi="宋体" w:cs="宋体"/>
          <w:color w:val="auto"/>
          <w:sz w:val="21"/>
          <w:szCs w:val="21"/>
          <w:highlight w:val="none"/>
          <w:u w:val="single"/>
        </w:rPr>
        <w:t xml:space="preserve">             </w:t>
      </w:r>
    </w:p>
    <w:p w14:paraId="0241437A">
      <w:pPr>
        <w:tabs>
          <w:tab w:val="left" w:pos="1230"/>
        </w:tabs>
        <w:topLinePunct/>
        <w:autoSpaceDE w:val="0"/>
        <w:autoSpaceDN w:val="0"/>
        <w:adjustRightInd w:val="0"/>
        <w:snapToGrid w:val="0"/>
        <w:spacing w:after="0" w:line="360" w:lineRule="auto"/>
        <w:ind w:firstLine="420" w:firstLineChars="200"/>
        <w:rPr>
          <w:rFonts w:ascii="宋体" w:hAnsi="宋体" w:cs="宋体"/>
          <w:color w:val="auto"/>
          <w:sz w:val="21"/>
          <w:szCs w:val="21"/>
          <w:highlight w:val="none"/>
        </w:rPr>
      </w:pPr>
      <w:r>
        <w:rPr>
          <w:rFonts w:hint="eastAsia" w:ascii="宋体" w:hAnsi="宋体"/>
          <w:color w:val="auto"/>
          <w:kern w:val="0"/>
          <w:sz w:val="21"/>
          <w:szCs w:val="21"/>
          <w:highlight w:val="none"/>
        </w:rPr>
        <w:t>投标人代表（签字或盖章）</w:t>
      </w:r>
      <w:r>
        <w:rPr>
          <w:rFonts w:hint="eastAsia" w:ascii="宋体" w:hAnsi="宋体" w:cs="宋体"/>
          <w:color w:val="auto"/>
          <w:sz w:val="21"/>
          <w:szCs w:val="21"/>
          <w:highlight w:val="none"/>
        </w:rPr>
        <w:t>：</w:t>
      </w:r>
      <w:r>
        <w:rPr>
          <w:rFonts w:hint="eastAsia" w:ascii="宋体" w:hAnsi="宋体" w:cs="宋体"/>
          <w:color w:val="auto"/>
          <w:sz w:val="21"/>
          <w:szCs w:val="21"/>
          <w:highlight w:val="none"/>
          <w:u w:val="single"/>
        </w:rPr>
        <w:t xml:space="preserve">             </w:t>
      </w:r>
    </w:p>
    <w:p w14:paraId="11C6F2CC">
      <w:pPr>
        <w:tabs>
          <w:tab w:val="left" w:pos="1230"/>
        </w:tabs>
        <w:topLinePunct/>
        <w:autoSpaceDE w:val="0"/>
        <w:autoSpaceDN w:val="0"/>
        <w:adjustRightInd w:val="0"/>
        <w:snapToGrid w:val="0"/>
        <w:spacing w:after="0"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日期：</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p>
    <w:p w14:paraId="3D314FDD">
      <w:pPr>
        <w:tabs>
          <w:tab w:val="left" w:pos="1230"/>
        </w:tabs>
        <w:topLinePunct/>
        <w:autoSpaceDE w:val="0"/>
        <w:autoSpaceDN w:val="0"/>
        <w:adjustRightInd w:val="0"/>
        <w:snapToGrid w:val="0"/>
        <w:spacing w:after="0" w:line="360" w:lineRule="auto"/>
        <w:ind w:firstLine="420" w:firstLineChars="200"/>
        <w:rPr>
          <w:rFonts w:ascii="宋体" w:hAnsi="宋体" w:cs="宋体"/>
          <w:color w:val="auto"/>
          <w:sz w:val="21"/>
          <w:szCs w:val="21"/>
          <w:highlight w:val="none"/>
        </w:rPr>
      </w:pPr>
      <w:r>
        <w:rPr>
          <w:rFonts w:hAnsi="宋体" w:cs="宋体"/>
          <w:color w:val="auto"/>
          <w:sz w:val="21"/>
          <w:szCs w:val="21"/>
          <w:highlight w:val="none"/>
        </w:rPr>
        <w:br w:type="page"/>
      </w:r>
    </w:p>
    <w:p w14:paraId="23549F29">
      <w:pPr>
        <w:widowControl/>
        <w:spacing w:after="0" w:line="240" w:lineRule="auto"/>
        <w:jc w:val="center"/>
        <w:outlineLvl w:val="2"/>
        <w:rPr>
          <w:rFonts w:ascii="宋体" w:hAnsi="宋体" w:cs="宋体"/>
          <w:b/>
          <w:color w:val="auto"/>
          <w:sz w:val="28"/>
          <w:highlight w:val="none"/>
        </w:rPr>
      </w:pPr>
      <w:bookmarkStart w:id="152" w:name="_Toc12824"/>
      <w:r>
        <w:rPr>
          <w:rFonts w:ascii="宋体" w:hAnsi="宋体" w:cs="宋体"/>
          <w:b/>
          <w:color w:val="auto"/>
          <w:sz w:val="28"/>
          <w:highlight w:val="none"/>
        </w:rPr>
        <w:t>2</w:t>
      </w:r>
      <w:r>
        <w:rPr>
          <w:rFonts w:hint="eastAsia" w:ascii="宋体" w:hAnsi="宋体" w:cs="宋体"/>
          <w:b/>
          <w:color w:val="auto"/>
          <w:sz w:val="28"/>
          <w:highlight w:val="none"/>
          <w:lang w:eastAsia="zh-CN"/>
        </w:rPr>
        <w:t>.</w:t>
      </w:r>
      <w:r>
        <w:rPr>
          <w:rFonts w:hint="eastAsia" w:ascii="宋体" w:hAnsi="宋体" w:cs="宋体"/>
          <w:b/>
          <w:color w:val="auto"/>
          <w:sz w:val="28"/>
          <w:highlight w:val="none"/>
        </w:rPr>
        <w:t>分项报价表</w:t>
      </w:r>
      <w:bookmarkEnd w:id="152"/>
    </w:p>
    <w:p w14:paraId="3EDE4ECB">
      <w:pPr>
        <w:pStyle w:val="10"/>
        <w:topLinePunct/>
        <w:autoSpaceDE w:val="0"/>
        <w:autoSpaceDN w:val="0"/>
        <w:adjustRightInd w:val="0"/>
        <w:snapToGrid w:val="0"/>
        <w:spacing w:line="360" w:lineRule="auto"/>
        <w:ind w:left="2"/>
        <w:jc w:val="center"/>
        <w:rPr>
          <w:rFonts w:hAnsi="宋体" w:cs="宋体"/>
          <w:b/>
          <w:bCs/>
          <w:color w:val="auto"/>
          <w:kern w:val="2"/>
          <w:sz w:val="21"/>
          <w:highlight w:val="none"/>
        </w:rPr>
      </w:pPr>
      <w:r>
        <w:rPr>
          <w:rFonts w:hint="eastAsia" w:hAnsi="宋体" w:cs="宋体"/>
          <w:b/>
          <w:bCs/>
          <w:color w:val="auto"/>
          <w:kern w:val="2"/>
          <w:sz w:val="24"/>
          <w:szCs w:val="24"/>
          <w:highlight w:val="none"/>
        </w:rPr>
        <w:t>（</w:t>
      </w:r>
      <w:r>
        <w:rPr>
          <w:rFonts w:hint="eastAsia" w:hAnsi="宋体" w:cs="宋体"/>
          <w:b/>
          <w:bCs/>
          <w:color w:val="auto"/>
          <w:kern w:val="2"/>
          <w:sz w:val="24"/>
          <w:szCs w:val="24"/>
          <w:highlight w:val="none"/>
          <w:lang w:val="en-US" w:eastAsia="zh-CN"/>
        </w:rPr>
        <w:t>本</w:t>
      </w:r>
      <w:r>
        <w:rPr>
          <w:rFonts w:hint="eastAsia" w:hAnsi="宋体" w:cs="宋体"/>
          <w:b/>
          <w:bCs/>
          <w:color w:val="auto"/>
          <w:kern w:val="2"/>
          <w:sz w:val="24"/>
          <w:szCs w:val="24"/>
          <w:highlight w:val="none"/>
        </w:rPr>
        <w:t>项目</w:t>
      </w:r>
      <w:r>
        <w:rPr>
          <w:rFonts w:hint="eastAsia" w:hAnsi="宋体" w:cs="宋体"/>
          <w:b/>
          <w:bCs/>
          <w:color w:val="auto"/>
          <w:kern w:val="2"/>
          <w:sz w:val="24"/>
          <w:szCs w:val="24"/>
          <w:highlight w:val="none"/>
          <w:lang w:val="en-US" w:eastAsia="zh-CN"/>
        </w:rPr>
        <w:t>不</w:t>
      </w:r>
      <w:r>
        <w:rPr>
          <w:rFonts w:hint="eastAsia" w:hAnsi="宋体" w:cs="宋体"/>
          <w:b/>
          <w:bCs/>
          <w:color w:val="auto"/>
          <w:kern w:val="2"/>
          <w:sz w:val="24"/>
          <w:szCs w:val="24"/>
          <w:highlight w:val="none"/>
        </w:rPr>
        <w:t>适用)</w:t>
      </w:r>
    </w:p>
    <w:p w14:paraId="4C405ED0">
      <w:pPr>
        <w:topLinePunct/>
        <w:autoSpaceDE w:val="0"/>
        <w:autoSpaceDN w:val="0"/>
        <w:adjustRightInd w:val="0"/>
        <w:snapToGrid w:val="0"/>
        <w:spacing w:after="0" w:line="360" w:lineRule="auto"/>
        <w:jc w:val="left"/>
        <w:rPr>
          <w:rFonts w:ascii="宋体" w:hAnsi="宋体" w:cs="宋体"/>
          <w:color w:val="auto"/>
          <w:highlight w:val="none"/>
        </w:rPr>
      </w:pPr>
      <w:r>
        <w:rPr>
          <w:rFonts w:hint="eastAsia" w:ascii="宋体" w:hAnsi="宋体" w:cs="宋体"/>
          <w:color w:val="auto"/>
          <w:highlight w:val="none"/>
        </w:rPr>
        <w:t>项目名称：</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rPr>
          <w:rFonts w:hint="eastAsia" w:ascii="宋体" w:hAnsi="宋体" w:cs="宋体"/>
          <w:color w:val="auto"/>
          <w:highlight w:val="none"/>
        </w:rPr>
        <w:tab/>
      </w:r>
      <w:r>
        <w:rPr>
          <w:rFonts w:hint="eastAsia" w:ascii="宋体" w:hAnsi="宋体" w:cs="宋体"/>
          <w:color w:val="auto"/>
          <w:highlight w:val="none"/>
        </w:rPr>
        <w:tab/>
      </w:r>
      <w:r>
        <w:rPr>
          <w:rFonts w:hint="eastAsia" w:ascii="宋体" w:hAnsi="宋体" w:cs="宋体"/>
          <w:color w:val="auto"/>
          <w:highlight w:val="none"/>
        </w:rPr>
        <w:tab/>
      </w:r>
      <w:r>
        <w:rPr>
          <w:rFonts w:hint="eastAsia" w:ascii="宋体" w:hAnsi="宋体" w:cs="宋体"/>
          <w:color w:val="auto"/>
          <w:highlight w:val="none"/>
        </w:rPr>
        <w:tab/>
      </w:r>
      <w:r>
        <w:rPr>
          <w:rFonts w:hint="eastAsia" w:ascii="宋体" w:hAnsi="宋体" w:cs="宋体"/>
          <w:color w:val="auto"/>
          <w:highlight w:val="none"/>
        </w:rPr>
        <w:tab/>
      </w:r>
      <w:r>
        <w:rPr>
          <w:rFonts w:hint="eastAsia" w:ascii="宋体" w:hAnsi="宋体" w:cs="宋体"/>
          <w:color w:val="auto"/>
          <w:highlight w:val="none"/>
        </w:rPr>
        <w:tab/>
      </w:r>
      <w:r>
        <w:rPr>
          <w:rFonts w:hint="eastAsia" w:ascii="宋体" w:hAnsi="宋体" w:cs="宋体"/>
          <w:color w:val="auto"/>
          <w:highlight w:val="none"/>
        </w:rPr>
        <w:tab/>
      </w:r>
      <w:r>
        <w:rPr>
          <w:rFonts w:hint="eastAsia" w:ascii="宋体" w:hAnsi="宋体" w:cs="宋体"/>
          <w:color w:val="auto"/>
          <w:highlight w:val="none"/>
        </w:rPr>
        <w:tab/>
      </w:r>
      <w:r>
        <w:rPr>
          <w:rFonts w:hint="eastAsia" w:ascii="宋体" w:hAnsi="宋体" w:cs="宋体"/>
          <w:color w:val="auto"/>
          <w:highlight w:val="none"/>
        </w:rPr>
        <w:t>项目编号：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p>
    <w:p w14:paraId="62D4142D">
      <w:pPr>
        <w:adjustRightInd w:val="0"/>
        <w:snapToGrid w:val="0"/>
        <w:spacing w:after="0" w:line="360" w:lineRule="auto"/>
        <w:ind w:right="840"/>
        <w:rPr>
          <w:rFonts w:ascii="宋体" w:hAnsi="宋体" w:cs="宋体"/>
          <w:bCs/>
          <w:color w:val="auto"/>
          <w:w w:val="150"/>
          <w:szCs w:val="21"/>
          <w:highlight w:val="none"/>
        </w:rPr>
      </w:pPr>
      <w:r>
        <w:rPr>
          <w:rFonts w:hint="eastAsia" w:ascii="宋体" w:hAnsi="宋体" w:cs="宋体"/>
          <w:color w:val="auto"/>
          <w:highlight w:val="none"/>
        </w:rPr>
        <w:t>采购包号：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价格单位：人民币   元</w:t>
      </w:r>
    </w:p>
    <w:tbl>
      <w:tblPr>
        <w:tblStyle w:val="15"/>
        <w:tblW w:w="9181" w:type="dxa"/>
        <w:jc w:val="center"/>
        <w:tblLayout w:type="fixed"/>
        <w:tblCellMar>
          <w:top w:w="0" w:type="dxa"/>
          <w:left w:w="108" w:type="dxa"/>
          <w:bottom w:w="0" w:type="dxa"/>
          <w:right w:w="108" w:type="dxa"/>
        </w:tblCellMar>
      </w:tblPr>
      <w:tblGrid>
        <w:gridCol w:w="644"/>
        <w:gridCol w:w="1691"/>
        <w:gridCol w:w="2331"/>
        <w:gridCol w:w="1271"/>
        <w:gridCol w:w="1259"/>
        <w:gridCol w:w="1342"/>
        <w:gridCol w:w="643"/>
      </w:tblGrid>
      <w:tr w14:paraId="6C6E7979">
        <w:tblPrEx>
          <w:tblCellMar>
            <w:top w:w="0" w:type="dxa"/>
            <w:left w:w="108" w:type="dxa"/>
            <w:bottom w:w="0" w:type="dxa"/>
            <w:right w:w="108" w:type="dxa"/>
          </w:tblCellMar>
        </w:tblPrEx>
        <w:trPr>
          <w:trHeight w:val="409" w:hRule="atLeast"/>
          <w:tblHeader/>
          <w:jc w:val="center"/>
        </w:trPr>
        <w:tc>
          <w:tcPr>
            <w:tcW w:w="644" w:type="dxa"/>
            <w:tcBorders>
              <w:top w:val="single" w:color="auto" w:sz="4" w:space="0"/>
              <w:left w:val="single" w:color="auto" w:sz="4" w:space="0"/>
              <w:bottom w:val="single" w:color="auto" w:sz="4" w:space="0"/>
              <w:right w:val="single" w:color="auto" w:sz="4" w:space="0"/>
            </w:tcBorders>
            <w:noWrap w:val="0"/>
            <w:vAlign w:val="center"/>
          </w:tcPr>
          <w:p w14:paraId="03835517">
            <w:pPr>
              <w:widowControl/>
              <w:spacing w:after="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序号</w:t>
            </w:r>
          </w:p>
        </w:tc>
        <w:tc>
          <w:tcPr>
            <w:tcW w:w="1692" w:type="dxa"/>
            <w:tcBorders>
              <w:top w:val="single" w:color="auto" w:sz="4" w:space="0"/>
              <w:left w:val="nil"/>
              <w:bottom w:val="single" w:color="auto" w:sz="4" w:space="0"/>
              <w:right w:val="single" w:color="auto" w:sz="4" w:space="0"/>
            </w:tcBorders>
            <w:noWrap w:val="0"/>
            <w:vAlign w:val="center"/>
          </w:tcPr>
          <w:p w14:paraId="317715A5">
            <w:pPr>
              <w:widowControl/>
              <w:spacing w:after="0" w:line="240" w:lineRule="auto"/>
              <w:ind w:left="-84" w:leftChars="-40" w:firstLine="82" w:firstLineChars="39"/>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项目名称</w:t>
            </w:r>
          </w:p>
        </w:tc>
        <w:tc>
          <w:tcPr>
            <w:tcW w:w="2332" w:type="dxa"/>
            <w:tcBorders>
              <w:top w:val="single" w:color="auto" w:sz="4" w:space="0"/>
              <w:left w:val="nil"/>
              <w:bottom w:val="single" w:color="auto" w:sz="4" w:space="0"/>
              <w:right w:val="single" w:color="auto" w:sz="4" w:space="0"/>
            </w:tcBorders>
            <w:noWrap w:val="0"/>
            <w:vAlign w:val="center"/>
          </w:tcPr>
          <w:p w14:paraId="6FB9531B">
            <w:pPr>
              <w:widowControl/>
              <w:spacing w:after="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内容描述</w:t>
            </w:r>
          </w:p>
        </w:tc>
        <w:tc>
          <w:tcPr>
            <w:tcW w:w="1267" w:type="dxa"/>
            <w:tcBorders>
              <w:top w:val="single" w:color="auto" w:sz="4" w:space="0"/>
              <w:left w:val="single" w:color="auto" w:sz="4" w:space="0"/>
              <w:bottom w:val="single" w:color="auto" w:sz="4" w:space="0"/>
              <w:right w:val="single" w:color="auto" w:sz="4" w:space="0"/>
            </w:tcBorders>
            <w:noWrap w:val="0"/>
            <w:vAlign w:val="center"/>
          </w:tcPr>
          <w:p w14:paraId="7888C81E">
            <w:pPr>
              <w:widowControl/>
              <w:spacing w:after="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…费用</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79E7FC4B">
            <w:pPr>
              <w:widowControl/>
              <w:spacing w:after="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…费用</w:t>
            </w:r>
          </w:p>
        </w:tc>
        <w:tc>
          <w:tcPr>
            <w:tcW w:w="1343" w:type="dxa"/>
            <w:tcBorders>
              <w:top w:val="single" w:color="auto" w:sz="4" w:space="0"/>
              <w:left w:val="single" w:color="auto" w:sz="4" w:space="0"/>
              <w:bottom w:val="single" w:color="auto" w:sz="4" w:space="0"/>
              <w:right w:val="single" w:color="auto" w:sz="4" w:space="0"/>
            </w:tcBorders>
            <w:noWrap w:val="0"/>
            <w:vAlign w:val="center"/>
          </w:tcPr>
          <w:p w14:paraId="2AE227CB">
            <w:pPr>
              <w:widowControl/>
              <w:spacing w:after="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小计</w:t>
            </w:r>
          </w:p>
          <w:p w14:paraId="1B1A8B74">
            <w:pPr>
              <w:widowControl/>
              <w:spacing w:after="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（元）</w:t>
            </w:r>
          </w:p>
        </w:tc>
        <w:tc>
          <w:tcPr>
            <w:tcW w:w="643" w:type="dxa"/>
            <w:tcBorders>
              <w:top w:val="single" w:color="auto" w:sz="4" w:space="0"/>
              <w:left w:val="nil"/>
              <w:bottom w:val="single" w:color="auto" w:sz="4" w:space="0"/>
              <w:right w:val="single" w:color="auto" w:sz="4" w:space="0"/>
            </w:tcBorders>
            <w:noWrap w:val="0"/>
            <w:vAlign w:val="center"/>
          </w:tcPr>
          <w:p w14:paraId="14CADC2E">
            <w:pPr>
              <w:spacing w:after="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备注</w:t>
            </w:r>
          </w:p>
        </w:tc>
      </w:tr>
      <w:tr w14:paraId="053D4FBF">
        <w:tblPrEx>
          <w:tblCellMar>
            <w:top w:w="0" w:type="dxa"/>
            <w:left w:w="108" w:type="dxa"/>
            <w:bottom w:w="0" w:type="dxa"/>
            <w:right w:w="108" w:type="dxa"/>
          </w:tblCellMar>
        </w:tblPrEx>
        <w:trPr>
          <w:trHeight w:val="671" w:hRule="atLeast"/>
          <w:tblHeader/>
          <w:jc w:val="center"/>
        </w:trPr>
        <w:tc>
          <w:tcPr>
            <w:tcW w:w="644" w:type="dxa"/>
            <w:tcBorders>
              <w:top w:val="single" w:color="auto" w:sz="4" w:space="0"/>
              <w:left w:val="single" w:color="auto" w:sz="4" w:space="0"/>
              <w:bottom w:val="single" w:color="auto" w:sz="4" w:space="0"/>
              <w:right w:val="single" w:color="auto" w:sz="4" w:space="0"/>
            </w:tcBorders>
            <w:noWrap w:val="0"/>
            <w:vAlign w:val="center"/>
          </w:tcPr>
          <w:p w14:paraId="30C7D9C6">
            <w:pPr>
              <w:tabs>
                <w:tab w:val="left" w:pos="425"/>
              </w:tabs>
              <w:snapToGrid w:val="0"/>
              <w:spacing w:after="0"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w:t>
            </w:r>
          </w:p>
        </w:tc>
        <w:tc>
          <w:tcPr>
            <w:tcW w:w="1692" w:type="dxa"/>
            <w:tcBorders>
              <w:top w:val="single" w:color="auto" w:sz="4" w:space="0"/>
              <w:left w:val="nil"/>
              <w:bottom w:val="single" w:color="auto" w:sz="4" w:space="0"/>
              <w:right w:val="single" w:color="auto" w:sz="4" w:space="0"/>
            </w:tcBorders>
            <w:noWrap w:val="0"/>
            <w:vAlign w:val="center"/>
          </w:tcPr>
          <w:p w14:paraId="3D641C3A">
            <w:pPr>
              <w:spacing w:after="0" w:line="240" w:lineRule="auto"/>
              <w:jc w:val="center"/>
              <w:rPr>
                <w:rFonts w:hint="default" w:ascii="Times New Roman" w:hAnsi="Times New Roman" w:cs="Times New Roman"/>
                <w:color w:val="auto"/>
                <w:sz w:val="21"/>
                <w:szCs w:val="21"/>
                <w:highlight w:val="none"/>
              </w:rPr>
            </w:pPr>
          </w:p>
        </w:tc>
        <w:tc>
          <w:tcPr>
            <w:tcW w:w="2332" w:type="dxa"/>
            <w:tcBorders>
              <w:top w:val="single" w:color="auto" w:sz="4" w:space="0"/>
              <w:left w:val="nil"/>
              <w:bottom w:val="single" w:color="auto" w:sz="4" w:space="0"/>
              <w:right w:val="single" w:color="auto" w:sz="4" w:space="0"/>
            </w:tcBorders>
            <w:noWrap w:val="0"/>
            <w:vAlign w:val="center"/>
          </w:tcPr>
          <w:p w14:paraId="72EF0429">
            <w:pPr>
              <w:tabs>
                <w:tab w:val="left" w:pos="425"/>
              </w:tabs>
              <w:snapToGrid w:val="0"/>
              <w:spacing w:after="0" w:line="240" w:lineRule="auto"/>
              <w:jc w:val="center"/>
              <w:rPr>
                <w:rFonts w:hint="default" w:ascii="Times New Roman" w:hAnsi="Times New Roman" w:cs="Times New Roman"/>
                <w:color w:val="auto"/>
                <w:sz w:val="21"/>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14:paraId="175AE22D">
            <w:pPr>
              <w:tabs>
                <w:tab w:val="left" w:pos="425"/>
              </w:tabs>
              <w:snapToGrid w:val="0"/>
              <w:spacing w:after="0" w:line="240" w:lineRule="auto"/>
              <w:jc w:val="center"/>
              <w:rPr>
                <w:rFonts w:hint="default" w:ascii="Times New Roman" w:hAnsi="Times New Roman" w:cs="Times New Roman"/>
                <w:color w:val="auto"/>
                <w:sz w:val="21"/>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623F3D3C">
            <w:pPr>
              <w:tabs>
                <w:tab w:val="left" w:pos="425"/>
              </w:tabs>
              <w:snapToGrid w:val="0"/>
              <w:spacing w:after="0" w:line="240" w:lineRule="auto"/>
              <w:jc w:val="center"/>
              <w:rPr>
                <w:rFonts w:hint="default" w:ascii="Times New Roman" w:hAnsi="Times New Roman" w:cs="Times New Roman"/>
                <w:color w:val="auto"/>
                <w:sz w:val="21"/>
                <w:szCs w:val="21"/>
                <w:highlight w:val="none"/>
              </w:rPr>
            </w:pPr>
          </w:p>
        </w:tc>
        <w:tc>
          <w:tcPr>
            <w:tcW w:w="1343" w:type="dxa"/>
            <w:tcBorders>
              <w:top w:val="single" w:color="auto" w:sz="4" w:space="0"/>
              <w:left w:val="single" w:color="auto" w:sz="4" w:space="0"/>
              <w:bottom w:val="single" w:color="auto" w:sz="4" w:space="0"/>
              <w:right w:val="single" w:color="auto" w:sz="4" w:space="0"/>
            </w:tcBorders>
            <w:noWrap w:val="0"/>
            <w:vAlign w:val="center"/>
          </w:tcPr>
          <w:p w14:paraId="7CAD1212">
            <w:pPr>
              <w:tabs>
                <w:tab w:val="left" w:pos="425"/>
              </w:tabs>
              <w:snapToGrid w:val="0"/>
              <w:spacing w:after="0" w:line="240" w:lineRule="auto"/>
              <w:jc w:val="center"/>
              <w:rPr>
                <w:rFonts w:hint="default" w:ascii="Times New Roman" w:hAnsi="Times New Roman" w:cs="Times New Roman"/>
                <w:color w:val="auto"/>
                <w:sz w:val="21"/>
                <w:szCs w:val="21"/>
                <w:highlight w:val="none"/>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2796F397">
            <w:pPr>
              <w:tabs>
                <w:tab w:val="left" w:pos="425"/>
              </w:tabs>
              <w:snapToGrid w:val="0"/>
              <w:spacing w:after="0" w:line="240" w:lineRule="auto"/>
              <w:jc w:val="center"/>
              <w:rPr>
                <w:rFonts w:hint="default" w:ascii="Times New Roman" w:hAnsi="Times New Roman" w:cs="Times New Roman"/>
                <w:color w:val="auto"/>
                <w:sz w:val="21"/>
                <w:szCs w:val="21"/>
                <w:highlight w:val="none"/>
              </w:rPr>
            </w:pPr>
          </w:p>
        </w:tc>
      </w:tr>
      <w:tr w14:paraId="48BBE650">
        <w:tblPrEx>
          <w:tblCellMar>
            <w:top w:w="0" w:type="dxa"/>
            <w:left w:w="108" w:type="dxa"/>
            <w:bottom w:w="0" w:type="dxa"/>
            <w:right w:w="108" w:type="dxa"/>
          </w:tblCellMar>
        </w:tblPrEx>
        <w:trPr>
          <w:trHeight w:val="671" w:hRule="atLeast"/>
          <w:tblHeader/>
          <w:jc w:val="center"/>
        </w:trPr>
        <w:tc>
          <w:tcPr>
            <w:tcW w:w="644" w:type="dxa"/>
            <w:tcBorders>
              <w:top w:val="single" w:color="auto" w:sz="4" w:space="0"/>
              <w:left w:val="single" w:color="auto" w:sz="4" w:space="0"/>
              <w:bottom w:val="single" w:color="auto" w:sz="4" w:space="0"/>
              <w:right w:val="single" w:color="auto" w:sz="4" w:space="0"/>
            </w:tcBorders>
            <w:noWrap w:val="0"/>
            <w:vAlign w:val="center"/>
          </w:tcPr>
          <w:p w14:paraId="3B33B4E8">
            <w:pPr>
              <w:tabs>
                <w:tab w:val="left" w:pos="425"/>
              </w:tabs>
              <w:snapToGrid w:val="0"/>
              <w:spacing w:after="0"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p>
        </w:tc>
        <w:tc>
          <w:tcPr>
            <w:tcW w:w="1692" w:type="dxa"/>
            <w:tcBorders>
              <w:top w:val="single" w:color="auto" w:sz="4" w:space="0"/>
              <w:left w:val="nil"/>
              <w:bottom w:val="single" w:color="auto" w:sz="4" w:space="0"/>
              <w:right w:val="single" w:color="auto" w:sz="4" w:space="0"/>
            </w:tcBorders>
            <w:noWrap w:val="0"/>
            <w:vAlign w:val="center"/>
          </w:tcPr>
          <w:p w14:paraId="51998D7F">
            <w:pPr>
              <w:spacing w:after="0" w:line="240" w:lineRule="auto"/>
              <w:jc w:val="center"/>
              <w:rPr>
                <w:rFonts w:hint="default" w:ascii="Times New Roman" w:hAnsi="Times New Roman" w:cs="Times New Roman"/>
                <w:color w:val="auto"/>
                <w:sz w:val="21"/>
                <w:szCs w:val="21"/>
                <w:highlight w:val="none"/>
              </w:rPr>
            </w:pPr>
          </w:p>
        </w:tc>
        <w:tc>
          <w:tcPr>
            <w:tcW w:w="2332" w:type="dxa"/>
            <w:tcBorders>
              <w:top w:val="single" w:color="auto" w:sz="4" w:space="0"/>
              <w:left w:val="nil"/>
              <w:bottom w:val="single" w:color="auto" w:sz="4" w:space="0"/>
              <w:right w:val="single" w:color="auto" w:sz="4" w:space="0"/>
            </w:tcBorders>
            <w:noWrap w:val="0"/>
            <w:vAlign w:val="center"/>
          </w:tcPr>
          <w:p w14:paraId="7CF2FE7C">
            <w:pPr>
              <w:tabs>
                <w:tab w:val="left" w:pos="425"/>
              </w:tabs>
              <w:snapToGrid w:val="0"/>
              <w:spacing w:after="0" w:line="240" w:lineRule="auto"/>
              <w:jc w:val="center"/>
              <w:rPr>
                <w:rFonts w:hint="default" w:ascii="Times New Roman" w:hAnsi="Times New Roman" w:cs="Times New Roman"/>
                <w:color w:val="auto"/>
                <w:sz w:val="21"/>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14:paraId="74265808">
            <w:pPr>
              <w:tabs>
                <w:tab w:val="left" w:pos="425"/>
              </w:tabs>
              <w:snapToGrid w:val="0"/>
              <w:spacing w:after="0" w:line="240" w:lineRule="auto"/>
              <w:jc w:val="center"/>
              <w:rPr>
                <w:rFonts w:hint="default" w:ascii="Times New Roman" w:hAnsi="Times New Roman" w:cs="Times New Roman"/>
                <w:color w:val="auto"/>
                <w:sz w:val="21"/>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6570BC6C">
            <w:pPr>
              <w:tabs>
                <w:tab w:val="left" w:pos="425"/>
              </w:tabs>
              <w:snapToGrid w:val="0"/>
              <w:spacing w:after="0" w:line="240" w:lineRule="auto"/>
              <w:jc w:val="center"/>
              <w:rPr>
                <w:rFonts w:hint="default" w:ascii="Times New Roman" w:hAnsi="Times New Roman" w:cs="Times New Roman"/>
                <w:color w:val="auto"/>
                <w:sz w:val="21"/>
                <w:szCs w:val="21"/>
                <w:highlight w:val="none"/>
              </w:rPr>
            </w:pPr>
          </w:p>
        </w:tc>
        <w:tc>
          <w:tcPr>
            <w:tcW w:w="1343" w:type="dxa"/>
            <w:tcBorders>
              <w:top w:val="single" w:color="auto" w:sz="4" w:space="0"/>
              <w:left w:val="single" w:color="auto" w:sz="4" w:space="0"/>
              <w:bottom w:val="single" w:color="auto" w:sz="4" w:space="0"/>
              <w:right w:val="single" w:color="auto" w:sz="4" w:space="0"/>
            </w:tcBorders>
            <w:noWrap w:val="0"/>
            <w:vAlign w:val="center"/>
          </w:tcPr>
          <w:p w14:paraId="79A74422">
            <w:pPr>
              <w:tabs>
                <w:tab w:val="left" w:pos="425"/>
              </w:tabs>
              <w:snapToGrid w:val="0"/>
              <w:spacing w:after="0" w:line="240" w:lineRule="auto"/>
              <w:jc w:val="center"/>
              <w:rPr>
                <w:rFonts w:hint="default" w:ascii="Times New Roman" w:hAnsi="Times New Roman" w:cs="Times New Roman"/>
                <w:color w:val="auto"/>
                <w:sz w:val="21"/>
                <w:szCs w:val="21"/>
                <w:highlight w:val="none"/>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4451E00F">
            <w:pPr>
              <w:tabs>
                <w:tab w:val="left" w:pos="425"/>
              </w:tabs>
              <w:snapToGrid w:val="0"/>
              <w:spacing w:after="0" w:line="240" w:lineRule="auto"/>
              <w:jc w:val="center"/>
              <w:rPr>
                <w:rFonts w:hint="default" w:ascii="Times New Roman" w:hAnsi="Times New Roman" w:cs="Times New Roman"/>
                <w:color w:val="auto"/>
                <w:sz w:val="21"/>
                <w:szCs w:val="21"/>
                <w:highlight w:val="none"/>
              </w:rPr>
            </w:pPr>
          </w:p>
        </w:tc>
      </w:tr>
      <w:tr w14:paraId="27366502">
        <w:tblPrEx>
          <w:tblCellMar>
            <w:top w:w="0" w:type="dxa"/>
            <w:left w:w="108" w:type="dxa"/>
            <w:bottom w:w="0" w:type="dxa"/>
            <w:right w:w="108" w:type="dxa"/>
          </w:tblCellMar>
        </w:tblPrEx>
        <w:trPr>
          <w:trHeight w:val="671" w:hRule="atLeast"/>
          <w:tblHeader/>
          <w:jc w:val="center"/>
        </w:trPr>
        <w:tc>
          <w:tcPr>
            <w:tcW w:w="644" w:type="dxa"/>
            <w:tcBorders>
              <w:top w:val="single" w:color="auto" w:sz="4" w:space="0"/>
              <w:left w:val="single" w:color="auto" w:sz="4" w:space="0"/>
              <w:bottom w:val="single" w:color="auto" w:sz="4" w:space="0"/>
              <w:right w:val="single" w:color="auto" w:sz="4" w:space="0"/>
            </w:tcBorders>
            <w:noWrap w:val="0"/>
            <w:vAlign w:val="center"/>
          </w:tcPr>
          <w:p w14:paraId="29576284">
            <w:pPr>
              <w:tabs>
                <w:tab w:val="left" w:pos="425"/>
              </w:tabs>
              <w:snapToGrid w:val="0"/>
              <w:spacing w:after="0"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w:t>
            </w:r>
          </w:p>
        </w:tc>
        <w:tc>
          <w:tcPr>
            <w:tcW w:w="1692" w:type="dxa"/>
            <w:tcBorders>
              <w:top w:val="single" w:color="auto" w:sz="4" w:space="0"/>
              <w:left w:val="nil"/>
              <w:bottom w:val="single" w:color="auto" w:sz="4" w:space="0"/>
              <w:right w:val="single" w:color="auto" w:sz="4" w:space="0"/>
            </w:tcBorders>
            <w:noWrap w:val="0"/>
            <w:vAlign w:val="center"/>
          </w:tcPr>
          <w:p w14:paraId="2F83562F">
            <w:pPr>
              <w:spacing w:after="0" w:line="240" w:lineRule="auto"/>
              <w:jc w:val="center"/>
              <w:rPr>
                <w:rFonts w:hint="default" w:ascii="Times New Roman" w:hAnsi="Times New Roman" w:cs="Times New Roman"/>
                <w:color w:val="auto"/>
                <w:sz w:val="21"/>
                <w:szCs w:val="21"/>
                <w:highlight w:val="none"/>
              </w:rPr>
            </w:pPr>
          </w:p>
        </w:tc>
        <w:tc>
          <w:tcPr>
            <w:tcW w:w="2332" w:type="dxa"/>
            <w:tcBorders>
              <w:top w:val="single" w:color="auto" w:sz="4" w:space="0"/>
              <w:left w:val="nil"/>
              <w:bottom w:val="single" w:color="auto" w:sz="4" w:space="0"/>
              <w:right w:val="single" w:color="auto" w:sz="4" w:space="0"/>
            </w:tcBorders>
            <w:noWrap w:val="0"/>
            <w:vAlign w:val="center"/>
          </w:tcPr>
          <w:p w14:paraId="62E46470">
            <w:pPr>
              <w:tabs>
                <w:tab w:val="left" w:pos="425"/>
              </w:tabs>
              <w:snapToGrid w:val="0"/>
              <w:spacing w:after="0" w:line="240" w:lineRule="auto"/>
              <w:jc w:val="center"/>
              <w:rPr>
                <w:rFonts w:hint="default" w:ascii="Times New Roman" w:hAnsi="Times New Roman" w:cs="Times New Roman"/>
                <w:color w:val="auto"/>
                <w:sz w:val="21"/>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14:paraId="07F1255C">
            <w:pPr>
              <w:tabs>
                <w:tab w:val="left" w:pos="425"/>
              </w:tabs>
              <w:snapToGrid w:val="0"/>
              <w:spacing w:after="0" w:line="240" w:lineRule="auto"/>
              <w:jc w:val="center"/>
              <w:rPr>
                <w:rFonts w:hint="default" w:ascii="Times New Roman" w:hAnsi="Times New Roman" w:cs="Times New Roman"/>
                <w:color w:val="auto"/>
                <w:sz w:val="21"/>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7D314A61">
            <w:pPr>
              <w:tabs>
                <w:tab w:val="left" w:pos="425"/>
              </w:tabs>
              <w:snapToGrid w:val="0"/>
              <w:spacing w:after="0" w:line="240" w:lineRule="auto"/>
              <w:jc w:val="center"/>
              <w:rPr>
                <w:rFonts w:hint="default" w:ascii="Times New Roman" w:hAnsi="Times New Roman" w:cs="Times New Roman"/>
                <w:color w:val="auto"/>
                <w:sz w:val="21"/>
                <w:szCs w:val="21"/>
                <w:highlight w:val="none"/>
              </w:rPr>
            </w:pPr>
          </w:p>
        </w:tc>
        <w:tc>
          <w:tcPr>
            <w:tcW w:w="1343" w:type="dxa"/>
            <w:tcBorders>
              <w:top w:val="single" w:color="auto" w:sz="4" w:space="0"/>
              <w:left w:val="single" w:color="auto" w:sz="4" w:space="0"/>
              <w:bottom w:val="single" w:color="auto" w:sz="4" w:space="0"/>
              <w:right w:val="single" w:color="auto" w:sz="4" w:space="0"/>
            </w:tcBorders>
            <w:noWrap w:val="0"/>
            <w:vAlign w:val="center"/>
          </w:tcPr>
          <w:p w14:paraId="4B89B67D">
            <w:pPr>
              <w:tabs>
                <w:tab w:val="left" w:pos="425"/>
              </w:tabs>
              <w:snapToGrid w:val="0"/>
              <w:spacing w:after="0" w:line="240" w:lineRule="auto"/>
              <w:jc w:val="center"/>
              <w:rPr>
                <w:rFonts w:hint="default" w:ascii="Times New Roman" w:hAnsi="Times New Roman" w:cs="Times New Roman"/>
                <w:color w:val="auto"/>
                <w:sz w:val="21"/>
                <w:szCs w:val="21"/>
                <w:highlight w:val="none"/>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64FBB8F8">
            <w:pPr>
              <w:tabs>
                <w:tab w:val="left" w:pos="425"/>
              </w:tabs>
              <w:snapToGrid w:val="0"/>
              <w:spacing w:after="0" w:line="240" w:lineRule="auto"/>
              <w:jc w:val="center"/>
              <w:rPr>
                <w:rFonts w:hint="default" w:ascii="Times New Roman" w:hAnsi="Times New Roman" w:cs="Times New Roman"/>
                <w:color w:val="auto"/>
                <w:sz w:val="21"/>
                <w:szCs w:val="21"/>
                <w:highlight w:val="none"/>
              </w:rPr>
            </w:pPr>
          </w:p>
        </w:tc>
      </w:tr>
      <w:tr w14:paraId="19153B4E">
        <w:tblPrEx>
          <w:tblCellMar>
            <w:top w:w="0" w:type="dxa"/>
            <w:left w:w="108" w:type="dxa"/>
            <w:bottom w:w="0" w:type="dxa"/>
            <w:right w:w="108" w:type="dxa"/>
          </w:tblCellMar>
        </w:tblPrEx>
        <w:trPr>
          <w:trHeight w:val="608" w:hRule="atLeast"/>
          <w:tblHeader/>
          <w:jc w:val="center"/>
        </w:trPr>
        <w:tc>
          <w:tcPr>
            <w:tcW w:w="644" w:type="dxa"/>
            <w:tcBorders>
              <w:top w:val="nil"/>
              <w:left w:val="single" w:color="auto" w:sz="4" w:space="0"/>
              <w:bottom w:val="single" w:color="auto" w:sz="4" w:space="0"/>
              <w:right w:val="single" w:color="auto" w:sz="4" w:space="0"/>
            </w:tcBorders>
            <w:noWrap w:val="0"/>
            <w:vAlign w:val="center"/>
          </w:tcPr>
          <w:p w14:paraId="59947F8D">
            <w:pPr>
              <w:tabs>
                <w:tab w:val="left" w:pos="425"/>
              </w:tabs>
              <w:snapToGrid w:val="0"/>
              <w:spacing w:after="0"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w:t>
            </w:r>
          </w:p>
        </w:tc>
        <w:tc>
          <w:tcPr>
            <w:tcW w:w="1692" w:type="dxa"/>
            <w:tcBorders>
              <w:top w:val="nil"/>
              <w:left w:val="nil"/>
              <w:bottom w:val="single" w:color="auto" w:sz="4" w:space="0"/>
              <w:right w:val="single" w:color="auto" w:sz="4" w:space="0"/>
            </w:tcBorders>
            <w:noWrap w:val="0"/>
            <w:vAlign w:val="center"/>
          </w:tcPr>
          <w:p w14:paraId="05F3408D">
            <w:pPr>
              <w:spacing w:after="0" w:line="240" w:lineRule="auto"/>
              <w:jc w:val="center"/>
              <w:rPr>
                <w:rFonts w:hint="default" w:ascii="Times New Roman" w:hAnsi="Times New Roman" w:cs="Times New Roman"/>
                <w:color w:val="auto"/>
                <w:sz w:val="21"/>
                <w:szCs w:val="21"/>
                <w:highlight w:val="none"/>
              </w:rPr>
            </w:pPr>
          </w:p>
        </w:tc>
        <w:tc>
          <w:tcPr>
            <w:tcW w:w="2332" w:type="dxa"/>
            <w:tcBorders>
              <w:top w:val="nil"/>
              <w:left w:val="nil"/>
              <w:bottom w:val="single" w:color="auto" w:sz="4" w:space="0"/>
              <w:right w:val="single" w:color="auto" w:sz="4" w:space="0"/>
            </w:tcBorders>
            <w:noWrap w:val="0"/>
            <w:vAlign w:val="center"/>
          </w:tcPr>
          <w:p w14:paraId="69078023">
            <w:pPr>
              <w:tabs>
                <w:tab w:val="left" w:pos="425"/>
              </w:tabs>
              <w:snapToGrid w:val="0"/>
              <w:spacing w:after="0" w:line="240" w:lineRule="auto"/>
              <w:jc w:val="center"/>
              <w:rPr>
                <w:rFonts w:hint="default" w:ascii="Times New Roman" w:hAnsi="Times New Roman" w:cs="Times New Roman"/>
                <w:color w:val="auto"/>
                <w:sz w:val="21"/>
                <w:szCs w:val="21"/>
                <w:highlight w:val="none"/>
              </w:rPr>
            </w:pPr>
          </w:p>
        </w:tc>
        <w:tc>
          <w:tcPr>
            <w:tcW w:w="1267" w:type="dxa"/>
            <w:tcBorders>
              <w:top w:val="nil"/>
              <w:left w:val="single" w:color="auto" w:sz="4" w:space="0"/>
              <w:bottom w:val="single" w:color="auto" w:sz="4" w:space="0"/>
              <w:right w:val="single" w:color="auto" w:sz="4" w:space="0"/>
            </w:tcBorders>
            <w:noWrap w:val="0"/>
            <w:vAlign w:val="center"/>
          </w:tcPr>
          <w:p w14:paraId="06980594">
            <w:pPr>
              <w:tabs>
                <w:tab w:val="left" w:pos="425"/>
              </w:tabs>
              <w:snapToGrid w:val="0"/>
              <w:spacing w:after="0" w:line="240" w:lineRule="auto"/>
              <w:jc w:val="center"/>
              <w:rPr>
                <w:rFonts w:hint="default" w:ascii="Times New Roman" w:hAnsi="Times New Roman" w:cs="Times New Roman"/>
                <w:color w:val="auto"/>
                <w:sz w:val="21"/>
                <w:szCs w:val="21"/>
                <w:highlight w:val="none"/>
              </w:rPr>
            </w:pPr>
          </w:p>
        </w:tc>
        <w:tc>
          <w:tcPr>
            <w:tcW w:w="1260" w:type="dxa"/>
            <w:tcBorders>
              <w:top w:val="nil"/>
              <w:left w:val="single" w:color="auto" w:sz="4" w:space="0"/>
              <w:bottom w:val="single" w:color="auto" w:sz="4" w:space="0"/>
              <w:right w:val="single" w:color="auto" w:sz="4" w:space="0"/>
            </w:tcBorders>
            <w:noWrap w:val="0"/>
            <w:vAlign w:val="center"/>
          </w:tcPr>
          <w:p w14:paraId="3AD4962C">
            <w:pPr>
              <w:tabs>
                <w:tab w:val="left" w:pos="425"/>
              </w:tabs>
              <w:snapToGrid w:val="0"/>
              <w:spacing w:after="0" w:line="240" w:lineRule="auto"/>
              <w:jc w:val="center"/>
              <w:rPr>
                <w:rFonts w:hint="default" w:ascii="Times New Roman" w:hAnsi="Times New Roman" w:cs="Times New Roman"/>
                <w:color w:val="auto"/>
                <w:sz w:val="21"/>
                <w:szCs w:val="21"/>
                <w:highlight w:val="none"/>
              </w:rPr>
            </w:pPr>
          </w:p>
        </w:tc>
        <w:tc>
          <w:tcPr>
            <w:tcW w:w="1343" w:type="dxa"/>
            <w:tcBorders>
              <w:top w:val="nil"/>
              <w:left w:val="single" w:color="auto" w:sz="4" w:space="0"/>
              <w:bottom w:val="single" w:color="auto" w:sz="4" w:space="0"/>
              <w:right w:val="single" w:color="auto" w:sz="4" w:space="0"/>
            </w:tcBorders>
            <w:noWrap w:val="0"/>
            <w:vAlign w:val="center"/>
          </w:tcPr>
          <w:p w14:paraId="61A48ADC">
            <w:pPr>
              <w:tabs>
                <w:tab w:val="left" w:pos="425"/>
              </w:tabs>
              <w:snapToGrid w:val="0"/>
              <w:spacing w:after="0" w:line="240" w:lineRule="auto"/>
              <w:jc w:val="center"/>
              <w:rPr>
                <w:rFonts w:hint="default" w:ascii="Times New Roman" w:hAnsi="Times New Roman" w:cs="Times New Roman"/>
                <w:color w:val="auto"/>
                <w:sz w:val="21"/>
                <w:szCs w:val="21"/>
                <w:highlight w:val="none"/>
              </w:rPr>
            </w:pPr>
          </w:p>
        </w:tc>
        <w:tc>
          <w:tcPr>
            <w:tcW w:w="643" w:type="dxa"/>
            <w:tcBorders>
              <w:top w:val="nil"/>
              <w:left w:val="single" w:color="auto" w:sz="4" w:space="0"/>
              <w:bottom w:val="single" w:color="auto" w:sz="4" w:space="0"/>
              <w:right w:val="single" w:color="auto" w:sz="4" w:space="0"/>
            </w:tcBorders>
            <w:noWrap w:val="0"/>
            <w:vAlign w:val="center"/>
          </w:tcPr>
          <w:p w14:paraId="4C5F07E6">
            <w:pPr>
              <w:tabs>
                <w:tab w:val="left" w:pos="425"/>
              </w:tabs>
              <w:snapToGrid w:val="0"/>
              <w:spacing w:after="0" w:line="240" w:lineRule="auto"/>
              <w:jc w:val="center"/>
              <w:rPr>
                <w:rFonts w:hint="default" w:ascii="Times New Roman" w:hAnsi="Times New Roman" w:cs="Times New Roman"/>
                <w:color w:val="auto"/>
                <w:sz w:val="21"/>
                <w:szCs w:val="21"/>
                <w:highlight w:val="none"/>
              </w:rPr>
            </w:pPr>
          </w:p>
        </w:tc>
      </w:tr>
      <w:tr w14:paraId="18219129">
        <w:tblPrEx>
          <w:tblCellMar>
            <w:top w:w="0" w:type="dxa"/>
            <w:left w:w="108" w:type="dxa"/>
            <w:bottom w:w="0" w:type="dxa"/>
            <w:right w:w="108" w:type="dxa"/>
          </w:tblCellMar>
        </w:tblPrEx>
        <w:trPr>
          <w:trHeight w:val="616" w:hRule="atLeast"/>
          <w:tblHeader/>
          <w:jc w:val="center"/>
        </w:trPr>
        <w:tc>
          <w:tcPr>
            <w:tcW w:w="644" w:type="dxa"/>
            <w:tcBorders>
              <w:top w:val="single" w:color="auto" w:sz="4" w:space="0"/>
              <w:left w:val="single" w:color="auto" w:sz="4" w:space="0"/>
              <w:bottom w:val="single" w:color="auto" w:sz="4" w:space="0"/>
              <w:right w:val="single" w:color="auto" w:sz="4" w:space="0"/>
            </w:tcBorders>
            <w:noWrap w:val="0"/>
            <w:vAlign w:val="center"/>
          </w:tcPr>
          <w:p w14:paraId="7A64725C">
            <w:pPr>
              <w:tabs>
                <w:tab w:val="left" w:pos="425"/>
              </w:tabs>
              <w:snapToGrid w:val="0"/>
              <w:spacing w:after="0"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5</w:t>
            </w:r>
          </w:p>
        </w:tc>
        <w:tc>
          <w:tcPr>
            <w:tcW w:w="1692" w:type="dxa"/>
            <w:tcBorders>
              <w:top w:val="single" w:color="auto" w:sz="4" w:space="0"/>
              <w:left w:val="nil"/>
              <w:bottom w:val="single" w:color="auto" w:sz="4" w:space="0"/>
              <w:right w:val="single" w:color="auto" w:sz="4" w:space="0"/>
            </w:tcBorders>
            <w:noWrap w:val="0"/>
            <w:vAlign w:val="center"/>
          </w:tcPr>
          <w:p w14:paraId="4042CEB6">
            <w:pPr>
              <w:tabs>
                <w:tab w:val="left" w:pos="425"/>
              </w:tabs>
              <w:snapToGrid w:val="0"/>
              <w:spacing w:after="0" w:line="240" w:lineRule="auto"/>
              <w:jc w:val="center"/>
              <w:rPr>
                <w:rFonts w:hint="default" w:ascii="Times New Roman" w:hAnsi="Times New Roman" w:cs="Times New Roman"/>
                <w:color w:val="auto"/>
                <w:sz w:val="21"/>
                <w:szCs w:val="21"/>
                <w:highlight w:val="none"/>
              </w:rPr>
            </w:pPr>
          </w:p>
        </w:tc>
        <w:tc>
          <w:tcPr>
            <w:tcW w:w="2332" w:type="dxa"/>
            <w:tcBorders>
              <w:top w:val="single" w:color="auto" w:sz="4" w:space="0"/>
              <w:left w:val="nil"/>
              <w:bottom w:val="single" w:color="auto" w:sz="4" w:space="0"/>
              <w:right w:val="single" w:color="auto" w:sz="4" w:space="0"/>
            </w:tcBorders>
            <w:noWrap w:val="0"/>
            <w:vAlign w:val="center"/>
          </w:tcPr>
          <w:p w14:paraId="45E750C1">
            <w:pPr>
              <w:tabs>
                <w:tab w:val="left" w:pos="425"/>
              </w:tabs>
              <w:snapToGrid w:val="0"/>
              <w:spacing w:after="0" w:line="240" w:lineRule="auto"/>
              <w:jc w:val="center"/>
              <w:rPr>
                <w:rFonts w:hint="default" w:ascii="Times New Roman" w:hAnsi="Times New Roman" w:cs="Times New Roman"/>
                <w:color w:val="auto"/>
                <w:sz w:val="21"/>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14:paraId="6FC2AF41">
            <w:pPr>
              <w:tabs>
                <w:tab w:val="left" w:pos="425"/>
              </w:tabs>
              <w:snapToGrid w:val="0"/>
              <w:spacing w:after="0" w:line="240" w:lineRule="auto"/>
              <w:jc w:val="center"/>
              <w:rPr>
                <w:rFonts w:hint="default" w:ascii="Times New Roman" w:hAnsi="Times New Roman" w:cs="Times New Roman"/>
                <w:color w:val="auto"/>
                <w:sz w:val="21"/>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3E6DD7CA">
            <w:pPr>
              <w:tabs>
                <w:tab w:val="left" w:pos="425"/>
              </w:tabs>
              <w:snapToGrid w:val="0"/>
              <w:spacing w:after="0" w:line="240" w:lineRule="auto"/>
              <w:jc w:val="center"/>
              <w:rPr>
                <w:rFonts w:hint="default" w:ascii="Times New Roman" w:hAnsi="Times New Roman" w:cs="Times New Roman"/>
                <w:color w:val="auto"/>
                <w:sz w:val="21"/>
                <w:szCs w:val="21"/>
                <w:highlight w:val="none"/>
              </w:rPr>
            </w:pPr>
          </w:p>
        </w:tc>
        <w:tc>
          <w:tcPr>
            <w:tcW w:w="1343" w:type="dxa"/>
            <w:tcBorders>
              <w:top w:val="single" w:color="auto" w:sz="4" w:space="0"/>
              <w:left w:val="single" w:color="auto" w:sz="4" w:space="0"/>
              <w:bottom w:val="single" w:color="auto" w:sz="4" w:space="0"/>
              <w:right w:val="single" w:color="auto" w:sz="4" w:space="0"/>
            </w:tcBorders>
            <w:noWrap w:val="0"/>
            <w:vAlign w:val="center"/>
          </w:tcPr>
          <w:p w14:paraId="78544E2D">
            <w:pPr>
              <w:tabs>
                <w:tab w:val="left" w:pos="425"/>
              </w:tabs>
              <w:snapToGrid w:val="0"/>
              <w:spacing w:after="0" w:line="240" w:lineRule="auto"/>
              <w:jc w:val="center"/>
              <w:rPr>
                <w:rFonts w:hint="default" w:ascii="Times New Roman" w:hAnsi="Times New Roman" w:cs="Times New Roman"/>
                <w:color w:val="auto"/>
                <w:sz w:val="21"/>
                <w:szCs w:val="21"/>
                <w:highlight w:val="none"/>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7A669B6F">
            <w:pPr>
              <w:tabs>
                <w:tab w:val="left" w:pos="425"/>
              </w:tabs>
              <w:snapToGrid w:val="0"/>
              <w:spacing w:after="0" w:line="240" w:lineRule="auto"/>
              <w:jc w:val="center"/>
              <w:rPr>
                <w:rFonts w:hint="default" w:ascii="Times New Roman" w:hAnsi="Times New Roman" w:cs="Times New Roman"/>
                <w:color w:val="auto"/>
                <w:sz w:val="21"/>
                <w:szCs w:val="21"/>
                <w:highlight w:val="none"/>
              </w:rPr>
            </w:pPr>
          </w:p>
        </w:tc>
      </w:tr>
      <w:tr w14:paraId="283D0815">
        <w:tblPrEx>
          <w:tblCellMar>
            <w:top w:w="0" w:type="dxa"/>
            <w:left w:w="108" w:type="dxa"/>
            <w:bottom w:w="0" w:type="dxa"/>
            <w:right w:w="108" w:type="dxa"/>
          </w:tblCellMar>
        </w:tblPrEx>
        <w:trPr>
          <w:trHeight w:val="610" w:hRule="atLeast"/>
          <w:tblHeader/>
          <w:jc w:val="center"/>
        </w:trPr>
        <w:tc>
          <w:tcPr>
            <w:tcW w:w="644" w:type="dxa"/>
            <w:tcBorders>
              <w:top w:val="single" w:color="auto" w:sz="4" w:space="0"/>
              <w:left w:val="single" w:color="auto" w:sz="4" w:space="0"/>
              <w:bottom w:val="single" w:color="auto" w:sz="4" w:space="0"/>
              <w:right w:val="single" w:color="auto" w:sz="4" w:space="0"/>
            </w:tcBorders>
            <w:noWrap w:val="0"/>
            <w:vAlign w:val="center"/>
          </w:tcPr>
          <w:p w14:paraId="6A6AABEE">
            <w:pPr>
              <w:tabs>
                <w:tab w:val="left" w:pos="425"/>
              </w:tabs>
              <w:snapToGrid w:val="0"/>
              <w:spacing w:after="0"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w:t>
            </w:r>
          </w:p>
        </w:tc>
        <w:tc>
          <w:tcPr>
            <w:tcW w:w="1692" w:type="dxa"/>
            <w:tcBorders>
              <w:top w:val="single" w:color="auto" w:sz="4" w:space="0"/>
              <w:left w:val="nil"/>
              <w:bottom w:val="single" w:color="auto" w:sz="4" w:space="0"/>
              <w:right w:val="single" w:color="auto" w:sz="4" w:space="0"/>
            </w:tcBorders>
            <w:noWrap w:val="0"/>
            <w:vAlign w:val="center"/>
          </w:tcPr>
          <w:p w14:paraId="3F41B6F3">
            <w:pPr>
              <w:tabs>
                <w:tab w:val="left" w:pos="425"/>
              </w:tabs>
              <w:snapToGrid w:val="0"/>
              <w:spacing w:after="0" w:line="240" w:lineRule="auto"/>
              <w:jc w:val="center"/>
              <w:rPr>
                <w:rFonts w:hint="default" w:ascii="Times New Roman" w:hAnsi="Times New Roman" w:cs="Times New Roman"/>
                <w:color w:val="auto"/>
                <w:sz w:val="21"/>
                <w:szCs w:val="21"/>
                <w:highlight w:val="none"/>
              </w:rPr>
            </w:pPr>
          </w:p>
        </w:tc>
        <w:tc>
          <w:tcPr>
            <w:tcW w:w="2332" w:type="dxa"/>
            <w:tcBorders>
              <w:top w:val="single" w:color="auto" w:sz="4" w:space="0"/>
              <w:left w:val="nil"/>
              <w:bottom w:val="single" w:color="auto" w:sz="4" w:space="0"/>
              <w:right w:val="single" w:color="auto" w:sz="4" w:space="0"/>
            </w:tcBorders>
            <w:noWrap w:val="0"/>
            <w:vAlign w:val="center"/>
          </w:tcPr>
          <w:p w14:paraId="489F65CD">
            <w:pPr>
              <w:tabs>
                <w:tab w:val="left" w:pos="425"/>
              </w:tabs>
              <w:snapToGrid w:val="0"/>
              <w:spacing w:after="0" w:line="240" w:lineRule="auto"/>
              <w:jc w:val="center"/>
              <w:rPr>
                <w:rFonts w:hint="default" w:ascii="Times New Roman" w:hAnsi="Times New Roman" w:cs="Times New Roman"/>
                <w:color w:val="auto"/>
                <w:sz w:val="21"/>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14:paraId="606717C1">
            <w:pPr>
              <w:tabs>
                <w:tab w:val="left" w:pos="425"/>
              </w:tabs>
              <w:snapToGrid w:val="0"/>
              <w:spacing w:after="0" w:line="240" w:lineRule="auto"/>
              <w:jc w:val="center"/>
              <w:rPr>
                <w:rFonts w:hint="default" w:ascii="Times New Roman" w:hAnsi="Times New Roman" w:cs="Times New Roman"/>
                <w:color w:val="auto"/>
                <w:sz w:val="21"/>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967E437">
            <w:pPr>
              <w:tabs>
                <w:tab w:val="left" w:pos="425"/>
              </w:tabs>
              <w:snapToGrid w:val="0"/>
              <w:spacing w:after="0" w:line="240" w:lineRule="auto"/>
              <w:jc w:val="center"/>
              <w:rPr>
                <w:rFonts w:hint="default" w:ascii="Times New Roman" w:hAnsi="Times New Roman" w:cs="Times New Roman"/>
                <w:color w:val="auto"/>
                <w:sz w:val="21"/>
                <w:szCs w:val="21"/>
                <w:highlight w:val="none"/>
              </w:rPr>
            </w:pPr>
          </w:p>
        </w:tc>
        <w:tc>
          <w:tcPr>
            <w:tcW w:w="1343" w:type="dxa"/>
            <w:tcBorders>
              <w:top w:val="single" w:color="auto" w:sz="4" w:space="0"/>
              <w:left w:val="single" w:color="auto" w:sz="4" w:space="0"/>
              <w:bottom w:val="single" w:color="auto" w:sz="4" w:space="0"/>
              <w:right w:val="single" w:color="auto" w:sz="4" w:space="0"/>
            </w:tcBorders>
            <w:noWrap w:val="0"/>
            <w:vAlign w:val="center"/>
          </w:tcPr>
          <w:p w14:paraId="4379B7F5">
            <w:pPr>
              <w:tabs>
                <w:tab w:val="left" w:pos="425"/>
              </w:tabs>
              <w:snapToGrid w:val="0"/>
              <w:spacing w:after="0" w:line="240" w:lineRule="auto"/>
              <w:jc w:val="center"/>
              <w:rPr>
                <w:rFonts w:hint="default" w:ascii="Times New Roman" w:hAnsi="Times New Roman" w:cs="Times New Roman"/>
                <w:color w:val="auto"/>
                <w:sz w:val="21"/>
                <w:szCs w:val="21"/>
                <w:highlight w:val="none"/>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6ABA569F">
            <w:pPr>
              <w:tabs>
                <w:tab w:val="left" w:pos="425"/>
              </w:tabs>
              <w:snapToGrid w:val="0"/>
              <w:spacing w:after="0" w:line="240" w:lineRule="auto"/>
              <w:jc w:val="center"/>
              <w:rPr>
                <w:rFonts w:hint="default" w:ascii="Times New Roman" w:hAnsi="Times New Roman" w:cs="Times New Roman"/>
                <w:color w:val="auto"/>
                <w:sz w:val="21"/>
                <w:szCs w:val="21"/>
                <w:highlight w:val="none"/>
              </w:rPr>
            </w:pPr>
          </w:p>
        </w:tc>
      </w:tr>
      <w:tr w14:paraId="3178F551">
        <w:tblPrEx>
          <w:tblCellMar>
            <w:top w:w="0" w:type="dxa"/>
            <w:left w:w="108" w:type="dxa"/>
            <w:bottom w:w="0" w:type="dxa"/>
            <w:right w:w="108" w:type="dxa"/>
          </w:tblCellMar>
        </w:tblPrEx>
        <w:trPr>
          <w:trHeight w:val="610" w:hRule="atLeast"/>
          <w:tblHeader/>
          <w:jc w:val="center"/>
        </w:trPr>
        <w:tc>
          <w:tcPr>
            <w:tcW w:w="4668" w:type="dxa"/>
            <w:gridSpan w:val="3"/>
            <w:tcBorders>
              <w:top w:val="single" w:color="auto" w:sz="4" w:space="0"/>
              <w:left w:val="single" w:color="auto" w:sz="4" w:space="0"/>
              <w:bottom w:val="single" w:color="auto" w:sz="4" w:space="0"/>
              <w:right w:val="single" w:color="auto" w:sz="4" w:space="0"/>
            </w:tcBorders>
            <w:noWrap w:val="0"/>
            <w:vAlign w:val="center"/>
          </w:tcPr>
          <w:p w14:paraId="1E2EDE93">
            <w:pPr>
              <w:tabs>
                <w:tab w:val="left" w:pos="425"/>
              </w:tabs>
              <w:snapToGrid w:val="0"/>
              <w:spacing w:after="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合   计</w:t>
            </w:r>
          </w:p>
        </w:tc>
        <w:tc>
          <w:tcPr>
            <w:tcW w:w="1272" w:type="dxa"/>
            <w:tcBorders>
              <w:top w:val="single" w:color="auto" w:sz="4" w:space="0"/>
              <w:left w:val="single" w:color="auto" w:sz="4" w:space="0"/>
              <w:bottom w:val="single" w:color="auto" w:sz="4" w:space="0"/>
              <w:right w:val="single" w:color="auto" w:sz="4" w:space="0"/>
            </w:tcBorders>
            <w:noWrap w:val="0"/>
            <w:vAlign w:val="center"/>
          </w:tcPr>
          <w:p w14:paraId="64D091A0">
            <w:pPr>
              <w:tabs>
                <w:tab w:val="left" w:pos="425"/>
              </w:tabs>
              <w:snapToGrid w:val="0"/>
              <w:spacing w:after="0" w:line="240" w:lineRule="auto"/>
              <w:jc w:val="center"/>
              <w:rPr>
                <w:rFonts w:hint="default" w:ascii="Times New Roman" w:hAnsi="Times New Roman" w:cs="Times New Roman"/>
                <w:color w:val="auto"/>
                <w:sz w:val="21"/>
                <w:szCs w:val="21"/>
                <w:highlight w:val="none"/>
              </w:rPr>
            </w:pPr>
          </w:p>
        </w:tc>
        <w:tc>
          <w:tcPr>
            <w:tcW w:w="1255" w:type="dxa"/>
            <w:tcBorders>
              <w:top w:val="single" w:color="auto" w:sz="4" w:space="0"/>
              <w:left w:val="single" w:color="auto" w:sz="4" w:space="0"/>
              <w:bottom w:val="single" w:color="auto" w:sz="4" w:space="0"/>
              <w:right w:val="single" w:color="auto" w:sz="4" w:space="0"/>
            </w:tcBorders>
            <w:noWrap w:val="0"/>
            <w:vAlign w:val="center"/>
          </w:tcPr>
          <w:p w14:paraId="0148AF5C">
            <w:pPr>
              <w:tabs>
                <w:tab w:val="left" w:pos="425"/>
              </w:tabs>
              <w:snapToGrid w:val="0"/>
              <w:spacing w:after="0" w:line="240" w:lineRule="auto"/>
              <w:jc w:val="center"/>
              <w:rPr>
                <w:rFonts w:hint="default" w:ascii="Times New Roman" w:hAnsi="Times New Roman" w:cs="Times New Roman"/>
                <w:color w:val="auto"/>
                <w:sz w:val="21"/>
                <w:szCs w:val="21"/>
                <w:highlight w:val="none"/>
              </w:rPr>
            </w:pPr>
          </w:p>
        </w:tc>
        <w:tc>
          <w:tcPr>
            <w:tcW w:w="1343" w:type="dxa"/>
            <w:tcBorders>
              <w:top w:val="single" w:color="auto" w:sz="4" w:space="0"/>
              <w:left w:val="single" w:color="auto" w:sz="4" w:space="0"/>
              <w:bottom w:val="single" w:color="auto" w:sz="4" w:space="0"/>
              <w:right w:val="single" w:color="auto" w:sz="4" w:space="0"/>
            </w:tcBorders>
            <w:noWrap w:val="0"/>
            <w:vAlign w:val="center"/>
          </w:tcPr>
          <w:p w14:paraId="449ECB18">
            <w:pPr>
              <w:tabs>
                <w:tab w:val="left" w:pos="425"/>
              </w:tabs>
              <w:snapToGrid w:val="0"/>
              <w:spacing w:after="0" w:line="240" w:lineRule="auto"/>
              <w:jc w:val="center"/>
              <w:rPr>
                <w:rFonts w:hint="default" w:ascii="Times New Roman" w:hAnsi="Times New Roman" w:cs="Times New Roman"/>
                <w:color w:val="auto"/>
                <w:sz w:val="21"/>
                <w:szCs w:val="21"/>
                <w:highlight w:val="none"/>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2A17EDFC">
            <w:pPr>
              <w:tabs>
                <w:tab w:val="left" w:pos="425"/>
              </w:tabs>
              <w:snapToGrid w:val="0"/>
              <w:spacing w:after="0" w:line="240" w:lineRule="auto"/>
              <w:jc w:val="center"/>
              <w:rPr>
                <w:rFonts w:hint="default" w:ascii="Times New Roman" w:hAnsi="Times New Roman" w:cs="Times New Roman"/>
                <w:color w:val="auto"/>
                <w:sz w:val="21"/>
                <w:szCs w:val="21"/>
                <w:highlight w:val="none"/>
              </w:rPr>
            </w:pPr>
          </w:p>
        </w:tc>
      </w:tr>
    </w:tbl>
    <w:p w14:paraId="3817057A">
      <w:pPr>
        <w:topLinePunct/>
        <w:autoSpaceDE w:val="0"/>
        <w:autoSpaceDN w:val="0"/>
        <w:spacing w:after="0"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特别说明：</w:t>
      </w:r>
    </w:p>
    <w:p w14:paraId="27504A38">
      <w:pPr>
        <w:topLinePunct/>
        <w:autoSpaceDE w:val="0"/>
        <w:autoSpaceDN w:val="0"/>
        <w:spacing w:after="0" w:line="360" w:lineRule="auto"/>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1.本项目总价及分项报价均不接受任何形式的赠送、“零”报价和折扣报价。</w:t>
      </w:r>
    </w:p>
    <w:p w14:paraId="5C32EE8D">
      <w:pPr>
        <w:topLinePunct/>
        <w:autoSpaceDE w:val="0"/>
        <w:autoSpaceDN w:val="0"/>
        <w:spacing w:after="0" w:line="360" w:lineRule="auto"/>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2.如报价不一致，按照投标人须知“19.核价原则”进行修正。</w:t>
      </w:r>
    </w:p>
    <w:p w14:paraId="6591CCFE">
      <w:pPr>
        <w:topLinePunct/>
        <w:autoSpaceDE w:val="0"/>
        <w:autoSpaceDN w:val="0"/>
        <w:spacing w:after="0" w:line="360" w:lineRule="auto"/>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3.本表中小计=    数量×单价。</w:t>
      </w:r>
    </w:p>
    <w:p w14:paraId="2E85AD13">
      <w:pPr>
        <w:topLinePunct/>
        <w:autoSpaceDE w:val="0"/>
        <w:autoSpaceDN w:val="0"/>
        <w:spacing w:after="0" w:line="360" w:lineRule="auto"/>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4.本表仅供参考，可扩展。</w:t>
      </w:r>
    </w:p>
    <w:p w14:paraId="347408AE">
      <w:pPr>
        <w:pStyle w:val="10"/>
        <w:ind w:firstLine="420" w:firstLineChars="200"/>
        <w:rPr>
          <w:rFonts w:hint="default" w:ascii="Times New Roman" w:hAnsi="Times New Roman" w:cs="Times New Roman"/>
          <w:color w:val="auto"/>
          <w:sz w:val="21"/>
          <w:szCs w:val="21"/>
          <w:highlight w:val="none"/>
        </w:rPr>
      </w:pPr>
    </w:p>
    <w:p w14:paraId="4E36AC7F">
      <w:pPr>
        <w:tabs>
          <w:tab w:val="left" w:pos="1230"/>
        </w:tabs>
        <w:topLinePunct/>
        <w:autoSpaceDE w:val="0"/>
        <w:autoSpaceDN w:val="0"/>
        <w:adjustRightInd w:val="0"/>
        <w:snapToGrid w:val="0"/>
        <w:spacing w:after="0" w:line="360" w:lineRule="auto"/>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投标人</w:t>
      </w:r>
      <w:r>
        <w:rPr>
          <w:rFonts w:hint="default" w:ascii="Times New Roman" w:hAnsi="Times New Roman" w:cs="Times New Roman"/>
          <w:color w:val="auto"/>
          <w:kern w:val="0"/>
          <w:sz w:val="21"/>
          <w:szCs w:val="21"/>
          <w:highlight w:val="none"/>
        </w:rPr>
        <w:t>（全称并加盖公章</w:t>
      </w:r>
      <w:r>
        <w:rPr>
          <w:rFonts w:hint="default" w:ascii="Times New Roman" w:hAnsi="Times New Roman" w:cs="Times New Roman"/>
          <w:color w:val="auto"/>
          <w:sz w:val="21"/>
          <w:szCs w:val="21"/>
          <w:highlight w:val="none"/>
        </w:rPr>
        <w:t>）：</w:t>
      </w:r>
      <w:r>
        <w:rPr>
          <w:rFonts w:hint="default" w:ascii="Times New Roman" w:hAnsi="Times New Roman" w:cs="Times New Roman"/>
          <w:color w:val="auto"/>
          <w:sz w:val="21"/>
          <w:szCs w:val="21"/>
          <w:highlight w:val="none"/>
          <w:u w:val="single"/>
        </w:rPr>
        <w:t xml:space="preserve">             </w:t>
      </w:r>
    </w:p>
    <w:p w14:paraId="6B08AE6B">
      <w:pPr>
        <w:tabs>
          <w:tab w:val="left" w:pos="1230"/>
        </w:tabs>
        <w:topLinePunct/>
        <w:autoSpaceDE w:val="0"/>
        <w:autoSpaceDN w:val="0"/>
        <w:adjustRightInd w:val="0"/>
        <w:snapToGrid w:val="0"/>
        <w:spacing w:after="0" w:line="360" w:lineRule="auto"/>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kern w:val="0"/>
          <w:sz w:val="21"/>
          <w:szCs w:val="21"/>
          <w:highlight w:val="none"/>
        </w:rPr>
        <w:t>投标人代表（签字或盖章）</w:t>
      </w:r>
      <w:r>
        <w:rPr>
          <w:rFonts w:hint="default" w:ascii="Times New Roman" w:hAnsi="Times New Roman" w:cs="Times New Roman"/>
          <w:color w:val="auto"/>
          <w:sz w:val="21"/>
          <w:szCs w:val="21"/>
          <w:highlight w:val="none"/>
        </w:rPr>
        <w:t>：</w:t>
      </w:r>
      <w:r>
        <w:rPr>
          <w:rFonts w:hint="default" w:ascii="Times New Roman" w:hAnsi="Times New Roman" w:cs="Times New Roman"/>
          <w:color w:val="auto"/>
          <w:sz w:val="21"/>
          <w:szCs w:val="21"/>
          <w:highlight w:val="none"/>
          <w:u w:val="single"/>
        </w:rPr>
        <w:t xml:space="preserve">             </w:t>
      </w:r>
    </w:p>
    <w:p w14:paraId="55602DFD">
      <w:pPr>
        <w:tabs>
          <w:tab w:val="left" w:pos="1230"/>
        </w:tabs>
        <w:topLinePunct/>
        <w:autoSpaceDE w:val="0"/>
        <w:autoSpaceDN w:val="0"/>
        <w:adjustRightInd w:val="0"/>
        <w:snapToGrid w:val="0"/>
        <w:spacing w:after="0" w:line="360" w:lineRule="auto"/>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日期：</w:t>
      </w:r>
      <w:r>
        <w:rPr>
          <w:rFonts w:hint="default" w:ascii="Times New Roman" w:hAnsi="Times New Roman" w:cs="Times New Roman"/>
          <w:color w:val="auto"/>
          <w:sz w:val="21"/>
          <w:szCs w:val="21"/>
          <w:highlight w:val="none"/>
          <w:u w:val="single"/>
        </w:rPr>
        <w:t xml:space="preserve">                                 </w:t>
      </w:r>
    </w:p>
    <w:p w14:paraId="57343E12">
      <w:pPr>
        <w:widowControl/>
        <w:spacing w:after="0" w:line="240" w:lineRule="auto"/>
        <w:jc w:val="center"/>
        <w:outlineLvl w:val="2"/>
        <w:rPr>
          <w:rFonts w:ascii="宋体" w:hAnsi="宋体" w:cs="宋体"/>
          <w:b/>
          <w:bCs/>
          <w:color w:val="auto"/>
          <w:sz w:val="28"/>
          <w:szCs w:val="28"/>
          <w:highlight w:val="none"/>
        </w:rPr>
      </w:pPr>
      <w:r>
        <w:rPr>
          <w:rFonts w:ascii="宋体" w:hAnsi="宋体" w:cs="宋体"/>
          <w:b/>
          <w:bCs/>
          <w:color w:val="auto"/>
          <w:sz w:val="36"/>
          <w:szCs w:val="36"/>
          <w:highlight w:val="none"/>
        </w:rPr>
        <w:br w:type="page"/>
      </w:r>
      <w:bookmarkStart w:id="153" w:name="_Toc11433"/>
      <w:r>
        <w:rPr>
          <w:rFonts w:hint="eastAsia" w:ascii="宋体" w:hAnsi="宋体" w:cs="宋体"/>
          <w:b/>
          <w:bCs/>
          <w:color w:val="auto"/>
          <w:sz w:val="28"/>
          <w:szCs w:val="28"/>
          <w:highlight w:val="none"/>
        </w:rPr>
        <w:t>格式4  商务条款偏离表</w:t>
      </w:r>
      <w:bookmarkEnd w:id="153"/>
    </w:p>
    <w:tbl>
      <w:tblPr>
        <w:tblStyle w:val="15"/>
        <w:tblW w:w="8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5"/>
        <w:gridCol w:w="1798"/>
        <w:gridCol w:w="1545"/>
        <w:gridCol w:w="1530"/>
        <w:gridCol w:w="1515"/>
        <w:gridCol w:w="1285"/>
      </w:tblGrid>
      <w:tr w14:paraId="50D6C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5" w:type="dxa"/>
            <w:tcBorders>
              <w:top w:val="single" w:color="auto" w:sz="4" w:space="0"/>
              <w:left w:val="single" w:color="auto" w:sz="4" w:space="0"/>
              <w:bottom w:val="single" w:color="auto" w:sz="4" w:space="0"/>
              <w:right w:val="single" w:color="auto" w:sz="4" w:space="0"/>
            </w:tcBorders>
            <w:noWrap/>
            <w:vAlign w:val="center"/>
          </w:tcPr>
          <w:p w14:paraId="3BB988CD">
            <w:pPr>
              <w:topLinePunct/>
              <w:autoSpaceDE w:val="0"/>
              <w:autoSpaceDN w:val="0"/>
              <w:spacing w:beforeLines="20" w:after="4"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序号</w:t>
            </w:r>
          </w:p>
        </w:tc>
        <w:tc>
          <w:tcPr>
            <w:tcW w:w="1798" w:type="dxa"/>
            <w:tcBorders>
              <w:top w:val="single" w:color="auto" w:sz="4" w:space="0"/>
              <w:left w:val="single" w:color="auto" w:sz="4" w:space="0"/>
              <w:bottom w:val="single" w:color="auto" w:sz="4" w:space="0"/>
              <w:right w:val="single" w:color="auto" w:sz="4" w:space="0"/>
            </w:tcBorders>
            <w:noWrap/>
            <w:vAlign w:val="center"/>
          </w:tcPr>
          <w:p w14:paraId="3EAF85B5">
            <w:pPr>
              <w:topLinePunct/>
              <w:autoSpaceDE w:val="0"/>
              <w:autoSpaceDN w:val="0"/>
              <w:spacing w:beforeLines="20" w:after="4"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招标文件条目号</w:t>
            </w:r>
          </w:p>
        </w:tc>
        <w:tc>
          <w:tcPr>
            <w:tcW w:w="1545" w:type="dxa"/>
            <w:tcBorders>
              <w:top w:val="single" w:color="auto" w:sz="4" w:space="0"/>
              <w:left w:val="single" w:color="auto" w:sz="4" w:space="0"/>
              <w:bottom w:val="single" w:color="auto" w:sz="4" w:space="0"/>
              <w:right w:val="single" w:color="auto" w:sz="4" w:space="0"/>
            </w:tcBorders>
            <w:noWrap/>
            <w:vAlign w:val="center"/>
          </w:tcPr>
          <w:p w14:paraId="6AB73856">
            <w:pPr>
              <w:topLinePunct/>
              <w:autoSpaceDE w:val="0"/>
              <w:autoSpaceDN w:val="0"/>
              <w:spacing w:beforeLines="20" w:after="4"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招标文件</w:t>
            </w:r>
          </w:p>
          <w:p w14:paraId="0D82AEF3">
            <w:pPr>
              <w:topLinePunct/>
              <w:autoSpaceDE w:val="0"/>
              <w:autoSpaceDN w:val="0"/>
              <w:spacing w:beforeLines="20" w:after="4"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商务条款</w:t>
            </w:r>
          </w:p>
        </w:tc>
        <w:tc>
          <w:tcPr>
            <w:tcW w:w="1530" w:type="dxa"/>
            <w:tcBorders>
              <w:top w:val="single" w:color="auto" w:sz="4" w:space="0"/>
              <w:left w:val="single" w:color="auto" w:sz="4" w:space="0"/>
              <w:bottom w:val="single" w:color="auto" w:sz="4" w:space="0"/>
              <w:right w:val="single" w:color="auto" w:sz="4" w:space="0"/>
            </w:tcBorders>
            <w:noWrap/>
            <w:vAlign w:val="center"/>
          </w:tcPr>
          <w:p w14:paraId="2075CB3F">
            <w:pPr>
              <w:topLinePunct/>
              <w:autoSpaceDE w:val="0"/>
              <w:autoSpaceDN w:val="0"/>
              <w:spacing w:beforeLines="20" w:after="4"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投标文件</w:t>
            </w:r>
          </w:p>
          <w:p w14:paraId="31A447E5">
            <w:pPr>
              <w:topLinePunct/>
              <w:autoSpaceDE w:val="0"/>
              <w:autoSpaceDN w:val="0"/>
              <w:spacing w:beforeLines="20" w:after="4"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商务条款</w:t>
            </w:r>
          </w:p>
        </w:tc>
        <w:tc>
          <w:tcPr>
            <w:tcW w:w="1515" w:type="dxa"/>
            <w:tcBorders>
              <w:top w:val="single" w:color="auto" w:sz="4" w:space="0"/>
              <w:left w:val="single" w:color="auto" w:sz="4" w:space="0"/>
              <w:bottom w:val="single" w:color="auto" w:sz="4" w:space="0"/>
              <w:right w:val="single" w:color="auto" w:sz="4" w:space="0"/>
            </w:tcBorders>
            <w:noWrap/>
            <w:vAlign w:val="center"/>
          </w:tcPr>
          <w:p w14:paraId="269F67B7">
            <w:pPr>
              <w:topLinePunct/>
              <w:autoSpaceDE w:val="0"/>
              <w:autoSpaceDN w:val="0"/>
              <w:spacing w:beforeLines="20" w:after="4"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偏离</w:t>
            </w:r>
          </w:p>
          <w:p w14:paraId="5C5AF370">
            <w:pPr>
              <w:topLinePunct/>
              <w:autoSpaceDE w:val="0"/>
              <w:autoSpaceDN w:val="0"/>
              <w:spacing w:beforeLines="20" w:after="4"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（无/正/负）</w:t>
            </w:r>
          </w:p>
        </w:tc>
        <w:tc>
          <w:tcPr>
            <w:tcW w:w="1285" w:type="dxa"/>
            <w:tcBorders>
              <w:top w:val="single" w:color="auto" w:sz="4" w:space="0"/>
              <w:left w:val="single" w:color="auto" w:sz="4" w:space="0"/>
              <w:bottom w:val="single" w:color="auto" w:sz="4" w:space="0"/>
              <w:right w:val="single" w:color="auto" w:sz="4" w:space="0"/>
            </w:tcBorders>
            <w:noWrap/>
            <w:vAlign w:val="center"/>
          </w:tcPr>
          <w:p w14:paraId="50A0959A">
            <w:pPr>
              <w:topLinePunct/>
              <w:autoSpaceDE w:val="0"/>
              <w:autoSpaceDN w:val="0"/>
              <w:spacing w:beforeLines="20" w:after="4"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说明</w:t>
            </w:r>
          </w:p>
        </w:tc>
      </w:tr>
      <w:tr w14:paraId="00E62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5" w:type="dxa"/>
            <w:tcBorders>
              <w:top w:val="single" w:color="auto" w:sz="4" w:space="0"/>
              <w:left w:val="single" w:color="auto" w:sz="4" w:space="0"/>
              <w:bottom w:val="single" w:color="auto" w:sz="4" w:space="0"/>
              <w:right w:val="single" w:color="auto" w:sz="4" w:space="0"/>
            </w:tcBorders>
            <w:noWrap/>
            <w:vAlign w:val="center"/>
          </w:tcPr>
          <w:p w14:paraId="43009E9B">
            <w:pPr>
              <w:topLinePunct/>
              <w:autoSpaceDE w:val="0"/>
              <w:autoSpaceDN w:val="0"/>
              <w:spacing w:beforeLines="20" w:after="4"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w:t>
            </w:r>
          </w:p>
        </w:tc>
        <w:tc>
          <w:tcPr>
            <w:tcW w:w="1798" w:type="dxa"/>
            <w:tcBorders>
              <w:top w:val="single" w:color="auto" w:sz="4" w:space="0"/>
              <w:left w:val="single" w:color="auto" w:sz="4" w:space="0"/>
              <w:bottom w:val="single" w:color="auto" w:sz="4" w:space="0"/>
              <w:right w:val="single" w:color="auto" w:sz="4" w:space="0"/>
            </w:tcBorders>
            <w:noWrap/>
            <w:vAlign w:val="top"/>
          </w:tcPr>
          <w:p w14:paraId="7CA89F16">
            <w:pPr>
              <w:topLinePunct/>
              <w:autoSpaceDE w:val="0"/>
              <w:autoSpaceDN w:val="0"/>
              <w:spacing w:beforeLines="20" w:after="312" w:line="240" w:lineRule="auto"/>
              <w:jc w:val="center"/>
              <w:rPr>
                <w:rFonts w:hint="default" w:ascii="Times New Roman" w:hAnsi="Times New Roman" w:cs="Times New Roman"/>
                <w:b/>
                <w:bCs/>
                <w:color w:val="auto"/>
                <w:sz w:val="21"/>
                <w:szCs w:val="21"/>
                <w:highlight w:val="none"/>
              </w:rPr>
            </w:pPr>
          </w:p>
        </w:tc>
        <w:tc>
          <w:tcPr>
            <w:tcW w:w="1545" w:type="dxa"/>
            <w:tcBorders>
              <w:top w:val="single" w:color="auto" w:sz="4" w:space="0"/>
              <w:left w:val="single" w:color="auto" w:sz="4" w:space="0"/>
              <w:bottom w:val="single" w:color="auto" w:sz="4" w:space="0"/>
              <w:right w:val="single" w:color="auto" w:sz="4" w:space="0"/>
            </w:tcBorders>
            <w:noWrap/>
            <w:vAlign w:val="top"/>
          </w:tcPr>
          <w:p w14:paraId="2598F4E6">
            <w:pPr>
              <w:topLinePunct/>
              <w:autoSpaceDE w:val="0"/>
              <w:autoSpaceDN w:val="0"/>
              <w:spacing w:beforeLines="20" w:after="312" w:line="240" w:lineRule="auto"/>
              <w:jc w:val="center"/>
              <w:rPr>
                <w:rFonts w:hint="default" w:ascii="Times New Roman" w:hAnsi="Times New Roman" w:cs="Times New Roman"/>
                <w:b/>
                <w:bCs/>
                <w:color w:val="auto"/>
                <w:sz w:val="21"/>
                <w:szCs w:val="21"/>
                <w:highlight w:val="none"/>
              </w:rPr>
            </w:pPr>
          </w:p>
        </w:tc>
        <w:tc>
          <w:tcPr>
            <w:tcW w:w="1530" w:type="dxa"/>
            <w:tcBorders>
              <w:top w:val="single" w:color="auto" w:sz="4" w:space="0"/>
              <w:left w:val="single" w:color="auto" w:sz="4" w:space="0"/>
              <w:bottom w:val="single" w:color="auto" w:sz="4" w:space="0"/>
              <w:right w:val="single" w:color="auto" w:sz="4" w:space="0"/>
            </w:tcBorders>
            <w:noWrap/>
            <w:vAlign w:val="top"/>
          </w:tcPr>
          <w:p w14:paraId="75B39607">
            <w:pPr>
              <w:topLinePunct/>
              <w:autoSpaceDE w:val="0"/>
              <w:autoSpaceDN w:val="0"/>
              <w:spacing w:beforeLines="20" w:after="312" w:line="240" w:lineRule="auto"/>
              <w:jc w:val="center"/>
              <w:rPr>
                <w:rFonts w:hint="default" w:ascii="Times New Roman" w:hAnsi="Times New Roman" w:cs="Times New Roman"/>
                <w:b/>
                <w:bCs/>
                <w:color w:val="auto"/>
                <w:sz w:val="21"/>
                <w:szCs w:val="21"/>
                <w:highlight w:val="none"/>
              </w:rPr>
            </w:pPr>
          </w:p>
        </w:tc>
        <w:tc>
          <w:tcPr>
            <w:tcW w:w="1515" w:type="dxa"/>
            <w:tcBorders>
              <w:top w:val="single" w:color="auto" w:sz="4" w:space="0"/>
              <w:left w:val="single" w:color="auto" w:sz="4" w:space="0"/>
              <w:bottom w:val="single" w:color="auto" w:sz="4" w:space="0"/>
              <w:right w:val="single" w:color="auto" w:sz="4" w:space="0"/>
            </w:tcBorders>
            <w:noWrap/>
            <w:vAlign w:val="top"/>
          </w:tcPr>
          <w:p w14:paraId="09C990BC">
            <w:pPr>
              <w:topLinePunct/>
              <w:autoSpaceDE w:val="0"/>
              <w:autoSpaceDN w:val="0"/>
              <w:spacing w:beforeLines="20" w:after="312" w:line="240" w:lineRule="auto"/>
              <w:jc w:val="center"/>
              <w:rPr>
                <w:rFonts w:hint="default" w:ascii="Times New Roman" w:hAnsi="Times New Roman" w:cs="Times New Roman"/>
                <w:b/>
                <w:bCs/>
                <w:color w:val="auto"/>
                <w:sz w:val="21"/>
                <w:szCs w:val="21"/>
                <w:highlight w:val="none"/>
              </w:rPr>
            </w:pPr>
          </w:p>
        </w:tc>
        <w:tc>
          <w:tcPr>
            <w:tcW w:w="1285" w:type="dxa"/>
            <w:tcBorders>
              <w:top w:val="single" w:color="auto" w:sz="4" w:space="0"/>
              <w:left w:val="single" w:color="auto" w:sz="4" w:space="0"/>
              <w:bottom w:val="single" w:color="auto" w:sz="4" w:space="0"/>
              <w:right w:val="single" w:color="auto" w:sz="4" w:space="0"/>
            </w:tcBorders>
            <w:noWrap/>
            <w:vAlign w:val="top"/>
          </w:tcPr>
          <w:p w14:paraId="0C9C260B">
            <w:pPr>
              <w:topLinePunct/>
              <w:autoSpaceDE w:val="0"/>
              <w:autoSpaceDN w:val="0"/>
              <w:spacing w:beforeLines="20" w:after="312" w:line="240" w:lineRule="auto"/>
              <w:jc w:val="center"/>
              <w:rPr>
                <w:rFonts w:hint="default" w:ascii="Times New Roman" w:hAnsi="Times New Roman" w:cs="Times New Roman"/>
                <w:b/>
                <w:bCs/>
                <w:color w:val="auto"/>
                <w:sz w:val="21"/>
                <w:szCs w:val="21"/>
                <w:highlight w:val="none"/>
              </w:rPr>
            </w:pPr>
          </w:p>
        </w:tc>
      </w:tr>
      <w:tr w14:paraId="585D0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5" w:type="dxa"/>
            <w:tcBorders>
              <w:top w:val="single" w:color="auto" w:sz="4" w:space="0"/>
              <w:left w:val="single" w:color="auto" w:sz="4" w:space="0"/>
              <w:bottom w:val="single" w:color="auto" w:sz="4" w:space="0"/>
              <w:right w:val="single" w:color="auto" w:sz="4" w:space="0"/>
            </w:tcBorders>
            <w:noWrap/>
            <w:vAlign w:val="center"/>
          </w:tcPr>
          <w:p w14:paraId="33FD9553">
            <w:pPr>
              <w:topLinePunct/>
              <w:autoSpaceDE w:val="0"/>
              <w:autoSpaceDN w:val="0"/>
              <w:spacing w:beforeLines="20" w:after="4"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p>
        </w:tc>
        <w:tc>
          <w:tcPr>
            <w:tcW w:w="1798" w:type="dxa"/>
            <w:tcBorders>
              <w:top w:val="single" w:color="auto" w:sz="4" w:space="0"/>
              <w:left w:val="single" w:color="auto" w:sz="4" w:space="0"/>
              <w:bottom w:val="single" w:color="auto" w:sz="4" w:space="0"/>
              <w:right w:val="single" w:color="auto" w:sz="4" w:space="0"/>
            </w:tcBorders>
            <w:noWrap/>
            <w:vAlign w:val="top"/>
          </w:tcPr>
          <w:p w14:paraId="403CF9D6">
            <w:pPr>
              <w:topLinePunct/>
              <w:autoSpaceDE w:val="0"/>
              <w:autoSpaceDN w:val="0"/>
              <w:spacing w:beforeLines="20" w:after="312" w:line="240" w:lineRule="auto"/>
              <w:jc w:val="center"/>
              <w:rPr>
                <w:rFonts w:hint="default" w:ascii="Times New Roman" w:hAnsi="Times New Roman" w:cs="Times New Roman"/>
                <w:b/>
                <w:bCs/>
                <w:color w:val="auto"/>
                <w:sz w:val="21"/>
                <w:szCs w:val="21"/>
                <w:highlight w:val="none"/>
              </w:rPr>
            </w:pPr>
          </w:p>
        </w:tc>
        <w:tc>
          <w:tcPr>
            <w:tcW w:w="1545" w:type="dxa"/>
            <w:tcBorders>
              <w:top w:val="single" w:color="auto" w:sz="4" w:space="0"/>
              <w:left w:val="single" w:color="auto" w:sz="4" w:space="0"/>
              <w:bottom w:val="single" w:color="auto" w:sz="4" w:space="0"/>
              <w:right w:val="single" w:color="auto" w:sz="4" w:space="0"/>
            </w:tcBorders>
            <w:noWrap/>
            <w:vAlign w:val="top"/>
          </w:tcPr>
          <w:p w14:paraId="2EAEAEF2">
            <w:pPr>
              <w:topLinePunct/>
              <w:autoSpaceDE w:val="0"/>
              <w:autoSpaceDN w:val="0"/>
              <w:spacing w:beforeLines="20" w:after="312" w:line="240" w:lineRule="auto"/>
              <w:jc w:val="center"/>
              <w:rPr>
                <w:rFonts w:hint="default" w:ascii="Times New Roman" w:hAnsi="Times New Roman" w:cs="Times New Roman"/>
                <w:b/>
                <w:bCs/>
                <w:color w:val="auto"/>
                <w:sz w:val="21"/>
                <w:szCs w:val="21"/>
                <w:highlight w:val="none"/>
              </w:rPr>
            </w:pPr>
          </w:p>
        </w:tc>
        <w:tc>
          <w:tcPr>
            <w:tcW w:w="1530" w:type="dxa"/>
            <w:tcBorders>
              <w:top w:val="single" w:color="auto" w:sz="4" w:space="0"/>
              <w:left w:val="single" w:color="auto" w:sz="4" w:space="0"/>
              <w:bottom w:val="single" w:color="auto" w:sz="4" w:space="0"/>
              <w:right w:val="single" w:color="auto" w:sz="4" w:space="0"/>
            </w:tcBorders>
            <w:noWrap/>
            <w:vAlign w:val="top"/>
          </w:tcPr>
          <w:p w14:paraId="47242B07">
            <w:pPr>
              <w:topLinePunct/>
              <w:autoSpaceDE w:val="0"/>
              <w:autoSpaceDN w:val="0"/>
              <w:spacing w:beforeLines="20" w:after="312" w:line="240" w:lineRule="auto"/>
              <w:jc w:val="center"/>
              <w:rPr>
                <w:rFonts w:hint="default" w:ascii="Times New Roman" w:hAnsi="Times New Roman" w:cs="Times New Roman"/>
                <w:b/>
                <w:bCs/>
                <w:color w:val="auto"/>
                <w:sz w:val="21"/>
                <w:szCs w:val="21"/>
                <w:highlight w:val="none"/>
              </w:rPr>
            </w:pPr>
          </w:p>
        </w:tc>
        <w:tc>
          <w:tcPr>
            <w:tcW w:w="1515" w:type="dxa"/>
            <w:tcBorders>
              <w:top w:val="single" w:color="auto" w:sz="4" w:space="0"/>
              <w:left w:val="single" w:color="auto" w:sz="4" w:space="0"/>
              <w:bottom w:val="single" w:color="auto" w:sz="4" w:space="0"/>
              <w:right w:val="single" w:color="auto" w:sz="4" w:space="0"/>
            </w:tcBorders>
            <w:noWrap/>
            <w:vAlign w:val="top"/>
          </w:tcPr>
          <w:p w14:paraId="7E6630B9">
            <w:pPr>
              <w:topLinePunct/>
              <w:autoSpaceDE w:val="0"/>
              <w:autoSpaceDN w:val="0"/>
              <w:spacing w:beforeLines="20" w:after="312" w:line="240" w:lineRule="auto"/>
              <w:jc w:val="center"/>
              <w:rPr>
                <w:rFonts w:hint="default" w:ascii="Times New Roman" w:hAnsi="Times New Roman" w:cs="Times New Roman"/>
                <w:b/>
                <w:bCs/>
                <w:color w:val="auto"/>
                <w:sz w:val="21"/>
                <w:szCs w:val="21"/>
                <w:highlight w:val="none"/>
              </w:rPr>
            </w:pPr>
          </w:p>
        </w:tc>
        <w:tc>
          <w:tcPr>
            <w:tcW w:w="1285" w:type="dxa"/>
            <w:tcBorders>
              <w:top w:val="single" w:color="auto" w:sz="4" w:space="0"/>
              <w:left w:val="single" w:color="auto" w:sz="4" w:space="0"/>
              <w:bottom w:val="single" w:color="auto" w:sz="4" w:space="0"/>
              <w:right w:val="single" w:color="auto" w:sz="4" w:space="0"/>
            </w:tcBorders>
            <w:noWrap/>
            <w:vAlign w:val="top"/>
          </w:tcPr>
          <w:p w14:paraId="655C7B7B">
            <w:pPr>
              <w:topLinePunct/>
              <w:autoSpaceDE w:val="0"/>
              <w:autoSpaceDN w:val="0"/>
              <w:spacing w:beforeLines="20" w:after="312" w:line="240" w:lineRule="auto"/>
              <w:jc w:val="center"/>
              <w:rPr>
                <w:rFonts w:hint="default" w:ascii="Times New Roman" w:hAnsi="Times New Roman" w:cs="Times New Roman"/>
                <w:b/>
                <w:bCs/>
                <w:color w:val="auto"/>
                <w:sz w:val="21"/>
                <w:szCs w:val="21"/>
                <w:highlight w:val="none"/>
              </w:rPr>
            </w:pPr>
          </w:p>
        </w:tc>
      </w:tr>
      <w:tr w14:paraId="1F472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5" w:type="dxa"/>
            <w:tcBorders>
              <w:top w:val="single" w:color="auto" w:sz="4" w:space="0"/>
              <w:left w:val="single" w:color="auto" w:sz="4" w:space="0"/>
              <w:bottom w:val="single" w:color="auto" w:sz="4" w:space="0"/>
              <w:right w:val="single" w:color="auto" w:sz="4" w:space="0"/>
            </w:tcBorders>
            <w:noWrap/>
            <w:vAlign w:val="center"/>
          </w:tcPr>
          <w:p w14:paraId="46B37E7E">
            <w:pPr>
              <w:topLinePunct/>
              <w:autoSpaceDE w:val="0"/>
              <w:autoSpaceDN w:val="0"/>
              <w:spacing w:beforeLines="20" w:after="4"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w:t>
            </w:r>
          </w:p>
        </w:tc>
        <w:tc>
          <w:tcPr>
            <w:tcW w:w="1798" w:type="dxa"/>
            <w:tcBorders>
              <w:top w:val="single" w:color="auto" w:sz="4" w:space="0"/>
              <w:left w:val="single" w:color="auto" w:sz="4" w:space="0"/>
              <w:bottom w:val="single" w:color="auto" w:sz="4" w:space="0"/>
              <w:right w:val="single" w:color="auto" w:sz="4" w:space="0"/>
            </w:tcBorders>
            <w:noWrap/>
            <w:vAlign w:val="top"/>
          </w:tcPr>
          <w:p w14:paraId="4AD6F17C">
            <w:pPr>
              <w:topLinePunct/>
              <w:autoSpaceDE w:val="0"/>
              <w:autoSpaceDN w:val="0"/>
              <w:spacing w:beforeLines="20" w:after="312" w:line="240" w:lineRule="auto"/>
              <w:jc w:val="center"/>
              <w:rPr>
                <w:rFonts w:hint="default" w:ascii="Times New Roman" w:hAnsi="Times New Roman" w:cs="Times New Roman"/>
                <w:b/>
                <w:bCs/>
                <w:color w:val="auto"/>
                <w:sz w:val="21"/>
                <w:szCs w:val="21"/>
                <w:highlight w:val="none"/>
              </w:rPr>
            </w:pPr>
          </w:p>
        </w:tc>
        <w:tc>
          <w:tcPr>
            <w:tcW w:w="1545" w:type="dxa"/>
            <w:tcBorders>
              <w:top w:val="single" w:color="auto" w:sz="4" w:space="0"/>
              <w:left w:val="single" w:color="auto" w:sz="4" w:space="0"/>
              <w:bottom w:val="single" w:color="auto" w:sz="4" w:space="0"/>
              <w:right w:val="single" w:color="auto" w:sz="4" w:space="0"/>
            </w:tcBorders>
            <w:noWrap/>
            <w:vAlign w:val="top"/>
          </w:tcPr>
          <w:p w14:paraId="1478CD44">
            <w:pPr>
              <w:topLinePunct/>
              <w:autoSpaceDE w:val="0"/>
              <w:autoSpaceDN w:val="0"/>
              <w:spacing w:beforeLines="20" w:after="312" w:line="240" w:lineRule="auto"/>
              <w:jc w:val="center"/>
              <w:rPr>
                <w:rFonts w:hint="default" w:ascii="Times New Roman" w:hAnsi="Times New Roman" w:cs="Times New Roman"/>
                <w:b/>
                <w:bCs/>
                <w:color w:val="auto"/>
                <w:sz w:val="21"/>
                <w:szCs w:val="21"/>
                <w:highlight w:val="none"/>
              </w:rPr>
            </w:pPr>
          </w:p>
        </w:tc>
        <w:tc>
          <w:tcPr>
            <w:tcW w:w="1530" w:type="dxa"/>
            <w:tcBorders>
              <w:top w:val="single" w:color="auto" w:sz="4" w:space="0"/>
              <w:left w:val="single" w:color="auto" w:sz="4" w:space="0"/>
              <w:bottom w:val="single" w:color="auto" w:sz="4" w:space="0"/>
              <w:right w:val="single" w:color="auto" w:sz="4" w:space="0"/>
            </w:tcBorders>
            <w:noWrap/>
            <w:vAlign w:val="top"/>
          </w:tcPr>
          <w:p w14:paraId="7AAF8041">
            <w:pPr>
              <w:topLinePunct/>
              <w:autoSpaceDE w:val="0"/>
              <w:autoSpaceDN w:val="0"/>
              <w:spacing w:beforeLines="20" w:after="312" w:line="240" w:lineRule="auto"/>
              <w:jc w:val="center"/>
              <w:rPr>
                <w:rFonts w:hint="default" w:ascii="Times New Roman" w:hAnsi="Times New Roman" w:cs="Times New Roman"/>
                <w:b/>
                <w:bCs/>
                <w:color w:val="auto"/>
                <w:sz w:val="21"/>
                <w:szCs w:val="21"/>
                <w:highlight w:val="none"/>
              </w:rPr>
            </w:pPr>
          </w:p>
        </w:tc>
        <w:tc>
          <w:tcPr>
            <w:tcW w:w="1515" w:type="dxa"/>
            <w:tcBorders>
              <w:top w:val="single" w:color="auto" w:sz="4" w:space="0"/>
              <w:left w:val="single" w:color="auto" w:sz="4" w:space="0"/>
              <w:bottom w:val="single" w:color="auto" w:sz="4" w:space="0"/>
              <w:right w:val="single" w:color="auto" w:sz="4" w:space="0"/>
            </w:tcBorders>
            <w:noWrap/>
            <w:vAlign w:val="top"/>
          </w:tcPr>
          <w:p w14:paraId="6D6ED1A4">
            <w:pPr>
              <w:topLinePunct/>
              <w:autoSpaceDE w:val="0"/>
              <w:autoSpaceDN w:val="0"/>
              <w:spacing w:beforeLines="20" w:after="312" w:line="240" w:lineRule="auto"/>
              <w:jc w:val="center"/>
              <w:rPr>
                <w:rFonts w:hint="default" w:ascii="Times New Roman" w:hAnsi="Times New Roman" w:cs="Times New Roman"/>
                <w:b/>
                <w:bCs/>
                <w:color w:val="auto"/>
                <w:sz w:val="21"/>
                <w:szCs w:val="21"/>
                <w:highlight w:val="none"/>
              </w:rPr>
            </w:pPr>
          </w:p>
        </w:tc>
        <w:tc>
          <w:tcPr>
            <w:tcW w:w="1285" w:type="dxa"/>
            <w:tcBorders>
              <w:top w:val="single" w:color="auto" w:sz="4" w:space="0"/>
              <w:left w:val="single" w:color="auto" w:sz="4" w:space="0"/>
              <w:bottom w:val="single" w:color="auto" w:sz="4" w:space="0"/>
              <w:right w:val="single" w:color="auto" w:sz="4" w:space="0"/>
            </w:tcBorders>
            <w:noWrap/>
            <w:vAlign w:val="top"/>
          </w:tcPr>
          <w:p w14:paraId="24326085">
            <w:pPr>
              <w:topLinePunct/>
              <w:autoSpaceDE w:val="0"/>
              <w:autoSpaceDN w:val="0"/>
              <w:spacing w:beforeLines="20" w:after="312" w:line="240" w:lineRule="auto"/>
              <w:jc w:val="center"/>
              <w:rPr>
                <w:rFonts w:hint="default" w:ascii="Times New Roman" w:hAnsi="Times New Roman" w:cs="Times New Roman"/>
                <w:b/>
                <w:bCs/>
                <w:color w:val="auto"/>
                <w:sz w:val="21"/>
                <w:szCs w:val="21"/>
                <w:highlight w:val="none"/>
              </w:rPr>
            </w:pPr>
          </w:p>
        </w:tc>
      </w:tr>
      <w:tr w14:paraId="20B10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5" w:type="dxa"/>
            <w:tcBorders>
              <w:top w:val="single" w:color="auto" w:sz="4" w:space="0"/>
              <w:left w:val="single" w:color="auto" w:sz="4" w:space="0"/>
              <w:bottom w:val="single" w:color="auto" w:sz="4" w:space="0"/>
              <w:right w:val="single" w:color="auto" w:sz="4" w:space="0"/>
            </w:tcBorders>
            <w:noWrap/>
            <w:vAlign w:val="center"/>
          </w:tcPr>
          <w:p w14:paraId="183D405B">
            <w:pPr>
              <w:topLinePunct/>
              <w:autoSpaceDE w:val="0"/>
              <w:autoSpaceDN w:val="0"/>
              <w:spacing w:beforeLines="20" w:after="4"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w:t>
            </w:r>
          </w:p>
        </w:tc>
        <w:tc>
          <w:tcPr>
            <w:tcW w:w="1798" w:type="dxa"/>
            <w:tcBorders>
              <w:top w:val="single" w:color="auto" w:sz="4" w:space="0"/>
              <w:left w:val="single" w:color="auto" w:sz="4" w:space="0"/>
              <w:bottom w:val="single" w:color="auto" w:sz="4" w:space="0"/>
              <w:right w:val="single" w:color="auto" w:sz="4" w:space="0"/>
            </w:tcBorders>
            <w:noWrap/>
            <w:vAlign w:val="top"/>
          </w:tcPr>
          <w:p w14:paraId="4BFF7D44">
            <w:pPr>
              <w:topLinePunct/>
              <w:autoSpaceDE w:val="0"/>
              <w:autoSpaceDN w:val="0"/>
              <w:spacing w:beforeLines="20" w:after="312" w:line="240" w:lineRule="auto"/>
              <w:jc w:val="center"/>
              <w:rPr>
                <w:rFonts w:hint="default" w:ascii="Times New Roman" w:hAnsi="Times New Roman" w:cs="Times New Roman"/>
                <w:b/>
                <w:bCs/>
                <w:color w:val="auto"/>
                <w:sz w:val="21"/>
                <w:szCs w:val="21"/>
                <w:highlight w:val="none"/>
              </w:rPr>
            </w:pPr>
          </w:p>
        </w:tc>
        <w:tc>
          <w:tcPr>
            <w:tcW w:w="1545" w:type="dxa"/>
            <w:tcBorders>
              <w:top w:val="single" w:color="auto" w:sz="4" w:space="0"/>
              <w:left w:val="single" w:color="auto" w:sz="4" w:space="0"/>
              <w:bottom w:val="single" w:color="auto" w:sz="4" w:space="0"/>
              <w:right w:val="single" w:color="auto" w:sz="4" w:space="0"/>
            </w:tcBorders>
            <w:noWrap/>
            <w:vAlign w:val="top"/>
          </w:tcPr>
          <w:p w14:paraId="372FC8A9">
            <w:pPr>
              <w:topLinePunct/>
              <w:autoSpaceDE w:val="0"/>
              <w:autoSpaceDN w:val="0"/>
              <w:spacing w:beforeLines="20" w:after="312" w:line="240" w:lineRule="auto"/>
              <w:jc w:val="center"/>
              <w:rPr>
                <w:rFonts w:hint="default" w:ascii="Times New Roman" w:hAnsi="Times New Roman" w:cs="Times New Roman"/>
                <w:b/>
                <w:bCs/>
                <w:color w:val="auto"/>
                <w:sz w:val="21"/>
                <w:szCs w:val="21"/>
                <w:highlight w:val="none"/>
              </w:rPr>
            </w:pPr>
          </w:p>
        </w:tc>
        <w:tc>
          <w:tcPr>
            <w:tcW w:w="1530" w:type="dxa"/>
            <w:tcBorders>
              <w:top w:val="single" w:color="auto" w:sz="4" w:space="0"/>
              <w:left w:val="single" w:color="auto" w:sz="4" w:space="0"/>
              <w:bottom w:val="single" w:color="auto" w:sz="4" w:space="0"/>
              <w:right w:val="single" w:color="auto" w:sz="4" w:space="0"/>
            </w:tcBorders>
            <w:noWrap/>
            <w:vAlign w:val="top"/>
          </w:tcPr>
          <w:p w14:paraId="6A11B7CB">
            <w:pPr>
              <w:topLinePunct/>
              <w:autoSpaceDE w:val="0"/>
              <w:autoSpaceDN w:val="0"/>
              <w:spacing w:beforeLines="20" w:after="312" w:line="240" w:lineRule="auto"/>
              <w:jc w:val="center"/>
              <w:rPr>
                <w:rFonts w:hint="default" w:ascii="Times New Roman" w:hAnsi="Times New Roman" w:cs="Times New Roman"/>
                <w:b/>
                <w:bCs/>
                <w:color w:val="auto"/>
                <w:sz w:val="21"/>
                <w:szCs w:val="21"/>
                <w:highlight w:val="none"/>
              </w:rPr>
            </w:pPr>
          </w:p>
        </w:tc>
        <w:tc>
          <w:tcPr>
            <w:tcW w:w="1515" w:type="dxa"/>
            <w:tcBorders>
              <w:top w:val="single" w:color="auto" w:sz="4" w:space="0"/>
              <w:left w:val="single" w:color="auto" w:sz="4" w:space="0"/>
              <w:bottom w:val="single" w:color="auto" w:sz="4" w:space="0"/>
              <w:right w:val="single" w:color="auto" w:sz="4" w:space="0"/>
            </w:tcBorders>
            <w:noWrap/>
            <w:vAlign w:val="top"/>
          </w:tcPr>
          <w:p w14:paraId="0844A712">
            <w:pPr>
              <w:topLinePunct/>
              <w:autoSpaceDE w:val="0"/>
              <w:autoSpaceDN w:val="0"/>
              <w:spacing w:beforeLines="20" w:after="312" w:line="240" w:lineRule="auto"/>
              <w:jc w:val="center"/>
              <w:rPr>
                <w:rFonts w:hint="default" w:ascii="Times New Roman" w:hAnsi="Times New Roman" w:cs="Times New Roman"/>
                <w:b/>
                <w:bCs/>
                <w:color w:val="auto"/>
                <w:sz w:val="21"/>
                <w:szCs w:val="21"/>
                <w:highlight w:val="none"/>
              </w:rPr>
            </w:pPr>
          </w:p>
        </w:tc>
        <w:tc>
          <w:tcPr>
            <w:tcW w:w="1285" w:type="dxa"/>
            <w:tcBorders>
              <w:top w:val="single" w:color="auto" w:sz="4" w:space="0"/>
              <w:left w:val="single" w:color="auto" w:sz="4" w:space="0"/>
              <w:bottom w:val="single" w:color="auto" w:sz="4" w:space="0"/>
              <w:right w:val="single" w:color="auto" w:sz="4" w:space="0"/>
            </w:tcBorders>
            <w:noWrap/>
            <w:vAlign w:val="top"/>
          </w:tcPr>
          <w:p w14:paraId="6D8C0DDA">
            <w:pPr>
              <w:topLinePunct/>
              <w:autoSpaceDE w:val="0"/>
              <w:autoSpaceDN w:val="0"/>
              <w:spacing w:beforeLines="20" w:after="312" w:line="240" w:lineRule="auto"/>
              <w:jc w:val="center"/>
              <w:rPr>
                <w:rFonts w:hint="default" w:ascii="Times New Roman" w:hAnsi="Times New Roman" w:cs="Times New Roman"/>
                <w:b/>
                <w:bCs/>
                <w:color w:val="auto"/>
                <w:sz w:val="21"/>
                <w:szCs w:val="21"/>
                <w:highlight w:val="none"/>
              </w:rPr>
            </w:pPr>
          </w:p>
        </w:tc>
      </w:tr>
      <w:tr w14:paraId="28654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5" w:type="dxa"/>
            <w:tcBorders>
              <w:top w:val="single" w:color="auto" w:sz="4" w:space="0"/>
              <w:left w:val="single" w:color="auto" w:sz="4" w:space="0"/>
              <w:bottom w:val="single" w:color="auto" w:sz="4" w:space="0"/>
              <w:right w:val="single" w:color="auto" w:sz="4" w:space="0"/>
            </w:tcBorders>
            <w:noWrap/>
            <w:vAlign w:val="center"/>
          </w:tcPr>
          <w:p w14:paraId="4D373F03">
            <w:pPr>
              <w:topLinePunct/>
              <w:autoSpaceDE w:val="0"/>
              <w:autoSpaceDN w:val="0"/>
              <w:spacing w:beforeLines="20" w:after="4"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w:t>
            </w:r>
          </w:p>
        </w:tc>
        <w:tc>
          <w:tcPr>
            <w:tcW w:w="1798" w:type="dxa"/>
            <w:tcBorders>
              <w:top w:val="single" w:color="auto" w:sz="4" w:space="0"/>
              <w:left w:val="single" w:color="auto" w:sz="4" w:space="0"/>
              <w:bottom w:val="single" w:color="auto" w:sz="4" w:space="0"/>
              <w:right w:val="single" w:color="auto" w:sz="4" w:space="0"/>
            </w:tcBorders>
            <w:noWrap/>
            <w:vAlign w:val="top"/>
          </w:tcPr>
          <w:p w14:paraId="3965A4D0">
            <w:pPr>
              <w:topLinePunct/>
              <w:autoSpaceDE w:val="0"/>
              <w:autoSpaceDN w:val="0"/>
              <w:spacing w:beforeLines="20" w:after="312" w:line="240" w:lineRule="auto"/>
              <w:jc w:val="center"/>
              <w:rPr>
                <w:rFonts w:hint="default" w:ascii="Times New Roman" w:hAnsi="Times New Roman" w:cs="Times New Roman"/>
                <w:b/>
                <w:bCs/>
                <w:color w:val="auto"/>
                <w:sz w:val="21"/>
                <w:szCs w:val="21"/>
                <w:highlight w:val="none"/>
              </w:rPr>
            </w:pPr>
          </w:p>
        </w:tc>
        <w:tc>
          <w:tcPr>
            <w:tcW w:w="1545" w:type="dxa"/>
            <w:tcBorders>
              <w:top w:val="single" w:color="auto" w:sz="4" w:space="0"/>
              <w:left w:val="single" w:color="auto" w:sz="4" w:space="0"/>
              <w:bottom w:val="single" w:color="auto" w:sz="4" w:space="0"/>
              <w:right w:val="single" w:color="auto" w:sz="4" w:space="0"/>
            </w:tcBorders>
            <w:noWrap/>
            <w:vAlign w:val="top"/>
          </w:tcPr>
          <w:p w14:paraId="6271D331">
            <w:pPr>
              <w:topLinePunct/>
              <w:autoSpaceDE w:val="0"/>
              <w:autoSpaceDN w:val="0"/>
              <w:spacing w:beforeLines="20" w:after="312" w:line="240" w:lineRule="auto"/>
              <w:jc w:val="center"/>
              <w:rPr>
                <w:rFonts w:hint="default" w:ascii="Times New Roman" w:hAnsi="Times New Roman" w:cs="Times New Roman"/>
                <w:b/>
                <w:bCs/>
                <w:color w:val="auto"/>
                <w:sz w:val="21"/>
                <w:szCs w:val="21"/>
                <w:highlight w:val="none"/>
              </w:rPr>
            </w:pPr>
          </w:p>
        </w:tc>
        <w:tc>
          <w:tcPr>
            <w:tcW w:w="1530" w:type="dxa"/>
            <w:tcBorders>
              <w:top w:val="single" w:color="auto" w:sz="4" w:space="0"/>
              <w:left w:val="single" w:color="auto" w:sz="4" w:space="0"/>
              <w:bottom w:val="single" w:color="auto" w:sz="4" w:space="0"/>
              <w:right w:val="single" w:color="auto" w:sz="4" w:space="0"/>
            </w:tcBorders>
            <w:noWrap/>
            <w:vAlign w:val="top"/>
          </w:tcPr>
          <w:p w14:paraId="1A95CE74">
            <w:pPr>
              <w:topLinePunct/>
              <w:autoSpaceDE w:val="0"/>
              <w:autoSpaceDN w:val="0"/>
              <w:spacing w:beforeLines="20" w:after="312" w:line="240" w:lineRule="auto"/>
              <w:jc w:val="center"/>
              <w:rPr>
                <w:rFonts w:hint="default" w:ascii="Times New Roman" w:hAnsi="Times New Roman" w:cs="Times New Roman"/>
                <w:b/>
                <w:bCs/>
                <w:color w:val="auto"/>
                <w:sz w:val="21"/>
                <w:szCs w:val="21"/>
                <w:highlight w:val="none"/>
              </w:rPr>
            </w:pPr>
          </w:p>
        </w:tc>
        <w:tc>
          <w:tcPr>
            <w:tcW w:w="1515" w:type="dxa"/>
            <w:tcBorders>
              <w:top w:val="single" w:color="auto" w:sz="4" w:space="0"/>
              <w:left w:val="single" w:color="auto" w:sz="4" w:space="0"/>
              <w:bottom w:val="single" w:color="auto" w:sz="4" w:space="0"/>
              <w:right w:val="single" w:color="auto" w:sz="4" w:space="0"/>
            </w:tcBorders>
            <w:noWrap/>
            <w:vAlign w:val="top"/>
          </w:tcPr>
          <w:p w14:paraId="7734B3CA">
            <w:pPr>
              <w:topLinePunct/>
              <w:autoSpaceDE w:val="0"/>
              <w:autoSpaceDN w:val="0"/>
              <w:spacing w:beforeLines="20" w:after="312" w:line="240" w:lineRule="auto"/>
              <w:jc w:val="center"/>
              <w:rPr>
                <w:rFonts w:hint="default" w:ascii="Times New Roman" w:hAnsi="Times New Roman" w:cs="Times New Roman"/>
                <w:b/>
                <w:bCs/>
                <w:color w:val="auto"/>
                <w:sz w:val="21"/>
                <w:szCs w:val="21"/>
                <w:highlight w:val="none"/>
              </w:rPr>
            </w:pPr>
          </w:p>
        </w:tc>
        <w:tc>
          <w:tcPr>
            <w:tcW w:w="1285" w:type="dxa"/>
            <w:tcBorders>
              <w:top w:val="single" w:color="auto" w:sz="4" w:space="0"/>
              <w:left w:val="single" w:color="auto" w:sz="4" w:space="0"/>
              <w:bottom w:val="single" w:color="auto" w:sz="4" w:space="0"/>
              <w:right w:val="single" w:color="auto" w:sz="4" w:space="0"/>
            </w:tcBorders>
            <w:noWrap/>
            <w:vAlign w:val="top"/>
          </w:tcPr>
          <w:p w14:paraId="6204CCA5">
            <w:pPr>
              <w:topLinePunct/>
              <w:autoSpaceDE w:val="0"/>
              <w:autoSpaceDN w:val="0"/>
              <w:spacing w:beforeLines="20" w:after="312" w:line="240" w:lineRule="auto"/>
              <w:jc w:val="center"/>
              <w:rPr>
                <w:rFonts w:hint="default" w:ascii="Times New Roman" w:hAnsi="Times New Roman" w:cs="Times New Roman"/>
                <w:b/>
                <w:bCs/>
                <w:color w:val="auto"/>
                <w:sz w:val="21"/>
                <w:szCs w:val="21"/>
                <w:highlight w:val="none"/>
              </w:rPr>
            </w:pPr>
          </w:p>
        </w:tc>
      </w:tr>
    </w:tbl>
    <w:p w14:paraId="71F48729">
      <w:pPr>
        <w:topLinePunct/>
        <w:autoSpaceDE w:val="0"/>
        <w:autoSpaceDN w:val="0"/>
        <w:spacing w:after="0"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特别说明：</w:t>
      </w:r>
    </w:p>
    <w:p w14:paraId="3944B72B">
      <w:pPr>
        <w:topLinePunct/>
        <w:autoSpaceDE w:val="0"/>
        <w:autoSpaceDN w:val="0"/>
        <w:spacing w:after="0"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1.商务条款无需条对条应答，如无偏离，请在此表中填写“无偏离”；如有偏离，请在此表中应答为“正/负偏离”并说明偏离情况。</w:t>
      </w:r>
    </w:p>
    <w:p w14:paraId="3FB46248">
      <w:pPr>
        <w:topLinePunct/>
        <w:autoSpaceDE w:val="0"/>
        <w:autoSpaceDN w:val="0"/>
        <w:spacing w:after="0"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2.如《招标文件-商务部分》中有标注★号的，则为实质性要求，必须满足，如应答为“负偏离”，将导致投标无效。</w:t>
      </w:r>
    </w:p>
    <w:p w14:paraId="12E7AFF7">
      <w:pPr>
        <w:topLinePunct/>
        <w:autoSpaceDE w:val="0"/>
        <w:autoSpaceDN w:val="0"/>
        <w:spacing w:after="0" w:line="360" w:lineRule="auto"/>
        <w:ind w:firstLine="420" w:firstLineChars="200"/>
        <w:outlineLvl w:val="9"/>
        <w:rPr>
          <w:rFonts w:hint="default" w:ascii="Times New Roman" w:hAnsi="Times New Roman" w:cs="Times New Roman"/>
          <w:color w:val="auto"/>
          <w:szCs w:val="21"/>
          <w:highlight w:val="none"/>
        </w:rPr>
      </w:pPr>
      <w:bookmarkStart w:id="154" w:name="_Toc8840"/>
      <w:r>
        <w:rPr>
          <w:rFonts w:hint="default" w:ascii="Times New Roman" w:hAnsi="Times New Roman" w:cs="Times New Roman"/>
          <w:color w:val="auto"/>
          <w:szCs w:val="21"/>
          <w:highlight w:val="none"/>
        </w:rPr>
        <w:t>3.本表可扩展。</w:t>
      </w:r>
      <w:bookmarkEnd w:id="154"/>
    </w:p>
    <w:p w14:paraId="67BFBB43">
      <w:pPr>
        <w:topLinePunct/>
        <w:autoSpaceDE w:val="0"/>
        <w:autoSpaceDN w:val="0"/>
        <w:spacing w:line="500" w:lineRule="exact"/>
        <w:outlineLvl w:val="9"/>
        <w:rPr>
          <w:rFonts w:hAnsi="宋体"/>
          <w:color w:val="auto"/>
          <w:sz w:val="24"/>
          <w:highlight w:val="none"/>
        </w:rPr>
      </w:pPr>
    </w:p>
    <w:p w14:paraId="4350DA59">
      <w:pPr>
        <w:tabs>
          <w:tab w:val="left" w:pos="1230"/>
        </w:tabs>
        <w:topLinePunct/>
        <w:autoSpaceDE w:val="0"/>
        <w:autoSpaceDN w:val="0"/>
        <w:adjustRightInd w:val="0"/>
        <w:snapToGrid w:val="0"/>
        <w:spacing w:after="0" w:line="360" w:lineRule="auto"/>
        <w:ind w:firstLine="420" w:firstLineChars="200"/>
        <w:outlineLvl w:val="9"/>
        <w:rPr>
          <w:rFonts w:ascii="宋体" w:hAnsi="宋体" w:cs="宋体"/>
          <w:color w:val="auto"/>
          <w:sz w:val="21"/>
          <w:szCs w:val="21"/>
          <w:highlight w:val="none"/>
        </w:rPr>
      </w:pPr>
      <w:r>
        <w:rPr>
          <w:rFonts w:hint="eastAsia" w:ascii="宋体" w:hAnsi="宋体" w:cs="宋体"/>
          <w:color w:val="auto"/>
          <w:sz w:val="21"/>
          <w:szCs w:val="21"/>
          <w:highlight w:val="none"/>
        </w:rPr>
        <w:t>投标人</w:t>
      </w:r>
      <w:r>
        <w:rPr>
          <w:rFonts w:ascii="宋体" w:hAnsi="宋体"/>
          <w:color w:val="auto"/>
          <w:kern w:val="0"/>
          <w:sz w:val="21"/>
          <w:szCs w:val="21"/>
          <w:highlight w:val="none"/>
        </w:rPr>
        <w:t>（全称并加盖公章</w:t>
      </w:r>
      <w:r>
        <w:rPr>
          <w:rFonts w:hint="eastAsia" w:ascii="宋体" w:hAnsi="宋体" w:cs="宋体"/>
          <w:color w:val="auto"/>
          <w:sz w:val="21"/>
          <w:szCs w:val="21"/>
          <w:highlight w:val="none"/>
        </w:rPr>
        <w:t>）：</w:t>
      </w:r>
      <w:r>
        <w:rPr>
          <w:rFonts w:hint="eastAsia" w:ascii="宋体" w:hAnsi="宋体" w:cs="宋体"/>
          <w:color w:val="auto"/>
          <w:sz w:val="21"/>
          <w:szCs w:val="21"/>
          <w:highlight w:val="none"/>
          <w:u w:val="single"/>
        </w:rPr>
        <w:t xml:space="preserve">             </w:t>
      </w:r>
    </w:p>
    <w:p w14:paraId="23A59F40">
      <w:pPr>
        <w:tabs>
          <w:tab w:val="left" w:pos="1230"/>
        </w:tabs>
        <w:topLinePunct/>
        <w:autoSpaceDE w:val="0"/>
        <w:autoSpaceDN w:val="0"/>
        <w:adjustRightInd w:val="0"/>
        <w:snapToGrid w:val="0"/>
        <w:spacing w:after="0" w:line="360" w:lineRule="auto"/>
        <w:ind w:firstLine="420" w:firstLineChars="200"/>
        <w:outlineLvl w:val="9"/>
        <w:rPr>
          <w:rFonts w:ascii="宋体" w:hAnsi="宋体" w:cs="宋体"/>
          <w:color w:val="auto"/>
          <w:sz w:val="21"/>
          <w:szCs w:val="21"/>
          <w:highlight w:val="none"/>
        </w:rPr>
      </w:pPr>
      <w:r>
        <w:rPr>
          <w:rFonts w:hint="eastAsia" w:ascii="宋体" w:hAnsi="宋体"/>
          <w:color w:val="auto"/>
          <w:kern w:val="0"/>
          <w:sz w:val="21"/>
          <w:szCs w:val="21"/>
          <w:highlight w:val="none"/>
        </w:rPr>
        <w:t>投标人代表（签字或盖章）</w:t>
      </w:r>
      <w:r>
        <w:rPr>
          <w:rFonts w:hint="eastAsia" w:ascii="宋体" w:hAnsi="宋体" w:cs="宋体"/>
          <w:color w:val="auto"/>
          <w:sz w:val="21"/>
          <w:szCs w:val="21"/>
          <w:highlight w:val="none"/>
        </w:rPr>
        <w:t>：</w:t>
      </w:r>
      <w:r>
        <w:rPr>
          <w:rFonts w:hint="eastAsia" w:ascii="宋体" w:hAnsi="宋体" w:cs="宋体"/>
          <w:color w:val="auto"/>
          <w:sz w:val="21"/>
          <w:szCs w:val="21"/>
          <w:highlight w:val="none"/>
          <w:u w:val="single"/>
        </w:rPr>
        <w:t xml:space="preserve">             </w:t>
      </w:r>
    </w:p>
    <w:p w14:paraId="67C41193">
      <w:pPr>
        <w:tabs>
          <w:tab w:val="left" w:pos="1230"/>
        </w:tabs>
        <w:topLinePunct/>
        <w:autoSpaceDE w:val="0"/>
        <w:autoSpaceDN w:val="0"/>
        <w:adjustRightInd w:val="0"/>
        <w:snapToGrid w:val="0"/>
        <w:spacing w:after="0" w:line="360" w:lineRule="auto"/>
        <w:ind w:firstLine="420" w:firstLineChars="200"/>
        <w:outlineLvl w:val="9"/>
        <w:rPr>
          <w:rFonts w:ascii="宋体" w:hAnsi="宋体" w:cs="宋体"/>
          <w:color w:val="auto"/>
          <w:sz w:val="21"/>
          <w:szCs w:val="21"/>
          <w:highlight w:val="none"/>
        </w:rPr>
      </w:pPr>
      <w:r>
        <w:rPr>
          <w:rFonts w:hint="eastAsia" w:ascii="宋体" w:hAnsi="宋体" w:cs="宋体"/>
          <w:color w:val="auto"/>
          <w:sz w:val="21"/>
          <w:szCs w:val="21"/>
          <w:highlight w:val="none"/>
        </w:rPr>
        <w:t>日期：</w:t>
      </w:r>
      <w:r>
        <w:rPr>
          <w:rFonts w:hint="eastAsia" w:ascii="宋体" w:hAnsi="宋体" w:cs="宋体"/>
          <w:color w:val="auto"/>
          <w:sz w:val="21"/>
          <w:szCs w:val="21"/>
          <w:highlight w:val="none"/>
          <w:u w:val="single"/>
        </w:rPr>
        <w:t xml:space="preserve">                                 </w:t>
      </w:r>
    </w:p>
    <w:p w14:paraId="7B661955">
      <w:pPr>
        <w:rPr>
          <w:rFonts w:hAnsi="宋体" w:cs="宋体"/>
          <w:b/>
          <w:bCs/>
          <w:color w:val="auto"/>
          <w:sz w:val="28"/>
          <w:szCs w:val="28"/>
          <w:highlight w:val="none"/>
        </w:rPr>
      </w:pPr>
    </w:p>
    <w:p w14:paraId="499E3B7E">
      <w:pPr>
        <w:snapToGrid w:val="0"/>
        <w:spacing w:after="0" w:line="360" w:lineRule="auto"/>
        <w:jc w:val="center"/>
        <w:outlineLvl w:val="2"/>
        <w:rPr>
          <w:rFonts w:hint="default" w:ascii="Times New Roman" w:hAnsi="Times New Roman" w:cs="Times New Roman"/>
          <w:b/>
          <w:bCs/>
          <w:color w:val="auto"/>
          <w:sz w:val="28"/>
          <w:szCs w:val="28"/>
          <w:highlight w:val="none"/>
        </w:rPr>
      </w:pPr>
      <w:r>
        <w:rPr>
          <w:rFonts w:hAnsi="宋体" w:cs="宋体"/>
          <w:b/>
          <w:bCs/>
          <w:color w:val="auto"/>
          <w:sz w:val="28"/>
          <w:szCs w:val="28"/>
          <w:highlight w:val="none"/>
        </w:rPr>
        <w:br w:type="page"/>
      </w:r>
      <w:bookmarkStart w:id="155" w:name="_Toc9434"/>
      <w:r>
        <w:rPr>
          <w:rFonts w:hint="default" w:ascii="Times New Roman" w:hAnsi="Times New Roman" w:cs="Times New Roman"/>
          <w:b/>
          <w:bCs/>
          <w:color w:val="auto"/>
          <w:sz w:val="28"/>
          <w:szCs w:val="28"/>
          <w:highlight w:val="none"/>
        </w:rPr>
        <w:t>格式5  投标人具备投标资格证明文件</w:t>
      </w:r>
      <w:bookmarkEnd w:id="155"/>
    </w:p>
    <w:p w14:paraId="629D6695">
      <w:pPr>
        <w:adjustRightInd w:val="0"/>
        <w:snapToGrid w:val="0"/>
        <w:spacing w:after="0" w:line="360" w:lineRule="auto"/>
        <w:jc w:val="center"/>
        <w:outlineLvl w:val="2"/>
        <w:rPr>
          <w:rFonts w:hint="default" w:ascii="Times New Roman" w:hAnsi="Times New Roman" w:cs="Times New Roman"/>
          <w:b/>
          <w:bCs/>
          <w:color w:val="auto"/>
          <w:sz w:val="28"/>
          <w:szCs w:val="28"/>
          <w:highlight w:val="none"/>
        </w:rPr>
      </w:pPr>
      <w:bookmarkStart w:id="156" w:name="_Toc7248"/>
      <w:r>
        <w:rPr>
          <w:rFonts w:hint="default" w:ascii="Times New Roman" w:hAnsi="Times New Roman" w:cs="Times New Roman"/>
          <w:b/>
          <w:bCs/>
          <w:color w:val="auto"/>
          <w:sz w:val="28"/>
          <w:szCs w:val="28"/>
          <w:highlight w:val="none"/>
        </w:rPr>
        <w:t>5-1投标人基本情况</w:t>
      </w:r>
      <w:bookmarkEnd w:id="156"/>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94"/>
        <w:gridCol w:w="567"/>
        <w:gridCol w:w="1560"/>
        <w:gridCol w:w="1701"/>
        <w:gridCol w:w="2696"/>
      </w:tblGrid>
      <w:tr w14:paraId="64B82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5" w:type="pct"/>
            <w:noWrap w:val="0"/>
            <w:vAlign w:val="center"/>
          </w:tcPr>
          <w:p w14:paraId="3970650D">
            <w:pPr>
              <w:pStyle w:val="10"/>
              <w:spacing w:line="360" w:lineRule="auto"/>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供应商名称</w:t>
            </w:r>
          </w:p>
        </w:tc>
        <w:tc>
          <w:tcPr>
            <w:tcW w:w="1234" w:type="pct"/>
            <w:gridSpan w:val="2"/>
            <w:noWrap w:val="0"/>
            <w:vAlign w:val="center"/>
          </w:tcPr>
          <w:p w14:paraId="3AB10F04">
            <w:pPr>
              <w:pStyle w:val="10"/>
              <w:spacing w:line="360" w:lineRule="auto"/>
              <w:jc w:val="center"/>
              <w:rPr>
                <w:rFonts w:ascii="Times New Roman" w:hAnsi="Times New Roman"/>
                <w:color w:val="auto"/>
                <w:sz w:val="21"/>
                <w:szCs w:val="21"/>
                <w:highlight w:val="none"/>
              </w:rPr>
            </w:pPr>
          </w:p>
        </w:tc>
        <w:tc>
          <w:tcPr>
            <w:tcW w:w="987" w:type="pct"/>
            <w:noWrap w:val="0"/>
            <w:vAlign w:val="center"/>
          </w:tcPr>
          <w:p w14:paraId="3C3201F2">
            <w:pPr>
              <w:pStyle w:val="10"/>
              <w:spacing w:line="360" w:lineRule="auto"/>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法定代表人</w:t>
            </w:r>
          </w:p>
        </w:tc>
        <w:tc>
          <w:tcPr>
            <w:tcW w:w="1564" w:type="pct"/>
            <w:noWrap w:val="0"/>
            <w:vAlign w:val="center"/>
          </w:tcPr>
          <w:p w14:paraId="40D948E3">
            <w:pPr>
              <w:pStyle w:val="10"/>
              <w:spacing w:line="360" w:lineRule="auto"/>
              <w:jc w:val="center"/>
              <w:rPr>
                <w:rFonts w:ascii="Times New Roman" w:hAnsi="Times New Roman"/>
                <w:color w:val="auto"/>
                <w:sz w:val="21"/>
                <w:szCs w:val="21"/>
                <w:highlight w:val="none"/>
              </w:rPr>
            </w:pPr>
          </w:p>
        </w:tc>
      </w:tr>
      <w:tr w14:paraId="701CF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5" w:type="pct"/>
            <w:noWrap w:val="0"/>
            <w:vAlign w:val="center"/>
          </w:tcPr>
          <w:p w14:paraId="3B9EFADA">
            <w:pPr>
              <w:pStyle w:val="10"/>
              <w:spacing w:line="360" w:lineRule="auto"/>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统一社会信用代码</w:t>
            </w:r>
          </w:p>
        </w:tc>
        <w:tc>
          <w:tcPr>
            <w:tcW w:w="1234" w:type="pct"/>
            <w:gridSpan w:val="2"/>
            <w:noWrap w:val="0"/>
            <w:vAlign w:val="center"/>
          </w:tcPr>
          <w:p w14:paraId="40653AAA">
            <w:pPr>
              <w:pStyle w:val="10"/>
              <w:spacing w:line="360" w:lineRule="auto"/>
              <w:jc w:val="center"/>
              <w:rPr>
                <w:rFonts w:ascii="Times New Roman" w:hAnsi="Times New Roman"/>
                <w:color w:val="auto"/>
                <w:sz w:val="21"/>
                <w:szCs w:val="21"/>
                <w:highlight w:val="none"/>
              </w:rPr>
            </w:pPr>
          </w:p>
        </w:tc>
        <w:tc>
          <w:tcPr>
            <w:tcW w:w="987" w:type="pct"/>
            <w:noWrap w:val="0"/>
            <w:vAlign w:val="center"/>
          </w:tcPr>
          <w:p w14:paraId="1CAEED58">
            <w:pPr>
              <w:pStyle w:val="10"/>
              <w:spacing w:line="360" w:lineRule="auto"/>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邮政编码</w:t>
            </w:r>
          </w:p>
        </w:tc>
        <w:tc>
          <w:tcPr>
            <w:tcW w:w="1564" w:type="pct"/>
            <w:noWrap w:val="0"/>
            <w:vAlign w:val="center"/>
          </w:tcPr>
          <w:p w14:paraId="6EF928D6">
            <w:pPr>
              <w:pStyle w:val="10"/>
              <w:spacing w:line="360" w:lineRule="auto"/>
              <w:jc w:val="center"/>
              <w:rPr>
                <w:rFonts w:ascii="Times New Roman" w:hAnsi="Times New Roman"/>
                <w:color w:val="auto"/>
                <w:sz w:val="21"/>
                <w:szCs w:val="21"/>
                <w:highlight w:val="none"/>
              </w:rPr>
            </w:pPr>
          </w:p>
        </w:tc>
      </w:tr>
      <w:tr w14:paraId="284D7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5" w:type="pct"/>
            <w:noWrap w:val="0"/>
            <w:vAlign w:val="center"/>
          </w:tcPr>
          <w:p w14:paraId="23C68E07">
            <w:pPr>
              <w:pStyle w:val="10"/>
              <w:spacing w:line="360" w:lineRule="auto"/>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授权代表</w:t>
            </w:r>
          </w:p>
        </w:tc>
        <w:tc>
          <w:tcPr>
            <w:tcW w:w="1234" w:type="pct"/>
            <w:gridSpan w:val="2"/>
            <w:noWrap w:val="0"/>
            <w:vAlign w:val="center"/>
          </w:tcPr>
          <w:p w14:paraId="67F2FAB5">
            <w:pPr>
              <w:pStyle w:val="10"/>
              <w:spacing w:line="360" w:lineRule="auto"/>
              <w:jc w:val="center"/>
              <w:rPr>
                <w:rFonts w:ascii="Times New Roman" w:hAnsi="Times New Roman"/>
                <w:color w:val="auto"/>
                <w:sz w:val="21"/>
                <w:szCs w:val="21"/>
                <w:highlight w:val="none"/>
              </w:rPr>
            </w:pPr>
          </w:p>
        </w:tc>
        <w:tc>
          <w:tcPr>
            <w:tcW w:w="987" w:type="pct"/>
            <w:noWrap w:val="0"/>
            <w:vAlign w:val="center"/>
          </w:tcPr>
          <w:p w14:paraId="54B9EEAC">
            <w:pPr>
              <w:pStyle w:val="10"/>
              <w:spacing w:line="360" w:lineRule="auto"/>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联系电话</w:t>
            </w:r>
          </w:p>
        </w:tc>
        <w:tc>
          <w:tcPr>
            <w:tcW w:w="1564" w:type="pct"/>
            <w:noWrap w:val="0"/>
            <w:vAlign w:val="center"/>
          </w:tcPr>
          <w:p w14:paraId="7F5DA62C">
            <w:pPr>
              <w:pStyle w:val="10"/>
              <w:spacing w:line="360" w:lineRule="auto"/>
              <w:jc w:val="center"/>
              <w:rPr>
                <w:rFonts w:ascii="Times New Roman" w:hAnsi="Times New Roman"/>
                <w:color w:val="auto"/>
                <w:sz w:val="21"/>
                <w:szCs w:val="21"/>
                <w:highlight w:val="none"/>
              </w:rPr>
            </w:pPr>
          </w:p>
        </w:tc>
      </w:tr>
      <w:tr w14:paraId="6701C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5" w:type="pct"/>
            <w:noWrap w:val="0"/>
            <w:vAlign w:val="center"/>
          </w:tcPr>
          <w:p w14:paraId="2A3D23F8">
            <w:pPr>
              <w:pStyle w:val="10"/>
              <w:spacing w:line="360" w:lineRule="auto"/>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电子邮箱</w:t>
            </w:r>
          </w:p>
        </w:tc>
        <w:tc>
          <w:tcPr>
            <w:tcW w:w="1234" w:type="pct"/>
            <w:gridSpan w:val="2"/>
            <w:noWrap w:val="0"/>
            <w:vAlign w:val="center"/>
          </w:tcPr>
          <w:p w14:paraId="2B4FC959">
            <w:pPr>
              <w:pStyle w:val="10"/>
              <w:spacing w:line="360" w:lineRule="auto"/>
              <w:jc w:val="center"/>
              <w:rPr>
                <w:rFonts w:ascii="Times New Roman" w:hAnsi="Times New Roman"/>
                <w:color w:val="auto"/>
                <w:sz w:val="21"/>
                <w:szCs w:val="21"/>
                <w:highlight w:val="none"/>
              </w:rPr>
            </w:pPr>
          </w:p>
        </w:tc>
        <w:tc>
          <w:tcPr>
            <w:tcW w:w="987" w:type="pct"/>
            <w:noWrap w:val="0"/>
            <w:vAlign w:val="center"/>
          </w:tcPr>
          <w:p w14:paraId="5AC6EC78">
            <w:pPr>
              <w:pStyle w:val="10"/>
              <w:spacing w:line="360" w:lineRule="auto"/>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传真</w:t>
            </w:r>
          </w:p>
        </w:tc>
        <w:tc>
          <w:tcPr>
            <w:tcW w:w="1564" w:type="pct"/>
            <w:noWrap w:val="0"/>
            <w:vAlign w:val="center"/>
          </w:tcPr>
          <w:p w14:paraId="77B62739">
            <w:pPr>
              <w:pStyle w:val="10"/>
              <w:spacing w:line="360" w:lineRule="auto"/>
              <w:jc w:val="center"/>
              <w:rPr>
                <w:rFonts w:ascii="Times New Roman" w:hAnsi="Times New Roman"/>
                <w:color w:val="auto"/>
                <w:sz w:val="21"/>
                <w:szCs w:val="21"/>
                <w:highlight w:val="none"/>
              </w:rPr>
            </w:pPr>
          </w:p>
        </w:tc>
      </w:tr>
      <w:tr w14:paraId="5B2D4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5" w:type="pct"/>
            <w:noWrap w:val="0"/>
            <w:vAlign w:val="center"/>
          </w:tcPr>
          <w:p w14:paraId="2170473D">
            <w:pPr>
              <w:pStyle w:val="10"/>
              <w:spacing w:line="360" w:lineRule="auto"/>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上年营业收入</w:t>
            </w:r>
          </w:p>
        </w:tc>
        <w:tc>
          <w:tcPr>
            <w:tcW w:w="1234" w:type="pct"/>
            <w:gridSpan w:val="2"/>
            <w:noWrap w:val="0"/>
            <w:vAlign w:val="center"/>
          </w:tcPr>
          <w:p w14:paraId="12587818">
            <w:pPr>
              <w:pStyle w:val="10"/>
              <w:spacing w:line="360" w:lineRule="auto"/>
              <w:jc w:val="center"/>
              <w:rPr>
                <w:rFonts w:ascii="Times New Roman" w:hAnsi="Times New Roman"/>
                <w:color w:val="auto"/>
                <w:sz w:val="21"/>
                <w:szCs w:val="21"/>
                <w:highlight w:val="none"/>
              </w:rPr>
            </w:pPr>
          </w:p>
        </w:tc>
        <w:tc>
          <w:tcPr>
            <w:tcW w:w="987" w:type="pct"/>
            <w:noWrap w:val="0"/>
            <w:vAlign w:val="center"/>
          </w:tcPr>
          <w:p w14:paraId="6E7DA16A">
            <w:pPr>
              <w:pStyle w:val="10"/>
              <w:spacing w:line="360" w:lineRule="auto"/>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员工总人数</w:t>
            </w:r>
          </w:p>
        </w:tc>
        <w:tc>
          <w:tcPr>
            <w:tcW w:w="1564" w:type="pct"/>
            <w:noWrap w:val="0"/>
            <w:vAlign w:val="center"/>
          </w:tcPr>
          <w:p w14:paraId="2C4B70BD">
            <w:pPr>
              <w:pStyle w:val="10"/>
              <w:spacing w:line="360" w:lineRule="auto"/>
              <w:jc w:val="center"/>
              <w:rPr>
                <w:rFonts w:ascii="Times New Roman" w:hAnsi="Times New Roman"/>
                <w:color w:val="auto"/>
                <w:sz w:val="21"/>
                <w:szCs w:val="21"/>
                <w:highlight w:val="none"/>
              </w:rPr>
            </w:pPr>
          </w:p>
        </w:tc>
      </w:tr>
      <w:tr w14:paraId="4DCB7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4" w:type="pct"/>
            <w:gridSpan w:val="2"/>
            <w:noWrap w:val="0"/>
            <w:vAlign w:val="center"/>
          </w:tcPr>
          <w:p w14:paraId="0D7AF6EE">
            <w:pPr>
              <w:pStyle w:val="10"/>
              <w:spacing w:line="360" w:lineRule="auto"/>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基本账户开户行及账号</w:t>
            </w:r>
          </w:p>
        </w:tc>
        <w:tc>
          <w:tcPr>
            <w:tcW w:w="3456" w:type="pct"/>
            <w:gridSpan w:val="3"/>
            <w:noWrap w:val="0"/>
            <w:vAlign w:val="center"/>
          </w:tcPr>
          <w:p w14:paraId="7BB88BAF">
            <w:pPr>
              <w:pStyle w:val="10"/>
              <w:spacing w:line="360" w:lineRule="auto"/>
              <w:jc w:val="center"/>
              <w:rPr>
                <w:rFonts w:ascii="Times New Roman" w:hAnsi="Times New Roman"/>
                <w:color w:val="auto"/>
                <w:sz w:val="21"/>
                <w:szCs w:val="21"/>
                <w:highlight w:val="none"/>
              </w:rPr>
            </w:pPr>
          </w:p>
        </w:tc>
      </w:tr>
      <w:tr w14:paraId="37EA7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4" w:type="pct"/>
            <w:gridSpan w:val="2"/>
            <w:noWrap w:val="0"/>
            <w:vAlign w:val="center"/>
          </w:tcPr>
          <w:p w14:paraId="4A4E6DAD">
            <w:pPr>
              <w:pStyle w:val="10"/>
              <w:spacing w:line="360" w:lineRule="auto"/>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税务登记机关</w:t>
            </w:r>
          </w:p>
        </w:tc>
        <w:tc>
          <w:tcPr>
            <w:tcW w:w="3456" w:type="pct"/>
            <w:gridSpan w:val="3"/>
            <w:noWrap w:val="0"/>
            <w:vAlign w:val="center"/>
          </w:tcPr>
          <w:p w14:paraId="6F06657E">
            <w:pPr>
              <w:pStyle w:val="10"/>
              <w:spacing w:line="360" w:lineRule="auto"/>
              <w:jc w:val="center"/>
              <w:rPr>
                <w:rFonts w:ascii="Times New Roman" w:hAnsi="Times New Roman"/>
                <w:color w:val="auto"/>
                <w:sz w:val="21"/>
                <w:szCs w:val="21"/>
                <w:highlight w:val="none"/>
              </w:rPr>
            </w:pPr>
          </w:p>
        </w:tc>
      </w:tr>
      <w:tr w14:paraId="38EEA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4" w:type="pct"/>
            <w:gridSpan w:val="2"/>
            <w:noWrap w:val="0"/>
            <w:vAlign w:val="center"/>
          </w:tcPr>
          <w:p w14:paraId="38BBC4F3">
            <w:pPr>
              <w:pStyle w:val="10"/>
              <w:spacing w:line="360" w:lineRule="auto"/>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资质名称</w:t>
            </w:r>
          </w:p>
        </w:tc>
        <w:tc>
          <w:tcPr>
            <w:tcW w:w="905" w:type="pct"/>
            <w:noWrap w:val="0"/>
            <w:vAlign w:val="center"/>
          </w:tcPr>
          <w:p w14:paraId="36D742C0">
            <w:pPr>
              <w:pStyle w:val="10"/>
              <w:spacing w:line="360" w:lineRule="auto"/>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等级</w:t>
            </w:r>
          </w:p>
        </w:tc>
        <w:tc>
          <w:tcPr>
            <w:tcW w:w="987" w:type="pct"/>
            <w:noWrap w:val="0"/>
            <w:vAlign w:val="center"/>
          </w:tcPr>
          <w:p w14:paraId="1648903D">
            <w:pPr>
              <w:pStyle w:val="10"/>
              <w:spacing w:line="360" w:lineRule="auto"/>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发证机关</w:t>
            </w:r>
          </w:p>
        </w:tc>
        <w:tc>
          <w:tcPr>
            <w:tcW w:w="1564" w:type="pct"/>
            <w:noWrap w:val="0"/>
            <w:vAlign w:val="center"/>
          </w:tcPr>
          <w:p w14:paraId="6A6FAA15">
            <w:pPr>
              <w:pStyle w:val="10"/>
              <w:spacing w:line="360" w:lineRule="auto"/>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有效期</w:t>
            </w:r>
          </w:p>
        </w:tc>
      </w:tr>
      <w:tr w14:paraId="2F198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4" w:type="pct"/>
            <w:gridSpan w:val="2"/>
            <w:noWrap w:val="0"/>
            <w:vAlign w:val="center"/>
          </w:tcPr>
          <w:p w14:paraId="1C958610">
            <w:pPr>
              <w:pStyle w:val="10"/>
              <w:spacing w:line="360" w:lineRule="auto"/>
              <w:jc w:val="center"/>
              <w:rPr>
                <w:rFonts w:ascii="Times New Roman" w:hAnsi="Times New Roman"/>
                <w:color w:val="auto"/>
                <w:sz w:val="21"/>
                <w:szCs w:val="21"/>
                <w:highlight w:val="none"/>
              </w:rPr>
            </w:pPr>
          </w:p>
        </w:tc>
        <w:tc>
          <w:tcPr>
            <w:tcW w:w="905" w:type="pct"/>
            <w:noWrap w:val="0"/>
            <w:vAlign w:val="center"/>
          </w:tcPr>
          <w:p w14:paraId="61A0CD73">
            <w:pPr>
              <w:pStyle w:val="10"/>
              <w:spacing w:line="360" w:lineRule="auto"/>
              <w:jc w:val="center"/>
              <w:rPr>
                <w:rFonts w:ascii="Times New Roman" w:hAnsi="Times New Roman"/>
                <w:color w:val="auto"/>
                <w:sz w:val="21"/>
                <w:szCs w:val="21"/>
                <w:highlight w:val="none"/>
              </w:rPr>
            </w:pPr>
          </w:p>
        </w:tc>
        <w:tc>
          <w:tcPr>
            <w:tcW w:w="987" w:type="pct"/>
            <w:noWrap w:val="0"/>
            <w:vAlign w:val="center"/>
          </w:tcPr>
          <w:p w14:paraId="5D25CA2E">
            <w:pPr>
              <w:pStyle w:val="10"/>
              <w:spacing w:line="360" w:lineRule="auto"/>
              <w:jc w:val="center"/>
              <w:rPr>
                <w:rFonts w:ascii="Times New Roman" w:hAnsi="Times New Roman"/>
                <w:color w:val="auto"/>
                <w:sz w:val="21"/>
                <w:szCs w:val="21"/>
                <w:highlight w:val="none"/>
              </w:rPr>
            </w:pPr>
          </w:p>
        </w:tc>
        <w:tc>
          <w:tcPr>
            <w:tcW w:w="1564" w:type="pct"/>
            <w:noWrap w:val="0"/>
            <w:vAlign w:val="center"/>
          </w:tcPr>
          <w:p w14:paraId="78E908BC">
            <w:pPr>
              <w:pStyle w:val="10"/>
              <w:spacing w:line="360" w:lineRule="auto"/>
              <w:jc w:val="center"/>
              <w:rPr>
                <w:rFonts w:ascii="Times New Roman" w:hAnsi="Times New Roman"/>
                <w:color w:val="auto"/>
                <w:sz w:val="21"/>
                <w:szCs w:val="21"/>
                <w:highlight w:val="none"/>
              </w:rPr>
            </w:pPr>
          </w:p>
        </w:tc>
      </w:tr>
      <w:tr w14:paraId="2D9EA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4" w:type="pct"/>
            <w:gridSpan w:val="2"/>
            <w:noWrap w:val="0"/>
            <w:vAlign w:val="center"/>
          </w:tcPr>
          <w:p w14:paraId="63FFF48D">
            <w:pPr>
              <w:pStyle w:val="10"/>
              <w:spacing w:line="360" w:lineRule="auto"/>
              <w:jc w:val="center"/>
              <w:rPr>
                <w:rFonts w:ascii="Times New Roman" w:hAnsi="Times New Roman"/>
                <w:color w:val="auto"/>
                <w:sz w:val="21"/>
                <w:szCs w:val="21"/>
                <w:highlight w:val="none"/>
              </w:rPr>
            </w:pPr>
          </w:p>
        </w:tc>
        <w:tc>
          <w:tcPr>
            <w:tcW w:w="905" w:type="pct"/>
            <w:noWrap w:val="0"/>
            <w:vAlign w:val="center"/>
          </w:tcPr>
          <w:p w14:paraId="0C141290">
            <w:pPr>
              <w:pStyle w:val="10"/>
              <w:spacing w:line="360" w:lineRule="auto"/>
              <w:jc w:val="center"/>
              <w:rPr>
                <w:rFonts w:ascii="Times New Roman" w:hAnsi="Times New Roman"/>
                <w:color w:val="auto"/>
                <w:sz w:val="21"/>
                <w:szCs w:val="21"/>
                <w:highlight w:val="none"/>
              </w:rPr>
            </w:pPr>
          </w:p>
        </w:tc>
        <w:tc>
          <w:tcPr>
            <w:tcW w:w="987" w:type="pct"/>
            <w:noWrap w:val="0"/>
            <w:vAlign w:val="center"/>
          </w:tcPr>
          <w:p w14:paraId="543F252C">
            <w:pPr>
              <w:pStyle w:val="10"/>
              <w:spacing w:line="360" w:lineRule="auto"/>
              <w:jc w:val="center"/>
              <w:rPr>
                <w:rFonts w:ascii="Times New Roman" w:hAnsi="Times New Roman"/>
                <w:color w:val="auto"/>
                <w:sz w:val="21"/>
                <w:szCs w:val="21"/>
                <w:highlight w:val="none"/>
              </w:rPr>
            </w:pPr>
          </w:p>
        </w:tc>
        <w:tc>
          <w:tcPr>
            <w:tcW w:w="1564" w:type="pct"/>
            <w:noWrap w:val="0"/>
            <w:vAlign w:val="center"/>
          </w:tcPr>
          <w:p w14:paraId="0D7E572A">
            <w:pPr>
              <w:pStyle w:val="10"/>
              <w:spacing w:line="360" w:lineRule="auto"/>
              <w:jc w:val="center"/>
              <w:rPr>
                <w:rFonts w:ascii="Times New Roman" w:hAnsi="Times New Roman"/>
                <w:color w:val="auto"/>
                <w:sz w:val="21"/>
                <w:szCs w:val="21"/>
                <w:highlight w:val="none"/>
              </w:rPr>
            </w:pPr>
          </w:p>
        </w:tc>
      </w:tr>
      <w:tr w14:paraId="2FBCF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5" w:type="pct"/>
            <w:noWrap w:val="0"/>
            <w:vAlign w:val="center"/>
          </w:tcPr>
          <w:p w14:paraId="345EA956">
            <w:pPr>
              <w:pStyle w:val="10"/>
              <w:spacing w:line="360" w:lineRule="auto"/>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备注</w:t>
            </w:r>
          </w:p>
        </w:tc>
        <w:tc>
          <w:tcPr>
            <w:tcW w:w="3785" w:type="pct"/>
            <w:gridSpan w:val="4"/>
            <w:noWrap w:val="0"/>
            <w:vAlign w:val="center"/>
          </w:tcPr>
          <w:p w14:paraId="12902B7C">
            <w:pPr>
              <w:pStyle w:val="10"/>
              <w:spacing w:line="360" w:lineRule="auto"/>
              <w:jc w:val="center"/>
              <w:rPr>
                <w:rFonts w:ascii="Times New Roman" w:hAnsi="Times New Roman"/>
                <w:color w:val="auto"/>
                <w:sz w:val="21"/>
                <w:szCs w:val="21"/>
                <w:highlight w:val="none"/>
              </w:rPr>
            </w:pPr>
          </w:p>
        </w:tc>
      </w:tr>
    </w:tbl>
    <w:p w14:paraId="769695C9">
      <w:pPr>
        <w:topLinePunct/>
        <w:autoSpaceDE w:val="0"/>
        <w:autoSpaceDN w:val="0"/>
        <w:spacing w:line="500" w:lineRule="exact"/>
        <w:rPr>
          <w:rFonts w:hAnsi="宋体"/>
          <w:color w:val="auto"/>
          <w:sz w:val="24"/>
          <w:highlight w:val="none"/>
        </w:rPr>
      </w:pPr>
    </w:p>
    <w:p w14:paraId="57F277B5">
      <w:pPr>
        <w:tabs>
          <w:tab w:val="left" w:pos="1230"/>
        </w:tabs>
        <w:topLinePunct/>
        <w:autoSpaceDE w:val="0"/>
        <w:autoSpaceDN w:val="0"/>
        <w:adjustRightInd w:val="0"/>
        <w:snapToGrid w:val="0"/>
        <w:spacing w:after="0"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投标人</w:t>
      </w:r>
      <w:r>
        <w:rPr>
          <w:rFonts w:ascii="宋体" w:hAnsi="宋体"/>
          <w:color w:val="auto"/>
          <w:kern w:val="0"/>
          <w:sz w:val="21"/>
          <w:szCs w:val="21"/>
          <w:highlight w:val="none"/>
        </w:rPr>
        <w:t>（全称并加盖公章</w:t>
      </w:r>
      <w:r>
        <w:rPr>
          <w:rFonts w:hint="eastAsia" w:ascii="宋体" w:hAnsi="宋体" w:cs="宋体"/>
          <w:color w:val="auto"/>
          <w:sz w:val="21"/>
          <w:szCs w:val="21"/>
          <w:highlight w:val="none"/>
        </w:rPr>
        <w:t>）：</w:t>
      </w:r>
      <w:r>
        <w:rPr>
          <w:rFonts w:hint="eastAsia" w:ascii="宋体" w:hAnsi="宋体" w:cs="宋体"/>
          <w:color w:val="auto"/>
          <w:sz w:val="21"/>
          <w:szCs w:val="21"/>
          <w:highlight w:val="none"/>
          <w:u w:val="single"/>
        </w:rPr>
        <w:t xml:space="preserve">             </w:t>
      </w:r>
    </w:p>
    <w:p w14:paraId="458057D3">
      <w:pPr>
        <w:tabs>
          <w:tab w:val="left" w:pos="1230"/>
        </w:tabs>
        <w:topLinePunct/>
        <w:autoSpaceDE w:val="0"/>
        <w:autoSpaceDN w:val="0"/>
        <w:adjustRightInd w:val="0"/>
        <w:snapToGrid w:val="0"/>
        <w:spacing w:after="0" w:line="360" w:lineRule="auto"/>
        <w:ind w:firstLine="420" w:firstLineChars="200"/>
        <w:rPr>
          <w:rFonts w:ascii="宋体" w:hAnsi="宋体" w:cs="宋体"/>
          <w:color w:val="auto"/>
          <w:sz w:val="21"/>
          <w:szCs w:val="21"/>
          <w:highlight w:val="none"/>
        </w:rPr>
      </w:pPr>
      <w:r>
        <w:rPr>
          <w:rFonts w:hint="eastAsia" w:ascii="宋体" w:hAnsi="宋体"/>
          <w:color w:val="auto"/>
          <w:kern w:val="0"/>
          <w:sz w:val="21"/>
          <w:szCs w:val="21"/>
          <w:highlight w:val="none"/>
        </w:rPr>
        <w:t>投标人代表（签字或盖章）</w:t>
      </w:r>
      <w:r>
        <w:rPr>
          <w:rFonts w:hint="eastAsia" w:ascii="宋体" w:hAnsi="宋体" w:cs="宋体"/>
          <w:color w:val="auto"/>
          <w:sz w:val="21"/>
          <w:szCs w:val="21"/>
          <w:highlight w:val="none"/>
        </w:rPr>
        <w:t>：</w:t>
      </w:r>
      <w:r>
        <w:rPr>
          <w:rFonts w:hint="eastAsia" w:ascii="宋体" w:hAnsi="宋体" w:cs="宋体"/>
          <w:color w:val="auto"/>
          <w:sz w:val="21"/>
          <w:szCs w:val="21"/>
          <w:highlight w:val="none"/>
          <w:u w:val="single"/>
        </w:rPr>
        <w:t xml:space="preserve">             </w:t>
      </w:r>
    </w:p>
    <w:p w14:paraId="61C7E0A3">
      <w:pPr>
        <w:tabs>
          <w:tab w:val="left" w:pos="1230"/>
        </w:tabs>
        <w:topLinePunct/>
        <w:autoSpaceDE w:val="0"/>
        <w:autoSpaceDN w:val="0"/>
        <w:adjustRightInd w:val="0"/>
        <w:snapToGrid w:val="0"/>
        <w:spacing w:after="0"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日期：</w:t>
      </w:r>
      <w:r>
        <w:rPr>
          <w:rFonts w:hint="eastAsia" w:ascii="宋体" w:hAnsi="宋体" w:cs="宋体"/>
          <w:color w:val="auto"/>
          <w:sz w:val="21"/>
          <w:szCs w:val="21"/>
          <w:highlight w:val="none"/>
          <w:u w:val="single"/>
        </w:rPr>
        <w:t xml:space="preserve">                                 </w:t>
      </w:r>
    </w:p>
    <w:p w14:paraId="546768B9">
      <w:pPr>
        <w:pStyle w:val="10"/>
        <w:ind w:firstLine="420" w:firstLineChars="200"/>
        <w:rPr>
          <w:rFonts w:ascii="Times New Roman" w:hAnsi="Times New Roman"/>
          <w:color w:val="auto"/>
          <w:sz w:val="21"/>
          <w:szCs w:val="21"/>
          <w:highlight w:val="none"/>
        </w:rPr>
      </w:pPr>
    </w:p>
    <w:p w14:paraId="517FC025">
      <w:pPr>
        <w:widowControl/>
        <w:spacing w:after="0" w:line="240" w:lineRule="auto"/>
        <w:jc w:val="center"/>
        <w:outlineLvl w:val="2"/>
        <w:rPr>
          <w:rFonts w:hint="default" w:ascii="Times New Roman" w:hAnsi="Times New Roman" w:cs="Times New Roman"/>
          <w:b/>
          <w:bCs/>
          <w:color w:val="auto"/>
          <w:sz w:val="28"/>
          <w:szCs w:val="28"/>
          <w:highlight w:val="none"/>
        </w:rPr>
      </w:pPr>
      <w:r>
        <w:rPr>
          <w:rFonts w:ascii="宋体" w:hAnsi="宋体" w:cs="宋体"/>
          <w:b/>
          <w:bCs/>
          <w:color w:val="auto"/>
          <w:sz w:val="36"/>
          <w:szCs w:val="36"/>
          <w:highlight w:val="none"/>
        </w:rPr>
        <w:br w:type="page"/>
      </w:r>
      <w:bookmarkStart w:id="157" w:name="_Toc3777"/>
      <w:r>
        <w:rPr>
          <w:rFonts w:hint="default" w:ascii="Times New Roman" w:hAnsi="Times New Roman" w:cs="Times New Roman"/>
          <w:b/>
          <w:bCs/>
          <w:color w:val="auto"/>
          <w:sz w:val="28"/>
          <w:szCs w:val="28"/>
          <w:highlight w:val="none"/>
        </w:rPr>
        <w:t>5-</w:t>
      </w:r>
      <w:r>
        <w:rPr>
          <w:rFonts w:hint="eastAsia" w:cs="Times New Roman"/>
          <w:b/>
          <w:bCs/>
          <w:color w:val="auto"/>
          <w:sz w:val="28"/>
          <w:szCs w:val="28"/>
          <w:highlight w:val="none"/>
          <w:lang w:val="en-US" w:eastAsia="zh-CN"/>
        </w:rPr>
        <w:t>2</w:t>
      </w:r>
      <w:r>
        <w:rPr>
          <w:rFonts w:hint="default" w:ascii="Times New Roman" w:hAnsi="Times New Roman" w:cs="Times New Roman"/>
          <w:b/>
          <w:bCs/>
          <w:color w:val="auto"/>
          <w:sz w:val="28"/>
          <w:szCs w:val="28"/>
          <w:highlight w:val="none"/>
        </w:rPr>
        <w:t xml:space="preserve"> 财务状况报告</w:t>
      </w:r>
      <w:bookmarkEnd w:id="157"/>
    </w:p>
    <w:p w14:paraId="556F9675">
      <w:pPr>
        <w:spacing w:line="360" w:lineRule="auto"/>
        <w:ind w:firstLine="420" w:firstLineChars="200"/>
        <w:jc w:val="left"/>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根据资格条件要求提供相应材料。</w:t>
      </w:r>
    </w:p>
    <w:p w14:paraId="229B969F">
      <w:pPr>
        <w:spacing w:line="360" w:lineRule="auto"/>
        <w:ind w:firstLine="480" w:firstLineChars="200"/>
        <w:jc w:val="left"/>
        <w:rPr>
          <w:rFonts w:hint="default" w:ascii="Times New Roman" w:hAnsi="Times New Roman" w:cs="Times New Roman"/>
          <w:color w:val="auto"/>
          <w:kern w:val="0"/>
          <w:sz w:val="24"/>
          <w:highlight w:val="none"/>
        </w:rPr>
      </w:pPr>
    </w:p>
    <w:p w14:paraId="511D8417">
      <w:pPr>
        <w:spacing w:line="360" w:lineRule="auto"/>
        <w:ind w:firstLine="480" w:firstLineChars="200"/>
        <w:jc w:val="left"/>
        <w:rPr>
          <w:rFonts w:hint="default" w:ascii="Times New Roman" w:hAnsi="Times New Roman" w:cs="Times New Roman"/>
          <w:color w:val="auto"/>
          <w:kern w:val="0"/>
          <w:sz w:val="24"/>
          <w:highlight w:val="none"/>
        </w:rPr>
      </w:pPr>
    </w:p>
    <w:p w14:paraId="773B26E9">
      <w:pPr>
        <w:spacing w:line="360" w:lineRule="auto"/>
        <w:jc w:val="center"/>
        <w:outlineLvl w:val="2"/>
        <w:rPr>
          <w:rFonts w:hint="default" w:ascii="Times New Roman" w:hAnsi="Times New Roman" w:cs="Times New Roman"/>
          <w:b/>
          <w:bCs/>
          <w:color w:val="auto"/>
          <w:sz w:val="28"/>
          <w:szCs w:val="28"/>
          <w:highlight w:val="none"/>
        </w:rPr>
      </w:pPr>
      <w:bookmarkStart w:id="158" w:name="_Toc547"/>
      <w:r>
        <w:rPr>
          <w:rFonts w:hint="default" w:ascii="Times New Roman" w:hAnsi="Times New Roman" w:cs="Times New Roman"/>
          <w:b/>
          <w:bCs/>
          <w:color w:val="auto"/>
          <w:sz w:val="28"/>
          <w:szCs w:val="28"/>
          <w:highlight w:val="none"/>
        </w:rPr>
        <w:t>5-</w:t>
      </w:r>
      <w:r>
        <w:rPr>
          <w:rFonts w:hint="eastAsia" w:cs="Times New Roman"/>
          <w:b/>
          <w:bCs/>
          <w:color w:val="auto"/>
          <w:sz w:val="28"/>
          <w:szCs w:val="28"/>
          <w:highlight w:val="none"/>
          <w:lang w:val="en-US" w:eastAsia="zh-CN"/>
        </w:rPr>
        <w:t>3</w:t>
      </w:r>
      <w:r>
        <w:rPr>
          <w:rFonts w:hint="default" w:ascii="Times New Roman" w:hAnsi="Times New Roman" w:cs="Times New Roman"/>
          <w:b/>
          <w:bCs/>
          <w:color w:val="auto"/>
          <w:sz w:val="28"/>
          <w:szCs w:val="28"/>
          <w:highlight w:val="none"/>
        </w:rPr>
        <w:t>依法缴纳税收的相关材料</w:t>
      </w:r>
      <w:bookmarkEnd w:id="158"/>
    </w:p>
    <w:p w14:paraId="087D31B2">
      <w:pPr>
        <w:spacing w:line="360" w:lineRule="auto"/>
        <w:ind w:firstLine="420" w:firstLineChars="200"/>
        <w:jc w:val="left"/>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根据资格条件要求提供相应材料。</w:t>
      </w:r>
    </w:p>
    <w:p w14:paraId="5A0D8333">
      <w:pPr>
        <w:spacing w:line="360" w:lineRule="auto"/>
        <w:ind w:firstLine="480" w:firstLineChars="200"/>
        <w:jc w:val="left"/>
        <w:rPr>
          <w:rFonts w:hint="default" w:ascii="Times New Roman" w:hAnsi="Times New Roman" w:cs="Times New Roman"/>
          <w:color w:val="auto"/>
          <w:kern w:val="0"/>
          <w:sz w:val="24"/>
          <w:highlight w:val="none"/>
        </w:rPr>
      </w:pPr>
    </w:p>
    <w:p w14:paraId="6275B3CF">
      <w:pPr>
        <w:spacing w:line="360" w:lineRule="auto"/>
        <w:ind w:firstLine="480" w:firstLineChars="200"/>
        <w:jc w:val="left"/>
        <w:rPr>
          <w:rFonts w:hint="default" w:ascii="Times New Roman" w:hAnsi="Times New Roman" w:cs="Times New Roman"/>
          <w:color w:val="auto"/>
          <w:kern w:val="0"/>
          <w:sz w:val="24"/>
          <w:highlight w:val="none"/>
        </w:rPr>
      </w:pPr>
    </w:p>
    <w:p w14:paraId="5513AF86">
      <w:pPr>
        <w:spacing w:line="360" w:lineRule="auto"/>
        <w:jc w:val="center"/>
        <w:outlineLvl w:val="2"/>
        <w:rPr>
          <w:rFonts w:hint="default" w:ascii="Times New Roman" w:hAnsi="Times New Roman" w:cs="Times New Roman"/>
          <w:b/>
          <w:bCs/>
          <w:color w:val="auto"/>
          <w:sz w:val="28"/>
          <w:szCs w:val="28"/>
          <w:highlight w:val="none"/>
        </w:rPr>
      </w:pPr>
      <w:bookmarkStart w:id="159" w:name="_Toc2125"/>
      <w:r>
        <w:rPr>
          <w:rFonts w:hint="default" w:ascii="Times New Roman" w:hAnsi="Times New Roman" w:cs="Times New Roman"/>
          <w:b/>
          <w:bCs/>
          <w:color w:val="auto"/>
          <w:sz w:val="28"/>
          <w:szCs w:val="28"/>
          <w:highlight w:val="none"/>
        </w:rPr>
        <w:t>5-</w:t>
      </w:r>
      <w:r>
        <w:rPr>
          <w:rFonts w:hint="eastAsia" w:cs="Times New Roman"/>
          <w:b/>
          <w:bCs/>
          <w:color w:val="auto"/>
          <w:sz w:val="28"/>
          <w:szCs w:val="28"/>
          <w:highlight w:val="none"/>
          <w:lang w:val="en-US" w:eastAsia="zh-CN"/>
        </w:rPr>
        <w:t>4</w:t>
      </w:r>
      <w:r>
        <w:rPr>
          <w:rFonts w:hint="default" w:ascii="Times New Roman" w:hAnsi="Times New Roman" w:cs="Times New Roman"/>
          <w:b/>
          <w:bCs/>
          <w:color w:val="auto"/>
          <w:sz w:val="28"/>
          <w:szCs w:val="28"/>
          <w:highlight w:val="none"/>
        </w:rPr>
        <w:t>依法缴纳社会保障资金的相关材料</w:t>
      </w:r>
      <w:bookmarkEnd w:id="159"/>
    </w:p>
    <w:p w14:paraId="0173E766">
      <w:pPr>
        <w:spacing w:line="360" w:lineRule="auto"/>
        <w:ind w:firstLine="420" w:firstLineChars="200"/>
        <w:jc w:val="left"/>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根据资格条件要求提供相应材料。</w:t>
      </w:r>
    </w:p>
    <w:p w14:paraId="5A979E8F">
      <w:pPr>
        <w:pStyle w:val="4"/>
        <w:rPr>
          <w:rFonts w:hint="default" w:ascii="Times New Roman" w:hAnsi="Times New Roman" w:cs="Times New Roman"/>
          <w:color w:val="auto"/>
          <w:kern w:val="0"/>
          <w:sz w:val="21"/>
          <w:szCs w:val="21"/>
          <w:highlight w:val="none"/>
        </w:rPr>
      </w:pPr>
    </w:p>
    <w:p w14:paraId="5AA91962">
      <w:pPr>
        <w:spacing w:line="360" w:lineRule="auto"/>
        <w:jc w:val="center"/>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5-</w:t>
      </w:r>
      <w:r>
        <w:rPr>
          <w:rFonts w:hint="default" w:ascii="Times New Roman" w:hAnsi="Times New Roman" w:cs="Times New Roman"/>
          <w:b/>
          <w:bCs/>
          <w:color w:val="auto"/>
          <w:sz w:val="28"/>
          <w:szCs w:val="28"/>
          <w:highlight w:val="none"/>
          <w:lang w:val="en-US" w:eastAsia="zh-CN"/>
        </w:rPr>
        <w:t>5</w:t>
      </w:r>
      <w:r>
        <w:rPr>
          <w:rFonts w:hint="default" w:ascii="Times New Roman" w:hAnsi="Times New Roman" w:cs="Times New Roman"/>
          <w:b/>
          <w:bCs/>
          <w:color w:val="auto"/>
          <w:sz w:val="28"/>
          <w:szCs w:val="28"/>
          <w:highlight w:val="none"/>
        </w:rPr>
        <w:t>具备履行合同所必需的设备和专业技术能力的证明材料</w:t>
      </w:r>
    </w:p>
    <w:p w14:paraId="2C5D81F9">
      <w:pPr>
        <w:spacing w:line="360" w:lineRule="auto"/>
        <w:ind w:firstLine="420" w:firstLineChars="200"/>
        <w:jc w:val="left"/>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根据资格条件要求提供相应材料。</w:t>
      </w:r>
    </w:p>
    <w:p w14:paraId="17040752">
      <w:pPr>
        <w:pStyle w:val="4"/>
        <w:rPr>
          <w:rFonts w:hint="default" w:ascii="Times New Roman" w:hAnsi="Times New Roman" w:cs="Times New Roman"/>
          <w:color w:val="auto"/>
          <w:kern w:val="0"/>
          <w:sz w:val="21"/>
          <w:szCs w:val="21"/>
          <w:highlight w:val="none"/>
        </w:rPr>
      </w:pPr>
    </w:p>
    <w:p w14:paraId="45AC8ED2">
      <w:pPr>
        <w:spacing w:line="360" w:lineRule="auto"/>
        <w:ind w:firstLine="480" w:firstLineChars="200"/>
        <w:jc w:val="left"/>
        <w:rPr>
          <w:rFonts w:hint="default" w:ascii="Times New Roman" w:hAnsi="Times New Roman" w:cs="Times New Roman"/>
          <w:color w:val="auto"/>
          <w:kern w:val="0"/>
          <w:sz w:val="24"/>
          <w:highlight w:val="none"/>
        </w:rPr>
      </w:pPr>
    </w:p>
    <w:p w14:paraId="4C3DCCB1">
      <w:pPr>
        <w:spacing w:line="360" w:lineRule="auto"/>
        <w:ind w:firstLine="480" w:firstLineChars="200"/>
        <w:jc w:val="left"/>
        <w:rPr>
          <w:rFonts w:hint="default" w:ascii="Times New Roman" w:hAnsi="Times New Roman" w:cs="Times New Roman"/>
          <w:color w:val="auto"/>
          <w:kern w:val="0"/>
          <w:sz w:val="24"/>
          <w:highlight w:val="none"/>
        </w:rPr>
      </w:pPr>
    </w:p>
    <w:p w14:paraId="19C192C1">
      <w:pPr>
        <w:adjustRightInd w:val="0"/>
        <w:snapToGrid w:val="0"/>
        <w:spacing w:after="0" w:line="360" w:lineRule="auto"/>
        <w:jc w:val="center"/>
        <w:outlineLvl w:val="2"/>
        <w:rPr>
          <w:rFonts w:hint="default" w:ascii="Times New Roman" w:hAnsi="Times New Roman" w:cs="Times New Roman"/>
          <w:b/>
          <w:bCs/>
          <w:color w:val="auto"/>
          <w:sz w:val="28"/>
          <w:szCs w:val="28"/>
          <w:highlight w:val="none"/>
        </w:rPr>
      </w:pPr>
      <w:r>
        <w:rPr>
          <w:rFonts w:ascii="宋体" w:hAnsi="宋体" w:cs="宋体"/>
          <w:b/>
          <w:bCs/>
          <w:color w:val="auto"/>
          <w:sz w:val="36"/>
          <w:szCs w:val="36"/>
          <w:highlight w:val="none"/>
        </w:rPr>
        <w:br w:type="page"/>
      </w:r>
      <w:bookmarkStart w:id="160" w:name="_Toc21392"/>
      <w:r>
        <w:rPr>
          <w:rFonts w:hint="default" w:ascii="Times New Roman" w:hAnsi="Times New Roman" w:cs="Times New Roman"/>
          <w:b/>
          <w:bCs/>
          <w:color w:val="auto"/>
          <w:sz w:val="28"/>
          <w:szCs w:val="28"/>
          <w:highlight w:val="none"/>
        </w:rPr>
        <w:t>5-</w:t>
      </w:r>
      <w:r>
        <w:rPr>
          <w:rFonts w:hint="eastAsia" w:cs="Times New Roman"/>
          <w:b/>
          <w:bCs/>
          <w:color w:val="auto"/>
          <w:sz w:val="28"/>
          <w:szCs w:val="28"/>
          <w:highlight w:val="none"/>
          <w:lang w:val="en-US" w:eastAsia="zh-CN"/>
        </w:rPr>
        <w:t>6</w:t>
      </w:r>
      <w:r>
        <w:rPr>
          <w:rFonts w:hint="default" w:ascii="Times New Roman" w:hAnsi="Times New Roman" w:cs="Times New Roman"/>
          <w:b/>
          <w:bCs/>
          <w:color w:val="auto"/>
          <w:sz w:val="28"/>
          <w:szCs w:val="28"/>
          <w:highlight w:val="none"/>
        </w:rPr>
        <w:t>参加本次政府采购活动前三年内在经营活动中</w:t>
      </w:r>
      <w:bookmarkEnd w:id="160"/>
    </w:p>
    <w:p w14:paraId="7BA276A4">
      <w:pPr>
        <w:snapToGrid w:val="0"/>
        <w:spacing w:after="0" w:line="360" w:lineRule="auto"/>
        <w:jc w:val="center"/>
        <w:outlineLvl w:val="2"/>
        <w:rPr>
          <w:rFonts w:hint="default" w:ascii="Times New Roman" w:hAnsi="Times New Roman" w:cs="Times New Roman"/>
          <w:b/>
          <w:bCs/>
          <w:color w:val="auto"/>
          <w:sz w:val="28"/>
          <w:szCs w:val="28"/>
          <w:highlight w:val="none"/>
        </w:rPr>
      </w:pPr>
      <w:bookmarkStart w:id="161" w:name="_Toc29188"/>
      <w:bookmarkStart w:id="162" w:name="_Toc7285"/>
      <w:r>
        <w:rPr>
          <w:rFonts w:hint="default" w:ascii="Times New Roman" w:hAnsi="Times New Roman" w:cs="Times New Roman"/>
          <w:b/>
          <w:bCs/>
          <w:color w:val="auto"/>
          <w:sz w:val="28"/>
          <w:szCs w:val="28"/>
          <w:highlight w:val="none"/>
        </w:rPr>
        <w:t>没有重大违法记录的书面声明</w:t>
      </w:r>
      <w:bookmarkEnd w:id="161"/>
      <w:bookmarkEnd w:id="162"/>
    </w:p>
    <w:p w14:paraId="27E33CE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p>
    <w:p w14:paraId="05D2526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color w:val="auto"/>
          <w:highlight w:val="none"/>
        </w:rPr>
      </w:pPr>
      <w:r>
        <w:rPr>
          <w:rFonts w:hint="eastAsia"/>
          <w:color w:val="auto"/>
          <w:highlight w:val="none"/>
        </w:rPr>
        <w:t>致________（采购人）：</w:t>
      </w:r>
    </w:p>
    <w:p w14:paraId="73B56E9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r>
        <w:rPr>
          <w:rFonts w:hint="eastAsia"/>
          <w:color w:val="auto"/>
          <w:highlight w:val="none"/>
        </w:rPr>
        <w:t>我单位在参加本次采购活动前三年内在经营活动中没有《政府采购法》第二十二条第一款第（五）项所称重大违法记录，包括：</w:t>
      </w:r>
    </w:p>
    <w:p w14:paraId="2D77BFC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r>
        <w:rPr>
          <w:rFonts w:hint="eastAsia"/>
          <w:color w:val="auto"/>
          <w:highlight w:val="none"/>
        </w:rPr>
        <w:t>我单位未因经营活动中的违法行为受到刑事处罚或者责令停产停业、吊销许可证或者执照、较大数额罚款等行政处罚。</w:t>
      </w:r>
    </w:p>
    <w:p w14:paraId="3E87960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r>
        <w:rPr>
          <w:rFonts w:hint="eastAsia"/>
          <w:color w:val="auto"/>
          <w:highlight w:val="none"/>
        </w:rPr>
        <w:t>特此声明！</w:t>
      </w:r>
    </w:p>
    <w:p w14:paraId="576BCD9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p>
    <w:p w14:paraId="13792C2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r>
        <w:rPr>
          <w:rFonts w:hint="eastAsia"/>
          <w:color w:val="auto"/>
          <w:highlight w:val="none"/>
        </w:rPr>
        <w:t>（请投标人根据实际情况如实声明，否则视为提供虚假材料。）</w:t>
      </w:r>
    </w:p>
    <w:p w14:paraId="54FC0D8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p>
    <w:p w14:paraId="083D630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r>
        <w:rPr>
          <w:rFonts w:hint="eastAsia"/>
          <w:color w:val="auto"/>
          <w:highlight w:val="none"/>
        </w:rPr>
        <w:t>投标人</w:t>
      </w:r>
      <w:r>
        <w:rPr>
          <w:color w:val="auto"/>
          <w:highlight w:val="none"/>
        </w:rPr>
        <w:t>（全称并加盖公章</w:t>
      </w:r>
      <w:r>
        <w:rPr>
          <w:rFonts w:hint="eastAsia"/>
          <w:color w:val="auto"/>
          <w:highlight w:val="none"/>
        </w:rPr>
        <w:t xml:space="preserve">）：             </w:t>
      </w:r>
    </w:p>
    <w:p w14:paraId="57698CA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r>
        <w:rPr>
          <w:rFonts w:hint="eastAsia"/>
          <w:color w:val="auto"/>
          <w:highlight w:val="none"/>
        </w:rPr>
        <w:t xml:space="preserve">投标人代表（签字或盖章）：             </w:t>
      </w:r>
    </w:p>
    <w:p w14:paraId="5CE3C9A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r>
        <w:rPr>
          <w:rFonts w:hint="eastAsia"/>
          <w:color w:val="auto"/>
          <w:highlight w:val="none"/>
        </w:rPr>
        <w:t xml:space="preserve">日期：                                 </w:t>
      </w:r>
    </w:p>
    <w:p w14:paraId="40883F60">
      <w:pPr>
        <w:widowControl/>
        <w:spacing w:after="0" w:line="240" w:lineRule="auto"/>
        <w:jc w:val="center"/>
        <w:outlineLvl w:val="2"/>
        <w:rPr>
          <w:rFonts w:ascii="宋体" w:hAnsi="宋体" w:cs="宋体"/>
          <w:b/>
          <w:bCs/>
          <w:color w:val="auto"/>
          <w:sz w:val="28"/>
          <w:szCs w:val="28"/>
          <w:highlight w:val="none"/>
        </w:rPr>
      </w:pPr>
      <w:r>
        <w:rPr>
          <w:rFonts w:hAnsi="宋体" w:cs="宋体"/>
          <w:color w:val="auto"/>
          <w:sz w:val="21"/>
          <w:szCs w:val="21"/>
          <w:highlight w:val="none"/>
        </w:rPr>
        <w:br w:type="page"/>
      </w:r>
      <w:bookmarkStart w:id="163" w:name="_Toc13800"/>
      <w:r>
        <w:rPr>
          <w:rFonts w:hint="default" w:ascii="Times New Roman" w:hAnsi="Times New Roman" w:cs="Times New Roman"/>
          <w:b/>
          <w:bCs/>
          <w:color w:val="auto"/>
          <w:sz w:val="28"/>
          <w:szCs w:val="28"/>
          <w:highlight w:val="none"/>
        </w:rPr>
        <w:t>5-</w:t>
      </w:r>
      <w:r>
        <w:rPr>
          <w:rFonts w:hint="eastAsia" w:cs="Times New Roman"/>
          <w:b/>
          <w:bCs/>
          <w:color w:val="auto"/>
          <w:sz w:val="28"/>
          <w:szCs w:val="28"/>
          <w:highlight w:val="none"/>
          <w:lang w:val="en-US" w:eastAsia="zh-CN"/>
        </w:rPr>
        <w:t>7</w:t>
      </w:r>
      <w:r>
        <w:rPr>
          <w:rFonts w:hint="default" w:ascii="Times New Roman" w:hAnsi="Times New Roman" w:cs="Times New Roman"/>
          <w:b/>
          <w:bCs/>
          <w:color w:val="auto"/>
          <w:sz w:val="28"/>
          <w:szCs w:val="28"/>
          <w:highlight w:val="none"/>
        </w:rPr>
        <w:t>具备法律、行政法规规定的其他条件的证明材料</w:t>
      </w:r>
      <w:bookmarkEnd w:id="163"/>
    </w:p>
    <w:p w14:paraId="2159AC3E">
      <w:pPr>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根据资格条件要求提供相应材料。</w:t>
      </w:r>
    </w:p>
    <w:p w14:paraId="1B214253">
      <w:pPr>
        <w:widowControl/>
        <w:spacing w:after="0" w:line="240" w:lineRule="auto"/>
        <w:jc w:val="center"/>
        <w:outlineLvl w:val="2"/>
        <w:rPr>
          <w:rFonts w:hint="default" w:ascii="Times New Roman" w:hAnsi="Times New Roman" w:cs="Times New Roman"/>
          <w:b/>
          <w:bCs/>
          <w:color w:val="auto"/>
          <w:sz w:val="28"/>
          <w:szCs w:val="28"/>
          <w:highlight w:val="none"/>
        </w:rPr>
      </w:pPr>
      <w:r>
        <w:rPr>
          <w:rFonts w:ascii="宋体" w:hAnsi="宋体" w:cs="宋体"/>
          <w:b/>
          <w:bCs/>
          <w:color w:val="auto"/>
          <w:sz w:val="36"/>
          <w:szCs w:val="36"/>
          <w:highlight w:val="none"/>
        </w:rPr>
        <w:br w:type="page"/>
      </w:r>
      <w:bookmarkStart w:id="164" w:name="_Toc28825"/>
      <w:r>
        <w:rPr>
          <w:rFonts w:hint="default" w:ascii="Times New Roman" w:hAnsi="Times New Roman" w:cs="Times New Roman"/>
          <w:b/>
          <w:bCs/>
          <w:color w:val="auto"/>
          <w:sz w:val="28"/>
          <w:szCs w:val="28"/>
          <w:highlight w:val="none"/>
        </w:rPr>
        <w:t>5-</w:t>
      </w:r>
      <w:r>
        <w:rPr>
          <w:rFonts w:hint="eastAsia" w:cs="Times New Roman"/>
          <w:b/>
          <w:bCs/>
          <w:color w:val="auto"/>
          <w:sz w:val="28"/>
          <w:szCs w:val="28"/>
          <w:highlight w:val="none"/>
          <w:lang w:val="en-US" w:eastAsia="zh-CN"/>
        </w:rPr>
        <w:t>8</w:t>
      </w:r>
      <w:r>
        <w:rPr>
          <w:rFonts w:hint="default" w:ascii="Times New Roman" w:hAnsi="Times New Roman" w:cs="Times New Roman"/>
          <w:b/>
          <w:bCs/>
          <w:color w:val="auto"/>
          <w:sz w:val="28"/>
          <w:szCs w:val="28"/>
          <w:highlight w:val="none"/>
        </w:rPr>
        <w:t>联合体协议（若有）</w:t>
      </w:r>
      <w:bookmarkEnd w:id="164"/>
    </w:p>
    <w:p w14:paraId="162B9331">
      <w:pPr>
        <w:pStyle w:val="10"/>
        <w:topLinePunct/>
        <w:autoSpaceDE w:val="0"/>
        <w:autoSpaceDN w:val="0"/>
        <w:snapToGrid w:val="0"/>
        <w:spacing w:line="360" w:lineRule="auto"/>
        <w:jc w:val="center"/>
        <w:outlineLvl w:val="9"/>
        <w:rPr>
          <w:rFonts w:hAnsi="宋体" w:cs="宋体"/>
          <w:b/>
          <w:color w:val="auto"/>
          <w:w w:val="150"/>
          <w:sz w:val="24"/>
          <w:highlight w:val="none"/>
        </w:rPr>
      </w:pPr>
    </w:p>
    <w:p w14:paraId="7B180934">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color w:val="auto"/>
          <w:highlight w:val="none"/>
        </w:rPr>
      </w:pPr>
      <w:r>
        <w:rPr>
          <w:rFonts w:hint="default" w:ascii="Times New Roman" w:hAnsi="Times New Roman" w:cs="Times New Roman"/>
          <w:color w:val="auto"/>
          <w:highlight w:val="none"/>
        </w:rPr>
        <w:t>致________（采购人）：</w:t>
      </w:r>
    </w:p>
    <w:p w14:paraId="2BDB1855">
      <w:pPr>
        <w:spacing w:after="0" w:line="360" w:lineRule="auto"/>
        <w:ind w:firstLine="420" w:firstLineChars="200"/>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经研究，我方决定自愿组成联合体共同参加____________(项目名称、项目编号)项目的投标。现就联合体投标事宜订立如下协议：</w:t>
      </w:r>
    </w:p>
    <w:p w14:paraId="7BA6C052">
      <w:pPr>
        <w:spacing w:after="0" w:line="360" w:lineRule="auto"/>
        <w:ind w:firstLine="420" w:firstLineChars="200"/>
        <w:outlineLvl w:val="9"/>
        <w:rPr>
          <w:rFonts w:hint="default" w:ascii="Times New Roman" w:hAnsi="Times New Roman" w:eastAsia="宋体" w:cs="Times New Roman"/>
          <w:color w:val="auto"/>
          <w:sz w:val="21"/>
          <w:szCs w:val="21"/>
          <w:highlight w:val="none"/>
        </w:rPr>
      </w:pPr>
      <w:bookmarkStart w:id="165" w:name="_Toc17349"/>
      <w:r>
        <w:rPr>
          <w:rFonts w:hint="default" w:ascii="Times New Roman" w:hAnsi="Times New Roman" w:eastAsia="宋体" w:cs="Times New Roman"/>
          <w:color w:val="auto"/>
          <w:sz w:val="21"/>
          <w:szCs w:val="21"/>
          <w:highlight w:val="none"/>
        </w:rPr>
        <w:t>一、联合体成员：</w:t>
      </w:r>
      <w:bookmarkEnd w:id="165"/>
    </w:p>
    <w:p w14:paraId="4743AF41">
      <w:pPr>
        <w:spacing w:after="0" w:line="360" w:lineRule="auto"/>
        <w:ind w:firstLine="420" w:firstLineChars="200"/>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1.____________________</w:t>
      </w:r>
    </w:p>
    <w:p w14:paraId="2BEA0923">
      <w:pPr>
        <w:spacing w:after="0" w:line="360" w:lineRule="auto"/>
        <w:ind w:firstLine="420" w:firstLineChars="200"/>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2.____________________</w:t>
      </w:r>
    </w:p>
    <w:p w14:paraId="4160F82B">
      <w:pPr>
        <w:spacing w:after="0" w:line="360" w:lineRule="auto"/>
        <w:ind w:firstLine="420" w:firstLineChars="200"/>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3.____________________</w:t>
      </w:r>
    </w:p>
    <w:p w14:paraId="5BF0F0BF">
      <w:pPr>
        <w:spacing w:after="0" w:line="360" w:lineRule="auto"/>
        <w:ind w:firstLine="420" w:firstLineChars="200"/>
        <w:outlineLvl w:val="9"/>
        <w:rPr>
          <w:rFonts w:ascii="宋体" w:hAnsi="宋体" w:eastAsia="宋体"/>
          <w:color w:val="auto"/>
          <w:sz w:val="21"/>
          <w:szCs w:val="21"/>
          <w:highlight w:val="none"/>
        </w:rPr>
      </w:pPr>
      <w:r>
        <w:rPr>
          <w:rFonts w:hint="default" w:ascii="Times New Roman" w:hAnsi="Times New Roman" w:eastAsia="宋体" w:cs="Times New Roman"/>
          <w:color w:val="auto"/>
          <w:sz w:val="21"/>
          <w:szCs w:val="21"/>
          <w:highlight w:val="none"/>
        </w:rPr>
        <w:t>二、____________(某成员单位名称)为____________(联合</w:t>
      </w:r>
      <w:r>
        <w:rPr>
          <w:rFonts w:hint="eastAsia" w:ascii="宋体" w:hAnsi="宋体" w:eastAsia="宋体"/>
          <w:color w:val="auto"/>
          <w:sz w:val="21"/>
          <w:szCs w:val="21"/>
          <w:highlight w:val="none"/>
        </w:rPr>
        <w:t>体名称)牵头人。</w:t>
      </w:r>
    </w:p>
    <w:p w14:paraId="116EFEEC">
      <w:pPr>
        <w:spacing w:after="0" w:line="360" w:lineRule="auto"/>
        <w:ind w:firstLine="420" w:firstLineChars="200"/>
        <w:outlineLvl w:val="9"/>
        <w:rPr>
          <w:rFonts w:ascii="宋体" w:hAnsi="宋体" w:eastAsia="宋体"/>
          <w:color w:val="auto"/>
          <w:sz w:val="21"/>
          <w:szCs w:val="21"/>
          <w:highlight w:val="none"/>
        </w:rPr>
      </w:pPr>
      <w:r>
        <w:rPr>
          <w:rFonts w:hint="eastAsia" w:ascii="宋体" w:hAnsi="宋体" w:eastAsia="宋体"/>
          <w:color w:val="auto"/>
          <w:sz w:val="21"/>
          <w:szCs w:val="21"/>
          <w:highlight w:val="none"/>
        </w:rPr>
        <w:t>三、联合体牵头人合法代表联合体各成员负责本项目投标文件编制活动，代表联合体提交和接收相关的资料、信息及指示，并处理与投标有关的一切事务；联合体中标后，联合体牵头人负责合同订立和实施阶段的主办、组织和协调工作。</w:t>
      </w:r>
    </w:p>
    <w:p w14:paraId="5C2F6724">
      <w:pPr>
        <w:spacing w:after="0" w:line="360" w:lineRule="auto"/>
        <w:ind w:firstLine="420" w:firstLineChars="200"/>
        <w:outlineLvl w:val="9"/>
        <w:rPr>
          <w:rFonts w:ascii="宋体" w:hAnsi="宋体" w:eastAsia="宋体"/>
          <w:color w:val="auto"/>
          <w:sz w:val="21"/>
          <w:szCs w:val="21"/>
          <w:highlight w:val="none"/>
        </w:rPr>
      </w:pPr>
      <w:r>
        <w:rPr>
          <w:rFonts w:hint="eastAsia" w:ascii="宋体" w:hAnsi="宋体" w:eastAsia="宋体"/>
          <w:color w:val="auto"/>
          <w:sz w:val="21"/>
          <w:szCs w:val="21"/>
          <w:highlight w:val="none"/>
        </w:rPr>
        <w:t>四、联合体将严格按照招标文件的各项要求，递交投标文件，参加投标，履行中标义务和中标后的合同，并向采购人承担连带责任。</w:t>
      </w:r>
    </w:p>
    <w:p w14:paraId="5370D222">
      <w:pPr>
        <w:spacing w:after="0" w:line="360" w:lineRule="auto"/>
        <w:ind w:firstLine="420" w:firstLineChars="200"/>
        <w:outlineLvl w:val="9"/>
        <w:rPr>
          <w:rFonts w:ascii="宋体" w:hAnsi="宋体" w:eastAsia="宋体"/>
          <w:color w:val="auto"/>
          <w:sz w:val="21"/>
          <w:szCs w:val="21"/>
          <w:highlight w:val="none"/>
        </w:rPr>
      </w:pPr>
      <w:r>
        <w:rPr>
          <w:rFonts w:hint="eastAsia" w:ascii="宋体" w:hAnsi="宋体" w:eastAsia="宋体"/>
          <w:color w:val="auto"/>
          <w:sz w:val="21"/>
          <w:szCs w:val="21"/>
          <w:highlight w:val="none"/>
        </w:rPr>
        <w:t>五、联合体各成员单位内部的职责分工如下：____________。按照本条上述分工，联合体成员单位各自所承担的合同工作量比例如下：____________。</w:t>
      </w:r>
    </w:p>
    <w:p w14:paraId="31F669F6">
      <w:pPr>
        <w:spacing w:after="0" w:line="360" w:lineRule="auto"/>
        <w:ind w:firstLine="420" w:firstLineChars="200"/>
        <w:outlineLvl w:val="9"/>
        <w:rPr>
          <w:rFonts w:ascii="宋体" w:hAnsi="宋体" w:eastAsia="宋体"/>
          <w:color w:val="auto"/>
          <w:sz w:val="21"/>
          <w:szCs w:val="21"/>
          <w:highlight w:val="none"/>
        </w:rPr>
      </w:pPr>
      <w:r>
        <w:rPr>
          <w:rFonts w:hint="eastAsia" w:ascii="宋体" w:hAnsi="宋体" w:eastAsia="宋体"/>
          <w:color w:val="auto"/>
          <w:sz w:val="21"/>
          <w:szCs w:val="21"/>
          <w:highlight w:val="none"/>
        </w:rPr>
        <w:t>六、本协议书自签署之日起生效，合同履行完毕后自动失效。</w:t>
      </w:r>
    </w:p>
    <w:p w14:paraId="4C964208">
      <w:pPr>
        <w:spacing w:after="0" w:line="360" w:lineRule="auto"/>
        <w:ind w:firstLine="420" w:firstLineChars="200"/>
        <w:outlineLvl w:val="9"/>
        <w:rPr>
          <w:rFonts w:ascii="宋体" w:hAnsi="宋体" w:eastAsia="宋体"/>
          <w:color w:val="auto"/>
          <w:sz w:val="21"/>
          <w:szCs w:val="21"/>
          <w:highlight w:val="none"/>
        </w:rPr>
      </w:pPr>
      <w:r>
        <w:rPr>
          <w:rFonts w:hint="eastAsia" w:ascii="宋体" w:hAnsi="宋体" w:eastAsia="宋体"/>
          <w:color w:val="auto"/>
          <w:sz w:val="21"/>
          <w:szCs w:val="21"/>
          <w:highlight w:val="none"/>
        </w:rPr>
        <w:t>七、本协议书一式______份，联合体成员和采购人各执一份。</w:t>
      </w:r>
    </w:p>
    <w:p w14:paraId="1ECAB2E0">
      <w:pPr>
        <w:spacing w:after="0" w:line="360" w:lineRule="auto"/>
        <w:ind w:firstLine="420" w:firstLineChars="200"/>
        <w:outlineLvl w:val="9"/>
        <w:rPr>
          <w:rFonts w:ascii="宋体" w:hAnsi="宋体" w:eastAsia="宋体"/>
          <w:color w:val="auto"/>
          <w:sz w:val="21"/>
          <w:szCs w:val="21"/>
          <w:highlight w:val="none"/>
        </w:rPr>
      </w:pPr>
    </w:p>
    <w:p w14:paraId="5E638659">
      <w:pPr>
        <w:spacing w:after="0" w:line="360" w:lineRule="auto"/>
        <w:ind w:firstLine="420" w:firstLineChars="200"/>
        <w:outlineLvl w:val="9"/>
        <w:rPr>
          <w:rFonts w:ascii="宋体" w:hAnsi="宋体" w:eastAsia="宋体"/>
          <w:color w:val="auto"/>
          <w:sz w:val="21"/>
          <w:szCs w:val="21"/>
          <w:highlight w:val="none"/>
        </w:rPr>
      </w:pPr>
      <w:r>
        <w:rPr>
          <w:rFonts w:hint="eastAsia" w:ascii="宋体" w:hAnsi="宋体" w:eastAsia="宋体"/>
          <w:color w:val="auto"/>
          <w:sz w:val="21"/>
          <w:szCs w:val="21"/>
          <w:highlight w:val="none"/>
        </w:rPr>
        <w:t>牵头人名称(公章)：____________</w:t>
      </w:r>
    </w:p>
    <w:p w14:paraId="57F8F51A">
      <w:pPr>
        <w:spacing w:after="0" w:line="360" w:lineRule="auto"/>
        <w:ind w:firstLine="420" w:firstLineChars="200"/>
        <w:outlineLvl w:val="9"/>
        <w:rPr>
          <w:rFonts w:ascii="宋体" w:hAnsi="宋体" w:eastAsia="宋体"/>
          <w:color w:val="auto"/>
          <w:sz w:val="21"/>
          <w:szCs w:val="21"/>
          <w:highlight w:val="none"/>
        </w:rPr>
      </w:pPr>
      <w:r>
        <w:rPr>
          <w:rFonts w:hint="eastAsia" w:ascii="宋体" w:hAnsi="宋体" w:eastAsia="宋体"/>
          <w:color w:val="auto"/>
          <w:sz w:val="21"/>
          <w:szCs w:val="21"/>
          <w:highlight w:val="none"/>
        </w:rPr>
        <w:t>法定代表人或其授权代表(签字或盖章)：____________</w:t>
      </w:r>
    </w:p>
    <w:p w14:paraId="18604215">
      <w:pPr>
        <w:spacing w:after="0" w:line="360" w:lineRule="auto"/>
        <w:ind w:firstLine="420" w:firstLineChars="200"/>
        <w:outlineLvl w:val="9"/>
        <w:rPr>
          <w:rFonts w:ascii="宋体" w:hAnsi="宋体" w:eastAsia="宋体"/>
          <w:color w:val="auto"/>
          <w:sz w:val="21"/>
          <w:szCs w:val="21"/>
          <w:highlight w:val="none"/>
        </w:rPr>
      </w:pPr>
      <w:r>
        <w:rPr>
          <w:rFonts w:hint="eastAsia" w:ascii="宋体" w:hAnsi="宋体" w:eastAsia="宋体"/>
          <w:color w:val="auto"/>
          <w:sz w:val="21"/>
          <w:szCs w:val="21"/>
          <w:highlight w:val="none"/>
        </w:rPr>
        <w:t>成员名称(公章)：____________</w:t>
      </w:r>
    </w:p>
    <w:p w14:paraId="27E626FB">
      <w:pPr>
        <w:spacing w:after="0" w:line="360" w:lineRule="auto"/>
        <w:ind w:firstLine="420" w:firstLineChars="200"/>
        <w:outlineLvl w:val="9"/>
        <w:rPr>
          <w:rFonts w:ascii="宋体" w:hAnsi="宋体" w:eastAsia="宋体"/>
          <w:color w:val="auto"/>
          <w:sz w:val="21"/>
          <w:szCs w:val="21"/>
          <w:highlight w:val="none"/>
        </w:rPr>
      </w:pPr>
      <w:r>
        <w:rPr>
          <w:rFonts w:hint="eastAsia" w:ascii="宋体" w:hAnsi="宋体" w:eastAsia="宋体"/>
          <w:color w:val="auto"/>
          <w:sz w:val="21"/>
          <w:szCs w:val="21"/>
          <w:highlight w:val="none"/>
        </w:rPr>
        <w:t>法定代表人或其授权代表(签字或盖章)：____________</w:t>
      </w:r>
    </w:p>
    <w:p w14:paraId="27ADBA29">
      <w:pPr>
        <w:spacing w:after="0" w:line="360" w:lineRule="auto"/>
        <w:ind w:firstLine="420" w:firstLineChars="200"/>
        <w:outlineLvl w:val="9"/>
        <w:rPr>
          <w:rFonts w:ascii="宋体" w:hAnsi="宋体" w:eastAsia="宋体"/>
          <w:color w:val="auto"/>
          <w:sz w:val="21"/>
          <w:szCs w:val="21"/>
          <w:highlight w:val="none"/>
        </w:rPr>
      </w:pPr>
    </w:p>
    <w:p w14:paraId="423B9D84">
      <w:pPr>
        <w:spacing w:after="0" w:line="360" w:lineRule="auto"/>
        <w:ind w:firstLine="420" w:firstLineChars="200"/>
        <w:jc w:val="right"/>
        <w:outlineLvl w:val="9"/>
        <w:rPr>
          <w:rFonts w:ascii="宋体" w:hAnsi="宋体" w:eastAsia="宋体"/>
          <w:color w:val="auto"/>
          <w:sz w:val="21"/>
          <w:szCs w:val="21"/>
          <w:highlight w:val="none"/>
        </w:rPr>
      </w:pPr>
      <w:r>
        <w:rPr>
          <w:rFonts w:hint="eastAsia" w:ascii="宋体" w:hAnsi="宋体" w:eastAsia="宋体"/>
          <w:color w:val="auto"/>
          <w:sz w:val="21"/>
          <w:szCs w:val="21"/>
          <w:highlight w:val="none"/>
        </w:rPr>
        <w:t>______年____月____日</w:t>
      </w:r>
    </w:p>
    <w:p w14:paraId="099B1482">
      <w:pPr>
        <w:spacing w:after="0" w:line="360" w:lineRule="auto"/>
        <w:ind w:firstLine="420" w:firstLineChars="200"/>
        <w:outlineLvl w:val="9"/>
        <w:rPr>
          <w:rFonts w:ascii="宋体" w:hAnsi="宋体" w:eastAsia="宋体"/>
          <w:color w:val="auto"/>
          <w:sz w:val="21"/>
          <w:szCs w:val="21"/>
          <w:highlight w:val="none"/>
        </w:rPr>
      </w:pPr>
    </w:p>
    <w:p w14:paraId="71675BCD">
      <w:pPr>
        <w:spacing w:after="0" w:line="360" w:lineRule="auto"/>
        <w:ind w:firstLine="420" w:firstLineChars="200"/>
        <w:outlineLvl w:val="9"/>
        <w:rPr>
          <w:rFonts w:ascii="宋体" w:hAnsi="宋体" w:eastAsia="宋体"/>
          <w:color w:val="auto"/>
          <w:sz w:val="21"/>
          <w:szCs w:val="21"/>
          <w:highlight w:val="none"/>
        </w:rPr>
      </w:pPr>
      <w:r>
        <w:rPr>
          <w:rFonts w:hint="eastAsia" w:ascii="宋体" w:hAnsi="宋体" w:eastAsia="宋体"/>
          <w:color w:val="auto"/>
          <w:sz w:val="21"/>
          <w:szCs w:val="21"/>
          <w:highlight w:val="none"/>
        </w:rPr>
        <w:t>备注：本协议书由授权代表签字的，应附法定代表人签字的授权委托书。</w:t>
      </w:r>
    </w:p>
    <w:p w14:paraId="5A027CDF">
      <w:pPr>
        <w:widowControl/>
        <w:spacing w:after="0" w:line="240" w:lineRule="auto"/>
        <w:jc w:val="center"/>
        <w:outlineLvl w:val="9"/>
        <w:rPr>
          <w:rFonts w:hint="default" w:ascii="Times New Roman" w:hAnsi="Times New Roman" w:cs="Times New Roman"/>
          <w:b/>
          <w:bCs/>
          <w:color w:val="auto"/>
          <w:sz w:val="28"/>
          <w:szCs w:val="28"/>
          <w:highlight w:val="none"/>
        </w:rPr>
      </w:pPr>
      <w:r>
        <w:rPr>
          <w:rFonts w:hAnsi="宋体" w:cs="宋体"/>
          <w:color w:val="auto"/>
          <w:sz w:val="21"/>
          <w:szCs w:val="21"/>
          <w:highlight w:val="none"/>
        </w:rPr>
        <w:br w:type="page"/>
      </w:r>
      <w:r>
        <w:rPr>
          <w:rFonts w:hint="default" w:ascii="Times New Roman" w:hAnsi="Times New Roman" w:cs="Times New Roman"/>
          <w:b/>
          <w:bCs/>
          <w:color w:val="auto"/>
          <w:sz w:val="28"/>
          <w:szCs w:val="28"/>
          <w:highlight w:val="none"/>
        </w:rPr>
        <w:t>5-</w:t>
      </w:r>
      <w:r>
        <w:rPr>
          <w:rFonts w:hint="eastAsia" w:cs="Times New Roman"/>
          <w:b/>
          <w:bCs/>
          <w:color w:val="auto"/>
          <w:sz w:val="28"/>
          <w:szCs w:val="28"/>
          <w:highlight w:val="none"/>
          <w:lang w:val="en-US" w:eastAsia="zh-CN"/>
        </w:rPr>
        <w:t>9</w:t>
      </w:r>
      <w:r>
        <w:rPr>
          <w:rFonts w:hint="default" w:ascii="Times New Roman" w:hAnsi="Times New Roman" w:cs="Times New Roman"/>
          <w:b/>
          <w:bCs/>
          <w:color w:val="auto"/>
          <w:sz w:val="28"/>
          <w:szCs w:val="28"/>
          <w:highlight w:val="none"/>
        </w:rPr>
        <w:t>其他资格证明文件（若有）</w:t>
      </w:r>
    </w:p>
    <w:p w14:paraId="4980432A">
      <w:pPr>
        <w:rPr>
          <w:color w:val="auto"/>
          <w:highlight w:val="none"/>
        </w:rPr>
      </w:pPr>
    </w:p>
    <w:p w14:paraId="197C5159">
      <w:pPr>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根据资格条件要求提供相应材料。</w:t>
      </w:r>
    </w:p>
    <w:p w14:paraId="513913FE">
      <w:pPr>
        <w:rPr>
          <w:rFonts w:ascii="宋体" w:hAnsi="宋体" w:cs="宋体"/>
          <w:color w:val="auto"/>
          <w:sz w:val="24"/>
          <w:highlight w:val="none"/>
        </w:rPr>
      </w:pPr>
    </w:p>
    <w:p w14:paraId="712CFE92">
      <w:pPr>
        <w:snapToGrid w:val="0"/>
        <w:spacing w:after="0" w:line="360" w:lineRule="auto"/>
        <w:jc w:val="center"/>
        <w:outlineLvl w:val="2"/>
        <w:rPr>
          <w:rFonts w:ascii="宋体" w:hAnsi="宋体" w:cs="宋体"/>
          <w:b/>
          <w:bCs/>
          <w:color w:val="auto"/>
          <w:sz w:val="28"/>
          <w:szCs w:val="28"/>
          <w:highlight w:val="none"/>
        </w:rPr>
      </w:pPr>
      <w:r>
        <w:rPr>
          <w:rFonts w:hint="eastAsia" w:ascii="宋体" w:hAnsi="宋体" w:cs="宋体"/>
          <w:b/>
          <w:bCs/>
          <w:color w:val="auto"/>
          <w:sz w:val="36"/>
          <w:szCs w:val="36"/>
          <w:highlight w:val="none"/>
        </w:rPr>
        <w:br w:type="page"/>
      </w:r>
      <w:bookmarkStart w:id="166" w:name="_Toc16666"/>
      <w:r>
        <w:rPr>
          <w:rFonts w:hint="eastAsia" w:ascii="宋体" w:hAnsi="宋体" w:cs="宋体"/>
          <w:b/>
          <w:bCs/>
          <w:color w:val="auto"/>
          <w:sz w:val="28"/>
          <w:szCs w:val="28"/>
          <w:highlight w:val="none"/>
        </w:rPr>
        <w:t>格式6  中小企业声明函</w:t>
      </w:r>
      <w:bookmarkEnd w:id="166"/>
    </w:p>
    <w:p w14:paraId="4651E741">
      <w:pPr>
        <w:widowControl/>
        <w:jc w:val="center"/>
        <w:outlineLvl w:val="2"/>
        <w:rPr>
          <w:rFonts w:ascii="宋体" w:hAnsi="宋体" w:cs="宋体"/>
          <w:b/>
          <w:bCs/>
          <w:color w:val="auto"/>
          <w:sz w:val="28"/>
          <w:szCs w:val="28"/>
          <w:highlight w:val="none"/>
        </w:rPr>
      </w:pPr>
      <w:bookmarkStart w:id="167" w:name="_Toc19662"/>
      <w:r>
        <w:rPr>
          <w:rFonts w:hint="eastAsia" w:ascii="宋体" w:hAnsi="宋体" w:cs="宋体"/>
          <w:b/>
          <w:bCs/>
          <w:color w:val="auto"/>
          <w:sz w:val="28"/>
          <w:szCs w:val="28"/>
          <w:highlight w:val="none"/>
        </w:rPr>
        <w:t>中小企业声明函（服务）</w:t>
      </w:r>
      <w:bookmarkEnd w:id="167"/>
    </w:p>
    <w:p w14:paraId="0609F636">
      <w:pPr>
        <w:widowControl/>
        <w:spacing w:after="0" w:line="360" w:lineRule="auto"/>
        <w:ind w:firstLine="480" w:firstLineChars="200"/>
        <w:jc w:val="left"/>
        <w:rPr>
          <w:rFonts w:ascii="宋体" w:hAnsi="宋体" w:cs="宋体"/>
          <w:color w:val="auto"/>
          <w:kern w:val="0"/>
          <w:sz w:val="24"/>
          <w:highlight w:val="none"/>
        </w:rPr>
      </w:pPr>
    </w:p>
    <w:p w14:paraId="50258C0E">
      <w:pPr>
        <w:pStyle w:val="10"/>
        <w:snapToGrid w:val="0"/>
        <w:spacing w:line="360" w:lineRule="auto"/>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本公司（联合体）郑重声明，根据《政府采购促进中小企业发展管理办法》（财库﹝2020﹞46 号）的规定，本公司（联合体）参加</w:t>
      </w:r>
      <w:r>
        <w:rPr>
          <w:rFonts w:hint="default" w:ascii="Times New Roman" w:hAnsi="Times New Roman" w:cs="Times New Roman"/>
          <w:i/>
          <w:iCs/>
          <w:color w:val="auto"/>
          <w:sz w:val="21"/>
          <w:szCs w:val="21"/>
          <w:highlight w:val="none"/>
          <w:u w:val="single"/>
        </w:rPr>
        <w:t>（单位名称）</w:t>
      </w:r>
      <w:r>
        <w:rPr>
          <w:rFonts w:hint="default" w:ascii="Times New Roman" w:hAnsi="Times New Roman" w:cs="Times New Roman"/>
          <w:color w:val="auto"/>
          <w:sz w:val="21"/>
          <w:szCs w:val="21"/>
          <w:highlight w:val="none"/>
        </w:rPr>
        <w:t>的</w:t>
      </w:r>
      <w:r>
        <w:rPr>
          <w:rFonts w:hint="default" w:ascii="Times New Roman" w:hAnsi="Times New Roman" w:cs="Times New Roman"/>
          <w:i/>
          <w:iCs/>
          <w:color w:val="auto"/>
          <w:sz w:val="21"/>
          <w:szCs w:val="21"/>
          <w:highlight w:val="none"/>
          <w:u w:val="single"/>
        </w:rPr>
        <w:t>（项目名称）</w:t>
      </w:r>
      <w:r>
        <w:rPr>
          <w:rFonts w:hint="default" w:ascii="Times New Roman" w:hAnsi="Times New Roman" w:cs="Times New Roman"/>
          <w:color w:val="auto"/>
          <w:sz w:val="21"/>
          <w:szCs w:val="21"/>
          <w:highlight w:val="none"/>
        </w:rPr>
        <w:t>采购活动，服务全部由符合政策要求的中小企业承接。相关企业（含联合体中的中小企业、签订分包意向协议的中小企业）的具体情况如下：</w:t>
      </w:r>
    </w:p>
    <w:p w14:paraId="5DAB03BF">
      <w:pPr>
        <w:pStyle w:val="10"/>
        <w:snapToGrid w:val="0"/>
        <w:spacing w:line="360" w:lineRule="auto"/>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w:t>
      </w:r>
      <w:r>
        <w:rPr>
          <w:rFonts w:hint="default" w:ascii="Times New Roman" w:hAnsi="Times New Roman" w:cs="Times New Roman"/>
          <w:i/>
          <w:iCs/>
          <w:color w:val="auto"/>
          <w:sz w:val="21"/>
          <w:szCs w:val="21"/>
          <w:highlight w:val="none"/>
          <w:u w:val="single"/>
        </w:rPr>
        <w:t xml:space="preserve"> （标的名称） </w:t>
      </w:r>
      <w:r>
        <w:rPr>
          <w:rFonts w:hint="default" w:ascii="Times New Roman" w:hAnsi="Times New Roman" w:cs="Times New Roman"/>
          <w:color w:val="auto"/>
          <w:sz w:val="21"/>
          <w:szCs w:val="21"/>
          <w:highlight w:val="none"/>
        </w:rPr>
        <w:t>，属于</w:t>
      </w:r>
      <w:r>
        <w:rPr>
          <w:rFonts w:hint="default" w:ascii="Times New Roman" w:hAnsi="Times New Roman" w:cs="Times New Roman"/>
          <w:i/>
          <w:iCs/>
          <w:color w:val="auto"/>
          <w:sz w:val="21"/>
          <w:szCs w:val="21"/>
          <w:highlight w:val="none"/>
          <w:u w:val="single"/>
        </w:rPr>
        <w:t>（采购文件中明确的所属行业）</w:t>
      </w:r>
      <w:r>
        <w:rPr>
          <w:rFonts w:hint="default" w:ascii="Times New Roman" w:hAnsi="Times New Roman" w:cs="Times New Roman"/>
          <w:color w:val="auto"/>
          <w:sz w:val="21"/>
          <w:szCs w:val="21"/>
          <w:highlight w:val="none"/>
        </w:rPr>
        <w:t>；承建（承接）企业为</w:t>
      </w:r>
      <w:r>
        <w:rPr>
          <w:rFonts w:hint="default" w:ascii="Times New Roman" w:hAnsi="Times New Roman" w:cs="Times New Roman"/>
          <w:i/>
          <w:iCs/>
          <w:color w:val="auto"/>
          <w:sz w:val="21"/>
          <w:szCs w:val="21"/>
          <w:highlight w:val="none"/>
          <w:u w:val="single"/>
        </w:rPr>
        <w:t>（企业名称）</w:t>
      </w:r>
      <w:r>
        <w:rPr>
          <w:rFonts w:hint="default" w:ascii="Times New Roman" w:hAnsi="Times New Roman" w:cs="Times New Roman"/>
          <w:color w:val="auto"/>
          <w:sz w:val="21"/>
          <w:szCs w:val="21"/>
          <w:highlight w:val="none"/>
        </w:rPr>
        <w:t>，从业人员</w:t>
      </w:r>
      <w:r>
        <w:rPr>
          <w:rFonts w:hint="default" w:ascii="Times New Roman" w:hAnsi="Times New Roman" w:cs="Times New Roman"/>
          <w:color w:val="auto"/>
          <w:sz w:val="21"/>
          <w:szCs w:val="21"/>
          <w:highlight w:val="none"/>
          <w:u w:val="single"/>
        </w:rPr>
        <w:tab/>
      </w:r>
      <w:r>
        <w:rPr>
          <w:rFonts w:hint="default" w:ascii="Times New Roman" w:hAnsi="Times New Roman" w:cs="Times New Roman"/>
          <w:color w:val="auto"/>
          <w:sz w:val="21"/>
          <w:szCs w:val="21"/>
          <w:highlight w:val="none"/>
          <w:u w:val="single"/>
        </w:rPr>
        <w:t xml:space="preserve">   </w:t>
      </w:r>
      <w:r>
        <w:rPr>
          <w:rFonts w:hint="default" w:ascii="Times New Roman" w:hAnsi="Times New Roman" w:cs="Times New Roman"/>
          <w:color w:val="auto"/>
          <w:sz w:val="21"/>
          <w:szCs w:val="21"/>
          <w:highlight w:val="none"/>
        </w:rPr>
        <w:t>人，营业收入为</w:t>
      </w:r>
      <w:r>
        <w:rPr>
          <w:rFonts w:hint="default" w:ascii="Times New Roman" w:hAnsi="Times New Roman" w:cs="Times New Roman"/>
          <w:color w:val="auto"/>
          <w:sz w:val="21"/>
          <w:szCs w:val="21"/>
          <w:highlight w:val="none"/>
          <w:u w:val="single"/>
        </w:rPr>
        <w:tab/>
      </w:r>
      <w:r>
        <w:rPr>
          <w:rFonts w:hint="default" w:ascii="Times New Roman" w:hAnsi="Times New Roman" w:cs="Times New Roman"/>
          <w:color w:val="auto"/>
          <w:sz w:val="21"/>
          <w:szCs w:val="21"/>
          <w:highlight w:val="none"/>
          <w:u w:val="single"/>
        </w:rPr>
        <w:t xml:space="preserve">   </w:t>
      </w:r>
      <w:r>
        <w:rPr>
          <w:rFonts w:hint="default" w:ascii="Times New Roman" w:hAnsi="Times New Roman" w:cs="Times New Roman"/>
          <w:color w:val="auto"/>
          <w:sz w:val="21"/>
          <w:szCs w:val="21"/>
          <w:highlight w:val="none"/>
        </w:rPr>
        <w:t>万元，资产总额为</w:t>
      </w:r>
      <w:r>
        <w:rPr>
          <w:rFonts w:hint="default" w:ascii="Times New Roman" w:hAnsi="Times New Roman" w:cs="Times New Roman"/>
          <w:color w:val="auto"/>
          <w:sz w:val="21"/>
          <w:szCs w:val="21"/>
          <w:highlight w:val="none"/>
          <w:u w:val="single"/>
        </w:rPr>
        <w:tab/>
      </w:r>
      <w:r>
        <w:rPr>
          <w:rFonts w:hint="default" w:ascii="Times New Roman" w:hAnsi="Times New Roman" w:cs="Times New Roman"/>
          <w:color w:val="auto"/>
          <w:sz w:val="21"/>
          <w:szCs w:val="21"/>
          <w:highlight w:val="none"/>
          <w:u w:val="single"/>
        </w:rPr>
        <w:t xml:space="preserve">   </w:t>
      </w:r>
      <w:r>
        <w:rPr>
          <w:rFonts w:hint="default" w:ascii="Times New Roman" w:hAnsi="Times New Roman" w:cs="Times New Roman"/>
          <w:color w:val="auto"/>
          <w:sz w:val="21"/>
          <w:szCs w:val="21"/>
          <w:highlight w:val="none"/>
        </w:rPr>
        <w:t>万元</w:t>
      </w:r>
      <w:r>
        <w:rPr>
          <w:rFonts w:hint="default" w:ascii="Times New Roman" w:hAnsi="Times New Roman" w:cs="Times New Roman"/>
          <w:color w:val="auto"/>
          <w:sz w:val="21"/>
          <w:szCs w:val="21"/>
          <w:highlight w:val="none"/>
          <w:vertAlign w:val="superscript"/>
        </w:rPr>
        <w:t>1</w:t>
      </w:r>
      <w:r>
        <w:rPr>
          <w:rFonts w:hint="default" w:ascii="Times New Roman" w:hAnsi="Times New Roman" w:cs="Times New Roman"/>
          <w:color w:val="auto"/>
          <w:sz w:val="21"/>
          <w:szCs w:val="21"/>
          <w:highlight w:val="none"/>
        </w:rPr>
        <w:t>，属于</w:t>
      </w:r>
      <w:r>
        <w:rPr>
          <w:rFonts w:hint="default" w:ascii="Times New Roman" w:hAnsi="Times New Roman" w:cs="Times New Roman"/>
          <w:i/>
          <w:iCs/>
          <w:color w:val="auto"/>
          <w:sz w:val="21"/>
          <w:szCs w:val="21"/>
          <w:highlight w:val="none"/>
          <w:u w:val="single"/>
        </w:rPr>
        <w:t>（中型企业、小型企业、微型企业）</w:t>
      </w:r>
      <w:r>
        <w:rPr>
          <w:rFonts w:hint="default" w:ascii="Times New Roman" w:hAnsi="Times New Roman" w:cs="Times New Roman"/>
          <w:color w:val="auto"/>
          <w:sz w:val="21"/>
          <w:szCs w:val="21"/>
          <w:highlight w:val="none"/>
        </w:rPr>
        <w:t xml:space="preserve">； </w:t>
      </w:r>
    </w:p>
    <w:p w14:paraId="7904103E">
      <w:pPr>
        <w:pStyle w:val="10"/>
        <w:snapToGrid w:val="0"/>
        <w:spacing w:line="360" w:lineRule="auto"/>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r>
        <w:rPr>
          <w:rFonts w:hint="default" w:ascii="Times New Roman" w:hAnsi="Times New Roman" w:cs="Times New Roman"/>
          <w:i/>
          <w:iCs/>
          <w:color w:val="auto"/>
          <w:sz w:val="21"/>
          <w:szCs w:val="21"/>
          <w:highlight w:val="none"/>
          <w:u w:val="single"/>
        </w:rPr>
        <w:t xml:space="preserve"> （标的名称） </w:t>
      </w:r>
      <w:r>
        <w:rPr>
          <w:rFonts w:hint="default" w:ascii="Times New Roman" w:hAnsi="Times New Roman" w:cs="Times New Roman"/>
          <w:color w:val="auto"/>
          <w:sz w:val="21"/>
          <w:szCs w:val="21"/>
          <w:highlight w:val="none"/>
        </w:rPr>
        <w:t>，属于</w:t>
      </w:r>
      <w:r>
        <w:rPr>
          <w:rFonts w:hint="default" w:ascii="Times New Roman" w:hAnsi="Times New Roman" w:cs="Times New Roman"/>
          <w:i/>
          <w:iCs/>
          <w:color w:val="auto"/>
          <w:sz w:val="21"/>
          <w:szCs w:val="21"/>
          <w:highlight w:val="none"/>
          <w:u w:val="single"/>
        </w:rPr>
        <w:t>（采购文件中明确的所属行业）</w:t>
      </w:r>
      <w:r>
        <w:rPr>
          <w:rFonts w:hint="default" w:ascii="Times New Roman" w:hAnsi="Times New Roman" w:cs="Times New Roman"/>
          <w:color w:val="auto"/>
          <w:sz w:val="21"/>
          <w:szCs w:val="21"/>
          <w:highlight w:val="none"/>
        </w:rPr>
        <w:t>；承建（承接）企业为</w:t>
      </w:r>
      <w:r>
        <w:rPr>
          <w:rFonts w:hint="default" w:ascii="Times New Roman" w:hAnsi="Times New Roman" w:cs="Times New Roman"/>
          <w:i/>
          <w:iCs/>
          <w:color w:val="auto"/>
          <w:sz w:val="21"/>
          <w:szCs w:val="21"/>
          <w:highlight w:val="none"/>
          <w:u w:val="single"/>
        </w:rPr>
        <w:t>（企业名称）</w:t>
      </w:r>
      <w:r>
        <w:rPr>
          <w:rFonts w:hint="default" w:ascii="Times New Roman" w:hAnsi="Times New Roman" w:cs="Times New Roman"/>
          <w:color w:val="auto"/>
          <w:sz w:val="21"/>
          <w:szCs w:val="21"/>
          <w:highlight w:val="none"/>
        </w:rPr>
        <w:t>，从业人员</w:t>
      </w:r>
      <w:r>
        <w:rPr>
          <w:rFonts w:hint="default" w:ascii="Times New Roman" w:hAnsi="Times New Roman" w:cs="Times New Roman"/>
          <w:color w:val="auto"/>
          <w:sz w:val="21"/>
          <w:szCs w:val="21"/>
          <w:highlight w:val="none"/>
          <w:u w:val="single"/>
        </w:rPr>
        <w:tab/>
      </w:r>
      <w:r>
        <w:rPr>
          <w:rFonts w:hint="default" w:ascii="Times New Roman" w:hAnsi="Times New Roman" w:cs="Times New Roman"/>
          <w:color w:val="auto"/>
          <w:sz w:val="21"/>
          <w:szCs w:val="21"/>
          <w:highlight w:val="none"/>
          <w:u w:val="single"/>
        </w:rPr>
        <w:t xml:space="preserve">   </w:t>
      </w:r>
      <w:r>
        <w:rPr>
          <w:rFonts w:hint="default" w:ascii="Times New Roman" w:hAnsi="Times New Roman" w:cs="Times New Roman"/>
          <w:color w:val="auto"/>
          <w:sz w:val="21"/>
          <w:szCs w:val="21"/>
          <w:highlight w:val="none"/>
        </w:rPr>
        <w:t>人，营业收入为</w:t>
      </w:r>
      <w:r>
        <w:rPr>
          <w:rFonts w:hint="default" w:ascii="Times New Roman" w:hAnsi="Times New Roman" w:cs="Times New Roman"/>
          <w:color w:val="auto"/>
          <w:sz w:val="21"/>
          <w:szCs w:val="21"/>
          <w:highlight w:val="none"/>
          <w:u w:val="single"/>
        </w:rPr>
        <w:tab/>
      </w:r>
      <w:r>
        <w:rPr>
          <w:rFonts w:hint="default" w:ascii="Times New Roman" w:hAnsi="Times New Roman" w:cs="Times New Roman"/>
          <w:color w:val="auto"/>
          <w:sz w:val="21"/>
          <w:szCs w:val="21"/>
          <w:highlight w:val="none"/>
          <w:u w:val="single"/>
        </w:rPr>
        <w:t xml:space="preserve">   </w:t>
      </w:r>
      <w:r>
        <w:rPr>
          <w:rFonts w:hint="default" w:ascii="Times New Roman" w:hAnsi="Times New Roman" w:cs="Times New Roman"/>
          <w:color w:val="auto"/>
          <w:sz w:val="21"/>
          <w:szCs w:val="21"/>
          <w:highlight w:val="none"/>
        </w:rPr>
        <w:t>万元，资产总额为</w:t>
      </w:r>
      <w:r>
        <w:rPr>
          <w:rFonts w:hint="default" w:ascii="Times New Roman" w:hAnsi="Times New Roman" w:cs="Times New Roman"/>
          <w:color w:val="auto"/>
          <w:sz w:val="21"/>
          <w:szCs w:val="21"/>
          <w:highlight w:val="none"/>
          <w:u w:val="single"/>
        </w:rPr>
        <w:tab/>
      </w:r>
      <w:r>
        <w:rPr>
          <w:rFonts w:hint="default" w:ascii="Times New Roman" w:hAnsi="Times New Roman" w:cs="Times New Roman"/>
          <w:color w:val="auto"/>
          <w:sz w:val="21"/>
          <w:szCs w:val="21"/>
          <w:highlight w:val="none"/>
          <w:u w:val="single"/>
        </w:rPr>
        <w:t xml:space="preserve">   </w:t>
      </w:r>
      <w:r>
        <w:rPr>
          <w:rFonts w:hint="default" w:ascii="Times New Roman" w:hAnsi="Times New Roman" w:cs="Times New Roman"/>
          <w:color w:val="auto"/>
          <w:sz w:val="21"/>
          <w:szCs w:val="21"/>
          <w:highlight w:val="none"/>
        </w:rPr>
        <w:t>万元</w:t>
      </w:r>
      <w:r>
        <w:rPr>
          <w:rFonts w:hint="default" w:ascii="Times New Roman" w:hAnsi="Times New Roman" w:cs="Times New Roman"/>
          <w:color w:val="auto"/>
          <w:sz w:val="21"/>
          <w:szCs w:val="21"/>
          <w:highlight w:val="none"/>
          <w:vertAlign w:val="superscript"/>
        </w:rPr>
        <w:t>1</w:t>
      </w:r>
      <w:r>
        <w:rPr>
          <w:rFonts w:hint="default" w:ascii="Times New Roman" w:hAnsi="Times New Roman" w:cs="Times New Roman"/>
          <w:color w:val="auto"/>
          <w:sz w:val="21"/>
          <w:szCs w:val="21"/>
          <w:highlight w:val="none"/>
        </w:rPr>
        <w:t>，属于</w:t>
      </w:r>
      <w:r>
        <w:rPr>
          <w:rFonts w:hint="default" w:ascii="Times New Roman" w:hAnsi="Times New Roman" w:cs="Times New Roman"/>
          <w:i/>
          <w:iCs/>
          <w:color w:val="auto"/>
          <w:sz w:val="21"/>
          <w:szCs w:val="21"/>
          <w:highlight w:val="none"/>
          <w:u w:val="single"/>
        </w:rPr>
        <w:t>（中型企业、小型企业、微型企业）</w:t>
      </w:r>
      <w:r>
        <w:rPr>
          <w:rFonts w:hint="default" w:ascii="Times New Roman" w:hAnsi="Times New Roman" w:cs="Times New Roman"/>
          <w:color w:val="auto"/>
          <w:sz w:val="21"/>
          <w:szCs w:val="21"/>
          <w:highlight w:val="none"/>
        </w:rPr>
        <w:t xml:space="preserve">； </w:t>
      </w:r>
    </w:p>
    <w:p w14:paraId="5F87EEAC">
      <w:pPr>
        <w:pStyle w:val="10"/>
        <w:snapToGrid w:val="0"/>
        <w:spacing w:line="360" w:lineRule="auto"/>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w:t>
      </w:r>
    </w:p>
    <w:p w14:paraId="0789FBD3">
      <w:pPr>
        <w:pStyle w:val="10"/>
        <w:snapToGrid w:val="0"/>
        <w:spacing w:line="360" w:lineRule="auto"/>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以上企业，不属于大企业的分支机构，不存在控股股东为大企业的情形，也不存在与大企业的负责人为同一人的情形。</w:t>
      </w:r>
    </w:p>
    <w:p w14:paraId="5762D8D8">
      <w:pPr>
        <w:pStyle w:val="10"/>
        <w:snapToGrid w:val="0"/>
        <w:spacing w:line="360" w:lineRule="auto"/>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本企业对上述声明内容的真实性负责。如有虚假，将依法承担相应责任。 </w:t>
      </w:r>
    </w:p>
    <w:p w14:paraId="5F99D8B4">
      <w:pPr>
        <w:pStyle w:val="10"/>
        <w:snapToGrid w:val="0"/>
        <w:spacing w:line="360" w:lineRule="auto"/>
        <w:ind w:firstLine="420" w:firstLineChars="200"/>
        <w:rPr>
          <w:rFonts w:hint="default" w:ascii="Times New Roman" w:hAnsi="Times New Roman" w:cs="Times New Roman"/>
          <w:color w:val="auto"/>
          <w:sz w:val="21"/>
          <w:szCs w:val="21"/>
          <w:highlight w:val="none"/>
        </w:rPr>
      </w:pPr>
    </w:p>
    <w:p w14:paraId="3D5DFE65">
      <w:pPr>
        <w:pStyle w:val="10"/>
        <w:snapToGrid w:val="0"/>
        <w:spacing w:line="360" w:lineRule="auto"/>
        <w:ind w:firstLine="420" w:firstLineChars="200"/>
        <w:rPr>
          <w:rFonts w:hint="default" w:ascii="Times New Roman" w:hAnsi="Times New Roman" w:cs="Times New Roman"/>
          <w:color w:val="auto"/>
          <w:sz w:val="21"/>
          <w:szCs w:val="21"/>
          <w:highlight w:val="none"/>
        </w:rPr>
      </w:pPr>
    </w:p>
    <w:p w14:paraId="3A03321B">
      <w:pPr>
        <w:tabs>
          <w:tab w:val="left" w:pos="1230"/>
        </w:tabs>
        <w:topLinePunct/>
        <w:autoSpaceDE w:val="0"/>
        <w:autoSpaceDN w:val="0"/>
        <w:adjustRightInd w:val="0"/>
        <w:snapToGrid w:val="0"/>
        <w:spacing w:after="0" w:line="360" w:lineRule="auto"/>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投标人</w:t>
      </w:r>
      <w:r>
        <w:rPr>
          <w:rFonts w:hint="default" w:ascii="Times New Roman" w:hAnsi="Times New Roman" w:cs="Times New Roman"/>
          <w:color w:val="auto"/>
          <w:kern w:val="0"/>
          <w:sz w:val="21"/>
          <w:szCs w:val="21"/>
          <w:highlight w:val="none"/>
        </w:rPr>
        <w:t>（全称并加盖公章</w:t>
      </w:r>
      <w:r>
        <w:rPr>
          <w:rFonts w:hint="default" w:ascii="Times New Roman" w:hAnsi="Times New Roman" w:cs="Times New Roman"/>
          <w:color w:val="auto"/>
          <w:sz w:val="21"/>
          <w:szCs w:val="21"/>
          <w:highlight w:val="none"/>
        </w:rPr>
        <w:t>）：</w:t>
      </w:r>
      <w:r>
        <w:rPr>
          <w:rFonts w:hint="default" w:ascii="Times New Roman" w:hAnsi="Times New Roman" w:cs="Times New Roman"/>
          <w:color w:val="auto"/>
          <w:sz w:val="21"/>
          <w:szCs w:val="21"/>
          <w:highlight w:val="none"/>
          <w:u w:val="single"/>
        </w:rPr>
        <w:t xml:space="preserve">             </w:t>
      </w:r>
    </w:p>
    <w:p w14:paraId="310DBFF4">
      <w:pPr>
        <w:tabs>
          <w:tab w:val="left" w:pos="1230"/>
        </w:tabs>
        <w:topLinePunct/>
        <w:autoSpaceDE w:val="0"/>
        <w:autoSpaceDN w:val="0"/>
        <w:adjustRightInd w:val="0"/>
        <w:snapToGrid w:val="0"/>
        <w:spacing w:after="0" w:line="360" w:lineRule="auto"/>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日期：</w:t>
      </w:r>
      <w:r>
        <w:rPr>
          <w:rFonts w:hint="default" w:ascii="Times New Roman" w:hAnsi="Times New Roman" w:cs="Times New Roman"/>
          <w:color w:val="auto"/>
          <w:sz w:val="21"/>
          <w:szCs w:val="21"/>
          <w:highlight w:val="none"/>
          <w:u w:val="single"/>
        </w:rPr>
        <w:t xml:space="preserve">                                 </w:t>
      </w:r>
    </w:p>
    <w:p w14:paraId="451BF438">
      <w:pPr>
        <w:pStyle w:val="10"/>
        <w:snapToGrid w:val="0"/>
        <w:spacing w:line="360" w:lineRule="auto"/>
        <w:ind w:firstLine="480" w:firstLineChars="200"/>
        <w:rPr>
          <w:rFonts w:hAnsi="宋体" w:cs="宋体"/>
          <w:color w:val="auto"/>
          <w:sz w:val="24"/>
          <w:szCs w:val="24"/>
          <w:highlight w:val="none"/>
        </w:rPr>
      </w:pPr>
    </w:p>
    <w:p w14:paraId="3855C88D">
      <w:pPr>
        <w:pStyle w:val="10"/>
        <w:snapToGrid w:val="0"/>
        <w:spacing w:line="360" w:lineRule="auto"/>
        <w:ind w:firstLine="480" w:firstLineChars="200"/>
        <w:rPr>
          <w:rFonts w:hAnsi="宋体" w:cs="宋体"/>
          <w:color w:val="auto"/>
          <w:sz w:val="24"/>
          <w:szCs w:val="24"/>
          <w:highlight w:val="none"/>
        </w:rPr>
      </w:pPr>
    </w:p>
    <w:p w14:paraId="015CD15D">
      <w:pPr>
        <w:widowControl/>
        <w:rPr>
          <w:color w:val="auto"/>
          <w:highlight w:val="none"/>
        </w:rPr>
      </w:pPr>
    </w:p>
    <w:p w14:paraId="6FCFDB80">
      <w:pPr>
        <w:widowControl/>
        <w:jc w:val="left"/>
        <w:rPr>
          <w:color w:val="auto"/>
          <w:highlight w:val="none"/>
        </w:rPr>
      </w:pPr>
      <w:r>
        <w:rPr>
          <w:rFonts w:ascii="宋体" w:hAnsi="宋体" w:cs="宋体"/>
          <w:color w:val="auto"/>
          <w:kern w:val="0"/>
          <w:sz w:val="18"/>
          <w:szCs w:val="18"/>
          <w:highlight w:val="none"/>
        </w:rPr>
        <w:t>1</w:t>
      </w:r>
      <w:r>
        <w:rPr>
          <w:rFonts w:hint="eastAsia" w:ascii="宋体" w:hAnsi="宋体" w:cs="宋体"/>
          <w:color w:val="auto"/>
          <w:kern w:val="0"/>
          <w:sz w:val="18"/>
          <w:szCs w:val="18"/>
          <w:highlight w:val="none"/>
        </w:rPr>
        <w:t>从业人员、营业收入、资产总额填报上一年度数据，无上一年度数据的新成立企业可不填报。</w:t>
      </w:r>
    </w:p>
    <w:p w14:paraId="1FF3F43B">
      <w:pPr>
        <w:pStyle w:val="10"/>
        <w:snapToGrid w:val="0"/>
        <w:spacing w:line="360" w:lineRule="auto"/>
        <w:ind w:firstLine="480" w:firstLineChars="200"/>
        <w:rPr>
          <w:rFonts w:hAnsi="宋体" w:cs="宋体"/>
          <w:color w:val="auto"/>
          <w:sz w:val="24"/>
          <w:szCs w:val="24"/>
          <w:highlight w:val="none"/>
        </w:rPr>
      </w:pPr>
    </w:p>
    <w:p w14:paraId="53E78665">
      <w:pPr>
        <w:pStyle w:val="10"/>
        <w:snapToGrid w:val="0"/>
        <w:spacing w:line="360" w:lineRule="auto"/>
        <w:ind w:firstLine="480" w:firstLineChars="200"/>
        <w:rPr>
          <w:rFonts w:hAnsi="宋体" w:cs="宋体"/>
          <w:color w:val="auto"/>
          <w:sz w:val="24"/>
          <w:szCs w:val="24"/>
          <w:highlight w:val="none"/>
        </w:rPr>
      </w:pPr>
    </w:p>
    <w:p w14:paraId="5BF3BEA7">
      <w:pPr>
        <w:pStyle w:val="10"/>
        <w:snapToGrid w:val="0"/>
        <w:spacing w:line="360" w:lineRule="auto"/>
        <w:ind w:firstLine="480" w:firstLineChars="200"/>
        <w:rPr>
          <w:rFonts w:hAnsi="宋体" w:cs="宋体"/>
          <w:color w:val="auto"/>
          <w:sz w:val="24"/>
          <w:szCs w:val="24"/>
          <w:highlight w:val="none"/>
        </w:rPr>
      </w:pPr>
    </w:p>
    <w:p w14:paraId="22AD56F6">
      <w:pPr>
        <w:pStyle w:val="10"/>
        <w:snapToGrid w:val="0"/>
        <w:spacing w:line="360" w:lineRule="auto"/>
        <w:ind w:firstLine="480" w:firstLineChars="200"/>
        <w:rPr>
          <w:rFonts w:hAnsi="宋体" w:cs="宋体"/>
          <w:color w:val="auto"/>
          <w:sz w:val="24"/>
          <w:szCs w:val="24"/>
          <w:highlight w:val="none"/>
        </w:rPr>
      </w:pPr>
    </w:p>
    <w:p w14:paraId="6CD4230A">
      <w:pPr>
        <w:pStyle w:val="10"/>
        <w:snapToGrid w:val="0"/>
        <w:spacing w:line="360" w:lineRule="auto"/>
        <w:ind w:firstLine="480" w:firstLineChars="200"/>
        <w:rPr>
          <w:rFonts w:hAnsi="宋体" w:cs="宋体"/>
          <w:color w:val="auto"/>
          <w:sz w:val="24"/>
          <w:szCs w:val="24"/>
          <w:highlight w:val="none"/>
        </w:rPr>
      </w:pPr>
    </w:p>
    <w:p w14:paraId="7FB23C40">
      <w:pPr>
        <w:pStyle w:val="10"/>
        <w:snapToGrid w:val="0"/>
        <w:spacing w:line="360" w:lineRule="auto"/>
        <w:ind w:firstLine="480" w:firstLineChars="200"/>
        <w:rPr>
          <w:rFonts w:hAnsi="宋体" w:cs="宋体"/>
          <w:color w:val="auto"/>
          <w:sz w:val="24"/>
          <w:szCs w:val="24"/>
          <w:highlight w:val="none"/>
        </w:rPr>
      </w:pPr>
    </w:p>
    <w:p w14:paraId="0E3DB789">
      <w:pPr>
        <w:pStyle w:val="10"/>
        <w:snapToGrid w:val="0"/>
        <w:spacing w:line="360" w:lineRule="auto"/>
        <w:ind w:firstLine="480" w:firstLineChars="200"/>
        <w:rPr>
          <w:rFonts w:hAnsi="宋体" w:cs="宋体"/>
          <w:color w:val="auto"/>
          <w:sz w:val="24"/>
          <w:szCs w:val="24"/>
          <w:highlight w:val="none"/>
        </w:rPr>
      </w:pPr>
    </w:p>
    <w:p w14:paraId="2C3754EA">
      <w:pPr>
        <w:pStyle w:val="10"/>
        <w:snapToGrid w:val="0"/>
        <w:spacing w:line="360" w:lineRule="auto"/>
        <w:ind w:firstLine="480" w:firstLineChars="200"/>
        <w:rPr>
          <w:rFonts w:hAnsi="宋体" w:cs="宋体"/>
          <w:color w:val="auto"/>
          <w:sz w:val="24"/>
          <w:szCs w:val="24"/>
          <w:highlight w:val="none"/>
        </w:rPr>
      </w:pPr>
    </w:p>
    <w:p w14:paraId="726D3CC5">
      <w:pPr>
        <w:pStyle w:val="6"/>
        <w:widowControl/>
        <w:numPr>
          <w:ilvl w:val="255"/>
          <w:numId w:val="0"/>
        </w:numPr>
        <w:spacing w:after="240" w:line="316" w:lineRule="auto"/>
        <w:jc w:val="center"/>
        <w:rPr>
          <w:rFonts w:ascii="Times New Roman" w:hAnsi="Times New Roman"/>
          <w:sz w:val="28"/>
          <w:szCs w:val="28"/>
          <w:highlight w:val="none"/>
        </w:rPr>
      </w:pPr>
      <w:r>
        <w:rPr>
          <w:rFonts w:hint="eastAsia" w:ascii="Times New Roman" w:hAnsi="Times New Roman" w:cs="宋体"/>
          <w:sz w:val="28"/>
          <w:szCs w:val="28"/>
          <w:highlight w:val="none"/>
        </w:rPr>
        <w:t>监狱企业证明文件</w:t>
      </w:r>
    </w:p>
    <w:p w14:paraId="3BD693FA">
      <w:pPr>
        <w:pStyle w:val="4"/>
        <w:widowControl w:val="0"/>
        <w:spacing w:before="0" w:beforeAutospacing="0" w:after="0" w:afterAutospacing="0" w:line="360" w:lineRule="auto"/>
        <w:rPr>
          <w:rFonts w:ascii="Times New Roman" w:hAnsi="Times New Roman" w:cs="Times New Roman"/>
          <w:highlight w:val="none"/>
        </w:rPr>
      </w:pPr>
    </w:p>
    <w:p w14:paraId="66BDB7EA">
      <w:pPr>
        <w:pStyle w:val="33"/>
        <w:widowControl/>
        <w:spacing w:line="480" w:lineRule="exact"/>
        <w:ind w:firstLine="420" w:firstLineChars="200"/>
        <w:rPr>
          <w:rFonts w:hint="default" w:hAnsi="宋体"/>
          <w:highlight w:val="none"/>
        </w:rPr>
      </w:pPr>
      <w:r>
        <w:rPr>
          <w:rFonts w:hAnsi="宋体"/>
          <w:highlight w:val="none"/>
        </w:rPr>
        <w:t>备注：1.填写前请认真阅读《财政部 司法部关于政府采购支持监狱企业发展有关问题的通知》（财库〔2014〕68号）相关规定。监狱企业参加政府采购活动时，应当提供由省级以上监狱管理局、戒毒管理局（含新疆生产建设兵团）出具的属于监狱企业的证明文件。</w:t>
      </w:r>
    </w:p>
    <w:p w14:paraId="0823B5CC">
      <w:pPr>
        <w:pStyle w:val="10"/>
        <w:snapToGrid w:val="0"/>
        <w:spacing w:line="360" w:lineRule="auto"/>
        <w:rPr>
          <w:rFonts w:hAnsi="宋体" w:cs="宋体"/>
          <w:color w:val="auto"/>
          <w:sz w:val="24"/>
          <w:szCs w:val="24"/>
          <w:highlight w:val="none"/>
        </w:rPr>
      </w:pPr>
    </w:p>
    <w:p w14:paraId="1EB9439D">
      <w:pPr>
        <w:widowControl/>
        <w:jc w:val="center"/>
        <w:outlineLvl w:val="2"/>
        <w:rPr>
          <w:rFonts w:hint="default" w:ascii="Times New Roman" w:hAnsi="Times New Roman" w:cs="Times New Roman"/>
          <w:b/>
          <w:bCs/>
          <w:color w:val="auto"/>
          <w:sz w:val="28"/>
          <w:szCs w:val="28"/>
          <w:highlight w:val="none"/>
        </w:rPr>
      </w:pPr>
      <w:r>
        <w:rPr>
          <w:rFonts w:hint="eastAsia"/>
          <w:color w:val="auto"/>
          <w:sz w:val="24"/>
          <w:highlight w:val="none"/>
        </w:rPr>
        <w:br w:type="page"/>
      </w:r>
      <w:bookmarkStart w:id="168" w:name="_Toc30012"/>
      <w:r>
        <w:rPr>
          <w:rFonts w:hint="default" w:ascii="Times New Roman" w:hAnsi="Times New Roman" w:cs="Times New Roman"/>
          <w:b/>
          <w:bCs/>
          <w:color w:val="auto"/>
          <w:sz w:val="28"/>
          <w:szCs w:val="28"/>
          <w:highlight w:val="none"/>
        </w:rPr>
        <w:t>格式7  残疾人福利性单位声明函</w:t>
      </w:r>
      <w:bookmarkEnd w:id="168"/>
    </w:p>
    <w:p w14:paraId="35198D20">
      <w:pPr>
        <w:spacing w:line="588" w:lineRule="exact"/>
        <w:ind w:firstLine="444" w:firstLineChars="200"/>
        <w:rPr>
          <w:rFonts w:hint="default" w:ascii="Times New Roman" w:hAnsi="Times New Roman" w:cs="Times New Roman"/>
          <w:color w:val="auto"/>
          <w:spacing w:val="6"/>
          <w:sz w:val="21"/>
          <w:szCs w:val="21"/>
          <w:highlight w:val="none"/>
        </w:rPr>
      </w:pPr>
      <w:r>
        <w:rPr>
          <w:rFonts w:hint="default" w:ascii="Times New Roman" w:hAnsi="Times New Roman" w:cs="Times New Roman"/>
          <w:color w:val="auto"/>
          <w:spacing w:val="6"/>
          <w:sz w:val="21"/>
          <w:szCs w:val="21"/>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B8E38FF">
      <w:pPr>
        <w:spacing w:line="588" w:lineRule="exact"/>
        <w:ind w:firstLine="444" w:firstLineChars="200"/>
        <w:rPr>
          <w:rFonts w:hint="default" w:ascii="Times New Roman" w:hAnsi="Times New Roman" w:cs="Times New Roman"/>
          <w:color w:val="auto"/>
          <w:spacing w:val="6"/>
          <w:sz w:val="21"/>
          <w:szCs w:val="21"/>
          <w:highlight w:val="none"/>
        </w:rPr>
      </w:pPr>
      <w:r>
        <w:rPr>
          <w:rFonts w:hint="default" w:ascii="Times New Roman" w:hAnsi="Times New Roman" w:cs="Times New Roman"/>
          <w:color w:val="auto"/>
          <w:spacing w:val="6"/>
          <w:sz w:val="21"/>
          <w:szCs w:val="21"/>
          <w:highlight w:val="none"/>
        </w:rPr>
        <w:t>本单位对上述声明的真实性负责。如有虚假，将依法承担相应责任。</w:t>
      </w:r>
    </w:p>
    <w:p w14:paraId="37F59417">
      <w:pPr>
        <w:spacing w:line="588" w:lineRule="exact"/>
        <w:ind w:firstLine="444" w:firstLineChars="200"/>
        <w:rPr>
          <w:rFonts w:hint="default" w:ascii="Times New Roman" w:hAnsi="Times New Roman" w:cs="Times New Roman"/>
          <w:color w:val="auto"/>
          <w:spacing w:val="6"/>
          <w:sz w:val="21"/>
          <w:szCs w:val="21"/>
          <w:highlight w:val="none"/>
        </w:rPr>
      </w:pPr>
    </w:p>
    <w:p w14:paraId="31392A91">
      <w:pPr>
        <w:tabs>
          <w:tab w:val="left" w:pos="1230"/>
        </w:tabs>
        <w:topLinePunct/>
        <w:autoSpaceDE w:val="0"/>
        <w:autoSpaceDN w:val="0"/>
        <w:adjustRightInd w:val="0"/>
        <w:snapToGrid w:val="0"/>
        <w:spacing w:after="0" w:line="360" w:lineRule="auto"/>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投标人</w:t>
      </w:r>
      <w:r>
        <w:rPr>
          <w:rFonts w:hint="default" w:ascii="Times New Roman" w:hAnsi="Times New Roman" w:cs="Times New Roman"/>
          <w:color w:val="auto"/>
          <w:kern w:val="0"/>
          <w:sz w:val="21"/>
          <w:szCs w:val="21"/>
          <w:highlight w:val="none"/>
        </w:rPr>
        <w:t>（全称并加盖公章</w:t>
      </w:r>
      <w:r>
        <w:rPr>
          <w:rFonts w:hint="default" w:ascii="Times New Roman" w:hAnsi="Times New Roman" w:cs="Times New Roman"/>
          <w:color w:val="auto"/>
          <w:sz w:val="21"/>
          <w:szCs w:val="21"/>
          <w:highlight w:val="none"/>
        </w:rPr>
        <w:t>）：</w:t>
      </w:r>
      <w:r>
        <w:rPr>
          <w:rFonts w:hint="default" w:ascii="Times New Roman" w:hAnsi="Times New Roman" w:cs="Times New Roman"/>
          <w:color w:val="auto"/>
          <w:sz w:val="21"/>
          <w:szCs w:val="21"/>
          <w:highlight w:val="none"/>
          <w:u w:val="single"/>
        </w:rPr>
        <w:t xml:space="preserve">             </w:t>
      </w:r>
    </w:p>
    <w:p w14:paraId="2A81F078">
      <w:pPr>
        <w:tabs>
          <w:tab w:val="left" w:pos="1230"/>
        </w:tabs>
        <w:topLinePunct/>
        <w:autoSpaceDE w:val="0"/>
        <w:autoSpaceDN w:val="0"/>
        <w:adjustRightInd w:val="0"/>
        <w:snapToGrid w:val="0"/>
        <w:spacing w:after="0" w:line="360" w:lineRule="auto"/>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日期：</w:t>
      </w:r>
      <w:r>
        <w:rPr>
          <w:rFonts w:hint="default" w:ascii="Times New Roman" w:hAnsi="Times New Roman" w:cs="Times New Roman"/>
          <w:color w:val="auto"/>
          <w:sz w:val="21"/>
          <w:szCs w:val="21"/>
          <w:highlight w:val="none"/>
          <w:u w:val="single"/>
        </w:rPr>
        <w:t xml:space="preserve">                                 </w:t>
      </w:r>
    </w:p>
    <w:p w14:paraId="3F6689B6">
      <w:pPr>
        <w:topLinePunct/>
        <w:autoSpaceDE w:val="0"/>
        <w:autoSpaceDN w:val="0"/>
        <w:spacing w:line="460" w:lineRule="exact"/>
        <w:jc w:val="center"/>
        <w:rPr>
          <w:rFonts w:hint="default" w:ascii="Times New Roman" w:hAnsi="Times New Roman" w:cs="Times New Roman"/>
          <w:color w:val="auto"/>
          <w:spacing w:val="6"/>
          <w:sz w:val="21"/>
          <w:szCs w:val="21"/>
          <w:highlight w:val="none"/>
        </w:rPr>
      </w:pPr>
    </w:p>
    <w:p w14:paraId="049769F1">
      <w:pPr>
        <w:rPr>
          <w:rFonts w:hAnsi="宋体" w:cs="宋体"/>
          <w:b/>
          <w:bCs/>
          <w:color w:val="auto"/>
          <w:sz w:val="28"/>
          <w:szCs w:val="28"/>
          <w:highlight w:val="none"/>
        </w:rPr>
      </w:pPr>
    </w:p>
    <w:p w14:paraId="68B8A787">
      <w:pPr>
        <w:pStyle w:val="22"/>
        <w:numPr>
          <w:ilvl w:val="0"/>
          <w:numId w:val="0"/>
        </w:numPr>
        <w:tabs>
          <w:tab w:val="left" w:pos="420"/>
        </w:tabs>
        <w:snapToGrid w:val="0"/>
        <w:spacing w:line="460" w:lineRule="atLeast"/>
        <w:jc w:val="center"/>
        <w:outlineLvl w:val="2"/>
        <w:rPr>
          <w:rFonts w:hint="default" w:ascii="Times New Roman" w:hAnsi="Times New Roman" w:cs="Times New Roman"/>
          <w:b/>
          <w:bCs/>
          <w:color w:val="auto"/>
          <w:sz w:val="28"/>
          <w:szCs w:val="28"/>
          <w:highlight w:val="none"/>
        </w:rPr>
      </w:pPr>
      <w:bookmarkStart w:id="169" w:name="_Toc1652355655"/>
      <w:bookmarkStart w:id="170" w:name="_Toc38030154"/>
      <w:bookmarkStart w:id="171" w:name="_Toc38030071"/>
      <w:bookmarkStart w:id="172" w:name="_Toc386861148"/>
      <w:bookmarkStart w:id="173" w:name="_Toc113393336"/>
      <w:bookmarkStart w:id="174" w:name="_Toc1403531177"/>
      <w:r>
        <w:rPr>
          <w:rFonts w:hint="eastAsia" w:cs="宋体"/>
          <w:color w:val="auto"/>
          <w:kern w:val="2"/>
          <w:sz w:val="28"/>
          <w:szCs w:val="28"/>
          <w:highlight w:val="none"/>
        </w:rPr>
        <w:br w:type="page"/>
      </w:r>
      <w:bookmarkStart w:id="175" w:name="_Toc598152851"/>
      <w:bookmarkStart w:id="176" w:name="_Toc681730266"/>
      <w:bookmarkStart w:id="177" w:name="_Toc1749127877"/>
      <w:bookmarkStart w:id="178" w:name="_Toc680706022"/>
      <w:bookmarkStart w:id="179" w:name="_Toc1097421187"/>
      <w:bookmarkStart w:id="180" w:name="_Toc220361175"/>
      <w:bookmarkStart w:id="181" w:name="_Toc78504842"/>
      <w:bookmarkStart w:id="182" w:name="_Toc1615545750"/>
      <w:bookmarkStart w:id="183" w:name="_Toc1381122819"/>
      <w:bookmarkStart w:id="184" w:name="_Toc4034"/>
      <w:r>
        <w:rPr>
          <w:rFonts w:hint="default" w:ascii="Times New Roman" w:hAnsi="Times New Roman" w:cs="Times New Roman"/>
          <w:b/>
          <w:bCs/>
          <w:color w:val="auto"/>
          <w:sz w:val="28"/>
          <w:szCs w:val="28"/>
          <w:highlight w:val="none"/>
        </w:rPr>
        <w:t>格式8 成功案例一览表</w:t>
      </w:r>
      <w:bookmarkEnd w:id="175"/>
      <w:bookmarkEnd w:id="176"/>
      <w:bookmarkEnd w:id="177"/>
      <w:bookmarkEnd w:id="178"/>
      <w:bookmarkEnd w:id="179"/>
      <w:bookmarkEnd w:id="180"/>
      <w:bookmarkEnd w:id="181"/>
      <w:bookmarkEnd w:id="182"/>
      <w:bookmarkEnd w:id="183"/>
      <w:bookmarkEnd w:id="184"/>
    </w:p>
    <w:p w14:paraId="64C173BA">
      <w:pPr>
        <w:bidi w:val="0"/>
        <w:jc w:val="center"/>
        <w:rPr>
          <w:color w:val="auto"/>
          <w:highlight w:val="none"/>
        </w:rPr>
      </w:pPr>
      <w:r>
        <w:rPr>
          <w:rFonts w:hint="eastAsia"/>
          <w:color w:val="auto"/>
          <w:highlight w:val="none"/>
        </w:rPr>
        <w:t>（根据招标文件要求调整）</w:t>
      </w:r>
    </w:p>
    <w:tbl>
      <w:tblPr>
        <w:tblStyle w:val="15"/>
        <w:tblW w:w="9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819"/>
        <w:gridCol w:w="864"/>
        <w:gridCol w:w="707"/>
        <w:gridCol w:w="744"/>
        <w:gridCol w:w="1221"/>
        <w:gridCol w:w="1161"/>
        <w:gridCol w:w="1065"/>
        <w:gridCol w:w="1737"/>
      </w:tblGrid>
      <w:tr w14:paraId="2417F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61F89D29">
            <w:pPr>
              <w:topLinePunct/>
              <w:autoSpaceDE w:val="0"/>
              <w:autoSpaceDN w:val="0"/>
              <w:adjustRightInd w:val="0"/>
              <w:snapToGrid w:val="0"/>
              <w:spacing w:after="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序号</w:t>
            </w:r>
          </w:p>
        </w:tc>
        <w:tc>
          <w:tcPr>
            <w:tcW w:w="819" w:type="dxa"/>
            <w:tcBorders>
              <w:top w:val="single" w:color="auto" w:sz="4" w:space="0"/>
              <w:left w:val="single" w:color="auto" w:sz="4" w:space="0"/>
              <w:bottom w:val="single" w:color="auto" w:sz="4" w:space="0"/>
              <w:right w:val="single" w:color="auto" w:sz="4" w:space="0"/>
            </w:tcBorders>
            <w:noWrap/>
            <w:vAlign w:val="center"/>
          </w:tcPr>
          <w:p w14:paraId="084A0E3C">
            <w:pPr>
              <w:topLinePunct/>
              <w:autoSpaceDE w:val="0"/>
              <w:autoSpaceDN w:val="0"/>
              <w:adjustRightInd w:val="0"/>
              <w:snapToGrid w:val="0"/>
              <w:spacing w:after="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合同</w:t>
            </w:r>
          </w:p>
          <w:p w14:paraId="4B11B675">
            <w:pPr>
              <w:topLinePunct/>
              <w:autoSpaceDE w:val="0"/>
              <w:autoSpaceDN w:val="0"/>
              <w:adjustRightInd w:val="0"/>
              <w:snapToGrid w:val="0"/>
              <w:spacing w:after="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名称</w:t>
            </w:r>
          </w:p>
        </w:tc>
        <w:tc>
          <w:tcPr>
            <w:tcW w:w="864" w:type="dxa"/>
            <w:tcBorders>
              <w:top w:val="single" w:color="auto" w:sz="4" w:space="0"/>
              <w:left w:val="single" w:color="auto" w:sz="4" w:space="0"/>
              <w:bottom w:val="single" w:color="auto" w:sz="4" w:space="0"/>
              <w:right w:val="single" w:color="auto" w:sz="4" w:space="0"/>
            </w:tcBorders>
            <w:noWrap/>
            <w:vAlign w:val="center"/>
          </w:tcPr>
          <w:p w14:paraId="19BF3F4E">
            <w:pPr>
              <w:topLinePunct/>
              <w:autoSpaceDE w:val="0"/>
              <w:autoSpaceDN w:val="0"/>
              <w:adjustRightInd w:val="0"/>
              <w:snapToGrid w:val="0"/>
              <w:spacing w:after="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合同</w:t>
            </w:r>
          </w:p>
          <w:p w14:paraId="1D838147">
            <w:pPr>
              <w:topLinePunct/>
              <w:autoSpaceDE w:val="0"/>
              <w:autoSpaceDN w:val="0"/>
              <w:adjustRightInd w:val="0"/>
              <w:snapToGrid w:val="0"/>
              <w:spacing w:after="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甲方</w:t>
            </w:r>
          </w:p>
        </w:tc>
        <w:tc>
          <w:tcPr>
            <w:tcW w:w="707" w:type="dxa"/>
            <w:tcBorders>
              <w:top w:val="single" w:color="auto" w:sz="4" w:space="0"/>
              <w:left w:val="single" w:color="auto" w:sz="4" w:space="0"/>
              <w:bottom w:val="single" w:color="auto" w:sz="4" w:space="0"/>
              <w:right w:val="single" w:color="auto" w:sz="4" w:space="0"/>
            </w:tcBorders>
            <w:noWrap/>
            <w:vAlign w:val="center"/>
          </w:tcPr>
          <w:p w14:paraId="1037E7CB">
            <w:pPr>
              <w:topLinePunct/>
              <w:autoSpaceDE w:val="0"/>
              <w:autoSpaceDN w:val="0"/>
              <w:adjustRightInd w:val="0"/>
              <w:snapToGrid w:val="0"/>
              <w:spacing w:after="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合同时间</w:t>
            </w:r>
          </w:p>
        </w:tc>
        <w:tc>
          <w:tcPr>
            <w:tcW w:w="744" w:type="dxa"/>
            <w:tcBorders>
              <w:top w:val="single" w:color="auto" w:sz="4" w:space="0"/>
              <w:left w:val="single" w:color="auto" w:sz="4" w:space="0"/>
              <w:bottom w:val="single" w:color="auto" w:sz="4" w:space="0"/>
              <w:right w:val="single" w:color="auto" w:sz="4" w:space="0"/>
            </w:tcBorders>
            <w:noWrap/>
            <w:vAlign w:val="center"/>
          </w:tcPr>
          <w:p w14:paraId="7301F6BF">
            <w:pPr>
              <w:topLinePunct/>
              <w:autoSpaceDE w:val="0"/>
              <w:autoSpaceDN w:val="0"/>
              <w:adjustRightInd w:val="0"/>
              <w:snapToGrid w:val="0"/>
              <w:spacing w:after="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合同</w:t>
            </w:r>
          </w:p>
          <w:p w14:paraId="5B1CD9A3">
            <w:pPr>
              <w:topLinePunct/>
              <w:autoSpaceDE w:val="0"/>
              <w:autoSpaceDN w:val="0"/>
              <w:adjustRightInd w:val="0"/>
              <w:snapToGrid w:val="0"/>
              <w:spacing w:after="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金额</w:t>
            </w:r>
          </w:p>
        </w:tc>
        <w:tc>
          <w:tcPr>
            <w:tcW w:w="1221" w:type="dxa"/>
            <w:tcBorders>
              <w:top w:val="single" w:color="auto" w:sz="4" w:space="0"/>
              <w:left w:val="single" w:color="auto" w:sz="4" w:space="0"/>
              <w:bottom w:val="single" w:color="auto" w:sz="4" w:space="0"/>
              <w:right w:val="single" w:color="auto" w:sz="4" w:space="0"/>
            </w:tcBorders>
            <w:noWrap/>
            <w:vAlign w:val="center"/>
          </w:tcPr>
          <w:p w14:paraId="46177EDF">
            <w:pPr>
              <w:topLinePunct/>
              <w:autoSpaceDE w:val="0"/>
              <w:autoSpaceDN w:val="0"/>
              <w:adjustRightInd w:val="0"/>
              <w:snapToGrid w:val="0"/>
              <w:spacing w:after="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合同主要</w:t>
            </w:r>
          </w:p>
          <w:p w14:paraId="6B8104CA">
            <w:pPr>
              <w:topLinePunct/>
              <w:autoSpaceDE w:val="0"/>
              <w:autoSpaceDN w:val="0"/>
              <w:adjustRightInd w:val="0"/>
              <w:snapToGrid w:val="0"/>
              <w:spacing w:after="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内容</w:t>
            </w:r>
          </w:p>
        </w:tc>
        <w:tc>
          <w:tcPr>
            <w:tcW w:w="1161" w:type="dxa"/>
            <w:tcBorders>
              <w:top w:val="single" w:color="auto" w:sz="4" w:space="0"/>
              <w:left w:val="single" w:color="auto" w:sz="4" w:space="0"/>
              <w:bottom w:val="single" w:color="auto" w:sz="4" w:space="0"/>
              <w:right w:val="single" w:color="auto" w:sz="4" w:space="0"/>
            </w:tcBorders>
            <w:noWrap/>
            <w:vAlign w:val="center"/>
          </w:tcPr>
          <w:p w14:paraId="06181CCE">
            <w:pPr>
              <w:topLinePunct/>
              <w:autoSpaceDE w:val="0"/>
              <w:autoSpaceDN w:val="0"/>
              <w:adjustRightInd w:val="0"/>
              <w:snapToGrid w:val="0"/>
              <w:spacing w:after="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用  户</w:t>
            </w:r>
          </w:p>
          <w:p w14:paraId="55BE13B6">
            <w:pPr>
              <w:topLinePunct/>
              <w:autoSpaceDE w:val="0"/>
              <w:autoSpaceDN w:val="0"/>
              <w:adjustRightInd w:val="0"/>
              <w:snapToGrid w:val="0"/>
              <w:spacing w:after="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联系人</w:t>
            </w:r>
          </w:p>
        </w:tc>
        <w:tc>
          <w:tcPr>
            <w:tcW w:w="1065" w:type="dxa"/>
            <w:tcBorders>
              <w:top w:val="single" w:color="auto" w:sz="4" w:space="0"/>
              <w:left w:val="single" w:color="auto" w:sz="4" w:space="0"/>
              <w:bottom w:val="single" w:color="auto" w:sz="4" w:space="0"/>
              <w:right w:val="single" w:color="auto" w:sz="4" w:space="0"/>
            </w:tcBorders>
            <w:noWrap/>
            <w:vAlign w:val="center"/>
          </w:tcPr>
          <w:p w14:paraId="4EC0DDE8">
            <w:pPr>
              <w:topLinePunct/>
              <w:autoSpaceDE w:val="0"/>
              <w:autoSpaceDN w:val="0"/>
              <w:adjustRightInd w:val="0"/>
              <w:snapToGrid w:val="0"/>
              <w:spacing w:after="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用户联</w:t>
            </w:r>
          </w:p>
          <w:p w14:paraId="11E9C527">
            <w:pPr>
              <w:topLinePunct/>
              <w:autoSpaceDE w:val="0"/>
              <w:autoSpaceDN w:val="0"/>
              <w:adjustRightInd w:val="0"/>
              <w:snapToGrid w:val="0"/>
              <w:spacing w:after="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系电话</w:t>
            </w:r>
          </w:p>
        </w:tc>
        <w:tc>
          <w:tcPr>
            <w:tcW w:w="1737" w:type="dxa"/>
            <w:tcBorders>
              <w:top w:val="single" w:color="auto" w:sz="4" w:space="0"/>
              <w:left w:val="single" w:color="auto" w:sz="4" w:space="0"/>
              <w:bottom w:val="single" w:color="auto" w:sz="4" w:space="0"/>
              <w:right w:val="single" w:color="auto" w:sz="4" w:space="0"/>
            </w:tcBorders>
            <w:noWrap/>
            <w:vAlign w:val="center"/>
          </w:tcPr>
          <w:p w14:paraId="2A1546E5">
            <w:pPr>
              <w:topLinePunct/>
              <w:autoSpaceDE w:val="0"/>
              <w:autoSpaceDN w:val="0"/>
              <w:adjustRightInd w:val="0"/>
              <w:snapToGrid w:val="0"/>
              <w:spacing w:after="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备注</w:t>
            </w:r>
          </w:p>
        </w:tc>
      </w:tr>
      <w:tr w14:paraId="2283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3A9BCF27">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w:t>
            </w:r>
          </w:p>
        </w:tc>
        <w:tc>
          <w:tcPr>
            <w:tcW w:w="819" w:type="dxa"/>
            <w:tcBorders>
              <w:top w:val="single" w:color="auto" w:sz="4" w:space="0"/>
              <w:left w:val="single" w:color="auto" w:sz="4" w:space="0"/>
              <w:bottom w:val="single" w:color="auto" w:sz="4" w:space="0"/>
              <w:right w:val="single" w:color="auto" w:sz="4" w:space="0"/>
            </w:tcBorders>
            <w:noWrap/>
            <w:vAlign w:val="center"/>
          </w:tcPr>
          <w:p w14:paraId="6168CB09">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c>
          <w:tcPr>
            <w:tcW w:w="864" w:type="dxa"/>
            <w:tcBorders>
              <w:top w:val="single" w:color="auto" w:sz="4" w:space="0"/>
              <w:left w:val="single" w:color="auto" w:sz="4" w:space="0"/>
              <w:bottom w:val="single" w:color="auto" w:sz="4" w:space="0"/>
              <w:right w:val="single" w:color="auto" w:sz="4" w:space="0"/>
            </w:tcBorders>
            <w:noWrap/>
            <w:vAlign w:val="center"/>
          </w:tcPr>
          <w:p w14:paraId="0ED59C18">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c>
          <w:tcPr>
            <w:tcW w:w="707" w:type="dxa"/>
            <w:tcBorders>
              <w:top w:val="single" w:color="auto" w:sz="4" w:space="0"/>
              <w:left w:val="single" w:color="auto" w:sz="4" w:space="0"/>
              <w:bottom w:val="single" w:color="auto" w:sz="4" w:space="0"/>
              <w:right w:val="single" w:color="auto" w:sz="4" w:space="0"/>
            </w:tcBorders>
            <w:noWrap/>
            <w:vAlign w:val="top"/>
          </w:tcPr>
          <w:p w14:paraId="623D24A9">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ign w:val="center"/>
          </w:tcPr>
          <w:p w14:paraId="7815536C">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c>
          <w:tcPr>
            <w:tcW w:w="1221" w:type="dxa"/>
            <w:tcBorders>
              <w:top w:val="single" w:color="auto" w:sz="4" w:space="0"/>
              <w:left w:val="single" w:color="auto" w:sz="4" w:space="0"/>
              <w:bottom w:val="single" w:color="auto" w:sz="4" w:space="0"/>
              <w:right w:val="single" w:color="auto" w:sz="4" w:space="0"/>
            </w:tcBorders>
            <w:noWrap/>
            <w:vAlign w:val="center"/>
          </w:tcPr>
          <w:p w14:paraId="08CA89D3">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c>
          <w:tcPr>
            <w:tcW w:w="1161" w:type="dxa"/>
            <w:tcBorders>
              <w:top w:val="single" w:color="auto" w:sz="4" w:space="0"/>
              <w:left w:val="single" w:color="auto" w:sz="4" w:space="0"/>
              <w:bottom w:val="single" w:color="auto" w:sz="4" w:space="0"/>
              <w:right w:val="single" w:color="auto" w:sz="4" w:space="0"/>
            </w:tcBorders>
            <w:noWrap/>
            <w:vAlign w:val="center"/>
          </w:tcPr>
          <w:p w14:paraId="35D085B1">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c>
          <w:tcPr>
            <w:tcW w:w="1065" w:type="dxa"/>
            <w:tcBorders>
              <w:top w:val="single" w:color="auto" w:sz="4" w:space="0"/>
              <w:left w:val="single" w:color="auto" w:sz="4" w:space="0"/>
              <w:bottom w:val="single" w:color="auto" w:sz="4" w:space="0"/>
              <w:right w:val="single" w:color="auto" w:sz="4" w:space="0"/>
            </w:tcBorders>
            <w:noWrap/>
            <w:vAlign w:val="center"/>
          </w:tcPr>
          <w:p w14:paraId="75E0966A">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c>
          <w:tcPr>
            <w:tcW w:w="1737" w:type="dxa"/>
            <w:tcBorders>
              <w:top w:val="single" w:color="auto" w:sz="4" w:space="0"/>
              <w:left w:val="single" w:color="auto" w:sz="4" w:space="0"/>
              <w:bottom w:val="single" w:color="auto" w:sz="4" w:space="0"/>
              <w:right w:val="single" w:color="auto" w:sz="4" w:space="0"/>
            </w:tcBorders>
            <w:noWrap/>
            <w:vAlign w:val="center"/>
          </w:tcPr>
          <w:p w14:paraId="2B533BA2">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r>
      <w:tr w14:paraId="6CA5F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6F4B25D9">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p>
        </w:tc>
        <w:tc>
          <w:tcPr>
            <w:tcW w:w="819" w:type="dxa"/>
            <w:tcBorders>
              <w:top w:val="single" w:color="auto" w:sz="4" w:space="0"/>
              <w:left w:val="single" w:color="auto" w:sz="4" w:space="0"/>
              <w:bottom w:val="single" w:color="auto" w:sz="4" w:space="0"/>
              <w:right w:val="single" w:color="auto" w:sz="4" w:space="0"/>
            </w:tcBorders>
            <w:noWrap/>
            <w:vAlign w:val="center"/>
          </w:tcPr>
          <w:p w14:paraId="62670F22">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c>
          <w:tcPr>
            <w:tcW w:w="864" w:type="dxa"/>
            <w:tcBorders>
              <w:top w:val="single" w:color="auto" w:sz="4" w:space="0"/>
              <w:left w:val="single" w:color="auto" w:sz="4" w:space="0"/>
              <w:bottom w:val="single" w:color="auto" w:sz="4" w:space="0"/>
              <w:right w:val="single" w:color="auto" w:sz="4" w:space="0"/>
            </w:tcBorders>
            <w:noWrap/>
            <w:vAlign w:val="center"/>
          </w:tcPr>
          <w:p w14:paraId="44B76B5F">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c>
          <w:tcPr>
            <w:tcW w:w="707" w:type="dxa"/>
            <w:tcBorders>
              <w:top w:val="single" w:color="auto" w:sz="4" w:space="0"/>
              <w:left w:val="single" w:color="auto" w:sz="4" w:space="0"/>
              <w:bottom w:val="single" w:color="auto" w:sz="4" w:space="0"/>
              <w:right w:val="single" w:color="auto" w:sz="4" w:space="0"/>
            </w:tcBorders>
            <w:noWrap/>
            <w:vAlign w:val="top"/>
          </w:tcPr>
          <w:p w14:paraId="484FC9C3">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ign w:val="center"/>
          </w:tcPr>
          <w:p w14:paraId="48AD374B">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c>
          <w:tcPr>
            <w:tcW w:w="1221" w:type="dxa"/>
            <w:tcBorders>
              <w:top w:val="single" w:color="auto" w:sz="4" w:space="0"/>
              <w:left w:val="single" w:color="auto" w:sz="4" w:space="0"/>
              <w:bottom w:val="single" w:color="auto" w:sz="4" w:space="0"/>
              <w:right w:val="single" w:color="auto" w:sz="4" w:space="0"/>
            </w:tcBorders>
            <w:noWrap/>
            <w:vAlign w:val="center"/>
          </w:tcPr>
          <w:p w14:paraId="4438C691">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c>
          <w:tcPr>
            <w:tcW w:w="1161" w:type="dxa"/>
            <w:tcBorders>
              <w:top w:val="single" w:color="auto" w:sz="4" w:space="0"/>
              <w:left w:val="single" w:color="auto" w:sz="4" w:space="0"/>
              <w:bottom w:val="single" w:color="auto" w:sz="4" w:space="0"/>
              <w:right w:val="single" w:color="auto" w:sz="4" w:space="0"/>
            </w:tcBorders>
            <w:noWrap/>
            <w:vAlign w:val="center"/>
          </w:tcPr>
          <w:p w14:paraId="10ADB04D">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c>
          <w:tcPr>
            <w:tcW w:w="1065" w:type="dxa"/>
            <w:tcBorders>
              <w:top w:val="single" w:color="auto" w:sz="4" w:space="0"/>
              <w:left w:val="single" w:color="auto" w:sz="4" w:space="0"/>
              <w:bottom w:val="single" w:color="auto" w:sz="4" w:space="0"/>
              <w:right w:val="single" w:color="auto" w:sz="4" w:space="0"/>
            </w:tcBorders>
            <w:noWrap/>
            <w:vAlign w:val="center"/>
          </w:tcPr>
          <w:p w14:paraId="59C29AD9">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c>
          <w:tcPr>
            <w:tcW w:w="1737" w:type="dxa"/>
            <w:tcBorders>
              <w:top w:val="single" w:color="auto" w:sz="4" w:space="0"/>
              <w:left w:val="single" w:color="auto" w:sz="4" w:space="0"/>
              <w:bottom w:val="single" w:color="auto" w:sz="4" w:space="0"/>
              <w:right w:val="single" w:color="auto" w:sz="4" w:space="0"/>
            </w:tcBorders>
            <w:noWrap/>
            <w:vAlign w:val="center"/>
          </w:tcPr>
          <w:p w14:paraId="26424759">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r>
      <w:tr w14:paraId="3484A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3B37D3FC">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w:t>
            </w:r>
          </w:p>
        </w:tc>
        <w:tc>
          <w:tcPr>
            <w:tcW w:w="819" w:type="dxa"/>
            <w:tcBorders>
              <w:top w:val="single" w:color="auto" w:sz="4" w:space="0"/>
              <w:left w:val="single" w:color="auto" w:sz="4" w:space="0"/>
              <w:bottom w:val="single" w:color="auto" w:sz="4" w:space="0"/>
              <w:right w:val="single" w:color="auto" w:sz="4" w:space="0"/>
            </w:tcBorders>
            <w:noWrap/>
            <w:vAlign w:val="center"/>
          </w:tcPr>
          <w:p w14:paraId="2592A185">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c>
          <w:tcPr>
            <w:tcW w:w="864" w:type="dxa"/>
            <w:tcBorders>
              <w:top w:val="single" w:color="auto" w:sz="4" w:space="0"/>
              <w:left w:val="single" w:color="auto" w:sz="4" w:space="0"/>
              <w:bottom w:val="single" w:color="auto" w:sz="4" w:space="0"/>
              <w:right w:val="single" w:color="auto" w:sz="4" w:space="0"/>
            </w:tcBorders>
            <w:noWrap/>
            <w:vAlign w:val="center"/>
          </w:tcPr>
          <w:p w14:paraId="4D70FEBF">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c>
          <w:tcPr>
            <w:tcW w:w="707" w:type="dxa"/>
            <w:tcBorders>
              <w:top w:val="single" w:color="auto" w:sz="4" w:space="0"/>
              <w:left w:val="single" w:color="auto" w:sz="4" w:space="0"/>
              <w:bottom w:val="single" w:color="auto" w:sz="4" w:space="0"/>
              <w:right w:val="single" w:color="auto" w:sz="4" w:space="0"/>
            </w:tcBorders>
            <w:noWrap/>
            <w:vAlign w:val="top"/>
          </w:tcPr>
          <w:p w14:paraId="699CE2F7">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ign w:val="center"/>
          </w:tcPr>
          <w:p w14:paraId="19F4FD23">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c>
          <w:tcPr>
            <w:tcW w:w="1221" w:type="dxa"/>
            <w:tcBorders>
              <w:top w:val="single" w:color="auto" w:sz="4" w:space="0"/>
              <w:left w:val="single" w:color="auto" w:sz="4" w:space="0"/>
              <w:bottom w:val="single" w:color="auto" w:sz="4" w:space="0"/>
              <w:right w:val="single" w:color="auto" w:sz="4" w:space="0"/>
            </w:tcBorders>
            <w:noWrap/>
            <w:vAlign w:val="center"/>
          </w:tcPr>
          <w:p w14:paraId="08CB8847">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c>
          <w:tcPr>
            <w:tcW w:w="1161" w:type="dxa"/>
            <w:tcBorders>
              <w:top w:val="single" w:color="auto" w:sz="4" w:space="0"/>
              <w:left w:val="single" w:color="auto" w:sz="4" w:space="0"/>
              <w:bottom w:val="single" w:color="auto" w:sz="4" w:space="0"/>
              <w:right w:val="single" w:color="auto" w:sz="4" w:space="0"/>
            </w:tcBorders>
            <w:noWrap/>
            <w:vAlign w:val="center"/>
          </w:tcPr>
          <w:p w14:paraId="4C3C2E68">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c>
          <w:tcPr>
            <w:tcW w:w="1065" w:type="dxa"/>
            <w:tcBorders>
              <w:top w:val="single" w:color="auto" w:sz="4" w:space="0"/>
              <w:left w:val="single" w:color="auto" w:sz="4" w:space="0"/>
              <w:bottom w:val="single" w:color="auto" w:sz="4" w:space="0"/>
              <w:right w:val="single" w:color="auto" w:sz="4" w:space="0"/>
            </w:tcBorders>
            <w:noWrap/>
            <w:vAlign w:val="center"/>
          </w:tcPr>
          <w:p w14:paraId="541923A1">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c>
          <w:tcPr>
            <w:tcW w:w="1737" w:type="dxa"/>
            <w:tcBorders>
              <w:top w:val="single" w:color="auto" w:sz="4" w:space="0"/>
              <w:left w:val="single" w:color="auto" w:sz="4" w:space="0"/>
              <w:bottom w:val="single" w:color="auto" w:sz="4" w:space="0"/>
              <w:right w:val="single" w:color="auto" w:sz="4" w:space="0"/>
            </w:tcBorders>
            <w:noWrap/>
            <w:vAlign w:val="center"/>
          </w:tcPr>
          <w:p w14:paraId="17C1CDED">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r>
      <w:tr w14:paraId="7540A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7DBAB6DF">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w:t>
            </w:r>
          </w:p>
        </w:tc>
        <w:tc>
          <w:tcPr>
            <w:tcW w:w="819" w:type="dxa"/>
            <w:tcBorders>
              <w:top w:val="single" w:color="auto" w:sz="4" w:space="0"/>
              <w:left w:val="single" w:color="auto" w:sz="4" w:space="0"/>
              <w:bottom w:val="single" w:color="auto" w:sz="4" w:space="0"/>
              <w:right w:val="single" w:color="auto" w:sz="4" w:space="0"/>
            </w:tcBorders>
            <w:noWrap/>
            <w:vAlign w:val="center"/>
          </w:tcPr>
          <w:p w14:paraId="5CE95012">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c>
          <w:tcPr>
            <w:tcW w:w="864" w:type="dxa"/>
            <w:tcBorders>
              <w:top w:val="single" w:color="auto" w:sz="4" w:space="0"/>
              <w:left w:val="single" w:color="auto" w:sz="4" w:space="0"/>
              <w:bottom w:val="single" w:color="auto" w:sz="4" w:space="0"/>
              <w:right w:val="single" w:color="auto" w:sz="4" w:space="0"/>
            </w:tcBorders>
            <w:noWrap/>
            <w:vAlign w:val="center"/>
          </w:tcPr>
          <w:p w14:paraId="38A17F1C">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c>
          <w:tcPr>
            <w:tcW w:w="707" w:type="dxa"/>
            <w:tcBorders>
              <w:top w:val="single" w:color="auto" w:sz="4" w:space="0"/>
              <w:left w:val="single" w:color="auto" w:sz="4" w:space="0"/>
              <w:bottom w:val="single" w:color="auto" w:sz="4" w:space="0"/>
              <w:right w:val="single" w:color="auto" w:sz="4" w:space="0"/>
            </w:tcBorders>
            <w:noWrap/>
            <w:vAlign w:val="top"/>
          </w:tcPr>
          <w:p w14:paraId="5C43A072">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ign w:val="center"/>
          </w:tcPr>
          <w:p w14:paraId="061EDB9E">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c>
          <w:tcPr>
            <w:tcW w:w="1221" w:type="dxa"/>
            <w:tcBorders>
              <w:top w:val="single" w:color="auto" w:sz="4" w:space="0"/>
              <w:left w:val="single" w:color="auto" w:sz="4" w:space="0"/>
              <w:bottom w:val="single" w:color="auto" w:sz="4" w:space="0"/>
              <w:right w:val="single" w:color="auto" w:sz="4" w:space="0"/>
            </w:tcBorders>
            <w:noWrap/>
            <w:vAlign w:val="center"/>
          </w:tcPr>
          <w:p w14:paraId="102A7CF2">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c>
          <w:tcPr>
            <w:tcW w:w="1161" w:type="dxa"/>
            <w:tcBorders>
              <w:top w:val="single" w:color="auto" w:sz="4" w:space="0"/>
              <w:left w:val="single" w:color="auto" w:sz="4" w:space="0"/>
              <w:bottom w:val="single" w:color="auto" w:sz="4" w:space="0"/>
              <w:right w:val="single" w:color="auto" w:sz="4" w:space="0"/>
            </w:tcBorders>
            <w:noWrap/>
            <w:vAlign w:val="center"/>
          </w:tcPr>
          <w:p w14:paraId="0CC4850C">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c>
          <w:tcPr>
            <w:tcW w:w="1065" w:type="dxa"/>
            <w:tcBorders>
              <w:top w:val="single" w:color="auto" w:sz="4" w:space="0"/>
              <w:left w:val="single" w:color="auto" w:sz="4" w:space="0"/>
              <w:bottom w:val="single" w:color="auto" w:sz="4" w:space="0"/>
              <w:right w:val="single" w:color="auto" w:sz="4" w:space="0"/>
            </w:tcBorders>
            <w:noWrap/>
            <w:vAlign w:val="center"/>
          </w:tcPr>
          <w:p w14:paraId="0B172857">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c>
          <w:tcPr>
            <w:tcW w:w="1737" w:type="dxa"/>
            <w:tcBorders>
              <w:top w:val="single" w:color="auto" w:sz="4" w:space="0"/>
              <w:left w:val="single" w:color="auto" w:sz="4" w:space="0"/>
              <w:bottom w:val="single" w:color="auto" w:sz="4" w:space="0"/>
              <w:right w:val="single" w:color="auto" w:sz="4" w:space="0"/>
            </w:tcBorders>
            <w:noWrap/>
            <w:vAlign w:val="center"/>
          </w:tcPr>
          <w:p w14:paraId="4D2F986E">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r>
      <w:tr w14:paraId="0CEA3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7858D803">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5</w:t>
            </w:r>
          </w:p>
        </w:tc>
        <w:tc>
          <w:tcPr>
            <w:tcW w:w="819" w:type="dxa"/>
            <w:tcBorders>
              <w:top w:val="single" w:color="auto" w:sz="4" w:space="0"/>
              <w:left w:val="single" w:color="auto" w:sz="4" w:space="0"/>
              <w:bottom w:val="single" w:color="auto" w:sz="4" w:space="0"/>
              <w:right w:val="single" w:color="auto" w:sz="4" w:space="0"/>
            </w:tcBorders>
            <w:noWrap/>
            <w:vAlign w:val="center"/>
          </w:tcPr>
          <w:p w14:paraId="648C25D6">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c>
          <w:tcPr>
            <w:tcW w:w="864" w:type="dxa"/>
            <w:tcBorders>
              <w:top w:val="single" w:color="auto" w:sz="4" w:space="0"/>
              <w:left w:val="single" w:color="auto" w:sz="4" w:space="0"/>
              <w:bottom w:val="single" w:color="auto" w:sz="4" w:space="0"/>
              <w:right w:val="single" w:color="auto" w:sz="4" w:space="0"/>
            </w:tcBorders>
            <w:noWrap/>
            <w:vAlign w:val="center"/>
          </w:tcPr>
          <w:p w14:paraId="2058EB03">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c>
          <w:tcPr>
            <w:tcW w:w="707" w:type="dxa"/>
            <w:tcBorders>
              <w:top w:val="single" w:color="auto" w:sz="4" w:space="0"/>
              <w:left w:val="single" w:color="auto" w:sz="4" w:space="0"/>
              <w:bottom w:val="single" w:color="auto" w:sz="4" w:space="0"/>
              <w:right w:val="single" w:color="auto" w:sz="4" w:space="0"/>
            </w:tcBorders>
            <w:noWrap/>
            <w:vAlign w:val="top"/>
          </w:tcPr>
          <w:p w14:paraId="621F9212">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ign w:val="center"/>
          </w:tcPr>
          <w:p w14:paraId="0B4EC081">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c>
          <w:tcPr>
            <w:tcW w:w="1221" w:type="dxa"/>
            <w:tcBorders>
              <w:top w:val="single" w:color="auto" w:sz="4" w:space="0"/>
              <w:left w:val="single" w:color="auto" w:sz="4" w:space="0"/>
              <w:bottom w:val="single" w:color="auto" w:sz="4" w:space="0"/>
              <w:right w:val="single" w:color="auto" w:sz="4" w:space="0"/>
            </w:tcBorders>
            <w:noWrap/>
            <w:vAlign w:val="center"/>
          </w:tcPr>
          <w:p w14:paraId="2D11365D">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c>
          <w:tcPr>
            <w:tcW w:w="1161" w:type="dxa"/>
            <w:tcBorders>
              <w:top w:val="single" w:color="auto" w:sz="4" w:space="0"/>
              <w:left w:val="single" w:color="auto" w:sz="4" w:space="0"/>
              <w:bottom w:val="single" w:color="auto" w:sz="4" w:space="0"/>
              <w:right w:val="single" w:color="auto" w:sz="4" w:space="0"/>
            </w:tcBorders>
            <w:noWrap/>
            <w:vAlign w:val="center"/>
          </w:tcPr>
          <w:p w14:paraId="3687E521">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c>
          <w:tcPr>
            <w:tcW w:w="1065" w:type="dxa"/>
            <w:tcBorders>
              <w:top w:val="single" w:color="auto" w:sz="4" w:space="0"/>
              <w:left w:val="single" w:color="auto" w:sz="4" w:space="0"/>
              <w:bottom w:val="single" w:color="auto" w:sz="4" w:space="0"/>
              <w:right w:val="single" w:color="auto" w:sz="4" w:space="0"/>
            </w:tcBorders>
            <w:noWrap/>
            <w:vAlign w:val="center"/>
          </w:tcPr>
          <w:p w14:paraId="16D14122">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c>
          <w:tcPr>
            <w:tcW w:w="1737" w:type="dxa"/>
            <w:tcBorders>
              <w:top w:val="single" w:color="auto" w:sz="4" w:space="0"/>
              <w:left w:val="single" w:color="auto" w:sz="4" w:space="0"/>
              <w:bottom w:val="single" w:color="auto" w:sz="4" w:space="0"/>
              <w:right w:val="single" w:color="auto" w:sz="4" w:space="0"/>
            </w:tcBorders>
            <w:noWrap/>
            <w:vAlign w:val="center"/>
          </w:tcPr>
          <w:p w14:paraId="2578905D">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r>
      <w:tr w14:paraId="245C7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079E198F">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w:t>
            </w:r>
          </w:p>
        </w:tc>
        <w:tc>
          <w:tcPr>
            <w:tcW w:w="819" w:type="dxa"/>
            <w:tcBorders>
              <w:top w:val="single" w:color="auto" w:sz="4" w:space="0"/>
              <w:left w:val="single" w:color="auto" w:sz="4" w:space="0"/>
              <w:bottom w:val="single" w:color="auto" w:sz="4" w:space="0"/>
              <w:right w:val="single" w:color="auto" w:sz="4" w:space="0"/>
            </w:tcBorders>
            <w:noWrap/>
            <w:vAlign w:val="center"/>
          </w:tcPr>
          <w:p w14:paraId="354F8305">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c>
          <w:tcPr>
            <w:tcW w:w="864" w:type="dxa"/>
            <w:tcBorders>
              <w:top w:val="single" w:color="auto" w:sz="4" w:space="0"/>
              <w:left w:val="single" w:color="auto" w:sz="4" w:space="0"/>
              <w:bottom w:val="single" w:color="auto" w:sz="4" w:space="0"/>
              <w:right w:val="single" w:color="auto" w:sz="4" w:space="0"/>
            </w:tcBorders>
            <w:noWrap/>
            <w:vAlign w:val="center"/>
          </w:tcPr>
          <w:p w14:paraId="034700EB">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c>
          <w:tcPr>
            <w:tcW w:w="707" w:type="dxa"/>
            <w:tcBorders>
              <w:top w:val="single" w:color="auto" w:sz="4" w:space="0"/>
              <w:left w:val="single" w:color="auto" w:sz="4" w:space="0"/>
              <w:bottom w:val="single" w:color="auto" w:sz="4" w:space="0"/>
              <w:right w:val="single" w:color="auto" w:sz="4" w:space="0"/>
            </w:tcBorders>
            <w:noWrap/>
            <w:vAlign w:val="top"/>
          </w:tcPr>
          <w:p w14:paraId="06582758">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ign w:val="center"/>
          </w:tcPr>
          <w:p w14:paraId="5588B809">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c>
          <w:tcPr>
            <w:tcW w:w="1221" w:type="dxa"/>
            <w:tcBorders>
              <w:top w:val="single" w:color="auto" w:sz="4" w:space="0"/>
              <w:left w:val="single" w:color="auto" w:sz="4" w:space="0"/>
              <w:bottom w:val="single" w:color="auto" w:sz="4" w:space="0"/>
              <w:right w:val="single" w:color="auto" w:sz="4" w:space="0"/>
            </w:tcBorders>
            <w:noWrap/>
            <w:vAlign w:val="center"/>
          </w:tcPr>
          <w:p w14:paraId="741B86DE">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c>
          <w:tcPr>
            <w:tcW w:w="1161" w:type="dxa"/>
            <w:tcBorders>
              <w:top w:val="single" w:color="auto" w:sz="4" w:space="0"/>
              <w:left w:val="single" w:color="auto" w:sz="4" w:space="0"/>
              <w:bottom w:val="single" w:color="auto" w:sz="4" w:space="0"/>
              <w:right w:val="single" w:color="auto" w:sz="4" w:space="0"/>
            </w:tcBorders>
            <w:noWrap/>
            <w:vAlign w:val="center"/>
          </w:tcPr>
          <w:p w14:paraId="61E52D88">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c>
          <w:tcPr>
            <w:tcW w:w="1065" w:type="dxa"/>
            <w:tcBorders>
              <w:top w:val="single" w:color="auto" w:sz="4" w:space="0"/>
              <w:left w:val="single" w:color="auto" w:sz="4" w:space="0"/>
              <w:bottom w:val="single" w:color="auto" w:sz="4" w:space="0"/>
              <w:right w:val="single" w:color="auto" w:sz="4" w:space="0"/>
            </w:tcBorders>
            <w:noWrap/>
            <w:vAlign w:val="center"/>
          </w:tcPr>
          <w:p w14:paraId="59EE372F">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c>
          <w:tcPr>
            <w:tcW w:w="1737" w:type="dxa"/>
            <w:tcBorders>
              <w:top w:val="single" w:color="auto" w:sz="4" w:space="0"/>
              <w:left w:val="single" w:color="auto" w:sz="4" w:space="0"/>
              <w:bottom w:val="single" w:color="auto" w:sz="4" w:space="0"/>
              <w:right w:val="single" w:color="auto" w:sz="4" w:space="0"/>
            </w:tcBorders>
            <w:noWrap/>
            <w:vAlign w:val="center"/>
          </w:tcPr>
          <w:p w14:paraId="431E501B">
            <w:pPr>
              <w:topLinePunct/>
              <w:autoSpaceDE w:val="0"/>
              <w:autoSpaceDN w:val="0"/>
              <w:adjustRightInd w:val="0"/>
              <w:snapToGrid w:val="0"/>
              <w:spacing w:after="0" w:line="240" w:lineRule="auto"/>
              <w:jc w:val="center"/>
              <w:rPr>
                <w:rFonts w:hint="default" w:ascii="Times New Roman" w:hAnsi="Times New Roman" w:cs="Times New Roman"/>
                <w:color w:val="auto"/>
                <w:sz w:val="21"/>
                <w:szCs w:val="21"/>
                <w:highlight w:val="none"/>
              </w:rPr>
            </w:pPr>
          </w:p>
        </w:tc>
      </w:tr>
    </w:tbl>
    <w:p w14:paraId="30B94E8B">
      <w:pPr>
        <w:topLinePunct/>
        <w:autoSpaceDE w:val="0"/>
        <w:autoSpaceDN w:val="0"/>
        <w:spacing w:after="0"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特别说明：</w:t>
      </w:r>
    </w:p>
    <w:p w14:paraId="3CD84B8D">
      <w:pPr>
        <w:topLinePunct/>
        <w:autoSpaceDE w:val="0"/>
        <w:autoSpaceDN w:val="0"/>
        <w:spacing w:after="0"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1.提供20</w:t>
      </w:r>
      <w:r>
        <w:rPr>
          <w:rFonts w:hint="eastAsia" w:ascii="Times New Roman" w:hAnsi="Times New Roman" w:cs="Times New Roman"/>
          <w:color w:val="auto"/>
          <w:szCs w:val="21"/>
          <w:highlight w:val="none"/>
          <w:lang w:val="en-US" w:eastAsia="zh-CN"/>
        </w:rPr>
        <w:t>21</w:t>
      </w:r>
      <w:r>
        <w:rPr>
          <w:rFonts w:hint="default" w:ascii="Times New Roman" w:hAnsi="Times New Roman" w:cs="Times New Roman"/>
          <w:color w:val="auto"/>
          <w:szCs w:val="21"/>
          <w:highlight w:val="none"/>
        </w:rPr>
        <w:t>年1月1日以来（以合同签订日期为准），投标人独立承担的</w:t>
      </w:r>
      <w:r>
        <w:rPr>
          <w:rFonts w:hint="eastAsia" w:ascii="Times New Roman" w:hAnsi="Times New Roman" w:cs="Times New Roman"/>
          <w:color w:val="auto"/>
          <w:szCs w:val="21"/>
          <w:highlight w:val="none"/>
          <w:lang w:eastAsia="zh-CN"/>
        </w:rPr>
        <w:t>类似</w:t>
      </w:r>
      <w:r>
        <w:rPr>
          <w:rFonts w:hint="default" w:ascii="Times New Roman" w:hAnsi="Times New Roman" w:cs="Times New Roman"/>
          <w:color w:val="auto"/>
          <w:szCs w:val="21"/>
          <w:highlight w:val="none"/>
        </w:rPr>
        <w:t>项目案例。</w:t>
      </w:r>
    </w:p>
    <w:bookmarkEnd w:id="169"/>
    <w:bookmarkEnd w:id="170"/>
    <w:bookmarkEnd w:id="171"/>
    <w:bookmarkEnd w:id="172"/>
    <w:bookmarkEnd w:id="173"/>
    <w:bookmarkEnd w:id="174"/>
    <w:p w14:paraId="57A66F08">
      <w:pPr>
        <w:topLinePunct/>
        <w:autoSpaceDE w:val="0"/>
        <w:autoSpaceDN w:val="0"/>
        <w:spacing w:after="0"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2.应提供合同复印件（线上采购项目提供扫描件，下同）。合同复印件应能清晰体现合同甲乙双方、合同时间、合同金额、合同主要内容等，并提供对方联系人及联系方式，否则不能获得相应分值。</w:t>
      </w:r>
    </w:p>
    <w:p w14:paraId="25C2E520">
      <w:pPr>
        <w:pStyle w:val="10"/>
        <w:topLinePunct/>
        <w:autoSpaceDE w:val="0"/>
        <w:autoSpaceDN w:val="0"/>
        <w:spacing w:line="460" w:lineRule="exact"/>
        <w:jc w:val="center"/>
        <w:rPr>
          <w:rFonts w:hAnsi="宋体" w:cs="宋体"/>
          <w:b/>
          <w:bCs/>
          <w:color w:val="auto"/>
          <w:sz w:val="36"/>
          <w:szCs w:val="36"/>
          <w:highlight w:val="none"/>
        </w:rPr>
      </w:pPr>
    </w:p>
    <w:p w14:paraId="6E33CBF7">
      <w:pPr>
        <w:rPr>
          <w:rFonts w:hAnsi="宋体" w:cs="宋体"/>
          <w:b/>
          <w:bCs/>
          <w:color w:val="auto"/>
          <w:sz w:val="36"/>
          <w:szCs w:val="36"/>
          <w:highlight w:val="none"/>
        </w:rPr>
      </w:pPr>
      <w:r>
        <w:rPr>
          <w:rFonts w:hint="eastAsia" w:hAnsi="宋体" w:cs="宋体"/>
          <w:b/>
          <w:bCs/>
          <w:color w:val="auto"/>
          <w:sz w:val="36"/>
          <w:szCs w:val="36"/>
          <w:highlight w:val="none"/>
        </w:rPr>
        <w:br w:type="page"/>
      </w:r>
    </w:p>
    <w:p w14:paraId="7D3B4C5A">
      <w:pPr>
        <w:spacing w:line="600" w:lineRule="auto"/>
        <w:jc w:val="center"/>
        <w:rPr>
          <w:rFonts w:ascii="宋体" w:hAnsi="宋体"/>
          <w:b/>
          <w:color w:val="auto"/>
          <w:kern w:val="0"/>
          <w:sz w:val="44"/>
          <w:szCs w:val="44"/>
          <w:highlight w:val="none"/>
        </w:rPr>
      </w:pPr>
    </w:p>
    <w:p w14:paraId="3908F2C9">
      <w:pPr>
        <w:keepNext w:val="0"/>
        <w:keepLines w:val="0"/>
        <w:pageBreakBefore w:val="0"/>
        <w:widowControl w:val="0"/>
        <w:kinsoku/>
        <w:wordWrap/>
        <w:overflowPunct/>
        <w:topLinePunct w:val="0"/>
        <w:autoSpaceDE/>
        <w:autoSpaceDN/>
        <w:bidi w:val="0"/>
        <w:adjustRightInd/>
        <w:snapToGrid/>
        <w:spacing w:line="600" w:lineRule="auto"/>
        <w:ind w:firstLine="0" w:firstLineChars="0"/>
        <w:jc w:val="center"/>
        <w:textAlignment w:val="auto"/>
        <w:rPr>
          <w:rFonts w:hint="eastAsia" w:ascii="华文中宋" w:hAnsi="华文中宋" w:eastAsia="华文中宋" w:cs="华文中宋"/>
          <w:b w:val="0"/>
          <w:bCs/>
          <w:color w:val="auto"/>
          <w:kern w:val="0"/>
          <w:sz w:val="32"/>
          <w:szCs w:val="32"/>
          <w:highlight w:val="none"/>
        </w:rPr>
      </w:pPr>
      <w:r>
        <w:rPr>
          <w:rFonts w:hint="eastAsia" w:ascii="华文中宋" w:hAnsi="华文中宋" w:eastAsia="华文中宋" w:cs="华文中宋"/>
          <w:b w:val="0"/>
          <w:bCs/>
          <w:color w:val="auto"/>
          <w:kern w:val="0"/>
          <w:sz w:val="32"/>
          <w:szCs w:val="32"/>
          <w:highlight w:val="none"/>
        </w:rPr>
        <w:t>投  标  文  件</w:t>
      </w:r>
    </w:p>
    <w:p w14:paraId="428AD4D4">
      <w:pPr>
        <w:keepNext w:val="0"/>
        <w:keepLines w:val="0"/>
        <w:pageBreakBefore w:val="0"/>
        <w:widowControl w:val="0"/>
        <w:kinsoku/>
        <w:wordWrap/>
        <w:overflowPunct/>
        <w:topLinePunct w:val="0"/>
        <w:autoSpaceDE/>
        <w:autoSpaceDN/>
        <w:bidi w:val="0"/>
        <w:adjustRightInd/>
        <w:snapToGrid/>
        <w:spacing w:line="600" w:lineRule="auto"/>
        <w:ind w:firstLine="0" w:firstLineChars="0"/>
        <w:jc w:val="center"/>
        <w:textAlignment w:val="auto"/>
        <w:rPr>
          <w:rFonts w:hint="eastAsia" w:ascii="华文中宋" w:hAnsi="华文中宋" w:eastAsia="华文中宋" w:cs="华文中宋"/>
          <w:b w:val="0"/>
          <w:bCs/>
          <w:color w:val="auto"/>
          <w:kern w:val="0"/>
          <w:sz w:val="32"/>
          <w:szCs w:val="32"/>
          <w:highlight w:val="none"/>
        </w:rPr>
      </w:pPr>
      <w:r>
        <w:rPr>
          <w:rFonts w:hint="eastAsia" w:ascii="华文中宋" w:hAnsi="华文中宋" w:eastAsia="华文中宋" w:cs="华文中宋"/>
          <w:b w:val="0"/>
          <w:bCs/>
          <w:color w:val="auto"/>
          <w:kern w:val="0"/>
          <w:sz w:val="32"/>
          <w:szCs w:val="32"/>
          <w:highlight w:val="none"/>
        </w:rPr>
        <w:t>技术部分</w:t>
      </w:r>
    </w:p>
    <w:p w14:paraId="4BA688A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olor w:val="auto"/>
          <w:kern w:val="0"/>
          <w:sz w:val="32"/>
          <w:szCs w:val="32"/>
          <w:highlight w:val="none"/>
        </w:rPr>
      </w:pPr>
    </w:p>
    <w:p w14:paraId="13B2785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方正小标宋简体" w:hAnsi="方正小标宋简体" w:eastAsia="方正小标宋简体" w:cs="方正小标宋简体"/>
          <w:b w:val="0"/>
          <w:bCs/>
          <w:color w:val="auto"/>
          <w:kern w:val="0"/>
          <w:sz w:val="24"/>
          <w:szCs w:val="24"/>
          <w:highlight w:val="none"/>
        </w:rPr>
      </w:pPr>
      <w:r>
        <w:rPr>
          <w:rFonts w:hint="eastAsia" w:ascii="方正小标宋简体" w:hAnsi="方正小标宋简体" w:eastAsia="方正小标宋简体" w:cs="方正小标宋简体"/>
          <w:b w:val="0"/>
          <w:bCs/>
          <w:color w:val="auto"/>
          <w:kern w:val="0"/>
          <w:sz w:val="24"/>
          <w:szCs w:val="24"/>
          <w:highlight w:val="none"/>
        </w:rPr>
        <w:t>（填写正本或副本）</w:t>
      </w:r>
    </w:p>
    <w:p w14:paraId="1578F150">
      <w:pPr>
        <w:spacing w:line="360" w:lineRule="auto"/>
        <w:ind w:firstLine="480" w:firstLineChars="200"/>
        <w:jc w:val="center"/>
        <w:rPr>
          <w:rFonts w:hint="eastAsia" w:ascii="方正小标宋简体" w:hAnsi="方正小标宋简体" w:eastAsia="方正小标宋简体" w:cs="方正小标宋简体"/>
          <w:b w:val="0"/>
          <w:bCs/>
          <w:color w:val="auto"/>
          <w:kern w:val="0"/>
          <w:sz w:val="24"/>
          <w:szCs w:val="24"/>
          <w:highlight w:val="none"/>
        </w:rPr>
      </w:pPr>
    </w:p>
    <w:p w14:paraId="0EB904AC">
      <w:pPr>
        <w:pStyle w:val="8"/>
        <w:rPr>
          <w:rFonts w:hint="eastAsia" w:ascii="方正小标宋简体" w:hAnsi="方正小标宋简体" w:eastAsia="方正小标宋简体" w:cs="方正小标宋简体"/>
          <w:b w:val="0"/>
          <w:bCs/>
          <w:color w:val="auto"/>
          <w:kern w:val="0"/>
          <w:sz w:val="24"/>
          <w:szCs w:val="24"/>
          <w:highlight w:val="none"/>
        </w:rPr>
      </w:pPr>
    </w:p>
    <w:p w14:paraId="72636EB4">
      <w:pPr>
        <w:rPr>
          <w:rFonts w:hint="eastAsia"/>
          <w:color w:val="auto"/>
          <w:highlight w:val="none"/>
        </w:rPr>
      </w:pPr>
    </w:p>
    <w:p w14:paraId="581AD6E4">
      <w:pPr>
        <w:keepNext w:val="0"/>
        <w:keepLines w:val="0"/>
        <w:pageBreakBefore w:val="0"/>
        <w:widowControl w:val="0"/>
        <w:kinsoku/>
        <w:wordWrap/>
        <w:overflowPunct/>
        <w:topLinePunct w:val="0"/>
        <w:autoSpaceDE/>
        <w:autoSpaceDN/>
        <w:bidi w:val="0"/>
        <w:adjustRightInd/>
        <w:snapToGrid/>
        <w:spacing w:line="360" w:lineRule="auto"/>
        <w:ind w:left="1470" w:leftChars="700" w:firstLine="1680" w:firstLineChars="700"/>
        <w:textAlignment w:val="auto"/>
        <w:rPr>
          <w:rFonts w:hint="eastAsia" w:ascii="方正小标宋简体" w:hAnsi="方正小标宋简体" w:eastAsia="方正小标宋简体" w:cs="方正小标宋简体"/>
          <w:b w:val="0"/>
          <w:bCs/>
          <w:color w:val="auto"/>
          <w:kern w:val="0"/>
          <w:sz w:val="24"/>
          <w:szCs w:val="24"/>
          <w:highlight w:val="none"/>
        </w:rPr>
      </w:pPr>
      <w:r>
        <w:rPr>
          <w:rFonts w:hint="eastAsia" w:ascii="方正小标宋简体" w:hAnsi="方正小标宋简体" w:eastAsia="方正小标宋简体" w:cs="方正小标宋简体"/>
          <w:b w:val="0"/>
          <w:bCs/>
          <w:color w:val="auto"/>
          <w:kern w:val="0"/>
          <w:sz w:val="24"/>
          <w:szCs w:val="24"/>
          <w:highlight w:val="none"/>
        </w:rPr>
        <w:t>项目名称：</w:t>
      </w:r>
      <w:r>
        <w:rPr>
          <w:rFonts w:hint="eastAsia" w:ascii="方正小标宋简体" w:hAnsi="方正小标宋简体" w:eastAsia="方正小标宋简体" w:cs="方正小标宋简体"/>
          <w:b w:val="0"/>
          <w:bCs/>
          <w:color w:val="auto"/>
          <w:kern w:val="0"/>
          <w:sz w:val="24"/>
          <w:szCs w:val="24"/>
          <w:highlight w:val="none"/>
          <w:u w:val="single"/>
        </w:rPr>
        <w:t xml:space="preserve">               </w:t>
      </w:r>
    </w:p>
    <w:p w14:paraId="361490A7">
      <w:pPr>
        <w:keepNext w:val="0"/>
        <w:keepLines w:val="0"/>
        <w:pageBreakBefore w:val="0"/>
        <w:widowControl w:val="0"/>
        <w:kinsoku/>
        <w:wordWrap/>
        <w:overflowPunct/>
        <w:topLinePunct w:val="0"/>
        <w:autoSpaceDE/>
        <w:autoSpaceDN/>
        <w:bidi w:val="0"/>
        <w:adjustRightInd/>
        <w:snapToGrid/>
        <w:spacing w:line="360" w:lineRule="auto"/>
        <w:ind w:left="1470" w:leftChars="700" w:firstLine="1680" w:firstLineChars="700"/>
        <w:textAlignment w:val="auto"/>
        <w:rPr>
          <w:rFonts w:hint="eastAsia" w:ascii="方正小标宋简体" w:hAnsi="方正小标宋简体" w:eastAsia="方正小标宋简体" w:cs="方正小标宋简体"/>
          <w:b w:val="0"/>
          <w:bCs/>
          <w:color w:val="auto"/>
          <w:kern w:val="0"/>
          <w:sz w:val="24"/>
          <w:szCs w:val="24"/>
          <w:highlight w:val="none"/>
        </w:rPr>
      </w:pPr>
      <w:r>
        <w:rPr>
          <w:rFonts w:hint="eastAsia" w:ascii="方正小标宋简体" w:hAnsi="方正小标宋简体" w:eastAsia="方正小标宋简体" w:cs="方正小标宋简体"/>
          <w:b w:val="0"/>
          <w:bCs/>
          <w:color w:val="auto"/>
          <w:kern w:val="0"/>
          <w:sz w:val="24"/>
          <w:szCs w:val="24"/>
          <w:highlight w:val="none"/>
        </w:rPr>
        <w:t>项目编号：</w:t>
      </w:r>
      <w:r>
        <w:rPr>
          <w:rFonts w:hint="eastAsia" w:ascii="方正小标宋简体" w:hAnsi="方正小标宋简体" w:eastAsia="方正小标宋简体" w:cs="方正小标宋简体"/>
          <w:b w:val="0"/>
          <w:bCs/>
          <w:color w:val="auto"/>
          <w:kern w:val="0"/>
          <w:sz w:val="24"/>
          <w:szCs w:val="24"/>
          <w:highlight w:val="none"/>
          <w:u w:val="single"/>
        </w:rPr>
        <w:t xml:space="preserve">               </w:t>
      </w:r>
    </w:p>
    <w:p w14:paraId="7670D9F7">
      <w:pPr>
        <w:keepNext w:val="0"/>
        <w:keepLines w:val="0"/>
        <w:pageBreakBefore w:val="0"/>
        <w:widowControl w:val="0"/>
        <w:kinsoku/>
        <w:wordWrap/>
        <w:overflowPunct/>
        <w:topLinePunct w:val="0"/>
        <w:autoSpaceDE/>
        <w:autoSpaceDN/>
        <w:bidi w:val="0"/>
        <w:adjustRightInd/>
        <w:snapToGrid/>
        <w:spacing w:line="360" w:lineRule="auto"/>
        <w:ind w:left="1470" w:leftChars="700" w:firstLine="1680" w:firstLineChars="700"/>
        <w:textAlignment w:val="auto"/>
        <w:rPr>
          <w:rFonts w:hint="eastAsia" w:ascii="方正小标宋简体" w:hAnsi="方正小标宋简体" w:eastAsia="方正小标宋简体" w:cs="方正小标宋简体"/>
          <w:b w:val="0"/>
          <w:bCs/>
          <w:color w:val="auto"/>
          <w:kern w:val="0"/>
          <w:sz w:val="24"/>
          <w:szCs w:val="24"/>
          <w:highlight w:val="none"/>
        </w:rPr>
      </w:pPr>
      <w:r>
        <w:rPr>
          <w:rFonts w:hint="eastAsia" w:ascii="方正小标宋简体" w:hAnsi="方正小标宋简体" w:eastAsia="方正小标宋简体" w:cs="方正小标宋简体"/>
          <w:b w:val="0"/>
          <w:bCs/>
          <w:color w:val="auto"/>
          <w:kern w:val="0"/>
          <w:sz w:val="24"/>
          <w:szCs w:val="24"/>
          <w:highlight w:val="none"/>
        </w:rPr>
        <w:t>所投采购包：</w:t>
      </w:r>
      <w:r>
        <w:rPr>
          <w:rFonts w:hint="eastAsia" w:ascii="方正小标宋简体" w:hAnsi="方正小标宋简体" w:eastAsia="方正小标宋简体" w:cs="方正小标宋简体"/>
          <w:b w:val="0"/>
          <w:bCs/>
          <w:color w:val="auto"/>
          <w:kern w:val="0"/>
          <w:sz w:val="24"/>
          <w:szCs w:val="24"/>
          <w:highlight w:val="none"/>
          <w:u w:val="single"/>
        </w:rPr>
        <w:t xml:space="preserve">             </w:t>
      </w:r>
    </w:p>
    <w:p w14:paraId="4BD3625E">
      <w:pPr>
        <w:keepNext w:val="0"/>
        <w:keepLines w:val="0"/>
        <w:pageBreakBefore w:val="0"/>
        <w:widowControl w:val="0"/>
        <w:kinsoku/>
        <w:wordWrap/>
        <w:overflowPunct/>
        <w:topLinePunct w:val="0"/>
        <w:autoSpaceDE/>
        <w:autoSpaceDN/>
        <w:bidi w:val="0"/>
        <w:adjustRightInd/>
        <w:snapToGrid/>
        <w:spacing w:line="360" w:lineRule="auto"/>
        <w:ind w:left="1470" w:leftChars="700" w:firstLine="480" w:firstLineChars="200"/>
        <w:jc w:val="center"/>
        <w:textAlignment w:val="auto"/>
        <w:rPr>
          <w:rFonts w:hint="eastAsia" w:ascii="方正小标宋简体" w:hAnsi="方正小标宋简体" w:eastAsia="方正小标宋简体" w:cs="方正小标宋简体"/>
          <w:b w:val="0"/>
          <w:bCs/>
          <w:color w:val="auto"/>
          <w:kern w:val="0"/>
          <w:sz w:val="24"/>
          <w:szCs w:val="24"/>
          <w:highlight w:val="none"/>
        </w:rPr>
      </w:pPr>
    </w:p>
    <w:p w14:paraId="54DFD14E">
      <w:pPr>
        <w:keepNext w:val="0"/>
        <w:keepLines w:val="0"/>
        <w:pageBreakBefore w:val="0"/>
        <w:widowControl w:val="0"/>
        <w:kinsoku/>
        <w:wordWrap/>
        <w:overflowPunct/>
        <w:topLinePunct w:val="0"/>
        <w:autoSpaceDE/>
        <w:autoSpaceDN/>
        <w:bidi w:val="0"/>
        <w:adjustRightInd/>
        <w:snapToGrid/>
        <w:spacing w:line="360" w:lineRule="auto"/>
        <w:ind w:left="1470" w:leftChars="700" w:firstLine="1680" w:firstLineChars="700"/>
        <w:textAlignment w:val="auto"/>
        <w:rPr>
          <w:rFonts w:hint="eastAsia" w:ascii="方正小标宋简体" w:hAnsi="方正小标宋简体" w:eastAsia="方正小标宋简体" w:cs="方正小标宋简体"/>
          <w:b w:val="0"/>
          <w:bCs/>
          <w:color w:val="auto"/>
          <w:kern w:val="0"/>
          <w:sz w:val="24"/>
          <w:szCs w:val="24"/>
          <w:highlight w:val="none"/>
        </w:rPr>
      </w:pPr>
      <w:r>
        <w:rPr>
          <w:rFonts w:hint="eastAsia" w:ascii="方正小标宋简体" w:hAnsi="方正小标宋简体" w:eastAsia="方正小标宋简体" w:cs="方正小标宋简体"/>
          <w:b w:val="0"/>
          <w:bCs/>
          <w:color w:val="auto"/>
          <w:kern w:val="0"/>
          <w:sz w:val="24"/>
          <w:szCs w:val="24"/>
          <w:highlight w:val="none"/>
        </w:rPr>
        <w:t>投标人：</w:t>
      </w:r>
      <w:r>
        <w:rPr>
          <w:rFonts w:hint="eastAsia" w:ascii="方正小标宋简体" w:hAnsi="方正小标宋简体" w:eastAsia="方正小标宋简体" w:cs="方正小标宋简体"/>
          <w:b w:val="0"/>
          <w:bCs/>
          <w:color w:val="auto"/>
          <w:kern w:val="0"/>
          <w:sz w:val="24"/>
          <w:szCs w:val="24"/>
          <w:highlight w:val="none"/>
          <w:u w:val="single"/>
        </w:rPr>
        <w:t xml:space="preserve">                 </w:t>
      </w:r>
    </w:p>
    <w:p w14:paraId="31D3D622">
      <w:pPr>
        <w:keepNext w:val="0"/>
        <w:keepLines w:val="0"/>
        <w:pageBreakBefore w:val="0"/>
        <w:widowControl w:val="0"/>
        <w:kinsoku/>
        <w:wordWrap/>
        <w:overflowPunct/>
        <w:topLinePunct w:val="0"/>
        <w:autoSpaceDE/>
        <w:autoSpaceDN/>
        <w:bidi w:val="0"/>
        <w:adjustRightInd/>
        <w:snapToGrid/>
        <w:spacing w:line="360" w:lineRule="auto"/>
        <w:ind w:left="1470" w:leftChars="700" w:firstLine="1680" w:firstLineChars="700"/>
        <w:textAlignment w:val="auto"/>
        <w:rPr>
          <w:rFonts w:hint="eastAsia" w:ascii="方正小标宋简体" w:hAnsi="方正小标宋简体" w:eastAsia="方正小标宋简体" w:cs="方正小标宋简体"/>
          <w:b w:val="0"/>
          <w:bCs/>
          <w:color w:val="auto"/>
          <w:kern w:val="0"/>
          <w:sz w:val="24"/>
          <w:szCs w:val="24"/>
          <w:highlight w:val="none"/>
        </w:rPr>
      </w:pPr>
      <w:r>
        <w:rPr>
          <w:rFonts w:hint="eastAsia" w:ascii="方正小标宋简体" w:hAnsi="方正小标宋简体" w:eastAsia="方正小标宋简体" w:cs="方正小标宋简体"/>
          <w:b w:val="0"/>
          <w:bCs/>
          <w:color w:val="auto"/>
          <w:kern w:val="0"/>
          <w:sz w:val="24"/>
          <w:szCs w:val="24"/>
          <w:highlight w:val="none"/>
        </w:rPr>
        <w:t>日  期：</w:t>
      </w:r>
      <w:r>
        <w:rPr>
          <w:rFonts w:hint="eastAsia" w:ascii="方正小标宋简体" w:hAnsi="方正小标宋简体" w:eastAsia="方正小标宋简体" w:cs="方正小标宋简体"/>
          <w:b w:val="0"/>
          <w:bCs/>
          <w:color w:val="auto"/>
          <w:kern w:val="0"/>
          <w:sz w:val="24"/>
          <w:szCs w:val="24"/>
          <w:highlight w:val="none"/>
          <w:u w:val="single"/>
        </w:rPr>
        <w:t xml:space="preserve">                 </w:t>
      </w:r>
    </w:p>
    <w:p w14:paraId="15E999AE">
      <w:pPr>
        <w:widowControl/>
        <w:spacing w:after="0" w:line="240" w:lineRule="auto"/>
        <w:jc w:val="center"/>
        <w:outlineLvl w:val="2"/>
        <w:rPr>
          <w:rFonts w:ascii="宋体" w:hAnsi="宋体" w:cs="宋体"/>
          <w:b/>
          <w:bCs/>
          <w:color w:val="auto"/>
          <w:sz w:val="28"/>
          <w:szCs w:val="28"/>
          <w:highlight w:val="none"/>
        </w:rPr>
      </w:pPr>
      <w:r>
        <w:rPr>
          <w:rFonts w:ascii="宋体" w:hAnsi="宋体" w:cs="宋体"/>
          <w:b/>
          <w:bCs/>
          <w:color w:val="auto"/>
          <w:sz w:val="36"/>
          <w:szCs w:val="36"/>
          <w:highlight w:val="none"/>
        </w:rPr>
        <w:br w:type="page"/>
      </w:r>
      <w:bookmarkStart w:id="185" w:name="_Toc24947"/>
      <w:r>
        <w:rPr>
          <w:rFonts w:hint="default" w:ascii="Times New Roman" w:hAnsi="Times New Roman" w:cs="Times New Roman"/>
          <w:b/>
          <w:bCs/>
          <w:color w:val="auto"/>
          <w:sz w:val="28"/>
          <w:szCs w:val="28"/>
          <w:highlight w:val="none"/>
        </w:rPr>
        <w:t>格式9 技术</w:t>
      </w:r>
      <w:r>
        <w:rPr>
          <w:rFonts w:hint="eastAsia" w:ascii="宋体" w:hAnsi="宋体" w:cs="宋体"/>
          <w:b/>
          <w:bCs/>
          <w:color w:val="auto"/>
          <w:sz w:val="28"/>
          <w:szCs w:val="28"/>
          <w:highlight w:val="none"/>
        </w:rPr>
        <w:t>条款偏离表</w:t>
      </w:r>
      <w:bookmarkEnd w:id="185"/>
    </w:p>
    <w:tbl>
      <w:tblPr>
        <w:tblStyle w:val="15"/>
        <w:tblW w:w="897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928"/>
        <w:gridCol w:w="1516"/>
        <w:gridCol w:w="2116"/>
        <w:gridCol w:w="1684"/>
        <w:gridCol w:w="2090"/>
        <w:gridCol w:w="639"/>
      </w:tblGrid>
      <w:tr w14:paraId="41DFF5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28" w:type="dxa"/>
            <w:noWrap/>
            <w:vAlign w:val="center"/>
          </w:tcPr>
          <w:p w14:paraId="58FC20BA">
            <w:pPr>
              <w:adjustRightInd w:val="0"/>
              <w:snapToGrid w:val="0"/>
              <w:spacing w:after="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序号</w:t>
            </w:r>
          </w:p>
        </w:tc>
        <w:tc>
          <w:tcPr>
            <w:tcW w:w="1516" w:type="dxa"/>
            <w:noWrap/>
            <w:vAlign w:val="top"/>
          </w:tcPr>
          <w:p w14:paraId="45BA3145">
            <w:pPr>
              <w:adjustRightInd w:val="0"/>
              <w:snapToGrid w:val="0"/>
              <w:spacing w:after="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招标文件</w:t>
            </w:r>
          </w:p>
          <w:p w14:paraId="43476F8E">
            <w:pPr>
              <w:adjustRightInd w:val="0"/>
              <w:snapToGrid w:val="0"/>
              <w:spacing w:after="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技术部分序号</w:t>
            </w:r>
          </w:p>
        </w:tc>
        <w:tc>
          <w:tcPr>
            <w:tcW w:w="2116" w:type="dxa"/>
            <w:noWrap/>
            <w:vAlign w:val="center"/>
          </w:tcPr>
          <w:p w14:paraId="7FCC71C5">
            <w:pPr>
              <w:adjustRightInd w:val="0"/>
              <w:snapToGrid w:val="0"/>
              <w:spacing w:after="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招标文件</w:t>
            </w:r>
          </w:p>
          <w:p w14:paraId="193A0A7F">
            <w:pPr>
              <w:adjustRightInd w:val="0"/>
              <w:snapToGrid w:val="0"/>
              <w:spacing w:after="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技术部分内容要求</w:t>
            </w:r>
          </w:p>
        </w:tc>
        <w:tc>
          <w:tcPr>
            <w:tcW w:w="1684" w:type="dxa"/>
            <w:noWrap/>
            <w:vAlign w:val="center"/>
          </w:tcPr>
          <w:p w14:paraId="30E70D70">
            <w:pPr>
              <w:adjustRightInd w:val="0"/>
              <w:snapToGrid w:val="0"/>
              <w:spacing w:after="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投标文件</w:t>
            </w:r>
          </w:p>
          <w:p w14:paraId="76D35C0A">
            <w:pPr>
              <w:adjustRightInd w:val="0"/>
              <w:snapToGrid w:val="0"/>
              <w:spacing w:after="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应答情况</w:t>
            </w:r>
          </w:p>
        </w:tc>
        <w:tc>
          <w:tcPr>
            <w:tcW w:w="2090" w:type="dxa"/>
            <w:noWrap/>
            <w:vAlign w:val="center"/>
          </w:tcPr>
          <w:p w14:paraId="0B6843E4">
            <w:pPr>
              <w:adjustRightInd w:val="0"/>
              <w:snapToGrid w:val="0"/>
              <w:spacing w:after="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偏离（无/正/负）</w:t>
            </w:r>
          </w:p>
        </w:tc>
        <w:tc>
          <w:tcPr>
            <w:tcW w:w="639" w:type="dxa"/>
            <w:noWrap/>
            <w:vAlign w:val="center"/>
          </w:tcPr>
          <w:p w14:paraId="5ACA1824">
            <w:pPr>
              <w:adjustRightInd w:val="0"/>
              <w:snapToGrid w:val="0"/>
              <w:spacing w:after="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备注</w:t>
            </w:r>
          </w:p>
        </w:tc>
      </w:tr>
      <w:tr w14:paraId="1CFC0A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28" w:type="dxa"/>
            <w:noWrap/>
            <w:vAlign w:val="center"/>
          </w:tcPr>
          <w:p w14:paraId="166BF44F">
            <w:pPr>
              <w:adjustRightInd w:val="0"/>
              <w:snapToGrid w:val="0"/>
              <w:spacing w:after="0"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w:t>
            </w:r>
          </w:p>
        </w:tc>
        <w:tc>
          <w:tcPr>
            <w:tcW w:w="1516" w:type="dxa"/>
            <w:noWrap/>
            <w:vAlign w:val="center"/>
          </w:tcPr>
          <w:p w14:paraId="0CAA29D5">
            <w:pPr>
              <w:adjustRightInd w:val="0"/>
              <w:snapToGrid w:val="0"/>
              <w:spacing w:after="0" w:line="240" w:lineRule="auto"/>
              <w:ind w:left="50" w:leftChars="24" w:right="55" w:rightChars="26"/>
              <w:jc w:val="center"/>
              <w:rPr>
                <w:rFonts w:hint="default" w:ascii="Times New Roman" w:hAnsi="Times New Roman" w:cs="Times New Roman"/>
                <w:color w:val="auto"/>
                <w:sz w:val="21"/>
                <w:szCs w:val="21"/>
                <w:highlight w:val="none"/>
              </w:rPr>
            </w:pPr>
          </w:p>
        </w:tc>
        <w:tc>
          <w:tcPr>
            <w:tcW w:w="2116" w:type="dxa"/>
            <w:noWrap/>
            <w:vAlign w:val="center"/>
          </w:tcPr>
          <w:p w14:paraId="341D4060">
            <w:pPr>
              <w:adjustRightInd w:val="0"/>
              <w:snapToGrid w:val="0"/>
              <w:spacing w:after="0" w:line="240" w:lineRule="auto"/>
              <w:ind w:left="50" w:leftChars="24" w:right="55" w:rightChars="26"/>
              <w:jc w:val="center"/>
              <w:rPr>
                <w:rFonts w:hint="default" w:ascii="Times New Roman" w:hAnsi="Times New Roman" w:cs="Times New Roman"/>
                <w:color w:val="auto"/>
                <w:sz w:val="21"/>
                <w:szCs w:val="21"/>
                <w:highlight w:val="none"/>
              </w:rPr>
            </w:pPr>
          </w:p>
        </w:tc>
        <w:tc>
          <w:tcPr>
            <w:tcW w:w="1684" w:type="dxa"/>
            <w:noWrap/>
            <w:vAlign w:val="center"/>
          </w:tcPr>
          <w:p w14:paraId="3BFDB335">
            <w:pPr>
              <w:adjustRightInd w:val="0"/>
              <w:snapToGrid w:val="0"/>
              <w:spacing w:after="0" w:line="240" w:lineRule="auto"/>
              <w:jc w:val="center"/>
              <w:rPr>
                <w:rFonts w:hint="default" w:ascii="Times New Roman" w:hAnsi="Times New Roman" w:cs="Times New Roman"/>
                <w:color w:val="auto"/>
                <w:sz w:val="21"/>
                <w:szCs w:val="21"/>
                <w:highlight w:val="none"/>
              </w:rPr>
            </w:pPr>
          </w:p>
        </w:tc>
        <w:tc>
          <w:tcPr>
            <w:tcW w:w="2090" w:type="dxa"/>
            <w:noWrap/>
            <w:vAlign w:val="center"/>
          </w:tcPr>
          <w:p w14:paraId="75CB2BAF">
            <w:pPr>
              <w:adjustRightInd w:val="0"/>
              <w:snapToGrid w:val="0"/>
              <w:spacing w:after="0" w:line="240" w:lineRule="auto"/>
              <w:jc w:val="center"/>
              <w:rPr>
                <w:rFonts w:hint="default" w:ascii="Times New Roman" w:hAnsi="Times New Roman" w:cs="Times New Roman"/>
                <w:color w:val="auto"/>
                <w:sz w:val="21"/>
                <w:szCs w:val="21"/>
                <w:highlight w:val="none"/>
              </w:rPr>
            </w:pPr>
          </w:p>
        </w:tc>
        <w:tc>
          <w:tcPr>
            <w:tcW w:w="639" w:type="dxa"/>
            <w:noWrap/>
            <w:vAlign w:val="center"/>
          </w:tcPr>
          <w:p w14:paraId="7E070420">
            <w:pPr>
              <w:adjustRightInd w:val="0"/>
              <w:snapToGrid w:val="0"/>
              <w:spacing w:after="0" w:line="240" w:lineRule="auto"/>
              <w:jc w:val="center"/>
              <w:rPr>
                <w:rFonts w:hint="default" w:ascii="Times New Roman" w:hAnsi="Times New Roman" w:cs="Times New Roman"/>
                <w:color w:val="auto"/>
                <w:sz w:val="21"/>
                <w:szCs w:val="21"/>
                <w:highlight w:val="none"/>
              </w:rPr>
            </w:pPr>
          </w:p>
        </w:tc>
      </w:tr>
      <w:tr w14:paraId="63A186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28" w:type="dxa"/>
            <w:noWrap/>
            <w:vAlign w:val="center"/>
          </w:tcPr>
          <w:p w14:paraId="45D2BD2B">
            <w:pPr>
              <w:adjustRightInd w:val="0"/>
              <w:snapToGrid w:val="0"/>
              <w:spacing w:after="0"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p>
        </w:tc>
        <w:tc>
          <w:tcPr>
            <w:tcW w:w="1516" w:type="dxa"/>
            <w:noWrap/>
            <w:vAlign w:val="center"/>
          </w:tcPr>
          <w:p w14:paraId="542D4DE4">
            <w:pPr>
              <w:adjustRightInd w:val="0"/>
              <w:snapToGrid w:val="0"/>
              <w:spacing w:after="0" w:line="240" w:lineRule="auto"/>
              <w:ind w:left="50" w:leftChars="24" w:right="55" w:rightChars="26"/>
              <w:jc w:val="center"/>
              <w:rPr>
                <w:rFonts w:hint="default" w:ascii="Times New Roman" w:hAnsi="Times New Roman" w:cs="Times New Roman"/>
                <w:color w:val="auto"/>
                <w:sz w:val="21"/>
                <w:szCs w:val="21"/>
                <w:highlight w:val="none"/>
              </w:rPr>
            </w:pPr>
          </w:p>
        </w:tc>
        <w:tc>
          <w:tcPr>
            <w:tcW w:w="2116" w:type="dxa"/>
            <w:noWrap/>
            <w:vAlign w:val="center"/>
          </w:tcPr>
          <w:p w14:paraId="450683EE">
            <w:pPr>
              <w:adjustRightInd w:val="0"/>
              <w:snapToGrid w:val="0"/>
              <w:spacing w:after="0" w:line="240" w:lineRule="auto"/>
              <w:ind w:left="50" w:leftChars="24" w:right="55" w:rightChars="26"/>
              <w:jc w:val="center"/>
              <w:rPr>
                <w:rFonts w:hint="default" w:ascii="Times New Roman" w:hAnsi="Times New Roman" w:cs="Times New Roman"/>
                <w:color w:val="auto"/>
                <w:sz w:val="21"/>
                <w:szCs w:val="21"/>
                <w:highlight w:val="none"/>
              </w:rPr>
            </w:pPr>
          </w:p>
        </w:tc>
        <w:tc>
          <w:tcPr>
            <w:tcW w:w="1684" w:type="dxa"/>
            <w:noWrap/>
            <w:vAlign w:val="center"/>
          </w:tcPr>
          <w:p w14:paraId="244386C6">
            <w:pPr>
              <w:adjustRightInd w:val="0"/>
              <w:snapToGrid w:val="0"/>
              <w:spacing w:after="0" w:line="240" w:lineRule="auto"/>
              <w:jc w:val="center"/>
              <w:rPr>
                <w:rFonts w:hint="default" w:ascii="Times New Roman" w:hAnsi="Times New Roman" w:cs="Times New Roman"/>
                <w:color w:val="auto"/>
                <w:sz w:val="21"/>
                <w:szCs w:val="21"/>
                <w:highlight w:val="none"/>
              </w:rPr>
            </w:pPr>
          </w:p>
        </w:tc>
        <w:tc>
          <w:tcPr>
            <w:tcW w:w="2090" w:type="dxa"/>
            <w:noWrap/>
            <w:vAlign w:val="center"/>
          </w:tcPr>
          <w:p w14:paraId="52F24B52">
            <w:pPr>
              <w:adjustRightInd w:val="0"/>
              <w:snapToGrid w:val="0"/>
              <w:spacing w:after="0" w:line="240" w:lineRule="auto"/>
              <w:jc w:val="center"/>
              <w:rPr>
                <w:rFonts w:hint="default" w:ascii="Times New Roman" w:hAnsi="Times New Roman" w:cs="Times New Roman"/>
                <w:color w:val="auto"/>
                <w:sz w:val="21"/>
                <w:szCs w:val="21"/>
                <w:highlight w:val="none"/>
              </w:rPr>
            </w:pPr>
          </w:p>
        </w:tc>
        <w:tc>
          <w:tcPr>
            <w:tcW w:w="639" w:type="dxa"/>
            <w:noWrap/>
            <w:vAlign w:val="center"/>
          </w:tcPr>
          <w:p w14:paraId="309584B4">
            <w:pPr>
              <w:adjustRightInd w:val="0"/>
              <w:snapToGrid w:val="0"/>
              <w:spacing w:after="0" w:line="240" w:lineRule="auto"/>
              <w:jc w:val="center"/>
              <w:rPr>
                <w:rFonts w:hint="default" w:ascii="Times New Roman" w:hAnsi="Times New Roman" w:cs="Times New Roman"/>
                <w:color w:val="auto"/>
                <w:sz w:val="21"/>
                <w:szCs w:val="21"/>
                <w:highlight w:val="none"/>
              </w:rPr>
            </w:pPr>
          </w:p>
        </w:tc>
      </w:tr>
      <w:tr w14:paraId="7966A9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28" w:type="dxa"/>
            <w:noWrap/>
            <w:vAlign w:val="center"/>
          </w:tcPr>
          <w:p w14:paraId="1828A145">
            <w:pPr>
              <w:adjustRightInd w:val="0"/>
              <w:snapToGrid w:val="0"/>
              <w:spacing w:after="0"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w:t>
            </w:r>
          </w:p>
        </w:tc>
        <w:tc>
          <w:tcPr>
            <w:tcW w:w="1516" w:type="dxa"/>
            <w:noWrap/>
            <w:vAlign w:val="center"/>
          </w:tcPr>
          <w:p w14:paraId="65DB3AA9">
            <w:pPr>
              <w:adjustRightInd w:val="0"/>
              <w:snapToGrid w:val="0"/>
              <w:spacing w:after="0" w:line="240" w:lineRule="auto"/>
              <w:ind w:left="50" w:leftChars="24" w:right="55" w:rightChars="26"/>
              <w:jc w:val="center"/>
              <w:rPr>
                <w:rFonts w:hint="default" w:ascii="Times New Roman" w:hAnsi="Times New Roman" w:cs="Times New Roman"/>
                <w:color w:val="auto"/>
                <w:sz w:val="21"/>
                <w:szCs w:val="21"/>
                <w:highlight w:val="none"/>
              </w:rPr>
            </w:pPr>
          </w:p>
        </w:tc>
        <w:tc>
          <w:tcPr>
            <w:tcW w:w="2116" w:type="dxa"/>
            <w:noWrap/>
            <w:vAlign w:val="center"/>
          </w:tcPr>
          <w:p w14:paraId="583FC1D5">
            <w:pPr>
              <w:adjustRightInd w:val="0"/>
              <w:snapToGrid w:val="0"/>
              <w:spacing w:after="0" w:line="240" w:lineRule="auto"/>
              <w:ind w:left="50" w:leftChars="24" w:right="55" w:rightChars="26"/>
              <w:jc w:val="center"/>
              <w:rPr>
                <w:rFonts w:hint="default" w:ascii="Times New Roman" w:hAnsi="Times New Roman" w:cs="Times New Roman"/>
                <w:color w:val="auto"/>
                <w:sz w:val="21"/>
                <w:szCs w:val="21"/>
                <w:highlight w:val="none"/>
              </w:rPr>
            </w:pPr>
          </w:p>
        </w:tc>
        <w:tc>
          <w:tcPr>
            <w:tcW w:w="1684" w:type="dxa"/>
            <w:noWrap/>
            <w:vAlign w:val="center"/>
          </w:tcPr>
          <w:p w14:paraId="5E1BDFFF">
            <w:pPr>
              <w:adjustRightInd w:val="0"/>
              <w:snapToGrid w:val="0"/>
              <w:spacing w:after="0" w:line="240" w:lineRule="auto"/>
              <w:jc w:val="center"/>
              <w:rPr>
                <w:rFonts w:hint="default" w:ascii="Times New Roman" w:hAnsi="Times New Roman" w:cs="Times New Roman"/>
                <w:color w:val="auto"/>
                <w:sz w:val="21"/>
                <w:szCs w:val="21"/>
                <w:highlight w:val="none"/>
              </w:rPr>
            </w:pPr>
          </w:p>
        </w:tc>
        <w:tc>
          <w:tcPr>
            <w:tcW w:w="2090" w:type="dxa"/>
            <w:noWrap/>
            <w:vAlign w:val="center"/>
          </w:tcPr>
          <w:p w14:paraId="533DC9E6">
            <w:pPr>
              <w:adjustRightInd w:val="0"/>
              <w:snapToGrid w:val="0"/>
              <w:spacing w:after="0" w:line="240" w:lineRule="auto"/>
              <w:jc w:val="center"/>
              <w:rPr>
                <w:rFonts w:hint="default" w:ascii="Times New Roman" w:hAnsi="Times New Roman" w:cs="Times New Roman"/>
                <w:color w:val="auto"/>
                <w:sz w:val="21"/>
                <w:szCs w:val="21"/>
                <w:highlight w:val="none"/>
              </w:rPr>
            </w:pPr>
          </w:p>
        </w:tc>
        <w:tc>
          <w:tcPr>
            <w:tcW w:w="639" w:type="dxa"/>
            <w:noWrap/>
            <w:vAlign w:val="center"/>
          </w:tcPr>
          <w:p w14:paraId="281FD380">
            <w:pPr>
              <w:adjustRightInd w:val="0"/>
              <w:snapToGrid w:val="0"/>
              <w:spacing w:after="0" w:line="240" w:lineRule="auto"/>
              <w:jc w:val="center"/>
              <w:rPr>
                <w:rFonts w:hint="default" w:ascii="Times New Roman" w:hAnsi="Times New Roman" w:cs="Times New Roman"/>
                <w:color w:val="auto"/>
                <w:sz w:val="21"/>
                <w:szCs w:val="21"/>
                <w:highlight w:val="none"/>
              </w:rPr>
            </w:pPr>
          </w:p>
        </w:tc>
      </w:tr>
      <w:tr w14:paraId="3F20B7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28" w:type="dxa"/>
            <w:noWrap/>
            <w:vAlign w:val="center"/>
          </w:tcPr>
          <w:p w14:paraId="435ED66D">
            <w:pPr>
              <w:adjustRightInd w:val="0"/>
              <w:snapToGrid w:val="0"/>
              <w:spacing w:after="0"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w:t>
            </w:r>
          </w:p>
        </w:tc>
        <w:tc>
          <w:tcPr>
            <w:tcW w:w="1516" w:type="dxa"/>
            <w:noWrap/>
            <w:vAlign w:val="center"/>
          </w:tcPr>
          <w:p w14:paraId="267E29CD">
            <w:pPr>
              <w:adjustRightInd w:val="0"/>
              <w:snapToGrid w:val="0"/>
              <w:spacing w:after="0" w:line="240" w:lineRule="auto"/>
              <w:ind w:left="50" w:leftChars="24" w:right="55" w:rightChars="26"/>
              <w:jc w:val="center"/>
              <w:rPr>
                <w:rFonts w:hint="default" w:ascii="Times New Roman" w:hAnsi="Times New Roman" w:cs="Times New Roman"/>
                <w:color w:val="auto"/>
                <w:sz w:val="21"/>
                <w:szCs w:val="21"/>
                <w:highlight w:val="none"/>
              </w:rPr>
            </w:pPr>
          </w:p>
        </w:tc>
        <w:tc>
          <w:tcPr>
            <w:tcW w:w="2116" w:type="dxa"/>
            <w:noWrap/>
            <w:vAlign w:val="center"/>
          </w:tcPr>
          <w:p w14:paraId="42015DCA">
            <w:pPr>
              <w:adjustRightInd w:val="0"/>
              <w:snapToGrid w:val="0"/>
              <w:spacing w:after="0" w:line="240" w:lineRule="auto"/>
              <w:ind w:left="50" w:leftChars="24" w:right="55" w:rightChars="26"/>
              <w:jc w:val="center"/>
              <w:rPr>
                <w:rFonts w:hint="default" w:ascii="Times New Roman" w:hAnsi="Times New Roman" w:cs="Times New Roman"/>
                <w:color w:val="auto"/>
                <w:sz w:val="21"/>
                <w:szCs w:val="21"/>
                <w:highlight w:val="none"/>
              </w:rPr>
            </w:pPr>
          </w:p>
        </w:tc>
        <w:tc>
          <w:tcPr>
            <w:tcW w:w="1684" w:type="dxa"/>
            <w:noWrap/>
            <w:vAlign w:val="center"/>
          </w:tcPr>
          <w:p w14:paraId="663FCFF5">
            <w:pPr>
              <w:adjustRightInd w:val="0"/>
              <w:snapToGrid w:val="0"/>
              <w:spacing w:after="0" w:line="240" w:lineRule="auto"/>
              <w:jc w:val="center"/>
              <w:rPr>
                <w:rFonts w:hint="default" w:ascii="Times New Roman" w:hAnsi="Times New Roman" w:cs="Times New Roman"/>
                <w:color w:val="auto"/>
                <w:sz w:val="21"/>
                <w:szCs w:val="21"/>
                <w:highlight w:val="none"/>
              </w:rPr>
            </w:pPr>
          </w:p>
        </w:tc>
        <w:tc>
          <w:tcPr>
            <w:tcW w:w="2090" w:type="dxa"/>
            <w:noWrap/>
            <w:vAlign w:val="center"/>
          </w:tcPr>
          <w:p w14:paraId="35B72808">
            <w:pPr>
              <w:adjustRightInd w:val="0"/>
              <w:snapToGrid w:val="0"/>
              <w:spacing w:after="0" w:line="240" w:lineRule="auto"/>
              <w:jc w:val="center"/>
              <w:rPr>
                <w:rFonts w:hint="default" w:ascii="Times New Roman" w:hAnsi="Times New Roman" w:cs="Times New Roman"/>
                <w:color w:val="auto"/>
                <w:sz w:val="21"/>
                <w:szCs w:val="21"/>
                <w:highlight w:val="none"/>
              </w:rPr>
            </w:pPr>
          </w:p>
        </w:tc>
        <w:tc>
          <w:tcPr>
            <w:tcW w:w="639" w:type="dxa"/>
            <w:noWrap/>
            <w:vAlign w:val="center"/>
          </w:tcPr>
          <w:p w14:paraId="6584EEA3">
            <w:pPr>
              <w:adjustRightInd w:val="0"/>
              <w:snapToGrid w:val="0"/>
              <w:spacing w:after="0" w:line="240" w:lineRule="auto"/>
              <w:jc w:val="center"/>
              <w:rPr>
                <w:rFonts w:hint="default" w:ascii="Times New Roman" w:hAnsi="Times New Roman" w:cs="Times New Roman"/>
                <w:color w:val="auto"/>
                <w:sz w:val="21"/>
                <w:szCs w:val="21"/>
                <w:highlight w:val="none"/>
              </w:rPr>
            </w:pPr>
          </w:p>
        </w:tc>
      </w:tr>
      <w:tr w14:paraId="06B99A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28" w:type="dxa"/>
            <w:noWrap/>
            <w:vAlign w:val="center"/>
          </w:tcPr>
          <w:p w14:paraId="61B5FDEC">
            <w:pPr>
              <w:adjustRightInd w:val="0"/>
              <w:snapToGrid w:val="0"/>
              <w:spacing w:after="0"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5</w:t>
            </w:r>
          </w:p>
        </w:tc>
        <w:tc>
          <w:tcPr>
            <w:tcW w:w="1516" w:type="dxa"/>
            <w:noWrap/>
            <w:vAlign w:val="center"/>
          </w:tcPr>
          <w:p w14:paraId="3A3C5213">
            <w:pPr>
              <w:adjustRightInd w:val="0"/>
              <w:snapToGrid w:val="0"/>
              <w:spacing w:after="0" w:line="240" w:lineRule="auto"/>
              <w:jc w:val="center"/>
              <w:rPr>
                <w:rFonts w:hint="default" w:ascii="Times New Roman" w:hAnsi="Times New Roman" w:cs="Times New Roman"/>
                <w:color w:val="auto"/>
                <w:sz w:val="21"/>
                <w:szCs w:val="21"/>
                <w:highlight w:val="none"/>
              </w:rPr>
            </w:pPr>
          </w:p>
        </w:tc>
        <w:tc>
          <w:tcPr>
            <w:tcW w:w="2116" w:type="dxa"/>
            <w:noWrap/>
            <w:vAlign w:val="center"/>
          </w:tcPr>
          <w:p w14:paraId="2A090B3D">
            <w:pPr>
              <w:adjustRightInd w:val="0"/>
              <w:snapToGrid w:val="0"/>
              <w:spacing w:after="0" w:line="240" w:lineRule="auto"/>
              <w:jc w:val="center"/>
              <w:rPr>
                <w:rFonts w:hint="default" w:ascii="Times New Roman" w:hAnsi="Times New Roman" w:cs="Times New Roman"/>
                <w:color w:val="auto"/>
                <w:sz w:val="21"/>
                <w:szCs w:val="21"/>
                <w:highlight w:val="none"/>
              </w:rPr>
            </w:pPr>
          </w:p>
        </w:tc>
        <w:tc>
          <w:tcPr>
            <w:tcW w:w="1684" w:type="dxa"/>
            <w:noWrap/>
            <w:vAlign w:val="center"/>
          </w:tcPr>
          <w:p w14:paraId="1A1374D2">
            <w:pPr>
              <w:adjustRightInd w:val="0"/>
              <w:snapToGrid w:val="0"/>
              <w:spacing w:after="0" w:line="240" w:lineRule="auto"/>
              <w:jc w:val="center"/>
              <w:rPr>
                <w:rFonts w:hint="default" w:ascii="Times New Roman" w:hAnsi="Times New Roman" w:cs="Times New Roman"/>
                <w:color w:val="auto"/>
                <w:sz w:val="21"/>
                <w:szCs w:val="21"/>
                <w:highlight w:val="none"/>
              </w:rPr>
            </w:pPr>
          </w:p>
        </w:tc>
        <w:tc>
          <w:tcPr>
            <w:tcW w:w="2090" w:type="dxa"/>
            <w:noWrap/>
            <w:vAlign w:val="center"/>
          </w:tcPr>
          <w:p w14:paraId="23696FE3">
            <w:pPr>
              <w:adjustRightInd w:val="0"/>
              <w:snapToGrid w:val="0"/>
              <w:spacing w:after="0" w:line="240" w:lineRule="auto"/>
              <w:jc w:val="center"/>
              <w:rPr>
                <w:rFonts w:hint="default" w:ascii="Times New Roman" w:hAnsi="Times New Roman" w:cs="Times New Roman"/>
                <w:color w:val="auto"/>
                <w:sz w:val="21"/>
                <w:szCs w:val="21"/>
                <w:highlight w:val="none"/>
              </w:rPr>
            </w:pPr>
          </w:p>
        </w:tc>
        <w:tc>
          <w:tcPr>
            <w:tcW w:w="639" w:type="dxa"/>
            <w:noWrap/>
            <w:vAlign w:val="center"/>
          </w:tcPr>
          <w:p w14:paraId="62CF674A">
            <w:pPr>
              <w:adjustRightInd w:val="0"/>
              <w:snapToGrid w:val="0"/>
              <w:spacing w:after="0" w:line="240" w:lineRule="auto"/>
              <w:jc w:val="center"/>
              <w:rPr>
                <w:rFonts w:hint="default" w:ascii="Times New Roman" w:hAnsi="Times New Roman" w:cs="Times New Roman"/>
                <w:color w:val="auto"/>
                <w:sz w:val="21"/>
                <w:szCs w:val="21"/>
                <w:highlight w:val="none"/>
              </w:rPr>
            </w:pPr>
          </w:p>
        </w:tc>
      </w:tr>
      <w:tr w14:paraId="7D4AD2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28" w:type="dxa"/>
            <w:noWrap/>
            <w:vAlign w:val="center"/>
          </w:tcPr>
          <w:p w14:paraId="58B68D2D">
            <w:pPr>
              <w:adjustRightInd w:val="0"/>
              <w:snapToGrid w:val="0"/>
              <w:spacing w:after="0"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w:t>
            </w:r>
          </w:p>
        </w:tc>
        <w:tc>
          <w:tcPr>
            <w:tcW w:w="1516" w:type="dxa"/>
            <w:noWrap/>
            <w:vAlign w:val="center"/>
          </w:tcPr>
          <w:p w14:paraId="3746A84F">
            <w:pPr>
              <w:adjustRightInd w:val="0"/>
              <w:snapToGrid w:val="0"/>
              <w:spacing w:after="0" w:line="240" w:lineRule="auto"/>
              <w:jc w:val="center"/>
              <w:rPr>
                <w:rFonts w:hint="default" w:ascii="Times New Roman" w:hAnsi="Times New Roman" w:cs="Times New Roman"/>
                <w:color w:val="auto"/>
                <w:sz w:val="21"/>
                <w:szCs w:val="21"/>
                <w:highlight w:val="none"/>
              </w:rPr>
            </w:pPr>
          </w:p>
        </w:tc>
        <w:tc>
          <w:tcPr>
            <w:tcW w:w="2116" w:type="dxa"/>
            <w:noWrap/>
            <w:vAlign w:val="center"/>
          </w:tcPr>
          <w:p w14:paraId="7AFE720D">
            <w:pPr>
              <w:adjustRightInd w:val="0"/>
              <w:snapToGrid w:val="0"/>
              <w:spacing w:after="0" w:line="240" w:lineRule="auto"/>
              <w:jc w:val="center"/>
              <w:rPr>
                <w:rFonts w:hint="default" w:ascii="Times New Roman" w:hAnsi="Times New Roman" w:cs="Times New Roman"/>
                <w:color w:val="auto"/>
                <w:sz w:val="21"/>
                <w:szCs w:val="21"/>
                <w:highlight w:val="none"/>
              </w:rPr>
            </w:pPr>
          </w:p>
        </w:tc>
        <w:tc>
          <w:tcPr>
            <w:tcW w:w="1684" w:type="dxa"/>
            <w:noWrap/>
            <w:vAlign w:val="center"/>
          </w:tcPr>
          <w:p w14:paraId="49DB7CD8">
            <w:pPr>
              <w:adjustRightInd w:val="0"/>
              <w:snapToGrid w:val="0"/>
              <w:spacing w:after="0" w:line="240" w:lineRule="auto"/>
              <w:jc w:val="center"/>
              <w:rPr>
                <w:rFonts w:hint="default" w:ascii="Times New Roman" w:hAnsi="Times New Roman" w:cs="Times New Roman"/>
                <w:color w:val="auto"/>
                <w:sz w:val="21"/>
                <w:szCs w:val="21"/>
                <w:highlight w:val="none"/>
              </w:rPr>
            </w:pPr>
          </w:p>
        </w:tc>
        <w:tc>
          <w:tcPr>
            <w:tcW w:w="2090" w:type="dxa"/>
            <w:noWrap/>
            <w:vAlign w:val="center"/>
          </w:tcPr>
          <w:p w14:paraId="11AAF958">
            <w:pPr>
              <w:adjustRightInd w:val="0"/>
              <w:snapToGrid w:val="0"/>
              <w:spacing w:after="0" w:line="240" w:lineRule="auto"/>
              <w:jc w:val="center"/>
              <w:rPr>
                <w:rFonts w:hint="default" w:ascii="Times New Roman" w:hAnsi="Times New Roman" w:cs="Times New Roman"/>
                <w:color w:val="auto"/>
                <w:sz w:val="21"/>
                <w:szCs w:val="21"/>
                <w:highlight w:val="none"/>
              </w:rPr>
            </w:pPr>
          </w:p>
        </w:tc>
        <w:tc>
          <w:tcPr>
            <w:tcW w:w="639" w:type="dxa"/>
            <w:noWrap/>
            <w:vAlign w:val="center"/>
          </w:tcPr>
          <w:p w14:paraId="22D5A425">
            <w:pPr>
              <w:adjustRightInd w:val="0"/>
              <w:snapToGrid w:val="0"/>
              <w:spacing w:after="0" w:line="240" w:lineRule="auto"/>
              <w:jc w:val="center"/>
              <w:rPr>
                <w:rFonts w:hint="default" w:ascii="Times New Roman" w:hAnsi="Times New Roman" w:cs="Times New Roman"/>
                <w:color w:val="auto"/>
                <w:sz w:val="21"/>
                <w:szCs w:val="21"/>
                <w:highlight w:val="none"/>
              </w:rPr>
            </w:pPr>
          </w:p>
        </w:tc>
      </w:tr>
    </w:tbl>
    <w:p w14:paraId="3035559C">
      <w:pPr>
        <w:topLinePunct/>
        <w:autoSpaceDE w:val="0"/>
        <w:autoSpaceDN w:val="0"/>
        <w:spacing w:after="0" w:line="360" w:lineRule="auto"/>
        <w:rPr>
          <w:rFonts w:ascii="宋体" w:hAnsi="宋体" w:cs="宋体"/>
          <w:color w:val="auto"/>
          <w:szCs w:val="21"/>
          <w:highlight w:val="none"/>
        </w:rPr>
      </w:pPr>
      <w:r>
        <w:rPr>
          <w:rFonts w:hint="eastAsia" w:ascii="宋体" w:hAnsi="宋体" w:cs="宋体"/>
          <w:color w:val="auto"/>
          <w:szCs w:val="21"/>
          <w:highlight w:val="none"/>
        </w:rPr>
        <w:t>特别说明：</w:t>
      </w:r>
    </w:p>
    <w:p w14:paraId="34943130">
      <w:pPr>
        <w:topLinePunct/>
        <w:autoSpaceDE w:val="0"/>
        <w:autoSpaceDN w:val="0"/>
        <w:spacing w:after="0"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1.按照《招标文件-技术部分》内容要求，一一对应填写。如果对《招标文件-技术部分》内容不做一一响应，而将“投标文件应答情况”简单笼统描述为“无偏离”，则视为无效应答。</w:t>
      </w:r>
    </w:p>
    <w:p w14:paraId="17A12C52">
      <w:pPr>
        <w:topLinePunct/>
        <w:autoSpaceDE w:val="0"/>
        <w:autoSpaceDN w:val="0"/>
        <w:spacing w:after="0"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2.《招标文件-技术部分》内容须条对条应答，不得遗漏；如有遗漏，则视为无效应答。如无偏离，请在此表中填写“无偏离”。如有偏离，请在此表中应答为“正/负偏离”并说明偏离情况；</w:t>
      </w:r>
    </w:p>
    <w:p w14:paraId="3CAC5894">
      <w:pPr>
        <w:topLinePunct/>
        <w:autoSpaceDE w:val="0"/>
        <w:autoSpaceDN w:val="0"/>
        <w:spacing w:after="0"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3.如《招标文件-技术部分》中有标注★号的，则为实质性要求，必须满足，如应答为“负偏离”，将导致投标无效。</w:t>
      </w:r>
    </w:p>
    <w:p w14:paraId="50FA4D0B">
      <w:pPr>
        <w:topLinePunct/>
        <w:autoSpaceDE w:val="0"/>
        <w:autoSpaceDN w:val="0"/>
        <w:spacing w:after="0" w:line="360" w:lineRule="auto"/>
        <w:ind w:firstLine="420" w:firstLineChars="200"/>
        <w:rPr>
          <w:rFonts w:hint="default" w:ascii="Times New Roman" w:hAnsi="Times New Roman" w:cs="Times New Roman"/>
          <w:color w:val="auto"/>
          <w:szCs w:val="21"/>
          <w:highlight w:val="none"/>
        </w:rPr>
      </w:pPr>
    </w:p>
    <w:p w14:paraId="3A8B3637">
      <w:pPr>
        <w:pStyle w:val="23"/>
        <w:spacing w:after="156"/>
        <w:ind w:firstLine="400"/>
        <w:rPr>
          <w:color w:val="auto"/>
          <w:sz w:val="21"/>
          <w:szCs w:val="21"/>
          <w:highlight w:val="none"/>
        </w:rPr>
      </w:pPr>
    </w:p>
    <w:p w14:paraId="4CF17054">
      <w:pPr>
        <w:tabs>
          <w:tab w:val="left" w:pos="1230"/>
        </w:tabs>
        <w:topLinePunct/>
        <w:autoSpaceDE w:val="0"/>
        <w:autoSpaceDN w:val="0"/>
        <w:adjustRightInd w:val="0"/>
        <w:snapToGrid w:val="0"/>
        <w:spacing w:after="0"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投标人</w:t>
      </w:r>
      <w:r>
        <w:rPr>
          <w:rFonts w:ascii="宋体" w:hAnsi="宋体"/>
          <w:color w:val="auto"/>
          <w:kern w:val="0"/>
          <w:sz w:val="21"/>
          <w:szCs w:val="21"/>
          <w:highlight w:val="none"/>
        </w:rPr>
        <w:t>（全称并加盖公章</w:t>
      </w:r>
      <w:r>
        <w:rPr>
          <w:rFonts w:hint="eastAsia" w:ascii="宋体" w:hAnsi="宋体" w:cs="宋体"/>
          <w:color w:val="auto"/>
          <w:sz w:val="21"/>
          <w:szCs w:val="21"/>
          <w:highlight w:val="none"/>
        </w:rPr>
        <w:t>）：</w:t>
      </w:r>
      <w:r>
        <w:rPr>
          <w:rFonts w:hint="eastAsia" w:ascii="宋体" w:hAnsi="宋体" w:cs="宋体"/>
          <w:color w:val="auto"/>
          <w:sz w:val="21"/>
          <w:szCs w:val="21"/>
          <w:highlight w:val="none"/>
          <w:u w:val="single"/>
        </w:rPr>
        <w:t xml:space="preserve">             </w:t>
      </w:r>
    </w:p>
    <w:p w14:paraId="4B73E9D8">
      <w:pPr>
        <w:tabs>
          <w:tab w:val="left" w:pos="1230"/>
        </w:tabs>
        <w:topLinePunct/>
        <w:autoSpaceDE w:val="0"/>
        <w:autoSpaceDN w:val="0"/>
        <w:adjustRightInd w:val="0"/>
        <w:snapToGrid w:val="0"/>
        <w:spacing w:after="0" w:line="360" w:lineRule="auto"/>
        <w:ind w:firstLine="420" w:firstLineChars="200"/>
        <w:rPr>
          <w:rFonts w:ascii="宋体" w:hAnsi="宋体" w:cs="宋体"/>
          <w:color w:val="auto"/>
          <w:sz w:val="21"/>
          <w:szCs w:val="21"/>
          <w:highlight w:val="none"/>
        </w:rPr>
      </w:pPr>
      <w:r>
        <w:rPr>
          <w:rFonts w:hint="eastAsia" w:ascii="宋体" w:hAnsi="宋体"/>
          <w:color w:val="auto"/>
          <w:kern w:val="0"/>
          <w:sz w:val="21"/>
          <w:szCs w:val="21"/>
          <w:highlight w:val="none"/>
        </w:rPr>
        <w:t>投标人代表（签字或盖章）</w:t>
      </w:r>
      <w:r>
        <w:rPr>
          <w:rFonts w:hint="eastAsia" w:ascii="宋体" w:hAnsi="宋体" w:cs="宋体"/>
          <w:color w:val="auto"/>
          <w:sz w:val="21"/>
          <w:szCs w:val="21"/>
          <w:highlight w:val="none"/>
        </w:rPr>
        <w:t>：</w:t>
      </w:r>
      <w:r>
        <w:rPr>
          <w:rFonts w:hint="eastAsia" w:ascii="宋体" w:hAnsi="宋体" w:cs="宋体"/>
          <w:color w:val="auto"/>
          <w:sz w:val="21"/>
          <w:szCs w:val="21"/>
          <w:highlight w:val="none"/>
          <w:u w:val="single"/>
        </w:rPr>
        <w:t xml:space="preserve">             </w:t>
      </w:r>
    </w:p>
    <w:p w14:paraId="20A2C835">
      <w:pPr>
        <w:tabs>
          <w:tab w:val="left" w:pos="1230"/>
        </w:tabs>
        <w:topLinePunct/>
        <w:autoSpaceDE w:val="0"/>
        <w:autoSpaceDN w:val="0"/>
        <w:adjustRightInd w:val="0"/>
        <w:snapToGrid w:val="0"/>
        <w:spacing w:after="0"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日期：</w:t>
      </w:r>
      <w:r>
        <w:rPr>
          <w:rFonts w:hint="eastAsia" w:ascii="宋体" w:hAnsi="宋体" w:cs="宋体"/>
          <w:color w:val="auto"/>
          <w:sz w:val="21"/>
          <w:szCs w:val="21"/>
          <w:highlight w:val="none"/>
          <w:u w:val="single"/>
        </w:rPr>
        <w:t xml:space="preserve">                                 </w:t>
      </w:r>
    </w:p>
    <w:p w14:paraId="34152553">
      <w:pPr>
        <w:jc w:val="center"/>
        <w:outlineLvl w:val="2"/>
        <w:rPr>
          <w:b/>
          <w:bCs/>
          <w:color w:val="auto"/>
          <w:sz w:val="36"/>
          <w:szCs w:val="36"/>
          <w:highlight w:val="none"/>
        </w:rPr>
      </w:pPr>
      <w:r>
        <w:rPr>
          <w:rFonts w:hint="eastAsia" w:hAnsi="宋体" w:cs="宋体"/>
          <w:color w:val="auto"/>
          <w:sz w:val="24"/>
          <w:highlight w:val="none"/>
        </w:rPr>
        <w:br w:type="page"/>
      </w:r>
      <w:bookmarkStart w:id="186" w:name="_Toc12938"/>
      <w:r>
        <w:rPr>
          <w:rFonts w:hint="eastAsia" w:ascii="宋体" w:hAnsi="宋体" w:eastAsia="宋体"/>
          <w:b/>
          <w:bCs/>
          <w:color w:val="auto"/>
          <w:sz w:val="28"/>
          <w:szCs w:val="28"/>
          <w:highlight w:val="none"/>
        </w:rPr>
        <w:t>格式</w:t>
      </w:r>
      <w:r>
        <w:rPr>
          <w:rFonts w:hint="default" w:ascii="Times New Roman" w:hAnsi="Times New Roman" w:eastAsia="宋体" w:cs="Times New Roman"/>
          <w:b/>
          <w:bCs/>
          <w:color w:val="auto"/>
          <w:sz w:val="28"/>
          <w:szCs w:val="28"/>
          <w:highlight w:val="none"/>
        </w:rPr>
        <w:t>10</w:t>
      </w:r>
      <w:r>
        <w:rPr>
          <w:rFonts w:hint="eastAsia"/>
          <w:b/>
          <w:bCs/>
          <w:color w:val="auto"/>
          <w:sz w:val="28"/>
          <w:szCs w:val="28"/>
          <w:highlight w:val="none"/>
        </w:rPr>
        <w:t>服务方案、实施方案及技术方案</w:t>
      </w:r>
      <w:bookmarkEnd w:id="186"/>
    </w:p>
    <w:p w14:paraId="69438DB2">
      <w:pPr>
        <w:spacing w:after="0" w:line="240" w:lineRule="auto"/>
        <w:ind w:firstLine="420" w:firstLineChars="200"/>
        <w:rPr>
          <w:color w:val="auto"/>
          <w:szCs w:val="21"/>
          <w:highlight w:val="none"/>
        </w:rPr>
      </w:pPr>
    </w:p>
    <w:p w14:paraId="3807E1D7">
      <w:pPr>
        <w:keepNext w:val="0"/>
        <w:keepLines w:val="0"/>
        <w:pageBreakBefore w:val="0"/>
        <w:widowControl w:val="0"/>
        <w:kinsoku/>
        <w:wordWrap/>
        <w:overflowPunct/>
        <w:topLinePunct w:val="0"/>
        <w:autoSpaceDE/>
        <w:autoSpaceDN/>
        <w:bidi w:val="0"/>
        <w:adjustRightInd w:val="0"/>
        <w:snapToGrid w:val="0"/>
        <w:spacing w:after="0" w:line="360" w:lineRule="auto"/>
        <w:ind w:firstLine="0"/>
        <w:jc w:val="center"/>
        <w:textAlignment w:val="auto"/>
        <w:rPr>
          <w:rFonts w:eastAsia="黑体"/>
          <w:color w:val="auto"/>
          <w:sz w:val="28"/>
          <w:szCs w:val="28"/>
          <w:highlight w:val="none"/>
        </w:rPr>
      </w:pPr>
      <w:r>
        <w:rPr>
          <w:rFonts w:hint="eastAsia" w:ascii="宋体" w:hAnsi="宋体" w:cs="宋体"/>
          <w:b/>
          <w:bCs/>
          <w:color w:val="auto"/>
          <w:sz w:val="28"/>
          <w:szCs w:val="28"/>
          <w:highlight w:val="none"/>
        </w:rPr>
        <w:t>服务方案说明</w:t>
      </w:r>
    </w:p>
    <w:p w14:paraId="4E2B1004">
      <w:pPr>
        <w:spacing w:line="360" w:lineRule="auto"/>
        <w:ind w:firstLine="420" w:firstLineChars="200"/>
        <w:jc w:val="left"/>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服务类项目供应商应根据第六章规定编写服务方案说明。服务方案说明包括但不限于：</w:t>
      </w:r>
    </w:p>
    <w:p w14:paraId="7BA266CA">
      <w:pPr>
        <w:spacing w:line="360" w:lineRule="auto"/>
        <w:ind w:firstLine="420" w:firstLineChars="200"/>
        <w:jc w:val="left"/>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(1)服务目标、范围和任务；</w:t>
      </w:r>
    </w:p>
    <w:p w14:paraId="18C753C7">
      <w:pPr>
        <w:spacing w:line="360" w:lineRule="auto"/>
        <w:ind w:firstLine="420" w:firstLineChars="200"/>
        <w:jc w:val="left"/>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(2)服务方案；</w:t>
      </w:r>
    </w:p>
    <w:p w14:paraId="124DBEDE">
      <w:pPr>
        <w:spacing w:line="360" w:lineRule="auto"/>
        <w:ind w:firstLine="420" w:firstLineChars="200"/>
        <w:jc w:val="left"/>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(3)服务团队组织安排计划；</w:t>
      </w:r>
    </w:p>
    <w:p w14:paraId="7B8B847C">
      <w:pPr>
        <w:spacing w:line="360" w:lineRule="auto"/>
        <w:ind w:firstLine="420" w:firstLineChars="200"/>
        <w:jc w:val="left"/>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(4)工作流程；</w:t>
      </w:r>
    </w:p>
    <w:p w14:paraId="245C61E5">
      <w:pPr>
        <w:spacing w:line="360" w:lineRule="auto"/>
        <w:ind w:firstLine="420" w:firstLineChars="200"/>
        <w:jc w:val="left"/>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(5)进度计划及保证措施；</w:t>
      </w:r>
    </w:p>
    <w:p w14:paraId="517C38AA">
      <w:pPr>
        <w:spacing w:line="360" w:lineRule="auto"/>
        <w:ind w:firstLine="420" w:firstLineChars="200"/>
        <w:jc w:val="left"/>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(6)质量保证措施；</w:t>
      </w:r>
    </w:p>
    <w:p w14:paraId="1C4EA5F5">
      <w:pPr>
        <w:spacing w:line="360" w:lineRule="auto"/>
        <w:ind w:firstLine="420" w:firstLineChars="200"/>
        <w:jc w:val="left"/>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(7)合理化建议；</w:t>
      </w:r>
    </w:p>
    <w:p w14:paraId="617909F0">
      <w:pPr>
        <w:spacing w:line="360" w:lineRule="auto"/>
        <w:ind w:firstLine="420" w:firstLineChars="200"/>
        <w:jc w:val="left"/>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(8)其他。</w:t>
      </w:r>
    </w:p>
    <w:p w14:paraId="43AC0030">
      <w:pPr>
        <w:spacing w:after="0" w:line="240" w:lineRule="auto"/>
        <w:ind w:firstLine="420" w:firstLineChars="200"/>
        <w:rPr>
          <w:rFonts w:eastAsia="仿宋_GB2312"/>
          <w:color w:val="auto"/>
          <w:szCs w:val="21"/>
          <w:highlight w:val="none"/>
        </w:rPr>
      </w:pPr>
    </w:p>
    <w:p w14:paraId="7D6848C0">
      <w:pPr>
        <w:adjustRightInd w:val="0"/>
        <w:snapToGrid w:val="0"/>
        <w:spacing w:after="0" w:line="360" w:lineRule="auto"/>
        <w:ind w:firstLine="723"/>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实施方案</w:t>
      </w:r>
    </w:p>
    <w:p w14:paraId="05AD1C83">
      <w:pPr>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(示例略)</w:t>
      </w:r>
    </w:p>
    <w:p w14:paraId="663CCA57">
      <w:pPr>
        <w:spacing w:after="0" w:line="240" w:lineRule="auto"/>
        <w:ind w:firstLine="420" w:firstLineChars="200"/>
        <w:rPr>
          <w:rFonts w:eastAsia="仿宋_GB2312"/>
          <w:color w:val="auto"/>
          <w:szCs w:val="21"/>
          <w:highlight w:val="none"/>
        </w:rPr>
      </w:pPr>
    </w:p>
    <w:p w14:paraId="2D2480CF">
      <w:pPr>
        <w:adjustRightInd w:val="0"/>
        <w:snapToGrid w:val="0"/>
        <w:spacing w:after="0" w:line="360" w:lineRule="auto"/>
        <w:ind w:firstLine="723"/>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技术方案</w:t>
      </w:r>
    </w:p>
    <w:p w14:paraId="3A1D00CF">
      <w:pPr>
        <w:spacing w:line="360" w:lineRule="auto"/>
        <w:ind w:firstLine="420" w:firstLineChars="200"/>
        <w:jc w:val="left"/>
        <w:rPr>
          <w:rFonts w:ascii="宋体" w:hAnsi="宋体"/>
          <w:color w:val="auto"/>
          <w:kern w:val="0"/>
          <w:sz w:val="21"/>
          <w:szCs w:val="21"/>
          <w:highlight w:val="none"/>
        </w:rPr>
      </w:pPr>
      <w:r>
        <w:rPr>
          <w:rFonts w:ascii="宋体" w:hAnsi="宋体"/>
          <w:color w:val="auto"/>
          <w:kern w:val="0"/>
          <w:sz w:val="21"/>
          <w:szCs w:val="21"/>
          <w:highlight w:val="none"/>
        </w:rPr>
        <w:t>(</w:t>
      </w:r>
      <w:r>
        <w:rPr>
          <w:rFonts w:hint="eastAsia" w:ascii="宋体" w:hAnsi="宋体"/>
          <w:color w:val="auto"/>
          <w:kern w:val="0"/>
          <w:sz w:val="21"/>
          <w:szCs w:val="21"/>
          <w:highlight w:val="none"/>
        </w:rPr>
        <w:t>示例略</w:t>
      </w:r>
      <w:r>
        <w:rPr>
          <w:rFonts w:ascii="宋体" w:hAnsi="宋体"/>
          <w:color w:val="auto"/>
          <w:kern w:val="0"/>
          <w:sz w:val="21"/>
          <w:szCs w:val="21"/>
          <w:highlight w:val="none"/>
        </w:rPr>
        <w:t>)</w:t>
      </w:r>
    </w:p>
    <w:p w14:paraId="2FAD8E6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2"/>
        <w:rPr>
          <w:rFonts w:ascii="宋体" w:hAnsi="宋体" w:cs="宋体"/>
          <w:b/>
          <w:bCs/>
          <w:color w:val="auto"/>
          <w:sz w:val="28"/>
          <w:szCs w:val="28"/>
          <w:highlight w:val="none"/>
        </w:rPr>
      </w:pPr>
      <w:r>
        <w:rPr>
          <w:rFonts w:ascii="宋体" w:hAnsi="宋体"/>
          <w:color w:val="auto"/>
          <w:kern w:val="0"/>
          <w:sz w:val="24"/>
          <w:highlight w:val="none"/>
        </w:rPr>
        <w:br w:type="page"/>
      </w:r>
      <w:bookmarkStart w:id="187" w:name="_Toc12019"/>
      <w:r>
        <w:rPr>
          <w:rFonts w:hint="eastAsia" w:ascii="宋体" w:hAnsi="宋体" w:cs="宋体"/>
          <w:b/>
          <w:bCs/>
          <w:color w:val="auto"/>
          <w:sz w:val="28"/>
          <w:szCs w:val="28"/>
          <w:highlight w:val="none"/>
        </w:rPr>
        <w:t>格式</w:t>
      </w:r>
      <w:bookmarkStart w:id="188" w:name="_Toc231801039"/>
      <w:r>
        <w:rPr>
          <w:rFonts w:hint="default" w:ascii="Times New Roman" w:hAnsi="Times New Roman" w:eastAsia="方正小标宋简体" w:cs="Times New Roman"/>
          <w:b/>
          <w:bCs/>
          <w:color w:val="auto"/>
          <w:sz w:val="28"/>
          <w:szCs w:val="28"/>
          <w:highlight w:val="none"/>
        </w:rPr>
        <w:t>11</w:t>
      </w:r>
      <w:r>
        <w:rPr>
          <w:rFonts w:hint="eastAsia" w:ascii="宋体" w:hAnsi="宋体" w:cs="宋体"/>
          <w:b/>
          <w:bCs/>
          <w:color w:val="auto"/>
          <w:sz w:val="28"/>
          <w:szCs w:val="28"/>
          <w:highlight w:val="none"/>
        </w:rPr>
        <w:t xml:space="preserve"> 技术力量一览表</w:t>
      </w:r>
      <w:bookmarkEnd w:id="187"/>
    </w:p>
    <w:tbl>
      <w:tblPr>
        <w:tblStyle w:val="15"/>
        <w:tblW w:w="8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1356"/>
        <w:gridCol w:w="1187"/>
        <w:gridCol w:w="1189"/>
        <w:gridCol w:w="1275"/>
        <w:gridCol w:w="1243"/>
        <w:gridCol w:w="1916"/>
      </w:tblGrid>
      <w:tr w14:paraId="5E5AA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794" w:type="dxa"/>
            <w:tcBorders>
              <w:top w:val="single" w:color="auto" w:sz="4" w:space="0"/>
              <w:left w:val="single" w:color="auto" w:sz="4" w:space="0"/>
              <w:bottom w:val="single" w:color="auto" w:sz="4" w:space="0"/>
              <w:right w:val="single" w:color="auto" w:sz="4" w:space="0"/>
            </w:tcBorders>
            <w:noWrap/>
            <w:vAlign w:val="center"/>
          </w:tcPr>
          <w:p w14:paraId="5CE9EA3A">
            <w:pPr>
              <w:adjustRightInd w:val="0"/>
              <w:spacing w:after="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序号</w:t>
            </w:r>
          </w:p>
        </w:tc>
        <w:tc>
          <w:tcPr>
            <w:tcW w:w="1356" w:type="dxa"/>
            <w:tcBorders>
              <w:top w:val="single" w:color="auto" w:sz="4" w:space="0"/>
              <w:left w:val="single" w:color="auto" w:sz="4" w:space="0"/>
              <w:bottom w:val="single" w:color="auto" w:sz="4" w:space="0"/>
              <w:right w:val="single" w:color="auto" w:sz="4" w:space="0"/>
            </w:tcBorders>
            <w:noWrap/>
            <w:vAlign w:val="center"/>
          </w:tcPr>
          <w:p w14:paraId="7A2E54B0">
            <w:pPr>
              <w:adjustRightInd w:val="0"/>
              <w:spacing w:after="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姓 名</w:t>
            </w:r>
          </w:p>
        </w:tc>
        <w:tc>
          <w:tcPr>
            <w:tcW w:w="1187" w:type="dxa"/>
            <w:tcBorders>
              <w:top w:val="single" w:color="auto" w:sz="4" w:space="0"/>
              <w:left w:val="single" w:color="auto" w:sz="4" w:space="0"/>
              <w:bottom w:val="single" w:color="auto" w:sz="4" w:space="0"/>
              <w:right w:val="single" w:color="auto" w:sz="4" w:space="0"/>
            </w:tcBorders>
            <w:noWrap/>
            <w:vAlign w:val="center"/>
          </w:tcPr>
          <w:p w14:paraId="4224451E">
            <w:pPr>
              <w:adjustRightInd w:val="0"/>
              <w:spacing w:after="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技术职称</w:t>
            </w:r>
          </w:p>
        </w:tc>
        <w:tc>
          <w:tcPr>
            <w:tcW w:w="1189" w:type="dxa"/>
            <w:tcBorders>
              <w:top w:val="single" w:color="auto" w:sz="4" w:space="0"/>
              <w:left w:val="single" w:color="auto" w:sz="4" w:space="0"/>
              <w:bottom w:val="single" w:color="auto" w:sz="4" w:space="0"/>
              <w:right w:val="single" w:color="auto" w:sz="4" w:space="0"/>
            </w:tcBorders>
            <w:noWrap/>
            <w:vAlign w:val="center"/>
          </w:tcPr>
          <w:p w14:paraId="4EA111D7">
            <w:pPr>
              <w:adjustRightInd w:val="0"/>
              <w:spacing w:after="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人员级别</w:t>
            </w:r>
          </w:p>
        </w:tc>
        <w:tc>
          <w:tcPr>
            <w:tcW w:w="1275" w:type="dxa"/>
            <w:tcBorders>
              <w:top w:val="single" w:color="auto" w:sz="4" w:space="0"/>
              <w:left w:val="single" w:color="auto" w:sz="4" w:space="0"/>
              <w:bottom w:val="single" w:color="auto" w:sz="4" w:space="0"/>
              <w:right w:val="single" w:color="auto" w:sz="4" w:space="0"/>
            </w:tcBorders>
            <w:noWrap/>
            <w:vAlign w:val="center"/>
          </w:tcPr>
          <w:p w14:paraId="0BDFEE28">
            <w:pPr>
              <w:adjustRightInd w:val="0"/>
              <w:spacing w:after="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工作年限</w:t>
            </w:r>
          </w:p>
        </w:tc>
        <w:tc>
          <w:tcPr>
            <w:tcW w:w="1243" w:type="dxa"/>
            <w:tcBorders>
              <w:top w:val="single" w:color="auto" w:sz="4" w:space="0"/>
              <w:left w:val="single" w:color="auto" w:sz="4" w:space="0"/>
              <w:bottom w:val="single" w:color="auto" w:sz="4" w:space="0"/>
              <w:right w:val="single" w:color="auto" w:sz="4" w:space="0"/>
            </w:tcBorders>
            <w:noWrap/>
            <w:vAlign w:val="center"/>
          </w:tcPr>
          <w:p w14:paraId="258204C5">
            <w:pPr>
              <w:adjustRightInd w:val="0"/>
              <w:spacing w:after="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本项目中担任职务</w:t>
            </w:r>
          </w:p>
        </w:tc>
        <w:tc>
          <w:tcPr>
            <w:tcW w:w="1916" w:type="dxa"/>
            <w:tcBorders>
              <w:top w:val="single" w:color="auto" w:sz="4" w:space="0"/>
              <w:left w:val="single" w:color="auto" w:sz="4" w:space="0"/>
              <w:bottom w:val="single" w:color="auto" w:sz="4" w:space="0"/>
              <w:right w:val="single" w:color="auto" w:sz="4" w:space="0"/>
            </w:tcBorders>
            <w:noWrap/>
            <w:vAlign w:val="center"/>
          </w:tcPr>
          <w:p w14:paraId="4E1486BA">
            <w:pPr>
              <w:adjustRightInd w:val="0"/>
              <w:spacing w:after="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认证情况</w:t>
            </w:r>
          </w:p>
        </w:tc>
      </w:tr>
      <w:tr w14:paraId="2CF1C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960" w:type="dxa"/>
            <w:gridSpan w:val="7"/>
            <w:tcBorders>
              <w:top w:val="single" w:color="auto" w:sz="4" w:space="0"/>
              <w:left w:val="single" w:color="auto" w:sz="4" w:space="0"/>
              <w:bottom w:val="single" w:color="auto" w:sz="4" w:space="0"/>
              <w:right w:val="single" w:color="auto" w:sz="4" w:space="0"/>
            </w:tcBorders>
            <w:noWrap/>
            <w:vAlign w:val="center"/>
          </w:tcPr>
          <w:p w14:paraId="66DCD748">
            <w:pPr>
              <w:numPr>
                <w:ilvl w:val="0"/>
                <w:numId w:val="0"/>
              </w:numPr>
              <w:adjustRightInd w:val="0"/>
              <w:spacing w:after="0" w:line="240" w:lineRule="auto"/>
              <w:jc w:val="left"/>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项目管理人员</w:t>
            </w:r>
          </w:p>
          <w:p w14:paraId="22331D14">
            <w:pPr>
              <w:adjustRightInd w:val="0"/>
              <w:spacing w:after="0" w:line="240" w:lineRule="auto"/>
              <w:jc w:val="left"/>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（一）项目负责人</w:t>
            </w:r>
          </w:p>
        </w:tc>
      </w:tr>
      <w:tr w14:paraId="1B2F6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4" w:type="dxa"/>
            <w:tcBorders>
              <w:top w:val="single" w:color="auto" w:sz="4" w:space="0"/>
              <w:left w:val="single" w:color="auto" w:sz="4" w:space="0"/>
              <w:bottom w:val="single" w:color="auto" w:sz="4" w:space="0"/>
              <w:right w:val="single" w:color="auto" w:sz="4" w:space="0"/>
            </w:tcBorders>
            <w:noWrap/>
            <w:vAlign w:val="center"/>
          </w:tcPr>
          <w:p w14:paraId="34316139">
            <w:pPr>
              <w:adjustRightInd w:val="0"/>
              <w:spacing w:after="0"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w:t>
            </w:r>
          </w:p>
        </w:tc>
        <w:tc>
          <w:tcPr>
            <w:tcW w:w="1356" w:type="dxa"/>
            <w:tcBorders>
              <w:top w:val="single" w:color="auto" w:sz="4" w:space="0"/>
              <w:left w:val="single" w:color="auto" w:sz="4" w:space="0"/>
              <w:bottom w:val="single" w:color="auto" w:sz="4" w:space="0"/>
              <w:right w:val="single" w:color="auto" w:sz="4" w:space="0"/>
            </w:tcBorders>
            <w:noWrap/>
            <w:vAlign w:val="center"/>
          </w:tcPr>
          <w:p w14:paraId="09D1D571">
            <w:pPr>
              <w:adjustRightInd w:val="0"/>
              <w:spacing w:after="0" w:line="240" w:lineRule="auto"/>
              <w:jc w:val="center"/>
              <w:rPr>
                <w:rFonts w:hint="default" w:ascii="Times New Roman" w:hAnsi="Times New Roman" w:cs="Times New Roman"/>
                <w:color w:val="auto"/>
                <w:sz w:val="21"/>
                <w:szCs w:val="21"/>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1F1EE416">
            <w:pPr>
              <w:adjustRightInd w:val="0"/>
              <w:spacing w:after="0" w:line="240" w:lineRule="auto"/>
              <w:jc w:val="center"/>
              <w:rPr>
                <w:rFonts w:hint="default" w:ascii="Times New Roman" w:hAnsi="Times New Roman" w:cs="Times New Roman"/>
                <w:color w:val="auto"/>
                <w:sz w:val="21"/>
                <w:szCs w:val="21"/>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22C137D8">
            <w:pPr>
              <w:adjustRightInd w:val="0"/>
              <w:spacing w:after="0" w:line="240" w:lineRule="auto"/>
              <w:jc w:val="center"/>
              <w:rPr>
                <w:rFonts w:hint="default" w:ascii="Times New Roman" w:hAnsi="Times New Roman" w:cs="Times New Roman"/>
                <w:color w:val="auto"/>
                <w:sz w:val="21"/>
                <w:szCs w:val="21"/>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1520BB34">
            <w:pPr>
              <w:adjustRightInd w:val="0"/>
              <w:spacing w:after="0" w:line="240" w:lineRule="auto"/>
              <w:jc w:val="center"/>
              <w:rPr>
                <w:rFonts w:hint="default" w:ascii="Times New Roman" w:hAnsi="Times New Roman" w:cs="Times New Roman"/>
                <w:color w:val="auto"/>
                <w:sz w:val="21"/>
                <w:szCs w:val="21"/>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51DDA6CB">
            <w:pPr>
              <w:adjustRightInd w:val="0"/>
              <w:spacing w:after="0" w:line="240" w:lineRule="auto"/>
              <w:jc w:val="center"/>
              <w:rPr>
                <w:rFonts w:hint="default" w:ascii="Times New Roman" w:hAnsi="Times New Roman" w:cs="Times New Roman"/>
                <w:color w:val="auto"/>
                <w:sz w:val="21"/>
                <w:szCs w:val="21"/>
                <w:highlight w:val="none"/>
              </w:rPr>
            </w:pPr>
          </w:p>
        </w:tc>
        <w:tc>
          <w:tcPr>
            <w:tcW w:w="1916" w:type="dxa"/>
            <w:tcBorders>
              <w:top w:val="single" w:color="auto" w:sz="4" w:space="0"/>
              <w:left w:val="single" w:color="auto" w:sz="4" w:space="0"/>
              <w:bottom w:val="single" w:color="auto" w:sz="4" w:space="0"/>
              <w:right w:val="single" w:color="auto" w:sz="4" w:space="0"/>
            </w:tcBorders>
            <w:noWrap/>
            <w:vAlign w:val="center"/>
          </w:tcPr>
          <w:p w14:paraId="30AB8CCF">
            <w:pPr>
              <w:adjustRightInd w:val="0"/>
              <w:spacing w:after="0" w:line="240" w:lineRule="auto"/>
              <w:jc w:val="center"/>
              <w:rPr>
                <w:rFonts w:hint="default" w:ascii="Times New Roman" w:hAnsi="Times New Roman" w:cs="Times New Roman"/>
                <w:color w:val="auto"/>
                <w:sz w:val="21"/>
                <w:szCs w:val="21"/>
                <w:highlight w:val="none"/>
              </w:rPr>
            </w:pPr>
          </w:p>
        </w:tc>
      </w:tr>
      <w:tr w14:paraId="266EA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dxa"/>
            <w:tcBorders>
              <w:top w:val="single" w:color="auto" w:sz="4" w:space="0"/>
              <w:left w:val="single" w:color="auto" w:sz="4" w:space="0"/>
              <w:bottom w:val="single" w:color="auto" w:sz="4" w:space="0"/>
              <w:right w:val="single" w:color="auto" w:sz="4" w:space="0"/>
            </w:tcBorders>
            <w:noWrap/>
            <w:vAlign w:val="center"/>
          </w:tcPr>
          <w:p w14:paraId="66E699EE">
            <w:pPr>
              <w:adjustRightInd w:val="0"/>
              <w:spacing w:after="0"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p>
        </w:tc>
        <w:tc>
          <w:tcPr>
            <w:tcW w:w="1356" w:type="dxa"/>
            <w:tcBorders>
              <w:top w:val="single" w:color="auto" w:sz="4" w:space="0"/>
              <w:left w:val="single" w:color="auto" w:sz="4" w:space="0"/>
              <w:bottom w:val="single" w:color="auto" w:sz="4" w:space="0"/>
              <w:right w:val="single" w:color="auto" w:sz="4" w:space="0"/>
            </w:tcBorders>
            <w:noWrap/>
            <w:vAlign w:val="center"/>
          </w:tcPr>
          <w:p w14:paraId="5BAEC3DF">
            <w:pPr>
              <w:adjustRightInd w:val="0"/>
              <w:spacing w:after="0" w:line="240" w:lineRule="auto"/>
              <w:jc w:val="center"/>
              <w:rPr>
                <w:rFonts w:hint="default" w:ascii="Times New Roman" w:hAnsi="Times New Roman" w:cs="Times New Roman"/>
                <w:color w:val="auto"/>
                <w:sz w:val="21"/>
                <w:szCs w:val="21"/>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3AE00CC0">
            <w:pPr>
              <w:adjustRightInd w:val="0"/>
              <w:spacing w:after="0" w:line="240" w:lineRule="auto"/>
              <w:jc w:val="center"/>
              <w:rPr>
                <w:rFonts w:hint="default" w:ascii="Times New Roman" w:hAnsi="Times New Roman" w:cs="Times New Roman"/>
                <w:color w:val="auto"/>
                <w:sz w:val="21"/>
                <w:szCs w:val="21"/>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163D2960">
            <w:pPr>
              <w:adjustRightInd w:val="0"/>
              <w:spacing w:after="0" w:line="240" w:lineRule="auto"/>
              <w:jc w:val="center"/>
              <w:rPr>
                <w:rFonts w:hint="default" w:ascii="Times New Roman" w:hAnsi="Times New Roman" w:cs="Times New Roman"/>
                <w:color w:val="auto"/>
                <w:sz w:val="21"/>
                <w:szCs w:val="21"/>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5FF6CBE2">
            <w:pPr>
              <w:adjustRightInd w:val="0"/>
              <w:spacing w:after="0" w:line="240" w:lineRule="auto"/>
              <w:jc w:val="center"/>
              <w:rPr>
                <w:rFonts w:hint="default" w:ascii="Times New Roman" w:hAnsi="Times New Roman" w:cs="Times New Roman"/>
                <w:color w:val="auto"/>
                <w:sz w:val="21"/>
                <w:szCs w:val="21"/>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7C42A7BF">
            <w:pPr>
              <w:adjustRightInd w:val="0"/>
              <w:spacing w:after="0" w:line="240" w:lineRule="auto"/>
              <w:jc w:val="center"/>
              <w:rPr>
                <w:rFonts w:hint="default" w:ascii="Times New Roman" w:hAnsi="Times New Roman" w:cs="Times New Roman"/>
                <w:color w:val="auto"/>
                <w:sz w:val="21"/>
                <w:szCs w:val="21"/>
                <w:highlight w:val="none"/>
              </w:rPr>
            </w:pPr>
          </w:p>
        </w:tc>
        <w:tc>
          <w:tcPr>
            <w:tcW w:w="1916" w:type="dxa"/>
            <w:tcBorders>
              <w:top w:val="single" w:color="auto" w:sz="4" w:space="0"/>
              <w:left w:val="single" w:color="auto" w:sz="4" w:space="0"/>
              <w:bottom w:val="single" w:color="auto" w:sz="4" w:space="0"/>
              <w:right w:val="single" w:color="auto" w:sz="4" w:space="0"/>
            </w:tcBorders>
            <w:noWrap/>
            <w:vAlign w:val="center"/>
          </w:tcPr>
          <w:p w14:paraId="21D5B900">
            <w:pPr>
              <w:adjustRightInd w:val="0"/>
              <w:spacing w:after="0" w:line="240" w:lineRule="auto"/>
              <w:jc w:val="center"/>
              <w:rPr>
                <w:rFonts w:hint="default" w:ascii="Times New Roman" w:hAnsi="Times New Roman" w:cs="Times New Roman"/>
                <w:color w:val="auto"/>
                <w:sz w:val="21"/>
                <w:szCs w:val="21"/>
                <w:highlight w:val="none"/>
              </w:rPr>
            </w:pPr>
          </w:p>
        </w:tc>
      </w:tr>
      <w:tr w14:paraId="57908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dxa"/>
            <w:tcBorders>
              <w:top w:val="single" w:color="auto" w:sz="4" w:space="0"/>
              <w:left w:val="single" w:color="auto" w:sz="4" w:space="0"/>
              <w:bottom w:val="single" w:color="auto" w:sz="4" w:space="0"/>
              <w:right w:val="single" w:color="auto" w:sz="4" w:space="0"/>
            </w:tcBorders>
            <w:noWrap/>
            <w:vAlign w:val="center"/>
          </w:tcPr>
          <w:p w14:paraId="56E82BA5">
            <w:pPr>
              <w:adjustRightInd w:val="0"/>
              <w:spacing w:after="0"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w:t>
            </w:r>
          </w:p>
        </w:tc>
        <w:tc>
          <w:tcPr>
            <w:tcW w:w="1356" w:type="dxa"/>
            <w:tcBorders>
              <w:top w:val="single" w:color="auto" w:sz="4" w:space="0"/>
              <w:left w:val="single" w:color="auto" w:sz="4" w:space="0"/>
              <w:bottom w:val="single" w:color="auto" w:sz="4" w:space="0"/>
              <w:right w:val="single" w:color="auto" w:sz="4" w:space="0"/>
            </w:tcBorders>
            <w:noWrap/>
            <w:vAlign w:val="center"/>
          </w:tcPr>
          <w:p w14:paraId="2DF9B825">
            <w:pPr>
              <w:adjustRightInd w:val="0"/>
              <w:spacing w:after="0" w:line="240" w:lineRule="auto"/>
              <w:jc w:val="center"/>
              <w:rPr>
                <w:rFonts w:hint="default" w:ascii="Times New Roman" w:hAnsi="Times New Roman" w:cs="Times New Roman"/>
                <w:color w:val="auto"/>
                <w:sz w:val="21"/>
                <w:szCs w:val="21"/>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1FF3AA79">
            <w:pPr>
              <w:adjustRightInd w:val="0"/>
              <w:spacing w:after="0" w:line="240" w:lineRule="auto"/>
              <w:jc w:val="center"/>
              <w:rPr>
                <w:rFonts w:hint="default" w:ascii="Times New Roman" w:hAnsi="Times New Roman" w:cs="Times New Roman"/>
                <w:color w:val="auto"/>
                <w:sz w:val="21"/>
                <w:szCs w:val="21"/>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377420E1">
            <w:pPr>
              <w:adjustRightInd w:val="0"/>
              <w:spacing w:after="0" w:line="240" w:lineRule="auto"/>
              <w:jc w:val="center"/>
              <w:rPr>
                <w:rFonts w:hint="default" w:ascii="Times New Roman" w:hAnsi="Times New Roman" w:cs="Times New Roman"/>
                <w:color w:val="auto"/>
                <w:sz w:val="21"/>
                <w:szCs w:val="21"/>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308B5DF2">
            <w:pPr>
              <w:adjustRightInd w:val="0"/>
              <w:spacing w:after="0" w:line="240" w:lineRule="auto"/>
              <w:jc w:val="center"/>
              <w:rPr>
                <w:rFonts w:hint="default" w:ascii="Times New Roman" w:hAnsi="Times New Roman" w:cs="Times New Roman"/>
                <w:color w:val="auto"/>
                <w:sz w:val="21"/>
                <w:szCs w:val="21"/>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43C7B5FE">
            <w:pPr>
              <w:adjustRightInd w:val="0"/>
              <w:spacing w:after="0" w:line="240" w:lineRule="auto"/>
              <w:jc w:val="center"/>
              <w:rPr>
                <w:rFonts w:hint="default" w:ascii="Times New Roman" w:hAnsi="Times New Roman" w:cs="Times New Roman"/>
                <w:color w:val="auto"/>
                <w:sz w:val="21"/>
                <w:szCs w:val="21"/>
                <w:highlight w:val="none"/>
              </w:rPr>
            </w:pPr>
          </w:p>
        </w:tc>
        <w:tc>
          <w:tcPr>
            <w:tcW w:w="1916" w:type="dxa"/>
            <w:tcBorders>
              <w:top w:val="single" w:color="auto" w:sz="4" w:space="0"/>
              <w:left w:val="single" w:color="auto" w:sz="4" w:space="0"/>
              <w:bottom w:val="single" w:color="auto" w:sz="4" w:space="0"/>
              <w:right w:val="single" w:color="auto" w:sz="4" w:space="0"/>
            </w:tcBorders>
            <w:noWrap/>
            <w:vAlign w:val="center"/>
          </w:tcPr>
          <w:p w14:paraId="63C7DB88">
            <w:pPr>
              <w:adjustRightInd w:val="0"/>
              <w:spacing w:after="0" w:line="240" w:lineRule="auto"/>
              <w:jc w:val="center"/>
              <w:rPr>
                <w:rFonts w:hint="default" w:ascii="Times New Roman" w:hAnsi="Times New Roman" w:cs="Times New Roman"/>
                <w:color w:val="auto"/>
                <w:sz w:val="21"/>
                <w:szCs w:val="21"/>
                <w:highlight w:val="none"/>
              </w:rPr>
            </w:pPr>
          </w:p>
        </w:tc>
      </w:tr>
      <w:tr w14:paraId="44FE6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60" w:type="dxa"/>
            <w:gridSpan w:val="7"/>
            <w:tcBorders>
              <w:top w:val="single" w:color="auto" w:sz="4" w:space="0"/>
              <w:left w:val="single" w:color="auto" w:sz="4" w:space="0"/>
              <w:bottom w:val="single" w:color="auto" w:sz="4" w:space="0"/>
              <w:right w:val="single" w:color="auto" w:sz="4" w:space="0"/>
            </w:tcBorders>
            <w:noWrap/>
            <w:vAlign w:val="center"/>
          </w:tcPr>
          <w:p w14:paraId="1086C112">
            <w:pPr>
              <w:adjustRightInd w:val="0"/>
              <w:spacing w:after="0" w:line="240" w:lineRule="auto"/>
              <w:jc w:val="left"/>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（二）技术负责人</w:t>
            </w:r>
          </w:p>
        </w:tc>
      </w:tr>
      <w:tr w14:paraId="5EA3E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dxa"/>
            <w:tcBorders>
              <w:top w:val="single" w:color="auto" w:sz="4" w:space="0"/>
              <w:left w:val="single" w:color="auto" w:sz="4" w:space="0"/>
              <w:bottom w:val="single" w:color="auto" w:sz="4" w:space="0"/>
              <w:right w:val="single" w:color="auto" w:sz="4" w:space="0"/>
            </w:tcBorders>
            <w:noWrap/>
            <w:vAlign w:val="center"/>
          </w:tcPr>
          <w:p w14:paraId="671ADA3F">
            <w:pPr>
              <w:adjustRightInd w:val="0"/>
              <w:spacing w:after="0"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w:t>
            </w:r>
          </w:p>
        </w:tc>
        <w:tc>
          <w:tcPr>
            <w:tcW w:w="1356" w:type="dxa"/>
            <w:tcBorders>
              <w:top w:val="single" w:color="auto" w:sz="4" w:space="0"/>
              <w:left w:val="single" w:color="auto" w:sz="4" w:space="0"/>
              <w:bottom w:val="single" w:color="auto" w:sz="4" w:space="0"/>
              <w:right w:val="single" w:color="auto" w:sz="4" w:space="0"/>
            </w:tcBorders>
            <w:noWrap/>
            <w:vAlign w:val="center"/>
          </w:tcPr>
          <w:p w14:paraId="1DC7F842">
            <w:pPr>
              <w:adjustRightInd w:val="0"/>
              <w:spacing w:after="0" w:line="240" w:lineRule="auto"/>
              <w:jc w:val="center"/>
              <w:rPr>
                <w:rFonts w:hint="default" w:ascii="Times New Roman" w:hAnsi="Times New Roman" w:cs="Times New Roman"/>
                <w:color w:val="auto"/>
                <w:sz w:val="21"/>
                <w:szCs w:val="21"/>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2E103A38">
            <w:pPr>
              <w:adjustRightInd w:val="0"/>
              <w:spacing w:after="0" w:line="240" w:lineRule="auto"/>
              <w:jc w:val="center"/>
              <w:rPr>
                <w:rFonts w:hint="default" w:ascii="Times New Roman" w:hAnsi="Times New Roman" w:cs="Times New Roman"/>
                <w:color w:val="auto"/>
                <w:sz w:val="21"/>
                <w:szCs w:val="21"/>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4B462543">
            <w:pPr>
              <w:adjustRightInd w:val="0"/>
              <w:spacing w:after="0" w:line="240" w:lineRule="auto"/>
              <w:jc w:val="center"/>
              <w:rPr>
                <w:rFonts w:hint="default" w:ascii="Times New Roman" w:hAnsi="Times New Roman" w:cs="Times New Roman"/>
                <w:color w:val="auto"/>
                <w:sz w:val="21"/>
                <w:szCs w:val="21"/>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35984965">
            <w:pPr>
              <w:adjustRightInd w:val="0"/>
              <w:spacing w:after="0" w:line="240" w:lineRule="auto"/>
              <w:jc w:val="center"/>
              <w:rPr>
                <w:rFonts w:hint="default" w:ascii="Times New Roman" w:hAnsi="Times New Roman" w:cs="Times New Roman"/>
                <w:color w:val="auto"/>
                <w:sz w:val="21"/>
                <w:szCs w:val="21"/>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7C9504D5">
            <w:pPr>
              <w:adjustRightInd w:val="0"/>
              <w:spacing w:after="0" w:line="240" w:lineRule="auto"/>
              <w:jc w:val="center"/>
              <w:rPr>
                <w:rFonts w:hint="default" w:ascii="Times New Roman" w:hAnsi="Times New Roman" w:cs="Times New Roman"/>
                <w:color w:val="auto"/>
                <w:sz w:val="21"/>
                <w:szCs w:val="21"/>
                <w:highlight w:val="none"/>
              </w:rPr>
            </w:pPr>
          </w:p>
        </w:tc>
        <w:tc>
          <w:tcPr>
            <w:tcW w:w="1916" w:type="dxa"/>
            <w:tcBorders>
              <w:top w:val="single" w:color="auto" w:sz="4" w:space="0"/>
              <w:left w:val="single" w:color="auto" w:sz="4" w:space="0"/>
              <w:bottom w:val="single" w:color="auto" w:sz="4" w:space="0"/>
              <w:right w:val="single" w:color="auto" w:sz="4" w:space="0"/>
            </w:tcBorders>
            <w:noWrap/>
            <w:vAlign w:val="center"/>
          </w:tcPr>
          <w:p w14:paraId="6EC85D66">
            <w:pPr>
              <w:adjustRightInd w:val="0"/>
              <w:spacing w:after="0" w:line="240" w:lineRule="auto"/>
              <w:jc w:val="center"/>
              <w:rPr>
                <w:rFonts w:hint="default" w:ascii="Times New Roman" w:hAnsi="Times New Roman" w:cs="Times New Roman"/>
                <w:color w:val="auto"/>
                <w:sz w:val="21"/>
                <w:szCs w:val="21"/>
                <w:highlight w:val="none"/>
              </w:rPr>
            </w:pPr>
          </w:p>
        </w:tc>
      </w:tr>
      <w:tr w14:paraId="6C1C9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dxa"/>
            <w:tcBorders>
              <w:top w:val="single" w:color="auto" w:sz="4" w:space="0"/>
              <w:left w:val="single" w:color="auto" w:sz="4" w:space="0"/>
              <w:bottom w:val="single" w:color="auto" w:sz="4" w:space="0"/>
              <w:right w:val="single" w:color="auto" w:sz="4" w:space="0"/>
            </w:tcBorders>
            <w:noWrap/>
            <w:vAlign w:val="center"/>
          </w:tcPr>
          <w:p w14:paraId="70926267">
            <w:pPr>
              <w:adjustRightInd w:val="0"/>
              <w:spacing w:after="0"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p>
        </w:tc>
        <w:tc>
          <w:tcPr>
            <w:tcW w:w="1356" w:type="dxa"/>
            <w:tcBorders>
              <w:top w:val="single" w:color="auto" w:sz="4" w:space="0"/>
              <w:left w:val="single" w:color="auto" w:sz="4" w:space="0"/>
              <w:bottom w:val="single" w:color="auto" w:sz="4" w:space="0"/>
              <w:right w:val="single" w:color="auto" w:sz="4" w:space="0"/>
            </w:tcBorders>
            <w:noWrap/>
            <w:vAlign w:val="center"/>
          </w:tcPr>
          <w:p w14:paraId="2A0EA68E">
            <w:pPr>
              <w:adjustRightInd w:val="0"/>
              <w:spacing w:after="0" w:line="240" w:lineRule="auto"/>
              <w:jc w:val="center"/>
              <w:rPr>
                <w:rFonts w:hint="default" w:ascii="Times New Roman" w:hAnsi="Times New Roman" w:cs="Times New Roman"/>
                <w:color w:val="auto"/>
                <w:sz w:val="21"/>
                <w:szCs w:val="21"/>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7CA66517">
            <w:pPr>
              <w:adjustRightInd w:val="0"/>
              <w:spacing w:after="0" w:line="240" w:lineRule="auto"/>
              <w:jc w:val="center"/>
              <w:rPr>
                <w:rFonts w:hint="default" w:ascii="Times New Roman" w:hAnsi="Times New Roman" w:cs="Times New Roman"/>
                <w:color w:val="auto"/>
                <w:sz w:val="21"/>
                <w:szCs w:val="21"/>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6D5CBDCC">
            <w:pPr>
              <w:adjustRightInd w:val="0"/>
              <w:spacing w:after="0" w:line="240" w:lineRule="auto"/>
              <w:jc w:val="center"/>
              <w:rPr>
                <w:rFonts w:hint="default" w:ascii="Times New Roman" w:hAnsi="Times New Roman" w:cs="Times New Roman"/>
                <w:color w:val="auto"/>
                <w:sz w:val="21"/>
                <w:szCs w:val="21"/>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1C128D81">
            <w:pPr>
              <w:adjustRightInd w:val="0"/>
              <w:spacing w:after="0" w:line="240" w:lineRule="auto"/>
              <w:jc w:val="center"/>
              <w:rPr>
                <w:rFonts w:hint="default" w:ascii="Times New Roman" w:hAnsi="Times New Roman" w:cs="Times New Roman"/>
                <w:color w:val="auto"/>
                <w:sz w:val="21"/>
                <w:szCs w:val="21"/>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170A0FAF">
            <w:pPr>
              <w:adjustRightInd w:val="0"/>
              <w:spacing w:after="0" w:line="240" w:lineRule="auto"/>
              <w:jc w:val="center"/>
              <w:rPr>
                <w:rFonts w:hint="default" w:ascii="Times New Roman" w:hAnsi="Times New Roman" w:cs="Times New Roman"/>
                <w:color w:val="auto"/>
                <w:sz w:val="21"/>
                <w:szCs w:val="21"/>
                <w:highlight w:val="none"/>
              </w:rPr>
            </w:pPr>
          </w:p>
        </w:tc>
        <w:tc>
          <w:tcPr>
            <w:tcW w:w="1916" w:type="dxa"/>
            <w:tcBorders>
              <w:top w:val="single" w:color="auto" w:sz="4" w:space="0"/>
              <w:left w:val="single" w:color="auto" w:sz="4" w:space="0"/>
              <w:bottom w:val="single" w:color="auto" w:sz="4" w:space="0"/>
              <w:right w:val="single" w:color="auto" w:sz="4" w:space="0"/>
            </w:tcBorders>
            <w:noWrap/>
            <w:vAlign w:val="center"/>
          </w:tcPr>
          <w:p w14:paraId="57878501">
            <w:pPr>
              <w:adjustRightInd w:val="0"/>
              <w:spacing w:after="0" w:line="240" w:lineRule="auto"/>
              <w:jc w:val="center"/>
              <w:rPr>
                <w:rFonts w:hint="default" w:ascii="Times New Roman" w:hAnsi="Times New Roman" w:cs="Times New Roman"/>
                <w:color w:val="auto"/>
                <w:sz w:val="21"/>
                <w:szCs w:val="21"/>
                <w:highlight w:val="none"/>
              </w:rPr>
            </w:pPr>
          </w:p>
        </w:tc>
      </w:tr>
      <w:tr w14:paraId="31BBB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dxa"/>
            <w:tcBorders>
              <w:top w:val="single" w:color="auto" w:sz="4" w:space="0"/>
              <w:left w:val="single" w:color="auto" w:sz="4" w:space="0"/>
              <w:bottom w:val="single" w:color="auto" w:sz="4" w:space="0"/>
              <w:right w:val="single" w:color="auto" w:sz="4" w:space="0"/>
            </w:tcBorders>
            <w:noWrap/>
            <w:vAlign w:val="center"/>
          </w:tcPr>
          <w:p w14:paraId="271E3ADC">
            <w:pPr>
              <w:adjustRightInd w:val="0"/>
              <w:spacing w:after="0"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w:t>
            </w:r>
          </w:p>
        </w:tc>
        <w:tc>
          <w:tcPr>
            <w:tcW w:w="1356" w:type="dxa"/>
            <w:tcBorders>
              <w:top w:val="single" w:color="auto" w:sz="4" w:space="0"/>
              <w:left w:val="single" w:color="auto" w:sz="4" w:space="0"/>
              <w:bottom w:val="single" w:color="auto" w:sz="4" w:space="0"/>
              <w:right w:val="single" w:color="auto" w:sz="4" w:space="0"/>
            </w:tcBorders>
            <w:noWrap/>
            <w:vAlign w:val="center"/>
          </w:tcPr>
          <w:p w14:paraId="5D23DDD5">
            <w:pPr>
              <w:adjustRightInd w:val="0"/>
              <w:spacing w:after="0" w:line="240" w:lineRule="auto"/>
              <w:jc w:val="center"/>
              <w:rPr>
                <w:rFonts w:hint="default" w:ascii="Times New Roman" w:hAnsi="Times New Roman" w:cs="Times New Roman"/>
                <w:color w:val="auto"/>
                <w:sz w:val="21"/>
                <w:szCs w:val="21"/>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09BEF895">
            <w:pPr>
              <w:adjustRightInd w:val="0"/>
              <w:spacing w:after="0" w:line="240" w:lineRule="auto"/>
              <w:jc w:val="center"/>
              <w:rPr>
                <w:rFonts w:hint="default" w:ascii="Times New Roman" w:hAnsi="Times New Roman" w:cs="Times New Roman"/>
                <w:color w:val="auto"/>
                <w:sz w:val="21"/>
                <w:szCs w:val="21"/>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3216BF9A">
            <w:pPr>
              <w:adjustRightInd w:val="0"/>
              <w:spacing w:after="0" w:line="240" w:lineRule="auto"/>
              <w:jc w:val="center"/>
              <w:rPr>
                <w:rFonts w:hint="default" w:ascii="Times New Roman" w:hAnsi="Times New Roman" w:cs="Times New Roman"/>
                <w:color w:val="auto"/>
                <w:sz w:val="21"/>
                <w:szCs w:val="21"/>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1CC5A42D">
            <w:pPr>
              <w:adjustRightInd w:val="0"/>
              <w:spacing w:after="0" w:line="240" w:lineRule="auto"/>
              <w:jc w:val="center"/>
              <w:rPr>
                <w:rFonts w:hint="default" w:ascii="Times New Roman" w:hAnsi="Times New Roman" w:cs="Times New Roman"/>
                <w:color w:val="auto"/>
                <w:sz w:val="21"/>
                <w:szCs w:val="21"/>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35BB8EFA">
            <w:pPr>
              <w:adjustRightInd w:val="0"/>
              <w:spacing w:after="0" w:line="240" w:lineRule="auto"/>
              <w:jc w:val="center"/>
              <w:rPr>
                <w:rFonts w:hint="default" w:ascii="Times New Roman" w:hAnsi="Times New Roman" w:cs="Times New Roman"/>
                <w:color w:val="auto"/>
                <w:sz w:val="21"/>
                <w:szCs w:val="21"/>
                <w:highlight w:val="none"/>
              </w:rPr>
            </w:pPr>
          </w:p>
        </w:tc>
        <w:tc>
          <w:tcPr>
            <w:tcW w:w="1916" w:type="dxa"/>
            <w:tcBorders>
              <w:top w:val="single" w:color="auto" w:sz="4" w:space="0"/>
              <w:left w:val="single" w:color="auto" w:sz="4" w:space="0"/>
              <w:bottom w:val="single" w:color="auto" w:sz="4" w:space="0"/>
              <w:right w:val="single" w:color="auto" w:sz="4" w:space="0"/>
            </w:tcBorders>
            <w:noWrap/>
            <w:vAlign w:val="center"/>
          </w:tcPr>
          <w:p w14:paraId="5563565F">
            <w:pPr>
              <w:adjustRightInd w:val="0"/>
              <w:spacing w:after="0" w:line="240" w:lineRule="auto"/>
              <w:jc w:val="center"/>
              <w:rPr>
                <w:rFonts w:hint="default" w:ascii="Times New Roman" w:hAnsi="Times New Roman" w:cs="Times New Roman"/>
                <w:color w:val="auto"/>
                <w:sz w:val="21"/>
                <w:szCs w:val="21"/>
                <w:highlight w:val="none"/>
              </w:rPr>
            </w:pPr>
          </w:p>
        </w:tc>
      </w:tr>
      <w:tr w14:paraId="5FDB8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60" w:type="dxa"/>
            <w:gridSpan w:val="7"/>
            <w:tcBorders>
              <w:top w:val="single" w:color="auto" w:sz="4" w:space="0"/>
              <w:left w:val="single" w:color="auto" w:sz="4" w:space="0"/>
              <w:bottom w:val="single" w:color="auto" w:sz="4" w:space="0"/>
              <w:right w:val="single" w:color="auto" w:sz="4" w:space="0"/>
            </w:tcBorders>
            <w:noWrap/>
            <w:vAlign w:val="center"/>
          </w:tcPr>
          <w:p w14:paraId="6A90B79D">
            <w:pPr>
              <w:adjustRightInd w:val="0"/>
              <w:spacing w:after="0" w:line="240" w:lineRule="auto"/>
              <w:jc w:val="left"/>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二、XX人员</w:t>
            </w:r>
          </w:p>
        </w:tc>
      </w:tr>
      <w:tr w14:paraId="6CEA8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dxa"/>
            <w:tcBorders>
              <w:top w:val="single" w:color="auto" w:sz="4" w:space="0"/>
              <w:left w:val="single" w:color="auto" w:sz="4" w:space="0"/>
              <w:bottom w:val="single" w:color="auto" w:sz="4" w:space="0"/>
              <w:right w:val="single" w:color="auto" w:sz="4" w:space="0"/>
            </w:tcBorders>
            <w:noWrap/>
            <w:vAlign w:val="center"/>
          </w:tcPr>
          <w:p w14:paraId="050479C1">
            <w:pPr>
              <w:adjustRightInd w:val="0"/>
              <w:spacing w:after="0"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w:t>
            </w:r>
          </w:p>
        </w:tc>
        <w:tc>
          <w:tcPr>
            <w:tcW w:w="1356" w:type="dxa"/>
            <w:tcBorders>
              <w:top w:val="single" w:color="auto" w:sz="4" w:space="0"/>
              <w:left w:val="single" w:color="auto" w:sz="4" w:space="0"/>
              <w:bottom w:val="single" w:color="auto" w:sz="4" w:space="0"/>
              <w:right w:val="single" w:color="auto" w:sz="4" w:space="0"/>
            </w:tcBorders>
            <w:noWrap/>
            <w:vAlign w:val="center"/>
          </w:tcPr>
          <w:p w14:paraId="50718F28">
            <w:pPr>
              <w:adjustRightInd w:val="0"/>
              <w:spacing w:after="0" w:line="240" w:lineRule="auto"/>
              <w:jc w:val="center"/>
              <w:rPr>
                <w:rFonts w:hint="default" w:ascii="Times New Roman" w:hAnsi="Times New Roman" w:cs="Times New Roman"/>
                <w:color w:val="auto"/>
                <w:sz w:val="21"/>
                <w:szCs w:val="21"/>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1D8E70ED">
            <w:pPr>
              <w:adjustRightInd w:val="0"/>
              <w:spacing w:after="0" w:line="240" w:lineRule="auto"/>
              <w:jc w:val="center"/>
              <w:rPr>
                <w:rFonts w:hint="default" w:ascii="Times New Roman" w:hAnsi="Times New Roman" w:cs="Times New Roman"/>
                <w:color w:val="auto"/>
                <w:sz w:val="21"/>
                <w:szCs w:val="21"/>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7B65029F">
            <w:pPr>
              <w:adjustRightInd w:val="0"/>
              <w:spacing w:after="0" w:line="240" w:lineRule="auto"/>
              <w:jc w:val="center"/>
              <w:rPr>
                <w:rFonts w:hint="default" w:ascii="Times New Roman" w:hAnsi="Times New Roman" w:cs="Times New Roman"/>
                <w:color w:val="auto"/>
                <w:sz w:val="21"/>
                <w:szCs w:val="21"/>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04BE74BD">
            <w:pPr>
              <w:adjustRightInd w:val="0"/>
              <w:spacing w:after="0" w:line="240" w:lineRule="auto"/>
              <w:jc w:val="center"/>
              <w:rPr>
                <w:rFonts w:hint="default" w:ascii="Times New Roman" w:hAnsi="Times New Roman" w:cs="Times New Roman"/>
                <w:color w:val="auto"/>
                <w:sz w:val="21"/>
                <w:szCs w:val="21"/>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1547AC2A">
            <w:pPr>
              <w:adjustRightInd w:val="0"/>
              <w:spacing w:after="0" w:line="240" w:lineRule="auto"/>
              <w:jc w:val="center"/>
              <w:rPr>
                <w:rFonts w:hint="default" w:ascii="Times New Roman" w:hAnsi="Times New Roman" w:cs="Times New Roman"/>
                <w:color w:val="auto"/>
                <w:sz w:val="21"/>
                <w:szCs w:val="21"/>
                <w:highlight w:val="none"/>
              </w:rPr>
            </w:pPr>
          </w:p>
        </w:tc>
        <w:tc>
          <w:tcPr>
            <w:tcW w:w="1916" w:type="dxa"/>
            <w:tcBorders>
              <w:top w:val="single" w:color="auto" w:sz="4" w:space="0"/>
              <w:left w:val="single" w:color="auto" w:sz="4" w:space="0"/>
              <w:bottom w:val="single" w:color="auto" w:sz="4" w:space="0"/>
              <w:right w:val="single" w:color="auto" w:sz="4" w:space="0"/>
            </w:tcBorders>
            <w:noWrap/>
            <w:vAlign w:val="center"/>
          </w:tcPr>
          <w:p w14:paraId="3C726E07">
            <w:pPr>
              <w:adjustRightInd w:val="0"/>
              <w:spacing w:after="0" w:line="240" w:lineRule="auto"/>
              <w:jc w:val="center"/>
              <w:rPr>
                <w:rFonts w:hint="default" w:ascii="Times New Roman" w:hAnsi="Times New Roman" w:cs="Times New Roman"/>
                <w:color w:val="auto"/>
                <w:sz w:val="21"/>
                <w:szCs w:val="21"/>
                <w:highlight w:val="none"/>
              </w:rPr>
            </w:pPr>
          </w:p>
        </w:tc>
      </w:tr>
      <w:tr w14:paraId="7E78F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dxa"/>
            <w:tcBorders>
              <w:top w:val="single" w:color="auto" w:sz="4" w:space="0"/>
              <w:left w:val="single" w:color="auto" w:sz="4" w:space="0"/>
              <w:bottom w:val="single" w:color="auto" w:sz="4" w:space="0"/>
              <w:right w:val="single" w:color="auto" w:sz="4" w:space="0"/>
            </w:tcBorders>
            <w:noWrap/>
            <w:vAlign w:val="center"/>
          </w:tcPr>
          <w:p w14:paraId="5EEC87D3">
            <w:pPr>
              <w:adjustRightInd w:val="0"/>
              <w:spacing w:after="0"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p>
        </w:tc>
        <w:tc>
          <w:tcPr>
            <w:tcW w:w="1356" w:type="dxa"/>
            <w:tcBorders>
              <w:top w:val="single" w:color="auto" w:sz="4" w:space="0"/>
              <w:left w:val="single" w:color="auto" w:sz="4" w:space="0"/>
              <w:bottom w:val="single" w:color="auto" w:sz="4" w:space="0"/>
              <w:right w:val="single" w:color="auto" w:sz="4" w:space="0"/>
            </w:tcBorders>
            <w:noWrap/>
            <w:vAlign w:val="center"/>
          </w:tcPr>
          <w:p w14:paraId="558F12F6">
            <w:pPr>
              <w:adjustRightInd w:val="0"/>
              <w:spacing w:after="0" w:line="240" w:lineRule="auto"/>
              <w:jc w:val="center"/>
              <w:rPr>
                <w:rFonts w:hint="default" w:ascii="Times New Roman" w:hAnsi="Times New Roman" w:cs="Times New Roman"/>
                <w:color w:val="auto"/>
                <w:sz w:val="21"/>
                <w:szCs w:val="21"/>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22FB61B4">
            <w:pPr>
              <w:adjustRightInd w:val="0"/>
              <w:spacing w:after="0" w:line="240" w:lineRule="auto"/>
              <w:jc w:val="center"/>
              <w:rPr>
                <w:rFonts w:hint="default" w:ascii="Times New Roman" w:hAnsi="Times New Roman" w:cs="Times New Roman"/>
                <w:color w:val="auto"/>
                <w:sz w:val="21"/>
                <w:szCs w:val="21"/>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1C596107">
            <w:pPr>
              <w:adjustRightInd w:val="0"/>
              <w:spacing w:after="0" w:line="240" w:lineRule="auto"/>
              <w:jc w:val="center"/>
              <w:rPr>
                <w:rFonts w:hint="default" w:ascii="Times New Roman" w:hAnsi="Times New Roman" w:cs="Times New Roman"/>
                <w:color w:val="auto"/>
                <w:sz w:val="21"/>
                <w:szCs w:val="21"/>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73F6DA81">
            <w:pPr>
              <w:adjustRightInd w:val="0"/>
              <w:spacing w:after="0" w:line="240" w:lineRule="auto"/>
              <w:jc w:val="center"/>
              <w:rPr>
                <w:rFonts w:hint="default" w:ascii="Times New Roman" w:hAnsi="Times New Roman" w:cs="Times New Roman"/>
                <w:color w:val="auto"/>
                <w:sz w:val="21"/>
                <w:szCs w:val="21"/>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5F9EC860">
            <w:pPr>
              <w:adjustRightInd w:val="0"/>
              <w:spacing w:after="0" w:line="240" w:lineRule="auto"/>
              <w:jc w:val="center"/>
              <w:rPr>
                <w:rFonts w:hint="default" w:ascii="Times New Roman" w:hAnsi="Times New Roman" w:cs="Times New Roman"/>
                <w:color w:val="auto"/>
                <w:sz w:val="21"/>
                <w:szCs w:val="21"/>
                <w:highlight w:val="none"/>
              </w:rPr>
            </w:pPr>
          </w:p>
        </w:tc>
        <w:tc>
          <w:tcPr>
            <w:tcW w:w="1916" w:type="dxa"/>
            <w:tcBorders>
              <w:top w:val="single" w:color="auto" w:sz="4" w:space="0"/>
              <w:left w:val="single" w:color="auto" w:sz="4" w:space="0"/>
              <w:bottom w:val="single" w:color="auto" w:sz="4" w:space="0"/>
              <w:right w:val="single" w:color="auto" w:sz="4" w:space="0"/>
            </w:tcBorders>
            <w:noWrap/>
            <w:vAlign w:val="center"/>
          </w:tcPr>
          <w:p w14:paraId="6065447B">
            <w:pPr>
              <w:adjustRightInd w:val="0"/>
              <w:spacing w:after="0" w:line="240" w:lineRule="auto"/>
              <w:jc w:val="center"/>
              <w:rPr>
                <w:rFonts w:hint="default" w:ascii="Times New Roman" w:hAnsi="Times New Roman" w:cs="Times New Roman"/>
                <w:color w:val="auto"/>
                <w:sz w:val="21"/>
                <w:szCs w:val="21"/>
                <w:highlight w:val="none"/>
              </w:rPr>
            </w:pPr>
          </w:p>
        </w:tc>
      </w:tr>
      <w:tr w14:paraId="5549F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dxa"/>
            <w:tcBorders>
              <w:top w:val="single" w:color="auto" w:sz="4" w:space="0"/>
              <w:left w:val="single" w:color="auto" w:sz="4" w:space="0"/>
              <w:bottom w:val="single" w:color="auto" w:sz="4" w:space="0"/>
              <w:right w:val="single" w:color="auto" w:sz="4" w:space="0"/>
            </w:tcBorders>
            <w:noWrap/>
            <w:vAlign w:val="center"/>
          </w:tcPr>
          <w:p w14:paraId="62AA300E">
            <w:pPr>
              <w:adjustRightInd w:val="0"/>
              <w:spacing w:after="0"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w:t>
            </w:r>
          </w:p>
        </w:tc>
        <w:tc>
          <w:tcPr>
            <w:tcW w:w="1356" w:type="dxa"/>
            <w:tcBorders>
              <w:top w:val="single" w:color="auto" w:sz="4" w:space="0"/>
              <w:left w:val="single" w:color="auto" w:sz="4" w:space="0"/>
              <w:bottom w:val="single" w:color="auto" w:sz="4" w:space="0"/>
              <w:right w:val="single" w:color="auto" w:sz="4" w:space="0"/>
            </w:tcBorders>
            <w:noWrap/>
            <w:vAlign w:val="center"/>
          </w:tcPr>
          <w:p w14:paraId="69484A20">
            <w:pPr>
              <w:adjustRightInd w:val="0"/>
              <w:spacing w:after="0" w:line="240" w:lineRule="auto"/>
              <w:jc w:val="center"/>
              <w:rPr>
                <w:rFonts w:hint="default" w:ascii="Times New Roman" w:hAnsi="Times New Roman" w:cs="Times New Roman"/>
                <w:color w:val="auto"/>
                <w:sz w:val="21"/>
                <w:szCs w:val="21"/>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308F1FFF">
            <w:pPr>
              <w:adjustRightInd w:val="0"/>
              <w:spacing w:after="0" w:line="240" w:lineRule="auto"/>
              <w:jc w:val="center"/>
              <w:rPr>
                <w:rFonts w:hint="default" w:ascii="Times New Roman" w:hAnsi="Times New Roman" w:cs="Times New Roman"/>
                <w:color w:val="auto"/>
                <w:sz w:val="21"/>
                <w:szCs w:val="21"/>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382E09B5">
            <w:pPr>
              <w:adjustRightInd w:val="0"/>
              <w:spacing w:after="0" w:line="240" w:lineRule="auto"/>
              <w:jc w:val="center"/>
              <w:rPr>
                <w:rFonts w:hint="default" w:ascii="Times New Roman" w:hAnsi="Times New Roman" w:cs="Times New Roman"/>
                <w:color w:val="auto"/>
                <w:sz w:val="21"/>
                <w:szCs w:val="21"/>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5159A47A">
            <w:pPr>
              <w:adjustRightInd w:val="0"/>
              <w:spacing w:after="0" w:line="240" w:lineRule="auto"/>
              <w:jc w:val="center"/>
              <w:rPr>
                <w:rFonts w:hint="default" w:ascii="Times New Roman" w:hAnsi="Times New Roman" w:cs="Times New Roman"/>
                <w:color w:val="auto"/>
                <w:sz w:val="21"/>
                <w:szCs w:val="21"/>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15EFBC23">
            <w:pPr>
              <w:adjustRightInd w:val="0"/>
              <w:spacing w:after="0" w:line="240" w:lineRule="auto"/>
              <w:jc w:val="center"/>
              <w:rPr>
                <w:rFonts w:hint="default" w:ascii="Times New Roman" w:hAnsi="Times New Roman" w:cs="Times New Roman"/>
                <w:color w:val="auto"/>
                <w:sz w:val="21"/>
                <w:szCs w:val="21"/>
                <w:highlight w:val="none"/>
              </w:rPr>
            </w:pPr>
          </w:p>
        </w:tc>
        <w:tc>
          <w:tcPr>
            <w:tcW w:w="1916" w:type="dxa"/>
            <w:tcBorders>
              <w:top w:val="single" w:color="auto" w:sz="4" w:space="0"/>
              <w:left w:val="single" w:color="auto" w:sz="4" w:space="0"/>
              <w:bottom w:val="single" w:color="auto" w:sz="4" w:space="0"/>
              <w:right w:val="single" w:color="auto" w:sz="4" w:space="0"/>
            </w:tcBorders>
            <w:noWrap/>
            <w:vAlign w:val="center"/>
          </w:tcPr>
          <w:p w14:paraId="05D5ECD0">
            <w:pPr>
              <w:adjustRightInd w:val="0"/>
              <w:spacing w:after="0" w:line="240" w:lineRule="auto"/>
              <w:jc w:val="center"/>
              <w:rPr>
                <w:rFonts w:hint="default" w:ascii="Times New Roman" w:hAnsi="Times New Roman" w:cs="Times New Roman"/>
                <w:color w:val="auto"/>
                <w:sz w:val="21"/>
                <w:szCs w:val="21"/>
                <w:highlight w:val="none"/>
              </w:rPr>
            </w:pPr>
          </w:p>
        </w:tc>
      </w:tr>
      <w:tr w14:paraId="2C5C7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60" w:type="dxa"/>
            <w:gridSpan w:val="7"/>
            <w:tcBorders>
              <w:top w:val="single" w:color="auto" w:sz="4" w:space="0"/>
              <w:left w:val="single" w:color="auto" w:sz="4" w:space="0"/>
              <w:bottom w:val="single" w:color="auto" w:sz="4" w:space="0"/>
              <w:right w:val="single" w:color="auto" w:sz="4" w:space="0"/>
            </w:tcBorders>
            <w:noWrap/>
            <w:vAlign w:val="center"/>
          </w:tcPr>
          <w:p w14:paraId="68C497D3">
            <w:pPr>
              <w:adjustRightInd w:val="0"/>
              <w:spacing w:after="0" w:line="240" w:lineRule="auto"/>
              <w:jc w:val="left"/>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三、XX人员</w:t>
            </w:r>
          </w:p>
        </w:tc>
      </w:tr>
      <w:tr w14:paraId="6DCB2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dxa"/>
            <w:noWrap w:val="0"/>
            <w:vAlign w:val="center"/>
          </w:tcPr>
          <w:p w14:paraId="4C256C53">
            <w:pPr>
              <w:adjustRightInd w:val="0"/>
              <w:spacing w:after="0"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w:t>
            </w:r>
          </w:p>
        </w:tc>
        <w:tc>
          <w:tcPr>
            <w:tcW w:w="1356" w:type="dxa"/>
            <w:noWrap w:val="0"/>
            <w:vAlign w:val="center"/>
          </w:tcPr>
          <w:p w14:paraId="2E3895C1">
            <w:pPr>
              <w:adjustRightInd w:val="0"/>
              <w:spacing w:after="0" w:line="240" w:lineRule="auto"/>
              <w:jc w:val="center"/>
              <w:rPr>
                <w:rFonts w:hint="default" w:ascii="Times New Roman" w:hAnsi="Times New Roman" w:cs="Times New Roman"/>
                <w:color w:val="auto"/>
                <w:sz w:val="21"/>
                <w:szCs w:val="21"/>
                <w:highlight w:val="none"/>
              </w:rPr>
            </w:pPr>
          </w:p>
        </w:tc>
        <w:tc>
          <w:tcPr>
            <w:tcW w:w="1187" w:type="dxa"/>
            <w:noWrap w:val="0"/>
            <w:vAlign w:val="center"/>
          </w:tcPr>
          <w:p w14:paraId="216ACE24">
            <w:pPr>
              <w:adjustRightInd w:val="0"/>
              <w:spacing w:after="0" w:line="240" w:lineRule="auto"/>
              <w:jc w:val="center"/>
              <w:rPr>
                <w:rFonts w:hint="default" w:ascii="Times New Roman" w:hAnsi="Times New Roman" w:cs="Times New Roman"/>
                <w:color w:val="auto"/>
                <w:sz w:val="21"/>
                <w:szCs w:val="21"/>
                <w:highlight w:val="none"/>
              </w:rPr>
            </w:pPr>
          </w:p>
        </w:tc>
        <w:tc>
          <w:tcPr>
            <w:tcW w:w="1189" w:type="dxa"/>
            <w:noWrap w:val="0"/>
            <w:vAlign w:val="center"/>
          </w:tcPr>
          <w:p w14:paraId="548B49A8">
            <w:pPr>
              <w:adjustRightInd w:val="0"/>
              <w:spacing w:after="0" w:line="240" w:lineRule="auto"/>
              <w:jc w:val="center"/>
              <w:rPr>
                <w:rFonts w:hint="default" w:ascii="Times New Roman" w:hAnsi="Times New Roman" w:cs="Times New Roman"/>
                <w:color w:val="auto"/>
                <w:sz w:val="21"/>
                <w:szCs w:val="21"/>
                <w:highlight w:val="none"/>
              </w:rPr>
            </w:pPr>
          </w:p>
        </w:tc>
        <w:tc>
          <w:tcPr>
            <w:tcW w:w="1275" w:type="dxa"/>
            <w:noWrap w:val="0"/>
            <w:vAlign w:val="center"/>
          </w:tcPr>
          <w:p w14:paraId="43105C0B">
            <w:pPr>
              <w:adjustRightInd w:val="0"/>
              <w:spacing w:after="0" w:line="240" w:lineRule="auto"/>
              <w:jc w:val="center"/>
              <w:rPr>
                <w:rFonts w:hint="default" w:ascii="Times New Roman" w:hAnsi="Times New Roman" w:cs="Times New Roman"/>
                <w:color w:val="auto"/>
                <w:sz w:val="21"/>
                <w:szCs w:val="21"/>
                <w:highlight w:val="none"/>
              </w:rPr>
            </w:pPr>
          </w:p>
        </w:tc>
        <w:tc>
          <w:tcPr>
            <w:tcW w:w="1243" w:type="dxa"/>
            <w:noWrap w:val="0"/>
            <w:vAlign w:val="center"/>
          </w:tcPr>
          <w:p w14:paraId="47C45045">
            <w:pPr>
              <w:adjustRightInd w:val="0"/>
              <w:spacing w:after="0" w:line="240" w:lineRule="auto"/>
              <w:jc w:val="center"/>
              <w:rPr>
                <w:rFonts w:hint="default" w:ascii="Times New Roman" w:hAnsi="Times New Roman" w:cs="Times New Roman"/>
                <w:color w:val="auto"/>
                <w:sz w:val="21"/>
                <w:szCs w:val="21"/>
                <w:highlight w:val="none"/>
              </w:rPr>
            </w:pPr>
          </w:p>
        </w:tc>
        <w:tc>
          <w:tcPr>
            <w:tcW w:w="1916" w:type="dxa"/>
            <w:noWrap w:val="0"/>
            <w:vAlign w:val="center"/>
          </w:tcPr>
          <w:p w14:paraId="7FFDBA38">
            <w:pPr>
              <w:adjustRightInd w:val="0"/>
              <w:spacing w:after="0" w:line="240" w:lineRule="auto"/>
              <w:jc w:val="center"/>
              <w:rPr>
                <w:rFonts w:hint="default" w:ascii="Times New Roman" w:hAnsi="Times New Roman" w:cs="Times New Roman"/>
                <w:color w:val="auto"/>
                <w:sz w:val="21"/>
                <w:szCs w:val="21"/>
                <w:highlight w:val="none"/>
              </w:rPr>
            </w:pPr>
          </w:p>
        </w:tc>
      </w:tr>
      <w:tr w14:paraId="4F0C0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dxa"/>
            <w:noWrap w:val="0"/>
            <w:vAlign w:val="center"/>
          </w:tcPr>
          <w:p w14:paraId="08755601">
            <w:pPr>
              <w:adjustRightInd w:val="0"/>
              <w:spacing w:after="0"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p>
        </w:tc>
        <w:tc>
          <w:tcPr>
            <w:tcW w:w="1356" w:type="dxa"/>
            <w:noWrap w:val="0"/>
            <w:vAlign w:val="center"/>
          </w:tcPr>
          <w:p w14:paraId="2F30B27D">
            <w:pPr>
              <w:adjustRightInd w:val="0"/>
              <w:spacing w:after="0" w:line="240" w:lineRule="auto"/>
              <w:jc w:val="center"/>
              <w:rPr>
                <w:rFonts w:hint="default" w:ascii="Times New Roman" w:hAnsi="Times New Roman" w:cs="Times New Roman"/>
                <w:color w:val="auto"/>
                <w:sz w:val="21"/>
                <w:szCs w:val="21"/>
                <w:highlight w:val="none"/>
              </w:rPr>
            </w:pPr>
          </w:p>
        </w:tc>
        <w:tc>
          <w:tcPr>
            <w:tcW w:w="1187" w:type="dxa"/>
            <w:noWrap w:val="0"/>
            <w:vAlign w:val="center"/>
          </w:tcPr>
          <w:p w14:paraId="4459BB26">
            <w:pPr>
              <w:adjustRightInd w:val="0"/>
              <w:spacing w:after="0" w:line="240" w:lineRule="auto"/>
              <w:jc w:val="center"/>
              <w:rPr>
                <w:rFonts w:hint="default" w:ascii="Times New Roman" w:hAnsi="Times New Roman" w:cs="Times New Roman"/>
                <w:color w:val="auto"/>
                <w:sz w:val="21"/>
                <w:szCs w:val="21"/>
                <w:highlight w:val="none"/>
              </w:rPr>
            </w:pPr>
          </w:p>
        </w:tc>
        <w:tc>
          <w:tcPr>
            <w:tcW w:w="1189" w:type="dxa"/>
            <w:noWrap w:val="0"/>
            <w:vAlign w:val="center"/>
          </w:tcPr>
          <w:p w14:paraId="3F26F66F">
            <w:pPr>
              <w:adjustRightInd w:val="0"/>
              <w:spacing w:after="0" w:line="240" w:lineRule="auto"/>
              <w:jc w:val="center"/>
              <w:rPr>
                <w:rFonts w:hint="default" w:ascii="Times New Roman" w:hAnsi="Times New Roman" w:cs="Times New Roman"/>
                <w:color w:val="auto"/>
                <w:sz w:val="21"/>
                <w:szCs w:val="21"/>
                <w:highlight w:val="none"/>
              </w:rPr>
            </w:pPr>
          </w:p>
        </w:tc>
        <w:tc>
          <w:tcPr>
            <w:tcW w:w="1275" w:type="dxa"/>
            <w:noWrap w:val="0"/>
            <w:vAlign w:val="center"/>
          </w:tcPr>
          <w:p w14:paraId="19717D19">
            <w:pPr>
              <w:adjustRightInd w:val="0"/>
              <w:spacing w:after="0" w:line="240" w:lineRule="auto"/>
              <w:jc w:val="center"/>
              <w:rPr>
                <w:rFonts w:hint="default" w:ascii="Times New Roman" w:hAnsi="Times New Roman" w:cs="Times New Roman"/>
                <w:color w:val="auto"/>
                <w:sz w:val="21"/>
                <w:szCs w:val="21"/>
                <w:highlight w:val="none"/>
              </w:rPr>
            </w:pPr>
          </w:p>
        </w:tc>
        <w:tc>
          <w:tcPr>
            <w:tcW w:w="1243" w:type="dxa"/>
            <w:noWrap w:val="0"/>
            <w:vAlign w:val="center"/>
          </w:tcPr>
          <w:p w14:paraId="18B761BF">
            <w:pPr>
              <w:adjustRightInd w:val="0"/>
              <w:spacing w:after="0" w:line="240" w:lineRule="auto"/>
              <w:jc w:val="center"/>
              <w:rPr>
                <w:rFonts w:hint="default" w:ascii="Times New Roman" w:hAnsi="Times New Roman" w:cs="Times New Roman"/>
                <w:color w:val="auto"/>
                <w:sz w:val="21"/>
                <w:szCs w:val="21"/>
                <w:highlight w:val="none"/>
              </w:rPr>
            </w:pPr>
          </w:p>
        </w:tc>
        <w:tc>
          <w:tcPr>
            <w:tcW w:w="1916" w:type="dxa"/>
            <w:noWrap w:val="0"/>
            <w:vAlign w:val="center"/>
          </w:tcPr>
          <w:p w14:paraId="31706BF9">
            <w:pPr>
              <w:adjustRightInd w:val="0"/>
              <w:spacing w:after="0" w:line="240" w:lineRule="auto"/>
              <w:jc w:val="center"/>
              <w:rPr>
                <w:rFonts w:hint="default" w:ascii="Times New Roman" w:hAnsi="Times New Roman" w:cs="Times New Roman"/>
                <w:color w:val="auto"/>
                <w:sz w:val="21"/>
                <w:szCs w:val="21"/>
                <w:highlight w:val="none"/>
              </w:rPr>
            </w:pPr>
          </w:p>
        </w:tc>
      </w:tr>
      <w:tr w14:paraId="52966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dxa"/>
            <w:noWrap w:val="0"/>
            <w:vAlign w:val="center"/>
          </w:tcPr>
          <w:p w14:paraId="09F6CA54">
            <w:pPr>
              <w:adjustRightInd w:val="0"/>
              <w:spacing w:after="0"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w:t>
            </w:r>
          </w:p>
        </w:tc>
        <w:tc>
          <w:tcPr>
            <w:tcW w:w="1356" w:type="dxa"/>
            <w:noWrap w:val="0"/>
            <w:vAlign w:val="center"/>
          </w:tcPr>
          <w:p w14:paraId="06946343">
            <w:pPr>
              <w:adjustRightInd w:val="0"/>
              <w:spacing w:after="0" w:line="240" w:lineRule="auto"/>
              <w:jc w:val="center"/>
              <w:rPr>
                <w:rFonts w:hint="default" w:ascii="Times New Roman" w:hAnsi="Times New Roman" w:cs="Times New Roman"/>
                <w:color w:val="auto"/>
                <w:sz w:val="21"/>
                <w:szCs w:val="21"/>
                <w:highlight w:val="none"/>
              </w:rPr>
            </w:pPr>
          </w:p>
        </w:tc>
        <w:tc>
          <w:tcPr>
            <w:tcW w:w="1187" w:type="dxa"/>
            <w:noWrap w:val="0"/>
            <w:vAlign w:val="center"/>
          </w:tcPr>
          <w:p w14:paraId="7AE46995">
            <w:pPr>
              <w:adjustRightInd w:val="0"/>
              <w:spacing w:after="0" w:line="240" w:lineRule="auto"/>
              <w:jc w:val="center"/>
              <w:rPr>
                <w:rFonts w:hint="default" w:ascii="Times New Roman" w:hAnsi="Times New Roman" w:cs="Times New Roman"/>
                <w:color w:val="auto"/>
                <w:sz w:val="21"/>
                <w:szCs w:val="21"/>
                <w:highlight w:val="none"/>
              </w:rPr>
            </w:pPr>
          </w:p>
        </w:tc>
        <w:tc>
          <w:tcPr>
            <w:tcW w:w="1189" w:type="dxa"/>
            <w:noWrap w:val="0"/>
            <w:vAlign w:val="center"/>
          </w:tcPr>
          <w:p w14:paraId="0027FE56">
            <w:pPr>
              <w:adjustRightInd w:val="0"/>
              <w:spacing w:after="0" w:line="240" w:lineRule="auto"/>
              <w:jc w:val="center"/>
              <w:rPr>
                <w:rFonts w:hint="default" w:ascii="Times New Roman" w:hAnsi="Times New Roman" w:cs="Times New Roman"/>
                <w:color w:val="auto"/>
                <w:sz w:val="21"/>
                <w:szCs w:val="21"/>
                <w:highlight w:val="none"/>
              </w:rPr>
            </w:pPr>
          </w:p>
        </w:tc>
        <w:tc>
          <w:tcPr>
            <w:tcW w:w="1275" w:type="dxa"/>
            <w:noWrap w:val="0"/>
            <w:vAlign w:val="center"/>
          </w:tcPr>
          <w:p w14:paraId="7659E709">
            <w:pPr>
              <w:adjustRightInd w:val="0"/>
              <w:spacing w:after="0" w:line="240" w:lineRule="auto"/>
              <w:jc w:val="center"/>
              <w:rPr>
                <w:rFonts w:hint="default" w:ascii="Times New Roman" w:hAnsi="Times New Roman" w:cs="Times New Roman"/>
                <w:color w:val="auto"/>
                <w:sz w:val="21"/>
                <w:szCs w:val="21"/>
                <w:highlight w:val="none"/>
              </w:rPr>
            </w:pPr>
          </w:p>
        </w:tc>
        <w:tc>
          <w:tcPr>
            <w:tcW w:w="1243" w:type="dxa"/>
            <w:noWrap w:val="0"/>
            <w:vAlign w:val="center"/>
          </w:tcPr>
          <w:p w14:paraId="04F49BB5">
            <w:pPr>
              <w:adjustRightInd w:val="0"/>
              <w:spacing w:after="0" w:line="240" w:lineRule="auto"/>
              <w:jc w:val="center"/>
              <w:rPr>
                <w:rFonts w:hint="default" w:ascii="Times New Roman" w:hAnsi="Times New Roman" w:cs="Times New Roman"/>
                <w:color w:val="auto"/>
                <w:sz w:val="21"/>
                <w:szCs w:val="21"/>
                <w:highlight w:val="none"/>
              </w:rPr>
            </w:pPr>
          </w:p>
        </w:tc>
        <w:tc>
          <w:tcPr>
            <w:tcW w:w="1916" w:type="dxa"/>
            <w:noWrap w:val="0"/>
            <w:vAlign w:val="center"/>
          </w:tcPr>
          <w:p w14:paraId="2858A04F">
            <w:pPr>
              <w:adjustRightInd w:val="0"/>
              <w:spacing w:after="0" w:line="240" w:lineRule="auto"/>
              <w:jc w:val="center"/>
              <w:rPr>
                <w:rFonts w:hint="default" w:ascii="Times New Roman" w:hAnsi="Times New Roman" w:cs="Times New Roman"/>
                <w:color w:val="auto"/>
                <w:sz w:val="21"/>
                <w:szCs w:val="21"/>
                <w:highlight w:val="none"/>
              </w:rPr>
            </w:pPr>
          </w:p>
        </w:tc>
      </w:tr>
      <w:bookmarkEnd w:id="188"/>
    </w:tbl>
    <w:p w14:paraId="1AA87B90">
      <w:pPr>
        <w:topLinePunct/>
        <w:autoSpaceDE w:val="0"/>
        <w:autoSpaceDN w:val="0"/>
        <w:spacing w:after="0" w:line="360" w:lineRule="auto"/>
        <w:rPr>
          <w:rFonts w:ascii="宋体" w:hAnsi="宋体" w:cs="宋体"/>
          <w:color w:val="auto"/>
          <w:szCs w:val="21"/>
          <w:highlight w:val="none"/>
        </w:rPr>
      </w:pPr>
      <w:r>
        <w:rPr>
          <w:rFonts w:ascii="宋体" w:hAnsi="宋体" w:cs="宋体"/>
          <w:color w:val="auto"/>
          <w:szCs w:val="21"/>
          <w:highlight w:val="none"/>
        </w:rPr>
        <w:t>特别说明：</w:t>
      </w:r>
    </w:p>
    <w:p w14:paraId="21ED9E92">
      <w:pPr>
        <w:topLinePunct/>
        <w:autoSpaceDE w:val="0"/>
        <w:autoSpaceDN w:val="0"/>
        <w:spacing w:after="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投标人须按照上述格式填写投入本项目所有人员的相关信息。</w:t>
      </w:r>
    </w:p>
    <w:p w14:paraId="4DEFBE14">
      <w:pPr>
        <w:topLinePunct/>
        <w:autoSpaceDE w:val="0"/>
        <w:autoSpaceDN w:val="0"/>
        <w:spacing w:line="460" w:lineRule="exact"/>
        <w:rPr>
          <w:rFonts w:ascii="宋体" w:hAnsi="宋体" w:cs="宋体"/>
          <w:bCs/>
          <w:color w:val="auto"/>
          <w:w w:val="150"/>
          <w:sz w:val="24"/>
          <w:highlight w:val="none"/>
          <w:shd w:val="clear" w:color="auto" w:fill="FFFF00"/>
        </w:rPr>
      </w:pPr>
    </w:p>
    <w:p w14:paraId="18DAFBBC">
      <w:pPr>
        <w:keepNext w:val="0"/>
        <w:keepLines w:val="0"/>
        <w:pageBreakBefore w:val="0"/>
        <w:widowControl w:val="0"/>
        <w:kinsoku/>
        <w:wordWrap/>
        <w:overflowPunct/>
        <w:topLinePunct/>
        <w:autoSpaceDE w:val="0"/>
        <w:autoSpaceDN w:val="0"/>
        <w:bidi w:val="0"/>
        <w:adjustRightInd/>
        <w:snapToGrid/>
        <w:spacing w:line="360" w:lineRule="auto"/>
        <w:jc w:val="center"/>
        <w:textAlignment w:val="auto"/>
        <w:outlineLvl w:val="2"/>
        <w:rPr>
          <w:rFonts w:ascii="宋体" w:hAnsi="宋体" w:cs="宋体"/>
          <w:b/>
          <w:bCs/>
          <w:color w:val="auto"/>
          <w:sz w:val="28"/>
          <w:szCs w:val="28"/>
          <w:highlight w:val="none"/>
        </w:rPr>
      </w:pPr>
      <w:r>
        <w:rPr>
          <w:rFonts w:hint="eastAsia" w:ascii="宋体" w:hAnsi="宋体" w:cs="宋体"/>
          <w:b/>
          <w:color w:val="auto"/>
          <w:sz w:val="30"/>
          <w:szCs w:val="30"/>
          <w:highlight w:val="none"/>
        </w:rPr>
        <w:br w:type="page"/>
      </w:r>
      <w:bookmarkStart w:id="189" w:name="_Toc25625"/>
      <w:r>
        <w:rPr>
          <w:rFonts w:hint="eastAsia" w:ascii="宋体" w:hAnsi="宋体" w:cs="宋体"/>
          <w:b/>
          <w:bCs/>
          <w:color w:val="auto"/>
          <w:sz w:val="28"/>
          <w:szCs w:val="28"/>
          <w:highlight w:val="none"/>
        </w:rPr>
        <w:t>格式12 技术人员简历表</w:t>
      </w:r>
      <w:bookmarkEnd w:id="189"/>
    </w:p>
    <w:tbl>
      <w:tblPr>
        <w:tblStyle w:val="15"/>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3"/>
        <w:gridCol w:w="1713"/>
        <w:gridCol w:w="1505"/>
        <w:gridCol w:w="1388"/>
        <w:gridCol w:w="1796"/>
        <w:gridCol w:w="1263"/>
      </w:tblGrid>
      <w:tr w14:paraId="77E10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63" w:type="dxa"/>
            <w:tcBorders>
              <w:top w:val="single" w:color="auto" w:sz="4" w:space="0"/>
              <w:left w:val="single" w:color="auto" w:sz="4" w:space="0"/>
              <w:bottom w:val="single" w:color="auto" w:sz="4" w:space="0"/>
              <w:right w:val="single" w:color="auto" w:sz="4" w:space="0"/>
            </w:tcBorders>
            <w:noWrap w:val="0"/>
            <w:vAlign w:val="center"/>
          </w:tcPr>
          <w:p w14:paraId="25403200">
            <w:pPr>
              <w:adjustRightInd w:val="0"/>
              <w:spacing w:after="0" w:line="24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姓   名</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430135E3">
            <w:pPr>
              <w:adjustRightInd w:val="0"/>
              <w:spacing w:after="0" w:line="240" w:lineRule="auto"/>
              <w:jc w:val="center"/>
              <w:rPr>
                <w:rFonts w:ascii="宋体" w:hAnsi="宋体" w:cs="宋体"/>
                <w:color w:val="auto"/>
                <w:sz w:val="21"/>
                <w:szCs w:val="21"/>
                <w:highlight w:val="none"/>
              </w:rPr>
            </w:pPr>
          </w:p>
        </w:tc>
        <w:tc>
          <w:tcPr>
            <w:tcW w:w="1506" w:type="dxa"/>
            <w:tcBorders>
              <w:top w:val="single" w:color="auto" w:sz="4" w:space="0"/>
              <w:left w:val="single" w:color="auto" w:sz="4" w:space="0"/>
              <w:bottom w:val="single" w:color="auto" w:sz="4" w:space="0"/>
              <w:right w:val="single" w:color="auto" w:sz="4" w:space="0"/>
            </w:tcBorders>
            <w:noWrap w:val="0"/>
            <w:vAlign w:val="center"/>
          </w:tcPr>
          <w:p w14:paraId="6C81C1CA">
            <w:pPr>
              <w:adjustRightInd w:val="0"/>
              <w:spacing w:after="0" w:line="24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性    别</w:t>
            </w:r>
          </w:p>
        </w:tc>
        <w:tc>
          <w:tcPr>
            <w:tcW w:w="1385" w:type="dxa"/>
            <w:tcBorders>
              <w:top w:val="single" w:color="auto" w:sz="4" w:space="0"/>
              <w:left w:val="single" w:color="auto" w:sz="4" w:space="0"/>
              <w:bottom w:val="single" w:color="auto" w:sz="4" w:space="0"/>
              <w:right w:val="single" w:color="auto" w:sz="4" w:space="0"/>
            </w:tcBorders>
            <w:noWrap w:val="0"/>
            <w:vAlign w:val="center"/>
          </w:tcPr>
          <w:p w14:paraId="604E1015">
            <w:pPr>
              <w:adjustRightInd w:val="0"/>
              <w:spacing w:after="0" w:line="240" w:lineRule="auto"/>
              <w:jc w:val="center"/>
              <w:rPr>
                <w:rFonts w:ascii="宋体" w:hAnsi="宋体" w:cs="宋体"/>
                <w:color w:val="auto"/>
                <w:sz w:val="21"/>
                <w:szCs w:val="21"/>
                <w:highlight w:val="none"/>
              </w:rPr>
            </w:pPr>
          </w:p>
        </w:tc>
        <w:tc>
          <w:tcPr>
            <w:tcW w:w="1797" w:type="dxa"/>
            <w:tcBorders>
              <w:top w:val="single" w:color="auto" w:sz="4" w:space="0"/>
              <w:left w:val="single" w:color="auto" w:sz="4" w:space="0"/>
              <w:bottom w:val="single" w:color="auto" w:sz="4" w:space="0"/>
              <w:right w:val="single" w:color="auto" w:sz="4" w:space="0"/>
            </w:tcBorders>
            <w:noWrap w:val="0"/>
            <w:vAlign w:val="center"/>
          </w:tcPr>
          <w:p w14:paraId="78BFC6EE">
            <w:pPr>
              <w:adjustRightInd w:val="0"/>
              <w:spacing w:after="0" w:line="24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出生日期</w:t>
            </w:r>
          </w:p>
        </w:tc>
        <w:tc>
          <w:tcPr>
            <w:tcW w:w="1263" w:type="dxa"/>
            <w:tcBorders>
              <w:top w:val="single" w:color="auto" w:sz="4" w:space="0"/>
              <w:left w:val="single" w:color="auto" w:sz="4" w:space="0"/>
              <w:bottom w:val="single" w:color="auto" w:sz="4" w:space="0"/>
              <w:right w:val="single" w:color="auto" w:sz="4" w:space="0"/>
            </w:tcBorders>
            <w:noWrap w:val="0"/>
            <w:vAlign w:val="center"/>
          </w:tcPr>
          <w:p w14:paraId="791514B0">
            <w:pPr>
              <w:adjustRightInd w:val="0"/>
              <w:spacing w:after="0" w:line="240" w:lineRule="auto"/>
              <w:jc w:val="center"/>
              <w:rPr>
                <w:rFonts w:ascii="宋体" w:hAnsi="宋体" w:cs="宋体"/>
                <w:color w:val="auto"/>
                <w:sz w:val="21"/>
                <w:szCs w:val="21"/>
                <w:highlight w:val="none"/>
              </w:rPr>
            </w:pPr>
          </w:p>
        </w:tc>
      </w:tr>
      <w:tr w14:paraId="4E7CC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63" w:type="dxa"/>
            <w:tcBorders>
              <w:top w:val="single" w:color="auto" w:sz="4" w:space="0"/>
              <w:left w:val="single" w:color="auto" w:sz="4" w:space="0"/>
              <w:bottom w:val="single" w:color="auto" w:sz="4" w:space="0"/>
              <w:right w:val="single" w:color="auto" w:sz="4" w:space="0"/>
            </w:tcBorders>
            <w:noWrap w:val="0"/>
            <w:vAlign w:val="center"/>
          </w:tcPr>
          <w:p w14:paraId="6A7C5B98">
            <w:pPr>
              <w:adjustRightInd w:val="0"/>
              <w:spacing w:after="0" w:line="24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学   历</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1BFF5648">
            <w:pPr>
              <w:adjustRightInd w:val="0"/>
              <w:spacing w:after="0" w:line="240" w:lineRule="auto"/>
              <w:jc w:val="center"/>
              <w:rPr>
                <w:rFonts w:ascii="宋体" w:hAnsi="宋体" w:cs="宋体"/>
                <w:color w:val="auto"/>
                <w:sz w:val="21"/>
                <w:szCs w:val="21"/>
                <w:highlight w:val="none"/>
              </w:rPr>
            </w:pPr>
          </w:p>
        </w:tc>
        <w:tc>
          <w:tcPr>
            <w:tcW w:w="1506" w:type="dxa"/>
            <w:tcBorders>
              <w:top w:val="single" w:color="auto" w:sz="4" w:space="0"/>
              <w:left w:val="single" w:color="auto" w:sz="4" w:space="0"/>
              <w:bottom w:val="single" w:color="auto" w:sz="4" w:space="0"/>
              <w:right w:val="single" w:color="auto" w:sz="4" w:space="0"/>
            </w:tcBorders>
            <w:noWrap w:val="0"/>
            <w:vAlign w:val="center"/>
          </w:tcPr>
          <w:p w14:paraId="3EA337B6">
            <w:pPr>
              <w:adjustRightInd w:val="0"/>
              <w:spacing w:after="0" w:line="24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毕业学校</w:t>
            </w:r>
          </w:p>
        </w:tc>
        <w:tc>
          <w:tcPr>
            <w:tcW w:w="1385" w:type="dxa"/>
            <w:tcBorders>
              <w:top w:val="single" w:color="auto" w:sz="4" w:space="0"/>
              <w:left w:val="single" w:color="auto" w:sz="4" w:space="0"/>
              <w:bottom w:val="single" w:color="auto" w:sz="4" w:space="0"/>
              <w:right w:val="single" w:color="auto" w:sz="4" w:space="0"/>
            </w:tcBorders>
            <w:noWrap w:val="0"/>
            <w:vAlign w:val="center"/>
          </w:tcPr>
          <w:p w14:paraId="1464CA3D">
            <w:pPr>
              <w:adjustRightInd w:val="0"/>
              <w:spacing w:after="0" w:line="240" w:lineRule="auto"/>
              <w:jc w:val="center"/>
              <w:rPr>
                <w:rFonts w:ascii="宋体" w:hAnsi="宋体" w:cs="宋体"/>
                <w:color w:val="auto"/>
                <w:sz w:val="21"/>
                <w:szCs w:val="21"/>
                <w:highlight w:val="none"/>
              </w:rPr>
            </w:pPr>
          </w:p>
        </w:tc>
        <w:tc>
          <w:tcPr>
            <w:tcW w:w="1797" w:type="dxa"/>
            <w:tcBorders>
              <w:top w:val="single" w:color="auto" w:sz="4" w:space="0"/>
              <w:left w:val="single" w:color="auto" w:sz="4" w:space="0"/>
              <w:bottom w:val="single" w:color="auto" w:sz="4" w:space="0"/>
              <w:right w:val="single" w:color="auto" w:sz="4" w:space="0"/>
            </w:tcBorders>
            <w:noWrap w:val="0"/>
            <w:vAlign w:val="center"/>
          </w:tcPr>
          <w:p w14:paraId="1908F7F1">
            <w:pPr>
              <w:adjustRightInd w:val="0"/>
              <w:spacing w:after="0" w:line="24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技术职称</w:t>
            </w:r>
          </w:p>
        </w:tc>
        <w:tc>
          <w:tcPr>
            <w:tcW w:w="1263" w:type="dxa"/>
            <w:tcBorders>
              <w:top w:val="single" w:color="auto" w:sz="4" w:space="0"/>
              <w:left w:val="single" w:color="auto" w:sz="4" w:space="0"/>
              <w:bottom w:val="single" w:color="auto" w:sz="4" w:space="0"/>
              <w:right w:val="single" w:color="auto" w:sz="4" w:space="0"/>
            </w:tcBorders>
            <w:noWrap w:val="0"/>
            <w:vAlign w:val="center"/>
          </w:tcPr>
          <w:p w14:paraId="79AAFE79">
            <w:pPr>
              <w:adjustRightInd w:val="0"/>
              <w:spacing w:after="0" w:line="240" w:lineRule="auto"/>
              <w:jc w:val="center"/>
              <w:rPr>
                <w:rFonts w:ascii="宋体" w:hAnsi="宋体" w:cs="宋体"/>
                <w:color w:val="auto"/>
                <w:sz w:val="21"/>
                <w:szCs w:val="21"/>
                <w:highlight w:val="none"/>
              </w:rPr>
            </w:pPr>
          </w:p>
        </w:tc>
      </w:tr>
      <w:tr w14:paraId="72244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63" w:type="dxa"/>
            <w:tcBorders>
              <w:top w:val="single" w:color="auto" w:sz="4" w:space="0"/>
              <w:left w:val="single" w:color="auto" w:sz="4" w:space="0"/>
              <w:bottom w:val="single" w:color="auto" w:sz="4" w:space="0"/>
              <w:right w:val="single" w:color="auto" w:sz="4" w:space="0"/>
            </w:tcBorders>
            <w:noWrap w:val="0"/>
            <w:vAlign w:val="center"/>
          </w:tcPr>
          <w:p w14:paraId="0452D038">
            <w:pPr>
              <w:adjustRightInd w:val="0"/>
              <w:spacing w:after="0" w:line="24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公司职务</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0C920193">
            <w:pPr>
              <w:adjustRightInd w:val="0"/>
              <w:spacing w:after="0" w:line="240" w:lineRule="auto"/>
              <w:jc w:val="center"/>
              <w:rPr>
                <w:rFonts w:ascii="宋体" w:hAnsi="宋体" w:cs="宋体"/>
                <w:color w:val="auto"/>
                <w:sz w:val="21"/>
                <w:szCs w:val="21"/>
                <w:highlight w:val="none"/>
              </w:rPr>
            </w:pPr>
          </w:p>
        </w:tc>
        <w:tc>
          <w:tcPr>
            <w:tcW w:w="1506" w:type="dxa"/>
            <w:tcBorders>
              <w:top w:val="single" w:color="auto" w:sz="4" w:space="0"/>
              <w:left w:val="single" w:color="auto" w:sz="4" w:space="0"/>
              <w:bottom w:val="single" w:color="auto" w:sz="4" w:space="0"/>
              <w:right w:val="single" w:color="auto" w:sz="4" w:space="0"/>
            </w:tcBorders>
            <w:noWrap w:val="0"/>
            <w:vAlign w:val="center"/>
          </w:tcPr>
          <w:p w14:paraId="1743C535">
            <w:pPr>
              <w:adjustRightInd w:val="0"/>
              <w:spacing w:after="0" w:line="24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任职时间</w:t>
            </w:r>
          </w:p>
        </w:tc>
        <w:tc>
          <w:tcPr>
            <w:tcW w:w="1385" w:type="dxa"/>
            <w:tcBorders>
              <w:top w:val="single" w:color="auto" w:sz="4" w:space="0"/>
              <w:left w:val="single" w:color="auto" w:sz="4" w:space="0"/>
              <w:bottom w:val="single" w:color="auto" w:sz="4" w:space="0"/>
              <w:right w:val="single" w:color="auto" w:sz="4" w:space="0"/>
            </w:tcBorders>
            <w:noWrap w:val="0"/>
            <w:vAlign w:val="center"/>
          </w:tcPr>
          <w:p w14:paraId="03C5EAE4">
            <w:pPr>
              <w:adjustRightInd w:val="0"/>
              <w:spacing w:after="0" w:line="240" w:lineRule="auto"/>
              <w:jc w:val="center"/>
              <w:rPr>
                <w:rFonts w:ascii="宋体" w:hAnsi="宋体" w:cs="宋体"/>
                <w:color w:val="auto"/>
                <w:sz w:val="21"/>
                <w:szCs w:val="21"/>
                <w:highlight w:val="none"/>
              </w:rPr>
            </w:pPr>
          </w:p>
        </w:tc>
        <w:tc>
          <w:tcPr>
            <w:tcW w:w="1797" w:type="dxa"/>
            <w:tcBorders>
              <w:top w:val="single" w:color="auto" w:sz="4" w:space="0"/>
              <w:left w:val="single" w:color="auto" w:sz="4" w:space="0"/>
              <w:bottom w:val="single" w:color="auto" w:sz="4" w:space="0"/>
              <w:right w:val="single" w:color="auto" w:sz="4" w:space="0"/>
            </w:tcBorders>
            <w:noWrap w:val="0"/>
            <w:vAlign w:val="center"/>
          </w:tcPr>
          <w:p w14:paraId="1D243017">
            <w:pPr>
              <w:adjustRightInd w:val="0"/>
              <w:spacing w:after="0" w:line="24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本项目任职</w:t>
            </w:r>
          </w:p>
        </w:tc>
        <w:tc>
          <w:tcPr>
            <w:tcW w:w="1263" w:type="dxa"/>
            <w:tcBorders>
              <w:top w:val="single" w:color="auto" w:sz="4" w:space="0"/>
              <w:left w:val="single" w:color="auto" w:sz="4" w:space="0"/>
              <w:bottom w:val="single" w:color="auto" w:sz="4" w:space="0"/>
              <w:right w:val="single" w:color="auto" w:sz="4" w:space="0"/>
            </w:tcBorders>
            <w:noWrap w:val="0"/>
            <w:vAlign w:val="center"/>
          </w:tcPr>
          <w:p w14:paraId="6FD44811">
            <w:pPr>
              <w:adjustRightInd w:val="0"/>
              <w:spacing w:after="0" w:line="240" w:lineRule="auto"/>
              <w:jc w:val="center"/>
              <w:rPr>
                <w:rFonts w:ascii="宋体" w:hAnsi="宋体" w:cs="宋体"/>
                <w:color w:val="auto"/>
                <w:sz w:val="21"/>
                <w:szCs w:val="21"/>
                <w:highlight w:val="none"/>
              </w:rPr>
            </w:pPr>
          </w:p>
        </w:tc>
      </w:tr>
      <w:tr w14:paraId="29EEB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263" w:type="dxa"/>
            <w:tcBorders>
              <w:top w:val="single" w:color="auto" w:sz="4" w:space="0"/>
              <w:left w:val="single" w:color="auto" w:sz="4" w:space="0"/>
              <w:bottom w:val="single" w:color="auto" w:sz="4" w:space="0"/>
              <w:right w:val="single" w:color="auto" w:sz="4" w:space="0"/>
            </w:tcBorders>
            <w:noWrap w:val="0"/>
            <w:vAlign w:val="center"/>
          </w:tcPr>
          <w:p w14:paraId="76782DFD">
            <w:pPr>
              <w:adjustRightInd w:val="0"/>
              <w:spacing w:after="0" w:line="24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人员级别</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6DD48F13">
            <w:pPr>
              <w:adjustRightInd w:val="0"/>
              <w:spacing w:after="0" w:line="240" w:lineRule="auto"/>
              <w:jc w:val="center"/>
              <w:rPr>
                <w:rFonts w:ascii="宋体" w:hAnsi="宋体" w:cs="宋体"/>
                <w:color w:val="auto"/>
                <w:sz w:val="21"/>
                <w:szCs w:val="21"/>
                <w:highlight w:val="none"/>
              </w:rPr>
            </w:pPr>
          </w:p>
        </w:tc>
        <w:tc>
          <w:tcPr>
            <w:tcW w:w="1506" w:type="dxa"/>
            <w:tcBorders>
              <w:top w:val="single" w:color="auto" w:sz="4" w:space="0"/>
              <w:left w:val="single" w:color="auto" w:sz="4" w:space="0"/>
              <w:bottom w:val="single" w:color="auto" w:sz="4" w:space="0"/>
              <w:right w:val="single" w:color="auto" w:sz="4" w:space="0"/>
            </w:tcBorders>
            <w:noWrap w:val="0"/>
            <w:vAlign w:val="center"/>
          </w:tcPr>
          <w:p w14:paraId="02E36E7B">
            <w:pPr>
              <w:adjustRightInd w:val="0"/>
              <w:spacing w:after="0" w:line="24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从事XXX工作年限</w:t>
            </w:r>
          </w:p>
        </w:tc>
        <w:tc>
          <w:tcPr>
            <w:tcW w:w="1388" w:type="dxa"/>
            <w:tcBorders>
              <w:top w:val="single" w:color="auto" w:sz="4" w:space="0"/>
              <w:left w:val="single" w:color="auto" w:sz="4" w:space="0"/>
              <w:bottom w:val="single" w:color="auto" w:sz="4" w:space="0"/>
              <w:right w:val="single" w:color="auto" w:sz="4" w:space="0"/>
            </w:tcBorders>
            <w:noWrap w:val="0"/>
            <w:vAlign w:val="center"/>
          </w:tcPr>
          <w:p w14:paraId="034750B8">
            <w:pPr>
              <w:adjustRightInd w:val="0"/>
              <w:spacing w:after="0" w:line="240" w:lineRule="auto"/>
              <w:jc w:val="center"/>
              <w:rPr>
                <w:rFonts w:ascii="宋体" w:hAnsi="宋体" w:cs="宋体"/>
                <w:color w:val="auto"/>
                <w:sz w:val="21"/>
                <w:szCs w:val="21"/>
                <w:highlight w:val="none"/>
              </w:rPr>
            </w:pPr>
          </w:p>
        </w:tc>
        <w:tc>
          <w:tcPr>
            <w:tcW w:w="1794" w:type="dxa"/>
            <w:tcBorders>
              <w:top w:val="single" w:color="auto" w:sz="4" w:space="0"/>
              <w:left w:val="single" w:color="auto" w:sz="4" w:space="0"/>
              <w:bottom w:val="single" w:color="auto" w:sz="4" w:space="0"/>
              <w:right w:val="single" w:color="auto" w:sz="4" w:space="0"/>
            </w:tcBorders>
            <w:noWrap w:val="0"/>
            <w:vAlign w:val="center"/>
          </w:tcPr>
          <w:p w14:paraId="3B0BAD94">
            <w:pPr>
              <w:adjustRightInd w:val="0"/>
              <w:spacing w:after="0" w:line="24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从事XXXX年限</w:t>
            </w:r>
          </w:p>
        </w:tc>
        <w:tc>
          <w:tcPr>
            <w:tcW w:w="1263" w:type="dxa"/>
            <w:tcBorders>
              <w:top w:val="single" w:color="auto" w:sz="4" w:space="0"/>
              <w:left w:val="single" w:color="auto" w:sz="4" w:space="0"/>
              <w:bottom w:val="single" w:color="auto" w:sz="4" w:space="0"/>
              <w:right w:val="single" w:color="auto" w:sz="4" w:space="0"/>
            </w:tcBorders>
            <w:noWrap w:val="0"/>
            <w:vAlign w:val="center"/>
          </w:tcPr>
          <w:p w14:paraId="067FA946">
            <w:pPr>
              <w:adjustRightInd w:val="0"/>
              <w:spacing w:after="0" w:line="240" w:lineRule="auto"/>
              <w:jc w:val="center"/>
              <w:rPr>
                <w:rFonts w:ascii="宋体" w:hAnsi="宋体" w:cs="宋体"/>
                <w:color w:val="auto"/>
                <w:sz w:val="21"/>
                <w:szCs w:val="21"/>
                <w:highlight w:val="none"/>
              </w:rPr>
            </w:pPr>
          </w:p>
        </w:tc>
      </w:tr>
      <w:tr w14:paraId="7143A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63" w:type="dxa"/>
            <w:tcBorders>
              <w:top w:val="single" w:color="auto" w:sz="4" w:space="0"/>
              <w:left w:val="single" w:color="auto" w:sz="4" w:space="0"/>
              <w:bottom w:val="single" w:color="auto" w:sz="4" w:space="0"/>
              <w:right w:val="single" w:color="auto" w:sz="4" w:space="0"/>
            </w:tcBorders>
            <w:noWrap w:val="0"/>
            <w:vAlign w:val="center"/>
          </w:tcPr>
          <w:p w14:paraId="1CACBA09">
            <w:pPr>
              <w:adjustRightInd w:val="0"/>
              <w:spacing w:after="0" w:line="24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认证证书</w:t>
            </w:r>
          </w:p>
        </w:tc>
        <w:tc>
          <w:tcPr>
            <w:tcW w:w="7665" w:type="dxa"/>
            <w:gridSpan w:val="5"/>
            <w:tcBorders>
              <w:top w:val="single" w:color="auto" w:sz="4" w:space="0"/>
              <w:left w:val="single" w:color="auto" w:sz="4" w:space="0"/>
              <w:bottom w:val="single" w:color="auto" w:sz="4" w:space="0"/>
              <w:right w:val="single" w:color="auto" w:sz="4" w:space="0"/>
            </w:tcBorders>
            <w:noWrap w:val="0"/>
            <w:vAlign w:val="center"/>
          </w:tcPr>
          <w:p w14:paraId="19CDAE31">
            <w:pPr>
              <w:adjustRightInd w:val="0"/>
              <w:spacing w:after="0" w:line="240" w:lineRule="auto"/>
              <w:jc w:val="center"/>
              <w:rPr>
                <w:rFonts w:ascii="宋体" w:hAnsi="宋体" w:cs="宋体"/>
                <w:color w:val="auto"/>
                <w:sz w:val="21"/>
                <w:szCs w:val="21"/>
                <w:highlight w:val="none"/>
              </w:rPr>
            </w:pPr>
          </w:p>
        </w:tc>
      </w:tr>
      <w:tr w14:paraId="5BAD7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4" w:hRule="atLeast"/>
        </w:trPr>
        <w:tc>
          <w:tcPr>
            <w:tcW w:w="8928" w:type="dxa"/>
            <w:gridSpan w:val="6"/>
            <w:tcBorders>
              <w:top w:val="single" w:color="auto" w:sz="4" w:space="0"/>
              <w:left w:val="single" w:color="auto" w:sz="4" w:space="0"/>
              <w:bottom w:val="single" w:color="auto" w:sz="4" w:space="0"/>
              <w:right w:val="single" w:color="auto" w:sz="4" w:space="0"/>
            </w:tcBorders>
            <w:noWrap w:val="0"/>
            <w:vAlign w:val="top"/>
          </w:tcPr>
          <w:p w14:paraId="6FA16007">
            <w:pPr>
              <w:spacing w:after="0" w:line="240" w:lineRule="auto"/>
              <w:rPr>
                <w:rFonts w:ascii="宋体" w:hAnsi="宋体" w:cs="宋体"/>
                <w:color w:val="auto"/>
                <w:sz w:val="21"/>
                <w:szCs w:val="21"/>
                <w:highlight w:val="none"/>
              </w:rPr>
            </w:pPr>
            <w:r>
              <w:rPr>
                <w:rFonts w:hint="eastAsia" w:ascii="宋体" w:hAnsi="宋体" w:cs="宋体"/>
                <w:color w:val="auto"/>
                <w:sz w:val="21"/>
                <w:szCs w:val="21"/>
                <w:highlight w:val="none"/>
              </w:rPr>
              <w:t>工作简历及主要业绩</w:t>
            </w:r>
          </w:p>
          <w:p w14:paraId="75D70902">
            <w:pPr>
              <w:adjustRightInd w:val="0"/>
              <w:spacing w:after="0" w:line="240" w:lineRule="auto"/>
              <w:rPr>
                <w:rFonts w:ascii="宋体" w:hAnsi="宋体" w:cs="宋体"/>
                <w:color w:val="auto"/>
                <w:sz w:val="21"/>
                <w:szCs w:val="21"/>
                <w:highlight w:val="none"/>
              </w:rPr>
            </w:pPr>
          </w:p>
        </w:tc>
      </w:tr>
    </w:tbl>
    <w:p w14:paraId="6C855FA6">
      <w:pPr>
        <w:topLinePunct/>
        <w:autoSpaceDE w:val="0"/>
        <w:autoSpaceDN w:val="0"/>
        <w:spacing w:after="0"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特别说明：</w:t>
      </w:r>
    </w:p>
    <w:p w14:paraId="2A8C6FA6">
      <w:pPr>
        <w:topLinePunct/>
        <w:autoSpaceDE w:val="0"/>
        <w:autoSpaceDN w:val="0"/>
        <w:spacing w:after="0" w:line="360" w:lineRule="auto"/>
        <w:ind w:firstLine="420" w:firstLineChars="200"/>
        <w:outlineLvl w:val="9"/>
        <w:rPr>
          <w:rFonts w:hint="default" w:ascii="Times New Roman" w:hAnsi="Times New Roman" w:cs="Times New Roman"/>
          <w:color w:val="auto"/>
          <w:szCs w:val="21"/>
          <w:highlight w:val="none"/>
        </w:rPr>
      </w:pPr>
      <w:bookmarkStart w:id="190" w:name="_Toc7023"/>
      <w:r>
        <w:rPr>
          <w:rFonts w:hint="default" w:ascii="Times New Roman" w:hAnsi="Times New Roman" w:cs="Times New Roman"/>
          <w:color w:val="auto"/>
          <w:szCs w:val="21"/>
          <w:highlight w:val="none"/>
        </w:rPr>
        <w:t>1.投标人应提供投入本项目所有人员的简历。</w:t>
      </w:r>
      <w:bookmarkEnd w:id="190"/>
    </w:p>
    <w:p w14:paraId="44FB2BBB">
      <w:pPr>
        <w:topLinePunct/>
        <w:autoSpaceDE w:val="0"/>
        <w:autoSpaceDN w:val="0"/>
        <w:spacing w:after="0" w:line="360" w:lineRule="auto"/>
        <w:ind w:firstLine="420" w:firstLineChars="200"/>
        <w:outlineLvl w:val="9"/>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 </w:t>
      </w:r>
    </w:p>
    <w:p w14:paraId="741DD89B">
      <w:pPr>
        <w:widowControl/>
        <w:spacing w:after="0" w:line="240" w:lineRule="auto"/>
        <w:jc w:val="left"/>
        <w:rPr>
          <w:color w:val="auto"/>
          <w:highlight w:val="none"/>
        </w:rPr>
      </w:pPr>
    </w:p>
    <w:p w14:paraId="6B28D835">
      <w:pPr>
        <w:widowControl/>
        <w:spacing w:after="0" w:line="240" w:lineRule="auto"/>
        <w:jc w:val="center"/>
        <w:outlineLvl w:val="2"/>
        <w:rPr>
          <w:b/>
          <w:bCs/>
          <w:color w:val="auto"/>
          <w:sz w:val="36"/>
          <w:szCs w:val="36"/>
          <w:highlight w:val="none"/>
        </w:rPr>
      </w:pPr>
      <w:r>
        <w:rPr>
          <w:rFonts w:ascii="宋体" w:hAnsi="宋体" w:eastAsia="宋体"/>
          <w:b/>
          <w:bCs/>
          <w:color w:val="auto"/>
          <w:sz w:val="36"/>
          <w:szCs w:val="36"/>
          <w:highlight w:val="none"/>
        </w:rPr>
        <w:br w:type="page"/>
      </w:r>
      <w:bookmarkStart w:id="191" w:name="_Toc6451"/>
      <w:r>
        <w:rPr>
          <w:rFonts w:hint="eastAsia" w:ascii="宋体" w:hAnsi="宋体" w:eastAsia="宋体"/>
          <w:b/>
          <w:bCs/>
          <w:color w:val="auto"/>
          <w:sz w:val="28"/>
          <w:szCs w:val="28"/>
          <w:highlight w:val="none"/>
        </w:rPr>
        <w:t>格式13 投标人售后服务承诺</w:t>
      </w:r>
      <w:bookmarkEnd w:id="191"/>
    </w:p>
    <w:p w14:paraId="10309D6D">
      <w:pPr>
        <w:spacing w:after="0" w:line="240" w:lineRule="auto"/>
        <w:ind w:firstLine="420" w:firstLineChars="200"/>
        <w:rPr>
          <w:color w:val="auto"/>
          <w:szCs w:val="21"/>
          <w:highlight w:val="none"/>
        </w:rPr>
      </w:pPr>
    </w:p>
    <w:p w14:paraId="5772995B">
      <w:pPr>
        <w:spacing w:line="360" w:lineRule="auto"/>
        <w:ind w:firstLine="420" w:firstLineChars="200"/>
        <w:jc w:val="left"/>
        <w:rPr>
          <w:rFonts w:ascii="宋体" w:hAnsi="宋体"/>
          <w:color w:val="auto"/>
          <w:kern w:val="0"/>
          <w:sz w:val="21"/>
          <w:szCs w:val="21"/>
          <w:highlight w:val="none"/>
        </w:rPr>
      </w:pPr>
      <w:r>
        <w:rPr>
          <w:rFonts w:ascii="宋体" w:hAnsi="宋体"/>
          <w:color w:val="auto"/>
          <w:kern w:val="0"/>
          <w:sz w:val="21"/>
          <w:szCs w:val="21"/>
          <w:highlight w:val="none"/>
        </w:rPr>
        <w:t>(示例略)</w:t>
      </w:r>
    </w:p>
    <w:p w14:paraId="62AA79C2">
      <w:pPr>
        <w:rPr>
          <w:color w:val="auto"/>
          <w:sz w:val="21"/>
          <w:szCs w:val="21"/>
          <w:highlight w:val="none"/>
        </w:rPr>
        <w:sectPr>
          <w:pgSz w:w="11906" w:h="16838"/>
          <w:pgMar w:top="1440" w:right="1752" w:bottom="1440" w:left="1752" w:header="851" w:footer="992" w:gutter="0"/>
          <w:pgBorders>
            <w:top w:val="none" w:sz="0" w:space="0"/>
            <w:left w:val="none" w:sz="0" w:space="0"/>
            <w:bottom w:val="none" w:sz="0" w:space="0"/>
            <w:right w:val="none" w:sz="0" w:space="0"/>
          </w:pgBorders>
          <w:pgNumType w:fmt="numberInDash"/>
          <w:cols w:space="720" w:num="1"/>
          <w:titlePg/>
          <w:docGrid w:type="lines" w:linePitch="312" w:charSpace="0"/>
        </w:sectPr>
      </w:pPr>
    </w:p>
    <w:p w14:paraId="626847CF">
      <w:pPr>
        <w:topLinePunct/>
        <w:autoSpaceDE w:val="0"/>
        <w:autoSpaceDN w:val="0"/>
        <w:jc w:val="both"/>
        <w:rPr>
          <w:rFonts w:hint="eastAsia" w:ascii="华文中宋" w:hAnsi="华文中宋" w:eastAsia="华文中宋" w:cs="华文中宋"/>
          <w:b w:val="0"/>
          <w:bCs/>
          <w:color w:val="auto"/>
          <w:sz w:val="32"/>
          <w:szCs w:val="32"/>
          <w:highlight w:val="none"/>
        </w:rPr>
      </w:pPr>
    </w:p>
    <w:p w14:paraId="79D166A5">
      <w:pPr>
        <w:widowControl/>
        <w:spacing w:after="0" w:line="240" w:lineRule="auto"/>
        <w:jc w:val="center"/>
        <w:outlineLvl w:val="0"/>
        <w:rPr>
          <w:rFonts w:hint="eastAsia" w:ascii="华文中宋" w:hAnsi="华文中宋" w:eastAsia="华文中宋" w:cs="华文中宋"/>
          <w:color w:val="auto"/>
          <w:sz w:val="28"/>
          <w:szCs w:val="28"/>
          <w:highlight w:val="none"/>
        </w:rPr>
      </w:pPr>
      <w:bookmarkStart w:id="192" w:name="_Toc16689"/>
      <w:bookmarkStart w:id="193" w:name="_Toc14532"/>
      <w:bookmarkStart w:id="194" w:name="_Toc132880285"/>
      <w:r>
        <w:rPr>
          <w:rFonts w:hint="eastAsia" w:ascii="华文中宋" w:hAnsi="华文中宋" w:eastAsia="华文中宋" w:cs="华文中宋"/>
          <w:b/>
          <w:bCs/>
          <w:color w:val="auto"/>
          <w:sz w:val="28"/>
          <w:szCs w:val="28"/>
          <w:highlight w:val="none"/>
          <w:lang w:eastAsia="zh-CN"/>
        </w:rPr>
        <w:t>第六章  项目采购需求</w:t>
      </w:r>
      <w:bookmarkEnd w:id="192"/>
      <w:bookmarkEnd w:id="193"/>
      <w:bookmarkEnd w:id="194"/>
    </w:p>
    <w:p w14:paraId="72B818DB">
      <w:pPr>
        <w:pStyle w:val="10"/>
        <w:spacing w:line="360" w:lineRule="auto"/>
        <w:outlineLvl w:val="1"/>
        <w:rPr>
          <w:rFonts w:hint="eastAsia" w:hAnsi="宋体" w:eastAsia="宋体" w:cs="宋体"/>
          <w:b/>
          <w:kern w:val="2"/>
          <w:sz w:val="24"/>
          <w:szCs w:val="24"/>
          <w:lang w:eastAsia="zh-CN"/>
        </w:rPr>
      </w:pPr>
      <w:bookmarkStart w:id="195" w:name="_Toc25734"/>
      <w:bookmarkStart w:id="196" w:name="_Toc18750"/>
      <w:r>
        <w:rPr>
          <w:rFonts w:hint="eastAsia" w:hAnsi="宋体" w:cs="宋体"/>
          <w:b/>
          <w:kern w:val="2"/>
          <w:sz w:val="24"/>
          <w:szCs w:val="24"/>
        </w:rPr>
        <w:t>一、</w:t>
      </w:r>
      <w:r>
        <w:rPr>
          <w:rFonts w:hint="eastAsia" w:hAnsi="宋体" w:cs="宋体"/>
          <w:b/>
          <w:kern w:val="2"/>
          <w:sz w:val="24"/>
          <w:szCs w:val="24"/>
          <w:lang w:eastAsia="zh-CN"/>
        </w:rPr>
        <w:t>项目名称：</w:t>
      </w:r>
      <w:bookmarkEnd w:id="195"/>
      <w:bookmarkEnd w:id="196"/>
    </w:p>
    <w:p w14:paraId="7D721772">
      <w:pPr>
        <w:pStyle w:val="10"/>
        <w:spacing w:line="360" w:lineRule="auto"/>
        <w:ind w:firstLine="480"/>
        <w:outlineLvl w:val="9"/>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国家税务总局华容县税务局</w:t>
      </w:r>
      <w:r>
        <w:rPr>
          <w:rFonts w:hint="eastAsia" w:hAnsi="宋体" w:cs="宋体"/>
          <w:color w:val="auto"/>
          <w:kern w:val="2"/>
          <w:sz w:val="21"/>
          <w:szCs w:val="21"/>
          <w:highlight w:val="none"/>
          <w:lang w:val="en-US" w:eastAsia="zh-CN" w:bidi="ar-SA"/>
        </w:rPr>
        <w:t>2025-2026年度其他服务项目</w:t>
      </w:r>
    </w:p>
    <w:p w14:paraId="510953B2">
      <w:pPr>
        <w:outlineLvl w:val="1"/>
        <w:rPr>
          <w:rFonts w:hint="default"/>
          <w:lang w:val="en-US" w:eastAsia="zh-CN"/>
        </w:rPr>
      </w:pPr>
      <w:bookmarkStart w:id="197" w:name="_Toc5383"/>
      <w:bookmarkStart w:id="198" w:name="_Toc989"/>
      <w:r>
        <w:rPr>
          <w:rFonts w:hint="eastAsia" w:hAnsi="宋体" w:cs="宋体"/>
          <w:b/>
          <w:sz w:val="24"/>
          <w:szCs w:val="24"/>
          <w:lang w:val="en-US" w:eastAsia="zh-CN"/>
        </w:rPr>
        <w:t>二、</w:t>
      </w:r>
      <w:r>
        <w:rPr>
          <w:rFonts w:hint="eastAsia" w:ascii="宋体" w:hAnsi="宋体" w:cs="宋体"/>
          <w:sz w:val="36"/>
          <w:szCs w:val="36"/>
          <w:lang w:val="en-US" w:eastAsia="zh-CN"/>
        </w:rPr>
        <w:t>★</w:t>
      </w:r>
      <w:r>
        <w:rPr>
          <w:rFonts w:hint="eastAsia" w:hAnsi="宋体" w:cs="宋体"/>
          <w:b/>
          <w:sz w:val="24"/>
          <w:szCs w:val="24"/>
          <w:lang w:val="en-US" w:eastAsia="zh-CN"/>
        </w:rPr>
        <w:t>采购内容：</w:t>
      </w:r>
      <w:bookmarkEnd w:id="197"/>
      <w:bookmarkEnd w:id="198"/>
    </w:p>
    <w:tbl>
      <w:tblPr>
        <w:tblStyle w:val="26"/>
        <w:tblW w:w="8938"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01"/>
        <w:gridCol w:w="1793"/>
        <w:gridCol w:w="6544"/>
      </w:tblGrid>
      <w:tr w14:paraId="3A349C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1" w:hRule="atLeast"/>
        </w:trPr>
        <w:tc>
          <w:tcPr>
            <w:tcW w:w="601" w:type="dxa"/>
            <w:tcBorders>
              <w:top w:val="single" w:color="000000" w:sz="10" w:space="0"/>
              <w:left w:val="single" w:color="000000" w:sz="10" w:space="0"/>
            </w:tcBorders>
            <w:vAlign w:val="top"/>
          </w:tcPr>
          <w:p w14:paraId="4793CCD1">
            <w:pPr>
              <w:pStyle w:val="25"/>
              <w:spacing w:before="293" w:line="229" w:lineRule="auto"/>
              <w:ind w:left="136"/>
            </w:pPr>
            <w:r>
              <w:rPr>
                <w:b/>
                <w:bCs/>
                <w:spacing w:val="4"/>
              </w:rPr>
              <w:t>序号</w:t>
            </w:r>
          </w:p>
        </w:tc>
        <w:tc>
          <w:tcPr>
            <w:tcW w:w="1793" w:type="dxa"/>
            <w:tcBorders>
              <w:top w:val="single" w:color="000000" w:sz="10" w:space="0"/>
            </w:tcBorders>
            <w:vAlign w:val="top"/>
          </w:tcPr>
          <w:p w14:paraId="59F1B85C">
            <w:pPr>
              <w:pStyle w:val="25"/>
              <w:spacing w:before="293" w:line="228" w:lineRule="auto"/>
              <w:ind w:left="288"/>
            </w:pPr>
            <w:r>
              <w:rPr>
                <w:b/>
                <w:bCs/>
                <w:spacing w:val="6"/>
              </w:rPr>
              <w:t>服务项目</w:t>
            </w:r>
          </w:p>
        </w:tc>
        <w:tc>
          <w:tcPr>
            <w:tcW w:w="6544" w:type="dxa"/>
            <w:tcBorders>
              <w:top w:val="single" w:color="000000" w:sz="10" w:space="0"/>
            </w:tcBorders>
            <w:vAlign w:val="top"/>
          </w:tcPr>
          <w:p w14:paraId="32CECDD5">
            <w:pPr>
              <w:pStyle w:val="25"/>
              <w:spacing w:before="293" w:line="228" w:lineRule="auto"/>
              <w:ind w:left="2300"/>
            </w:pPr>
            <w:r>
              <w:rPr>
                <w:b/>
                <w:bCs/>
                <w:spacing w:val="6"/>
              </w:rPr>
              <w:t>服务内容概述</w:t>
            </w:r>
          </w:p>
        </w:tc>
      </w:tr>
      <w:tr w14:paraId="1E6539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601" w:type="dxa"/>
            <w:tcBorders>
              <w:left w:val="single" w:color="000000" w:sz="10" w:space="0"/>
            </w:tcBorders>
            <w:vAlign w:val="center"/>
          </w:tcPr>
          <w:p w14:paraId="62262A0C">
            <w:pPr>
              <w:pStyle w:val="25"/>
              <w:spacing w:before="65" w:line="189" w:lineRule="auto"/>
              <w:jc w:val="center"/>
            </w:pPr>
            <w:r>
              <w:t>1</w:t>
            </w:r>
          </w:p>
        </w:tc>
        <w:tc>
          <w:tcPr>
            <w:tcW w:w="1793" w:type="dxa"/>
            <w:shd w:val="clear" w:color="auto" w:fill="auto"/>
            <w:vAlign w:val="center"/>
          </w:tcPr>
          <w:p w14:paraId="152E06A0">
            <w:pPr>
              <w:pStyle w:val="25"/>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kern w:val="2"/>
                <w:sz w:val="21"/>
                <w:szCs w:val="21"/>
                <w:highlight w:val="none"/>
                <w:lang w:val="en-US" w:eastAsia="en-US" w:bidi="ar-SA"/>
              </w:rPr>
            </w:pPr>
            <w:r>
              <w:rPr>
                <w:rFonts w:hint="eastAsia" w:ascii="宋体" w:hAnsi="宋体" w:eastAsia="宋体" w:cs="宋体"/>
                <w:color w:val="auto"/>
                <w:kern w:val="2"/>
                <w:sz w:val="21"/>
                <w:szCs w:val="21"/>
                <w:highlight w:val="none"/>
                <w:lang w:val="en-US" w:eastAsia="zh-CN" w:bidi="ar-SA"/>
              </w:rPr>
              <w:t>机动车驾驶服务</w:t>
            </w:r>
          </w:p>
        </w:tc>
        <w:tc>
          <w:tcPr>
            <w:tcW w:w="6544" w:type="dxa"/>
            <w:shd w:val="clear" w:color="auto" w:fill="auto"/>
            <w:vAlign w:val="center"/>
          </w:tcPr>
          <w:p w14:paraId="5D32E161">
            <w:pPr>
              <w:pStyle w:val="25"/>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2"/>
                <w:sz w:val="21"/>
                <w:szCs w:val="21"/>
                <w:highlight w:val="none"/>
                <w:lang w:val="en-US" w:eastAsia="en-US" w:bidi="ar-SA"/>
              </w:rPr>
            </w:pPr>
            <w:r>
              <w:rPr>
                <w:rFonts w:hint="eastAsia" w:ascii="宋体" w:hAnsi="宋体" w:eastAsia="宋体" w:cs="宋体"/>
                <w:color w:val="auto"/>
                <w:kern w:val="2"/>
                <w:sz w:val="21"/>
                <w:szCs w:val="21"/>
                <w:highlight w:val="none"/>
                <w:lang w:val="en-US" w:eastAsia="zh-CN" w:bidi="ar-SA"/>
              </w:rPr>
              <w:t>负责机关车辆行驶，保障公务用车</w:t>
            </w:r>
          </w:p>
        </w:tc>
      </w:tr>
      <w:tr w14:paraId="119A3D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601" w:type="dxa"/>
            <w:tcBorders>
              <w:left w:val="single" w:color="000000" w:sz="10" w:space="0"/>
            </w:tcBorders>
            <w:vAlign w:val="center"/>
          </w:tcPr>
          <w:p w14:paraId="5F9C8E0A">
            <w:pPr>
              <w:pStyle w:val="25"/>
              <w:spacing w:before="65" w:line="189" w:lineRule="auto"/>
              <w:jc w:val="center"/>
            </w:pPr>
            <w:r>
              <w:t>2</w:t>
            </w:r>
          </w:p>
        </w:tc>
        <w:tc>
          <w:tcPr>
            <w:tcW w:w="1793" w:type="dxa"/>
            <w:shd w:val="clear" w:color="auto" w:fill="auto"/>
            <w:vAlign w:val="center"/>
          </w:tcPr>
          <w:p w14:paraId="19D7D48F">
            <w:pPr>
              <w:pStyle w:val="25"/>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kern w:val="2"/>
                <w:sz w:val="21"/>
                <w:szCs w:val="21"/>
                <w:highlight w:val="none"/>
                <w:lang w:val="en-US" w:eastAsia="en-US" w:bidi="ar-SA"/>
              </w:rPr>
            </w:pPr>
            <w:r>
              <w:rPr>
                <w:rFonts w:hint="eastAsia" w:ascii="宋体" w:hAnsi="宋体" w:eastAsia="宋体" w:cs="宋体"/>
                <w:color w:val="auto"/>
                <w:kern w:val="2"/>
                <w:sz w:val="21"/>
                <w:szCs w:val="21"/>
                <w:highlight w:val="none"/>
                <w:lang w:val="en-US" w:eastAsia="zh-CN" w:bidi="ar-SA"/>
              </w:rPr>
              <w:t>文印服务</w:t>
            </w:r>
          </w:p>
        </w:tc>
        <w:tc>
          <w:tcPr>
            <w:tcW w:w="6544" w:type="dxa"/>
            <w:shd w:val="clear" w:color="auto" w:fill="auto"/>
            <w:vAlign w:val="center"/>
          </w:tcPr>
          <w:p w14:paraId="528DD8A0">
            <w:pPr>
              <w:pStyle w:val="25"/>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负责文件排版、印刷、装订、复印及信件封口、 投递、接收等。</w:t>
            </w:r>
          </w:p>
        </w:tc>
      </w:tr>
      <w:tr w14:paraId="04718C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trPr>
        <w:tc>
          <w:tcPr>
            <w:tcW w:w="601" w:type="dxa"/>
            <w:tcBorders>
              <w:left w:val="single" w:color="000000" w:sz="10" w:space="0"/>
            </w:tcBorders>
            <w:vAlign w:val="center"/>
          </w:tcPr>
          <w:p w14:paraId="7A74194C">
            <w:pPr>
              <w:pStyle w:val="25"/>
              <w:spacing w:before="65" w:line="189" w:lineRule="auto"/>
              <w:jc w:val="center"/>
            </w:pPr>
            <w:r>
              <w:t>3</w:t>
            </w:r>
          </w:p>
        </w:tc>
        <w:tc>
          <w:tcPr>
            <w:tcW w:w="1793" w:type="dxa"/>
            <w:shd w:val="clear" w:color="auto" w:fill="auto"/>
            <w:vAlign w:val="center"/>
          </w:tcPr>
          <w:p w14:paraId="3FF4B6E6">
            <w:pPr>
              <w:pStyle w:val="25"/>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kern w:val="2"/>
                <w:sz w:val="21"/>
                <w:szCs w:val="21"/>
                <w:highlight w:val="none"/>
                <w:lang w:val="en-US" w:eastAsia="en-US" w:bidi="ar-SA"/>
              </w:rPr>
            </w:pPr>
            <w:r>
              <w:rPr>
                <w:rFonts w:hint="eastAsia" w:ascii="宋体" w:hAnsi="宋体" w:eastAsia="宋体" w:cs="宋体"/>
                <w:color w:val="auto"/>
                <w:kern w:val="2"/>
                <w:sz w:val="21"/>
                <w:szCs w:val="21"/>
                <w:highlight w:val="none"/>
                <w:lang w:val="en-US" w:eastAsia="zh-CN" w:bidi="ar-SA"/>
              </w:rPr>
              <w:t>食堂服务</w:t>
            </w:r>
          </w:p>
        </w:tc>
        <w:tc>
          <w:tcPr>
            <w:tcW w:w="6544" w:type="dxa"/>
            <w:shd w:val="clear" w:color="auto" w:fill="auto"/>
            <w:vAlign w:val="center"/>
          </w:tcPr>
          <w:p w14:paraId="124423FB">
            <w:pPr>
              <w:pStyle w:val="25"/>
              <w:keepNext w:val="0"/>
              <w:keepLines w:val="0"/>
              <w:pageBreakBefore w:val="0"/>
              <w:widowControl w:val="0"/>
              <w:kinsoku/>
              <w:wordWrap/>
              <w:overflowPunct/>
              <w:topLinePunct w:val="0"/>
              <w:autoSpaceDE/>
              <w:autoSpaceDN/>
              <w:bidi w:val="0"/>
              <w:adjustRightInd/>
              <w:snapToGrid/>
              <w:spacing w:line="400" w:lineRule="exact"/>
              <w:ind w:right="184" w:right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负责机关及派出机构食堂管理、服务。</w:t>
            </w:r>
          </w:p>
        </w:tc>
      </w:tr>
      <w:tr w14:paraId="11E1C4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5" w:hRule="atLeast"/>
        </w:trPr>
        <w:tc>
          <w:tcPr>
            <w:tcW w:w="601" w:type="dxa"/>
            <w:tcBorders>
              <w:left w:val="single" w:color="000000" w:sz="10" w:space="0"/>
            </w:tcBorders>
            <w:vAlign w:val="center"/>
          </w:tcPr>
          <w:p w14:paraId="615646EF">
            <w:pPr>
              <w:pStyle w:val="25"/>
              <w:spacing w:before="65" w:line="189" w:lineRule="auto"/>
              <w:jc w:val="center"/>
              <w:rPr>
                <w:rFonts w:hint="eastAsia" w:eastAsia="宋体"/>
                <w:lang w:val="en-US" w:eastAsia="zh-CN"/>
              </w:rPr>
            </w:pPr>
            <w:r>
              <w:rPr>
                <w:rFonts w:hint="eastAsia"/>
                <w:lang w:val="en-US" w:eastAsia="zh-CN"/>
              </w:rPr>
              <w:t>4</w:t>
            </w:r>
          </w:p>
        </w:tc>
        <w:tc>
          <w:tcPr>
            <w:tcW w:w="1793" w:type="dxa"/>
            <w:shd w:val="clear" w:color="auto" w:fill="auto"/>
            <w:vAlign w:val="center"/>
          </w:tcPr>
          <w:p w14:paraId="686BBC7F">
            <w:pPr>
              <w:pStyle w:val="25"/>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kern w:val="2"/>
                <w:sz w:val="21"/>
                <w:szCs w:val="21"/>
                <w:highlight w:val="none"/>
                <w:lang w:val="en-US" w:eastAsia="en-US" w:bidi="ar-SA"/>
              </w:rPr>
            </w:pPr>
            <w:r>
              <w:rPr>
                <w:rFonts w:hint="eastAsia" w:ascii="宋体" w:hAnsi="宋体" w:eastAsia="宋体" w:cs="宋体"/>
                <w:color w:val="auto"/>
                <w:kern w:val="2"/>
                <w:sz w:val="21"/>
                <w:szCs w:val="21"/>
                <w:highlight w:val="none"/>
                <w:lang w:val="en-US" w:eastAsia="zh-CN" w:bidi="ar-SA"/>
              </w:rPr>
              <w:t>办税助理服务</w:t>
            </w:r>
          </w:p>
        </w:tc>
        <w:tc>
          <w:tcPr>
            <w:tcW w:w="6544" w:type="dxa"/>
            <w:shd w:val="clear" w:color="auto" w:fill="auto"/>
            <w:vAlign w:val="center"/>
          </w:tcPr>
          <w:p w14:paraId="5529618F">
            <w:pPr>
              <w:pStyle w:val="25"/>
              <w:keepNext w:val="0"/>
              <w:keepLines w:val="0"/>
              <w:pageBreakBefore w:val="0"/>
              <w:widowControl w:val="0"/>
              <w:kinsoku/>
              <w:wordWrap/>
              <w:overflowPunct/>
              <w:topLinePunct w:val="0"/>
              <w:autoSpaceDE/>
              <w:autoSpaceDN/>
              <w:bidi w:val="0"/>
              <w:adjustRightInd/>
              <w:snapToGrid/>
              <w:spacing w:line="400" w:lineRule="exact"/>
              <w:ind w:right="178" w:rightChars="0"/>
              <w:jc w:val="left"/>
              <w:textAlignment w:val="auto"/>
              <w:rPr>
                <w:rFonts w:hint="eastAsia" w:ascii="宋体" w:hAnsi="宋体" w:eastAsia="宋体" w:cs="宋体"/>
                <w:color w:val="auto"/>
                <w:kern w:val="2"/>
                <w:sz w:val="21"/>
                <w:szCs w:val="21"/>
                <w:highlight w:val="none"/>
                <w:lang w:val="en-US" w:eastAsia="en-US" w:bidi="ar-SA"/>
              </w:rPr>
            </w:pPr>
            <w:r>
              <w:rPr>
                <w:rFonts w:hint="eastAsia" w:ascii="宋体" w:hAnsi="宋体" w:eastAsia="宋体" w:cs="宋体"/>
                <w:color w:val="auto"/>
                <w:kern w:val="2"/>
                <w:sz w:val="21"/>
                <w:szCs w:val="21"/>
                <w:highlight w:val="none"/>
                <w:lang w:val="zh-CN" w:eastAsia="en-US" w:bidi="ar-SA"/>
              </w:rPr>
              <w:t>负责在税务部门授权范围内从事综合业务受理、涉税咨询辅导、自助区纳税辅导等辅助性、事务性工作。</w:t>
            </w:r>
          </w:p>
        </w:tc>
      </w:tr>
    </w:tbl>
    <w:p w14:paraId="5BF0B84D">
      <w:pPr>
        <w:rPr>
          <w:rFonts w:hint="default"/>
          <w:lang w:val="en-US" w:eastAsia="zh-CN"/>
        </w:rPr>
      </w:pPr>
    </w:p>
    <w:p w14:paraId="6570731A">
      <w:pPr>
        <w:numPr>
          <w:ilvl w:val="0"/>
          <w:numId w:val="0"/>
        </w:numPr>
        <w:spacing w:line="360" w:lineRule="auto"/>
        <w:jc w:val="both"/>
        <w:outlineLvl w:val="1"/>
        <w:rPr>
          <w:rFonts w:hint="eastAsia" w:ascii="Times New Roman" w:hAnsi="宋体" w:cs="宋体"/>
          <w:b/>
          <w:sz w:val="24"/>
          <w:szCs w:val="24"/>
          <w:highlight w:val="none"/>
          <w:lang w:val="zh-CN" w:eastAsia="zh-CN"/>
        </w:rPr>
      </w:pPr>
      <w:bookmarkStart w:id="199" w:name="_Toc11961"/>
      <w:bookmarkStart w:id="200" w:name="_Toc26934"/>
      <w:r>
        <w:rPr>
          <w:rFonts w:hint="eastAsia" w:ascii="Times New Roman" w:hAnsi="宋体" w:cs="宋体"/>
          <w:b/>
          <w:sz w:val="24"/>
          <w:szCs w:val="24"/>
          <w:highlight w:val="none"/>
          <w:lang w:val="zh-CN" w:eastAsia="zh-CN"/>
        </w:rPr>
        <w:t>三、招标响应要求</w:t>
      </w:r>
    </w:p>
    <w:p w14:paraId="3B6F24AC">
      <w:pPr>
        <w:pStyle w:val="30"/>
        <w:keepNext w:val="0"/>
        <w:keepLines w:val="0"/>
        <w:pageBreakBefore w:val="0"/>
        <w:kinsoku/>
        <w:wordWrap w:val="0"/>
        <w:overflowPunct/>
        <w:topLinePunct w:val="0"/>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color w:val="auto"/>
          <w:kern w:val="0"/>
          <w:sz w:val="21"/>
          <w:szCs w:val="21"/>
          <w:highlight w:val="none"/>
          <w:lang w:val="en-US" w:eastAsia="zh-CN" w:bidi="ar-SA"/>
        </w:rPr>
      </w:pPr>
      <w:r>
        <w:rPr>
          <w:rFonts w:hint="eastAsia" w:cs="宋体"/>
          <w:b w:val="0"/>
          <w:bCs w:val="0"/>
          <w:color w:val="auto"/>
          <w:kern w:val="0"/>
          <w:sz w:val="21"/>
          <w:szCs w:val="21"/>
          <w:highlight w:val="none"/>
          <w:lang w:val="en-US" w:eastAsia="zh-CN" w:bidi="ar-SA"/>
        </w:rPr>
        <w:t>1、</w:t>
      </w:r>
      <w:r>
        <w:rPr>
          <w:rFonts w:hint="eastAsia" w:ascii="宋体" w:hAnsi="宋体" w:eastAsia="宋体" w:cs="宋体"/>
          <w:b w:val="0"/>
          <w:bCs w:val="0"/>
          <w:color w:val="auto"/>
          <w:kern w:val="0"/>
          <w:sz w:val="21"/>
          <w:szCs w:val="21"/>
          <w:highlight w:val="none"/>
          <w:lang w:val="en-US" w:eastAsia="zh-CN" w:bidi="ar-SA"/>
        </w:rPr>
        <w:t>供应商必须针对招标文件技术需求或要求逐个作出实质性响应，其响应与招标文件内容采用同样的顺序。对每个需求的响应必须遵循如下规则：</w:t>
      </w:r>
    </w:p>
    <w:p w14:paraId="420CF6B1">
      <w:pPr>
        <w:pStyle w:val="30"/>
        <w:keepNext w:val="0"/>
        <w:keepLines w:val="0"/>
        <w:pageBreakBefore w:val="0"/>
        <w:kinsoku/>
        <w:wordWrap w:val="0"/>
        <w:overflowPunct/>
        <w:topLinePunct w:val="0"/>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color w:val="auto"/>
          <w:kern w:val="0"/>
          <w:sz w:val="21"/>
          <w:szCs w:val="21"/>
          <w:highlight w:val="none"/>
          <w:lang w:val="en-US" w:eastAsia="zh-CN" w:bidi="ar-SA"/>
        </w:rPr>
      </w:pPr>
      <w:r>
        <w:rPr>
          <w:rFonts w:hint="eastAsia" w:cs="宋体"/>
          <w:b w:val="0"/>
          <w:bCs w:val="0"/>
          <w:color w:val="auto"/>
          <w:kern w:val="0"/>
          <w:sz w:val="21"/>
          <w:szCs w:val="21"/>
          <w:highlight w:val="none"/>
          <w:lang w:val="en-US" w:eastAsia="zh-CN" w:bidi="ar-SA"/>
        </w:rPr>
        <w:t>（1）</w:t>
      </w:r>
      <w:r>
        <w:rPr>
          <w:rFonts w:hint="eastAsia" w:ascii="宋体" w:hAnsi="宋体" w:eastAsia="宋体" w:cs="宋体"/>
          <w:b w:val="0"/>
          <w:bCs w:val="0"/>
          <w:color w:val="auto"/>
          <w:kern w:val="0"/>
          <w:sz w:val="21"/>
          <w:szCs w:val="21"/>
          <w:highlight w:val="none"/>
          <w:lang w:val="en-US" w:eastAsia="zh-CN" w:bidi="ar-SA"/>
        </w:rPr>
        <w:t>重复该需求。</w:t>
      </w:r>
    </w:p>
    <w:p w14:paraId="63A99277">
      <w:pPr>
        <w:pStyle w:val="30"/>
        <w:keepNext w:val="0"/>
        <w:keepLines w:val="0"/>
        <w:pageBreakBefore w:val="0"/>
        <w:kinsoku/>
        <w:wordWrap w:val="0"/>
        <w:overflowPunct/>
        <w:topLinePunct w:val="0"/>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color w:val="auto"/>
          <w:kern w:val="0"/>
          <w:sz w:val="21"/>
          <w:szCs w:val="21"/>
          <w:highlight w:val="none"/>
          <w:lang w:val="en-US" w:eastAsia="zh-CN" w:bidi="ar-SA"/>
        </w:rPr>
      </w:pPr>
      <w:r>
        <w:rPr>
          <w:rFonts w:hint="eastAsia" w:cs="宋体"/>
          <w:b w:val="0"/>
          <w:bCs w:val="0"/>
          <w:color w:val="auto"/>
          <w:kern w:val="0"/>
          <w:sz w:val="21"/>
          <w:szCs w:val="21"/>
          <w:highlight w:val="none"/>
          <w:lang w:val="en-US" w:eastAsia="zh-CN" w:bidi="ar-SA"/>
        </w:rPr>
        <w:t>（2）</w:t>
      </w:r>
      <w:r>
        <w:rPr>
          <w:rFonts w:hint="eastAsia" w:ascii="宋体" w:hAnsi="宋体" w:eastAsia="宋体" w:cs="宋体"/>
          <w:b w:val="0"/>
          <w:bCs w:val="0"/>
          <w:color w:val="auto"/>
          <w:kern w:val="0"/>
          <w:sz w:val="21"/>
          <w:szCs w:val="21"/>
          <w:highlight w:val="none"/>
          <w:lang w:val="en-US" w:eastAsia="zh-CN" w:bidi="ar-SA"/>
        </w:rPr>
        <w:t>用“是/否”响应来表明该需求是否被满足。</w:t>
      </w:r>
    </w:p>
    <w:p w14:paraId="0EC9B869">
      <w:pPr>
        <w:pStyle w:val="30"/>
        <w:keepNext w:val="0"/>
        <w:keepLines w:val="0"/>
        <w:pageBreakBefore w:val="0"/>
        <w:kinsoku/>
        <w:wordWrap w:val="0"/>
        <w:overflowPunct/>
        <w:topLinePunct w:val="0"/>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color w:val="auto"/>
          <w:kern w:val="0"/>
          <w:sz w:val="21"/>
          <w:szCs w:val="21"/>
          <w:highlight w:val="none"/>
          <w:lang w:val="en-US" w:eastAsia="zh-CN" w:bidi="ar-SA"/>
        </w:rPr>
      </w:pPr>
      <w:r>
        <w:rPr>
          <w:rFonts w:hint="eastAsia" w:cs="宋体"/>
          <w:b w:val="0"/>
          <w:bCs w:val="0"/>
          <w:color w:val="auto"/>
          <w:kern w:val="0"/>
          <w:sz w:val="21"/>
          <w:szCs w:val="21"/>
          <w:highlight w:val="none"/>
          <w:lang w:val="en-US" w:eastAsia="zh-CN" w:bidi="ar-SA"/>
        </w:rPr>
        <w:t>（3）</w:t>
      </w:r>
      <w:r>
        <w:rPr>
          <w:rFonts w:hint="eastAsia" w:ascii="宋体" w:hAnsi="宋体" w:eastAsia="宋体" w:cs="宋体"/>
          <w:b w:val="0"/>
          <w:bCs w:val="0"/>
          <w:color w:val="auto"/>
          <w:kern w:val="0"/>
          <w:sz w:val="21"/>
          <w:szCs w:val="21"/>
          <w:highlight w:val="none"/>
          <w:lang w:val="en-US" w:eastAsia="zh-CN" w:bidi="ar-SA"/>
        </w:rPr>
        <w:t>简要描述响应文件如何满足该需求，如果该响应在响应文件其他部分有详述，可在该处简单应答，但必须给出确切的位置索引。</w:t>
      </w:r>
    </w:p>
    <w:p w14:paraId="70CD5BC3">
      <w:pPr>
        <w:pStyle w:val="30"/>
        <w:keepNext w:val="0"/>
        <w:keepLines w:val="0"/>
        <w:pageBreakBefore w:val="0"/>
        <w:kinsoku/>
        <w:wordWrap w:val="0"/>
        <w:overflowPunct/>
        <w:topLinePunct w:val="0"/>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color w:val="auto"/>
          <w:kern w:val="0"/>
          <w:sz w:val="21"/>
          <w:szCs w:val="21"/>
          <w:highlight w:val="none"/>
          <w:lang w:val="en-US" w:eastAsia="zh-CN" w:bidi="ar-SA"/>
        </w:rPr>
      </w:pPr>
      <w:r>
        <w:rPr>
          <w:rFonts w:hint="eastAsia" w:cs="宋体"/>
          <w:b w:val="0"/>
          <w:bCs w:val="0"/>
          <w:color w:val="auto"/>
          <w:kern w:val="0"/>
          <w:sz w:val="21"/>
          <w:szCs w:val="21"/>
          <w:highlight w:val="none"/>
          <w:lang w:val="en-US" w:eastAsia="zh-CN" w:bidi="ar-SA"/>
        </w:rPr>
        <w:t>（4）</w:t>
      </w:r>
      <w:r>
        <w:rPr>
          <w:rFonts w:hint="eastAsia" w:ascii="宋体" w:hAnsi="宋体" w:eastAsia="宋体" w:cs="宋体"/>
          <w:b w:val="0"/>
          <w:bCs w:val="0"/>
          <w:color w:val="auto"/>
          <w:kern w:val="0"/>
          <w:sz w:val="21"/>
          <w:szCs w:val="21"/>
          <w:highlight w:val="none"/>
          <w:lang w:val="en-US" w:eastAsia="zh-CN" w:bidi="ar-SA"/>
        </w:rPr>
        <w:t>解释响应文件与用户需求之间的偏差，用数量来表示的需求，必须用确切的数字、单位来响应。</w:t>
      </w:r>
    </w:p>
    <w:p w14:paraId="5677A622">
      <w:pPr>
        <w:pStyle w:val="30"/>
        <w:keepNext w:val="0"/>
        <w:keepLines w:val="0"/>
        <w:pageBreakBefore w:val="0"/>
        <w:kinsoku/>
        <w:wordWrap w:val="0"/>
        <w:overflowPunct/>
        <w:topLinePunct w:val="0"/>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color w:val="auto"/>
          <w:kern w:val="0"/>
          <w:sz w:val="21"/>
          <w:szCs w:val="21"/>
          <w:highlight w:val="none"/>
          <w:lang w:val="en-US" w:eastAsia="zh-CN" w:bidi="ar-SA"/>
        </w:rPr>
      </w:pPr>
      <w:r>
        <w:rPr>
          <w:rFonts w:hint="eastAsia" w:cs="宋体"/>
          <w:b w:val="0"/>
          <w:bCs w:val="0"/>
          <w:color w:val="auto"/>
          <w:kern w:val="0"/>
          <w:sz w:val="21"/>
          <w:szCs w:val="21"/>
          <w:highlight w:val="none"/>
          <w:lang w:val="en-US" w:eastAsia="zh-CN" w:bidi="ar-SA"/>
        </w:rPr>
        <w:t>（5）</w:t>
      </w:r>
      <w:r>
        <w:rPr>
          <w:rFonts w:hint="eastAsia" w:ascii="宋体" w:hAnsi="宋体" w:eastAsia="宋体" w:cs="宋体"/>
          <w:b w:val="0"/>
          <w:bCs w:val="0"/>
          <w:color w:val="auto"/>
          <w:kern w:val="0"/>
          <w:sz w:val="21"/>
          <w:szCs w:val="21"/>
          <w:highlight w:val="none"/>
          <w:lang w:val="en-US" w:eastAsia="zh-CN" w:bidi="ar-SA"/>
        </w:rPr>
        <w:t>对招标文件技术需求的应答应至少包含招标文件技术部分中的全部内容。供应商应提供实质性确切响应，并有详细的文字描述和说明，任何仅采用“符合”、“满足”或非确定性数值（如“&gt;=”或“&lt;=”）的响应均将被视为没有对招标文件的实质性响应，从而可能导致严重后果直至废标；有关表格部分的响应应按照招标文件商务部分规定的格式列出。若供应商可以提供需求以外的额外支持，可以在这一部分加以详细说明。</w:t>
      </w:r>
    </w:p>
    <w:p w14:paraId="0E4BD62F">
      <w:pPr>
        <w:pStyle w:val="30"/>
        <w:keepNext w:val="0"/>
        <w:keepLines w:val="0"/>
        <w:pageBreakBefore w:val="0"/>
        <w:kinsoku/>
        <w:wordWrap w:val="0"/>
        <w:overflowPunct/>
        <w:topLinePunct w:val="0"/>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color w:val="auto"/>
          <w:kern w:val="0"/>
          <w:sz w:val="21"/>
          <w:szCs w:val="21"/>
          <w:highlight w:val="none"/>
          <w:lang w:val="en-US" w:eastAsia="zh-CN" w:bidi="ar-SA"/>
        </w:rPr>
      </w:pPr>
      <w:r>
        <w:rPr>
          <w:rFonts w:hint="eastAsia" w:cs="宋体"/>
          <w:b w:val="0"/>
          <w:bCs w:val="0"/>
          <w:color w:val="auto"/>
          <w:kern w:val="0"/>
          <w:sz w:val="21"/>
          <w:szCs w:val="21"/>
          <w:highlight w:val="none"/>
          <w:lang w:val="en-US" w:eastAsia="zh-CN" w:bidi="ar-SA"/>
        </w:rPr>
        <w:t>（6）</w:t>
      </w:r>
      <w:r>
        <w:rPr>
          <w:rFonts w:hint="eastAsia" w:ascii="宋体" w:hAnsi="宋体" w:eastAsia="宋体" w:cs="宋体"/>
          <w:b w:val="0"/>
          <w:bCs w:val="0"/>
          <w:color w:val="auto"/>
          <w:kern w:val="0"/>
          <w:sz w:val="21"/>
          <w:szCs w:val="21"/>
          <w:highlight w:val="none"/>
          <w:lang w:val="en-US" w:eastAsia="zh-CN" w:bidi="ar-SA"/>
        </w:rPr>
        <w:t>供应商认为对整个项目建设特别重要的建议，需单独说明（此项单列为可选性需求）。</w:t>
      </w:r>
    </w:p>
    <w:p w14:paraId="1B04EAC4">
      <w:pPr>
        <w:pStyle w:val="30"/>
        <w:keepNext w:val="0"/>
        <w:keepLines w:val="0"/>
        <w:pageBreakBefore w:val="0"/>
        <w:widowControl w:val="0"/>
        <w:numPr>
          <w:ilvl w:val="0"/>
          <w:numId w:val="0"/>
        </w:numPr>
        <w:kinsoku/>
        <w:wordWrap w:val="0"/>
        <w:overflowPunct/>
        <w:topLinePunct w:val="0"/>
        <w:autoSpaceDE/>
        <w:autoSpaceDN/>
        <w:bidi w:val="0"/>
        <w:adjustRightInd w:val="0"/>
        <w:snapToGrid w:val="0"/>
        <w:spacing w:after="0" w:line="360" w:lineRule="auto"/>
        <w:ind w:firstLine="420" w:firstLineChars="200"/>
        <w:textAlignment w:val="auto"/>
        <w:outlineLvl w:val="1"/>
        <w:rPr>
          <w:rFonts w:hint="eastAsia" w:ascii="宋体" w:hAnsi="宋体" w:eastAsia="宋体" w:cs="宋体"/>
          <w:b w:val="0"/>
          <w:bCs w:val="0"/>
          <w:color w:val="auto"/>
          <w:kern w:val="0"/>
          <w:sz w:val="21"/>
          <w:szCs w:val="21"/>
          <w:highlight w:val="none"/>
          <w:lang w:val="en-US" w:eastAsia="zh-CN" w:bidi="ar-SA"/>
        </w:rPr>
      </w:pPr>
      <w:r>
        <w:rPr>
          <w:rFonts w:hint="eastAsia" w:cs="宋体"/>
          <w:b w:val="0"/>
          <w:bCs w:val="0"/>
          <w:color w:val="auto"/>
          <w:kern w:val="0"/>
          <w:sz w:val="21"/>
          <w:szCs w:val="21"/>
          <w:lang w:val="en-US" w:eastAsia="zh-CN" w:bidi="ar-SA"/>
        </w:rPr>
        <w:t>2、</w:t>
      </w:r>
      <w:r>
        <w:rPr>
          <w:rFonts w:hint="eastAsia" w:ascii="宋体" w:hAnsi="宋体" w:eastAsia="宋体" w:cs="宋体"/>
          <w:b w:val="0"/>
          <w:bCs w:val="0"/>
          <w:color w:val="auto"/>
          <w:kern w:val="0"/>
          <w:sz w:val="21"/>
          <w:szCs w:val="21"/>
          <w:highlight w:val="none"/>
          <w:lang w:val="en-US" w:eastAsia="zh-CN" w:bidi="ar-SA"/>
        </w:rPr>
        <w:t>响应方案要求</w:t>
      </w:r>
    </w:p>
    <w:p w14:paraId="0FB2F355">
      <w:pPr>
        <w:pStyle w:val="30"/>
        <w:keepNext w:val="0"/>
        <w:keepLines w:val="0"/>
        <w:pageBreakBefore w:val="0"/>
        <w:widowControl w:val="0"/>
        <w:kinsoku/>
        <w:wordWrap w:val="0"/>
        <w:overflowPunct/>
        <w:topLinePunct w:val="0"/>
        <w:autoSpaceDE/>
        <w:autoSpaceDN/>
        <w:bidi w:val="0"/>
        <w:adjustRightInd w:val="0"/>
        <w:snapToGrid w:val="0"/>
        <w:spacing w:after="0" w:line="360" w:lineRule="auto"/>
        <w:ind w:firstLine="420" w:firstLineChars="200"/>
        <w:jc w:val="both"/>
        <w:textAlignment w:val="auto"/>
        <w:outlineLvl w:val="2"/>
        <w:rPr>
          <w:rFonts w:hint="eastAsia" w:ascii="宋体" w:hAnsi="宋体" w:eastAsia="宋体" w:cs="宋体"/>
          <w:b w:val="0"/>
          <w:bCs w:val="0"/>
          <w:color w:val="auto"/>
          <w:kern w:val="0"/>
          <w:sz w:val="21"/>
          <w:szCs w:val="21"/>
          <w:highlight w:val="none"/>
          <w:lang w:val="en-US" w:eastAsia="zh-CN" w:bidi="ar-SA"/>
        </w:rPr>
      </w:pPr>
      <w:r>
        <w:rPr>
          <w:rFonts w:hint="eastAsia" w:cs="宋体"/>
          <w:b w:val="0"/>
          <w:bCs w:val="0"/>
          <w:color w:val="auto"/>
          <w:kern w:val="0"/>
          <w:sz w:val="21"/>
          <w:szCs w:val="21"/>
          <w:highlight w:val="none"/>
          <w:lang w:val="en-US" w:eastAsia="zh-CN" w:bidi="ar-SA"/>
        </w:rPr>
        <w:t>（1）</w:t>
      </w:r>
      <w:r>
        <w:rPr>
          <w:rFonts w:hint="eastAsia" w:ascii="宋体" w:hAnsi="宋体" w:eastAsia="宋体" w:cs="宋体"/>
          <w:b w:val="0"/>
          <w:bCs w:val="0"/>
          <w:color w:val="auto"/>
          <w:kern w:val="0"/>
          <w:sz w:val="21"/>
          <w:szCs w:val="21"/>
          <w:highlight w:val="none"/>
          <w:lang w:val="en-US" w:eastAsia="zh-CN" w:bidi="ar-SA"/>
        </w:rPr>
        <w:t>需求理解</w:t>
      </w:r>
    </w:p>
    <w:p w14:paraId="4677B433">
      <w:pPr>
        <w:pStyle w:val="30"/>
        <w:keepNext w:val="0"/>
        <w:keepLines w:val="0"/>
        <w:pageBreakBefore w:val="0"/>
        <w:kinsoku/>
        <w:wordWrap w:val="0"/>
        <w:overflowPunct/>
        <w:topLinePunct w:val="0"/>
        <w:autoSpaceDE/>
        <w:autoSpaceDN/>
        <w:bidi w:val="0"/>
        <w:adjustRightInd w:val="0"/>
        <w:snapToGrid w:val="0"/>
        <w:spacing w:after="0" w:line="360" w:lineRule="auto"/>
        <w:ind w:firstLine="420" w:firstLineChars="200"/>
        <w:jc w:val="both"/>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供应商须充分理解项目采购内容，对项目概述、采购内容及要求等内容进行详细阐述和分析。</w:t>
      </w:r>
    </w:p>
    <w:p w14:paraId="1930F093">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0"/>
          <w:sz w:val="21"/>
          <w:szCs w:val="21"/>
          <w:highlight w:val="none"/>
          <w:lang w:val="en-US" w:eastAsia="zh-CN" w:bidi="ar-SA"/>
        </w:rPr>
      </w:pPr>
      <w:r>
        <w:rPr>
          <w:rFonts w:hint="eastAsia" w:cs="宋体"/>
          <w:b w:val="0"/>
          <w:bCs w:val="0"/>
          <w:color w:val="auto"/>
          <w:kern w:val="0"/>
          <w:sz w:val="21"/>
          <w:szCs w:val="21"/>
          <w:highlight w:val="none"/>
          <w:lang w:val="en-US" w:eastAsia="zh-CN" w:bidi="ar-SA"/>
        </w:rPr>
        <w:t>（2）</w:t>
      </w:r>
      <w:r>
        <w:rPr>
          <w:rFonts w:hint="eastAsia" w:ascii="宋体" w:hAnsi="宋体" w:eastAsia="宋体" w:cs="宋体"/>
          <w:b w:val="0"/>
          <w:bCs w:val="0"/>
          <w:color w:val="auto"/>
          <w:kern w:val="0"/>
          <w:sz w:val="21"/>
          <w:szCs w:val="21"/>
          <w:highlight w:val="none"/>
          <w:lang w:val="en-US" w:eastAsia="zh-CN" w:bidi="ar-SA"/>
        </w:rPr>
        <w:t>对服务方</w:t>
      </w:r>
      <w:r>
        <w:rPr>
          <w:rFonts w:hint="eastAsia" w:ascii="宋体" w:hAnsi="宋体" w:eastAsia="宋体" w:cs="宋体"/>
          <w:b w:val="0"/>
          <w:bCs w:val="0"/>
          <w:color w:val="auto"/>
          <w:kern w:val="0"/>
          <w:sz w:val="21"/>
          <w:szCs w:val="21"/>
          <w:highlight w:val="none"/>
          <w:lang w:val="en" w:eastAsia="zh-CN" w:bidi="ar-SA"/>
        </w:rPr>
        <w:t>案的响应：在</w:t>
      </w:r>
      <w:r>
        <w:rPr>
          <w:rFonts w:hint="eastAsia" w:ascii="宋体" w:hAnsi="宋体" w:eastAsia="宋体" w:cs="宋体"/>
          <w:b w:val="0"/>
          <w:bCs w:val="0"/>
          <w:color w:val="auto"/>
          <w:kern w:val="0"/>
          <w:sz w:val="21"/>
          <w:szCs w:val="21"/>
          <w:highlight w:val="none"/>
          <w:lang w:val="en-US" w:eastAsia="zh-CN" w:bidi="ar-SA"/>
        </w:rPr>
        <w:t>招标</w:t>
      </w:r>
      <w:r>
        <w:rPr>
          <w:rFonts w:hint="eastAsia" w:ascii="宋体" w:hAnsi="宋体" w:eastAsia="宋体" w:cs="宋体"/>
          <w:b w:val="0"/>
          <w:bCs w:val="0"/>
          <w:color w:val="auto"/>
          <w:kern w:val="0"/>
          <w:sz w:val="21"/>
          <w:szCs w:val="21"/>
          <w:highlight w:val="none"/>
          <w:lang w:val="en" w:eastAsia="zh-CN" w:bidi="ar-SA"/>
        </w:rPr>
        <w:t>文件中详细阐述需求理解及总体服务方案</w:t>
      </w:r>
      <w:r>
        <w:rPr>
          <w:rFonts w:hint="eastAsia" w:cs="宋体"/>
          <w:b w:val="0"/>
          <w:bCs w:val="0"/>
          <w:color w:val="auto"/>
          <w:kern w:val="0"/>
          <w:sz w:val="21"/>
          <w:szCs w:val="21"/>
          <w:highlight w:val="none"/>
          <w:lang w:val="en-US" w:eastAsia="zh-CN" w:bidi="ar-SA"/>
        </w:rPr>
        <w:t>（</w:t>
      </w:r>
      <w:r>
        <w:rPr>
          <w:rFonts w:hint="eastAsia" w:ascii="宋体" w:hAnsi="宋体" w:eastAsia="宋体" w:cs="宋体"/>
          <w:color w:val="auto"/>
        </w:rPr>
        <w:t>机动车驾驶服务、</w:t>
      </w:r>
      <w:r>
        <w:rPr>
          <w:rFonts w:hint="eastAsia" w:ascii="宋体" w:hAnsi="宋体" w:cs="宋体"/>
          <w:color w:val="auto"/>
          <w:lang w:val="en-US" w:eastAsia="zh-CN"/>
        </w:rPr>
        <w:t>文印服务、食堂服务、</w:t>
      </w:r>
      <w:r>
        <w:rPr>
          <w:rFonts w:hint="eastAsia" w:ascii="宋体" w:hAnsi="宋体" w:eastAsia="宋体" w:cs="宋体"/>
          <w:color w:val="auto"/>
          <w:kern w:val="2"/>
          <w:sz w:val="21"/>
          <w:szCs w:val="21"/>
          <w:highlight w:val="none"/>
          <w:lang w:val="en-US" w:eastAsia="zh-CN" w:bidi="ar-SA"/>
        </w:rPr>
        <w:t>办税助理服务</w:t>
      </w:r>
      <w:r>
        <w:rPr>
          <w:rFonts w:hint="eastAsia" w:ascii="宋体" w:hAnsi="宋体" w:eastAsia="宋体" w:cs="宋体"/>
          <w:b w:val="0"/>
          <w:bCs w:val="0"/>
          <w:color w:val="auto"/>
          <w:kern w:val="0"/>
          <w:sz w:val="21"/>
          <w:szCs w:val="21"/>
          <w:highlight w:val="none"/>
          <w:lang w:val="en-US" w:eastAsia="zh-CN" w:bidi="ar-SA"/>
        </w:rPr>
        <w:t>）、</w:t>
      </w:r>
      <w:r>
        <w:rPr>
          <w:rFonts w:hint="eastAsia" w:ascii="宋体" w:hAnsi="宋体" w:cs="宋体"/>
          <w:b w:val="0"/>
          <w:bCs w:val="0"/>
          <w:color w:val="auto"/>
          <w:kern w:val="0"/>
          <w:sz w:val="21"/>
          <w:szCs w:val="21"/>
          <w:highlight w:val="none"/>
          <w:lang w:val="en-US" w:eastAsia="zh-CN" w:bidi="ar-SA"/>
        </w:rPr>
        <w:t>项目实施管理方案、风险管控方案、人员管理方案</w:t>
      </w:r>
      <w:r>
        <w:rPr>
          <w:rFonts w:hint="eastAsia" w:ascii="宋体" w:hAnsi="宋体" w:eastAsia="宋体" w:cs="宋体"/>
          <w:b w:val="0"/>
          <w:bCs w:val="0"/>
          <w:color w:val="auto"/>
          <w:kern w:val="0"/>
          <w:sz w:val="21"/>
          <w:szCs w:val="21"/>
          <w:highlight w:val="none"/>
          <w:lang w:val="en-US" w:eastAsia="zh-CN" w:bidi="ar-SA"/>
        </w:rPr>
        <w:t>等内容。同时要对招标文件中所提供的各项服务以及如何适用于采购人的需求作详细说明。此项内容作为考察供应商是否具备完成本项目能力的重要依据。</w:t>
      </w:r>
    </w:p>
    <w:p w14:paraId="0BB33E80">
      <w:pPr>
        <w:pStyle w:val="32"/>
        <w:pageBreakBefore w:val="0"/>
        <w:widowControl w:val="0"/>
        <w:kinsoku/>
        <w:topLinePunct w:val="0"/>
        <w:autoSpaceDE/>
        <w:autoSpaceDN/>
        <w:bidi w:val="0"/>
        <w:spacing w:beforeLines="0" w:afterLines="0" w:line="360" w:lineRule="auto"/>
        <w:ind w:firstLine="420" w:firstLineChars="200"/>
        <w:textAlignment w:val="auto"/>
        <w:rPr>
          <w:rFonts w:hint="eastAsia" w:ascii="Times New Roman" w:hAnsi="宋体" w:eastAsia="宋体" w:cs="宋体"/>
          <w:b/>
          <w:sz w:val="24"/>
          <w:szCs w:val="24"/>
          <w:lang w:val="en-US" w:eastAsia="zh-CN"/>
        </w:rPr>
      </w:pPr>
      <w:r>
        <w:rPr>
          <w:rFonts w:hint="eastAsia" w:ascii="宋体" w:hAnsi="宋体" w:eastAsia="宋体" w:cs="宋体"/>
          <w:b w:val="0"/>
          <w:bCs w:val="0"/>
          <w:color w:val="auto"/>
          <w:kern w:val="0"/>
          <w:sz w:val="21"/>
          <w:szCs w:val="21"/>
          <w:highlight w:val="none"/>
          <w:lang w:val="en" w:eastAsia="zh-CN" w:bidi="ar-SA"/>
        </w:rPr>
        <w:t>上述方案要求，若作为评审因素，则应在满足★关键指标项要求的前提下，基于对</w:t>
      </w:r>
      <w:r>
        <w:rPr>
          <w:rFonts w:hint="eastAsia" w:ascii="宋体" w:hAnsi="宋体" w:eastAsia="宋体" w:cs="宋体"/>
          <w:spacing w:val="4"/>
          <w:sz w:val="21"/>
          <w:szCs w:val="21"/>
          <w:highlight w:val="none"/>
        </w:rPr>
        <w:t>▲</w:t>
      </w:r>
      <w:r>
        <w:rPr>
          <w:rFonts w:hint="eastAsia" w:ascii="宋体" w:hAnsi="宋体" w:eastAsia="宋体" w:cs="宋体"/>
          <w:b w:val="0"/>
          <w:bCs w:val="0"/>
          <w:color w:val="auto"/>
          <w:kern w:val="0"/>
          <w:sz w:val="21"/>
          <w:szCs w:val="21"/>
          <w:highlight w:val="none"/>
          <w:lang w:val="en" w:eastAsia="zh-CN" w:bidi="ar-SA"/>
        </w:rPr>
        <w:t>、△指标项的应答，根据项目特点和采购需求，对如何实现指标要求提出具体措施，制定完整、详细、可操作性强的方案。</w:t>
      </w:r>
    </w:p>
    <w:p w14:paraId="51033F41">
      <w:pPr>
        <w:outlineLvl w:val="1"/>
        <w:rPr>
          <w:rFonts w:hint="eastAsia" w:ascii="Times New Roman" w:hAnsi="宋体" w:eastAsia="宋体" w:cs="宋体"/>
          <w:b/>
          <w:sz w:val="24"/>
          <w:szCs w:val="24"/>
          <w:lang w:val="en-US" w:eastAsia="zh-CN"/>
        </w:rPr>
      </w:pPr>
      <w:r>
        <w:rPr>
          <w:rFonts w:hint="eastAsia" w:ascii="Times New Roman" w:hAnsi="宋体" w:cs="宋体"/>
          <w:b/>
          <w:sz w:val="24"/>
          <w:szCs w:val="24"/>
          <w:lang w:val="en-US" w:eastAsia="zh-CN"/>
        </w:rPr>
        <w:t>四</w:t>
      </w:r>
      <w:r>
        <w:rPr>
          <w:rFonts w:hint="eastAsia" w:ascii="Times New Roman" w:hAnsi="宋体" w:eastAsia="宋体" w:cs="宋体"/>
          <w:b/>
          <w:sz w:val="24"/>
          <w:szCs w:val="24"/>
          <w:lang w:val="en-US" w:eastAsia="zh-CN"/>
        </w:rPr>
        <w:t>、服务要求</w:t>
      </w:r>
      <w:bookmarkEnd w:id="199"/>
      <w:bookmarkEnd w:id="200"/>
      <w:r>
        <w:rPr>
          <w:rFonts w:hint="eastAsia" w:ascii="Times New Roman" w:hAnsi="宋体" w:cs="宋体"/>
          <w:b/>
          <w:sz w:val="24"/>
          <w:szCs w:val="24"/>
          <w:lang w:val="en-US" w:eastAsia="zh-CN"/>
        </w:rPr>
        <w:t>：</w:t>
      </w:r>
    </w:p>
    <w:tbl>
      <w:tblPr>
        <w:tblStyle w:val="26"/>
        <w:tblW w:w="9470" w:type="dxa"/>
        <w:tblInd w:w="-23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6"/>
        <w:gridCol w:w="727"/>
        <w:gridCol w:w="1332"/>
        <w:gridCol w:w="5588"/>
        <w:gridCol w:w="460"/>
        <w:gridCol w:w="867"/>
      </w:tblGrid>
      <w:tr w14:paraId="7A5D2F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9" w:hRule="atLeast"/>
        </w:trPr>
        <w:tc>
          <w:tcPr>
            <w:tcW w:w="496" w:type="dxa"/>
            <w:textDirection w:val="tbRlV"/>
            <w:vAlign w:val="top"/>
          </w:tcPr>
          <w:p w14:paraId="19291664">
            <w:pPr>
              <w:pStyle w:val="25"/>
              <w:spacing w:before="163" w:line="218" w:lineRule="auto"/>
              <w:ind w:left="454"/>
              <w:rPr>
                <w:rFonts w:hint="eastAsia" w:ascii="宋体" w:hAnsi="宋体" w:eastAsia="宋体" w:cs="宋体"/>
                <w:sz w:val="21"/>
                <w:szCs w:val="21"/>
              </w:rPr>
            </w:pPr>
            <w:r>
              <w:rPr>
                <w:rFonts w:hint="eastAsia" w:ascii="宋体" w:hAnsi="宋体" w:eastAsia="宋体" w:cs="宋体"/>
                <w:b/>
                <w:bCs/>
                <w:spacing w:val="6"/>
                <w:sz w:val="21"/>
                <w:szCs w:val="21"/>
              </w:rPr>
              <w:t>序</w:t>
            </w:r>
            <w:r>
              <w:rPr>
                <w:rFonts w:hint="eastAsia" w:ascii="宋体" w:hAnsi="宋体" w:eastAsia="宋体" w:cs="宋体"/>
                <w:spacing w:val="18"/>
                <w:sz w:val="21"/>
                <w:szCs w:val="21"/>
              </w:rPr>
              <w:t xml:space="preserve"> </w:t>
            </w:r>
            <w:r>
              <w:rPr>
                <w:rFonts w:hint="eastAsia" w:ascii="宋体" w:hAnsi="宋体" w:eastAsia="宋体" w:cs="宋体"/>
                <w:b/>
                <w:bCs/>
                <w:spacing w:val="6"/>
                <w:sz w:val="21"/>
                <w:szCs w:val="21"/>
              </w:rPr>
              <w:t>号</w:t>
            </w:r>
          </w:p>
        </w:tc>
        <w:tc>
          <w:tcPr>
            <w:tcW w:w="727" w:type="dxa"/>
            <w:textDirection w:val="tbRlV"/>
            <w:vAlign w:val="top"/>
          </w:tcPr>
          <w:p w14:paraId="377C33C5">
            <w:pPr>
              <w:pStyle w:val="25"/>
              <w:spacing w:before="158" w:line="216" w:lineRule="auto"/>
              <w:ind w:left="128"/>
              <w:rPr>
                <w:rFonts w:hint="eastAsia" w:ascii="宋体" w:hAnsi="宋体" w:eastAsia="宋体" w:cs="宋体"/>
                <w:sz w:val="21"/>
                <w:szCs w:val="21"/>
              </w:rPr>
            </w:pPr>
            <w:r>
              <w:rPr>
                <w:rFonts w:hint="eastAsia" w:ascii="宋体" w:hAnsi="宋体" w:eastAsia="宋体" w:cs="宋体"/>
                <w:b/>
                <w:bCs/>
                <w:spacing w:val="6"/>
                <w:sz w:val="21"/>
                <w:szCs w:val="21"/>
              </w:rPr>
              <w:t>指</w:t>
            </w:r>
            <w:r>
              <w:rPr>
                <w:rFonts w:hint="eastAsia" w:ascii="宋体" w:hAnsi="宋体" w:eastAsia="宋体" w:cs="宋体"/>
                <w:spacing w:val="19"/>
                <w:sz w:val="21"/>
                <w:szCs w:val="21"/>
              </w:rPr>
              <w:t xml:space="preserve"> </w:t>
            </w:r>
            <w:r>
              <w:rPr>
                <w:rFonts w:hint="eastAsia" w:ascii="宋体" w:hAnsi="宋体" w:eastAsia="宋体" w:cs="宋体"/>
                <w:b/>
                <w:bCs/>
                <w:spacing w:val="6"/>
                <w:sz w:val="21"/>
                <w:szCs w:val="21"/>
              </w:rPr>
              <w:t>标</w:t>
            </w:r>
            <w:r>
              <w:rPr>
                <w:rFonts w:hint="eastAsia" w:ascii="宋体" w:hAnsi="宋体" w:eastAsia="宋体" w:cs="宋体"/>
                <w:spacing w:val="17"/>
                <w:sz w:val="21"/>
                <w:szCs w:val="21"/>
              </w:rPr>
              <w:t xml:space="preserve"> </w:t>
            </w:r>
            <w:r>
              <w:rPr>
                <w:rFonts w:hint="eastAsia" w:ascii="宋体" w:hAnsi="宋体" w:eastAsia="宋体" w:cs="宋体"/>
                <w:b/>
                <w:bCs/>
                <w:spacing w:val="6"/>
                <w:sz w:val="21"/>
                <w:szCs w:val="21"/>
              </w:rPr>
              <w:t>种</w:t>
            </w:r>
            <w:r>
              <w:rPr>
                <w:rFonts w:hint="eastAsia" w:ascii="宋体" w:hAnsi="宋体" w:eastAsia="宋体" w:cs="宋体"/>
                <w:spacing w:val="18"/>
                <w:sz w:val="21"/>
                <w:szCs w:val="21"/>
              </w:rPr>
              <w:t xml:space="preserve"> </w:t>
            </w:r>
            <w:r>
              <w:rPr>
                <w:rFonts w:hint="eastAsia" w:ascii="宋体" w:hAnsi="宋体" w:eastAsia="宋体" w:cs="宋体"/>
                <w:b/>
                <w:bCs/>
                <w:spacing w:val="6"/>
                <w:sz w:val="21"/>
                <w:szCs w:val="21"/>
              </w:rPr>
              <w:t>类</w:t>
            </w:r>
          </w:p>
        </w:tc>
        <w:tc>
          <w:tcPr>
            <w:tcW w:w="1332" w:type="dxa"/>
            <w:vAlign w:val="top"/>
          </w:tcPr>
          <w:p w14:paraId="76336D9E">
            <w:pPr>
              <w:spacing w:line="274" w:lineRule="auto"/>
              <w:rPr>
                <w:rFonts w:hint="eastAsia" w:ascii="宋体" w:hAnsi="宋体" w:eastAsia="宋体" w:cs="宋体"/>
                <w:sz w:val="21"/>
                <w:szCs w:val="21"/>
              </w:rPr>
            </w:pPr>
          </w:p>
          <w:p w14:paraId="4982158E">
            <w:pPr>
              <w:spacing w:line="275" w:lineRule="auto"/>
              <w:rPr>
                <w:rFonts w:hint="eastAsia" w:ascii="宋体" w:hAnsi="宋体" w:eastAsia="宋体" w:cs="宋体"/>
                <w:sz w:val="21"/>
                <w:szCs w:val="21"/>
              </w:rPr>
            </w:pPr>
          </w:p>
          <w:p w14:paraId="3E88980D">
            <w:pPr>
              <w:pStyle w:val="25"/>
              <w:spacing w:before="65" w:line="228" w:lineRule="auto"/>
              <w:ind w:left="143"/>
              <w:rPr>
                <w:rFonts w:hint="eastAsia" w:ascii="宋体" w:hAnsi="宋体" w:eastAsia="宋体" w:cs="宋体"/>
                <w:sz w:val="21"/>
                <w:szCs w:val="21"/>
              </w:rPr>
            </w:pPr>
            <w:r>
              <w:rPr>
                <w:rFonts w:hint="eastAsia" w:ascii="宋体" w:hAnsi="宋体" w:eastAsia="宋体" w:cs="宋体"/>
                <w:b/>
                <w:bCs/>
                <w:spacing w:val="5"/>
                <w:sz w:val="21"/>
                <w:szCs w:val="21"/>
              </w:rPr>
              <w:t>指标名称</w:t>
            </w:r>
          </w:p>
        </w:tc>
        <w:tc>
          <w:tcPr>
            <w:tcW w:w="5588" w:type="dxa"/>
            <w:vAlign w:val="top"/>
          </w:tcPr>
          <w:p w14:paraId="53299A85">
            <w:pPr>
              <w:spacing w:line="274" w:lineRule="auto"/>
              <w:rPr>
                <w:rFonts w:hint="eastAsia" w:ascii="宋体" w:hAnsi="宋体" w:eastAsia="宋体" w:cs="宋体"/>
                <w:sz w:val="21"/>
                <w:szCs w:val="21"/>
              </w:rPr>
            </w:pPr>
          </w:p>
          <w:p w14:paraId="7A6C2F02">
            <w:pPr>
              <w:spacing w:line="275" w:lineRule="auto"/>
              <w:rPr>
                <w:rFonts w:hint="eastAsia" w:ascii="宋体" w:hAnsi="宋体" w:eastAsia="宋体" w:cs="宋体"/>
                <w:sz w:val="21"/>
                <w:szCs w:val="21"/>
              </w:rPr>
            </w:pPr>
          </w:p>
          <w:p w14:paraId="08B91D3A">
            <w:pPr>
              <w:pStyle w:val="25"/>
              <w:spacing w:before="65" w:line="228" w:lineRule="auto"/>
              <w:ind w:left="2596"/>
              <w:rPr>
                <w:rFonts w:hint="eastAsia" w:ascii="宋体" w:hAnsi="宋体" w:eastAsia="宋体" w:cs="宋体"/>
                <w:sz w:val="21"/>
                <w:szCs w:val="21"/>
              </w:rPr>
            </w:pPr>
            <w:r>
              <w:rPr>
                <w:rFonts w:hint="eastAsia" w:ascii="宋体" w:hAnsi="宋体" w:eastAsia="宋体" w:cs="宋体"/>
                <w:b/>
                <w:bCs/>
                <w:spacing w:val="5"/>
                <w:sz w:val="21"/>
                <w:szCs w:val="21"/>
              </w:rPr>
              <w:t>指标内容</w:t>
            </w:r>
          </w:p>
        </w:tc>
        <w:tc>
          <w:tcPr>
            <w:tcW w:w="460" w:type="dxa"/>
            <w:textDirection w:val="tbRlV"/>
            <w:vAlign w:val="top"/>
          </w:tcPr>
          <w:p w14:paraId="338BA9C7">
            <w:pPr>
              <w:pStyle w:val="25"/>
              <w:spacing w:before="141" w:line="216" w:lineRule="auto"/>
              <w:ind w:left="291"/>
              <w:rPr>
                <w:rFonts w:hint="eastAsia" w:ascii="宋体" w:hAnsi="宋体" w:eastAsia="宋体" w:cs="宋体"/>
                <w:sz w:val="21"/>
                <w:szCs w:val="21"/>
              </w:rPr>
            </w:pPr>
            <w:r>
              <w:rPr>
                <w:rFonts w:hint="eastAsia" w:ascii="宋体" w:hAnsi="宋体" w:eastAsia="宋体" w:cs="宋体"/>
                <w:b/>
                <w:bCs/>
                <w:spacing w:val="6"/>
                <w:sz w:val="21"/>
                <w:szCs w:val="21"/>
              </w:rPr>
              <w:t>重</w:t>
            </w:r>
            <w:r>
              <w:rPr>
                <w:rFonts w:hint="eastAsia" w:ascii="宋体" w:hAnsi="宋体" w:eastAsia="宋体" w:cs="宋体"/>
                <w:spacing w:val="18"/>
                <w:sz w:val="21"/>
                <w:szCs w:val="21"/>
              </w:rPr>
              <w:t xml:space="preserve"> </w:t>
            </w:r>
            <w:r>
              <w:rPr>
                <w:rFonts w:hint="eastAsia" w:ascii="宋体" w:hAnsi="宋体" w:eastAsia="宋体" w:cs="宋体"/>
                <w:b/>
                <w:bCs/>
                <w:spacing w:val="6"/>
                <w:sz w:val="21"/>
                <w:szCs w:val="21"/>
              </w:rPr>
              <w:t>要</w:t>
            </w:r>
            <w:r>
              <w:rPr>
                <w:rFonts w:hint="eastAsia" w:ascii="宋体" w:hAnsi="宋体" w:eastAsia="宋体" w:cs="宋体"/>
                <w:spacing w:val="18"/>
                <w:sz w:val="21"/>
                <w:szCs w:val="21"/>
              </w:rPr>
              <w:t xml:space="preserve"> </w:t>
            </w:r>
            <w:r>
              <w:rPr>
                <w:rFonts w:hint="eastAsia" w:ascii="宋体" w:hAnsi="宋体" w:eastAsia="宋体" w:cs="宋体"/>
                <w:b/>
                <w:bCs/>
                <w:spacing w:val="6"/>
                <w:sz w:val="21"/>
                <w:szCs w:val="21"/>
              </w:rPr>
              <w:t>性</w:t>
            </w:r>
          </w:p>
        </w:tc>
        <w:tc>
          <w:tcPr>
            <w:tcW w:w="867" w:type="dxa"/>
            <w:vAlign w:val="top"/>
          </w:tcPr>
          <w:p w14:paraId="19FCC088">
            <w:pPr>
              <w:pStyle w:val="25"/>
              <w:spacing w:before="291" w:line="228" w:lineRule="auto"/>
              <w:ind w:left="160"/>
              <w:rPr>
                <w:rFonts w:hint="eastAsia" w:ascii="宋体" w:hAnsi="宋体" w:eastAsia="宋体" w:cs="宋体"/>
                <w:sz w:val="21"/>
                <w:szCs w:val="21"/>
              </w:rPr>
            </w:pPr>
            <w:r>
              <w:rPr>
                <w:rFonts w:hint="eastAsia" w:ascii="宋体" w:hAnsi="宋体" w:eastAsia="宋体" w:cs="宋体"/>
                <w:b/>
                <w:bCs/>
                <w:spacing w:val="4"/>
                <w:sz w:val="21"/>
                <w:szCs w:val="21"/>
              </w:rPr>
              <w:t>是否需</w:t>
            </w:r>
          </w:p>
          <w:p w14:paraId="66ABF598">
            <w:pPr>
              <w:pStyle w:val="25"/>
              <w:spacing w:before="78" w:line="228" w:lineRule="auto"/>
              <w:ind w:left="157"/>
              <w:rPr>
                <w:rFonts w:hint="eastAsia" w:ascii="宋体" w:hAnsi="宋体" w:eastAsia="宋体" w:cs="宋体"/>
                <w:sz w:val="21"/>
                <w:szCs w:val="21"/>
              </w:rPr>
            </w:pPr>
            <w:r>
              <w:rPr>
                <w:rFonts w:hint="eastAsia" w:ascii="宋体" w:hAnsi="宋体" w:eastAsia="宋体" w:cs="宋体"/>
                <w:b/>
                <w:bCs/>
                <w:spacing w:val="5"/>
                <w:sz w:val="21"/>
                <w:szCs w:val="21"/>
              </w:rPr>
              <w:t>要证明</w:t>
            </w:r>
          </w:p>
          <w:p w14:paraId="4DC45B50">
            <w:pPr>
              <w:pStyle w:val="25"/>
              <w:spacing w:before="79" w:line="227" w:lineRule="auto"/>
              <w:ind w:left="262"/>
              <w:rPr>
                <w:rFonts w:hint="eastAsia" w:ascii="宋体" w:hAnsi="宋体" w:eastAsia="宋体" w:cs="宋体"/>
                <w:sz w:val="21"/>
                <w:szCs w:val="21"/>
              </w:rPr>
            </w:pPr>
            <w:r>
              <w:rPr>
                <w:rFonts w:hint="eastAsia" w:ascii="宋体" w:hAnsi="宋体" w:eastAsia="宋体" w:cs="宋体"/>
                <w:b/>
                <w:bCs/>
                <w:spacing w:val="3"/>
                <w:sz w:val="21"/>
                <w:szCs w:val="21"/>
              </w:rPr>
              <w:t>材料</w:t>
            </w:r>
          </w:p>
        </w:tc>
      </w:tr>
      <w:tr w14:paraId="3612D6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2" w:hRule="atLeast"/>
        </w:trPr>
        <w:tc>
          <w:tcPr>
            <w:tcW w:w="496" w:type="dxa"/>
            <w:vAlign w:val="center"/>
          </w:tcPr>
          <w:p w14:paraId="1117C7B7">
            <w:pPr>
              <w:spacing w:line="271" w:lineRule="auto"/>
              <w:jc w:val="center"/>
              <w:rPr>
                <w:rFonts w:hint="eastAsia" w:ascii="宋体" w:hAnsi="宋体" w:eastAsia="宋体" w:cs="宋体"/>
                <w:sz w:val="21"/>
                <w:szCs w:val="21"/>
              </w:rPr>
            </w:pPr>
          </w:p>
          <w:p w14:paraId="0C9C7B0C">
            <w:pPr>
              <w:pStyle w:val="25"/>
              <w:spacing w:before="65" w:line="189" w:lineRule="auto"/>
              <w:ind w:left="236"/>
              <w:jc w:val="center"/>
              <w:rPr>
                <w:rFonts w:hint="eastAsia" w:ascii="宋体" w:hAnsi="宋体" w:eastAsia="宋体" w:cs="宋体"/>
                <w:sz w:val="21"/>
                <w:szCs w:val="21"/>
              </w:rPr>
            </w:pPr>
            <w:r>
              <w:rPr>
                <w:rFonts w:hint="eastAsia" w:ascii="宋体" w:hAnsi="宋体" w:eastAsia="宋体" w:cs="宋体"/>
                <w:sz w:val="21"/>
                <w:szCs w:val="21"/>
              </w:rPr>
              <w:t>1</w:t>
            </w:r>
          </w:p>
        </w:tc>
        <w:tc>
          <w:tcPr>
            <w:tcW w:w="727" w:type="dxa"/>
            <w:vMerge w:val="restart"/>
            <w:tcBorders>
              <w:bottom w:val="nil"/>
            </w:tcBorders>
            <w:textDirection w:val="tbRlV"/>
            <w:vAlign w:val="center"/>
          </w:tcPr>
          <w:p w14:paraId="0F3A23D6">
            <w:pPr>
              <w:jc w:val="center"/>
              <w:rPr>
                <w:rFonts w:hint="eastAsia" w:ascii="宋体" w:hAnsi="宋体" w:eastAsia="宋体" w:cs="宋体"/>
                <w:sz w:val="21"/>
                <w:szCs w:val="21"/>
              </w:rPr>
            </w:pPr>
            <w:r>
              <w:rPr>
                <w:rFonts w:hint="eastAsia" w:ascii="宋体" w:hAnsi="宋体" w:eastAsia="宋体" w:cs="宋体"/>
                <w:sz w:val="21"/>
                <w:szCs w:val="21"/>
              </w:rPr>
              <w:t>总 体 要 求</w:t>
            </w:r>
          </w:p>
        </w:tc>
        <w:tc>
          <w:tcPr>
            <w:tcW w:w="1332" w:type="dxa"/>
            <w:vAlign w:val="center"/>
          </w:tcPr>
          <w:p w14:paraId="290DD5A3">
            <w:pPr>
              <w:jc w:val="center"/>
              <w:rPr>
                <w:rFonts w:hint="eastAsia" w:ascii="宋体" w:hAnsi="宋体" w:eastAsia="宋体" w:cs="宋体"/>
                <w:snapToGrid w:val="0"/>
                <w:color w:val="000000"/>
                <w:spacing w:val="7"/>
                <w:kern w:val="0"/>
                <w:sz w:val="21"/>
                <w:szCs w:val="21"/>
                <w:lang w:val="en-US" w:eastAsia="en-US" w:bidi="ar-SA"/>
              </w:rPr>
            </w:pPr>
            <w:r>
              <w:rPr>
                <w:rFonts w:hint="eastAsia" w:ascii="宋体" w:hAnsi="宋体" w:eastAsia="宋体" w:cs="宋体"/>
                <w:snapToGrid w:val="0"/>
                <w:color w:val="000000"/>
                <w:spacing w:val="7"/>
                <w:kern w:val="0"/>
                <w:sz w:val="21"/>
                <w:szCs w:val="21"/>
                <w:lang w:val="en-US" w:eastAsia="en-US" w:bidi="ar-SA"/>
              </w:rPr>
              <w:t>实施要求</w:t>
            </w:r>
          </w:p>
        </w:tc>
        <w:tc>
          <w:tcPr>
            <w:tcW w:w="5588" w:type="dxa"/>
            <w:vAlign w:val="top"/>
          </w:tcPr>
          <w:p w14:paraId="5AF2B3F6">
            <w:pPr>
              <w:pStyle w:val="25"/>
              <w:spacing w:before="142" w:line="286" w:lineRule="auto"/>
              <w:ind w:left="113" w:leftChars="0" w:right="103" w:rightChars="0" w:firstLine="1" w:firstLineChars="0"/>
              <w:rPr>
                <w:rFonts w:hint="eastAsia" w:ascii="宋体" w:hAnsi="宋体" w:eastAsia="宋体" w:cs="宋体"/>
                <w:sz w:val="21"/>
                <w:szCs w:val="21"/>
              </w:rPr>
            </w:pPr>
            <w:r>
              <w:rPr>
                <w:rFonts w:hint="eastAsia" w:ascii="宋体" w:hAnsi="宋体" w:eastAsia="宋体" w:cs="宋体"/>
                <w:spacing w:val="7"/>
                <w:sz w:val="21"/>
                <w:szCs w:val="21"/>
              </w:rPr>
              <w:t>投标人应根据采购人服务要求，安排适任适岗、身体健康的人员</w:t>
            </w:r>
            <w:r>
              <w:rPr>
                <w:rFonts w:hint="eastAsia" w:ascii="宋体" w:hAnsi="宋体" w:eastAsia="宋体" w:cs="宋体"/>
                <w:spacing w:val="9"/>
                <w:sz w:val="21"/>
                <w:szCs w:val="21"/>
              </w:rPr>
              <w:t>提供现场服务，确保采购人所需服务工作有序有效运转。</w:t>
            </w:r>
          </w:p>
        </w:tc>
        <w:tc>
          <w:tcPr>
            <w:tcW w:w="460" w:type="dxa"/>
            <w:tcBorders>
              <w:bottom w:val="single" w:color="auto" w:sz="4" w:space="0"/>
            </w:tcBorders>
            <w:vAlign w:val="top"/>
          </w:tcPr>
          <w:p w14:paraId="788DD688">
            <w:pPr>
              <w:spacing w:line="383" w:lineRule="auto"/>
              <w:rPr>
                <w:rFonts w:hint="eastAsia" w:ascii="宋体" w:hAnsi="宋体" w:eastAsia="宋体" w:cs="宋体"/>
                <w:sz w:val="21"/>
                <w:szCs w:val="21"/>
              </w:rPr>
            </w:pPr>
          </w:p>
          <w:p w14:paraId="4C0771FC">
            <w:pPr>
              <w:pStyle w:val="25"/>
              <w:spacing w:before="65" w:line="235" w:lineRule="auto"/>
              <w:ind w:left="154"/>
              <w:rPr>
                <w:rFonts w:hint="eastAsia" w:ascii="宋体" w:hAnsi="宋体" w:eastAsia="宋体" w:cs="宋体"/>
                <w:sz w:val="21"/>
                <w:szCs w:val="21"/>
              </w:rPr>
            </w:pPr>
            <w:r>
              <w:rPr>
                <w:rFonts w:hint="eastAsia" w:ascii="宋体" w:hAnsi="宋体" w:eastAsia="宋体" w:cs="宋体"/>
                <w:sz w:val="21"/>
                <w:szCs w:val="21"/>
              </w:rPr>
              <w:t>★</w:t>
            </w:r>
          </w:p>
        </w:tc>
        <w:tc>
          <w:tcPr>
            <w:tcW w:w="867" w:type="dxa"/>
            <w:vAlign w:val="center"/>
          </w:tcPr>
          <w:p w14:paraId="2399398A">
            <w:pPr>
              <w:pStyle w:val="25"/>
              <w:spacing w:before="305" w:line="228" w:lineRule="auto"/>
              <w:jc w:val="center"/>
              <w:rPr>
                <w:rFonts w:hint="eastAsia" w:ascii="宋体" w:hAnsi="宋体" w:eastAsia="宋体" w:cs="宋体"/>
                <w:sz w:val="21"/>
                <w:szCs w:val="21"/>
              </w:rPr>
            </w:pPr>
            <w:r>
              <w:rPr>
                <w:rFonts w:hint="eastAsia" w:ascii="宋体" w:hAnsi="宋体" w:eastAsia="宋体" w:cs="宋体"/>
                <w:sz w:val="21"/>
                <w:szCs w:val="21"/>
              </w:rPr>
              <w:t>否</w:t>
            </w:r>
          </w:p>
        </w:tc>
      </w:tr>
      <w:tr w14:paraId="33B800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8" w:hRule="atLeast"/>
        </w:trPr>
        <w:tc>
          <w:tcPr>
            <w:tcW w:w="496" w:type="dxa"/>
            <w:vAlign w:val="center"/>
          </w:tcPr>
          <w:p w14:paraId="708DEBF7">
            <w:pPr>
              <w:spacing w:line="416" w:lineRule="auto"/>
              <w:jc w:val="center"/>
              <w:rPr>
                <w:rFonts w:hint="eastAsia" w:ascii="宋体" w:hAnsi="宋体" w:eastAsia="宋体" w:cs="宋体"/>
                <w:sz w:val="21"/>
                <w:szCs w:val="21"/>
                <w:highlight w:val="none"/>
              </w:rPr>
            </w:pPr>
          </w:p>
          <w:p w14:paraId="44113775">
            <w:pPr>
              <w:pStyle w:val="25"/>
              <w:spacing w:before="65" w:line="189" w:lineRule="auto"/>
              <w:ind w:left="22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727" w:type="dxa"/>
            <w:vMerge w:val="continue"/>
            <w:tcBorders>
              <w:top w:val="nil"/>
            </w:tcBorders>
            <w:textDirection w:val="tbRlV"/>
            <w:vAlign w:val="center"/>
          </w:tcPr>
          <w:p w14:paraId="0502B2DF">
            <w:pPr>
              <w:jc w:val="center"/>
              <w:rPr>
                <w:rFonts w:hint="eastAsia" w:ascii="宋体" w:hAnsi="宋体" w:eastAsia="宋体" w:cs="宋体"/>
                <w:sz w:val="21"/>
                <w:szCs w:val="21"/>
                <w:highlight w:val="none"/>
              </w:rPr>
            </w:pPr>
          </w:p>
        </w:tc>
        <w:tc>
          <w:tcPr>
            <w:tcW w:w="1332" w:type="dxa"/>
            <w:vAlign w:val="center"/>
          </w:tcPr>
          <w:p w14:paraId="798EC5E3">
            <w:pPr>
              <w:jc w:val="center"/>
              <w:rPr>
                <w:rFonts w:hint="eastAsia" w:ascii="宋体" w:hAnsi="宋体" w:eastAsia="宋体" w:cs="宋体"/>
                <w:snapToGrid w:val="0"/>
                <w:color w:val="000000"/>
                <w:spacing w:val="7"/>
                <w:kern w:val="0"/>
                <w:sz w:val="21"/>
                <w:szCs w:val="21"/>
                <w:highlight w:val="none"/>
                <w:lang w:val="en-US" w:eastAsia="en-US" w:bidi="ar-SA"/>
              </w:rPr>
            </w:pPr>
            <w:r>
              <w:rPr>
                <w:rFonts w:hint="eastAsia" w:ascii="宋体" w:hAnsi="宋体" w:eastAsia="宋体" w:cs="宋体"/>
                <w:snapToGrid w:val="0"/>
                <w:color w:val="000000"/>
                <w:spacing w:val="7"/>
                <w:kern w:val="0"/>
                <w:sz w:val="21"/>
                <w:szCs w:val="21"/>
                <w:highlight w:val="none"/>
                <w:lang w:val="en-US" w:eastAsia="en-US" w:bidi="ar-SA"/>
              </w:rPr>
              <w:t xml:space="preserve">工作时间 </w:t>
            </w:r>
          </w:p>
          <w:p w14:paraId="5415981A">
            <w:pPr>
              <w:jc w:val="center"/>
              <w:rPr>
                <w:rFonts w:hint="eastAsia" w:ascii="宋体" w:hAnsi="宋体" w:eastAsia="宋体" w:cs="宋体"/>
                <w:snapToGrid w:val="0"/>
                <w:color w:val="000000"/>
                <w:spacing w:val="7"/>
                <w:kern w:val="0"/>
                <w:sz w:val="21"/>
                <w:szCs w:val="21"/>
                <w:highlight w:val="none"/>
                <w:lang w:val="en-US" w:eastAsia="en-US" w:bidi="ar-SA"/>
              </w:rPr>
            </w:pPr>
            <w:r>
              <w:rPr>
                <w:rFonts w:hint="eastAsia" w:ascii="宋体" w:hAnsi="宋体" w:eastAsia="宋体" w:cs="宋体"/>
                <w:snapToGrid w:val="0"/>
                <w:color w:val="000000"/>
                <w:spacing w:val="7"/>
                <w:kern w:val="0"/>
                <w:sz w:val="21"/>
                <w:szCs w:val="21"/>
                <w:highlight w:val="none"/>
                <w:lang w:val="en-US" w:eastAsia="en-US" w:bidi="ar-SA"/>
              </w:rPr>
              <w:t>要求</w:t>
            </w:r>
          </w:p>
        </w:tc>
        <w:tc>
          <w:tcPr>
            <w:tcW w:w="5588" w:type="dxa"/>
            <w:vAlign w:val="top"/>
          </w:tcPr>
          <w:p w14:paraId="0692A6D3">
            <w:pPr>
              <w:pStyle w:val="25"/>
              <w:spacing w:before="125" w:line="291" w:lineRule="auto"/>
              <w:ind w:left="113" w:leftChars="0" w:right="103" w:rightChars="0" w:firstLine="1" w:firstLineChars="0"/>
              <w:rPr>
                <w:rFonts w:hint="eastAsia" w:ascii="宋体" w:hAnsi="宋体" w:eastAsia="宋体" w:cs="宋体"/>
                <w:sz w:val="21"/>
                <w:szCs w:val="21"/>
                <w:highlight w:val="none"/>
              </w:rPr>
            </w:pPr>
            <w:r>
              <w:rPr>
                <w:rFonts w:hint="eastAsia" w:ascii="宋体" w:hAnsi="宋体" w:eastAsia="宋体" w:cs="宋体"/>
                <w:spacing w:val="9"/>
                <w:sz w:val="21"/>
                <w:szCs w:val="21"/>
                <w:highlight w:val="none"/>
              </w:rPr>
              <w:t>工作时间及具体休假时间由采购人根据国家有关规定及实际工</w:t>
            </w:r>
            <w:r>
              <w:rPr>
                <w:rFonts w:hint="eastAsia" w:ascii="宋体" w:hAnsi="宋体" w:eastAsia="宋体" w:cs="宋体"/>
                <w:spacing w:val="7"/>
                <w:sz w:val="21"/>
                <w:szCs w:val="21"/>
                <w:highlight w:val="none"/>
              </w:rPr>
              <w:t>作需要具体安排，随时做好采购人交代的各项准备任务，不得迟</w:t>
            </w:r>
            <w:r>
              <w:rPr>
                <w:rFonts w:hint="eastAsia" w:ascii="宋体" w:hAnsi="宋体" w:eastAsia="宋体" w:cs="宋体"/>
                <w:spacing w:val="8"/>
                <w:sz w:val="21"/>
                <w:szCs w:val="21"/>
                <w:highlight w:val="none"/>
              </w:rPr>
              <w:t>到、早退，遵守采购人单位内部的规章制度。</w:t>
            </w:r>
          </w:p>
        </w:tc>
        <w:tc>
          <w:tcPr>
            <w:tcW w:w="460" w:type="dxa"/>
            <w:tcBorders>
              <w:top w:val="single" w:color="auto" w:sz="4" w:space="0"/>
            </w:tcBorders>
            <w:vAlign w:val="center"/>
          </w:tcPr>
          <w:p w14:paraId="4AA284FC">
            <w:pPr>
              <w:pStyle w:val="25"/>
              <w:spacing w:before="65" w:line="235" w:lineRule="auto"/>
              <w:ind w:left="154"/>
              <w:jc w:val="center"/>
              <w:rPr>
                <w:rFonts w:hint="eastAsia" w:ascii="宋体" w:hAnsi="宋体" w:eastAsia="宋体" w:cs="宋体"/>
                <w:sz w:val="21"/>
                <w:szCs w:val="21"/>
                <w:highlight w:val="none"/>
              </w:rPr>
            </w:pPr>
            <w:r>
              <w:rPr>
                <w:rFonts w:hint="eastAsia" w:ascii="宋体" w:hAnsi="宋体" w:eastAsia="宋体" w:cs="宋体"/>
                <w:sz w:val="21"/>
                <w:szCs w:val="21"/>
              </w:rPr>
              <w:t>★</w:t>
            </w:r>
          </w:p>
        </w:tc>
        <w:tc>
          <w:tcPr>
            <w:tcW w:w="867" w:type="dxa"/>
            <w:vAlign w:val="center"/>
          </w:tcPr>
          <w:p w14:paraId="54C120AA">
            <w:pPr>
              <w:spacing w:line="384" w:lineRule="auto"/>
              <w:jc w:val="center"/>
              <w:rPr>
                <w:rFonts w:hint="eastAsia" w:ascii="宋体" w:hAnsi="宋体" w:eastAsia="宋体" w:cs="宋体"/>
                <w:sz w:val="21"/>
                <w:szCs w:val="21"/>
                <w:highlight w:val="none"/>
              </w:rPr>
            </w:pPr>
          </w:p>
          <w:p w14:paraId="31004154">
            <w:pPr>
              <w:pStyle w:val="25"/>
              <w:spacing w:before="65" w:line="228"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否</w:t>
            </w:r>
          </w:p>
        </w:tc>
      </w:tr>
      <w:tr w14:paraId="7CB72D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83" w:hRule="atLeast"/>
        </w:trPr>
        <w:tc>
          <w:tcPr>
            <w:tcW w:w="496" w:type="dxa"/>
            <w:vAlign w:val="center"/>
          </w:tcPr>
          <w:p w14:paraId="2863729A">
            <w:pPr>
              <w:spacing w:line="242" w:lineRule="auto"/>
              <w:jc w:val="center"/>
              <w:rPr>
                <w:rFonts w:hint="eastAsia" w:ascii="宋体" w:hAnsi="宋体" w:eastAsia="宋体" w:cs="宋体"/>
                <w:sz w:val="21"/>
                <w:szCs w:val="21"/>
                <w:highlight w:val="none"/>
              </w:rPr>
            </w:pPr>
          </w:p>
          <w:p w14:paraId="49983AA1">
            <w:pPr>
              <w:spacing w:line="242" w:lineRule="auto"/>
              <w:jc w:val="center"/>
              <w:rPr>
                <w:rFonts w:hint="eastAsia" w:ascii="宋体" w:hAnsi="宋体" w:eastAsia="宋体" w:cs="宋体"/>
                <w:sz w:val="21"/>
                <w:szCs w:val="21"/>
                <w:highlight w:val="none"/>
              </w:rPr>
            </w:pPr>
          </w:p>
          <w:p w14:paraId="0153FB29">
            <w:pPr>
              <w:spacing w:line="242" w:lineRule="auto"/>
              <w:jc w:val="center"/>
              <w:rPr>
                <w:rFonts w:hint="eastAsia" w:ascii="宋体" w:hAnsi="宋体" w:eastAsia="宋体" w:cs="宋体"/>
                <w:sz w:val="21"/>
                <w:szCs w:val="21"/>
                <w:highlight w:val="none"/>
              </w:rPr>
            </w:pPr>
          </w:p>
          <w:p w14:paraId="72E936D7">
            <w:pPr>
              <w:pStyle w:val="25"/>
              <w:spacing w:before="65" w:line="189"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727" w:type="dxa"/>
            <w:vMerge w:val="restart"/>
            <w:textDirection w:val="tbRlV"/>
            <w:vAlign w:val="center"/>
          </w:tcPr>
          <w:p w14:paraId="0927F4DE">
            <w:pPr>
              <w:pStyle w:val="25"/>
              <w:spacing w:before="158" w:line="216" w:lineRule="auto"/>
              <w:ind w:left="913"/>
              <w:jc w:val="center"/>
              <w:rPr>
                <w:rFonts w:hint="eastAsia" w:ascii="宋体" w:hAnsi="宋体" w:eastAsia="宋体" w:cs="宋体"/>
                <w:sz w:val="21"/>
                <w:szCs w:val="21"/>
                <w:highlight w:val="none"/>
              </w:rPr>
            </w:pPr>
            <w:r>
              <w:rPr>
                <w:rFonts w:hint="eastAsia" w:ascii="宋体" w:hAnsi="宋体" w:eastAsia="宋体" w:cs="宋体"/>
                <w:spacing w:val="9"/>
                <w:sz w:val="21"/>
                <w:szCs w:val="21"/>
                <w:highlight w:val="none"/>
              </w:rPr>
              <w:t>服</w:t>
            </w:r>
            <w:r>
              <w:rPr>
                <w:rFonts w:hint="eastAsia" w:ascii="宋体" w:hAnsi="宋体" w:eastAsia="宋体" w:cs="宋体"/>
                <w:spacing w:val="21"/>
                <w:sz w:val="21"/>
                <w:szCs w:val="21"/>
                <w:highlight w:val="none"/>
              </w:rPr>
              <w:t xml:space="preserve"> </w:t>
            </w:r>
            <w:r>
              <w:rPr>
                <w:rFonts w:hint="eastAsia" w:ascii="宋体" w:hAnsi="宋体" w:eastAsia="宋体" w:cs="宋体"/>
                <w:spacing w:val="9"/>
                <w:sz w:val="21"/>
                <w:szCs w:val="21"/>
                <w:highlight w:val="none"/>
              </w:rPr>
              <w:t>务</w:t>
            </w:r>
            <w:r>
              <w:rPr>
                <w:rFonts w:hint="eastAsia" w:ascii="宋体" w:hAnsi="宋体" w:eastAsia="宋体" w:cs="宋体"/>
                <w:spacing w:val="18"/>
                <w:sz w:val="21"/>
                <w:szCs w:val="21"/>
                <w:highlight w:val="none"/>
              </w:rPr>
              <w:t xml:space="preserve"> </w:t>
            </w:r>
            <w:r>
              <w:rPr>
                <w:rFonts w:hint="eastAsia" w:ascii="宋体" w:hAnsi="宋体" w:eastAsia="宋体" w:cs="宋体"/>
                <w:spacing w:val="9"/>
                <w:sz w:val="21"/>
                <w:szCs w:val="21"/>
                <w:highlight w:val="none"/>
              </w:rPr>
              <w:t>人 员</w:t>
            </w:r>
            <w:r>
              <w:rPr>
                <w:rFonts w:hint="eastAsia" w:ascii="宋体" w:hAnsi="宋体" w:eastAsia="宋体" w:cs="宋体"/>
                <w:spacing w:val="17"/>
                <w:sz w:val="21"/>
                <w:szCs w:val="21"/>
                <w:highlight w:val="none"/>
              </w:rPr>
              <w:t xml:space="preserve"> </w:t>
            </w:r>
            <w:r>
              <w:rPr>
                <w:rFonts w:hint="eastAsia" w:ascii="宋体" w:hAnsi="宋体" w:eastAsia="宋体" w:cs="宋体"/>
                <w:spacing w:val="9"/>
                <w:sz w:val="21"/>
                <w:szCs w:val="21"/>
                <w:highlight w:val="none"/>
              </w:rPr>
              <w:t>要</w:t>
            </w:r>
            <w:r>
              <w:rPr>
                <w:rFonts w:hint="eastAsia" w:ascii="宋体" w:hAnsi="宋体" w:eastAsia="宋体" w:cs="宋体"/>
                <w:spacing w:val="18"/>
                <w:sz w:val="21"/>
                <w:szCs w:val="21"/>
                <w:highlight w:val="none"/>
              </w:rPr>
              <w:t xml:space="preserve"> </w:t>
            </w:r>
            <w:r>
              <w:rPr>
                <w:rFonts w:hint="eastAsia" w:ascii="宋体" w:hAnsi="宋体" w:eastAsia="宋体" w:cs="宋体"/>
                <w:spacing w:val="9"/>
                <w:sz w:val="21"/>
                <w:szCs w:val="21"/>
                <w:highlight w:val="none"/>
              </w:rPr>
              <w:t>求</w:t>
            </w:r>
          </w:p>
        </w:tc>
        <w:tc>
          <w:tcPr>
            <w:tcW w:w="1332" w:type="dxa"/>
            <w:vAlign w:val="center"/>
          </w:tcPr>
          <w:p w14:paraId="4318B71C">
            <w:pPr>
              <w:pStyle w:val="25"/>
              <w:spacing w:before="65" w:line="227" w:lineRule="auto"/>
              <w:jc w:val="center"/>
              <w:rPr>
                <w:rFonts w:hint="eastAsia" w:ascii="宋体" w:hAnsi="宋体" w:eastAsia="宋体" w:cs="宋体"/>
                <w:sz w:val="21"/>
                <w:szCs w:val="21"/>
                <w:highlight w:val="none"/>
              </w:rPr>
            </w:pPr>
            <w:r>
              <w:rPr>
                <w:rFonts w:hint="eastAsia" w:ascii="宋体" w:hAnsi="宋体" w:eastAsia="宋体" w:cs="宋体"/>
                <w:spacing w:val="7"/>
                <w:sz w:val="21"/>
                <w:szCs w:val="21"/>
                <w:highlight w:val="none"/>
              </w:rPr>
              <w:t>基本要求</w:t>
            </w:r>
          </w:p>
        </w:tc>
        <w:tc>
          <w:tcPr>
            <w:tcW w:w="5588" w:type="dxa"/>
            <w:vAlign w:val="top"/>
          </w:tcPr>
          <w:p w14:paraId="44B5B880">
            <w:pPr>
              <w:pStyle w:val="25"/>
              <w:spacing w:before="144" w:line="228" w:lineRule="auto"/>
              <w:ind w:left="116"/>
              <w:rPr>
                <w:rFonts w:hint="eastAsia" w:ascii="宋体" w:hAnsi="宋体" w:eastAsia="宋体" w:cs="宋体"/>
                <w:sz w:val="21"/>
                <w:szCs w:val="21"/>
                <w:highlight w:val="none"/>
              </w:rPr>
            </w:pPr>
            <w:r>
              <w:rPr>
                <w:rFonts w:hint="eastAsia" w:ascii="宋体" w:hAnsi="宋体" w:eastAsia="宋体" w:cs="宋体"/>
                <w:sz w:val="21"/>
                <w:szCs w:val="21"/>
                <w:highlight w:val="none"/>
              </w:rPr>
              <w:t>(1)服务人员均需提供无违法犯罪记录及体检报告，要求服务人员身体健康、精神面貌佳，应变能力强、服务态度端正、有法律意识、有保密意识、责任心强。</w:t>
            </w:r>
          </w:p>
          <w:p w14:paraId="766094E7">
            <w:pPr>
              <w:pStyle w:val="25"/>
              <w:spacing w:before="144" w:line="228" w:lineRule="auto"/>
              <w:ind w:left="116"/>
              <w:rPr>
                <w:rFonts w:hint="eastAsia" w:ascii="宋体" w:hAnsi="宋体" w:eastAsia="宋体" w:cs="宋体"/>
                <w:sz w:val="21"/>
                <w:szCs w:val="21"/>
                <w:highlight w:val="none"/>
              </w:rPr>
            </w:pPr>
            <w:r>
              <w:rPr>
                <w:rFonts w:hint="eastAsia" w:ascii="宋体" w:hAnsi="宋体" w:eastAsia="宋体" w:cs="宋体"/>
                <w:sz w:val="21"/>
                <w:szCs w:val="21"/>
                <w:highlight w:val="none"/>
              </w:rPr>
              <w:t>(2)服务人员上岗前需经采购人面试认可，持证上岗。</w:t>
            </w:r>
          </w:p>
          <w:p w14:paraId="33F1A9B9">
            <w:pPr>
              <w:pStyle w:val="25"/>
              <w:spacing w:before="144" w:line="228" w:lineRule="auto"/>
              <w:ind w:left="116"/>
              <w:rPr>
                <w:rFonts w:hint="eastAsia" w:ascii="宋体" w:hAnsi="宋体" w:eastAsia="宋体" w:cs="宋体"/>
                <w:sz w:val="21"/>
                <w:szCs w:val="21"/>
                <w:highlight w:val="none"/>
              </w:rPr>
            </w:pPr>
            <w:r>
              <w:rPr>
                <w:rFonts w:hint="eastAsia" w:ascii="宋体" w:hAnsi="宋体" w:eastAsia="宋体" w:cs="宋体"/>
                <w:sz w:val="21"/>
                <w:szCs w:val="21"/>
                <w:highlight w:val="none"/>
              </w:rPr>
              <w:t>①遵纪守法，品行端正，具有良好的职业道德，爱岗敬业，无违法违纪行为；</w:t>
            </w:r>
          </w:p>
          <w:p w14:paraId="36C4DF24">
            <w:pPr>
              <w:pStyle w:val="25"/>
              <w:spacing w:before="144" w:line="228" w:lineRule="auto"/>
              <w:ind w:left="116"/>
              <w:rPr>
                <w:rFonts w:hint="eastAsia" w:ascii="宋体" w:hAnsi="宋体" w:eastAsia="宋体" w:cs="宋体"/>
                <w:sz w:val="21"/>
                <w:szCs w:val="21"/>
                <w:highlight w:val="none"/>
              </w:rPr>
            </w:pPr>
            <w:r>
              <w:rPr>
                <w:rFonts w:hint="eastAsia" w:ascii="宋体" w:hAnsi="宋体" w:eastAsia="宋体" w:cs="宋体"/>
                <w:sz w:val="21"/>
                <w:szCs w:val="21"/>
                <w:highlight w:val="none"/>
              </w:rPr>
              <w:t>②认真传递相关资料，妥善保存，定期整理，并履行登记、签字手续，确保资料传递安全。</w:t>
            </w:r>
          </w:p>
          <w:p w14:paraId="5E3C8278">
            <w:pPr>
              <w:pStyle w:val="25"/>
              <w:spacing w:before="144" w:line="228" w:lineRule="auto"/>
              <w:ind w:left="116"/>
              <w:rPr>
                <w:rFonts w:hint="eastAsia" w:ascii="宋体" w:hAnsi="宋体" w:eastAsia="宋体" w:cs="宋体"/>
                <w:sz w:val="21"/>
                <w:szCs w:val="21"/>
                <w:highlight w:val="none"/>
              </w:rPr>
            </w:pPr>
            <w:r>
              <w:rPr>
                <w:rFonts w:hint="eastAsia" w:ascii="宋体" w:hAnsi="宋体" w:eastAsia="宋体" w:cs="宋体"/>
                <w:sz w:val="21"/>
                <w:szCs w:val="21"/>
                <w:highlight w:val="none"/>
              </w:rPr>
              <w:t>③严格执行保密制度，不得泄露采购人办公资料及纳税人信息。严格执行保密及廉政制度，不得泄露采购人办公资料及纳税人信息，中标单位及全体服务人员必须与采购人签订《信息保护及保密协议》及《廉政协议》。</w:t>
            </w:r>
          </w:p>
          <w:p w14:paraId="0F47EA8A">
            <w:pPr>
              <w:pStyle w:val="25"/>
              <w:spacing w:before="144" w:line="228" w:lineRule="auto"/>
              <w:ind w:left="116"/>
              <w:rPr>
                <w:rFonts w:hint="eastAsia" w:ascii="宋体" w:hAnsi="宋体" w:eastAsia="宋体" w:cs="宋体"/>
                <w:sz w:val="21"/>
                <w:szCs w:val="21"/>
                <w:highlight w:val="none"/>
              </w:rPr>
            </w:pPr>
            <w:r>
              <w:rPr>
                <w:rFonts w:hint="eastAsia" w:ascii="宋体" w:hAnsi="宋体" w:eastAsia="宋体" w:cs="宋体"/>
                <w:sz w:val="21"/>
                <w:szCs w:val="21"/>
                <w:highlight w:val="none"/>
              </w:rPr>
              <w:t>④保持办公区域整齐、清洁卫生。</w:t>
            </w:r>
          </w:p>
          <w:p w14:paraId="758B66A7">
            <w:pPr>
              <w:pStyle w:val="25"/>
              <w:spacing w:before="144" w:line="228" w:lineRule="auto"/>
              <w:ind w:left="116"/>
              <w:rPr>
                <w:rFonts w:hint="eastAsia" w:ascii="宋体" w:hAnsi="宋体" w:eastAsia="宋体" w:cs="宋体"/>
                <w:sz w:val="21"/>
                <w:szCs w:val="21"/>
                <w:highlight w:val="none"/>
              </w:rPr>
            </w:pPr>
            <w:r>
              <w:rPr>
                <w:rFonts w:hint="eastAsia" w:ascii="宋体" w:hAnsi="宋体" w:eastAsia="宋体" w:cs="宋体"/>
                <w:sz w:val="21"/>
                <w:szCs w:val="21"/>
                <w:highlight w:val="none"/>
              </w:rPr>
              <w:t>⑤按时完成部门负责人和领导临时安排的工作。</w:t>
            </w:r>
          </w:p>
          <w:p w14:paraId="54EC1733">
            <w:pPr>
              <w:pStyle w:val="25"/>
              <w:spacing w:before="144" w:line="228" w:lineRule="auto"/>
              <w:ind w:left="116"/>
              <w:rPr>
                <w:rFonts w:hint="eastAsia" w:ascii="宋体" w:hAnsi="宋体" w:eastAsia="宋体" w:cs="宋体"/>
                <w:sz w:val="21"/>
                <w:szCs w:val="21"/>
                <w:highlight w:val="none"/>
              </w:rPr>
            </w:pPr>
            <w:r>
              <w:rPr>
                <w:rFonts w:hint="eastAsia" w:ascii="宋体" w:hAnsi="宋体" w:eastAsia="宋体" w:cs="宋体"/>
                <w:sz w:val="21"/>
                <w:szCs w:val="21"/>
                <w:highlight w:val="none"/>
              </w:rPr>
              <w:t>⑥具有舆情风控意识、法律意识，应急反应能力强。</w:t>
            </w:r>
          </w:p>
        </w:tc>
        <w:tc>
          <w:tcPr>
            <w:tcW w:w="460" w:type="dxa"/>
            <w:vAlign w:val="top"/>
          </w:tcPr>
          <w:p w14:paraId="5807ECA8">
            <w:pPr>
              <w:spacing w:line="312" w:lineRule="auto"/>
              <w:rPr>
                <w:rFonts w:hint="eastAsia" w:ascii="宋体" w:hAnsi="宋体" w:eastAsia="宋体" w:cs="宋体"/>
                <w:sz w:val="21"/>
                <w:szCs w:val="21"/>
                <w:highlight w:val="none"/>
              </w:rPr>
            </w:pPr>
          </w:p>
          <w:p w14:paraId="29A6F7FF">
            <w:pPr>
              <w:spacing w:line="312" w:lineRule="auto"/>
              <w:rPr>
                <w:rFonts w:hint="eastAsia" w:ascii="宋体" w:hAnsi="宋体" w:eastAsia="宋体" w:cs="宋体"/>
                <w:sz w:val="21"/>
                <w:szCs w:val="21"/>
                <w:highlight w:val="none"/>
              </w:rPr>
            </w:pPr>
          </w:p>
          <w:p w14:paraId="32B07334">
            <w:pPr>
              <w:spacing w:line="312" w:lineRule="auto"/>
              <w:rPr>
                <w:rFonts w:hint="eastAsia" w:ascii="宋体" w:hAnsi="宋体" w:eastAsia="宋体" w:cs="宋体"/>
                <w:sz w:val="21"/>
                <w:szCs w:val="21"/>
                <w:highlight w:val="none"/>
              </w:rPr>
            </w:pPr>
          </w:p>
          <w:p w14:paraId="48879922">
            <w:pPr>
              <w:pStyle w:val="25"/>
              <w:spacing w:before="65" w:line="235" w:lineRule="auto"/>
              <w:ind w:left="154"/>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c>
          <w:tcPr>
            <w:tcW w:w="867" w:type="dxa"/>
            <w:vAlign w:val="center"/>
          </w:tcPr>
          <w:p w14:paraId="525A89BE">
            <w:pPr>
              <w:spacing w:line="312" w:lineRule="auto"/>
              <w:jc w:val="center"/>
              <w:rPr>
                <w:rFonts w:hint="eastAsia" w:ascii="宋体" w:hAnsi="宋体" w:eastAsia="宋体" w:cs="宋体"/>
                <w:sz w:val="21"/>
                <w:szCs w:val="21"/>
                <w:highlight w:val="none"/>
              </w:rPr>
            </w:pPr>
          </w:p>
          <w:p w14:paraId="11C811CB">
            <w:pPr>
              <w:spacing w:line="312" w:lineRule="auto"/>
              <w:jc w:val="center"/>
              <w:rPr>
                <w:rFonts w:hint="eastAsia" w:ascii="宋体" w:hAnsi="宋体" w:eastAsia="宋体" w:cs="宋体"/>
                <w:sz w:val="21"/>
                <w:szCs w:val="21"/>
                <w:highlight w:val="none"/>
              </w:rPr>
            </w:pPr>
          </w:p>
          <w:p w14:paraId="53069995">
            <w:pPr>
              <w:spacing w:line="312" w:lineRule="auto"/>
              <w:jc w:val="center"/>
              <w:rPr>
                <w:rFonts w:hint="eastAsia" w:ascii="宋体" w:hAnsi="宋体" w:eastAsia="宋体" w:cs="宋体"/>
                <w:sz w:val="21"/>
                <w:szCs w:val="21"/>
                <w:highlight w:val="none"/>
              </w:rPr>
            </w:pPr>
          </w:p>
          <w:p w14:paraId="041E9EF2">
            <w:pPr>
              <w:pStyle w:val="25"/>
              <w:spacing w:before="65" w:line="228"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否</w:t>
            </w:r>
          </w:p>
        </w:tc>
      </w:tr>
      <w:tr w14:paraId="23C219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8" w:hRule="atLeast"/>
        </w:trPr>
        <w:tc>
          <w:tcPr>
            <w:tcW w:w="496" w:type="dxa"/>
            <w:vMerge w:val="restart"/>
            <w:vAlign w:val="center"/>
          </w:tcPr>
          <w:p w14:paraId="74B57720">
            <w:pPr>
              <w:spacing w:line="290" w:lineRule="auto"/>
              <w:jc w:val="center"/>
              <w:rPr>
                <w:rFonts w:hint="eastAsia" w:ascii="宋体" w:hAnsi="宋体" w:eastAsia="宋体" w:cs="宋体"/>
                <w:sz w:val="21"/>
                <w:szCs w:val="21"/>
                <w:highlight w:val="none"/>
              </w:rPr>
            </w:pPr>
          </w:p>
          <w:p w14:paraId="082AE628">
            <w:pPr>
              <w:spacing w:line="290" w:lineRule="auto"/>
              <w:jc w:val="center"/>
              <w:rPr>
                <w:rFonts w:hint="eastAsia" w:ascii="宋体" w:hAnsi="宋体" w:eastAsia="宋体" w:cs="宋体"/>
                <w:sz w:val="21"/>
                <w:szCs w:val="21"/>
                <w:highlight w:val="none"/>
              </w:rPr>
            </w:pPr>
          </w:p>
          <w:p w14:paraId="2AE69E3B">
            <w:pPr>
              <w:pStyle w:val="25"/>
              <w:spacing w:before="65" w:line="189"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727" w:type="dxa"/>
            <w:vMerge w:val="continue"/>
            <w:textDirection w:val="tbRlV"/>
            <w:vAlign w:val="top"/>
          </w:tcPr>
          <w:p w14:paraId="5309FCC0">
            <w:pPr>
              <w:rPr>
                <w:rFonts w:hint="eastAsia" w:ascii="宋体" w:hAnsi="宋体" w:eastAsia="宋体" w:cs="宋体"/>
                <w:sz w:val="21"/>
                <w:szCs w:val="21"/>
                <w:highlight w:val="none"/>
              </w:rPr>
            </w:pPr>
          </w:p>
        </w:tc>
        <w:tc>
          <w:tcPr>
            <w:tcW w:w="1332" w:type="dxa"/>
            <w:vMerge w:val="restart"/>
            <w:vAlign w:val="center"/>
          </w:tcPr>
          <w:p w14:paraId="15840439">
            <w:pPr>
              <w:spacing w:line="387" w:lineRule="auto"/>
              <w:jc w:val="center"/>
              <w:rPr>
                <w:rFonts w:hint="eastAsia" w:ascii="宋体" w:hAnsi="宋体" w:eastAsia="宋体" w:cs="宋体"/>
                <w:sz w:val="21"/>
                <w:szCs w:val="21"/>
                <w:highlight w:val="none"/>
              </w:rPr>
            </w:pPr>
          </w:p>
          <w:p w14:paraId="0D84F3D4">
            <w:pPr>
              <w:pStyle w:val="25"/>
              <w:spacing w:before="65" w:line="287" w:lineRule="auto"/>
              <w:ind w:right="1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机动车驾驶服务</w:t>
            </w:r>
          </w:p>
        </w:tc>
        <w:tc>
          <w:tcPr>
            <w:tcW w:w="5588" w:type="dxa"/>
            <w:tcBorders>
              <w:bottom w:val="single" w:color="auto" w:sz="4" w:space="0"/>
            </w:tcBorders>
            <w:vAlign w:val="top"/>
          </w:tcPr>
          <w:p w14:paraId="277EA408">
            <w:pPr>
              <w:pStyle w:val="25"/>
              <w:spacing w:before="31" w:line="287" w:lineRule="auto"/>
              <w:ind w:left="117" w:right="103" w:hanging="3"/>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rPr>
              <w:t>年龄60岁及以下，五官端正，工作责任心强，思想健康、身体健康状况良好，每年需体检一次，身体合格才能上岗。具有C1 或以上级别驾照,3年(含)以上驾驶经验，熟悉本地路况。</w:t>
            </w:r>
          </w:p>
        </w:tc>
        <w:tc>
          <w:tcPr>
            <w:tcW w:w="460" w:type="dxa"/>
            <w:tcBorders>
              <w:bottom w:val="single" w:color="auto" w:sz="4" w:space="0"/>
            </w:tcBorders>
            <w:vAlign w:val="center"/>
          </w:tcPr>
          <w:p w14:paraId="0D68968E">
            <w:pPr>
              <w:pStyle w:val="25"/>
              <w:spacing w:before="65" w:line="235" w:lineRule="auto"/>
              <w:jc w:val="center"/>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w:t>
            </w:r>
          </w:p>
        </w:tc>
        <w:tc>
          <w:tcPr>
            <w:tcW w:w="867" w:type="dxa"/>
            <w:tcBorders>
              <w:bottom w:val="single" w:color="auto" w:sz="4" w:space="0"/>
            </w:tcBorders>
            <w:vAlign w:val="center"/>
          </w:tcPr>
          <w:p w14:paraId="4093B9EE">
            <w:pPr>
              <w:pStyle w:val="25"/>
              <w:spacing w:before="65" w:line="228"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否</w:t>
            </w:r>
          </w:p>
        </w:tc>
      </w:tr>
      <w:tr w14:paraId="1A3897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7" w:hRule="atLeast"/>
        </w:trPr>
        <w:tc>
          <w:tcPr>
            <w:tcW w:w="496" w:type="dxa"/>
            <w:vMerge w:val="continue"/>
            <w:vAlign w:val="center"/>
          </w:tcPr>
          <w:p w14:paraId="02DD549A">
            <w:pPr>
              <w:pStyle w:val="25"/>
              <w:spacing w:before="65" w:line="189" w:lineRule="auto"/>
              <w:jc w:val="center"/>
              <w:rPr>
                <w:rFonts w:hint="eastAsia" w:ascii="宋体" w:hAnsi="宋体" w:eastAsia="宋体" w:cs="宋体"/>
                <w:sz w:val="21"/>
                <w:szCs w:val="21"/>
                <w:highlight w:val="none"/>
              </w:rPr>
            </w:pPr>
          </w:p>
        </w:tc>
        <w:tc>
          <w:tcPr>
            <w:tcW w:w="727" w:type="dxa"/>
            <w:vMerge w:val="continue"/>
            <w:textDirection w:val="tbRlV"/>
            <w:vAlign w:val="top"/>
          </w:tcPr>
          <w:p w14:paraId="056EB858">
            <w:pPr>
              <w:rPr>
                <w:rFonts w:hint="eastAsia" w:ascii="宋体" w:hAnsi="宋体" w:eastAsia="宋体" w:cs="宋体"/>
                <w:sz w:val="21"/>
                <w:szCs w:val="21"/>
                <w:highlight w:val="none"/>
              </w:rPr>
            </w:pPr>
          </w:p>
        </w:tc>
        <w:tc>
          <w:tcPr>
            <w:tcW w:w="1332" w:type="dxa"/>
            <w:vMerge w:val="continue"/>
            <w:vAlign w:val="center"/>
          </w:tcPr>
          <w:p w14:paraId="00459912">
            <w:pPr>
              <w:pStyle w:val="25"/>
              <w:spacing w:before="65" w:line="287" w:lineRule="auto"/>
              <w:ind w:right="140"/>
              <w:jc w:val="center"/>
              <w:rPr>
                <w:rFonts w:hint="eastAsia" w:ascii="宋体" w:hAnsi="宋体" w:eastAsia="宋体" w:cs="宋体"/>
                <w:sz w:val="21"/>
                <w:szCs w:val="21"/>
                <w:highlight w:val="none"/>
              </w:rPr>
            </w:pPr>
          </w:p>
        </w:tc>
        <w:tc>
          <w:tcPr>
            <w:tcW w:w="5588" w:type="dxa"/>
            <w:tcBorders>
              <w:top w:val="single" w:color="auto" w:sz="4" w:space="0"/>
            </w:tcBorders>
            <w:vAlign w:val="top"/>
          </w:tcPr>
          <w:p w14:paraId="23D45A0E">
            <w:pPr>
              <w:pStyle w:val="25"/>
              <w:spacing w:before="31" w:line="287" w:lineRule="auto"/>
              <w:ind w:left="117" w:right="103" w:hanging="3"/>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无不良驾驶记录，3年内无重大事故及交通违章，无酒驾、醉驾、毒驾记录，具有较强的安全意识。</w:t>
            </w:r>
          </w:p>
        </w:tc>
        <w:tc>
          <w:tcPr>
            <w:tcW w:w="460" w:type="dxa"/>
            <w:tcBorders>
              <w:top w:val="single" w:color="auto" w:sz="4" w:space="0"/>
            </w:tcBorders>
            <w:vAlign w:val="center"/>
          </w:tcPr>
          <w:p w14:paraId="565D1E05">
            <w:pPr>
              <w:pStyle w:val="25"/>
              <w:spacing w:before="65" w:line="235" w:lineRule="auto"/>
              <w:jc w:val="center"/>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w:t>
            </w:r>
          </w:p>
        </w:tc>
        <w:tc>
          <w:tcPr>
            <w:tcW w:w="867" w:type="dxa"/>
            <w:tcBorders>
              <w:top w:val="single" w:color="auto" w:sz="4" w:space="0"/>
            </w:tcBorders>
            <w:vAlign w:val="center"/>
          </w:tcPr>
          <w:p w14:paraId="51FDDEB6">
            <w:pPr>
              <w:pStyle w:val="25"/>
              <w:spacing w:before="65" w:line="228"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否</w:t>
            </w:r>
          </w:p>
        </w:tc>
      </w:tr>
      <w:tr w14:paraId="0A90C6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93" w:hRule="atLeast"/>
        </w:trPr>
        <w:tc>
          <w:tcPr>
            <w:tcW w:w="496" w:type="dxa"/>
            <w:vMerge w:val="continue"/>
            <w:vAlign w:val="center"/>
          </w:tcPr>
          <w:p w14:paraId="472F7CC3">
            <w:pPr>
              <w:pStyle w:val="25"/>
              <w:spacing w:before="65" w:line="189" w:lineRule="auto"/>
              <w:ind w:left="220"/>
              <w:jc w:val="center"/>
              <w:rPr>
                <w:rFonts w:hint="eastAsia" w:ascii="宋体" w:hAnsi="宋体" w:eastAsia="宋体" w:cs="宋体"/>
                <w:sz w:val="21"/>
                <w:szCs w:val="21"/>
                <w:highlight w:val="none"/>
              </w:rPr>
            </w:pPr>
          </w:p>
        </w:tc>
        <w:tc>
          <w:tcPr>
            <w:tcW w:w="727" w:type="dxa"/>
            <w:vMerge w:val="continue"/>
            <w:textDirection w:val="tbRlV"/>
            <w:vAlign w:val="top"/>
          </w:tcPr>
          <w:p w14:paraId="50E8516F">
            <w:pPr>
              <w:rPr>
                <w:rFonts w:hint="eastAsia" w:ascii="宋体" w:hAnsi="宋体" w:eastAsia="宋体" w:cs="宋体"/>
                <w:sz w:val="21"/>
                <w:szCs w:val="21"/>
                <w:highlight w:val="none"/>
              </w:rPr>
            </w:pPr>
          </w:p>
        </w:tc>
        <w:tc>
          <w:tcPr>
            <w:tcW w:w="1332" w:type="dxa"/>
            <w:vMerge w:val="continue"/>
            <w:vAlign w:val="top"/>
          </w:tcPr>
          <w:p w14:paraId="3B5AD751">
            <w:pPr>
              <w:pStyle w:val="25"/>
              <w:spacing w:before="65" w:line="287" w:lineRule="auto"/>
              <w:ind w:left="352" w:right="140" w:hanging="205"/>
              <w:rPr>
                <w:rFonts w:hint="eastAsia" w:ascii="宋体" w:hAnsi="宋体" w:eastAsia="宋体" w:cs="宋体"/>
                <w:spacing w:val="5"/>
                <w:sz w:val="21"/>
                <w:szCs w:val="21"/>
                <w:highlight w:val="none"/>
              </w:rPr>
            </w:pPr>
          </w:p>
        </w:tc>
        <w:tc>
          <w:tcPr>
            <w:tcW w:w="5588" w:type="dxa"/>
            <w:vAlign w:val="top"/>
          </w:tcPr>
          <w:p w14:paraId="6FD57718">
            <w:pPr>
              <w:pStyle w:val="25"/>
              <w:spacing w:before="31" w:line="287" w:lineRule="auto"/>
              <w:ind w:left="117" w:right="103" w:hanging="3"/>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lang w:val="en-US" w:eastAsia="zh-CN"/>
              </w:rPr>
              <w:t>①</w:t>
            </w:r>
            <w:r>
              <w:rPr>
                <w:rFonts w:hint="eastAsia" w:ascii="宋体" w:hAnsi="宋体" w:eastAsia="宋体" w:cs="宋体"/>
                <w:spacing w:val="6"/>
                <w:sz w:val="21"/>
                <w:szCs w:val="21"/>
                <w:highlight w:val="none"/>
              </w:rPr>
              <w:t>熟悉车辆的性能，定期对车辆进行保养，保证车辆良好状态，保持车辆清洁卫生；</w:t>
            </w:r>
          </w:p>
          <w:p w14:paraId="716B760E">
            <w:pPr>
              <w:pStyle w:val="25"/>
              <w:spacing w:before="31" w:line="287" w:lineRule="auto"/>
              <w:ind w:left="117" w:right="103" w:hanging="3"/>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lang w:val="en-US" w:eastAsia="zh-CN"/>
              </w:rPr>
              <w:t>②</w:t>
            </w:r>
            <w:r>
              <w:rPr>
                <w:rFonts w:hint="eastAsia" w:ascii="宋体" w:hAnsi="宋体" w:eastAsia="宋体" w:cs="宋体"/>
                <w:spacing w:val="6"/>
                <w:sz w:val="21"/>
                <w:szCs w:val="21"/>
                <w:highlight w:val="none"/>
              </w:rPr>
              <w:t>掌握一定的车辆机械故障处理技能，有能力在紧急情况下排除简单故障，确保车辆正常运行。</w:t>
            </w:r>
          </w:p>
          <w:p w14:paraId="6E49E1C8">
            <w:pPr>
              <w:pStyle w:val="25"/>
              <w:spacing w:before="31" w:line="287" w:lineRule="auto"/>
              <w:ind w:left="117" w:right="103" w:hanging="3"/>
              <w:rPr>
                <w:rFonts w:hint="default" w:ascii="宋体" w:hAnsi="宋体" w:eastAsia="宋体" w:cs="宋体"/>
                <w:spacing w:val="6"/>
                <w:sz w:val="21"/>
                <w:szCs w:val="21"/>
                <w:highlight w:val="none"/>
                <w:lang w:val="en-US" w:eastAsia="zh-CN"/>
              </w:rPr>
            </w:pPr>
            <w:r>
              <w:rPr>
                <w:rFonts w:hint="eastAsia" w:cs="宋体"/>
                <w:spacing w:val="6"/>
                <w:sz w:val="21"/>
                <w:szCs w:val="21"/>
                <w:highlight w:val="none"/>
                <w:lang w:eastAsia="zh-CN"/>
              </w:rPr>
              <w:t>③驾驶人员保障力量不少于</w:t>
            </w:r>
            <w:r>
              <w:rPr>
                <w:rFonts w:hint="eastAsia" w:cs="宋体"/>
                <w:spacing w:val="6"/>
                <w:sz w:val="21"/>
                <w:szCs w:val="21"/>
                <w:highlight w:val="none"/>
                <w:lang w:val="en-US" w:eastAsia="zh-CN"/>
              </w:rPr>
              <w:t>9人/月。</w:t>
            </w:r>
          </w:p>
        </w:tc>
        <w:tc>
          <w:tcPr>
            <w:tcW w:w="460" w:type="dxa"/>
            <w:vAlign w:val="center"/>
          </w:tcPr>
          <w:p w14:paraId="14122762">
            <w:pPr>
              <w:pStyle w:val="25"/>
              <w:spacing w:before="65" w:line="235" w:lineRule="auto"/>
              <w:ind w:left="154"/>
              <w:jc w:val="center"/>
              <w:rPr>
                <w:rFonts w:hint="eastAsia" w:ascii="宋体" w:hAnsi="宋体" w:eastAsia="宋体" w:cs="宋体"/>
                <w:sz w:val="21"/>
                <w:szCs w:val="21"/>
                <w:highlight w:val="none"/>
              </w:rPr>
            </w:pPr>
            <w:r>
              <w:rPr>
                <w:rFonts w:hint="eastAsia" w:ascii="宋体" w:hAnsi="宋体" w:eastAsia="宋体" w:cs="宋体"/>
                <w:b w:val="0"/>
                <w:bCs/>
                <w:color w:val="000000"/>
                <w:sz w:val="21"/>
                <w:szCs w:val="21"/>
                <w:highlight w:val="none"/>
                <w:lang w:val="zh-CN"/>
              </w:rPr>
              <w:t>△</w:t>
            </w:r>
          </w:p>
        </w:tc>
        <w:tc>
          <w:tcPr>
            <w:tcW w:w="867" w:type="dxa"/>
            <w:vAlign w:val="center"/>
          </w:tcPr>
          <w:p w14:paraId="0B88A7FA">
            <w:pPr>
              <w:pStyle w:val="25"/>
              <w:spacing w:before="65" w:line="228"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否</w:t>
            </w:r>
          </w:p>
        </w:tc>
      </w:tr>
      <w:tr w14:paraId="568CEC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93" w:hRule="atLeast"/>
        </w:trPr>
        <w:tc>
          <w:tcPr>
            <w:tcW w:w="496" w:type="dxa"/>
            <w:vMerge w:val="restart"/>
            <w:vAlign w:val="center"/>
          </w:tcPr>
          <w:p w14:paraId="1FB9BE1D">
            <w:pPr>
              <w:pStyle w:val="25"/>
              <w:spacing w:before="65" w:line="189" w:lineRule="auto"/>
              <w:jc w:val="center"/>
              <w:rPr>
                <w:rFonts w:hint="eastAsia" w:ascii="宋体" w:hAnsi="宋体" w:eastAsia="宋体" w:cs="宋体"/>
                <w:sz w:val="21"/>
                <w:szCs w:val="21"/>
                <w:highlight w:val="none"/>
                <w:lang w:val="en-US" w:eastAsia="zh-CN"/>
              </w:rPr>
            </w:pPr>
            <w:r>
              <w:rPr>
                <w:rFonts w:hint="eastAsia" w:cs="宋体"/>
                <w:sz w:val="21"/>
                <w:szCs w:val="21"/>
                <w:highlight w:val="none"/>
                <w:lang w:val="en-US" w:eastAsia="zh-CN"/>
              </w:rPr>
              <w:t>5</w:t>
            </w:r>
          </w:p>
        </w:tc>
        <w:tc>
          <w:tcPr>
            <w:tcW w:w="727" w:type="dxa"/>
            <w:vMerge w:val="continue"/>
            <w:textDirection w:val="tbRlV"/>
            <w:vAlign w:val="top"/>
          </w:tcPr>
          <w:p w14:paraId="31BEB975">
            <w:pPr>
              <w:rPr>
                <w:rFonts w:hint="eastAsia" w:ascii="宋体" w:hAnsi="宋体" w:eastAsia="宋体" w:cs="宋体"/>
                <w:sz w:val="21"/>
                <w:szCs w:val="21"/>
                <w:highlight w:val="none"/>
              </w:rPr>
            </w:pPr>
          </w:p>
        </w:tc>
        <w:tc>
          <w:tcPr>
            <w:tcW w:w="1332" w:type="dxa"/>
            <w:vMerge w:val="restart"/>
            <w:vAlign w:val="center"/>
          </w:tcPr>
          <w:p w14:paraId="23A7C347">
            <w:pPr>
              <w:pStyle w:val="25"/>
              <w:spacing w:before="65" w:line="287" w:lineRule="auto"/>
              <w:ind w:left="352" w:right="140" w:hanging="205"/>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文印</w:t>
            </w:r>
          </w:p>
          <w:p w14:paraId="483BEA08">
            <w:pPr>
              <w:pStyle w:val="25"/>
              <w:spacing w:before="65" w:line="287" w:lineRule="auto"/>
              <w:ind w:left="352" w:right="140" w:hanging="205"/>
              <w:jc w:val="center"/>
              <w:rPr>
                <w:rFonts w:hint="eastAsia" w:ascii="宋体" w:hAnsi="宋体" w:eastAsia="宋体" w:cs="宋体"/>
                <w:spacing w:val="5"/>
                <w:sz w:val="21"/>
                <w:szCs w:val="21"/>
                <w:highlight w:val="none"/>
              </w:rPr>
            </w:pPr>
            <w:r>
              <w:rPr>
                <w:rFonts w:hint="eastAsia" w:ascii="宋体" w:hAnsi="宋体" w:eastAsia="宋体" w:cs="宋体"/>
                <w:color w:val="auto"/>
                <w:kern w:val="2"/>
                <w:sz w:val="21"/>
                <w:szCs w:val="21"/>
                <w:highlight w:val="none"/>
                <w:lang w:val="en-US" w:eastAsia="zh-CN" w:bidi="ar-SA"/>
              </w:rPr>
              <w:t>服务</w:t>
            </w:r>
          </w:p>
        </w:tc>
        <w:tc>
          <w:tcPr>
            <w:tcW w:w="5588" w:type="dxa"/>
            <w:vAlign w:val="top"/>
          </w:tcPr>
          <w:p w14:paraId="485976AE">
            <w:pPr>
              <w:pStyle w:val="25"/>
              <w:spacing w:before="31" w:line="287" w:lineRule="auto"/>
              <w:ind w:left="117" w:right="103" w:hanging="3"/>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①学历：高中文凭或以上，年龄50岁（含）及以下，性别不限，形象气质好；经采购人同意，个别经验丰富、工作能力较强者可适当放宽年龄要求。</w:t>
            </w:r>
          </w:p>
          <w:p w14:paraId="3BE0F77F">
            <w:pPr>
              <w:pStyle w:val="25"/>
              <w:spacing w:before="31" w:line="287" w:lineRule="auto"/>
              <w:ind w:left="117" w:right="103" w:hanging="3"/>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②普通话流利，责任心强，具有较强的交流沟通能力，熟悉电脑常规操作。</w:t>
            </w:r>
          </w:p>
          <w:p w14:paraId="3C01E6FA">
            <w:pPr>
              <w:pStyle w:val="25"/>
              <w:spacing w:before="31" w:line="287" w:lineRule="auto"/>
              <w:ind w:left="117" w:right="103" w:hanging="3"/>
              <w:rPr>
                <w:rFonts w:hint="eastAsia" w:ascii="宋体" w:hAnsi="宋体" w:eastAsia="宋体" w:cs="宋体"/>
                <w:spacing w:val="7"/>
                <w:sz w:val="21"/>
                <w:szCs w:val="21"/>
                <w:highlight w:val="none"/>
              </w:rPr>
            </w:pPr>
            <w:r>
              <w:rPr>
                <w:rFonts w:hint="eastAsia" w:cs="宋体"/>
                <w:spacing w:val="6"/>
                <w:sz w:val="21"/>
                <w:szCs w:val="21"/>
                <w:highlight w:val="none"/>
                <w:lang w:eastAsia="zh-CN"/>
              </w:rPr>
              <w:t>③文印服务人员保障力量不少于</w:t>
            </w:r>
            <w:r>
              <w:rPr>
                <w:rFonts w:hint="eastAsia" w:cs="宋体"/>
                <w:spacing w:val="6"/>
                <w:sz w:val="21"/>
                <w:szCs w:val="21"/>
                <w:highlight w:val="none"/>
                <w:lang w:val="en-US" w:eastAsia="zh-CN"/>
              </w:rPr>
              <w:t>3人/月。</w:t>
            </w:r>
          </w:p>
        </w:tc>
        <w:tc>
          <w:tcPr>
            <w:tcW w:w="460" w:type="dxa"/>
            <w:vAlign w:val="center"/>
          </w:tcPr>
          <w:p w14:paraId="0CCECDBF">
            <w:pPr>
              <w:pStyle w:val="25"/>
              <w:spacing w:before="65" w:line="235" w:lineRule="auto"/>
              <w:ind w:left="154"/>
              <w:jc w:val="center"/>
              <w:rPr>
                <w:rFonts w:hint="eastAsia" w:ascii="宋体" w:hAnsi="宋体" w:eastAsia="宋体" w:cs="宋体"/>
                <w:sz w:val="21"/>
                <w:szCs w:val="21"/>
                <w:highlight w:val="none"/>
              </w:rPr>
            </w:pPr>
            <w:r>
              <w:rPr>
                <w:rFonts w:hint="eastAsia" w:ascii="宋体" w:hAnsi="宋体" w:eastAsia="宋体" w:cs="宋体"/>
                <w:b w:val="0"/>
                <w:bCs/>
                <w:color w:val="000000"/>
                <w:sz w:val="21"/>
                <w:szCs w:val="21"/>
                <w:highlight w:val="none"/>
                <w:lang w:val="zh-CN"/>
              </w:rPr>
              <w:t>△</w:t>
            </w:r>
          </w:p>
        </w:tc>
        <w:tc>
          <w:tcPr>
            <w:tcW w:w="867" w:type="dxa"/>
            <w:vAlign w:val="center"/>
          </w:tcPr>
          <w:p w14:paraId="4F3EFEDE">
            <w:pPr>
              <w:pStyle w:val="25"/>
              <w:spacing w:before="65" w:line="228"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否</w:t>
            </w:r>
          </w:p>
        </w:tc>
      </w:tr>
      <w:tr w14:paraId="4D0A35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3" w:hRule="atLeast"/>
        </w:trPr>
        <w:tc>
          <w:tcPr>
            <w:tcW w:w="496" w:type="dxa"/>
            <w:vMerge w:val="continue"/>
            <w:vAlign w:val="center"/>
          </w:tcPr>
          <w:p w14:paraId="0DF71F85">
            <w:pPr>
              <w:pStyle w:val="25"/>
              <w:spacing w:before="65" w:line="189" w:lineRule="auto"/>
              <w:ind w:left="220"/>
              <w:jc w:val="center"/>
              <w:rPr>
                <w:rFonts w:hint="eastAsia" w:ascii="宋体" w:hAnsi="宋体" w:eastAsia="宋体" w:cs="宋体"/>
                <w:sz w:val="21"/>
                <w:szCs w:val="21"/>
                <w:highlight w:val="none"/>
              </w:rPr>
            </w:pPr>
          </w:p>
        </w:tc>
        <w:tc>
          <w:tcPr>
            <w:tcW w:w="727" w:type="dxa"/>
            <w:vMerge w:val="continue"/>
            <w:textDirection w:val="tbRlV"/>
            <w:vAlign w:val="top"/>
          </w:tcPr>
          <w:p w14:paraId="4F108D8E">
            <w:pPr>
              <w:rPr>
                <w:rFonts w:hint="eastAsia" w:ascii="宋体" w:hAnsi="宋体" w:eastAsia="宋体" w:cs="宋体"/>
                <w:sz w:val="21"/>
                <w:szCs w:val="21"/>
                <w:highlight w:val="none"/>
              </w:rPr>
            </w:pPr>
          </w:p>
        </w:tc>
        <w:tc>
          <w:tcPr>
            <w:tcW w:w="1332" w:type="dxa"/>
            <w:vMerge w:val="continue"/>
            <w:vAlign w:val="top"/>
          </w:tcPr>
          <w:p w14:paraId="5F38F4DE">
            <w:pPr>
              <w:pStyle w:val="25"/>
              <w:spacing w:before="65" w:line="287" w:lineRule="auto"/>
              <w:ind w:left="352" w:right="140" w:hanging="205"/>
              <w:rPr>
                <w:rFonts w:hint="eastAsia" w:ascii="宋体" w:hAnsi="宋体" w:eastAsia="宋体" w:cs="宋体"/>
                <w:color w:val="auto"/>
                <w:kern w:val="2"/>
                <w:sz w:val="21"/>
                <w:szCs w:val="21"/>
                <w:highlight w:val="none"/>
                <w:lang w:val="en-US" w:eastAsia="zh-CN" w:bidi="ar-SA"/>
              </w:rPr>
            </w:pPr>
          </w:p>
        </w:tc>
        <w:tc>
          <w:tcPr>
            <w:tcW w:w="5588" w:type="dxa"/>
            <w:tcBorders>
              <w:bottom w:val="single" w:color="auto" w:sz="4" w:space="0"/>
            </w:tcBorders>
            <w:vAlign w:val="top"/>
          </w:tcPr>
          <w:p w14:paraId="6D2642FB">
            <w:pPr>
              <w:spacing w:line="360" w:lineRule="auto"/>
              <w:rPr>
                <w:rFonts w:hint="eastAsia" w:ascii="宋体" w:hAnsi="宋体" w:eastAsia="宋体" w:cs="宋体"/>
                <w:spacing w:val="7"/>
                <w:sz w:val="21"/>
                <w:szCs w:val="21"/>
                <w:highlight w:val="none"/>
              </w:rPr>
            </w:pPr>
            <w:r>
              <w:rPr>
                <w:rFonts w:hint="eastAsia" w:ascii="宋体" w:hAnsi="宋体" w:eastAsia="宋体" w:cs="宋体"/>
                <w:sz w:val="21"/>
                <w:szCs w:val="21"/>
                <w:highlight w:val="none"/>
                <w:lang w:val="zh-CN"/>
              </w:rPr>
              <w:t>熟悉</w:t>
            </w:r>
            <w:r>
              <w:rPr>
                <w:rFonts w:hint="eastAsia" w:ascii="宋体" w:hAnsi="宋体" w:cs="宋体"/>
                <w:sz w:val="21"/>
                <w:szCs w:val="21"/>
                <w:highlight w:val="none"/>
                <w:lang w:val="zh-CN"/>
              </w:rPr>
              <w:t>公文应用</w:t>
            </w:r>
            <w:r>
              <w:rPr>
                <w:rFonts w:hint="eastAsia" w:ascii="宋体" w:hAnsi="宋体" w:eastAsia="宋体" w:cs="宋体"/>
                <w:sz w:val="21"/>
                <w:szCs w:val="21"/>
                <w:highlight w:val="none"/>
                <w:lang w:val="zh-CN"/>
              </w:rPr>
              <w:t>及</w:t>
            </w:r>
            <w:r>
              <w:rPr>
                <w:rFonts w:hint="eastAsia" w:ascii="宋体" w:hAnsi="宋体" w:cs="宋体"/>
                <w:sz w:val="21"/>
                <w:szCs w:val="21"/>
                <w:highlight w:val="none"/>
                <w:lang w:val="zh-CN"/>
              </w:rPr>
              <w:t>相关办公软件操作</w:t>
            </w:r>
            <w:r>
              <w:rPr>
                <w:rFonts w:hint="eastAsia" w:ascii="宋体" w:hAnsi="宋体" w:eastAsia="宋体" w:cs="宋体"/>
                <w:sz w:val="21"/>
                <w:szCs w:val="21"/>
                <w:highlight w:val="none"/>
                <w:lang w:val="zh-CN"/>
              </w:rPr>
              <w:t>。</w:t>
            </w:r>
          </w:p>
        </w:tc>
        <w:tc>
          <w:tcPr>
            <w:tcW w:w="460" w:type="dxa"/>
            <w:tcBorders>
              <w:bottom w:val="single" w:color="auto" w:sz="4" w:space="0"/>
            </w:tcBorders>
            <w:vAlign w:val="center"/>
          </w:tcPr>
          <w:p w14:paraId="375BE23E">
            <w:pPr>
              <w:pStyle w:val="25"/>
              <w:spacing w:before="65" w:line="235" w:lineRule="auto"/>
              <w:ind w:left="154"/>
              <w:jc w:val="center"/>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w:t>
            </w:r>
          </w:p>
        </w:tc>
        <w:tc>
          <w:tcPr>
            <w:tcW w:w="867" w:type="dxa"/>
            <w:tcBorders>
              <w:bottom w:val="single" w:color="auto" w:sz="4" w:space="0"/>
            </w:tcBorders>
            <w:vAlign w:val="center"/>
          </w:tcPr>
          <w:p w14:paraId="30C76562">
            <w:pPr>
              <w:pStyle w:val="25"/>
              <w:spacing w:before="65" w:line="228"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否</w:t>
            </w:r>
          </w:p>
        </w:tc>
      </w:tr>
      <w:tr w14:paraId="75315D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trPr>
        <w:tc>
          <w:tcPr>
            <w:tcW w:w="496" w:type="dxa"/>
            <w:vMerge w:val="continue"/>
            <w:vAlign w:val="center"/>
          </w:tcPr>
          <w:p w14:paraId="7DB43D37">
            <w:pPr>
              <w:pStyle w:val="25"/>
              <w:spacing w:before="65" w:line="189" w:lineRule="auto"/>
              <w:ind w:left="220"/>
              <w:jc w:val="center"/>
              <w:rPr>
                <w:rFonts w:hint="eastAsia" w:ascii="宋体" w:hAnsi="宋体" w:eastAsia="宋体" w:cs="宋体"/>
                <w:sz w:val="21"/>
                <w:szCs w:val="21"/>
                <w:highlight w:val="none"/>
              </w:rPr>
            </w:pPr>
          </w:p>
        </w:tc>
        <w:tc>
          <w:tcPr>
            <w:tcW w:w="727" w:type="dxa"/>
            <w:vMerge w:val="continue"/>
            <w:textDirection w:val="tbRlV"/>
            <w:vAlign w:val="top"/>
          </w:tcPr>
          <w:p w14:paraId="058E02CE">
            <w:pPr>
              <w:rPr>
                <w:rFonts w:hint="eastAsia" w:ascii="宋体" w:hAnsi="宋体" w:eastAsia="宋体" w:cs="宋体"/>
                <w:sz w:val="21"/>
                <w:szCs w:val="21"/>
                <w:highlight w:val="none"/>
              </w:rPr>
            </w:pPr>
          </w:p>
        </w:tc>
        <w:tc>
          <w:tcPr>
            <w:tcW w:w="1332" w:type="dxa"/>
            <w:vMerge w:val="continue"/>
            <w:vAlign w:val="top"/>
          </w:tcPr>
          <w:p w14:paraId="1EB5AEAC">
            <w:pPr>
              <w:pStyle w:val="25"/>
              <w:spacing w:before="65" w:line="287" w:lineRule="auto"/>
              <w:ind w:left="352" w:right="140" w:hanging="205"/>
              <w:rPr>
                <w:rFonts w:hint="eastAsia" w:ascii="宋体" w:hAnsi="宋体" w:eastAsia="宋体" w:cs="宋体"/>
                <w:color w:val="auto"/>
                <w:kern w:val="2"/>
                <w:sz w:val="21"/>
                <w:szCs w:val="21"/>
                <w:highlight w:val="none"/>
                <w:lang w:val="en-US" w:eastAsia="zh-CN" w:bidi="ar-SA"/>
              </w:rPr>
            </w:pPr>
          </w:p>
        </w:tc>
        <w:tc>
          <w:tcPr>
            <w:tcW w:w="5588" w:type="dxa"/>
            <w:tcBorders>
              <w:top w:val="single" w:color="auto" w:sz="4" w:space="0"/>
            </w:tcBorders>
            <w:vAlign w:val="top"/>
          </w:tcPr>
          <w:p w14:paraId="51BBF508">
            <w:pP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zh-CN"/>
              </w:rPr>
              <w:t>有1年及以上的相关岗位工作经验。</w:t>
            </w:r>
          </w:p>
        </w:tc>
        <w:tc>
          <w:tcPr>
            <w:tcW w:w="460" w:type="dxa"/>
            <w:tcBorders>
              <w:top w:val="single" w:color="auto" w:sz="4" w:space="0"/>
            </w:tcBorders>
            <w:shd w:val="clear" w:color="auto" w:fill="auto"/>
            <w:vAlign w:val="center"/>
          </w:tcPr>
          <w:p w14:paraId="39C9FB7B">
            <w:pPr>
              <w:pStyle w:val="25"/>
              <w:spacing w:before="65" w:line="235" w:lineRule="auto"/>
              <w:ind w:left="154" w:leftChars="0"/>
              <w:jc w:val="center"/>
              <w:rPr>
                <w:rFonts w:hint="eastAsia" w:ascii="宋体" w:hAnsi="宋体" w:eastAsia="宋体" w:cs="宋体"/>
                <w:kern w:val="2"/>
                <w:sz w:val="21"/>
                <w:szCs w:val="21"/>
                <w:highlight w:val="none"/>
                <w:lang w:val="en-US" w:eastAsia="en-US" w:bidi="ar-SA"/>
              </w:rPr>
            </w:pPr>
            <w:r>
              <w:rPr>
                <w:rFonts w:hint="eastAsia" w:ascii="宋体" w:hAnsi="宋体" w:eastAsia="宋体" w:cs="宋体"/>
                <w:spacing w:val="4"/>
                <w:sz w:val="21"/>
                <w:szCs w:val="21"/>
                <w:highlight w:val="none"/>
              </w:rPr>
              <w:t>▲</w:t>
            </w:r>
          </w:p>
        </w:tc>
        <w:tc>
          <w:tcPr>
            <w:tcW w:w="867" w:type="dxa"/>
            <w:tcBorders>
              <w:top w:val="single" w:color="auto" w:sz="4" w:space="0"/>
            </w:tcBorders>
            <w:shd w:val="clear" w:color="auto" w:fill="auto"/>
            <w:vAlign w:val="center"/>
          </w:tcPr>
          <w:p w14:paraId="5BD4EE75">
            <w:pPr>
              <w:pStyle w:val="25"/>
              <w:spacing w:before="65" w:line="228" w:lineRule="auto"/>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rPr>
              <w:t>否</w:t>
            </w:r>
          </w:p>
        </w:tc>
      </w:tr>
      <w:tr w14:paraId="61C106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93" w:hRule="atLeast"/>
        </w:trPr>
        <w:tc>
          <w:tcPr>
            <w:tcW w:w="496" w:type="dxa"/>
            <w:vMerge w:val="restart"/>
            <w:vAlign w:val="center"/>
          </w:tcPr>
          <w:p w14:paraId="4A70848D">
            <w:pPr>
              <w:pStyle w:val="25"/>
              <w:spacing w:before="65" w:line="189" w:lineRule="auto"/>
              <w:jc w:val="center"/>
              <w:rPr>
                <w:rFonts w:hint="eastAsia" w:ascii="宋体" w:hAnsi="宋体" w:eastAsia="宋体" w:cs="宋体"/>
                <w:sz w:val="21"/>
                <w:szCs w:val="21"/>
                <w:highlight w:val="none"/>
                <w:lang w:val="en-US" w:eastAsia="zh-CN"/>
              </w:rPr>
            </w:pPr>
            <w:r>
              <w:rPr>
                <w:rFonts w:hint="eastAsia" w:cs="宋体"/>
                <w:sz w:val="21"/>
                <w:szCs w:val="21"/>
                <w:highlight w:val="none"/>
                <w:lang w:val="en-US" w:eastAsia="zh-CN"/>
              </w:rPr>
              <w:t>6</w:t>
            </w:r>
          </w:p>
        </w:tc>
        <w:tc>
          <w:tcPr>
            <w:tcW w:w="727" w:type="dxa"/>
            <w:vMerge w:val="continue"/>
            <w:textDirection w:val="tbRlV"/>
            <w:vAlign w:val="top"/>
          </w:tcPr>
          <w:p w14:paraId="43FAC651">
            <w:pPr>
              <w:rPr>
                <w:rFonts w:hint="eastAsia" w:ascii="宋体" w:hAnsi="宋体" w:eastAsia="宋体" w:cs="宋体"/>
                <w:sz w:val="21"/>
                <w:szCs w:val="21"/>
                <w:highlight w:val="none"/>
              </w:rPr>
            </w:pPr>
          </w:p>
        </w:tc>
        <w:tc>
          <w:tcPr>
            <w:tcW w:w="1332" w:type="dxa"/>
            <w:vMerge w:val="restart"/>
            <w:vAlign w:val="center"/>
          </w:tcPr>
          <w:p w14:paraId="1BBCAD3A">
            <w:pPr>
              <w:pStyle w:val="25"/>
              <w:spacing w:before="65" w:line="287" w:lineRule="auto"/>
              <w:ind w:left="352" w:right="140" w:hanging="205"/>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食堂</w:t>
            </w:r>
          </w:p>
          <w:p w14:paraId="15B164CE">
            <w:pPr>
              <w:pStyle w:val="25"/>
              <w:spacing w:before="65" w:line="287" w:lineRule="auto"/>
              <w:ind w:left="352" w:right="140" w:hanging="205"/>
              <w:jc w:val="center"/>
              <w:rPr>
                <w:rFonts w:hint="eastAsia" w:ascii="宋体" w:hAnsi="宋体" w:eastAsia="宋体" w:cs="宋体"/>
                <w:spacing w:val="5"/>
                <w:sz w:val="21"/>
                <w:szCs w:val="21"/>
                <w:highlight w:val="none"/>
              </w:rPr>
            </w:pPr>
            <w:r>
              <w:rPr>
                <w:rFonts w:hint="eastAsia" w:ascii="宋体" w:hAnsi="宋体" w:eastAsia="宋体" w:cs="宋体"/>
                <w:color w:val="auto"/>
                <w:kern w:val="2"/>
                <w:sz w:val="21"/>
                <w:szCs w:val="21"/>
                <w:highlight w:val="none"/>
                <w:lang w:val="en-US" w:eastAsia="zh-CN" w:bidi="ar-SA"/>
              </w:rPr>
              <w:t>服务</w:t>
            </w:r>
          </w:p>
        </w:tc>
        <w:tc>
          <w:tcPr>
            <w:tcW w:w="5588" w:type="dxa"/>
            <w:vAlign w:val="top"/>
          </w:tcPr>
          <w:p w14:paraId="1A01BC4C">
            <w:pPr>
              <w:spacing w:line="360" w:lineRule="auto"/>
              <w:rPr>
                <w:rFonts w:hint="eastAsia" w:ascii="宋体" w:hAnsi="宋体" w:eastAsia="宋体" w:cs="宋体"/>
                <w:spacing w:val="7"/>
                <w:sz w:val="21"/>
                <w:szCs w:val="21"/>
                <w:highlight w:val="none"/>
              </w:rPr>
            </w:pPr>
            <w:r>
              <w:rPr>
                <w:rFonts w:hint="eastAsia" w:ascii="宋体" w:hAnsi="宋体" w:eastAsia="宋体" w:cs="宋体"/>
                <w:sz w:val="21"/>
                <w:szCs w:val="21"/>
                <w:highlight w:val="none"/>
                <w:lang w:val="zh-CN"/>
              </w:rPr>
              <w:t>供应商按行业规定对团队人员进行卫生防疫体检，领取餐饮行业健康证，体检相关费用由供应商承担，团队工作人员必须符合国家关于从事餐饮服务职业的健康要求，均需持有有效的《健康证》。</w:t>
            </w:r>
          </w:p>
        </w:tc>
        <w:tc>
          <w:tcPr>
            <w:tcW w:w="460" w:type="dxa"/>
            <w:vAlign w:val="center"/>
          </w:tcPr>
          <w:p w14:paraId="7B34F1E7">
            <w:pPr>
              <w:pStyle w:val="25"/>
              <w:spacing w:before="65" w:line="235" w:lineRule="auto"/>
              <w:ind w:left="154"/>
              <w:jc w:val="center"/>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w:t>
            </w:r>
          </w:p>
        </w:tc>
        <w:tc>
          <w:tcPr>
            <w:tcW w:w="867" w:type="dxa"/>
            <w:vAlign w:val="center"/>
          </w:tcPr>
          <w:p w14:paraId="25418CE3">
            <w:pPr>
              <w:pStyle w:val="25"/>
              <w:spacing w:before="65" w:line="228"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否</w:t>
            </w:r>
          </w:p>
        </w:tc>
      </w:tr>
      <w:tr w14:paraId="5A5DB6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 w:hRule="atLeast"/>
        </w:trPr>
        <w:tc>
          <w:tcPr>
            <w:tcW w:w="496" w:type="dxa"/>
            <w:vMerge w:val="continue"/>
            <w:vAlign w:val="center"/>
          </w:tcPr>
          <w:p w14:paraId="11AA8541">
            <w:pPr>
              <w:pStyle w:val="25"/>
              <w:spacing w:before="65" w:line="189" w:lineRule="auto"/>
              <w:ind w:left="220"/>
              <w:jc w:val="center"/>
              <w:rPr>
                <w:rFonts w:hint="eastAsia" w:ascii="宋体" w:hAnsi="宋体" w:eastAsia="宋体" w:cs="宋体"/>
                <w:sz w:val="21"/>
                <w:szCs w:val="21"/>
                <w:highlight w:val="none"/>
              </w:rPr>
            </w:pPr>
          </w:p>
        </w:tc>
        <w:tc>
          <w:tcPr>
            <w:tcW w:w="727" w:type="dxa"/>
            <w:vMerge w:val="continue"/>
            <w:textDirection w:val="tbRlV"/>
            <w:vAlign w:val="top"/>
          </w:tcPr>
          <w:p w14:paraId="515DA65D">
            <w:pPr>
              <w:rPr>
                <w:rFonts w:hint="eastAsia" w:ascii="宋体" w:hAnsi="宋体" w:eastAsia="宋体" w:cs="宋体"/>
                <w:sz w:val="21"/>
                <w:szCs w:val="21"/>
                <w:highlight w:val="none"/>
              </w:rPr>
            </w:pPr>
          </w:p>
        </w:tc>
        <w:tc>
          <w:tcPr>
            <w:tcW w:w="1332" w:type="dxa"/>
            <w:vMerge w:val="continue"/>
            <w:vAlign w:val="top"/>
          </w:tcPr>
          <w:p w14:paraId="63FC6E41">
            <w:pPr>
              <w:pStyle w:val="25"/>
              <w:spacing w:before="65" w:line="287" w:lineRule="auto"/>
              <w:ind w:left="352" w:right="140" w:hanging="205"/>
              <w:rPr>
                <w:rFonts w:hint="eastAsia" w:ascii="宋体" w:hAnsi="宋体" w:eastAsia="宋体" w:cs="宋体"/>
                <w:color w:val="auto"/>
                <w:kern w:val="2"/>
                <w:sz w:val="21"/>
                <w:szCs w:val="21"/>
                <w:highlight w:val="none"/>
                <w:lang w:val="en-US" w:eastAsia="zh-CN" w:bidi="ar-SA"/>
              </w:rPr>
            </w:pPr>
          </w:p>
        </w:tc>
        <w:tc>
          <w:tcPr>
            <w:tcW w:w="5588" w:type="dxa"/>
            <w:vAlign w:val="top"/>
          </w:tcPr>
          <w:p w14:paraId="0B3164ED">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①具有适应岗位要求的身体条件；</w:t>
            </w:r>
          </w:p>
          <w:p w14:paraId="151C2E3C">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②具有履行岗位职责所需的文化程度、知识和能力；</w:t>
            </w:r>
          </w:p>
          <w:p w14:paraId="09073B9E">
            <w:pPr>
              <w:pStyle w:val="25"/>
              <w:spacing w:before="31" w:line="287" w:lineRule="auto"/>
              <w:ind w:right="103"/>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③年龄男性60岁，女性55岁及以下，经采购人同意，个别经验丰富、工作能力较强者可适当放宽年龄要求；</w:t>
            </w:r>
          </w:p>
          <w:p w14:paraId="7DACE3A1">
            <w:pPr>
              <w:pStyle w:val="25"/>
              <w:spacing w:before="31" w:line="287" w:lineRule="auto"/>
              <w:ind w:right="103"/>
              <w:rPr>
                <w:rFonts w:hint="eastAsia" w:ascii="宋体" w:hAnsi="宋体" w:eastAsia="宋体" w:cs="宋体"/>
                <w:sz w:val="21"/>
                <w:szCs w:val="21"/>
                <w:highlight w:val="none"/>
                <w:lang w:val="zh-CN"/>
              </w:rPr>
            </w:pPr>
            <w:r>
              <w:rPr>
                <w:rFonts w:hint="eastAsia" w:cs="宋体"/>
                <w:sz w:val="21"/>
                <w:szCs w:val="21"/>
                <w:highlight w:val="none"/>
                <w:lang w:val="zh-CN"/>
              </w:rPr>
              <w:t>④</w:t>
            </w:r>
            <w:r>
              <w:rPr>
                <w:rFonts w:hint="eastAsia" w:cs="宋体"/>
                <w:spacing w:val="6"/>
                <w:sz w:val="21"/>
                <w:szCs w:val="21"/>
                <w:highlight w:val="none"/>
                <w:lang w:eastAsia="zh-CN"/>
              </w:rPr>
              <w:t>食堂服务人员保障力量不少于</w:t>
            </w:r>
            <w:r>
              <w:rPr>
                <w:rFonts w:hint="eastAsia" w:cs="宋体"/>
                <w:spacing w:val="6"/>
                <w:sz w:val="21"/>
                <w:szCs w:val="21"/>
                <w:highlight w:val="none"/>
                <w:lang w:val="en-US" w:eastAsia="zh-CN"/>
              </w:rPr>
              <w:t>8人/月。</w:t>
            </w:r>
          </w:p>
        </w:tc>
        <w:tc>
          <w:tcPr>
            <w:tcW w:w="460" w:type="dxa"/>
            <w:vAlign w:val="center"/>
          </w:tcPr>
          <w:p w14:paraId="3303E560">
            <w:pPr>
              <w:pStyle w:val="25"/>
              <w:spacing w:before="65" w:line="235" w:lineRule="auto"/>
              <w:ind w:left="154"/>
              <w:jc w:val="center"/>
              <w:rPr>
                <w:rFonts w:hint="eastAsia" w:ascii="宋体" w:hAnsi="宋体" w:eastAsia="宋体" w:cs="宋体"/>
                <w:sz w:val="21"/>
                <w:szCs w:val="21"/>
                <w:highlight w:val="none"/>
              </w:rPr>
            </w:pPr>
            <w:r>
              <w:rPr>
                <w:rFonts w:hint="eastAsia" w:ascii="宋体" w:hAnsi="宋体" w:eastAsia="宋体" w:cs="宋体"/>
                <w:b w:val="0"/>
                <w:bCs/>
                <w:color w:val="000000"/>
                <w:sz w:val="21"/>
                <w:szCs w:val="21"/>
                <w:highlight w:val="none"/>
                <w:lang w:val="zh-CN"/>
              </w:rPr>
              <w:t>△</w:t>
            </w:r>
          </w:p>
        </w:tc>
        <w:tc>
          <w:tcPr>
            <w:tcW w:w="867" w:type="dxa"/>
            <w:vAlign w:val="center"/>
          </w:tcPr>
          <w:p w14:paraId="5D1257C9">
            <w:pPr>
              <w:pStyle w:val="25"/>
              <w:spacing w:before="65" w:line="228"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否</w:t>
            </w:r>
          </w:p>
        </w:tc>
      </w:tr>
      <w:tr w14:paraId="56D94F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2" w:hRule="atLeast"/>
        </w:trPr>
        <w:tc>
          <w:tcPr>
            <w:tcW w:w="496" w:type="dxa"/>
            <w:vMerge w:val="restart"/>
            <w:vAlign w:val="center"/>
          </w:tcPr>
          <w:p w14:paraId="1BA6C4E7">
            <w:pPr>
              <w:pStyle w:val="25"/>
              <w:spacing w:before="65" w:line="189" w:lineRule="auto"/>
              <w:jc w:val="center"/>
              <w:rPr>
                <w:rFonts w:hint="eastAsia" w:ascii="宋体" w:hAnsi="宋体" w:eastAsia="宋体" w:cs="宋体"/>
                <w:sz w:val="21"/>
                <w:szCs w:val="21"/>
                <w:highlight w:val="none"/>
                <w:lang w:val="en-US" w:eastAsia="zh-CN"/>
              </w:rPr>
            </w:pPr>
            <w:r>
              <w:rPr>
                <w:rFonts w:hint="eastAsia" w:cs="宋体"/>
                <w:sz w:val="21"/>
                <w:szCs w:val="21"/>
                <w:highlight w:val="none"/>
                <w:lang w:val="en-US" w:eastAsia="zh-CN"/>
              </w:rPr>
              <w:t>7</w:t>
            </w:r>
          </w:p>
        </w:tc>
        <w:tc>
          <w:tcPr>
            <w:tcW w:w="727" w:type="dxa"/>
            <w:vMerge w:val="continue"/>
            <w:textDirection w:val="tbRlV"/>
            <w:vAlign w:val="top"/>
          </w:tcPr>
          <w:p w14:paraId="62FA49E9">
            <w:pPr>
              <w:rPr>
                <w:rFonts w:hint="eastAsia" w:ascii="宋体" w:hAnsi="宋体" w:eastAsia="宋体" w:cs="宋体"/>
                <w:sz w:val="21"/>
                <w:szCs w:val="21"/>
                <w:highlight w:val="none"/>
              </w:rPr>
            </w:pPr>
          </w:p>
        </w:tc>
        <w:tc>
          <w:tcPr>
            <w:tcW w:w="1332" w:type="dxa"/>
            <w:vMerge w:val="restart"/>
            <w:vAlign w:val="center"/>
          </w:tcPr>
          <w:p w14:paraId="3FA11374">
            <w:pPr>
              <w:pStyle w:val="25"/>
              <w:spacing w:before="65" w:line="287" w:lineRule="auto"/>
              <w:ind w:right="14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办税助理</w:t>
            </w:r>
          </w:p>
          <w:p w14:paraId="0CB10BCD">
            <w:pPr>
              <w:pStyle w:val="25"/>
              <w:spacing w:before="65" w:line="287" w:lineRule="auto"/>
              <w:ind w:right="14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服务</w:t>
            </w:r>
          </w:p>
        </w:tc>
        <w:tc>
          <w:tcPr>
            <w:tcW w:w="5588" w:type="dxa"/>
            <w:tcBorders>
              <w:bottom w:val="single" w:color="auto" w:sz="4" w:space="0"/>
            </w:tcBorders>
            <w:vAlign w:val="top"/>
          </w:tcPr>
          <w:p w14:paraId="5E15B876">
            <w:pP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pacing w:val="7"/>
                <w:sz w:val="21"/>
                <w:szCs w:val="21"/>
                <w:highlight w:val="none"/>
                <w:lang w:val="en-US" w:eastAsia="zh-CN"/>
              </w:rPr>
              <w:t>学历：普通话流利，责任心强，具有较强的交流沟通能力，熟悉电脑常规操作。</w:t>
            </w:r>
          </w:p>
        </w:tc>
        <w:tc>
          <w:tcPr>
            <w:tcW w:w="460" w:type="dxa"/>
            <w:tcBorders>
              <w:bottom w:val="single" w:color="auto" w:sz="4" w:space="0"/>
            </w:tcBorders>
            <w:vAlign w:val="center"/>
          </w:tcPr>
          <w:p w14:paraId="6C549230">
            <w:pPr>
              <w:pStyle w:val="25"/>
              <w:spacing w:before="65" w:line="235" w:lineRule="auto"/>
              <w:ind w:left="154"/>
              <w:jc w:val="center"/>
              <w:rPr>
                <w:rFonts w:hint="eastAsia" w:ascii="宋体" w:hAnsi="宋体" w:eastAsia="宋体" w:cs="宋体"/>
                <w:sz w:val="21"/>
                <w:szCs w:val="21"/>
                <w:highlight w:val="none"/>
              </w:rPr>
            </w:pPr>
            <w:r>
              <w:rPr>
                <w:rFonts w:hint="eastAsia" w:ascii="宋体" w:hAnsi="宋体" w:eastAsia="宋体" w:cs="宋体"/>
                <w:b w:val="0"/>
                <w:bCs/>
                <w:color w:val="000000"/>
                <w:sz w:val="21"/>
                <w:szCs w:val="21"/>
                <w:highlight w:val="none"/>
                <w:lang w:val="zh-CN"/>
              </w:rPr>
              <w:t>△</w:t>
            </w:r>
          </w:p>
        </w:tc>
        <w:tc>
          <w:tcPr>
            <w:tcW w:w="867" w:type="dxa"/>
            <w:tcBorders>
              <w:bottom w:val="single" w:color="auto" w:sz="4" w:space="0"/>
            </w:tcBorders>
            <w:vAlign w:val="center"/>
          </w:tcPr>
          <w:p w14:paraId="317212CB">
            <w:pPr>
              <w:pStyle w:val="25"/>
              <w:spacing w:before="65" w:line="228"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否</w:t>
            </w:r>
          </w:p>
        </w:tc>
      </w:tr>
      <w:tr w14:paraId="7BCDDE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496" w:type="dxa"/>
            <w:vMerge w:val="continue"/>
            <w:vAlign w:val="center"/>
          </w:tcPr>
          <w:p w14:paraId="431F51E2">
            <w:pPr>
              <w:pStyle w:val="25"/>
              <w:spacing w:before="65" w:line="189" w:lineRule="auto"/>
              <w:jc w:val="center"/>
              <w:rPr>
                <w:rFonts w:hint="eastAsia" w:cs="宋体"/>
                <w:sz w:val="21"/>
                <w:szCs w:val="21"/>
                <w:highlight w:val="none"/>
                <w:lang w:val="en-US" w:eastAsia="zh-CN"/>
              </w:rPr>
            </w:pPr>
          </w:p>
        </w:tc>
        <w:tc>
          <w:tcPr>
            <w:tcW w:w="727" w:type="dxa"/>
            <w:vMerge w:val="continue"/>
            <w:textDirection w:val="tbRlV"/>
            <w:vAlign w:val="top"/>
          </w:tcPr>
          <w:p w14:paraId="6DA77A64">
            <w:pPr>
              <w:rPr>
                <w:rFonts w:hint="eastAsia" w:ascii="宋体" w:hAnsi="宋体" w:eastAsia="宋体" w:cs="宋体"/>
                <w:sz w:val="21"/>
                <w:szCs w:val="21"/>
                <w:highlight w:val="none"/>
              </w:rPr>
            </w:pPr>
          </w:p>
        </w:tc>
        <w:tc>
          <w:tcPr>
            <w:tcW w:w="1332" w:type="dxa"/>
            <w:vMerge w:val="continue"/>
            <w:vAlign w:val="center"/>
          </w:tcPr>
          <w:p w14:paraId="78AEA72F">
            <w:pPr>
              <w:pStyle w:val="25"/>
              <w:spacing w:before="65" w:line="287" w:lineRule="auto"/>
              <w:ind w:right="140"/>
              <w:jc w:val="center"/>
              <w:rPr>
                <w:rFonts w:hint="eastAsia" w:ascii="宋体" w:hAnsi="宋体" w:eastAsia="宋体" w:cs="宋体"/>
                <w:color w:val="auto"/>
                <w:kern w:val="2"/>
                <w:sz w:val="21"/>
                <w:szCs w:val="21"/>
                <w:highlight w:val="none"/>
                <w:lang w:val="en-US" w:eastAsia="zh-CN" w:bidi="ar-SA"/>
              </w:rPr>
            </w:pPr>
          </w:p>
        </w:tc>
        <w:tc>
          <w:tcPr>
            <w:tcW w:w="5588" w:type="dxa"/>
            <w:tcBorders>
              <w:top w:val="single" w:color="auto" w:sz="4" w:space="0"/>
            </w:tcBorders>
            <w:vAlign w:val="top"/>
          </w:tcPr>
          <w:p w14:paraId="5F553432">
            <w:pP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zh-CN"/>
              </w:rPr>
              <w:t>熟悉相关税收政策及业务知识。</w:t>
            </w:r>
          </w:p>
        </w:tc>
        <w:tc>
          <w:tcPr>
            <w:tcW w:w="460" w:type="dxa"/>
            <w:tcBorders>
              <w:top w:val="single" w:color="auto" w:sz="4" w:space="0"/>
            </w:tcBorders>
            <w:vAlign w:val="center"/>
          </w:tcPr>
          <w:p w14:paraId="284E1A26">
            <w:pPr>
              <w:pStyle w:val="25"/>
              <w:spacing w:before="65" w:line="235" w:lineRule="auto"/>
              <w:ind w:left="154"/>
              <w:jc w:val="center"/>
              <w:rPr>
                <w:rFonts w:hint="eastAsia" w:ascii="宋体" w:hAnsi="宋体" w:eastAsia="宋体" w:cs="宋体"/>
                <w:spacing w:val="4"/>
                <w:sz w:val="21"/>
                <w:szCs w:val="21"/>
                <w:highlight w:val="none"/>
              </w:rPr>
            </w:pPr>
            <w:r>
              <w:rPr>
                <w:rFonts w:hint="eastAsia" w:ascii="宋体" w:hAnsi="宋体" w:eastAsia="宋体" w:cs="宋体"/>
                <w:spacing w:val="4"/>
                <w:sz w:val="21"/>
                <w:szCs w:val="21"/>
                <w:highlight w:val="none"/>
              </w:rPr>
              <w:t>▲</w:t>
            </w:r>
          </w:p>
        </w:tc>
        <w:tc>
          <w:tcPr>
            <w:tcW w:w="867" w:type="dxa"/>
            <w:tcBorders>
              <w:top w:val="single" w:color="auto" w:sz="4" w:space="0"/>
            </w:tcBorders>
            <w:vAlign w:val="center"/>
          </w:tcPr>
          <w:p w14:paraId="613374C1">
            <w:pPr>
              <w:spacing w:before="65" w:line="228"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否</w:t>
            </w:r>
          </w:p>
        </w:tc>
      </w:tr>
      <w:tr w14:paraId="01FFAE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496" w:type="dxa"/>
            <w:vMerge w:val="continue"/>
            <w:vAlign w:val="center"/>
          </w:tcPr>
          <w:p w14:paraId="1437BE0E">
            <w:pPr>
              <w:pStyle w:val="25"/>
              <w:spacing w:before="65" w:line="189" w:lineRule="auto"/>
              <w:ind w:left="220"/>
              <w:jc w:val="center"/>
              <w:rPr>
                <w:rFonts w:hint="eastAsia" w:ascii="宋体" w:hAnsi="宋体" w:eastAsia="宋体" w:cs="宋体"/>
                <w:sz w:val="21"/>
                <w:szCs w:val="21"/>
                <w:highlight w:val="none"/>
              </w:rPr>
            </w:pPr>
          </w:p>
        </w:tc>
        <w:tc>
          <w:tcPr>
            <w:tcW w:w="727" w:type="dxa"/>
            <w:vMerge w:val="continue"/>
            <w:textDirection w:val="tbRlV"/>
            <w:vAlign w:val="top"/>
          </w:tcPr>
          <w:p w14:paraId="36EEB046">
            <w:pPr>
              <w:rPr>
                <w:rFonts w:hint="eastAsia" w:ascii="宋体" w:hAnsi="宋体" w:eastAsia="宋体" w:cs="宋体"/>
                <w:sz w:val="21"/>
                <w:szCs w:val="21"/>
                <w:highlight w:val="none"/>
              </w:rPr>
            </w:pPr>
          </w:p>
        </w:tc>
        <w:tc>
          <w:tcPr>
            <w:tcW w:w="1332" w:type="dxa"/>
            <w:vMerge w:val="continue"/>
            <w:vAlign w:val="top"/>
          </w:tcPr>
          <w:p w14:paraId="14D66FDD">
            <w:pPr>
              <w:pStyle w:val="25"/>
              <w:spacing w:before="65" w:line="287" w:lineRule="auto"/>
              <w:ind w:left="352" w:right="140" w:hanging="205"/>
              <w:rPr>
                <w:rFonts w:hint="eastAsia" w:ascii="宋体" w:hAnsi="宋体" w:eastAsia="宋体" w:cs="宋体"/>
                <w:color w:val="auto"/>
                <w:kern w:val="2"/>
                <w:sz w:val="21"/>
                <w:szCs w:val="21"/>
                <w:highlight w:val="none"/>
                <w:lang w:val="en-US" w:eastAsia="zh-CN" w:bidi="ar-SA"/>
              </w:rPr>
            </w:pPr>
          </w:p>
        </w:tc>
        <w:tc>
          <w:tcPr>
            <w:tcW w:w="5588" w:type="dxa"/>
            <w:tcBorders>
              <w:bottom w:val="single" w:color="auto" w:sz="4" w:space="0"/>
            </w:tcBorders>
            <w:vAlign w:val="top"/>
          </w:tcPr>
          <w:p w14:paraId="6E19E6B6">
            <w:pPr>
              <w:pStyle w:val="25"/>
              <w:spacing w:before="31" w:line="287" w:lineRule="auto"/>
              <w:ind w:left="117" w:right="103" w:hanging="3"/>
              <w:rPr>
                <w:rFonts w:hint="eastAsia" w:ascii="宋体" w:hAnsi="宋体" w:eastAsia="宋体" w:cs="宋体"/>
                <w:sz w:val="21"/>
                <w:szCs w:val="21"/>
                <w:highlight w:val="none"/>
                <w:lang w:val="zh-CN"/>
              </w:rPr>
            </w:pPr>
            <w:r>
              <w:rPr>
                <w:rFonts w:hint="eastAsia" w:cs="宋体"/>
                <w:sz w:val="21"/>
                <w:szCs w:val="21"/>
                <w:highlight w:val="none"/>
                <w:lang w:val="zh-CN"/>
              </w:rPr>
              <w:t>①</w:t>
            </w:r>
            <w:r>
              <w:rPr>
                <w:rFonts w:hint="eastAsia" w:ascii="宋体" w:hAnsi="宋体" w:eastAsia="宋体" w:cs="宋体"/>
                <w:sz w:val="21"/>
                <w:szCs w:val="21"/>
                <w:highlight w:val="none"/>
                <w:lang w:val="zh-CN"/>
              </w:rPr>
              <w:t>学历：大专文凭或以上，年龄50岁（含）及以下，性别不限，形象气质好；经采购人同意，个别经验丰富、工作能力较强者可适当放宽年龄要求。</w:t>
            </w:r>
          </w:p>
          <w:p w14:paraId="0539AC94">
            <w:pPr>
              <w:pStyle w:val="25"/>
              <w:spacing w:before="31" w:line="287" w:lineRule="auto"/>
              <w:ind w:left="117" w:right="103" w:hanging="3"/>
              <w:rPr>
                <w:rFonts w:hint="eastAsia" w:ascii="宋体" w:hAnsi="宋体" w:eastAsia="宋体" w:cs="宋体"/>
                <w:sz w:val="21"/>
                <w:szCs w:val="21"/>
                <w:highlight w:val="none"/>
                <w:lang w:val="en-US" w:eastAsia="zh-CN"/>
              </w:rPr>
            </w:pPr>
            <w:r>
              <w:rPr>
                <w:rFonts w:hint="eastAsia" w:cs="宋体"/>
                <w:sz w:val="21"/>
                <w:szCs w:val="21"/>
                <w:highlight w:val="none"/>
                <w:lang w:val="zh-CN"/>
              </w:rPr>
              <w:t>②</w:t>
            </w:r>
            <w:r>
              <w:rPr>
                <w:rFonts w:hint="eastAsia" w:ascii="宋体" w:hAnsi="宋体" w:eastAsia="宋体" w:cs="宋体"/>
                <w:color w:val="auto"/>
                <w:kern w:val="2"/>
                <w:sz w:val="21"/>
                <w:szCs w:val="21"/>
                <w:highlight w:val="none"/>
                <w:lang w:val="en-US" w:eastAsia="zh-CN" w:bidi="ar-SA"/>
              </w:rPr>
              <w:t>办税助理服务</w:t>
            </w:r>
            <w:r>
              <w:rPr>
                <w:rFonts w:hint="eastAsia" w:cs="宋体"/>
                <w:spacing w:val="6"/>
                <w:sz w:val="21"/>
                <w:szCs w:val="21"/>
                <w:highlight w:val="none"/>
                <w:lang w:eastAsia="zh-CN"/>
              </w:rPr>
              <w:t>人员保障力量不少于</w:t>
            </w:r>
            <w:r>
              <w:rPr>
                <w:rFonts w:hint="eastAsia" w:cs="宋体"/>
                <w:spacing w:val="6"/>
                <w:sz w:val="21"/>
                <w:szCs w:val="21"/>
                <w:highlight w:val="none"/>
                <w:lang w:val="en-US" w:eastAsia="zh-CN"/>
              </w:rPr>
              <w:t>28人/月。</w:t>
            </w:r>
          </w:p>
        </w:tc>
        <w:tc>
          <w:tcPr>
            <w:tcW w:w="460" w:type="dxa"/>
            <w:tcBorders>
              <w:bottom w:val="single" w:color="auto" w:sz="4" w:space="0"/>
            </w:tcBorders>
            <w:vAlign w:val="center"/>
          </w:tcPr>
          <w:p w14:paraId="432DEC3A">
            <w:pPr>
              <w:pStyle w:val="25"/>
              <w:spacing w:before="65" w:line="235" w:lineRule="auto"/>
              <w:ind w:left="154"/>
              <w:jc w:val="center"/>
              <w:rPr>
                <w:rFonts w:hint="eastAsia" w:ascii="宋体" w:hAnsi="宋体" w:eastAsia="宋体" w:cs="宋体"/>
                <w:sz w:val="21"/>
                <w:szCs w:val="21"/>
                <w:highlight w:val="none"/>
              </w:rPr>
            </w:pPr>
            <w:r>
              <w:rPr>
                <w:rFonts w:hint="eastAsia" w:ascii="宋体" w:hAnsi="宋体" w:eastAsia="宋体" w:cs="宋体"/>
                <w:b w:val="0"/>
                <w:bCs/>
                <w:color w:val="000000"/>
                <w:sz w:val="21"/>
                <w:szCs w:val="21"/>
                <w:highlight w:val="none"/>
                <w:lang w:val="zh-CN"/>
              </w:rPr>
              <w:t>△</w:t>
            </w:r>
          </w:p>
        </w:tc>
        <w:tc>
          <w:tcPr>
            <w:tcW w:w="867" w:type="dxa"/>
            <w:tcBorders>
              <w:bottom w:val="single" w:color="auto" w:sz="4" w:space="0"/>
            </w:tcBorders>
            <w:vAlign w:val="center"/>
          </w:tcPr>
          <w:p w14:paraId="030F6A7E">
            <w:pPr>
              <w:spacing w:before="65" w:line="228"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否</w:t>
            </w:r>
          </w:p>
        </w:tc>
      </w:tr>
      <w:tr w14:paraId="44E38C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496" w:type="dxa"/>
            <w:vMerge w:val="continue"/>
            <w:vAlign w:val="center"/>
          </w:tcPr>
          <w:p w14:paraId="261D89BB">
            <w:pPr>
              <w:pStyle w:val="25"/>
              <w:spacing w:before="65" w:line="189" w:lineRule="auto"/>
              <w:ind w:left="220"/>
              <w:jc w:val="center"/>
              <w:rPr>
                <w:rFonts w:hint="eastAsia" w:ascii="宋体" w:hAnsi="宋体" w:eastAsia="宋体" w:cs="宋体"/>
                <w:sz w:val="21"/>
                <w:szCs w:val="21"/>
                <w:highlight w:val="none"/>
              </w:rPr>
            </w:pPr>
          </w:p>
        </w:tc>
        <w:tc>
          <w:tcPr>
            <w:tcW w:w="727" w:type="dxa"/>
            <w:vMerge w:val="continue"/>
            <w:textDirection w:val="tbRlV"/>
            <w:vAlign w:val="top"/>
          </w:tcPr>
          <w:p w14:paraId="64AFF627">
            <w:pPr>
              <w:rPr>
                <w:rFonts w:hint="eastAsia" w:ascii="宋体" w:hAnsi="宋体" w:eastAsia="宋体" w:cs="宋体"/>
                <w:sz w:val="21"/>
                <w:szCs w:val="21"/>
                <w:highlight w:val="none"/>
              </w:rPr>
            </w:pPr>
          </w:p>
        </w:tc>
        <w:tc>
          <w:tcPr>
            <w:tcW w:w="1332" w:type="dxa"/>
            <w:vMerge w:val="continue"/>
            <w:vAlign w:val="top"/>
          </w:tcPr>
          <w:p w14:paraId="0820DC50">
            <w:pPr>
              <w:pStyle w:val="25"/>
              <w:spacing w:before="65" w:line="287" w:lineRule="auto"/>
              <w:ind w:left="352" w:right="140" w:hanging="205"/>
              <w:rPr>
                <w:rFonts w:hint="eastAsia" w:ascii="宋体" w:hAnsi="宋体" w:eastAsia="宋体" w:cs="宋体"/>
                <w:color w:val="auto"/>
                <w:kern w:val="2"/>
                <w:sz w:val="21"/>
                <w:szCs w:val="21"/>
                <w:highlight w:val="none"/>
                <w:lang w:val="en-US" w:eastAsia="zh-CN" w:bidi="ar-SA"/>
              </w:rPr>
            </w:pPr>
          </w:p>
        </w:tc>
        <w:tc>
          <w:tcPr>
            <w:tcW w:w="5588" w:type="dxa"/>
            <w:tcBorders>
              <w:top w:val="single" w:color="auto" w:sz="4" w:space="0"/>
            </w:tcBorders>
            <w:vAlign w:val="top"/>
          </w:tcPr>
          <w:p w14:paraId="450C7A60">
            <w:pPr>
              <w:pStyle w:val="25"/>
              <w:spacing w:before="31" w:line="287" w:lineRule="auto"/>
              <w:ind w:left="117" w:right="103" w:hanging="3"/>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有1年以上的相关岗位工作经验。</w:t>
            </w:r>
          </w:p>
        </w:tc>
        <w:tc>
          <w:tcPr>
            <w:tcW w:w="460" w:type="dxa"/>
            <w:tcBorders>
              <w:top w:val="single" w:color="auto" w:sz="4" w:space="0"/>
            </w:tcBorders>
            <w:vAlign w:val="center"/>
          </w:tcPr>
          <w:p w14:paraId="778105CE">
            <w:pPr>
              <w:pStyle w:val="25"/>
              <w:spacing w:before="65" w:line="235" w:lineRule="auto"/>
              <w:ind w:left="154"/>
              <w:jc w:val="center"/>
              <w:rPr>
                <w:rFonts w:hint="eastAsia" w:ascii="宋体" w:hAnsi="宋体" w:eastAsia="宋体" w:cs="宋体"/>
                <w:spacing w:val="4"/>
                <w:sz w:val="21"/>
                <w:szCs w:val="21"/>
                <w:highlight w:val="none"/>
              </w:rPr>
            </w:pPr>
            <w:r>
              <w:rPr>
                <w:rFonts w:hint="eastAsia" w:ascii="宋体" w:hAnsi="宋体" w:eastAsia="宋体" w:cs="宋体"/>
                <w:spacing w:val="4"/>
                <w:sz w:val="21"/>
                <w:szCs w:val="21"/>
                <w:highlight w:val="none"/>
              </w:rPr>
              <w:t>▲</w:t>
            </w:r>
          </w:p>
        </w:tc>
        <w:tc>
          <w:tcPr>
            <w:tcW w:w="867" w:type="dxa"/>
            <w:tcBorders>
              <w:top w:val="single" w:color="auto" w:sz="4" w:space="0"/>
            </w:tcBorders>
            <w:vAlign w:val="center"/>
          </w:tcPr>
          <w:p w14:paraId="6B1C5887">
            <w:pPr>
              <w:spacing w:before="65" w:line="228"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否</w:t>
            </w:r>
          </w:p>
        </w:tc>
      </w:tr>
      <w:tr w14:paraId="478257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4" w:hRule="atLeast"/>
        </w:trPr>
        <w:tc>
          <w:tcPr>
            <w:tcW w:w="496" w:type="dxa"/>
            <w:vAlign w:val="center"/>
          </w:tcPr>
          <w:p w14:paraId="7900C95A">
            <w:pPr>
              <w:pStyle w:val="25"/>
              <w:spacing w:before="65" w:line="189" w:lineRule="auto"/>
              <w:ind w:left="220"/>
              <w:jc w:val="center"/>
              <w:rPr>
                <w:rFonts w:hint="eastAsia" w:ascii="宋体" w:hAnsi="宋体" w:eastAsia="宋体" w:cs="宋体"/>
                <w:sz w:val="21"/>
                <w:szCs w:val="21"/>
                <w:highlight w:val="none"/>
                <w:lang w:val="en-US" w:eastAsia="zh-CN"/>
              </w:rPr>
            </w:pPr>
            <w:r>
              <w:rPr>
                <w:rFonts w:hint="eastAsia" w:cs="宋体"/>
                <w:sz w:val="21"/>
                <w:szCs w:val="21"/>
                <w:highlight w:val="none"/>
                <w:lang w:val="en-US" w:eastAsia="zh-CN"/>
              </w:rPr>
              <w:t>8</w:t>
            </w:r>
          </w:p>
        </w:tc>
        <w:tc>
          <w:tcPr>
            <w:tcW w:w="727" w:type="dxa"/>
            <w:vMerge w:val="continue"/>
            <w:textDirection w:val="tbRlV"/>
            <w:vAlign w:val="top"/>
          </w:tcPr>
          <w:p w14:paraId="3A4259B0">
            <w:pPr>
              <w:rPr>
                <w:rFonts w:hint="eastAsia" w:ascii="宋体" w:hAnsi="宋体" w:eastAsia="宋体" w:cs="宋体"/>
                <w:sz w:val="21"/>
                <w:szCs w:val="21"/>
                <w:highlight w:val="none"/>
              </w:rPr>
            </w:pPr>
          </w:p>
        </w:tc>
        <w:tc>
          <w:tcPr>
            <w:tcW w:w="1332" w:type="dxa"/>
            <w:vAlign w:val="center"/>
          </w:tcPr>
          <w:p w14:paraId="28144732">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管理人员</w:t>
            </w:r>
          </w:p>
          <w:p w14:paraId="18DF5D48">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sz w:val="21"/>
                <w:szCs w:val="21"/>
                <w:highlight w:val="none"/>
                <w:lang w:val="en-US" w:eastAsia="zh-CN"/>
              </w:rPr>
              <w:t>的要求</w:t>
            </w:r>
          </w:p>
        </w:tc>
        <w:tc>
          <w:tcPr>
            <w:tcW w:w="5588" w:type="dxa"/>
            <w:vAlign w:val="top"/>
          </w:tcPr>
          <w:p w14:paraId="29E752CC">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投标人必须按采购人需求安排各岗位服务人员高质量完成各项服务，指定1名项目负责人，至少2年以上类似项目现场管理经验，能够服从采购人的调度指挥，全面负责对服务人员进行日常管理，包括员工的考勤、劳动纪律、作风建设、培训安排以及突发应急事件的处理等。对各岗位服务人员进行管理考核，对采购人提出的问题及时进行整改。</w:t>
            </w:r>
          </w:p>
        </w:tc>
        <w:tc>
          <w:tcPr>
            <w:tcW w:w="460" w:type="dxa"/>
            <w:vAlign w:val="center"/>
          </w:tcPr>
          <w:p w14:paraId="558938F0">
            <w:pPr>
              <w:spacing w:before="65" w:line="235" w:lineRule="auto"/>
              <w:ind w:left="154" w:leftChars="0"/>
              <w:jc w:val="center"/>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w:t>
            </w:r>
          </w:p>
        </w:tc>
        <w:tc>
          <w:tcPr>
            <w:tcW w:w="867" w:type="dxa"/>
            <w:vAlign w:val="center"/>
          </w:tcPr>
          <w:p w14:paraId="42C26BDA">
            <w:pPr>
              <w:pStyle w:val="25"/>
              <w:spacing w:before="65" w:line="228" w:lineRule="auto"/>
              <w:jc w:val="center"/>
              <w:rPr>
                <w:rFonts w:hint="eastAsia" w:ascii="宋体" w:hAnsi="宋体" w:eastAsia="宋体" w:cs="宋体"/>
                <w:sz w:val="21"/>
                <w:szCs w:val="21"/>
                <w:highlight w:val="none"/>
                <w:lang w:val="en-US" w:eastAsia="zh-CN"/>
              </w:rPr>
            </w:pPr>
            <w:r>
              <w:rPr>
                <w:rFonts w:hint="eastAsia" w:cs="宋体"/>
                <w:sz w:val="21"/>
                <w:szCs w:val="21"/>
                <w:highlight w:val="none"/>
                <w:lang w:val="en-US" w:eastAsia="zh-CN"/>
              </w:rPr>
              <w:t>否</w:t>
            </w:r>
          </w:p>
        </w:tc>
      </w:tr>
      <w:tr w14:paraId="1C09A6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0" w:hRule="atLeast"/>
        </w:trPr>
        <w:tc>
          <w:tcPr>
            <w:tcW w:w="496" w:type="dxa"/>
            <w:vAlign w:val="center"/>
          </w:tcPr>
          <w:p w14:paraId="794EFB08">
            <w:pPr>
              <w:pStyle w:val="25"/>
              <w:spacing w:before="65" w:line="189" w:lineRule="auto"/>
              <w:jc w:val="center"/>
              <w:rPr>
                <w:rFonts w:hint="eastAsia" w:ascii="宋体" w:hAnsi="宋体" w:eastAsia="宋体" w:cs="宋体"/>
                <w:sz w:val="21"/>
                <w:szCs w:val="21"/>
                <w:highlight w:val="none"/>
                <w:lang w:val="en-US" w:eastAsia="zh-CN"/>
              </w:rPr>
            </w:pPr>
            <w:r>
              <w:rPr>
                <w:rFonts w:hint="eastAsia" w:cs="宋体"/>
                <w:sz w:val="21"/>
                <w:szCs w:val="21"/>
                <w:highlight w:val="none"/>
                <w:lang w:val="en-US" w:eastAsia="zh-CN"/>
              </w:rPr>
              <w:t>9</w:t>
            </w:r>
          </w:p>
        </w:tc>
        <w:tc>
          <w:tcPr>
            <w:tcW w:w="727" w:type="dxa"/>
            <w:vMerge w:val="restart"/>
            <w:textDirection w:val="tbRlV"/>
            <w:vAlign w:val="center"/>
          </w:tcPr>
          <w:p w14:paraId="5F3470D1">
            <w:pPr>
              <w:jc w:val="center"/>
              <w:rPr>
                <w:rFonts w:hint="eastAsia" w:ascii="宋体" w:hAnsi="宋体" w:eastAsia="宋体" w:cs="宋体"/>
                <w:sz w:val="21"/>
                <w:szCs w:val="21"/>
                <w:highlight w:val="none"/>
              </w:rPr>
            </w:pPr>
            <w:r>
              <w:rPr>
                <w:rFonts w:hint="eastAsia"/>
                <w:highlight w:val="none"/>
              </w:rPr>
              <w:t xml:space="preserve">服 务 </w:t>
            </w:r>
            <w:r>
              <w:rPr>
                <w:rFonts w:hint="eastAsia"/>
                <w:highlight w:val="none"/>
                <w:lang w:val="en-US" w:eastAsia="zh-CN"/>
              </w:rPr>
              <w:t>内容</w:t>
            </w:r>
            <w:r>
              <w:rPr>
                <w:rFonts w:hint="eastAsia"/>
                <w:highlight w:val="none"/>
              </w:rPr>
              <w:t xml:space="preserve"> 要 求</w:t>
            </w:r>
          </w:p>
        </w:tc>
        <w:tc>
          <w:tcPr>
            <w:tcW w:w="1332" w:type="dxa"/>
            <w:vAlign w:val="center"/>
          </w:tcPr>
          <w:p w14:paraId="5CD38FC3">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机动车驾驶服务</w:t>
            </w:r>
          </w:p>
        </w:tc>
        <w:tc>
          <w:tcPr>
            <w:tcW w:w="5588" w:type="dxa"/>
            <w:vAlign w:val="top"/>
          </w:tcPr>
          <w:p w14:paraId="148C9524">
            <w:pPr>
              <w:pStyle w:val="25"/>
              <w:spacing w:before="31" w:line="287" w:lineRule="auto"/>
              <w:ind w:right="103"/>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zh-CN"/>
              </w:rPr>
              <w:t>按照采购人派车单完成任务，驾驶平稳，确保出车平安。</w:t>
            </w:r>
          </w:p>
        </w:tc>
        <w:tc>
          <w:tcPr>
            <w:tcW w:w="460" w:type="dxa"/>
            <w:vAlign w:val="center"/>
          </w:tcPr>
          <w:p w14:paraId="00A6C961">
            <w:pPr>
              <w:pStyle w:val="25"/>
              <w:spacing w:before="65" w:line="235" w:lineRule="auto"/>
              <w:ind w:left="154"/>
              <w:jc w:val="center"/>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w:t>
            </w:r>
          </w:p>
        </w:tc>
        <w:tc>
          <w:tcPr>
            <w:tcW w:w="867" w:type="dxa"/>
            <w:vAlign w:val="center"/>
          </w:tcPr>
          <w:p w14:paraId="19F63D87">
            <w:pPr>
              <w:pStyle w:val="25"/>
              <w:spacing w:before="65" w:line="228"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否</w:t>
            </w:r>
          </w:p>
        </w:tc>
      </w:tr>
      <w:tr w14:paraId="74EAE0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4" w:hRule="atLeast"/>
        </w:trPr>
        <w:tc>
          <w:tcPr>
            <w:tcW w:w="496" w:type="dxa"/>
            <w:vAlign w:val="center"/>
          </w:tcPr>
          <w:p w14:paraId="68B215D4">
            <w:pPr>
              <w:pStyle w:val="25"/>
              <w:spacing w:before="65" w:line="189" w:lineRule="auto"/>
              <w:jc w:val="center"/>
              <w:rPr>
                <w:rFonts w:hint="default" w:ascii="宋体" w:hAnsi="宋体" w:eastAsia="宋体" w:cs="宋体"/>
                <w:sz w:val="21"/>
                <w:szCs w:val="21"/>
                <w:highlight w:val="none"/>
                <w:lang w:val="en-US" w:eastAsia="zh-CN"/>
              </w:rPr>
            </w:pPr>
            <w:r>
              <w:rPr>
                <w:rFonts w:hint="eastAsia" w:cs="宋体"/>
                <w:sz w:val="21"/>
                <w:szCs w:val="21"/>
                <w:highlight w:val="none"/>
                <w:lang w:val="en-US" w:eastAsia="zh-CN"/>
              </w:rPr>
              <w:t>10</w:t>
            </w:r>
          </w:p>
        </w:tc>
        <w:tc>
          <w:tcPr>
            <w:tcW w:w="727" w:type="dxa"/>
            <w:vMerge w:val="continue"/>
            <w:textDirection w:val="tbRlV"/>
            <w:vAlign w:val="top"/>
          </w:tcPr>
          <w:p w14:paraId="300A4320">
            <w:pPr>
              <w:rPr>
                <w:rFonts w:hint="eastAsia" w:ascii="宋体" w:hAnsi="宋体" w:eastAsia="宋体" w:cs="宋体"/>
                <w:sz w:val="21"/>
                <w:szCs w:val="21"/>
                <w:highlight w:val="none"/>
              </w:rPr>
            </w:pPr>
          </w:p>
        </w:tc>
        <w:tc>
          <w:tcPr>
            <w:tcW w:w="1332" w:type="dxa"/>
            <w:vAlign w:val="center"/>
          </w:tcPr>
          <w:p w14:paraId="37234037">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文印服务</w:t>
            </w:r>
          </w:p>
        </w:tc>
        <w:tc>
          <w:tcPr>
            <w:tcW w:w="5588" w:type="dxa"/>
            <w:vAlign w:val="top"/>
          </w:tcPr>
          <w:p w14:paraId="1EF1C34F">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① 所有正式发文以及各类机密文件的排版、印刷、装订。</w:t>
            </w:r>
          </w:p>
          <w:p w14:paraId="178BB632">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②全机关信件封口、投递、接收。</w:t>
            </w:r>
          </w:p>
          <w:p w14:paraId="30833EE3">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③承担机关各股室打印、复印、装订工作。</w:t>
            </w:r>
          </w:p>
          <w:p w14:paraId="1562C100">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④局机关各股室部分会议材料的打印、排版、印刷及装订。</w:t>
            </w:r>
          </w:p>
          <w:p w14:paraId="1877A384">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⑤部分专报、简报的排版、印刷、装订。</w:t>
            </w:r>
          </w:p>
          <w:p w14:paraId="69580514">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⑥局机关部分汇报材料的排版、印刷、装订。</w:t>
            </w:r>
          </w:p>
          <w:p w14:paraId="24A50B4B">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⑦承担机关各类红头文件的排版、打印、装订工作。</w:t>
            </w:r>
          </w:p>
          <w:p w14:paraId="60D49337">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⑧承担两台复印机的日常保养维护及维修联络工作。</w:t>
            </w:r>
          </w:p>
          <w:p w14:paraId="2C7BF73F">
            <w:pP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zh-CN"/>
              </w:rPr>
              <w:t>⑨完成领导安排的其他工作。</w:t>
            </w:r>
          </w:p>
        </w:tc>
        <w:tc>
          <w:tcPr>
            <w:tcW w:w="460" w:type="dxa"/>
            <w:vAlign w:val="center"/>
          </w:tcPr>
          <w:p w14:paraId="17BCDD40">
            <w:pPr>
              <w:pStyle w:val="25"/>
              <w:spacing w:before="65" w:line="235" w:lineRule="auto"/>
              <w:ind w:left="154"/>
              <w:jc w:val="center"/>
              <w:rPr>
                <w:rFonts w:hint="eastAsia" w:ascii="宋体" w:hAnsi="宋体" w:eastAsia="宋体" w:cs="宋体"/>
                <w:sz w:val="21"/>
                <w:szCs w:val="21"/>
                <w:highlight w:val="none"/>
              </w:rPr>
            </w:pPr>
            <w:r>
              <w:rPr>
                <w:rFonts w:hint="eastAsia" w:ascii="宋体" w:hAnsi="宋体" w:eastAsia="宋体" w:cs="宋体"/>
                <w:b w:val="0"/>
                <w:bCs/>
                <w:color w:val="000000"/>
                <w:sz w:val="21"/>
                <w:szCs w:val="21"/>
                <w:highlight w:val="none"/>
                <w:lang w:val="zh-CN"/>
              </w:rPr>
              <w:t>△</w:t>
            </w:r>
          </w:p>
        </w:tc>
        <w:tc>
          <w:tcPr>
            <w:tcW w:w="867" w:type="dxa"/>
            <w:vAlign w:val="center"/>
          </w:tcPr>
          <w:p w14:paraId="42E037D0">
            <w:pPr>
              <w:pStyle w:val="25"/>
              <w:spacing w:before="65" w:line="228"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否</w:t>
            </w:r>
          </w:p>
        </w:tc>
      </w:tr>
      <w:tr w14:paraId="2DEB83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1" w:hRule="atLeast"/>
        </w:trPr>
        <w:tc>
          <w:tcPr>
            <w:tcW w:w="496" w:type="dxa"/>
            <w:vAlign w:val="center"/>
          </w:tcPr>
          <w:p w14:paraId="258D7623">
            <w:pPr>
              <w:pStyle w:val="25"/>
              <w:spacing w:before="65" w:line="189" w:lineRule="auto"/>
              <w:jc w:val="center"/>
              <w:rPr>
                <w:rFonts w:hint="default" w:ascii="宋体" w:hAnsi="宋体" w:eastAsia="宋体" w:cs="宋体"/>
                <w:sz w:val="21"/>
                <w:szCs w:val="21"/>
                <w:highlight w:val="none"/>
                <w:lang w:val="en-US" w:eastAsia="zh-CN"/>
              </w:rPr>
            </w:pPr>
            <w:r>
              <w:rPr>
                <w:rFonts w:hint="eastAsia" w:cs="宋体"/>
                <w:sz w:val="21"/>
                <w:szCs w:val="21"/>
                <w:highlight w:val="none"/>
                <w:lang w:val="en-US" w:eastAsia="zh-CN"/>
              </w:rPr>
              <w:t>11</w:t>
            </w:r>
          </w:p>
        </w:tc>
        <w:tc>
          <w:tcPr>
            <w:tcW w:w="727" w:type="dxa"/>
            <w:vMerge w:val="continue"/>
            <w:textDirection w:val="tbRlV"/>
            <w:vAlign w:val="top"/>
          </w:tcPr>
          <w:p w14:paraId="64E4D3CF">
            <w:pPr>
              <w:rPr>
                <w:rFonts w:hint="eastAsia" w:ascii="宋体" w:hAnsi="宋体" w:eastAsia="宋体" w:cs="宋体"/>
                <w:sz w:val="21"/>
                <w:szCs w:val="21"/>
                <w:highlight w:val="none"/>
              </w:rPr>
            </w:pPr>
          </w:p>
        </w:tc>
        <w:tc>
          <w:tcPr>
            <w:tcW w:w="1332" w:type="dxa"/>
            <w:vAlign w:val="center"/>
          </w:tcPr>
          <w:p w14:paraId="6B814616">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食堂服务</w:t>
            </w:r>
          </w:p>
        </w:tc>
        <w:tc>
          <w:tcPr>
            <w:tcW w:w="5588" w:type="dxa"/>
            <w:vAlign w:val="top"/>
          </w:tcPr>
          <w:p w14:paraId="627CB501">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①负责县局机关食堂</w:t>
            </w:r>
            <w:r>
              <w:rPr>
                <w:rFonts w:hint="eastAsia" w:ascii="宋体" w:hAnsi="宋体" w:eastAsia="宋体" w:cs="宋体"/>
                <w:sz w:val="21"/>
                <w:szCs w:val="21"/>
                <w:highlight w:val="none"/>
                <w:lang w:val="en-US" w:eastAsia="zh-CN"/>
              </w:rPr>
              <w:t>食品的出品制作、</w:t>
            </w:r>
            <w:r>
              <w:rPr>
                <w:rFonts w:hint="eastAsia" w:ascii="宋体" w:hAnsi="宋体" w:eastAsia="宋体" w:cs="宋体"/>
                <w:sz w:val="21"/>
                <w:szCs w:val="21"/>
                <w:highlight w:val="none"/>
                <w:lang w:val="zh-CN"/>
              </w:rPr>
              <w:t>日常工作、仓库物品管理、食堂厨房杂活、食堂餐厅服务、</w:t>
            </w:r>
            <w:r>
              <w:rPr>
                <w:rFonts w:hint="eastAsia" w:ascii="宋体" w:hAnsi="宋体" w:eastAsia="宋体" w:cs="宋体"/>
                <w:sz w:val="21"/>
                <w:szCs w:val="21"/>
                <w:highlight w:val="none"/>
                <w:lang w:val="en-US" w:eastAsia="zh-CN"/>
              </w:rPr>
              <w:t>卫生</w:t>
            </w:r>
            <w:r>
              <w:rPr>
                <w:rFonts w:hint="eastAsia" w:ascii="宋体" w:hAnsi="宋体" w:eastAsia="宋体" w:cs="宋体"/>
                <w:sz w:val="21"/>
                <w:szCs w:val="21"/>
                <w:highlight w:val="none"/>
                <w:lang w:val="zh-CN"/>
              </w:rPr>
              <w:t>工作等。</w:t>
            </w:r>
          </w:p>
          <w:p w14:paraId="5E9F766D">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sz w:val="21"/>
                <w:szCs w:val="21"/>
                <w:highlight w:val="none"/>
                <w:lang w:val="zh-CN"/>
              </w:rPr>
              <w:t>②负责国家税务总局</w:t>
            </w:r>
            <w:r>
              <w:rPr>
                <w:rFonts w:hint="eastAsia" w:ascii="宋体" w:hAnsi="宋体" w:cs="宋体"/>
                <w:color w:val="auto"/>
                <w:sz w:val="21"/>
                <w:szCs w:val="21"/>
                <w:highlight w:val="none"/>
                <w:lang w:val="zh-CN" w:eastAsia="zh-CN"/>
              </w:rPr>
              <w:t>华容县</w:t>
            </w:r>
            <w:r>
              <w:rPr>
                <w:rFonts w:hint="eastAsia" w:ascii="宋体" w:hAnsi="宋体" w:eastAsia="宋体" w:cs="宋体"/>
                <w:color w:val="auto"/>
                <w:sz w:val="21"/>
                <w:szCs w:val="21"/>
                <w:highlight w:val="none"/>
                <w:lang w:val="zh-CN"/>
              </w:rPr>
              <w:t>税务局北景港税务分局食堂</w:t>
            </w:r>
            <w:r>
              <w:rPr>
                <w:rFonts w:hint="eastAsia" w:ascii="宋体" w:hAnsi="宋体" w:eastAsia="宋体" w:cs="宋体"/>
                <w:color w:val="auto"/>
                <w:sz w:val="21"/>
                <w:szCs w:val="21"/>
                <w:highlight w:val="none"/>
                <w:lang w:val="en-US" w:eastAsia="zh-CN"/>
              </w:rPr>
              <w:t>食品的出品制作、</w:t>
            </w:r>
            <w:r>
              <w:rPr>
                <w:rFonts w:hint="eastAsia" w:ascii="宋体" w:hAnsi="宋体" w:eastAsia="宋体" w:cs="宋体"/>
                <w:color w:val="auto"/>
                <w:sz w:val="21"/>
                <w:szCs w:val="21"/>
                <w:highlight w:val="none"/>
                <w:lang w:val="zh-CN"/>
              </w:rPr>
              <w:t>日常工作、仓库物品管理、食堂厨房杂活、食堂餐厅服务、</w:t>
            </w:r>
            <w:r>
              <w:rPr>
                <w:rFonts w:hint="eastAsia" w:ascii="宋体" w:hAnsi="宋体" w:eastAsia="宋体" w:cs="宋体"/>
                <w:color w:val="auto"/>
                <w:sz w:val="21"/>
                <w:szCs w:val="21"/>
                <w:highlight w:val="none"/>
                <w:lang w:val="en-US" w:eastAsia="zh-CN"/>
              </w:rPr>
              <w:t>卫生</w:t>
            </w:r>
            <w:r>
              <w:rPr>
                <w:rFonts w:hint="eastAsia" w:ascii="宋体" w:hAnsi="宋体" w:eastAsia="宋体" w:cs="宋体"/>
                <w:color w:val="auto"/>
                <w:sz w:val="21"/>
                <w:szCs w:val="21"/>
                <w:highlight w:val="none"/>
                <w:lang w:val="zh-CN"/>
              </w:rPr>
              <w:t>工作等。</w:t>
            </w:r>
          </w:p>
          <w:p w14:paraId="54DE1F4A">
            <w:pPr>
              <w:spacing w:line="360" w:lineRule="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zh-CN"/>
              </w:rPr>
              <w:t>③负责国家税务总局</w:t>
            </w:r>
            <w:r>
              <w:rPr>
                <w:rFonts w:hint="eastAsia" w:ascii="宋体" w:hAnsi="宋体" w:cs="宋体"/>
                <w:color w:val="auto"/>
                <w:sz w:val="21"/>
                <w:szCs w:val="21"/>
                <w:highlight w:val="none"/>
                <w:lang w:val="zh-CN"/>
              </w:rPr>
              <w:t>华容县</w:t>
            </w:r>
            <w:r>
              <w:rPr>
                <w:rFonts w:hint="eastAsia" w:ascii="宋体" w:hAnsi="宋体" w:eastAsia="宋体" w:cs="宋体"/>
                <w:color w:val="auto"/>
                <w:sz w:val="21"/>
                <w:szCs w:val="21"/>
                <w:highlight w:val="none"/>
                <w:lang w:val="zh-CN"/>
              </w:rPr>
              <w:t>税</w:t>
            </w:r>
            <w:r>
              <w:rPr>
                <w:rFonts w:hint="eastAsia" w:ascii="宋体" w:hAnsi="宋体" w:eastAsia="宋体" w:cs="宋体"/>
                <w:sz w:val="21"/>
                <w:szCs w:val="21"/>
                <w:highlight w:val="none"/>
                <w:lang w:val="zh-CN"/>
              </w:rPr>
              <w:t>务局东山税务分局食堂</w:t>
            </w:r>
            <w:r>
              <w:rPr>
                <w:rFonts w:hint="eastAsia" w:ascii="宋体" w:hAnsi="宋体" w:eastAsia="宋体" w:cs="宋体"/>
                <w:sz w:val="21"/>
                <w:szCs w:val="21"/>
                <w:highlight w:val="none"/>
                <w:lang w:val="en-US" w:eastAsia="zh-CN"/>
              </w:rPr>
              <w:t>食品的出品制作、</w:t>
            </w:r>
            <w:r>
              <w:rPr>
                <w:rFonts w:hint="eastAsia" w:ascii="宋体" w:hAnsi="宋体" w:eastAsia="宋体" w:cs="宋体"/>
                <w:sz w:val="21"/>
                <w:szCs w:val="21"/>
                <w:highlight w:val="none"/>
                <w:lang w:val="zh-CN"/>
              </w:rPr>
              <w:t>日常工作、仓库物品管理、食堂厨房杂活、食堂餐厅服务、</w:t>
            </w:r>
            <w:r>
              <w:rPr>
                <w:rFonts w:hint="eastAsia" w:ascii="宋体" w:hAnsi="宋体" w:eastAsia="宋体" w:cs="宋体"/>
                <w:sz w:val="21"/>
                <w:szCs w:val="21"/>
                <w:highlight w:val="none"/>
                <w:lang w:val="en-US" w:eastAsia="zh-CN"/>
              </w:rPr>
              <w:t>卫生</w:t>
            </w:r>
            <w:r>
              <w:rPr>
                <w:rFonts w:hint="eastAsia" w:ascii="宋体" w:hAnsi="宋体" w:eastAsia="宋体" w:cs="宋体"/>
                <w:sz w:val="21"/>
                <w:szCs w:val="21"/>
                <w:highlight w:val="none"/>
                <w:lang w:val="zh-CN"/>
              </w:rPr>
              <w:t>工作等。</w:t>
            </w:r>
          </w:p>
        </w:tc>
        <w:tc>
          <w:tcPr>
            <w:tcW w:w="460" w:type="dxa"/>
            <w:vAlign w:val="center"/>
          </w:tcPr>
          <w:p w14:paraId="7A4B9C03">
            <w:pPr>
              <w:pStyle w:val="25"/>
              <w:spacing w:before="65" w:line="235" w:lineRule="auto"/>
              <w:ind w:left="154"/>
              <w:jc w:val="center"/>
              <w:rPr>
                <w:rFonts w:hint="eastAsia" w:ascii="宋体" w:hAnsi="宋体" w:eastAsia="宋体" w:cs="宋体"/>
                <w:sz w:val="21"/>
                <w:szCs w:val="21"/>
                <w:highlight w:val="none"/>
              </w:rPr>
            </w:pPr>
            <w:r>
              <w:rPr>
                <w:rFonts w:hint="eastAsia" w:ascii="宋体" w:hAnsi="宋体" w:eastAsia="宋体" w:cs="宋体"/>
                <w:b w:val="0"/>
                <w:bCs/>
                <w:color w:val="000000"/>
                <w:sz w:val="21"/>
                <w:szCs w:val="21"/>
                <w:highlight w:val="none"/>
                <w:lang w:val="zh-CN"/>
              </w:rPr>
              <w:t>△</w:t>
            </w:r>
          </w:p>
        </w:tc>
        <w:tc>
          <w:tcPr>
            <w:tcW w:w="867" w:type="dxa"/>
            <w:vAlign w:val="center"/>
          </w:tcPr>
          <w:p w14:paraId="7292C5CF">
            <w:pPr>
              <w:pStyle w:val="25"/>
              <w:spacing w:before="65" w:line="228"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否</w:t>
            </w:r>
          </w:p>
        </w:tc>
      </w:tr>
      <w:tr w14:paraId="65519B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4" w:hRule="atLeast"/>
        </w:trPr>
        <w:tc>
          <w:tcPr>
            <w:tcW w:w="496" w:type="dxa"/>
            <w:vAlign w:val="center"/>
          </w:tcPr>
          <w:p w14:paraId="566B8019">
            <w:pPr>
              <w:pStyle w:val="25"/>
              <w:spacing w:before="65" w:line="189" w:lineRule="auto"/>
              <w:jc w:val="center"/>
              <w:rPr>
                <w:rFonts w:hint="default" w:ascii="宋体" w:hAnsi="宋体" w:eastAsia="宋体" w:cs="宋体"/>
                <w:sz w:val="21"/>
                <w:szCs w:val="21"/>
                <w:highlight w:val="none"/>
                <w:lang w:val="en-US" w:eastAsia="zh-CN"/>
              </w:rPr>
            </w:pPr>
            <w:r>
              <w:rPr>
                <w:rFonts w:hint="eastAsia" w:cs="宋体"/>
                <w:sz w:val="21"/>
                <w:szCs w:val="21"/>
                <w:highlight w:val="none"/>
                <w:lang w:val="en-US" w:eastAsia="zh-CN"/>
              </w:rPr>
              <w:t>12</w:t>
            </w:r>
          </w:p>
        </w:tc>
        <w:tc>
          <w:tcPr>
            <w:tcW w:w="727" w:type="dxa"/>
            <w:vMerge w:val="continue"/>
            <w:textDirection w:val="tbRlV"/>
            <w:vAlign w:val="top"/>
          </w:tcPr>
          <w:p w14:paraId="42F9214B">
            <w:pPr>
              <w:rPr>
                <w:rFonts w:hint="eastAsia" w:ascii="宋体" w:hAnsi="宋体" w:eastAsia="宋体" w:cs="宋体"/>
                <w:sz w:val="21"/>
                <w:szCs w:val="21"/>
                <w:highlight w:val="none"/>
              </w:rPr>
            </w:pPr>
          </w:p>
        </w:tc>
        <w:tc>
          <w:tcPr>
            <w:tcW w:w="1332" w:type="dxa"/>
            <w:vAlign w:val="center"/>
          </w:tcPr>
          <w:p w14:paraId="169CD2BB">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办税助理服务</w:t>
            </w:r>
          </w:p>
        </w:tc>
        <w:tc>
          <w:tcPr>
            <w:tcW w:w="5588" w:type="dxa"/>
            <w:vAlign w:val="top"/>
          </w:tcPr>
          <w:p w14:paraId="602DA2B6">
            <w:pP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zh-CN"/>
              </w:rPr>
              <w:t>负责在税务部门授权范围内从事综合业务受理、涉税咨询辅导、自助区纳税辅导等辅助性、事务性工作。</w:t>
            </w:r>
          </w:p>
        </w:tc>
        <w:tc>
          <w:tcPr>
            <w:tcW w:w="460" w:type="dxa"/>
            <w:vAlign w:val="center"/>
          </w:tcPr>
          <w:p w14:paraId="15AC2C29">
            <w:pPr>
              <w:pStyle w:val="25"/>
              <w:spacing w:before="65" w:line="235" w:lineRule="auto"/>
              <w:ind w:left="154"/>
              <w:jc w:val="center"/>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w:t>
            </w:r>
          </w:p>
        </w:tc>
        <w:tc>
          <w:tcPr>
            <w:tcW w:w="867" w:type="dxa"/>
            <w:vAlign w:val="center"/>
          </w:tcPr>
          <w:p w14:paraId="7CB304FC">
            <w:pPr>
              <w:pStyle w:val="25"/>
              <w:spacing w:before="65" w:line="228"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否</w:t>
            </w:r>
          </w:p>
        </w:tc>
      </w:tr>
      <w:tr w14:paraId="4B07A7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4" w:hRule="atLeast"/>
        </w:trPr>
        <w:tc>
          <w:tcPr>
            <w:tcW w:w="496" w:type="dxa"/>
            <w:vAlign w:val="center"/>
          </w:tcPr>
          <w:p w14:paraId="23F06A66">
            <w:pPr>
              <w:pStyle w:val="25"/>
              <w:spacing w:before="65" w:line="189" w:lineRule="auto"/>
              <w:jc w:val="center"/>
              <w:rPr>
                <w:rFonts w:hint="default" w:ascii="宋体" w:hAnsi="宋体" w:eastAsia="宋体" w:cs="宋体"/>
                <w:sz w:val="21"/>
                <w:szCs w:val="21"/>
                <w:highlight w:val="none"/>
                <w:lang w:val="en-US" w:eastAsia="zh-CN"/>
              </w:rPr>
            </w:pPr>
            <w:r>
              <w:rPr>
                <w:rFonts w:hint="eastAsia" w:cs="宋体"/>
                <w:sz w:val="21"/>
                <w:szCs w:val="21"/>
                <w:highlight w:val="none"/>
                <w:lang w:val="en-US" w:eastAsia="zh-CN"/>
              </w:rPr>
              <w:t>13</w:t>
            </w:r>
          </w:p>
        </w:tc>
        <w:tc>
          <w:tcPr>
            <w:tcW w:w="727" w:type="dxa"/>
            <w:vMerge w:val="restart"/>
            <w:textDirection w:val="tbRlV"/>
            <w:vAlign w:val="center"/>
          </w:tcPr>
          <w:p w14:paraId="6AE8EA57">
            <w:pPr>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实施管理要求</w:t>
            </w:r>
          </w:p>
        </w:tc>
        <w:tc>
          <w:tcPr>
            <w:tcW w:w="1332" w:type="dxa"/>
            <w:vMerge w:val="restart"/>
            <w:vAlign w:val="center"/>
          </w:tcPr>
          <w:p w14:paraId="6E9452C9">
            <w:pPr>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服务人员的管理要求</w:t>
            </w:r>
          </w:p>
        </w:tc>
        <w:tc>
          <w:tcPr>
            <w:tcW w:w="5588" w:type="dxa"/>
            <w:vAlign w:val="top"/>
          </w:tcPr>
          <w:p w14:paraId="02F032F3">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供应商应建立定期培训制度，对服务人员礼仪、消防、食品安全等知识开展培训。供应商应对人员着装、仪表、谈吐、行为进行规范。</w:t>
            </w:r>
          </w:p>
        </w:tc>
        <w:tc>
          <w:tcPr>
            <w:tcW w:w="460" w:type="dxa"/>
            <w:vAlign w:val="center"/>
          </w:tcPr>
          <w:p w14:paraId="26D3E052">
            <w:pPr>
              <w:pStyle w:val="25"/>
              <w:spacing w:before="65" w:line="235" w:lineRule="auto"/>
              <w:ind w:left="154"/>
              <w:jc w:val="center"/>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w:t>
            </w:r>
          </w:p>
        </w:tc>
        <w:tc>
          <w:tcPr>
            <w:tcW w:w="867" w:type="dxa"/>
            <w:vAlign w:val="center"/>
          </w:tcPr>
          <w:p w14:paraId="6AF859B7">
            <w:pPr>
              <w:pStyle w:val="25"/>
              <w:spacing w:before="65" w:line="228"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否</w:t>
            </w:r>
          </w:p>
        </w:tc>
      </w:tr>
      <w:tr w14:paraId="442622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4" w:hRule="atLeast"/>
        </w:trPr>
        <w:tc>
          <w:tcPr>
            <w:tcW w:w="496" w:type="dxa"/>
            <w:vAlign w:val="center"/>
          </w:tcPr>
          <w:p w14:paraId="6D7F00E8">
            <w:pPr>
              <w:pStyle w:val="25"/>
              <w:spacing w:before="65" w:line="189" w:lineRule="auto"/>
              <w:jc w:val="center"/>
              <w:rPr>
                <w:rFonts w:hint="default" w:ascii="宋体" w:hAnsi="宋体" w:eastAsia="宋体" w:cs="宋体"/>
                <w:sz w:val="21"/>
                <w:szCs w:val="21"/>
                <w:highlight w:val="none"/>
                <w:lang w:val="en-US" w:eastAsia="zh-CN"/>
              </w:rPr>
            </w:pPr>
            <w:r>
              <w:rPr>
                <w:rFonts w:hint="eastAsia" w:cs="宋体"/>
                <w:sz w:val="21"/>
                <w:szCs w:val="21"/>
                <w:highlight w:val="none"/>
                <w:lang w:val="en-US" w:eastAsia="zh-CN"/>
              </w:rPr>
              <w:t>14</w:t>
            </w:r>
          </w:p>
        </w:tc>
        <w:tc>
          <w:tcPr>
            <w:tcW w:w="727" w:type="dxa"/>
            <w:vMerge w:val="continue"/>
            <w:tcBorders>
              <w:bottom w:val="single" w:color="auto" w:sz="4" w:space="0"/>
            </w:tcBorders>
            <w:textDirection w:val="tbRlV"/>
            <w:vAlign w:val="top"/>
          </w:tcPr>
          <w:p w14:paraId="7D6B0BF4">
            <w:pPr>
              <w:rPr>
                <w:rFonts w:hint="eastAsia" w:ascii="宋体" w:hAnsi="宋体" w:eastAsia="宋体" w:cs="宋体"/>
                <w:sz w:val="21"/>
                <w:szCs w:val="21"/>
                <w:highlight w:val="none"/>
              </w:rPr>
            </w:pPr>
          </w:p>
        </w:tc>
        <w:tc>
          <w:tcPr>
            <w:tcW w:w="1332" w:type="dxa"/>
            <w:vMerge w:val="continue"/>
            <w:tcBorders>
              <w:bottom w:val="single" w:color="auto" w:sz="4" w:space="0"/>
            </w:tcBorders>
            <w:vAlign w:val="center"/>
          </w:tcPr>
          <w:p w14:paraId="3DB05583">
            <w:pPr>
              <w:jc w:val="center"/>
              <w:rPr>
                <w:rFonts w:hint="default" w:ascii="宋体" w:hAnsi="宋体" w:eastAsia="宋体" w:cs="宋体"/>
                <w:sz w:val="21"/>
                <w:szCs w:val="21"/>
                <w:highlight w:val="none"/>
                <w:lang w:val="en-US" w:eastAsia="zh-CN"/>
              </w:rPr>
            </w:pPr>
          </w:p>
        </w:tc>
        <w:tc>
          <w:tcPr>
            <w:tcW w:w="5588" w:type="dxa"/>
            <w:vAlign w:val="top"/>
          </w:tcPr>
          <w:p w14:paraId="6F6EE807">
            <w:pPr>
              <w:spacing w:line="360" w:lineRule="auto"/>
              <w:rPr>
                <w:rFonts w:hint="eastAsia" w:ascii="宋体" w:hAnsi="宋体" w:eastAsia="宋体" w:cs="宋体"/>
                <w:b/>
                <w:bCs/>
                <w:sz w:val="21"/>
                <w:szCs w:val="21"/>
                <w:highlight w:val="none"/>
                <w:lang w:val="zh-CN"/>
              </w:rPr>
            </w:pPr>
            <w:r>
              <w:rPr>
                <w:rFonts w:hint="eastAsia" w:ascii="宋体" w:hAnsi="宋体" w:eastAsia="宋体" w:cs="宋体"/>
                <w:sz w:val="21"/>
                <w:szCs w:val="21"/>
                <w:highlight w:val="none"/>
                <w:lang w:val="zh-CN"/>
              </w:rPr>
              <w:t xml:space="preserve">1、投标人需在投标文件中承诺 </w:t>
            </w:r>
            <w:r>
              <w:rPr>
                <w:rFonts w:hint="eastAsia" w:ascii="宋体" w:hAnsi="宋体" w:eastAsia="宋体" w:cs="宋体"/>
                <w:b/>
                <w:bCs/>
                <w:sz w:val="21"/>
                <w:szCs w:val="21"/>
                <w:highlight w:val="none"/>
                <w:lang w:val="zh-CN"/>
              </w:rPr>
              <w:t>(提供承诺书原件)</w:t>
            </w:r>
          </w:p>
          <w:p w14:paraId="2407628D">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(1)按照采购人要求安排的人员不少于48人</w:t>
            </w:r>
            <w:r>
              <w:rPr>
                <w:rFonts w:hint="eastAsia" w:ascii="宋体" w:hAnsi="宋体" w:cs="宋体"/>
                <w:sz w:val="21"/>
                <w:szCs w:val="21"/>
                <w:highlight w:val="none"/>
                <w:lang w:val="en-US" w:eastAsia="zh-CN"/>
              </w:rPr>
              <w:t>/</w:t>
            </w:r>
            <w:r>
              <w:rPr>
                <w:rFonts w:hint="eastAsia" w:ascii="宋体" w:hAnsi="宋体" w:cs="宋体"/>
                <w:sz w:val="21"/>
                <w:szCs w:val="21"/>
                <w:highlight w:val="none"/>
                <w:lang w:val="zh-CN"/>
              </w:rPr>
              <w:t>月</w:t>
            </w:r>
            <w:r>
              <w:rPr>
                <w:rFonts w:hint="eastAsia" w:ascii="宋体" w:hAnsi="宋体" w:eastAsia="宋体" w:cs="宋体"/>
                <w:sz w:val="21"/>
                <w:szCs w:val="21"/>
                <w:highlight w:val="none"/>
                <w:lang w:val="zh-CN"/>
              </w:rPr>
              <w:t>。所</w:t>
            </w:r>
            <w:r>
              <w:rPr>
                <w:rFonts w:hint="eastAsia" w:ascii="宋体" w:hAnsi="宋体" w:eastAsia="宋体" w:cs="宋体"/>
                <w:sz w:val="21"/>
                <w:szCs w:val="21"/>
                <w:highlight w:val="none"/>
                <w:lang w:val="en-US" w:eastAsia="zh-CN"/>
              </w:rPr>
              <w:t>有</w:t>
            </w:r>
            <w:r>
              <w:rPr>
                <w:rFonts w:hint="eastAsia" w:ascii="宋体" w:hAnsi="宋体" w:eastAsia="宋体" w:cs="宋体"/>
                <w:sz w:val="21"/>
                <w:szCs w:val="21"/>
                <w:highlight w:val="none"/>
                <w:lang w:val="zh-CN"/>
              </w:rPr>
              <w:t>服务人员应进行政审，无黄、赌、毒劣迹，未受过公安机关拘留以上的法律制裁。有纹身或参加过黑社会组织的人员不得上岗。</w:t>
            </w:r>
          </w:p>
          <w:p w14:paraId="1C6D32BA">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(2)投标人应与本项目服务人员签订正规劳动合同。</w:t>
            </w:r>
          </w:p>
          <w:p w14:paraId="7A250B4D">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(3)为保障服务人员队伍稳定，提供如下待遇：服务人员其个人每年薪酬总额不低于当年岳阳市最低工资水平(包含单位缴纳社保部分)。</w:t>
            </w:r>
          </w:p>
          <w:p w14:paraId="2DB061CB">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2、投标人按照采购人要求的员工工资标准不得低于服务所在地当年政府规定的最低工资标准(目前岳阳市最低工资标准为1930元),每月上旬按时向全体服务人员发放上月工资。 投标人应当严格遵守和执行《中华人民共和国劳动法》、《湖南省劳动用工备案办法》及相关法律、法规。严禁拖欠</w:t>
            </w:r>
            <w:r>
              <w:rPr>
                <w:rFonts w:hint="eastAsia" w:ascii="宋体" w:hAnsi="宋体" w:eastAsia="宋体" w:cs="宋体"/>
                <w:sz w:val="21"/>
                <w:szCs w:val="21"/>
                <w:highlight w:val="none"/>
                <w:lang w:val="en-US" w:eastAsia="zh-CN"/>
              </w:rPr>
              <w:t>服务</w:t>
            </w:r>
            <w:r>
              <w:rPr>
                <w:rFonts w:hint="eastAsia" w:ascii="宋体" w:hAnsi="宋体" w:eastAsia="宋体" w:cs="宋体"/>
                <w:sz w:val="21"/>
                <w:szCs w:val="21"/>
                <w:highlight w:val="none"/>
                <w:lang w:val="zh-CN"/>
              </w:rPr>
              <w:t>人员的工资薪金，否则依法追究投标人的法律责任。</w:t>
            </w:r>
          </w:p>
          <w:p w14:paraId="55B3538E">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3、投标人为本项目全体服务人员办理社会保险、并负责办理工伤保险理赔手续和保险金的发放,投标人按照社会保险缴纳的险种及比例(不得低于社保局规定的最低参保基数，)及时缴纳相关社保费用。</w:t>
            </w:r>
          </w:p>
          <w:p w14:paraId="6CD5FF45">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4、投标人安排的服务人员均应向采购人报备，并服从采购人机关规章制度和工作安排，对于不能胜任工作的服务人员按采购人要求及时更换。在本项目服务期内及时妥善处理劳资纠纷和管理纠纷。因服务人员离职等原因需要更换服务人员的，应提前一个月向采购人报告变更事项及岗位补充人员情况。</w:t>
            </w:r>
          </w:p>
          <w:p w14:paraId="179DD363">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5、采购人与投标人由于服务人员产生的其他费用，严格按照《中华人民共和国劳动法》执行。</w:t>
            </w:r>
          </w:p>
          <w:p w14:paraId="7E8A4FC5">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6、具体工作安排由采购人安排，采购人有权根据实际需求进行岗位调整。</w:t>
            </w:r>
          </w:p>
          <w:p w14:paraId="1C3E3631">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7、服务人员工作时间及具体休假时间由采购人</w:t>
            </w:r>
            <w:r>
              <w:rPr>
                <w:rFonts w:hint="eastAsia" w:ascii="宋体" w:hAnsi="宋体" w:eastAsia="宋体" w:cs="宋体"/>
                <w:sz w:val="21"/>
                <w:szCs w:val="21"/>
                <w:highlight w:val="none"/>
                <w:lang w:val="en-US" w:eastAsia="zh-CN"/>
              </w:rPr>
              <w:t>和服务单位</w:t>
            </w:r>
            <w:r>
              <w:rPr>
                <w:rFonts w:hint="eastAsia" w:ascii="宋体" w:hAnsi="宋体" w:eastAsia="宋体" w:cs="宋体"/>
                <w:sz w:val="21"/>
                <w:szCs w:val="21"/>
                <w:highlight w:val="none"/>
                <w:lang w:val="zh-CN"/>
              </w:rPr>
              <w:t>根据国家有关规定及实际工作需要具体安排</w:t>
            </w:r>
            <w:r>
              <w:rPr>
                <w:rFonts w:hint="eastAsia" w:ascii="宋体" w:hAnsi="宋体" w:eastAsia="宋体" w:cs="宋体"/>
                <w:sz w:val="21"/>
                <w:szCs w:val="21"/>
                <w:highlight w:val="none"/>
                <w:lang w:val="en-US" w:eastAsia="zh-CN"/>
              </w:rPr>
              <w:t>协商</w:t>
            </w:r>
            <w:r>
              <w:rPr>
                <w:rFonts w:hint="eastAsia" w:ascii="宋体" w:hAnsi="宋体" w:eastAsia="宋体" w:cs="宋体"/>
                <w:sz w:val="21"/>
                <w:szCs w:val="21"/>
                <w:highlight w:val="none"/>
                <w:lang w:val="zh-CN"/>
              </w:rPr>
              <w:t>。</w:t>
            </w:r>
          </w:p>
        </w:tc>
        <w:tc>
          <w:tcPr>
            <w:tcW w:w="460" w:type="dxa"/>
            <w:vAlign w:val="center"/>
          </w:tcPr>
          <w:p w14:paraId="2387ECED">
            <w:pPr>
              <w:pStyle w:val="25"/>
              <w:spacing w:before="65" w:line="235" w:lineRule="auto"/>
              <w:ind w:left="154"/>
              <w:jc w:val="center"/>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w:t>
            </w:r>
          </w:p>
        </w:tc>
        <w:tc>
          <w:tcPr>
            <w:tcW w:w="867" w:type="dxa"/>
            <w:vAlign w:val="center"/>
          </w:tcPr>
          <w:p w14:paraId="51E11711">
            <w:pPr>
              <w:pStyle w:val="25"/>
              <w:spacing w:before="65" w:line="228" w:lineRule="auto"/>
              <w:jc w:val="center"/>
              <w:rPr>
                <w:rFonts w:hint="eastAsia" w:ascii="宋体" w:hAnsi="宋体" w:eastAsia="宋体" w:cs="宋体"/>
                <w:sz w:val="21"/>
                <w:szCs w:val="21"/>
                <w:highlight w:val="none"/>
                <w:lang w:val="en-US" w:eastAsia="zh-CN"/>
              </w:rPr>
            </w:pPr>
            <w:r>
              <w:rPr>
                <w:rFonts w:hint="eastAsia" w:cs="宋体"/>
                <w:sz w:val="21"/>
                <w:szCs w:val="21"/>
                <w:highlight w:val="none"/>
                <w:lang w:val="en-US" w:eastAsia="zh-CN"/>
              </w:rPr>
              <w:t>是</w:t>
            </w:r>
          </w:p>
        </w:tc>
      </w:tr>
      <w:tr w14:paraId="3990E1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4" w:hRule="atLeast"/>
        </w:trPr>
        <w:tc>
          <w:tcPr>
            <w:tcW w:w="496" w:type="dxa"/>
            <w:vAlign w:val="center"/>
          </w:tcPr>
          <w:p w14:paraId="0E8B6341">
            <w:pPr>
              <w:pStyle w:val="25"/>
              <w:spacing w:before="65" w:line="189" w:lineRule="auto"/>
              <w:jc w:val="center"/>
              <w:rPr>
                <w:rFonts w:hint="default" w:ascii="宋体" w:hAnsi="宋体" w:eastAsia="宋体" w:cs="宋体"/>
                <w:sz w:val="21"/>
                <w:szCs w:val="21"/>
                <w:highlight w:val="none"/>
                <w:lang w:val="en-US" w:eastAsia="zh-CN"/>
              </w:rPr>
            </w:pPr>
            <w:r>
              <w:rPr>
                <w:rFonts w:hint="eastAsia" w:cs="宋体"/>
                <w:sz w:val="21"/>
                <w:szCs w:val="21"/>
                <w:highlight w:val="none"/>
                <w:lang w:val="en-US" w:eastAsia="zh-CN"/>
              </w:rPr>
              <w:t>15</w:t>
            </w:r>
          </w:p>
        </w:tc>
        <w:tc>
          <w:tcPr>
            <w:tcW w:w="727" w:type="dxa"/>
            <w:vMerge w:val="restart"/>
            <w:tcBorders>
              <w:top w:val="single" w:color="auto" w:sz="4" w:space="0"/>
            </w:tcBorders>
            <w:textDirection w:val="tbRlV"/>
            <w:vAlign w:val="center"/>
          </w:tcPr>
          <w:p w14:paraId="0571808E">
            <w:pPr>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其他</w:t>
            </w:r>
          </w:p>
        </w:tc>
        <w:tc>
          <w:tcPr>
            <w:tcW w:w="1332" w:type="dxa"/>
            <w:tcBorders>
              <w:top w:val="single" w:color="auto" w:sz="4" w:space="0"/>
            </w:tcBorders>
            <w:vAlign w:val="center"/>
          </w:tcPr>
          <w:p w14:paraId="7E201261">
            <w:pPr>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劳动争议</w:t>
            </w:r>
          </w:p>
        </w:tc>
        <w:tc>
          <w:tcPr>
            <w:tcW w:w="5588" w:type="dxa"/>
            <w:vAlign w:val="top"/>
          </w:tcPr>
          <w:p w14:paraId="0B0818C6">
            <w:pPr>
              <w:spacing w:line="360" w:lineRule="auto"/>
              <w:rPr>
                <w:rFonts w:hint="eastAsia"/>
                <w:lang w:val="zh-CN"/>
              </w:rPr>
            </w:pPr>
            <w:r>
              <w:rPr>
                <w:rFonts w:hint="eastAsia"/>
                <w:lang w:val="en-US" w:eastAsia="zh-CN"/>
              </w:rPr>
              <w:t>1、</w:t>
            </w:r>
            <w:r>
              <w:rPr>
                <w:rFonts w:hint="eastAsia"/>
                <w:lang w:val="zh-CN"/>
              </w:rPr>
              <w:t>在本项目服务期内及时妥善处理劳资纠纷和管理纠纷，提供2023年以来未发生过劳动纠纷的书面声明。</w:t>
            </w:r>
          </w:p>
          <w:p w14:paraId="0DCA5CDA">
            <w:pPr>
              <w:spacing w:line="360" w:lineRule="auto"/>
              <w:rPr>
                <w:rFonts w:hint="eastAsia"/>
                <w:lang w:val="zh-CN"/>
              </w:rPr>
            </w:pPr>
            <w:r>
              <w:rPr>
                <w:rFonts w:hint="eastAsia" w:ascii="宋体" w:hAnsi="宋体" w:eastAsia="宋体" w:cs="宋体"/>
                <w:sz w:val="21"/>
                <w:szCs w:val="21"/>
                <w:lang w:val="en-US" w:eastAsia="zh-CN"/>
              </w:rPr>
              <w:t>2、</w:t>
            </w:r>
            <w:r>
              <w:rPr>
                <w:rFonts w:hint="eastAsia" w:ascii="宋体" w:hAnsi="宋体" w:eastAsia="宋体" w:cs="宋体"/>
                <w:sz w:val="21"/>
                <w:szCs w:val="21"/>
                <w:lang w:val="zh-CN"/>
              </w:rPr>
              <w:t>本项目采用费用包干方式，按实结算，投标人应根据项目要求和现场情况，响应时应</w:t>
            </w:r>
            <w:r>
              <w:rPr>
                <w:rFonts w:hint="eastAsia" w:ascii="宋体" w:hAnsi="宋体" w:cs="宋体"/>
                <w:sz w:val="21"/>
                <w:szCs w:val="21"/>
                <w:lang w:val="zh-CN"/>
              </w:rPr>
              <w:t>准确核实满足采购人服务需求的成本</w:t>
            </w:r>
            <w:r>
              <w:rPr>
                <w:rFonts w:hint="eastAsia" w:ascii="宋体" w:hAnsi="宋体" w:eastAsia="宋体" w:cs="宋体"/>
                <w:sz w:val="21"/>
                <w:szCs w:val="21"/>
                <w:lang w:val="zh-CN"/>
              </w:rPr>
              <w:t>。</w:t>
            </w:r>
            <w:r>
              <w:rPr>
                <w:rFonts w:hint="eastAsia" w:ascii="宋体" w:hAnsi="宋体" w:eastAsia="宋体" w:cs="宋体"/>
                <w:sz w:val="21"/>
                <w:szCs w:val="21"/>
                <w:highlight w:val="none"/>
                <w:lang w:val="zh-CN"/>
              </w:rPr>
              <w:t>如遇</w:t>
            </w:r>
            <w:r>
              <w:rPr>
                <w:rFonts w:hint="eastAsia" w:ascii="宋体" w:hAnsi="宋体" w:cs="宋体"/>
                <w:sz w:val="21"/>
                <w:szCs w:val="21"/>
                <w:highlight w:val="none"/>
                <w:lang w:val="zh-CN"/>
              </w:rPr>
              <w:t>政策性因素</w:t>
            </w:r>
            <w:r>
              <w:rPr>
                <w:rFonts w:hint="eastAsia" w:ascii="宋体" w:hAnsi="宋体" w:eastAsia="宋体" w:cs="宋体"/>
                <w:sz w:val="21"/>
                <w:szCs w:val="21"/>
                <w:highlight w:val="none"/>
                <w:lang w:val="zh-CN"/>
              </w:rPr>
              <w:t>等原因导致中标人运营成本增加</w:t>
            </w:r>
            <w:r>
              <w:rPr>
                <w:rFonts w:hint="eastAsia" w:ascii="宋体" w:hAnsi="宋体" w:cs="宋体"/>
                <w:sz w:val="21"/>
                <w:szCs w:val="21"/>
                <w:highlight w:val="none"/>
                <w:lang w:val="zh-CN"/>
              </w:rPr>
              <w:t>或者减少</w:t>
            </w:r>
            <w:r>
              <w:rPr>
                <w:rFonts w:hint="eastAsia" w:ascii="宋体" w:hAnsi="宋体" w:eastAsia="宋体" w:cs="宋体"/>
                <w:sz w:val="21"/>
                <w:szCs w:val="21"/>
                <w:highlight w:val="none"/>
                <w:lang w:val="zh-CN"/>
              </w:rPr>
              <w:t>，中标人要求增加</w:t>
            </w:r>
            <w:r>
              <w:rPr>
                <w:rFonts w:hint="eastAsia" w:ascii="宋体" w:hAnsi="宋体" w:cs="宋体"/>
                <w:sz w:val="21"/>
                <w:szCs w:val="21"/>
                <w:highlight w:val="none"/>
                <w:lang w:val="zh-CN"/>
              </w:rPr>
              <w:t>或减少</w:t>
            </w:r>
            <w:r>
              <w:rPr>
                <w:rFonts w:hint="eastAsia" w:ascii="宋体" w:hAnsi="宋体" w:eastAsia="宋体" w:cs="宋体"/>
                <w:sz w:val="21"/>
                <w:szCs w:val="21"/>
                <w:highlight w:val="none"/>
                <w:lang w:val="zh-CN"/>
              </w:rPr>
              <w:t>服务费用的，需与采购人友好协商，达成一致，另行签订补充协议。</w:t>
            </w:r>
          </w:p>
        </w:tc>
        <w:tc>
          <w:tcPr>
            <w:tcW w:w="460" w:type="dxa"/>
            <w:vAlign w:val="center"/>
          </w:tcPr>
          <w:p w14:paraId="38467183">
            <w:pPr>
              <w:spacing w:before="65" w:line="235" w:lineRule="auto"/>
              <w:ind w:left="154"/>
              <w:jc w:val="center"/>
              <w:rPr>
                <w:rFonts w:hint="eastAsia" w:ascii="宋体" w:hAnsi="宋体" w:eastAsia="宋体" w:cs="宋体"/>
                <w:spacing w:val="4"/>
                <w:sz w:val="21"/>
                <w:szCs w:val="21"/>
                <w:highlight w:val="none"/>
              </w:rPr>
            </w:pPr>
            <w:r>
              <w:rPr>
                <w:rFonts w:hint="eastAsia" w:ascii="宋体" w:hAnsi="宋体" w:eastAsia="宋体" w:cs="宋体"/>
                <w:b w:val="0"/>
                <w:bCs/>
                <w:color w:val="000000"/>
                <w:sz w:val="21"/>
                <w:szCs w:val="21"/>
                <w:highlight w:val="none"/>
                <w:lang w:val="zh-CN"/>
              </w:rPr>
              <w:t>△</w:t>
            </w:r>
          </w:p>
        </w:tc>
        <w:tc>
          <w:tcPr>
            <w:tcW w:w="867" w:type="dxa"/>
            <w:vAlign w:val="center"/>
          </w:tcPr>
          <w:p w14:paraId="42EF480B">
            <w:pPr>
              <w:pStyle w:val="25"/>
              <w:spacing w:before="65" w:line="228" w:lineRule="auto"/>
              <w:jc w:val="center"/>
              <w:rPr>
                <w:rFonts w:hint="eastAsia" w:ascii="宋体" w:hAnsi="宋体" w:eastAsia="宋体" w:cs="宋体"/>
                <w:sz w:val="21"/>
                <w:szCs w:val="21"/>
                <w:highlight w:val="none"/>
                <w:lang w:val="en-US" w:eastAsia="zh-CN"/>
              </w:rPr>
            </w:pPr>
            <w:r>
              <w:rPr>
                <w:rFonts w:hint="eastAsia" w:cs="宋体"/>
                <w:sz w:val="21"/>
                <w:szCs w:val="21"/>
                <w:highlight w:val="none"/>
                <w:lang w:val="en-US" w:eastAsia="zh-CN"/>
              </w:rPr>
              <w:t>是</w:t>
            </w:r>
          </w:p>
        </w:tc>
      </w:tr>
      <w:tr w14:paraId="5D73A2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4" w:hRule="atLeast"/>
        </w:trPr>
        <w:tc>
          <w:tcPr>
            <w:tcW w:w="496" w:type="dxa"/>
            <w:vAlign w:val="center"/>
          </w:tcPr>
          <w:p w14:paraId="17F49146">
            <w:pPr>
              <w:pStyle w:val="25"/>
              <w:spacing w:before="65" w:line="189" w:lineRule="auto"/>
              <w:jc w:val="center"/>
              <w:rPr>
                <w:rFonts w:hint="default" w:ascii="宋体" w:hAnsi="宋体" w:eastAsia="宋体" w:cs="宋体"/>
                <w:sz w:val="21"/>
                <w:szCs w:val="21"/>
                <w:highlight w:val="none"/>
                <w:lang w:val="en-US" w:eastAsia="zh-CN"/>
              </w:rPr>
            </w:pPr>
            <w:r>
              <w:rPr>
                <w:rFonts w:hint="eastAsia" w:cs="宋体"/>
                <w:sz w:val="21"/>
                <w:szCs w:val="21"/>
                <w:highlight w:val="none"/>
                <w:lang w:val="en-US" w:eastAsia="zh-CN"/>
              </w:rPr>
              <w:t>16</w:t>
            </w:r>
          </w:p>
        </w:tc>
        <w:tc>
          <w:tcPr>
            <w:tcW w:w="727" w:type="dxa"/>
            <w:vMerge w:val="continue"/>
            <w:textDirection w:val="tbRlV"/>
            <w:vAlign w:val="top"/>
          </w:tcPr>
          <w:p w14:paraId="62A26282">
            <w:pPr>
              <w:rPr>
                <w:rFonts w:hint="eastAsia" w:ascii="宋体" w:hAnsi="宋体" w:eastAsia="宋体" w:cs="宋体"/>
                <w:sz w:val="21"/>
                <w:szCs w:val="21"/>
                <w:highlight w:val="none"/>
              </w:rPr>
            </w:pPr>
          </w:p>
        </w:tc>
        <w:tc>
          <w:tcPr>
            <w:tcW w:w="1332" w:type="dxa"/>
            <w:vAlign w:val="center"/>
          </w:tcPr>
          <w:p w14:paraId="201CF0EC">
            <w:pPr>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付款要求</w:t>
            </w:r>
          </w:p>
        </w:tc>
        <w:tc>
          <w:tcPr>
            <w:tcW w:w="5588" w:type="dxa"/>
            <w:vAlign w:val="top"/>
          </w:tcPr>
          <w:p w14:paraId="54DA88CF">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付</w:t>
            </w:r>
            <w:r>
              <w:rPr>
                <w:rFonts w:hint="eastAsia" w:ascii="宋体" w:hAnsi="宋体" w:cs="宋体"/>
                <w:sz w:val="21"/>
                <w:szCs w:val="21"/>
                <w:highlight w:val="none"/>
                <w:lang w:val="zh-CN"/>
              </w:rPr>
              <w:t>款</w:t>
            </w:r>
            <w:r>
              <w:rPr>
                <w:rFonts w:hint="eastAsia" w:ascii="宋体" w:hAnsi="宋体" w:eastAsia="宋体" w:cs="宋体"/>
                <w:sz w:val="21"/>
                <w:szCs w:val="21"/>
                <w:highlight w:val="none"/>
                <w:lang w:val="zh-CN"/>
              </w:rPr>
              <w:t>方式：按月考核结果进行结算，每月结束后的10个日历日内，采购人根据《服务考核办法》的规定，结合中标人提供的服务人员考勤资料，作出考核结果结算，中标人根据采购人要求开具正式发票支付上月服务费用，年度总额不超过年中标金额。如遇国家法定节假日等特殊情况，可顺延3-5个工作日。</w:t>
            </w:r>
          </w:p>
        </w:tc>
        <w:tc>
          <w:tcPr>
            <w:tcW w:w="460" w:type="dxa"/>
            <w:vAlign w:val="center"/>
          </w:tcPr>
          <w:p w14:paraId="2E7631D5">
            <w:pPr>
              <w:spacing w:before="65" w:line="235" w:lineRule="auto"/>
              <w:ind w:left="154"/>
              <w:jc w:val="center"/>
              <w:rPr>
                <w:rFonts w:hint="eastAsia" w:ascii="宋体" w:hAnsi="宋体" w:eastAsia="宋体" w:cs="宋体"/>
                <w:spacing w:val="4"/>
                <w:sz w:val="21"/>
                <w:szCs w:val="21"/>
                <w:highlight w:val="none"/>
              </w:rPr>
            </w:pPr>
            <w:r>
              <w:rPr>
                <w:rFonts w:hint="eastAsia" w:ascii="宋体" w:hAnsi="宋体" w:eastAsia="宋体" w:cs="宋体"/>
                <w:spacing w:val="4"/>
                <w:sz w:val="21"/>
                <w:szCs w:val="21"/>
                <w:highlight w:val="none"/>
              </w:rPr>
              <w:t>▲</w:t>
            </w:r>
          </w:p>
        </w:tc>
        <w:tc>
          <w:tcPr>
            <w:tcW w:w="867" w:type="dxa"/>
            <w:vAlign w:val="center"/>
          </w:tcPr>
          <w:p w14:paraId="70DF231A">
            <w:pPr>
              <w:pStyle w:val="25"/>
              <w:spacing w:before="65" w:line="228"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否</w:t>
            </w:r>
          </w:p>
        </w:tc>
      </w:tr>
      <w:tr w14:paraId="672D00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4" w:hRule="atLeast"/>
        </w:trPr>
        <w:tc>
          <w:tcPr>
            <w:tcW w:w="496" w:type="dxa"/>
            <w:vMerge w:val="restart"/>
            <w:vAlign w:val="center"/>
          </w:tcPr>
          <w:p w14:paraId="7BAE0244">
            <w:pPr>
              <w:pStyle w:val="25"/>
              <w:spacing w:before="65" w:line="189" w:lineRule="auto"/>
              <w:jc w:val="center"/>
              <w:rPr>
                <w:rFonts w:hint="default" w:cs="宋体"/>
                <w:sz w:val="21"/>
                <w:szCs w:val="21"/>
                <w:highlight w:val="none"/>
                <w:lang w:val="en-US" w:eastAsia="zh-CN"/>
              </w:rPr>
            </w:pPr>
            <w:r>
              <w:rPr>
                <w:rFonts w:hint="eastAsia" w:cs="宋体"/>
                <w:sz w:val="21"/>
                <w:szCs w:val="21"/>
                <w:highlight w:val="none"/>
                <w:lang w:val="en-US" w:eastAsia="zh-CN"/>
              </w:rPr>
              <w:t>17</w:t>
            </w:r>
          </w:p>
        </w:tc>
        <w:tc>
          <w:tcPr>
            <w:tcW w:w="727" w:type="dxa"/>
            <w:vMerge w:val="continue"/>
            <w:textDirection w:val="tbRlV"/>
            <w:vAlign w:val="top"/>
          </w:tcPr>
          <w:p w14:paraId="469C269C">
            <w:pPr>
              <w:rPr>
                <w:rFonts w:hint="eastAsia" w:ascii="宋体" w:hAnsi="宋体" w:eastAsia="宋体" w:cs="宋体"/>
                <w:sz w:val="21"/>
                <w:szCs w:val="21"/>
                <w:highlight w:val="none"/>
              </w:rPr>
            </w:pPr>
          </w:p>
        </w:tc>
        <w:tc>
          <w:tcPr>
            <w:tcW w:w="1332" w:type="dxa"/>
            <w:vMerge w:val="restart"/>
            <w:vAlign w:val="center"/>
          </w:tcPr>
          <w:p w14:paraId="738A3FBC">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服务质量监督</w:t>
            </w:r>
          </w:p>
        </w:tc>
        <w:tc>
          <w:tcPr>
            <w:tcW w:w="5588" w:type="dxa"/>
            <w:vAlign w:val="center"/>
          </w:tcPr>
          <w:p w14:paraId="5784C04B">
            <w:pPr>
              <w:pStyle w:val="10"/>
              <w:numPr>
                <w:ilvl w:val="0"/>
                <w:numId w:val="0"/>
              </w:numPr>
              <w:spacing w:line="360" w:lineRule="auto"/>
              <w:jc w:val="left"/>
              <w:outlineLvl w:val="9"/>
              <w:rPr>
                <w:rFonts w:hint="eastAsia" w:ascii="宋体" w:hAnsi="宋体" w:eastAsia="宋体" w:cs="宋体"/>
                <w:sz w:val="21"/>
                <w:szCs w:val="21"/>
                <w:highlight w:val="none"/>
                <w:lang w:val="zh-CN"/>
              </w:rPr>
            </w:pPr>
            <w:r>
              <w:rPr>
                <w:rFonts w:hint="eastAsia" w:ascii="宋体" w:hAnsi="宋体" w:eastAsia="宋体" w:cs="宋体"/>
                <w:b w:val="0"/>
                <w:bCs/>
                <w:color w:val="000000"/>
                <w:sz w:val="21"/>
                <w:szCs w:val="21"/>
                <w:highlight w:val="none"/>
                <w:lang w:val="zh-CN"/>
              </w:rPr>
              <w:t>中标单位在开展以上各类管理服务时，必须接受相关部门的管理、指导、监督。</w:t>
            </w:r>
          </w:p>
        </w:tc>
        <w:tc>
          <w:tcPr>
            <w:tcW w:w="460" w:type="dxa"/>
            <w:vMerge w:val="restart"/>
            <w:vAlign w:val="center"/>
          </w:tcPr>
          <w:p w14:paraId="0EE1798D">
            <w:pPr>
              <w:spacing w:before="65" w:line="235" w:lineRule="auto"/>
              <w:ind w:left="154"/>
              <w:jc w:val="center"/>
              <w:rPr>
                <w:rFonts w:hint="eastAsia" w:ascii="宋体" w:hAnsi="宋体" w:eastAsia="宋体" w:cs="宋体"/>
                <w:spacing w:val="4"/>
                <w:sz w:val="21"/>
                <w:szCs w:val="21"/>
                <w:highlight w:val="none"/>
              </w:rPr>
            </w:pPr>
            <w:r>
              <w:rPr>
                <w:rFonts w:hint="eastAsia" w:ascii="宋体" w:hAnsi="宋体" w:eastAsia="宋体" w:cs="宋体"/>
                <w:b w:val="0"/>
                <w:bCs/>
                <w:color w:val="000000"/>
                <w:sz w:val="21"/>
                <w:szCs w:val="21"/>
                <w:highlight w:val="none"/>
                <w:lang w:val="zh-CN"/>
              </w:rPr>
              <w:t>△</w:t>
            </w:r>
          </w:p>
        </w:tc>
        <w:tc>
          <w:tcPr>
            <w:tcW w:w="867" w:type="dxa"/>
            <w:vMerge w:val="restart"/>
            <w:vAlign w:val="center"/>
          </w:tcPr>
          <w:p w14:paraId="6E3EE737">
            <w:pPr>
              <w:pStyle w:val="25"/>
              <w:spacing w:before="65" w:line="228"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否</w:t>
            </w:r>
          </w:p>
        </w:tc>
      </w:tr>
      <w:tr w14:paraId="0817C2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4" w:hRule="atLeast"/>
        </w:trPr>
        <w:tc>
          <w:tcPr>
            <w:tcW w:w="496" w:type="dxa"/>
            <w:vMerge w:val="continue"/>
            <w:vAlign w:val="center"/>
          </w:tcPr>
          <w:p w14:paraId="573355AF">
            <w:pPr>
              <w:pStyle w:val="25"/>
              <w:spacing w:before="65" w:line="189" w:lineRule="auto"/>
              <w:jc w:val="center"/>
              <w:rPr>
                <w:rFonts w:hint="eastAsia" w:cs="宋体"/>
                <w:sz w:val="21"/>
                <w:szCs w:val="21"/>
                <w:highlight w:val="none"/>
                <w:lang w:val="en-US" w:eastAsia="zh-CN"/>
              </w:rPr>
            </w:pPr>
          </w:p>
        </w:tc>
        <w:tc>
          <w:tcPr>
            <w:tcW w:w="727" w:type="dxa"/>
            <w:vMerge w:val="continue"/>
            <w:textDirection w:val="tbRlV"/>
            <w:vAlign w:val="top"/>
          </w:tcPr>
          <w:p w14:paraId="2A96EFF6">
            <w:pPr>
              <w:rPr>
                <w:rFonts w:hint="eastAsia" w:ascii="宋体" w:hAnsi="宋体" w:eastAsia="宋体" w:cs="宋体"/>
                <w:sz w:val="21"/>
                <w:szCs w:val="21"/>
                <w:highlight w:val="none"/>
              </w:rPr>
            </w:pPr>
          </w:p>
        </w:tc>
        <w:tc>
          <w:tcPr>
            <w:tcW w:w="1332" w:type="dxa"/>
            <w:vMerge w:val="continue"/>
            <w:vAlign w:val="center"/>
          </w:tcPr>
          <w:p w14:paraId="20079211">
            <w:pPr>
              <w:jc w:val="center"/>
              <w:rPr>
                <w:rFonts w:hint="eastAsia" w:ascii="宋体" w:hAnsi="宋体" w:eastAsia="宋体" w:cs="宋体"/>
                <w:sz w:val="21"/>
                <w:szCs w:val="21"/>
                <w:highlight w:val="none"/>
                <w:lang w:val="en-US" w:eastAsia="zh-CN"/>
              </w:rPr>
            </w:pPr>
          </w:p>
        </w:tc>
        <w:tc>
          <w:tcPr>
            <w:tcW w:w="5588" w:type="dxa"/>
            <w:vAlign w:val="center"/>
          </w:tcPr>
          <w:p w14:paraId="329562AB">
            <w:pPr>
              <w:spacing w:line="360" w:lineRule="auto"/>
              <w:jc w:val="left"/>
              <w:rPr>
                <w:rFonts w:hint="eastAsia" w:ascii="宋体" w:hAnsi="宋体" w:eastAsia="宋体" w:cs="宋体"/>
                <w:sz w:val="21"/>
                <w:szCs w:val="21"/>
                <w:highlight w:val="none"/>
                <w:lang w:val="zh-CN"/>
              </w:rPr>
            </w:pPr>
            <w:r>
              <w:rPr>
                <w:rFonts w:hint="eastAsia" w:ascii="宋体" w:hAnsi="宋体" w:eastAsia="宋体" w:cs="宋体"/>
                <w:b w:val="0"/>
                <w:bCs/>
                <w:color w:val="000000"/>
                <w:sz w:val="21"/>
                <w:szCs w:val="21"/>
                <w:highlight w:val="none"/>
                <w:lang w:val="zh-CN"/>
              </w:rPr>
              <w:t>中标单位必须支持和配合开展工作，保证各项工作的正常运行</w:t>
            </w:r>
          </w:p>
        </w:tc>
        <w:tc>
          <w:tcPr>
            <w:tcW w:w="460" w:type="dxa"/>
            <w:vMerge w:val="continue"/>
            <w:vAlign w:val="center"/>
          </w:tcPr>
          <w:p w14:paraId="3173830E">
            <w:pPr>
              <w:spacing w:before="65" w:line="235" w:lineRule="auto"/>
              <w:ind w:left="154"/>
              <w:jc w:val="center"/>
              <w:rPr>
                <w:rFonts w:hint="eastAsia" w:ascii="宋体" w:hAnsi="宋体" w:eastAsia="宋体" w:cs="宋体"/>
                <w:spacing w:val="4"/>
                <w:sz w:val="21"/>
                <w:szCs w:val="21"/>
                <w:highlight w:val="none"/>
              </w:rPr>
            </w:pPr>
          </w:p>
        </w:tc>
        <w:tc>
          <w:tcPr>
            <w:tcW w:w="867" w:type="dxa"/>
            <w:vMerge w:val="continue"/>
            <w:vAlign w:val="center"/>
          </w:tcPr>
          <w:p w14:paraId="0507FB22">
            <w:pPr>
              <w:pStyle w:val="25"/>
              <w:spacing w:before="65" w:line="228" w:lineRule="auto"/>
              <w:jc w:val="center"/>
              <w:rPr>
                <w:rFonts w:hint="eastAsia" w:ascii="宋体" w:hAnsi="宋体" w:eastAsia="宋体" w:cs="宋体"/>
                <w:sz w:val="21"/>
                <w:szCs w:val="21"/>
                <w:highlight w:val="none"/>
                <w:lang w:val="en-US" w:eastAsia="zh-CN"/>
              </w:rPr>
            </w:pPr>
          </w:p>
        </w:tc>
      </w:tr>
      <w:tr w14:paraId="7CB2F7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4" w:hRule="atLeast"/>
        </w:trPr>
        <w:tc>
          <w:tcPr>
            <w:tcW w:w="496" w:type="dxa"/>
            <w:vMerge w:val="continue"/>
            <w:vAlign w:val="center"/>
          </w:tcPr>
          <w:p w14:paraId="249FA650">
            <w:pPr>
              <w:pStyle w:val="25"/>
              <w:spacing w:before="65" w:line="189" w:lineRule="auto"/>
              <w:jc w:val="center"/>
              <w:rPr>
                <w:rFonts w:hint="eastAsia" w:cs="宋体"/>
                <w:sz w:val="21"/>
                <w:szCs w:val="21"/>
                <w:highlight w:val="none"/>
                <w:lang w:val="en-US" w:eastAsia="zh-CN"/>
              </w:rPr>
            </w:pPr>
          </w:p>
        </w:tc>
        <w:tc>
          <w:tcPr>
            <w:tcW w:w="727" w:type="dxa"/>
            <w:vMerge w:val="continue"/>
            <w:textDirection w:val="tbRlV"/>
            <w:vAlign w:val="top"/>
          </w:tcPr>
          <w:p w14:paraId="00864F09">
            <w:pPr>
              <w:rPr>
                <w:rFonts w:hint="eastAsia" w:ascii="宋体" w:hAnsi="宋体" w:eastAsia="宋体" w:cs="宋体"/>
                <w:sz w:val="21"/>
                <w:szCs w:val="21"/>
                <w:highlight w:val="none"/>
              </w:rPr>
            </w:pPr>
          </w:p>
        </w:tc>
        <w:tc>
          <w:tcPr>
            <w:tcW w:w="1332" w:type="dxa"/>
            <w:vMerge w:val="continue"/>
            <w:vAlign w:val="center"/>
          </w:tcPr>
          <w:p w14:paraId="578B1157">
            <w:pPr>
              <w:jc w:val="center"/>
              <w:rPr>
                <w:rFonts w:hint="eastAsia" w:ascii="宋体" w:hAnsi="宋体" w:eastAsia="宋体" w:cs="宋体"/>
                <w:sz w:val="21"/>
                <w:szCs w:val="21"/>
                <w:highlight w:val="none"/>
                <w:lang w:val="en-US" w:eastAsia="zh-CN"/>
              </w:rPr>
            </w:pPr>
          </w:p>
        </w:tc>
        <w:tc>
          <w:tcPr>
            <w:tcW w:w="5588" w:type="dxa"/>
            <w:vAlign w:val="center"/>
          </w:tcPr>
          <w:p w14:paraId="49CF3864">
            <w:pPr>
              <w:spacing w:line="360" w:lineRule="auto"/>
              <w:jc w:val="left"/>
              <w:rPr>
                <w:rFonts w:hint="eastAsia" w:ascii="宋体" w:hAnsi="宋体" w:eastAsia="宋体" w:cs="宋体"/>
                <w:sz w:val="21"/>
                <w:szCs w:val="21"/>
                <w:highlight w:val="none"/>
                <w:lang w:val="zh-CN"/>
              </w:rPr>
            </w:pPr>
            <w:r>
              <w:rPr>
                <w:rFonts w:hint="eastAsia" w:ascii="宋体" w:hAnsi="宋体" w:eastAsia="宋体" w:cs="宋体"/>
                <w:b w:val="0"/>
                <w:bCs/>
                <w:color w:val="000000"/>
                <w:sz w:val="21"/>
                <w:szCs w:val="21"/>
                <w:highlight w:val="none"/>
                <w:lang w:val="zh-CN"/>
              </w:rPr>
              <w:t>中标单位根据甲方的实际情况，必须制订好各岗位的具体工作标准。</w:t>
            </w:r>
          </w:p>
        </w:tc>
        <w:tc>
          <w:tcPr>
            <w:tcW w:w="460" w:type="dxa"/>
            <w:vMerge w:val="continue"/>
            <w:vAlign w:val="center"/>
          </w:tcPr>
          <w:p w14:paraId="1DFEB761">
            <w:pPr>
              <w:spacing w:before="65" w:line="235" w:lineRule="auto"/>
              <w:ind w:left="154"/>
              <w:jc w:val="center"/>
              <w:rPr>
                <w:rFonts w:hint="eastAsia" w:ascii="宋体" w:hAnsi="宋体" w:eastAsia="宋体" w:cs="宋体"/>
                <w:spacing w:val="4"/>
                <w:sz w:val="21"/>
                <w:szCs w:val="21"/>
                <w:highlight w:val="none"/>
              </w:rPr>
            </w:pPr>
          </w:p>
        </w:tc>
        <w:tc>
          <w:tcPr>
            <w:tcW w:w="867" w:type="dxa"/>
            <w:vMerge w:val="continue"/>
            <w:vAlign w:val="center"/>
          </w:tcPr>
          <w:p w14:paraId="3BE35BC0">
            <w:pPr>
              <w:pStyle w:val="25"/>
              <w:spacing w:before="65" w:line="228" w:lineRule="auto"/>
              <w:jc w:val="center"/>
              <w:rPr>
                <w:rFonts w:hint="eastAsia" w:ascii="宋体" w:hAnsi="宋体" w:eastAsia="宋体" w:cs="宋体"/>
                <w:sz w:val="21"/>
                <w:szCs w:val="21"/>
                <w:highlight w:val="none"/>
                <w:lang w:val="en-US" w:eastAsia="zh-CN"/>
              </w:rPr>
            </w:pPr>
          </w:p>
        </w:tc>
      </w:tr>
    </w:tbl>
    <w:p w14:paraId="190EFE5E">
      <w:pPr>
        <w:rPr>
          <w:highlight w:val="none"/>
        </w:rPr>
      </w:pPr>
    </w:p>
    <w:p w14:paraId="20D4936E">
      <w:pPr>
        <w:rPr>
          <w:rFonts w:hint="default" w:ascii="Times New Roman" w:hAnsi="宋体" w:eastAsia="宋体" w:cs="宋体"/>
          <w:b/>
          <w:sz w:val="24"/>
          <w:szCs w:val="24"/>
          <w:highlight w:val="none"/>
          <w:lang w:val="en-US" w:eastAsia="zh-CN"/>
        </w:rPr>
      </w:pPr>
      <w:r>
        <w:rPr>
          <w:rFonts w:hint="eastAsia" w:ascii="Times New Roman" w:hAnsi="宋体" w:cs="宋体"/>
          <w:b/>
          <w:sz w:val="24"/>
          <w:szCs w:val="24"/>
          <w:highlight w:val="none"/>
          <w:lang w:val="zh-CN" w:eastAsia="zh-CN"/>
        </w:rPr>
        <w:t>五、</w:t>
      </w:r>
      <w:r>
        <w:rPr>
          <w:rFonts w:hint="eastAsia" w:ascii="Times New Roman" w:hAnsi="宋体" w:eastAsia="宋体" w:cs="宋体"/>
          <w:b/>
          <w:sz w:val="24"/>
          <w:szCs w:val="24"/>
          <w:highlight w:val="none"/>
          <w:lang w:val="zh-CN" w:eastAsia="zh-CN"/>
        </w:rPr>
        <w:t>管理、考核要求</w:t>
      </w:r>
      <w:r>
        <w:rPr>
          <w:rFonts w:hint="eastAsia" w:ascii="Times New Roman" w:hAnsi="宋体" w:eastAsia="宋体" w:cs="宋体"/>
          <w:b/>
          <w:sz w:val="24"/>
          <w:szCs w:val="24"/>
          <w:highlight w:val="none"/>
          <w:lang w:val="en-US" w:eastAsia="zh-CN"/>
        </w:rPr>
        <w:t>标准</w:t>
      </w:r>
    </w:p>
    <w:p w14:paraId="07BD78B9">
      <w:pPr>
        <w:pStyle w:val="10"/>
        <w:numPr>
          <w:ilvl w:val="0"/>
          <w:numId w:val="0"/>
        </w:numPr>
        <w:spacing w:line="360" w:lineRule="auto"/>
        <w:ind w:firstLine="630" w:firstLineChars="300"/>
        <w:outlineLvl w:val="9"/>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本项目根据服务要求对服务期内的服务实施情况</w:t>
      </w:r>
      <w:r>
        <w:rPr>
          <w:rFonts w:hint="eastAsia" w:hAnsi="宋体" w:cs="宋体"/>
          <w:b w:val="0"/>
          <w:bCs/>
          <w:color w:val="000000"/>
          <w:sz w:val="21"/>
          <w:szCs w:val="21"/>
          <w:highlight w:val="none"/>
          <w:lang w:val="zh-CN"/>
        </w:rPr>
        <w:t>实行季度</w:t>
      </w:r>
      <w:r>
        <w:rPr>
          <w:rFonts w:hint="eastAsia" w:ascii="宋体" w:hAnsi="宋体" w:eastAsia="宋体" w:cs="宋体"/>
          <w:b w:val="0"/>
          <w:bCs/>
          <w:color w:val="000000"/>
          <w:sz w:val="21"/>
          <w:szCs w:val="21"/>
          <w:highlight w:val="none"/>
          <w:lang w:val="zh-CN"/>
        </w:rPr>
        <w:t>考核。特拟定服务考核办法如下：</w:t>
      </w:r>
    </w:p>
    <w:p w14:paraId="5C12A513">
      <w:pPr>
        <w:pStyle w:val="10"/>
        <w:numPr>
          <w:ilvl w:val="0"/>
          <w:numId w:val="0"/>
        </w:numPr>
        <w:spacing w:line="360" w:lineRule="auto"/>
        <w:outlineLvl w:val="9"/>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1、考核评价对象：本项目中标人。</w:t>
      </w:r>
    </w:p>
    <w:p w14:paraId="01AA1E90">
      <w:pPr>
        <w:pStyle w:val="10"/>
        <w:numPr>
          <w:ilvl w:val="0"/>
          <w:numId w:val="0"/>
        </w:numPr>
        <w:spacing w:line="360" w:lineRule="auto"/>
        <w:outlineLvl w:val="9"/>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2、考核评价原则</w:t>
      </w:r>
    </w:p>
    <w:p w14:paraId="2BF9A625">
      <w:pPr>
        <w:pStyle w:val="10"/>
        <w:numPr>
          <w:ilvl w:val="0"/>
          <w:numId w:val="0"/>
        </w:numPr>
        <w:spacing w:line="360" w:lineRule="auto"/>
        <w:outlineLvl w:val="9"/>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w:t>
      </w:r>
      <w:r>
        <w:rPr>
          <w:rFonts w:hint="eastAsia" w:hAnsi="宋体" w:cs="宋体"/>
          <w:b w:val="0"/>
          <w:bCs/>
          <w:color w:val="000000"/>
          <w:sz w:val="21"/>
          <w:szCs w:val="21"/>
          <w:highlight w:val="none"/>
          <w:lang w:val="en-US" w:eastAsia="zh-CN"/>
        </w:rPr>
        <w:t>1</w:t>
      </w:r>
      <w:r>
        <w:rPr>
          <w:rFonts w:hint="eastAsia" w:ascii="宋体" w:hAnsi="宋体" w:eastAsia="宋体" w:cs="宋体"/>
          <w:b w:val="0"/>
          <w:bCs/>
          <w:color w:val="000000"/>
          <w:sz w:val="21"/>
          <w:szCs w:val="21"/>
          <w:highlight w:val="none"/>
          <w:lang w:val="zh-CN"/>
        </w:rPr>
        <w:t>）依据</w:t>
      </w:r>
      <w:r>
        <w:rPr>
          <w:rFonts w:hint="eastAsia" w:hAnsi="宋体" w:cs="宋体"/>
          <w:b w:val="0"/>
          <w:bCs/>
          <w:color w:val="000000"/>
          <w:sz w:val="21"/>
          <w:szCs w:val="21"/>
          <w:highlight w:val="none"/>
          <w:lang w:val="en-US" w:eastAsia="zh-CN"/>
        </w:rPr>
        <w:t>工作</w:t>
      </w:r>
      <w:r>
        <w:rPr>
          <w:rFonts w:hint="eastAsia" w:ascii="宋体" w:hAnsi="宋体" w:eastAsia="宋体" w:cs="宋体"/>
          <w:b w:val="0"/>
          <w:bCs/>
          <w:color w:val="000000"/>
          <w:sz w:val="21"/>
          <w:szCs w:val="21"/>
          <w:highlight w:val="none"/>
          <w:lang w:val="zh-CN"/>
        </w:rPr>
        <w:t>的要求，对中标人就本项目的人员要求、日常管理与劳动纪律、工作服务质量与服务态度</w:t>
      </w:r>
      <w:r>
        <w:rPr>
          <w:rFonts w:hint="eastAsia" w:hAnsi="宋体" w:cs="宋体"/>
          <w:b w:val="0"/>
          <w:bCs/>
          <w:color w:val="000000"/>
          <w:sz w:val="21"/>
          <w:szCs w:val="21"/>
          <w:highlight w:val="none"/>
          <w:lang w:val="en-US" w:eastAsia="zh-CN"/>
        </w:rPr>
        <w:t>三</w:t>
      </w:r>
      <w:r>
        <w:rPr>
          <w:rFonts w:hint="eastAsia" w:ascii="宋体" w:hAnsi="宋体" w:eastAsia="宋体" w:cs="宋体"/>
          <w:b w:val="0"/>
          <w:bCs/>
          <w:color w:val="000000"/>
          <w:sz w:val="21"/>
          <w:szCs w:val="21"/>
          <w:highlight w:val="none"/>
          <w:lang w:val="zh-CN"/>
        </w:rPr>
        <w:t>个方面进行抽查，对违反要求的进行扣分。</w:t>
      </w:r>
    </w:p>
    <w:p w14:paraId="79DE0198">
      <w:pPr>
        <w:pStyle w:val="10"/>
        <w:numPr>
          <w:ilvl w:val="0"/>
          <w:numId w:val="0"/>
        </w:numPr>
        <w:spacing w:line="360" w:lineRule="auto"/>
        <w:outlineLvl w:val="9"/>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w:t>
      </w:r>
      <w:r>
        <w:rPr>
          <w:rFonts w:hint="eastAsia" w:hAnsi="宋体" w:cs="宋体"/>
          <w:b w:val="0"/>
          <w:bCs/>
          <w:color w:val="000000"/>
          <w:sz w:val="21"/>
          <w:szCs w:val="21"/>
          <w:highlight w:val="none"/>
          <w:lang w:val="en-US" w:eastAsia="zh-CN"/>
        </w:rPr>
        <w:t>2</w:t>
      </w:r>
      <w:r>
        <w:rPr>
          <w:rFonts w:hint="eastAsia" w:ascii="宋体" w:hAnsi="宋体" w:eastAsia="宋体" w:cs="宋体"/>
          <w:b w:val="0"/>
          <w:bCs/>
          <w:color w:val="000000"/>
          <w:sz w:val="21"/>
          <w:szCs w:val="21"/>
          <w:highlight w:val="none"/>
          <w:lang w:val="zh-CN"/>
        </w:rPr>
        <w:t>）考核细则由采购人负责解释，并有权根据实际工作需要进行调整。</w:t>
      </w:r>
    </w:p>
    <w:p w14:paraId="453911AD">
      <w:pPr>
        <w:pStyle w:val="10"/>
        <w:numPr>
          <w:ilvl w:val="0"/>
          <w:numId w:val="0"/>
        </w:numPr>
        <w:spacing w:line="360" w:lineRule="auto"/>
        <w:outlineLvl w:val="9"/>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3、考核评价标准</w:t>
      </w:r>
    </w:p>
    <w:p w14:paraId="08671CF6">
      <w:pPr>
        <w:pStyle w:val="10"/>
        <w:numPr>
          <w:ilvl w:val="0"/>
          <w:numId w:val="0"/>
        </w:numPr>
        <w:spacing w:line="360" w:lineRule="auto"/>
        <w:outlineLvl w:val="9"/>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对于中标人服务情况的考核采用百分制原则，其中人员要求</w:t>
      </w:r>
      <w:r>
        <w:rPr>
          <w:rFonts w:hint="eastAsia" w:hAnsi="宋体" w:cs="宋体"/>
          <w:b w:val="0"/>
          <w:bCs/>
          <w:color w:val="000000"/>
          <w:sz w:val="21"/>
          <w:szCs w:val="21"/>
          <w:highlight w:val="none"/>
          <w:lang w:val="en-US" w:eastAsia="zh-CN"/>
        </w:rPr>
        <w:t>3</w:t>
      </w:r>
      <w:r>
        <w:rPr>
          <w:rFonts w:hint="eastAsia" w:ascii="宋体" w:hAnsi="宋体" w:eastAsia="宋体" w:cs="宋体"/>
          <w:b w:val="0"/>
          <w:bCs/>
          <w:color w:val="000000"/>
          <w:sz w:val="21"/>
          <w:szCs w:val="21"/>
          <w:highlight w:val="none"/>
          <w:lang w:val="zh-CN"/>
        </w:rPr>
        <w:t>0分，日常管理与劳动纪律</w:t>
      </w:r>
      <w:r>
        <w:rPr>
          <w:rFonts w:hint="eastAsia" w:hAnsi="宋体" w:cs="宋体"/>
          <w:b w:val="0"/>
          <w:bCs/>
          <w:color w:val="000000"/>
          <w:sz w:val="21"/>
          <w:szCs w:val="21"/>
          <w:highlight w:val="none"/>
          <w:lang w:val="en-US" w:eastAsia="zh-CN"/>
        </w:rPr>
        <w:t>3</w:t>
      </w:r>
      <w:r>
        <w:rPr>
          <w:rFonts w:hint="eastAsia" w:ascii="宋体" w:hAnsi="宋体" w:eastAsia="宋体" w:cs="宋体"/>
          <w:b w:val="0"/>
          <w:bCs/>
          <w:color w:val="000000"/>
          <w:sz w:val="21"/>
          <w:szCs w:val="21"/>
          <w:highlight w:val="none"/>
          <w:lang w:val="zh-CN"/>
        </w:rPr>
        <w:t>0 分，工作服务质量与服务态度40分。考核过程采用扣分制，扣分标准按照考核细则进行。所有项目分值扣完为止，不计算负分。</w:t>
      </w:r>
    </w:p>
    <w:p w14:paraId="0AB69B2B">
      <w:pPr>
        <w:pStyle w:val="10"/>
        <w:numPr>
          <w:ilvl w:val="0"/>
          <w:numId w:val="0"/>
        </w:numPr>
        <w:spacing w:line="360" w:lineRule="auto"/>
        <w:outlineLvl w:val="9"/>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4、考核评价细则</w:t>
      </w:r>
    </w:p>
    <w:p w14:paraId="41297B2D">
      <w:pPr>
        <w:pStyle w:val="10"/>
        <w:numPr>
          <w:ilvl w:val="0"/>
          <w:numId w:val="0"/>
        </w:numPr>
        <w:spacing w:line="360" w:lineRule="auto"/>
        <w:outlineLvl w:val="9"/>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4.1 人员要求（</w:t>
      </w:r>
      <w:r>
        <w:rPr>
          <w:rFonts w:hint="eastAsia" w:hAnsi="宋体" w:cs="宋体"/>
          <w:b w:val="0"/>
          <w:bCs/>
          <w:color w:val="000000"/>
          <w:sz w:val="21"/>
          <w:szCs w:val="21"/>
          <w:highlight w:val="none"/>
          <w:lang w:val="en-US" w:eastAsia="zh-CN"/>
        </w:rPr>
        <w:t>3</w:t>
      </w:r>
      <w:r>
        <w:rPr>
          <w:rFonts w:hint="eastAsia" w:ascii="宋体" w:hAnsi="宋体" w:eastAsia="宋体" w:cs="宋体"/>
          <w:b w:val="0"/>
          <w:bCs/>
          <w:color w:val="000000"/>
          <w:sz w:val="21"/>
          <w:szCs w:val="21"/>
          <w:highlight w:val="none"/>
          <w:lang w:val="zh-CN"/>
        </w:rPr>
        <w:t>0 分）</w:t>
      </w:r>
    </w:p>
    <w:p w14:paraId="6FC34D4C">
      <w:pPr>
        <w:pStyle w:val="10"/>
        <w:numPr>
          <w:ilvl w:val="0"/>
          <w:numId w:val="0"/>
        </w:numPr>
        <w:spacing w:line="360" w:lineRule="auto"/>
        <w:outlineLvl w:val="9"/>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(1）中标人需按本局需求提供服务人员，人员需要替换的应提前一月向本局报告，并提前进行补充， 未达到要求的扣1分/人次。</w:t>
      </w:r>
    </w:p>
    <w:p w14:paraId="6FF9C0AB">
      <w:pPr>
        <w:pStyle w:val="10"/>
        <w:numPr>
          <w:ilvl w:val="0"/>
          <w:numId w:val="0"/>
        </w:numPr>
        <w:spacing w:line="360" w:lineRule="auto"/>
        <w:outlineLvl w:val="9"/>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(2）中标人需对新服务人员进行思想素质、职业技能、安全防范、保密管理及各项规章制度的培训，无培训及培训不合格，每人次扣 1 分。</w:t>
      </w:r>
    </w:p>
    <w:p w14:paraId="2C878908">
      <w:pPr>
        <w:pStyle w:val="10"/>
        <w:numPr>
          <w:ilvl w:val="0"/>
          <w:numId w:val="0"/>
        </w:numPr>
        <w:spacing w:line="360" w:lineRule="auto"/>
        <w:outlineLvl w:val="9"/>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(3）中标人需在新服务人员入职前完善各项资料和相关手续，明确劳动关系和签署相关法律文件， 未按要求完善，每人次扣1分。</w:t>
      </w:r>
    </w:p>
    <w:p w14:paraId="6E51A32C">
      <w:pPr>
        <w:pStyle w:val="10"/>
        <w:numPr>
          <w:ilvl w:val="0"/>
          <w:numId w:val="0"/>
        </w:numPr>
        <w:spacing w:line="360" w:lineRule="auto"/>
        <w:outlineLvl w:val="9"/>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(4）中标人需根据采购人的要求，妥善办理好新进人员的工伤保险、养老保险、医疗保险、失业保险、生育保险等国家法律法规明确需办理的各项内容，未按要求办理，或办理不完善每人次扣 1 分。</w:t>
      </w:r>
    </w:p>
    <w:p w14:paraId="208A4421">
      <w:pPr>
        <w:pStyle w:val="10"/>
        <w:numPr>
          <w:ilvl w:val="0"/>
          <w:numId w:val="0"/>
        </w:numPr>
        <w:spacing w:line="360" w:lineRule="auto"/>
        <w:outlineLvl w:val="9"/>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4.2 日常管理与劳动纪律（</w:t>
      </w:r>
      <w:r>
        <w:rPr>
          <w:rFonts w:hint="eastAsia" w:hAnsi="宋体" w:cs="宋体"/>
          <w:b w:val="0"/>
          <w:bCs/>
          <w:color w:val="000000"/>
          <w:sz w:val="21"/>
          <w:szCs w:val="21"/>
          <w:highlight w:val="none"/>
          <w:lang w:val="en-US" w:eastAsia="zh-CN"/>
        </w:rPr>
        <w:t>3</w:t>
      </w:r>
      <w:r>
        <w:rPr>
          <w:rFonts w:hint="eastAsia" w:ascii="宋体" w:hAnsi="宋体" w:eastAsia="宋体" w:cs="宋体"/>
          <w:b w:val="0"/>
          <w:bCs/>
          <w:color w:val="000000"/>
          <w:sz w:val="21"/>
          <w:szCs w:val="21"/>
          <w:highlight w:val="none"/>
          <w:lang w:val="zh-CN"/>
        </w:rPr>
        <w:t>0 分）</w:t>
      </w:r>
    </w:p>
    <w:p w14:paraId="73975C15">
      <w:pPr>
        <w:pStyle w:val="10"/>
        <w:numPr>
          <w:ilvl w:val="0"/>
          <w:numId w:val="0"/>
        </w:numPr>
        <w:spacing w:line="360" w:lineRule="auto"/>
        <w:outlineLvl w:val="9"/>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（1）中标人负责对服务人员日常管理，包括对员工的考勤、劳动纪律、作风建设等，未按要求管理的，扣10分。采购人发现服务人员迟到、早退、空岗情况，且未向采购人报备的，扣 1 分/人/次。</w:t>
      </w:r>
    </w:p>
    <w:p w14:paraId="1D71F7CD">
      <w:pPr>
        <w:pStyle w:val="10"/>
        <w:numPr>
          <w:ilvl w:val="0"/>
          <w:numId w:val="0"/>
        </w:numPr>
        <w:spacing w:line="360" w:lineRule="auto"/>
        <w:outlineLvl w:val="9"/>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（2）服务人员必须服从采购人的调度指挥。对于不服从调度指挥的行为扣 1 分/人/次。</w:t>
      </w:r>
    </w:p>
    <w:p w14:paraId="54786367">
      <w:pPr>
        <w:pStyle w:val="10"/>
        <w:numPr>
          <w:ilvl w:val="0"/>
          <w:numId w:val="0"/>
        </w:numPr>
        <w:spacing w:line="360" w:lineRule="auto"/>
        <w:outlineLvl w:val="9"/>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4.3 工作服务质量与服务态度（40 分）</w:t>
      </w:r>
    </w:p>
    <w:p w14:paraId="7491893F">
      <w:pPr>
        <w:pStyle w:val="10"/>
        <w:numPr>
          <w:ilvl w:val="0"/>
          <w:numId w:val="0"/>
        </w:numPr>
        <w:spacing w:line="360" w:lineRule="auto"/>
        <w:outlineLvl w:val="9"/>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（1）服务人员对采购人交办的各项工作任务，须认真对待及时完成，未按要求提供服务的，每件次扣 2 分。</w:t>
      </w:r>
    </w:p>
    <w:p w14:paraId="373488CE">
      <w:r>
        <w:rPr>
          <w:rFonts w:hint="eastAsia" w:ascii="宋体" w:hAnsi="宋体" w:eastAsia="宋体" w:cs="宋体"/>
          <w:b w:val="0"/>
          <w:bCs/>
          <w:color w:val="000000"/>
          <w:sz w:val="21"/>
          <w:szCs w:val="21"/>
          <w:highlight w:val="none"/>
          <w:lang w:val="zh-CN"/>
        </w:rPr>
        <w:t>（2）服务人员，若发生“吃、拿、卡、要 ”的现象，一经查实，扣 10 分/人/次。</w:t>
      </w:r>
    </w:p>
    <w:sectPr>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方正大标宋简体">
    <w:altName w:val="微软雅黑"/>
    <w:panose1 w:val="02010601030101010101"/>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华文中宋">
    <w:altName w:val="宋体"/>
    <w:panose1 w:val="02010600040101010101"/>
    <w:charset w:val="86"/>
    <w:family w:val="auto"/>
    <w:pitch w:val="default"/>
    <w:sig w:usb0="00000000" w:usb1="00000000" w:usb2="00000000" w:usb3="00000000" w:csb0="0004009F" w:csb1="DFD70000"/>
  </w:font>
  <w:font w:name="方正小标宋简体">
    <w:panose1 w:val="03000509000000000000"/>
    <w:charset w:val="86"/>
    <w:family w:val="script"/>
    <w:pitch w:val="default"/>
    <w:sig w:usb0="00000001" w:usb1="080E0000" w:usb2="0000000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F993B">
    <w:pPr>
      <w:spacing w:after="0" w:line="240" w:lineRule="auto"/>
      <w:jc w:val="center"/>
      <w:rPr>
        <w:rFonts w:ascii="宋体" w:hAnsi="宋体" w:eastAsia="宋体"/>
        <w:sz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545E6F">
    <w:pPr>
      <w:spacing w:after="0" w:line="240" w:lineRule="auto"/>
      <w:jc w:val="center"/>
      <w:rPr>
        <w:rFonts w:ascii="宋体" w:hAnsi="宋体" w:eastAsia="宋体"/>
        <w:sz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7CE855">
    <w:pPr>
      <w:spacing w:after="0" w:line="240" w:lineRule="auto"/>
      <w:jc w:val="center"/>
      <w:rPr>
        <w:rFonts w:ascii="宋体" w:hAnsi="宋体" w:eastAsia="宋体"/>
        <w:sz w:val="24"/>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EF10BD0">
                          <w:pPr>
                            <w:spacing w:after="0" w:line="240" w:lineRule="auto"/>
                            <w:jc w:val="center"/>
                          </w:pPr>
                          <w:r>
                            <w:t xml:space="preserve">— </w:t>
                          </w:r>
                          <w:r>
                            <w:fldChar w:fldCharType="begin"/>
                          </w:r>
                          <w:r>
                            <w:instrText xml:space="preserve"> PAGE  \* MERGEFORMAT </w:instrText>
                          </w:r>
                          <w:r>
                            <w:fldChar w:fldCharType="separate"/>
                          </w:r>
                          <w:r>
                            <w:t>2</w:t>
                          </w:r>
                          <w:r>
                            <w:fldChar w:fldCharType="end"/>
                          </w:r>
                          <w: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kjEckBAACZ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OSMRyQEAAJkDAAAOAAAAAAAAAAEAIAAAAB4BAABkcnMvZTJvRG9j&#10;LnhtbFBLBQYAAAAABgAGAFkBAABZBQAAAAA=&#10;">
              <v:fill on="f" focussize="0,0"/>
              <v:stroke on="f"/>
              <v:imagedata o:title=""/>
              <o:lock v:ext="edit" aspectratio="f"/>
              <v:textbox inset="0mm,0mm,0mm,0mm" style="mso-fit-shape-to-text:t;">
                <w:txbxContent>
                  <w:p w14:paraId="3EF10BD0">
                    <w:pPr>
                      <w:spacing w:after="0" w:line="240" w:lineRule="auto"/>
                      <w:jc w:val="center"/>
                    </w:pPr>
                    <w:r>
                      <w:t xml:space="preserve">— </w:t>
                    </w:r>
                    <w:r>
                      <w:fldChar w:fldCharType="begin"/>
                    </w:r>
                    <w:r>
                      <w:instrText xml:space="preserve"> PAGE  \* MERGEFORMAT </w:instrText>
                    </w:r>
                    <w:r>
                      <w:fldChar w:fldCharType="separate"/>
                    </w:r>
                    <w:r>
                      <w:t>2</w:t>
                    </w:r>
                    <w:r>
                      <w:fldChar w:fldCharType="end"/>
                    </w:r>
                    <w: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97EF54">
    <w:pPr>
      <w:spacing w:after="0" w:line="240" w:lineRule="auto"/>
      <w:jc w:val="center"/>
      <w:rPr>
        <w:rFonts w:ascii="宋体" w:hAnsi="宋体" w:eastAsia="宋体"/>
        <w:sz w:val="24"/>
      </w:rPr>
    </w:pPr>
    <w:r>
      <w:rPr>
        <w:sz w:val="24"/>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9FDE0E">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C9FDE0E">
                    <w:pPr>
                      <w:pStyle w:val="11"/>
                    </w:pPr>
                    <w:r>
                      <w:fldChar w:fldCharType="begin"/>
                    </w:r>
                    <w:r>
                      <w:instrText xml:space="preserve"> PAGE  \* MERGEFORMAT </w:instrText>
                    </w:r>
                    <w:r>
                      <w:fldChar w:fldCharType="separate"/>
                    </w:r>
                    <w:r>
                      <w:t>1</w:t>
                    </w:r>
                    <w:r>
                      <w:fldChar w:fldCharType="end"/>
                    </w:r>
                  </w:p>
                </w:txbxContent>
              </v:textbox>
            </v:shape>
          </w:pict>
        </mc:Fallback>
      </mc:AlternateContent>
    </w: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F24E032">
                          <w:pPr>
                            <w:spacing w:after="0" w:line="240" w:lineRule="auto"/>
                            <w:jc w:val="cente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JL6ScgBAACZ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8cQ9aErS5TrQbg7Jmyi9JYrjLBTYZxYYTdtV16JP+8l6+mP2v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SS+knIAQAAmQMAAA4AAAAAAAAAAQAgAAAAHgEAAGRycy9lMm9Eb2Mu&#10;eG1sUEsFBgAAAAAGAAYAWQEAAFgFAAAAAA==&#10;">
              <v:fill on="f" focussize="0,0"/>
              <v:stroke on="f"/>
              <v:imagedata o:title=""/>
              <o:lock v:ext="edit" aspectratio="f"/>
              <v:textbox inset="0mm,0mm,0mm,0mm" style="mso-fit-shape-to-text:t;">
                <w:txbxContent>
                  <w:p w14:paraId="2F24E032">
                    <w:pPr>
                      <w:spacing w:after="0" w:line="240" w:lineRule="auto"/>
                      <w:jc w:val="center"/>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7237C7">
    <w:pPr>
      <w:spacing w:after="0" w:line="240" w:lineRule="auto"/>
      <w:jc w:val="center"/>
      <w:rPr>
        <w:rFonts w:ascii="宋体" w:hAnsi="宋体" w:eastAsia="宋体"/>
        <w:sz w:val="24"/>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CDC6E8F">
                          <w:pPr>
                            <w:spacing w:after="0" w:line="240" w:lineRule="auto"/>
                            <w:jc w:val="center"/>
                          </w:pPr>
                          <w:r>
                            <w:fldChar w:fldCharType="begin"/>
                          </w:r>
                          <w:r>
                            <w:instrText xml:space="preserve"> PAGE  \* MERGEFORMAT </w:instrText>
                          </w:r>
                          <w:r>
                            <w:fldChar w:fldCharType="separate"/>
                          </w:r>
                          <w:r>
                            <w:t>2</w:t>
                          </w:r>
                          <w:r>
                            <w:fldChar w:fldCharType="end"/>
                          </w:r>
                          <w: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PRNfsgBAACZAwAADgAAAGRycy9lMm9Eb2MueG1srVPNjtMwEL4j8Q6W&#10;79TZHtgq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zcYhRL3vyhLlehBuDwmbKL3lCiPsVBgnVthN25VX4vG9ZD38UZ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MT0TX7IAQAAmQMAAA4AAAAAAAAAAQAgAAAAHgEAAGRycy9lMm9Eb2Mu&#10;eG1sUEsFBgAAAAAGAAYAWQEAAFgFAAAAAA==&#10;">
              <v:fill on="f" focussize="0,0"/>
              <v:stroke on="f"/>
              <v:imagedata o:title=""/>
              <o:lock v:ext="edit" aspectratio="f"/>
              <v:textbox inset="0mm,0mm,0mm,0mm" style="mso-fit-shape-to-text:t;">
                <w:txbxContent>
                  <w:p w14:paraId="1CDC6E8F">
                    <w:pPr>
                      <w:spacing w:after="0" w:line="240" w:lineRule="auto"/>
                      <w:jc w:val="center"/>
                    </w:pPr>
                    <w:r>
                      <w:fldChar w:fldCharType="begin"/>
                    </w:r>
                    <w:r>
                      <w:instrText xml:space="preserve"> PAGE  \* MERGEFORMAT </w:instrText>
                    </w:r>
                    <w:r>
                      <w:fldChar w:fldCharType="separate"/>
                    </w:r>
                    <w:r>
                      <w:t>2</w:t>
                    </w:r>
                    <w:r>
                      <w:fldChar w:fldCharType="end"/>
                    </w:r>
                    <w: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05EDBD">
    <w:pPr>
      <w:spacing w:after="0" w:line="240" w:lineRule="auto"/>
      <w:jc w:val="center"/>
      <w:rPr>
        <w:rFonts w:ascii="宋体" w:hAnsi="宋体" w:eastAsia="宋体"/>
        <w:sz w:val="24"/>
      </w:rPr>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2148F63">
                          <w:pPr>
                            <w:spacing w:after="0" w:line="240" w:lineRule="auto"/>
                            <w:jc w:val="center"/>
                          </w:pPr>
                          <w:r>
                            <w:fldChar w:fldCharType="begin"/>
                          </w:r>
                          <w:r>
                            <w:instrText xml:space="preserve"> PAGE  \* MERGEFORMAT </w:instrText>
                          </w:r>
                          <w:r>
                            <w:fldChar w:fldCharType="separate"/>
                          </w:r>
                          <w:r>
                            <w:t>4</w:t>
                          </w:r>
                          <w:r>
                            <w:fldChar w:fldCharType="end"/>
                          </w:r>
                          <w: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12148F63">
                    <w:pPr>
                      <w:spacing w:after="0" w:line="240" w:lineRule="auto"/>
                      <w:jc w:val="center"/>
                    </w:pPr>
                    <w:r>
                      <w:fldChar w:fldCharType="begin"/>
                    </w:r>
                    <w:r>
                      <w:instrText xml:space="preserve"> PAGE  \* MERGEFORMAT </w:instrText>
                    </w:r>
                    <w:r>
                      <w:fldChar w:fldCharType="separate"/>
                    </w:r>
                    <w:r>
                      <w:t>4</w:t>
                    </w:r>
                    <w:r>
                      <w:fldChar w:fldCharType="end"/>
                    </w:r>
                    <w: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3600C8"/>
    <w:multiLevelType w:val="singleLevel"/>
    <w:tmpl w:val="C13600C8"/>
    <w:lvl w:ilvl="0" w:tentative="0">
      <w:start w:val="1"/>
      <w:numFmt w:val="chineseCounting"/>
      <w:suff w:val="space"/>
      <w:lvlText w:val="第%1章"/>
      <w:lvlJc w:val="left"/>
      <w:rPr>
        <w:rFonts w:hint="eastAsia"/>
      </w:rPr>
    </w:lvl>
  </w:abstractNum>
  <w:abstractNum w:abstractNumId="1">
    <w:nsid w:val="C9C4209A"/>
    <w:multiLevelType w:val="multilevel"/>
    <w:tmpl w:val="C9C4209A"/>
    <w:lvl w:ilvl="0" w:tentative="0">
      <w:start w:val="1"/>
      <w:numFmt w:val="decimal"/>
      <w:lvlText w:val="%1."/>
      <w:lvlJc w:val="left"/>
      <w:pPr>
        <w:ind w:left="425" w:hanging="425"/>
      </w:pPr>
      <w:rPr>
        <w:rFonts w:hint="default" w:ascii="宋体" w:hAnsi="宋体" w:eastAsia="宋体" w:cs="宋体"/>
      </w:rPr>
    </w:lvl>
    <w:lvl w:ilvl="1" w:tentative="0">
      <w:start w:val="1"/>
      <w:numFmt w:val="decimal"/>
      <w:lvlText w:val="%1.%2."/>
      <w:lvlJc w:val="left"/>
      <w:pPr>
        <w:ind w:left="567" w:hanging="567"/>
      </w:pPr>
      <w:rPr>
        <w:rFonts w:hint="default" w:ascii="宋体" w:hAnsi="宋体" w:eastAsia="黑体" w:cs="宋体"/>
      </w:rPr>
    </w:lvl>
    <w:lvl w:ilvl="2" w:tentative="0">
      <w:start w:val="1"/>
      <w:numFmt w:val="decimal"/>
      <w:lvlText w:val="%1.%2.%3."/>
      <w:lvlJc w:val="left"/>
      <w:pPr>
        <w:ind w:left="709" w:hanging="709"/>
      </w:pPr>
      <w:rPr>
        <w:rFonts w:hint="default" w:ascii="宋体" w:hAnsi="宋体" w:eastAsia="黑体" w:cs="宋体"/>
      </w:rPr>
    </w:lvl>
    <w:lvl w:ilvl="3" w:tentative="0">
      <w:start w:val="1"/>
      <w:numFmt w:val="decimal"/>
      <w:lvlText w:val="%1.%2.%3.%4."/>
      <w:lvlJc w:val="left"/>
      <w:pPr>
        <w:ind w:left="850" w:hanging="850"/>
      </w:pPr>
      <w:rPr>
        <w:rFonts w:hint="default" w:ascii="宋体" w:hAnsi="宋体" w:eastAsia="宋体" w:cs="宋体"/>
      </w:rPr>
    </w:lvl>
    <w:lvl w:ilvl="4" w:tentative="0">
      <w:start w:val="1"/>
      <w:numFmt w:val="decimal"/>
      <w:pStyle w:val="31"/>
      <w:lvlText w:val="%1.%2.%3.%4.%5."/>
      <w:lvlJc w:val="left"/>
      <w:pPr>
        <w:ind w:left="991" w:hanging="991"/>
      </w:pPr>
      <w:rPr>
        <w:rFonts w:hint="default" w:ascii="宋体" w:hAnsi="宋体" w:eastAsia="宋体" w:cs="宋体"/>
      </w:rPr>
    </w:lvl>
    <w:lvl w:ilvl="5" w:tentative="0">
      <w:start w:val="1"/>
      <w:numFmt w:val="decimal"/>
      <w:lvlText w:val="%1.%2.%3.%4.%5.%6."/>
      <w:lvlJc w:val="left"/>
      <w:pPr>
        <w:ind w:left="1134" w:hanging="1134"/>
      </w:pPr>
      <w:rPr>
        <w:rFonts w:hint="default" w:ascii="宋体" w:hAnsi="宋体" w:eastAsia="宋体" w:cs="宋体"/>
      </w:rPr>
    </w:lvl>
    <w:lvl w:ilvl="6" w:tentative="0">
      <w:start w:val="1"/>
      <w:numFmt w:val="decimal"/>
      <w:lvlText w:val="%1.%2.%3.%4.%5.%6.%7."/>
      <w:lvlJc w:val="left"/>
      <w:pPr>
        <w:ind w:left="1275" w:hanging="1275"/>
      </w:pPr>
      <w:rPr>
        <w:rFonts w:hint="default" w:ascii="宋体" w:hAnsi="宋体" w:eastAsia="宋体" w:cs="宋体"/>
      </w:rPr>
    </w:lvl>
    <w:lvl w:ilvl="7" w:tentative="0">
      <w:start w:val="1"/>
      <w:numFmt w:val="decimal"/>
      <w:lvlText w:val="%1.%2.%3.%4.%5.%6.%7.%8."/>
      <w:lvlJc w:val="left"/>
      <w:pPr>
        <w:ind w:left="1418" w:hanging="1418"/>
      </w:pPr>
      <w:rPr>
        <w:rFonts w:hint="default" w:ascii="宋体" w:hAnsi="宋体" w:eastAsia="宋体" w:cs="宋体"/>
      </w:rPr>
    </w:lvl>
    <w:lvl w:ilvl="8" w:tentative="0">
      <w:start w:val="1"/>
      <w:numFmt w:val="decimal"/>
      <w:lvlText w:val="%1.%2.%3.%4.%5.%6.%7.%8.%9."/>
      <w:lvlJc w:val="left"/>
      <w:pPr>
        <w:ind w:left="1558" w:hanging="1558"/>
      </w:pPr>
      <w:rPr>
        <w:rFonts w:hint="default" w:ascii="宋体" w:hAnsi="宋体" w:eastAsia="宋体" w:cs="宋体"/>
      </w:rPr>
    </w:lvl>
  </w:abstractNum>
  <w:abstractNum w:abstractNumId="2">
    <w:nsid w:val="25A734BA"/>
    <w:multiLevelType w:val="singleLevel"/>
    <w:tmpl w:val="25A734BA"/>
    <w:lvl w:ilvl="0" w:tentative="0">
      <w:start w:val="1"/>
      <w:numFmt w:val="decimal"/>
      <w:pStyle w:val="3"/>
      <w:lvlText w:val="%1."/>
      <w:lvlJc w:val="left"/>
      <w:pPr>
        <w:tabs>
          <w:tab w:val="left" w:pos="780"/>
        </w:tabs>
        <w:ind w:left="780" w:hanging="360"/>
      </w:pPr>
    </w:lvl>
  </w:abstractNum>
  <w:abstractNum w:abstractNumId="3">
    <w:nsid w:val="4CA74AAD"/>
    <w:multiLevelType w:val="singleLevel"/>
    <w:tmpl w:val="4CA74AAD"/>
    <w:lvl w:ilvl="0" w:tentative="0">
      <w:start w:val="1"/>
      <w:numFmt w:val="decimal"/>
      <w:suff w:val="nothing"/>
      <w:lvlText w:val="%1、"/>
      <w:lvlJc w:val="left"/>
    </w:lvl>
  </w:abstractNum>
  <w:abstractNum w:abstractNumId="4">
    <w:nsid w:val="72C508AC"/>
    <w:multiLevelType w:val="singleLevel"/>
    <w:tmpl w:val="72C508AC"/>
    <w:lvl w:ilvl="0" w:tentative="0">
      <w:start w:val="1"/>
      <w:numFmt w:val="decimal"/>
      <w:lvlText w:val="%1."/>
      <w:lvlJc w:val="left"/>
      <w:pPr>
        <w:tabs>
          <w:tab w:val="left" w:pos="312"/>
        </w:tabs>
      </w:p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kOWJlNTE2ZTQzZjQ3YzA2NTI5ZjA1ZmM1M2UxN2YifQ=="/>
  </w:docVars>
  <w:rsids>
    <w:rsidRoot w:val="00000000"/>
    <w:rsid w:val="02B70424"/>
    <w:rsid w:val="04131DFB"/>
    <w:rsid w:val="04250AA9"/>
    <w:rsid w:val="05040036"/>
    <w:rsid w:val="057F384E"/>
    <w:rsid w:val="05F10D23"/>
    <w:rsid w:val="08D964E2"/>
    <w:rsid w:val="0D0463E2"/>
    <w:rsid w:val="102E27C9"/>
    <w:rsid w:val="141458EE"/>
    <w:rsid w:val="150D3AC5"/>
    <w:rsid w:val="18A42C47"/>
    <w:rsid w:val="19C65122"/>
    <w:rsid w:val="1B07198D"/>
    <w:rsid w:val="1C4C6130"/>
    <w:rsid w:val="1D916C98"/>
    <w:rsid w:val="1E3A1103"/>
    <w:rsid w:val="1E776C85"/>
    <w:rsid w:val="1F000FEF"/>
    <w:rsid w:val="1F577ABF"/>
    <w:rsid w:val="20155256"/>
    <w:rsid w:val="207421BF"/>
    <w:rsid w:val="24331C56"/>
    <w:rsid w:val="25AB76D3"/>
    <w:rsid w:val="25B57335"/>
    <w:rsid w:val="2A3A74E5"/>
    <w:rsid w:val="3164695C"/>
    <w:rsid w:val="343F7CFC"/>
    <w:rsid w:val="36584EC4"/>
    <w:rsid w:val="41DC3EA4"/>
    <w:rsid w:val="42264890"/>
    <w:rsid w:val="42D34CB7"/>
    <w:rsid w:val="46063D0F"/>
    <w:rsid w:val="47884F48"/>
    <w:rsid w:val="484E546E"/>
    <w:rsid w:val="49306717"/>
    <w:rsid w:val="4AA4775E"/>
    <w:rsid w:val="53DA67EC"/>
    <w:rsid w:val="54995AD3"/>
    <w:rsid w:val="552F01C4"/>
    <w:rsid w:val="56C010B6"/>
    <w:rsid w:val="570C40E7"/>
    <w:rsid w:val="5732513C"/>
    <w:rsid w:val="59FC7A42"/>
    <w:rsid w:val="5B2905D1"/>
    <w:rsid w:val="5C5310AB"/>
    <w:rsid w:val="5C8C0BBE"/>
    <w:rsid w:val="5CAD1AEC"/>
    <w:rsid w:val="5E2A0360"/>
    <w:rsid w:val="5E623A8D"/>
    <w:rsid w:val="5E7D7DB4"/>
    <w:rsid w:val="6050010C"/>
    <w:rsid w:val="61531F23"/>
    <w:rsid w:val="65622F8F"/>
    <w:rsid w:val="66712973"/>
    <w:rsid w:val="67AD56D3"/>
    <w:rsid w:val="67AE30CA"/>
    <w:rsid w:val="67BE07C0"/>
    <w:rsid w:val="687465D9"/>
    <w:rsid w:val="689E1E9E"/>
    <w:rsid w:val="70C0763D"/>
    <w:rsid w:val="71657E45"/>
    <w:rsid w:val="724B678D"/>
    <w:rsid w:val="75CE1F56"/>
    <w:rsid w:val="76FD5CE0"/>
    <w:rsid w:val="78F040B5"/>
    <w:rsid w:val="79DF152E"/>
    <w:rsid w:val="7B0A49A4"/>
    <w:rsid w:val="7C8415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 w:semiHidden="0" w:name="heading 3"/>
    <w:lsdException w:qFormat="1" w:uiPriority="0" w:name="heading 4"/>
    <w:lsdException w:qFormat="1" w:unhideWhenUsed="0"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5">
    <w:name w:val="heading 3"/>
    <w:basedOn w:val="1"/>
    <w:next w:val="1"/>
    <w:link w:val="20"/>
    <w:qFormat/>
    <w:uiPriority w:val="9"/>
    <w:pPr>
      <w:keepNext/>
      <w:keepLines/>
      <w:adjustRightInd w:val="0"/>
      <w:spacing w:before="260" w:after="260" w:line="360" w:lineRule="auto"/>
      <w:ind w:firstLine="0" w:firstLineChars="0"/>
      <w:jc w:val="left"/>
      <w:outlineLvl w:val="2"/>
    </w:pPr>
    <w:rPr>
      <w:rFonts w:eastAsia="黑体"/>
      <w:bCs/>
      <w:sz w:val="32"/>
      <w:szCs w:val="32"/>
    </w:rPr>
  </w:style>
  <w:style w:type="paragraph" w:styleId="2">
    <w:name w:val="heading 5"/>
    <w:basedOn w:val="3"/>
    <w:next w:val="4"/>
    <w:qFormat/>
    <w:uiPriority w:val="9"/>
    <w:pPr>
      <w:keepNext/>
      <w:keepLines/>
      <w:tabs>
        <w:tab w:val="left" w:pos="780"/>
      </w:tabs>
      <w:spacing w:before="280" w:after="290" w:line="377" w:lineRule="auto"/>
      <w:ind w:firstLine="200" w:firstLineChars="200"/>
      <w:outlineLvl w:val="4"/>
    </w:pPr>
    <w:rPr>
      <w:rFonts w:ascii="Times New Roman" w:hAnsi="Times New Roman" w:eastAsia="仿宋_GB2312" w:cs="Times New Roman"/>
      <w:bCs/>
      <w:szCs w:val="28"/>
    </w:rPr>
  </w:style>
  <w:style w:type="paragraph" w:styleId="6">
    <w:name w:val="heading 6"/>
    <w:basedOn w:val="1"/>
    <w:next w:val="1"/>
    <w:semiHidden/>
    <w:unhideWhenUsed/>
    <w:qFormat/>
    <w:uiPriority w:val="0"/>
    <w:pPr>
      <w:keepNext/>
      <w:keepLines/>
      <w:spacing w:before="240" w:after="64" w:line="319" w:lineRule="auto"/>
      <w:outlineLvl w:val="5"/>
    </w:pPr>
    <w:rPr>
      <w:rFonts w:ascii="Cambria" w:hAnsi="Cambria"/>
      <w:b/>
      <w:bCs/>
      <w:sz w:val="24"/>
      <w:szCs w:val="24"/>
    </w:rPr>
  </w:style>
  <w:style w:type="paragraph" w:styleId="7">
    <w:name w:val="heading 8"/>
    <w:basedOn w:val="1"/>
    <w:next w:val="1"/>
    <w:link w:val="24"/>
    <w:semiHidden/>
    <w:unhideWhenUsed/>
    <w:qFormat/>
    <w:uiPriority w:val="0"/>
    <w:pPr>
      <w:keepNext/>
      <w:keepLines/>
      <w:spacing w:before="240" w:beforeLines="0" w:beforeAutospacing="0" w:after="64" w:afterLines="0" w:afterAutospacing="0" w:line="317" w:lineRule="auto"/>
      <w:outlineLvl w:val="7"/>
    </w:pPr>
    <w:rPr>
      <w:rFonts w:ascii="Arial" w:hAnsi="Arial" w:eastAsia="黑体"/>
      <w:sz w:val="24"/>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3">
    <w:name w:val="List Number 2"/>
    <w:basedOn w:val="1"/>
    <w:qFormat/>
    <w:uiPriority w:val="0"/>
    <w:pPr>
      <w:numPr>
        <w:ilvl w:val="0"/>
        <w:numId w:val="1"/>
      </w:numPr>
    </w:p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8">
    <w:name w:val="Body Text"/>
    <w:basedOn w:val="1"/>
    <w:next w:val="1"/>
    <w:qFormat/>
    <w:uiPriority w:val="1"/>
    <w:rPr>
      <w:b/>
      <w:szCs w:val="24"/>
    </w:rPr>
  </w:style>
  <w:style w:type="paragraph" w:styleId="9">
    <w:name w:val="toc 3"/>
    <w:basedOn w:val="1"/>
    <w:next w:val="1"/>
    <w:qFormat/>
    <w:uiPriority w:val="0"/>
    <w:pPr>
      <w:ind w:left="840" w:leftChars="400"/>
    </w:pPr>
  </w:style>
  <w:style w:type="paragraph" w:styleId="10">
    <w:name w:val="Plain Text"/>
    <w:basedOn w:val="1"/>
    <w:unhideWhenUsed/>
    <w:qFormat/>
    <w:uiPriority w:val="99"/>
    <w:rPr>
      <w:rFonts w:ascii="宋体" w:hAnsi="Courier New" w:eastAsia="宋体" w:cs="Courier New"/>
      <w:szCs w:val="21"/>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toc 1"/>
    <w:basedOn w:val="1"/>
    <w:next w:val="1"/>
    <w:unhideWhenUsed/>
    <w:qFormat/>
    <w:uiPriority w:val="39"/>
  </w:style>
  <w:style w:type="paragraph" w:styleId="14">
    <w:name w:val="toc 2"/>
    <w:basedOn w:val="1"/>
    <w:next w:val="1"/>
    <w:unhideWhenUsed/>
    <w:qFormat/>
    <w:uiPriority w:val="39"/>
    <w:pPr>
      <w:ind w:left="420" w:leftChars="200"/>
    </w:pPr>
  </w:style>
  <w:style w:type="table" w:styleId="16">
    <w:name w:val="Table Grid"/>
    <w:basedOn w:val="15"/>
    <w:qFormat/>
    <w:uiPriority w:val="3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8">
    <w:name w:val="page number"/>
    <w:basedOn w:val="17"/>
    <w:qFormat/>
    <w:uiPriority w:val="99"/>
  </w:style>
  <w:style w:type="character" w:styleId="19">
    <w:name w:val="Hyperlink"/>
    <w:unhideWhenUsed/>
    <w:qFormat/>
    <w:uiPriority w:val="99"/>
    <w:rPr>
      <w:color w:val="0000FF"/>
      <w:u w:val="single"/>
    </w:rPr>
  </w:style>
  <w:style w:type="character" w:customStyle="1" w:styleId="20">
    <w:name w:val="标题 3 Char"/>
    <w:link w:val="5"/>
    <w:qFormat/>
    <w:uiPriority w:val="0"/>
    <w:rPr>
      <w:rFonts w:eastAsia="黑体"/>
      <w:bCs/>
      <w:sz w:val="32"/>
      <w:szCs w:val="32"/>
    </w:rPr>
  </w:style>
  <w:style w:type="paragraph" w:customStyle="1" w:styleId="21">
    <w:name w:val="null3"/>
    <w:qFormat/>
    <w:uiPriority w:val="0"/>
    <w:rPr>
      <w:rFonts w:hint="eastAsia" w:ascii="Calibri" w:hAnsi="Calibri" w:eastAsia="宋体" w:cs="Times New Roman"/>
      <w:lang w:val="en-US" w:eastAsia="zh-CN" w:bidi="ar-SA"/>
    </w:rPr>
  </w:style>
  <w:style w:type="paragraph" w:customStyle="1" w:styleId="22">
    <w:name w:val="样式1"/>
    <w:basedOn w:val="1"/>
    <w:qFormat/>
    <w:uiPriority w:val="0"/>
    <w:pPr>
      <w:jc w:val="center"/>
    </w:pPr>
    <w:rPr>
      <w:rFonts w:eastAsia="方正大标宋简体"/>
      <w:sz w:val="52"/>
    </w:rPr>
  </w:style>
  <w:style w:type="paragraph" w:customStyle="1" w:styleId="23">
    <w:name w:val="Normal Indent1"/>
    <w:qFormat/>
    <w:uiPriority w:val="0"/>
    <w:pPr>
      <w:spacing w:afterLines="50" w:line="360" w:lineRule="auto"/>
      <w:ind w:firstLine="420" w:firstLineChars="200"/>
    </w:pPr>
    <w:rPr>
      <w:rFonts w:ascii="Times New Roman" w:hAnsi="Times New Roman" w:eastAsia="宋体" w:cs="Times New Roman"/>
      <w:lang w:val="en-US" w:eastAsia="zh-CN" w:bidi="ar-SA"/>
    </w:rPr>
  </w:style>
  <w:style w:type="character" w:customStyle="1" w:styleId="24">
    <w:name w:val="标题 8 Char"/>
    <w:link w:val="7"/>
    <w:qFormat/>
    <w:uiPriority w:val="0"/>
    <w:rPr>
      <w:rFonts w:ascii="Arial" w:hAnsi="Arial" w:eastAsia="黑体"/>
      <w:sz w:val="24"/>
    </w:rPr>
  </w:style>
  <w:style w:type="paragraph" w:customStyle="1" w:styleId="25">
    <w:name w:val="Table Text"/>
    <w:basedOn w:val="1"/>
    <w:semiHidden/>
    <w:qFormat/>
    <w:uiPriority w:val="0"/>
    <w:rPr>
      <w:rFonts w:ascii="宋体" w:hAnsi="宋体" w:eastAsia="宋体" w:cs="宋体"/>
      <w:sz w:val="20"/>
      <w:szCs w:val="20"/>
      <w:lang w:val="en-US" w:eastAsia="en-US" w:bidi="ar-SA"/>
    </w:rPr>
  </w:style>
  <w:style w:type="table" w:customStyle="1" w:styleId="26">
    <w:name w:val="Table Normal"/>
    <w:semiHidden/>
    <w:unhideWhenUsed/>
    <w:qFormat/>
    <w:uiPriority w:val="0"/>
    <w:tblPr>
      <w:tblCellMar>
        <w:top w:w="0" w:type="dxa"/>
        <w:left w:w="0" w:type="dxa"/>
        <w:bottom w:w="0" w:type="dxa"/>
        <w:right w:w="0" w:type="dxa"/>
      </w:tblCellMar>
    </w:tblPr>
  </w:style>
  <w:style w:type="paragraph" w:customStyle="1" w:styleId="27">
    <w:name w:val="WPSOffice手动目录 1"/>
    <w:qFormat/>
    <w:uiPriority w:val="0"/>
    <w:pPr>
      <w:ind w:leftChars="0"/>
    </w:pPr>
    <w:rPr>
      <w:rFonts w:asciiTheme="minorHAnsi" w:hAnsiTheme="minorHAnsi" w:eastAsiaTheme="minorEastAsia" w:cstheme="minorBidi"/>
      <w:sz w:val="20"/>
      <w:szCs w:val="20"/>
    </w:rPr>
  </w:style>
  <w:style w:type="paragraph" w:customStyle="1" w:styleId="28">
    <w:name w:val="WPSOffice手动目录 2"/>
    <w:qFormat/>
    <w:uiPriority w:val="0"/>
    <w:pPr>
      <w:ind w:leftChars="200"/>
    </w:pPr>
    <w:rPr>
      <w:rFonts w:asciiTheme="minorHAnsi" w:hAnsiTheme="minorHAnsi" w:eastAsiaTheme="minorEastAsia" w:cstheme="minorBidi"/>
      <w:sz w:val="20"/>
      <w:szCs w:val="20"/>
    </w:rPr>
  </w:style>
  <w:style w:type="paragraph" w:customStyle="1" w:styleId="29">
    <w:name w:val="WPSOffice手动目录 3"/>
    <w:qFormat/>
    <w:uiPriority w:val="0"/>
    <w:pPr>
      <w:ind w:leftChars="400"/>
    </w:pPr>
    <w:rPr>
      <w:rFonts w:asciiTheme="minorHAnsi" w:hAnsiTheme="minorHAnsi" w:eastAsiaTheme="minorEastAsia" w:cstheme="minorBidi"/>
      <w:sz w:val="20"/>
      <w:szCs w:val="20"/>
    </w:rPr>
  </w:style>
  <w:style w:type="paragraph" w:customStyle="1" w:styleId="30">
    <w:name w:val="Normal_0_0"/>
    <w:next w:val="31"/>
    <w:qFormat/>
    <w:uiPriority w:val="0"/>
    <w:pPr>
      <w:widowControl w:val="0"/>
      <w:wordWrap w:val="0"/>
      <w:spacing w:after="160" w:line="360" w:lineRule="auto"/>
      <w:jc w:val="both"/>
    </w:pPr>
    <w:rPr>
      <w:rFonts w:ascii="宋体" w:hAnsi="宋体" w:eastAsia="宋体" w:cs="Times New Roman"/>
      <w:kern w:val="2"/>
      <w:sz w:val="24"/>
      <w:lang w:val="en-US" w:eastAsia="zh-CN" w:bidi="ar-SA"/>
    </w:rPr>
  </w:style>
  <w:style w:type="paragraph" w:customStyle="1" w:styleId="31">
    <w:name w:val="Heading 5_0"/>
    <w:basedOn w:val="1"/>
    <w:next w:val="30"/>
    <w:qFormat/>
    <w:uiPriority w:val="9"/>
    <w:pPr>
      <w:keepNext/>
      <w:keepLines/>
      <w:widowControl/>
      <w:numPr>
        <w:ilvl w:val="4"/>
        <w:numId w:val="2"/>
      </w:numPr>
      <w:tabs>
        <w:tab w:val="left" w:pos="425"/>
        <w:tab w:val="left" w:pos="991"/>
        <w:tab w:val="left" w:pos="1008"/>
      </w:tabs>
      <w:overflowPunct w:val="0"/>
      <w:autoSpaceDE w:val="0"/>
      <w:autoSpaceDN w:val="0"/>
      <w:adjustRightInd w:val="0"/>
      <w:spacing w:after="160" w:line="360" w:lineRule="auto"/>
      <w:jc w:val="left"/>
      <w:outlineLvl w:val="4"/>
    </w:pPr>
    <w:rPr>
      <w:rFonts w:eastAsia="黑体"/>
      <w:b/>
      <w:bCs/>
      <w:kern w:val="0"/>
      <w:sz w:val="32"/>
      <w:szCs w:val="28"/>
    </w:rPr>
  </w:style>
  <w:style w:type="paragraph" w:customStyle="1" w:styleId="32">
    <w:name w:val="Normal_0"/>
    <w:next w:val="1"/>
    <w:qFormat/>
    <w:uiPriority w:val="0"/>
    <w:pPr>
      <w:widowControl w:val="0"/>
      <w:spacing w:after="160" w:line="259" w:lineRule="auto"/>
      <w:jc w:val="both"/>
    </w:pPr>
    <w:rPr>
      <w:rFonts w:ascii="Times New Roman" w:hAnsi="Times New Roman" w:eastAsia="宋体" w:cs="Times New Roman"/>
      <w:kern w:val="2"/>
      <w:sz w:val="24"/>
      <w:lang w:val="en-US" w:eastAsia="zh-CN" w:bidi="ar-SA"/>
    </w:rPr>
  </w:style>
  <w:style w:type="paragraph" w:customStyle="1" w:styleId="33">
    <w:name w:val="纯文本1"/>
    <w:basedOn w:val="1"/>
    <w:qFormat/>
    <w:uiPriority w:val="0"/>
    <w:rPr>
      <w:rFonts w:hint="eastAsia" w:ascii="宋体" w:hAnsi="Courier New"/>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72</Pages>
  <Words>1683</Words>
  <Characters>1929</Characters>
  <Lines>0</Lines>
  <Paragraphs>0</Paragraphs>
  <TotalTime>43</TotalTime>
  <ScaleCrop>false</ScaleCrop>
  <LinksUpToDate>false</LinksUpToDate>
  <CharactersWithSpaces>2050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2024-11-28T08:09:00Z</dcterms:created>
  <dc:creator>Administrator</dc:creator>
  <cp:lastModifiedBy>倩</cp:lastModifiedBy>
  <dcterms:modified xsi:type="dcterms:W3CDTF">2024-12-21T05:11:03Z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CB763DCBC014498197DC4A48125DE80B_13</vt:lpwstr>
  </property>
</Properties>
</file>