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rPr>
        <w:t>版本号：N512022202600004020260715001</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高级职业中学产教融合中心建设项目—设备采购2(二次)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N5120222026000040</w:t>
      </w:r>
    </w:p>
    <w:p>
      <w:pPr>
        <w:pStyle w:val="null3"/>
        <w:jc w:val="left"/>
        <w:outlineLvl w:val="2"/>
      </w:pPr>
      <w:r>
        <w:rPr>
          <w:rFonts w:ascii="仿宋_GB2312" w:hAnsi="仿宋_GB2312" w:cs="仿宋_GB2312" w:eastAsia="仿宋_GB2312"/>
          <w:sz w:val="28"/>
          <w:b/>
        </w:rPr>
        <w:t>四川省乐至县高级职业中学</w:t>
      </w:r>
    </w:p>
    <w:p>
      <w:pPr>
        <w:pStyle w:val="null3"/>
        <w:jc w:val="center"/>
        <w:outlineLvl w:val="2"/>
      </w:pPr>
      <w:r>
        <w:rPr>
          <w:rFonts w:ascii="仿宋_GB2312" w:hAnsi="仿宋_GB2312" w:cs="仿宋_GB2312" w:eastAsia="仿宋_GB2312"/>
          <w:sz w:val="28"/>
          <w:b/>
        </w:rPr>
        <w:t>乐至县政府采购中心</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2026年07月15日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乐至县政府采购中心</w:t>
      </w:r>
      <w:r>
        <w:rPr>
          <w:rFonts w:ascii="仿宋_GB2312" w:hAnsi="仿宋_GB2312" w:cs="仿宋_GB2312" w:eastAsia="仿宋_GB2312"/>
        </w:rPr>
        <w:t xml:space="preserve"> （以下简称“代理机构”）受 </w:t>
      </w:r>
      <w:r>
        <w:rPr>
          <w:rFonts w:ascii="仿宋_GB2312" w:hAnsi="仿宋_GB2312" w:cs="仿宋_GB2312" w:eastAsia="仿宋_GB2312"/>
        </w:rPr>
        <w:t>四川省乐至县高级职业中学</w:t>
      </w:r>
      <w:r>
        <w:rPr>
          <w:rFonts w:ascii="仿宋_GB2312" w:hAnsi="仿宋_GB2312" w:cs="仿宋_GB2312" w:eastAsia="仿宋_GB2312"/>
        </w:rPr>
        <w:t xml:space="preserve"> 委托，拟对 </w:t>
      </w:r>
      <w:r>
        <w:rPr>
          <w:rFonts w:ascii="仿宋_GB2312" w:hAnsi="仿宋_GB2312" w:cs="仿宋_GB2312" w:eastAsia="仿宋_GB2312"/>
        </w:rPr>
        <w:t>高级职业中学产教融合中心建设项目—设备采购2(二次)</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资阳市乐至县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N5120222026000040</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高级职业中学产教融合中心建设项目—设备采购2(二次)</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采购学校产教融合中心建设项目所需的计算机、网络通信设备以及相关的专业实训设备设施一批，满足学校计算机应用及其它专业搭建产教融合实践平台需要，实现产业与专业教学的密切结合，提升学校专业建设及信息化水平，进一步深化学校产教融合，构建学校产教融合的新发展模式。</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CA及签章服务电话：通过四川政府采购网-办事指南进行查询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四川省乐至县高级职业中学</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四川省资阳市乐至县天池镇迎宾大道261号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641500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黄老师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15883241851</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乐至县政府采购中心</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四川省资阳市乐至县迎宾大道143号附1号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641500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徐老师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15308397167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采购包1：7,378,650.00元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采购包1：最低评标价法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本项目不收取代理服务费</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四川省乐至县高级职业中学</w:t>
      </w:r>
      <w:r>
        <w:rPr>
          <w:rFonts w:ascii="仿宋_GB2312" w:hAnsi="仿宋_GB2312" w:cs="仿宋_GB2312" w:eastAsia="仿宋_GB2312"/>
        </w:rPr>
        <w:t xml:space="preserve"> 和 </w:t>
      </w:r>
      <w:r>
        <w:rPr>
          <w:rFonts w:ascii="仿宋_GB2312" w:hAnsi="仿宋_GB2312" w:cs="仿宋_GB2312" w:eastAsia="仿宋_GB2312"/>
        </w:rPr>
        <w:t>乐至县政府采购中心</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四川省乐至县高级职业中学</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乐至县政府采购中心</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%的，即投标报价&lt;通过符合性审查的次低报价供应商投标报价×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outlineLvl w:val="3"/>
      </w:pPr>
      <w:r>
        <w:rPr>
          <w:rFonts w:ascii="仿宋_GB2312" w:hAnsi="仿宋_GB2312" w:cs="仿宋_GB2312" w:eastAsia="仿宋_GB2312"/>
          <w:sz w:val="24"/>
          <w:b/>
        </w:rPr>
        <w:t>2.5.1.1.开标程序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outlineLvl w:val="3"/>
      </w:pPr>
      <w:r>
        <w:rPr>
          <w:rFonts w:ascii="仿宋_GB2312" w:hAnsi="仿宋_GB2312" w:cs="仿宋_GB2312" w:eastAsia="仿宋_GB2312"/>
          <w:sz w:val="24"/>
          <w:b/>
        </w:rPr>
        <w:t>2.5.1.2.解密投标文件★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该采购包内所有货物交付、安装、调试完成，所有货物及功能完全满足采购需求，由供应商向采购人提出验收申请</w:t>
      </w:r>
      <w:r>
        <w:rPr>
          <w:rFonts w:ascii="仿宋_GB2312" w:hAnsi="仿宋_GB2312" w:cs="仿宋_GB2312" w:eastAsia="仿宋_GB2312"/>
        </w:rPr>
        <w:t xml:space="preserve"> ，达到验收条件起 </w:t>
      </w:r>
      <w:r>
        <w:rPr>
          <w:rFonts w:ascii="仿宋_GB2312" w:hAnsi="仿宋_GB2312" w:cs="仿宋_GB2312" w:eastAsia="仿宋_GB2312"/>
        </w:rPr>
        <w:t>20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由采购人组织人员验收，中标（成交）供应商协助。</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1）本采购包验收须达到国家及行业验收合格标准。技术履约验收内容包括货物的外观、数量及规格、品牌及型号、功能或性能及其它技术要求等。采购人将成立验收小组对中标供应商履行政府采购合同情况进行检验、核实和评估，以确认其提供的货物符合政府采购合同约定标准。 （2）对采购包内所有标的物的外观进行检查，包括整体外观检查、包装与标识检查、配件及附件完整性检查；对货物的品牌一致性以及型号规格、产地进行核对。 （3）对采购包内所有标的物的数量进行逐一清点，对于数量较多的相同品类货物，在核对总量的基础上，按照一定比例进行随机抽检，确保单品数量与包装标注一致。 （4）对中标供应商所提供货物的配置及配件数量等进行核查；对采购包内涉及安装固定的设备设施，采购人将对其安装尺寸、安全固定等情况进行现场核查。 （5）对中标供应商提供的货物进行功能测试，对数量较多的相同品类货物进行功能随机抽检，对于需要满足国家强制性标准的货物，在验收时将核验证书或检测报告的真实性和有效性。 （6）其它未详尽事宜按国家、行业相关规定及采购文件的要求、中标供应商的投标（响应）文件及承诺函与本合同约定标准进行验收。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1）安全责任：中标供应商在货物的组织、运输、以及安装调试及售后服务期间，须严格按照国家（行业）相关规范要求，并完全接受采购人的合理化建议及相关部门的监督、检查。在本采购包实施过程中因中标供应商原因发生的一切安全事故及遗留的安全隐患，均由中标供应商自行承担。本采购包采购范围内的设施设备在使用过程中因质量问题造成第三方人身和财产损失的由中标供应商承担。（投标文件中须提供承诺函，并加盖供应商公章，格式自拟）  ★（2）采购本采购包的价格构成是中标供应商完成本采购包所有工作任务的全部费用，包括货物（含备品备件）费、软件费、系统集成费、装卸运输费、安全文明费、保险费（含货物及工作人员保险）、辅材费、管理费、利润、税金、售后服务等与本本采购包相关的一切费用，采购人不再另行支付其他任何费用。（投标文件中须提供承诺函，并加盖供应商公章，格式自拟）    ★（3）质保期：本采购包中的所有台式计算机、笔记本电脑的主板、CPU、内存、硬盘等主要部件质保期为3年，液晶显示器质保期为3年，键盘、鼠标等易耗品质保期为1年（自验收合格之日起）；本采购包中的其它货物，质保期为1年（自验收合格之日起），如国家及行业规定以及产品制造商可提供超过1年质保期的，按相应的质保期执行。质保期自验收合格之日起计，质保期内出现任何质量问题，中标供应商接到采购人维修通知后24小时内响应，在48小时内完成维护、维修或更换，并承担维护、维修或更换所需的一切费用。质保期后，供应商也应当负责维护、维修或更换，所需成本费用由采购人负担。 ★ （4）对该采购包中所涉及的软件，供应商需承诺软件免费维护期3年，自验收合格之日起计；并在免费维护期内由供应商对系统版本升级、漏洞修复与缺陷处理等提供免费服务。（投标文件中须提供承诺函，并加盖供应商公章，格式自拟）  ★（5）供应商在本采购包实施过程中，除采购文件中有另行要求外，所涉及的相关国家或行业标准，一律按国家或行业最新标准执行。 ★（6）其它未详尽事宜按国家、行业相关规定及采购文件的要求、中标供应商的投标（响应）文件及承诺函与本合同约定标准进行验收。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采购人与中标供应商供应商按照国家、行业相关标准、政府采购相关法律法规以及《财政部关于进一步加强政府采购需求和履约验收管理的指导意见》（财库[2016]205号）、资阳市财政局《关于严格落实政府采购需求论证、合同备案和履约验收有关问题的通知》（资财采〔2019〕39号）、采购文件规定的要求和中标供应商响应文件及合同约定的内容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按国家相关规定执行。</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四川省乐至县高级职业中学</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乐至县政府采购中心</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乐至县政府采购中心</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联系人：黄老师</w:t>
      </w:r>
    </w:p>
    <w:p>
      <w:pPr>
        <w:pStyle w:val="null3"/>
        <w:jc w:val="left"/>
      </w:pPr>
      <w:r>
        <w:rPr>
          <w:rFonts w:ascii="仿宋_GB2312" w:hAnsi="仿宋_GB2312" w:cs="仿宋_GB2312" w:eastAsia="仿宋_GB2312"/>
        </w:rPr>
        <w:t>联系电话：15883241851</w:t>
      </w:r>
    </w:p>
    <w:p>
      <w:pPr>
        <w:pStyle w:val="null3"/>
        <w:jc w:val="left"/>
      </w:pPr>
      <w:r>
        <w:rPr>
          <w:rFonts w:ascii="仿宋_GB2312" w:hAnsi="仿宋_GB2312" w:cs="仿宋_GB2312" w:eastAsia="仿宋_GB2312"/>
        </w:rPr>
        <w:t>地址：四川省资阳市乐至县天池镇迎宾大道261号</w:t>
      </w:r>
    </w:p>
    <w:p>
      <w:pPr>
        <w:pStyle w:val="null3"/>
        <w:jc w:val="left"/>
      </w:pPr>
      <w:r>
        <w:rPr>
          <w:rFonts w:ascii="仿宋_GB2312" w:hAnsi="仿宋_GB2312" w:cs="仿宋_GB2312" w:eastAsia="仿宋_GB2312"/>
        </w:rPr>
        <w:t>邮编：641500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联系人：李老师</w:t>
      </w:r>
    </w:p>
    <w:p>
      <w:pPr>
        <w:pStyle w:val="null3"/>
        <w:jc w:val="left"/>
      </w:pPr>
      <w:r>
        <w:rPr>
          <w:rFonts w:ascii="仿宋_GB2312" w:hAnsi="仿宋_GB2312" w:cs="仿宋_GB2312" w:eastAsia="仿宋_GB2312"/>
        </w:rPr>
        <w:t>联系电话：15308397167</w:t>
      </w:r>
    </w:p>
    <w:p>
      <w:pPr>
        <w:pStyle w:val="null3"/>
        <w:jc w:val="left"/>
      </w:pPr>
      <w:r>
        <w:rPr>
          <w:rFonts w:ascii="仿宋_GB2312" w:hAnsi="仿宋_GB2312" w:cs="仿宋_GB2312" w:eastAsia="仿宋_GB2312"/>
        </w:rPr>
        <w:t>地址：四川省资阳市乐至县迎宾大道143号附1号</w:t>
      </w:r>
    </w:p>
    <w:p>
      <w:pPr>
        <w:pStyle w:val="null3"/>
        <w:jc w:val="left"/>
      </w:pPr>
      <w:r>
        <w:rPr>
          <w:rFonts w:ascii="仿宋_GB2312" w:hAnsi="仿宋_GB2312" w:cs="仿宋_GB2312" w:eastAsia="仿宋_GB2312"/>
        </w:rPr>
        <w:t>邮编：641500</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（三）对中标或者成交结果提出质疑的，为中标或者成交结果公告期限届满之日。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7,378,650.00</w:t>
      </w:r>
    </w:p>
    <w:p>
      <w:pPr>
        <w:pStyle w:val="null3"/>
        <w:jc w:val="left"/>
      </w:pPr>
      <w:r>
        <w:rPr>
          <w:rFonts w:ascii="仿宋_GB2312" w:hAnsi="仿宋_GB2312" w:cs="仿宋_GB2312" w:eastAsia="仿宋_GB2312"/>
        </w:rPr>
        <w:t>采购包最高限价（元）: 7,378,650.00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A02010105 台式计算机</w:t>
            </w:r>
          </w:p>
        </w:tc>
        <w:tc>
          <w:tcPr>
            <w:tcW w:type="dxa" w:w="821"/>
          </w:tcPr>
          <w:p>
            <w:pPr>
              <w:pStyle w:val="null3"/>
              <w:jc w:val="left"/>
            </w:pPr>
            <w:r>
              <w:rPr>
                <w:rFonts w:ascii="仿宋_GB2312" w:hAnsi="仿宋_GB2312" w:cs="仿宋_GB2312" w:eastAsia="仿宋_GB2312"/>
              </w:rPr>
              <w:t>台式计算机设备1</w:t>
            </w:r>
          </w:p>
        </w:tc>
        <w:tc>
          <w:tcPr>
            <w:tcW w:type="dxa" w:w="821"/>
          </w:tcPr>
          <w:p>
            <w:pPr>
              <w:pStyle w:val="null3"/>
              <w:jc w:val="right"/>
            </w:pPr>
            <w:r>
              <w:rPr>
                <w:rFonts w:ascii="仿宋_GB2312" w:hAnsi="仿宋_GB2312" w:cs="仿宋_GB2312" w:eastAsia="仿宋_GB2312"/>
              </w:rPr>
              <w:t>100.00（套）</w:t>
            </w:r>
          </w:p>
        </w:tc>
        <w:tc>
          <w:tcPr>
            <w:tcW w:type="dxa" w:w="821"/>
          </w:tcPr>
          <w:p>
            <w:pPr>
              <w:pStyle w:val="null3"/>
              <w:jc w:val="right"/>
            </w:pPr>
            <w:r>
              <w:rPr>
                <w:rFonts w:ascii="仿宋_GB2312" w:hAnsi="仿宋_GB2312" w:cs="仿宋_GB2312" w:eastAsia="仿宋_GB2312"/>
              </w:rPr>
              <w:t>1,040,000.00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2</w:t>
            </w:r>
          </w:p>
        </w:tc>
        <w:tc>
          <w:tcPr>
            <w:tcW w:type="dxa" w:w="821"/>
          </w:tcPr>
          <w:p>
            <w:pPr>
              <w:pStyle w:val="null3"/>
              <w:jc w:val="left"/>
            </w:pPr>
            <w:r>
              <w:rPr>
                <w:rFonts w:ascii="仿宋_GB2312" w:hAnsi="仿宋_GB2312" w:cs="仿宋_GB2312" w:eastAsia="仿宋_GB2312"/>
              </w:rPr>
              <w:t>A02010105 台式计算机</w:t>
            </w:r>
          </w:p>
        </w:tc>
        <w:tc>
          <w:tcPr>
            <w:tcW w:type="dxa" w:w="821"/>
          </w:tcPr>
          <w:p>
            <w:pPr>
              <w:pStyle w:val="null3"/>
              <w:jc w:val="left"/>
            </w:pPr>
            <w:r>
              <w:rPr>
                <w:rFonts w:ascii="仿宋_GB2312" w:hAnsi="仿宋_GB2312" w:cs="仿宋_GB2312" w:eastAsia="仿宋_GB2312"/>
              </w:rPr>
              <w:t>台式计算机设备2</w:t>
            </w:r>
          </w:p>
        </w:tc>
        <w:tc>
          <w:tcPr>
            <w:tcW w:type="dxa" w:w="821"/>
          </w:tcPr>
          <w:p>
            <w:pPr>
              <w:pStyle w:val="null3"/>
              <w:jc w:val="right"/>
            </w:pPr>
            <w:r>
              <w:rPr>
                <w:rFonts w:ascii="仿宋_GB2312" w:hAnsi="仿宋_GB2312" w:cs="仿宋_GB2312" w:eastAsia="仿宋_GB2312"/>
              </w:rPr>
              <w:t>260.00（套）</w:t>
            </w:r>
          </w:p>
        </w:tc>
        <w:tc>
          <w:tcPr>
            <w:tcW w:type="dxa" w:w="821"/>
          </w:tcPr>
          <w:p>
            <w:pPr>
              <w:pStyle w:val="null3"/>
              <w:jc w:val="right"/>
            </w:pPr>
            <w:r>
              <w:rPr>
                <w:rFonts w:ascii="仿宋_GB2312" w:hAnsi="仿宋_GB2312" w:cs="仿宋_GB2312" w:eastAsia="仿宋_GB2312"/>
              </w:rPr>
              <w:t>1,690,000.00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3</w:t>
            </w:r>
          </w:p>
        </w:tc>
        <w:tc>
          <w:tcPr>
            <w:tcW w:type="dxa" w:w="821"/>
          </w:tcPr>
          <w:p>
            <w:pPr>
              <w:pStyle w:val="null3"/>
              <w:jc w:val="left"/>
            </w:pPr>
            <w:r>
              <w:rPr>
                <w:rFonts w:ascii="仿宋_GB2312" w:hAnsi="仿宋_GB2312" w:cs="仿宋_GB2312" w:eastAsia="仿宋_GB2312"/>
              </w:rPr>
              <w:t>A02010105 台式计算机</w:t>
            </w:r>
          </w:p>
        </w:tc>
        <w:tc>
          <w:tcPr>
            <w:tcW w:type="dxa" w:w="821"/>
          </w:tcPr>
          <w:p>
            <w:pPr>
              <w:pStyle w:val="null3"/>
              <w:jc w:val="left"/>
            </w:pPr>
            <w:r>
              <w:rPr>
                <w:rFonts w:ascii="仿宋_GB2312" w:hAnsi="仿宋_GB2312" w:cs="仿宋_GB2312" w:eastAsia="仿宋_GB2312"/>
              </w:rPr>
              <w:t>台式计算机设备3</w:t>
            </w:r>
          </w:p>
        </w:tc>
        <w:tc>
          <w:tcPr>
            <w:tcW w:type="dxa" w:w="821"/>
          </w:tcPr>
          <w:p>
            <w:pPr>
              <w:pStyle w:val="null3"/>
              <w:jc w:val="right"/>
            </w:pPr>
            <w:r>
              <w:rPr>
                <w:rFonts w:ascii="仿宋_GB2312" w:hAnsi="仿宋_GB2312" w:cs="仿宋_GB2312" w:eastAsia="仿宋_GB2312"/>
              </w:rPr>
              <w:t>415.00（套）</w:t>
            </w:r>
          </w:p>
        </w:tc>
        <w:tc>
          <w:tcPr>
            <w:tcW w:type="dxa" w:w="821"/>
          </w:tcPr>
          <w:p>
            <w:pPr>
              <w:pStyle w:val="null3"/>
              <w:jc w:val="right"/>
            </w:pPr>
            <w:r>
              <w:rPr>
                <w:rFonts w:ascii="仿宋_GB2312" w:hAnsi="仿宋_GB2312" w:cs="仿宋_GB2312" w:eastAsia="仿宋_GB2312"/>
              </w:rPr>
              <w:t>4,108,500.00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4</w:t>
            </w:r>
          </w:p>
        </w:tc>
        <w:tc>
          <w:tcPr>
            <w:tcW w:type="dxa" w:w="821"/>
          </w:tcPr>
          <w:p>
            <w:pPr>
              <w:pStyle w:val="null3"/>
              <w:jc w:val="left"/>
            </w:pPr>
            <w:r>
              <w:rPr>
                <w:rFonts w:ascii="仿宋_GB2312" w:hAnsi="仿宋_GB2312" w:cs="仿宋_GB2312" w:eastAsia="仿宋_GB2312"/>
              </w:rPr>
              <w:t>A02010105 台式计算机</w:t>
            </w:r>
          </w:p>
        </w:tc>
        <w:tc>
          <w:tcPr>
            <w:tcW w:type="dxa" w:w="821"/>
          </w:tcPr>
          <w:p>
            <w:pPr>
              <w:pStyle w:val="null3"/>
              <w:jc w:val="left"/>
            </w:pPr>
            <w:r>
              <w:rPr>
                <w:rFonts w:ascii="仿宋_GB2312" w:hAnsi="仿宋_GB2312" w:cs="仿宋_GB2312" w:eastAsia="仿宋_GB2312"/>
              </w:rPr>
              <w:t>台式计算机设备4</w:t>
            </w:r>
          </w:p>
        </w:tc>
        <w:tc>
          <w:tcPr>
            <w:tcW w:type="dxa" w:w="821"/>
          </w:tcPr>
          <w:p>
            <w:pPr>
              <w:pStyle w:val="null3"/>
              <w:jc w:val="right"/>
            </w:pPr>
            <w:r>
              <w:rPr>
                <w:rFonts w:ascii="仿宋_GB2312" w:hAnsi="仿宋_GB2312" w:cs="仿宋_GB2312" w:eastAsia="仿宋_GB2312"/>
              </w:rPr>
              <w:t>12.00（套）</w:t>
            </w:r>
          </w:p>
        </w:tc>
        <w:tc>
          <w:tcPr>
            <w:tcW w:type="dxa" w:w="821"/>
          </w:tcPr>
          <w:p>
            <w:pPr>
              <w:pStyle w:val="null3"/>
              <w:jc w:val="right"/>
            </w:pPr>
            <w:r>
              <w:rPr>
                <w:rFonts w:ascii="仿宋_GB2312" w:hAnsi="仿宋_GB2312" w:cs="仿宋_GB2312" w:eastAsia="仿宋_GB2312"/>
              </w:rPr>
              <w:t>192,000.00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5</w:t>
            </w:r>
          </w:p>
        </w:tc>
        <w:tc>
          <w:tcPr>
            <w:tcW w:type="dxa" w:w="821"/>
          </w:tcPr>
          <w:p>
            <w:pPr>
              <w:pStyle w:val="null3"/>
              <w:jc w:val="left"/>
            </w:pPr>
            <w:r>
              <w:rPr>
                <w:rFonts w:ascii="仿宋_GB2312" w:hAnsi="仿宋_GB2312" w:cs="仿宋_GB2312" w:eastAsia="仿宋_GB2312"/>
              </w:rPr>
              <w:t>A02010108 便携式计算机</w:t>
            </w:r>
          </w:p>
        </w:tc>
        <w:tc>
          <w:tcPr>
            <w:tcW w:type="dxa" w:w="821"/>
          </w:tcPr>
          <w:p>
            <w:pPr>
              <w:pStyle w:val="null3"/>
              <w:jc w:val="left"/>
            </w:pPr>
            <w:r>
              <w:rPr>
                <w:rFonts w:ascii="仿宋_GB2312" w:hAnsi="仿宋_GB2312" w:cs="仿宋_GB2312" w:eastAsia="仿宋_GB2312"/>
              </w:rPr>
              <w:t>笔记本电脑</w:t>
            </w:r>
          </w:p>
        </w:tc>
        <w:tc>
          <w:tcPr>
            <w:tcW w:type="dxa" w:w="821"/>
          </w:tcPr>
          <w:p>
            <w:pPr>
              <w:pStyle w:val="null3"/>
              <w:jc w:val="right"/>
            </w:pPr>
            <w:r>
              <w:rPr>
                <w:rFonts w:ascii="仿宋_GB2312" w:hAnsi="仿宋_GB2312" w:cs="仿宋_GB2312" w:eastAsia="仿宋_GB2312"/>
              </w:rPr>
              <w:t>16.00（台）</w:t>
            </w:r>
          </w:p>
        </w:tc>
        <w:tc>
          <w:tcPr>
            <w:tcW w:type="dxa" w:w="821"/>
          </w:tcPr>
          <w:p>
            <w:pPr>
              <w:pStyle w:val="null3"/>
              <w:jc w:val="right"/>
            </w:pPr>
            <w:r>
              <w:rPr>
                <w:rFonts w:ascii="仿宋_GB2312" w:hAnsi="仿宋_GB2312" w:cs="仿宋_GB2312" w:eastAsia="仿宋_GB2312"/>
              </w:rPr>
              <w:t>156,800.00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6</w:t>
            </w:r>
          </w:p>
        </w:tc>
        <w:tc>
          <w:tcPr>
            <w:tcW w:type="dxa" w:w="821"/>
          </w:tcPr>
          <w:p>
            <w:pPr>
              <w:pStyle w:val="null3"/>
              <w:jc w:val="left"/>
            </w:pPr>
            <w:r>
              <w:rPr>
                <w:rFonts w:ascii="仿宋_GB2312" w:hAnsi="仿宋_GB2312" w:cs="仿宋_GB2312" w:eastAsia="仿宋_GB2312"/>
              </w:rPr>
              <w:t>A08060303 应用软件</w:t>
            </w:r>
          </w:p>
        </w:tc>
        <w:tc>
          <w:tcPr>
            <w:tcW w:type="dxa" w:w="821"/>
          </w:tcPr>
          <w:p>
            <w:pPr>
              <w:pStyle w:val="null3"/>
              <w:jc w:val="left"/>
            </w:pPr>
            <w:r>
              <w:rPr>
                <w:rFonts w:ascii="仿宋_GB2312" w:hAnsi="仿宋_GB2312" w:cs="仿宋_GB2312" w:eastAsia="仿宋_GB2312"/>
              </w:rPr>
              <w:t>电子教室</w:t>
            </w:r>
          </w:p>
        </w:tc>
        <w:tc>
          <w:tcPr>
            <w:tcW w:type="dxa" w:w="821"/>
          </w:tcPr>
          <w:p>
            <w:pPr>
              <w:pStyle w:val="null3"/>
              <w:jc w:val="right"/>
            </w:pPr>
            <w:r>
              <w:rPr>
                <w:rFonts w:ascii="仿宋_GB2312" w:hAnsi="仿宋_GB2312" w:cs="仿宋_GB2312" w:eastAsia="仿宋_GB2312"/>
              </w:rPr>
              <w:t>10.00（套）</w:t>
            </w:r>
          </w:p>
        </w:tc>
        <w:tc>
          <w:tcPr>
            <w:tcW w:type="dxa" w:w="821"/>
          </w:tcPr>
          <w:p>
            <w:pPr>
              <w:pStyle w:val="null3"/>
              <w:jc w:val="right"/>
            </w:pPr>
            <w:r>
              <w:rPr>
                <w:rFonts w:ascii="仿宋_GB2312" w:hAnsi="仿宋_GB2312" w:cs="仿宋_GB2312" w:eastAsia="仿宋_GB2312"/>
              </w:rPr>
              <w:t>9,600.00</w:t>
            </w:r>
          </w:p>
        </w:tc>
        <w:tc>
          <w:tcPr>
            <w:tcW w:type="dxa" w:w="821"/>
          </w:tcPr>
          <w:p>
            <w:pPr>
              <w:pStyle w:val="null3"/>
              <w:jc w:val="left"/>
            </w:pPr>
            <w:r>
              <w:rPr>
                <w:rFonts w:ascii="仿宋_GB2312" w:hAnsi="仿宋_GB2312" w:cs="仿宋_GB2312" w:eastAsia="仿宋_GB2312"/>
              </w:rPr>
              <w:t>软件和信息技术服务业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7</w:t>
            </w:r>
          </w:p>
        </w:tc>
        <w:tc>
          <w:tcPr>
            <w:tcW w:type="dxa" w:w="821"/>
          </w:tcPr>
          <w:p>
            <w:pPr>
              <w:pStyle w:val="null3"/>
              <w:jc w:val="left"/>
            </w:pPr>
            <w:r>
              <w:rPr>
                <w:rFonts w:ascii="仿宋_GB2312" w:hAnsi="仿宋_GB2312" w:cs="仿宋_GB2312" w:eastAsia="仿宋_GB2312"/>
              </w:rPr>
              <w:t>A02010299 其他网络设备</w:t>
            </w:r>
          </w:p>
        </w:tc>
        <w:tc>
          <w:tcPr>
            <w:tcW w:type="dxa" w:w="821"/>
          </w:tcPr>
          <w:p>
            <w:pPr>
              <w:pStyle w:val="null3"/>
              <w:jc w:val="left"/>
            </w:pPr>
            <w:r>
              <w:rPr>
                <w:rFonts w:ascii="仿宋_GB2312" w:hAnsi="仿宋_GB2312" w:cs="仿宋_GB2312" w:eastAsia="仿宋_GB2312"/>
              </w:rPr>
              <w:t>综合布线辅材</w:t>
            </w:r>
          </w:p>
        </w:tc>
        <w:tc>
          <w:tcPr>
            <w:tcW w:type="dxa" w:w="821"/>
          </w:tcPr>
          <w:p>
            <w:pPr>
              <w:pStyle w:val="null3"/>
              <w:jc w:val="right"/>
            </w:pPr>
            <w:r>
              <w:rPr>
                <w:rFonts w:ascii="仿宋_GB2312" w:hAnsi="仿宋_GB2312" w:cs="仿宋_GB2312" w:eastAsia="仿宋_GB2312"/>
              </w:rPr>
              <w:t>1.00（批）</w:t>
            </w:r>
          </w:p>
        </w:tc>
        <w:tc>
          <w:tcPr>
            <w:tcW w:type="dxa" w:w="821"/>
          </w:tcPr>
          <w:p>
            <w:pPr>
              <w:pStyle w:val="null3"/>
              <w:jc w:val="right"/>
            </w:pPr>
            <w:r>
              <w:rPr>
                <w:rFonts w:ascii="仿宋_GB2312" w:hAnsi="仿宋_GB2312" w:cs="仿宋_GB2312" w:eastAsia="仿宋_GB2312"/>
              </w:rPr>
              <w:t>80,600.00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8</w:t>
            </w:r>
          </w:p>
        </w:tc>
        <w:tc>
          <w:tcPr>
            <w:tcW w:type="dxa" w:w="821"/>
          </w:tcPr>
          <w:p>
            <w:pPr>
              <w:pStyle w:val="null3"/>
              <w:jc w:val="left"/>
            </w:pPr>
            <w:r>
              <w:rPr>
                <w:rFonts w:ascii="仿宋_GB2312" w:hAnsi="仿宋_GB2312" w:cs="仿宋_GB2312" w:eastAsia="仿宋_GB2312"/>
              </w:rPr>
              <w:t>A07010522 铝材</w:t>
            </w:r>
          </w:p>
        </w:tc>
        <w:tc>
          <w:tcPr>
            <w:tcW w:type="dxa" w:w="821"/>
          </w:tcPr>
          <w:p>
            <w:pPr>
              <w:pStyle w:val="null3"/>
              <w:jc w:val="left"/>
            </w:pPr>
            <w:r>
              <w:rPr>
                <w:rFonts w:ascii="仿宋_GB2312" w:hAnsi="仿宋_GB2312" w:cs="仿宋_GB2312" w:eastAsia="仿宋_GB2312"/>
              </w:rPr>
              <w:t>吊顶</w:t>
            </w:r>
          </w:p>
        </w:tc>
        <w:tc>
          <w:tcPr>
            <w:tcW w:type="dxa" w:w="821"/>
          </w:tcPr>
          <w:p>
            <w:pPr>
              <w:pStyle w:val="null3"/>
              <w:jc w:val="right"/>
            </w:pPr>
            <w:r>
              <w:rPr>
                <w:rFonts w:ascii="仿宋_GB2312" w:hAnsi="仿宋_GB2312" w:cs="仿宋_GB2312" w:eastAsia="仿宋_GB2312"/>
              </w:rPr>
              <w:t>630.00（平方米）</w:t>
            </w:r>
          </w:p>
        </w:tc>
        <w:tc>
          <w:tcPr>
            <w:tcW w:type="dxa" w:w="821"/>
          </w:tcPr>
          <w:p>
            <w:pPr>
              <w:pStyle w:val="null3"/>
              <w:jc w:val="right"/>
            </w:pPr>
            <w:r>
              <w:rPr>
                <w:rFonts w:ascii="仿宋_GB2312" w:hAnsi="仿宋_GB2312" w:cs="仿宋_GB2312" w:eastAsia="仿宋_GB2312"/>
              </w:rPr>
              <w:t>85,050.00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9</w:t>
            </w:r>
          </w:p>
        </w:tc>
        <w:tc>
          <w:tcPr>
            <w:tcW w:type="dxa" w:w="821"/>
          </w:tcPr>
          <w:p>
            <w:pPr>
              <w:pStyle w:val="null3"/>
              <w:jc w:val="left"/>
            </w:pPr>
            <w:r>
              <w:rPr>
                <w:rFonts w:ascii="仿宋_GB2312" w:hAnsi="仿宋_GB2312" w:cs="仿宋_GB2312" w:eastAsia="仿宋_GB2312"/>
              </w:rPr>
              <w:t>A02061908 室内照明灯具</w:t>
            </w:r>
          </w:p>
        </w:tc>
        <w:tc>
          <w:tcPr>
            <w:tcW w:type="dxa" w:w="821"/>
          </w:tcPr>
          <w:p>
            <w:pPr>
              <w:pStyle w:val="null3"/>
              <w:jc w:val="left"/>
            </w:pPr>
            <w:r>
              <w:rPr>
                <w:rFonts w:ascii="仿宋_GB2312" w:hAnsi="仿宋_GB2312" w:cs="仿宋_GB2312" w:eastAsia="仿宋_GB2312"/>
              </w:rPr>
              <w:t>机房灯具</w:t>
            </w:r>
          </w:p>
        </w:tc>
        <w:tc>
          <w:tcPr>
            <w:tcW w:type="dxa" w:w="821"/>
          </w:tcPr>
          <w:p>
            <w:pPr>
              <w:pStyle w:val="null3"/>
              <w:jc w:val="right"/>
            </w:pPr>
            <w:r>
              <w:rPr>
                <w:rFonts w:ascii="仿宋_GB2312" w:hAnsi="仿宋_GB2312" w:cs="仿宋_GB2312" w:eastAsia="仿宋_GB2312"/>
              </w:rPr>
              <w:t>140.00（个）</w:t>
            </w:r>
          </w:p>
        </w:tc>
        <w:tc>
          <w:tcPr>
            <w:tcW w:type="dxa" w:w="821"/>
          </w:tcPr>
          <w:p>
            <w:pPr>
              <w:pStyle w:val="null3"/>
              <w:jc w:val="right"/>
            </w:pPr>
            <w:r>
              <w:rPr>
                <w:rFonts w:ascii="仿宋_GB2312" w:hAnsi="仿宋_GB2312" w:cs="仿宋_GB2312" w:eastAsia="仿宋_GB2312"/>
              </w:rPr>
              <w:t>16,100.00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是</w:t>
            </w:r>
          </w:p>
        </w:tc>
      </w:tr>
    </w:tbl>
    <w:p>
      <w:pPr>
        <w:pStyle w:val="null3"/>
        <w:jc w:val="left"/>
      </w:pPr>
      <w:r>
        <w:rPr>
          <w:rFonts w:ascii="仿宋_GB2312" w:hAnsi="仿宋_GB2312" w:cs="仿宋_GB2312" w:eastAsia="仿宋_GB2312"/>
        </w:rPr>
        <w:t>是否适用本国产品标准：</w:t>
      </w:r>
      <w:r>
        <w:rPr>
          <w:rFonts w:ascii="仿宋_GB2312" w:hAnsi="仿宋_GB2312" w:cs="仿宋_GB2312" w:eastAsia="仿宋_GB2312"/>
        </w:rPr>
        <w:t>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台式计算机设备1</w:t>
            </w:r>
          </w:p>
        </w:tc>
        <w:tc>
          <w:tcPr>
            <w:tcW w:type="dxa" w:w="1138"/>
          </w:tcPr>
          <w:p>
            <w:pPr>
              <w:pStyle w:val="null3"/>
              <w:jc w:val="center"/>
            </w:pPr>
            <w:r>
              <w:rPr>
                <w:rFonts w:ascii="仿宋_GB2312" w:hAnsi="仿宋_GB2312" w:cs="仿宋_GB2312" w:eastAsia="仿宋_GB2312"/>
              </w:rPr>
              <w:t>100.00（套）</w:t>
            </w:r>
          </w:p>
        </w:tc>
        <w:tc>
          <w:tcPr>
            <w:tcW w:type="dxa" w:w="1365"/>
          </w:tcPr>
          <w:p>
            <w:pPr>
              <w:pStyle w:val="null3"/>
              <w:jc w:val="center"/>
            </w:pPr>
            <w:r>
              <w:rPr>
                <w:rFonts w:ascii="仿宋_GB2312" w:hAnsi="仿宋_GB2312" w:cs="仿宋_GB2312" w:eastAsia="仿宋_GB2312"/>
              </w:rPr>
              <w:t>1,040,000.00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w:t>
            </w:r>
          </w:p>
        </w:tc>
        <w:tc>
          <w:tcPr>
            <w:tcW w:type="dxa" w:w="1707"/>
          </w:tcPr>
          <w:p>
            <w:pPr>
              <w:pStyle w:val="null3"/>
              <w:jc w:val="center"/>
            </w:pPr>
            <w:r>
              <w:rPr>
                <w:rFonts w:ascii="仿宋_GB2312" w:hAnsi="仿宋_GB2312" w:cs="仿宋_GB2312" w:eastAsia="仿宋_GB2312"/>
              </w:rPr>
              <w:t>台式计算机设备2</w:t>
            </w:r>
          </w:p>
        </w:tc>
        <w:tc>
          <w:tcPr>
            <w:tcW w:type="dxa" w:w="1138"/>
          </w:tcPr>
          <w:p>
            <w:pPr>
              <w:pStyle w:val="null3"/>
              <w:jc w:val="center"/>
            </w:pPr>
            <w:r>
              <w:rPr>
                <w:rFonts w:ascii="仿宋_GB2312" w:hAnsi="仿宋_GB2312" w:cs="仿宋_GB2312" w:eastAsia="仿宋_GB2312"/>
              </w:rPr>
              <w:t>260.00（套）</w:t>
            </w:r>
          </w:p>
        </w:tc>
        <w:tc>
          <w:tcPr>
            <w:tcW w:type="dxa" w:w="1365"/>
          </w:tcPr>
          <w:p>
            <w:pPr>
              <w:pStyle w:val="null3"/>
              <w:jc w:val="center"/>
            </w:pPr>
            <w:r>
              <w:rPr>
                <w:rFonts w:ascii="仿宋_GB2312" w:hAnsi="仿宋_GB2312" w:cs="仿宋_GB2312" w:eastAsia="仿宋_GB2312"/>
              </w:rPr>
              <w:t>1,690,000.00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w:t>
            </w:r>
          </w:p>
        </w:tc>
        <w:tc>
          <w:tcPr>
            <w:tcW w:type="dxa" w:w="1707"/>
          </w:tcPr>
          <w:p>
            <w:pPr>
              <w:pStyle w:val="null3"/>
              <w:jc w:val="center"/>
            </w:pPr>
            <w:r>
              <w:rPr>
                <w:rFonts w:ascii="仿宋_GB2312" w:hAnsi="仿宋_GB2312" w:cs="仿宋_GB2312" w:eastAsia="仿宋_GB2312"/>
              </w:rPr>
              <w:t>台式计算机设备3</w:t>
            </w:r>
          </w:p>
        </w:tc>
        <w:tc>
          <w:tcPr>
            <w:tcW w:type="dxa" w:w="1138"/>
          </w:tcPr>
          <w:p>
            <w:pPr>
              <w:pStyle w:val="null3"/>
              <w:jc w:val="center"/>
            </w:pPr>
            <w:r>
              <w:rPr>
                <w:rFonts w:ascii="仿宋_GB2312" w:hAnsi="仿宋_GB2312" w:cs="仿宋_GB2312" w:eastAsia="仿宋_GB2312"/>
              </w:rPr>
              <w:t>415.00（套）</w:t>
            </w:r>
          </w:p>
        </w:tc>
        <w:tc>
          <w:tcPr>
            <w:tcW w:type="dxa" w:w="1365"/>
          </w:tcPr>
          <w:p>
            <w:pPr>
              <w:pStyle w:val="null3"/>
              <w:jc w:val="center"/>
            </w:pPr>
            <w:r>
              <w:rPr>
                <w:rFonts w:ascii="仿宋_GB2312" w:hAnsi="仿宋_GB2312" w:cs="仿宋_GB2312" w:eastAsia="仿宋_GB2312"/>
              </w:rPr>
              <w:t>4,108,500.00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w:t>
            </w:r>
          </w:p>
        </w:tc>
        <w:tc>
          <w:tcPr>
            <w:tcW w:type="dxa" w:w="1707"/>
          </w:tcPr>
          <w:p>
            <w:pPr>
              <w:pStyle w:val="null3"/>
              <w:jc w:val="center"/>
            </w:pPr>
            <w:r>
              <w:rPr>
                <w:rFonts w:ascii="仿宋_GB2312" w:hAnsi="仿宋_GB2312" w:cs="仿宋_GB2312" w:eastAsia="仿宋_GB2312"/>
              </w:rPr>
              <w:t>台式计算机设备4</w:t>
            </w:r>
          </w:p>
        </w:tc>
        <w:tc>
          <w:tcPr>
            <w:tcW w:type="dxa" w:w="1138"/>
          </w:tcPr>
          <w:p>
            <w:pPr>
              <w:pStyle w:val="null3"/>
              <w:jc w:val="center"/>
            </w:pPr>
            <w:r>
              <w:rPr>
                <w:rFonts w:ascii="仿宋_GB2312" w:hAnsi="仿宋_GB2312" w:cs="仿宋_GB2312" w:eastAsia="仿宋_GB2312"/>
              </w:rPr>
              <w:t>12.00（套）</w:t>
            </w:r>
          </w:p>
        </w:tc>
        <w:tc>
          <w:tcPr>
            <w:tcW w:type="dxa" w:w="1365"/>
          </w:tcPr>
          <w:p>
            <w:pPr>
              <w:pStyle w:val="null3"/>
              <w:jc w:val="center"/>
            </w:pPr>
            <w:r>
              <w:rPr>
                <w:rFonts w:ascii="仿宋_GB2312" w:hAnsi="仿宋_GB2312" w:cs="仿宋_GB2312" w:eastAsia="仿宋_GB2312"/>
              </w:rPr>
              <w:t>192,000.00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5</w:t>
            </w:r>
          </w:p>
        </w:tc>
        <w:tc>
          <w:tcPr>
            <w:tcW w:type="dxa" w:w="1707"/>
          </w:tcPr>
          <w:p>
            <w:pPr>
              <w:pStyle w:val="null3"/>
              <w:jc w:val="center"/>
            </w:pPr>
            <w:r>
              <w:rPr>
                <w:rFonts w:ascii="仿宋_GB2312" w:hAnsi="仿宋_GB2312" w:cs="仿宋_GB2312" w:eastAsia="仿宋_GB2312"/>
              </w:rPr>
              <w:t>笔记本电脑</w:t>
            </w:r>
          </w:p>
        </w:tc>
        <w:tc>
          <w:tcPr>
            <w:tcW w:type="dxa" w:w="1138"/>
          </w:tcPr>
          <w:p>
            <w:pPr>
              <w:pStyle w:val="null3"/>
              <w:jc w:val="center"/>
            </w:pPr>
            <w:r>
              <w:rPr>
                <w:rFonts w:ascii="仿宋_GB2312" w:hAnsi="仿宋_GB2312" w:cs="仿宋_GB2312" w:eastAsia="仿宋_GB2312"/>
              </w:rPr>
              <w:t>16.00（台）</w:t>
            </w:r>
          </w:p>
        </w:tc>
        <w:tc>
          <w:tcPr>
            <w:tcW w:type="dxa" w:w="1365"/>
          </w:tcPr>
          <w:p>
            <w:pPr>
              <w:pStyle w:val="null3"/>
              <w:jc w:val="center"/>
            </w:pPr>
            <w:r>
              <w:rPr>
                <w:rFonts w:ascii="仿宋_GB2312" w:hAnsi="仿宋_GB2312" w:cs="仿宋_GB2312" w:eastAsia="仿宋_GB2312"/>
              </w:rPr>
              <w:t>156,800.00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6</w:t>
            </w:r>
          </w:p>
        </w:tc>
        <w:tc>
          <w:tcPr>
            <w:tcW w:type="dxa" w:w="1707"/>
          </w:tcPr>
          <w:p>
            <w:pPr>
              <w:pStyle w:val="null3"/>
              <w:jc w:val="center"/>
            </w:pPr>
            <w:r>
              <w:rPr>
                <w:rFonts w:ascii="仿宋_GB2312" w:hAnsi="仿宋_GB2312" w:cs="仿宋_GB2312" w:eastAsia="仿宋_GB2312"/>
              </w:rPr>
              <w:t>电子教室</w:t>
            </w:r>
          </w:p>
        </w:tc>
        <w:tc>
          <w:tcPr>
            <w:tcW w:type="dxa" w:w="1138"/>
          </w:tcPr>
          <w:p>
            <w:pPr>
              <w:pStyle w:val="null3"/>
              <w:jc w:val="center"/>
            </w:pPr>
            <w:r>
              <w:rPr>
                <w:rFonts w:ascii="仿宋_GB2312" w:hAnsi="仿宋_GB2312" w:cs="仿宋_GB2312" w:eastAsia="仿宋_GB2312"/>
              </w:rPr>
              <w:t>10.00（套）</w:t>
            </w:r>
          </w:p>
        </w:tc>
        <w:tc>
          <w:tcPr>
            <w:tcW w:type="dxa" w:w="1365"/>
          </w:tcPr>
          <w:p>
            <w:pPr>
              <w:pStyle w:val="null3"/>
              <w:jc w:val="center"/>
            </w:pPr>
            <w:r>
              <w:rPr>
                <w:rFonts w:ascii="仿宋_GB2312" w:hAnsi="仿宋_GB2312" w:cs="仿宋_GB2312" w:eastAsia="仿宋_GB2312"/>
              </w:rPr>
              <w:t>9,600.00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7</w:t>
            </w:r>
          </w:p>
        </w:tc>
        <w:tc>
          <w:tcPr>
            <w:tcW w:type="dxa" w:w="1707"/>
          </w:tcPr>
          <w:p>
            <w:pPr>
              <w:pStyle w:val="null3"/>
              <w:jc w:val="center"/>
            </w:pPr>
            <w:r>
              <w:rPr>
                <w:rFonts w:ascii="仿宋_GB2312" w:hAnsi="仿宋_GB2312" w:cs="仿宋_GB2312" w:eastAsia="仿宋_GB2312"/>
              </w:rPr>
              <w:t>综合布线辅材</w:t>
            </w:r>
          </w:p>
        </w:tc>
        <w:tc>
          <w:tcPr>
            <w:tcW w:type="dxa" w:w="1138"/>
          </w:tcPr>
          <w:p>
            <w:pPr>
              <w:pStyle w:val="null3"/>
              <w:jc w:val="center"/>
            </w:pPr>
            <w:r>
              <w:rPr>
                <w:rFonts w:ascii="仿宋_GB2312" w:hAnsi="仿宋_GB2312" w:cs="仿宋_GB2312" w:eastAsia="仿宋_GB2312"/>
              </w:rPr>
              <w:t>1.00（批）</w:t>
            </w:r>
          </w:p>
        </w:tc>
        <w:tc>
          <w:tcPr>
            <w:tcW w:type="dxa" w:w="1365"/>
          </w:tcPr>
          <w:p>
            <w:pPr>
              <w:pStyle w:val="null3"/>
              <w:jc w:val="center"/>
            </w:pPr>
            <w:r>
              <w:rPr>
                <w:rFonts w:ascii="仿宋_GB2312" w:hAnsi="仿宋_GB2312" w:cs="仿宋_GB2312" w:eastAsia="仿宋_GB2312"/>
              </w:rPr>
              <w:t>80,600.00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8</w:t>
            </w:r>
          </w:p>
        </w:tc>
        <w:tc>
          <w:tcPr>
            <w:tcW w:type="dxa" w:w="1707"/>
          </w:tcPr>
          <w:p>
            <w:pPr>
              <w:pStyle w:val="null3"/>
              <w:jc w:val="center"/>
            </w:pPr>
            <w:r>
              <w:rPr>
                <w:rFonts w:ascii="仿宋_GB2312" w:hAnsi="仿宋_GB2312" w:cs="仿宋_GB2312" w:eastAsia="仿宋_GB2312"/>
              </w:rPr>
              <w:t>吊顶</w:t>
            </w:r>
          </w:p>
        </w:tc>
        <w:tc>
          <w:tcPr>
            <w:tcW w:type="dxa" w:w="1138"/>
          </w:tcPr>
          <w:p>
            <w:pPr>
              <w:pStyle w:val="null3"/>
              <w:jc w:val="center"/>
            </w:pPr>
            <w:r>
              <w:rPr>
                <w:rFonts w:ascii="仿宋_GB2312" w:hAnsi="仿宋_GB2312" w:cs="仿宋_GB2312" w:eastAsia="仿宋_GB2312"/>
              </w:rPr>
              <w:t>630.00（平方米）</w:t>
            </w:r>
          </w:p>
        </w:tc>
        <w:tc>
          <w:tcPr>
            <w:tcW w:type="dxa" w:w="1365"/>
          </w:tcPr>
          <w:p>
            <w:pPr>
              <w:pStyle w:val="null3"/>
              <w:jc w:val="center"/>
            </w:pPr>
            <w:r>
              <w:rPr>
                <w:rFonts w:ascii="仿宋_GB2312" w:hAnsi="仿宋_GB2312" w:cs="仿宋_GB2312" w:eastAsia="仿宋_GB2312"/>
              </w:rPr>
              <w:t>85,050.00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9</w:t>
            </w:r>
          </w:p>
        </w:tc>
        <w:tc>
          <w:tcPr>
            <w:tcW w:type="dxa" w:w="1707"/>
          </w:tcPr>
          <w:p>
            <w:pPr>
              <w:pStyle w:val="null3"/>
              <w:jc w:val="center"/>
            </w:pPr>
            <w:r>
              <w:rPr>
                <w:rFonts w:ascii="仿宋_GB2312" w:hAnsi="仿宋_GB2312" w:cs="仿宋_GB2312" w:eastAsia="仿宋_GB2312"/>
              </w:rPr>
              <w:t>机房灯具</w:t>
            </w:r>
          </w:p>
        </w:tc>
        <w:tc>
          <w:tcPr>
            <w:tcW w:type="dxa" w:w="1138"/>
          </w:tcPr>
          <w:p>
            <w:pPr>
              <w:pStyle w:val="null3"/>
              <w:jc w:val="center"/>
            </w:pPr>
            <w:r>
              <w:rPr>
                <w:rFonts w:ascii="仿宋_GB2312" w:hAnsi="仿宋_GB2312" w:cs="仿宋_GB2312" w:eastAsia="仿宋_GB2312"/>
              </w:rPr>
              <w:t>140.00（个）</w:t>
            </w:r>
          </w:p>
        </w:tc>
        <w:tc>
          <w:tcPr>
            <w:tcW w:type="dxa" w:w="1365"/>
          </w:tcPr>
          <w:p>
            <w:pPr>
              <w:pStyle w:val="null3"/>
              <w:jc w:val="center"/>
            </w:pPr>
            <w:r>
              <w:rPr>
                <w:rFonts w:ascii="仿宋_GB2312" w:hAnsi="仿宋_GB2312" w:cs="仿宋_GB2312" w:eastAsia="仿宋_GB2312"/>
              </w:rPr>
              <w:t>16,100.00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★注：投标人响应产品应当明确品牌和规格型号并指向唯一产品，不能指向唯一产品的，应通过报价表唯一产品说明栏补充说明。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台式计算机设备2</w:t>
            </w:r>
          </w:p>
        </w:tc>
        <w:tc>
          <w:tcPr>
            <w:tcW w:type="dxa" w:w="2492"/>
          </w:tcPr>
          <w:p>
            <w:pPr>
              <w:pStyle w:val="null3"/>
              <w:jc w:val="left"/>
            </w:pPr>
            <w:r>
              <w:rPr>
                <w:rFonts w:ascii="仿宋_GB2312" w:hAnsi="仿宋_GB2312" w:cs="仿宋_GB2312" w:eastAsia="仿宋_GB2312"/>
              </w:rPr>
              <w:t>台式计算机设备2</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台式计算机设备1</w:t>
            </w:r>
          </w:p>
        </w:tc>
        <w:tc>
          <w:tcPr>
            <w:tcW w:type="dxa" w:w="2492"/>
          </w:tcPr>
          <w:p>
            <w:pPr>
              <w:pStyle w:val="null3"/>
              <w:jc w:val="left"/>
            </w:pPr>
            <w:r>
              <w:rPr>
                <w:rFonts w:ascii="仿宋_GB2312" w:hAnsi="仿宋_GB2312" w:cs="仿宋_GB2312" w:eastAsia="仿宋_GB2312"/>
              </w:rPr>
              <w:t>台式计算机设备1</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台式计算机设备2</w:t>
            </w:r>
          </w:p>
        </w:tc>
        <w:tc>
          <w:tcPr>
            <w:tcW w:type="dxa" w:w="2492"/>
          </w:tcPr>
          <w:p>
            <w:pPr>
              <w:pStyle w:val="null3"/>
              <w:jc w:val="left"/>
            </w:pPr>
            <w:r>
              <w:rPr>
                <w:rFonts w:ascii="仿宋_GB2312" w:hAnsi="仿宋_GB2312" w:cs="仿宋_GB2312" w:eastAsia="仿宋_GB2312"/>
              </w:rPr>
              <w:t>台式计算机设备2</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台式计算机设备3</w:t>
            </w:r>
          </w:p>
        </w:tc>
        <w:tc>
          <w:tcPr>
            <w:tcW w:type="dxa" w:w="2492"/>
          </w:tcPr>
          <w:p>
            <w:pPr>
              <w:pStyle w:val="null3"/>
              <w:jc w:val="left"/>
            </w:pPr>
            <w:r>
              <w:rPr>
                <w:rFonts w:ascii="仿宋_GB2312" w:hAnsi="仿宋_GB2312" w:cs="仿宋_GB2312" w:eastAsia="仿宋_GB2312"/>
              </w:rPr>
              <w:t>台式计算机设备3</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台式计算机设备4</w:t>
            </w:r>
          </w:p>
        </w:tc>
        <w:tc>
          <w:tcPr>
            <w:tcW w:type="dxa" w:w="2492"/>
          </w:tcPr>
          <w:p>
            <w:pPr>
              <w:pStyle w:val="null3"/>
              <w:jc w:val="left"/>
            </w:pPr>
            <w:r>
              <w:rPr>
                <w:rFonts w:ascii="仿宋_GB2312" w:hAnsi="仿宋_GB2312" w:cs="仿宋_GB2312" w:eastAsia="仿宋_GB2312"/>
              </w:rPr>
              <w:t>台式计算机设备4</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A02010108 便携式计算机</w:t>
            </w:r>
          </w:p>
        </w:tc>
        <w:tc>
          <w:tcPr>
            <w:tcW w:type="dxa" w:w="2492"/>
          </w:tcPr>
          <w:p>
            <w:pPr>
              <w:pStyle w:val="null3"/>
              <w:jc w:val="left"/>
            </w:pPr>
            <w:r>
              <w:rPr>
                <w:rFonts w:ascii="仿宋_GB2312" w:hAnsi="仿宋_GB2312" w:cs="仿宋_GB2312" w:eastAsia="仿宋_GB2312"/>
              </w:rPr>
              <w:t>笔记本电脑</w:t>
            </w:r>
          </w:p>
        </w:tc>
        <w:tc>
          <w:tcPr>
            <w:tcW w:type="dxa" w:w="2492"/>
          </w:tcPr>
          <w:p>
            <w:pPr>
              <w:pStyle w:val="null3"/>
              <w:jc w:val="left"/>
            </w:pPr>
            <w:r>
              <w:rPr>
                <w:rFonts w:ascii="仿宋_GB2312" w:hAnsi="仿宋_GB2312" w:cs="仿宋_GB2312" w:eastAsia="仿宋_GB2312"/>
              </w:rPr>
              <w:t>笔记本电脑</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A02061908 室内照明灯具</w:t>
            </w:r>
          </w:p>
        </w:tc>
        <w:tc>
          <w:tcPr>
            <w:tcW w:type="dxa" w:w="2492"/>
          </w:tcPr>
          <w:p>
            <w:pPr>
              <w:pStyle w:val="null3"/>
              <w:jc w:val="left"/>
            </w:pPr>
            <w:r>
              <w:rPr>
                <w:rFonts w:ascii="仿宋_GB2312" w:hAnsi="仿宋_GB2312" w:cs="仿宋_GB2312" w:eastAsia="仿宋_GB2312"/>
              </w:rPr>
              <w:t>机房灯具</w:t>
            </w:r>
          </w:p>
        </w:tc>
        <w:tc>
          <w:tcPr>
            <w:tcW w:type="dxa" w:w="2492"/>
          </w:tcPr>
          <w:p>
            <w:pPr>
              <w:pStyle w:val="null3"/>
              <w:jc w:val="left"/>
            </w:pPr>
            <w:r>
              <w:rPr>
                <w:rFonts w:ascii="仿宋_GB2312" w:hAnsi="仿宋_GB2312" w:cs="仿宋_GB2312" w:eastAsia="仿宋_GB2312"/>
              </w:rPr>
              <w:t>机房灯具</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台式计算机设备1</w:t>
            </w:r>
          </w:p>
        </w:tc>
        <w:tc>
          <w:tcPr>
            <w:tcW w:type="dxa" w:w="2492"/>
          </w:tcPr>
          <w:p>
            <w:pPr>
              <w:pStyle w:val="null3"/>
              <w:jc w:val="left"/>
            </w:pPr>
            <w:r>
              <w:rPr>
                <w:rFonts w:ascii="仿宋_GB2312" w:hAnsi="仿宋_GB2312" w:cs="仿宋_GB2312" w:eastAsia="仿宋_GB2312"/>
              </w:rPr>
              <w:t>台式计算机设备1</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台式计算机设备2</w:t>
            </w:r>
          </w:p>
        </w:tc>
        <w:tc>
          <w:tcPr>
            <w:tcW w:type="dxa" w:w="2492"/>
          </w:tcPr>
          <w:p>
            <w:pPr>
              <w:pStyle w:val="null3"/>
              <w:jc w:val="left"/>
            </w:pPr>
            <w:r>
              <w:rPr>
                <w:rFonts w:ascii="仿宋_GB2312" w:hAnsi="仿宋_GB2312" w:cs="仿宋_GB2312" w:eastAsia="仿宋_GB2312"/>
              </w:rPr>
              <w:t>台式计算机设备2</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台式计算机设备3</w:t>
            </w:r>
          </w:p>
        </w:tc>
        <w:tc>
          <w:tcPr>
            <w:tcW w:type="dxa" w:w="2492"/>
          </w:tcPr>
          <w:p>
            <w:pPr>
              <w:pStyle w:val="null3"/>
              <w:jc w:val="left"/>
            </w:pPr>
            <w:r>
              <w:rPr>
                <w:rFonts w:ascii="仿宋_GB2312" w:hAnsi="仿宋_GB2312" w:cs="仿宋_GB2312" w:eastAsia="仿宋_GB2312"/>
              </w:rPr>
              <w:t>台式计算机设备3</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台式计算机设备4</w:t>
            </w:r>
          </w:p>
        </w:tc>
        <w:tc>
          <w:tcPr>
            <w:tcW w:type="dxa" w:w="2492"/>
          </w:tcPr>
          <w:p>
            <w:pPr>
              <w:pStyle w:val="null3"/>
              <w:jc w:val="left"/>
            </w:pPr>
            <w:r>
              <w:rPr>
                <w:rFonts w:ascii="仿宋_GB2312" w:hAnsi="仿宋_GB2312" w:cs="仿宋_GB2312" w:eastAsia="仿宋_GB2312"/>
              </w:rPr>
              <w:t>台式计算机设备4</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A02010108 便携式计算机</w:t>
            </w:r>
          </w:p>
        </w:tc>
        <w:tc>
          <w:tcPr>
            <w:tcW w:type="dxa" w:w="2492"/>
          </w:tcPr>
          <w:p>
            <w:pPr>
              <w:pStyle w:val="null3"/>
              <w:jc w:val="left"/>
            </w:pPr>
            <w:r>
              <w:rPr>
                <w:rFonts w:ascii="仿宋_GB2312" w:hAnsi="仿宋_GB2312" w:cs="仿宋_GB2312" w:eastAsia="仿宋_GB2312"/>
              </w:rPr>
              <w:t>笔记本电脑</w:t>
            </w:r>
          </w:p>
        </w:tc>
        <w:tc>
          <w:tcPr>
            <w:tcW w:type="dxa" w:w="2492"/>
          </w:tcPr>
          <w:p>
            <w:pPr>
              <w:pStyle w:val="null3"/>
              <w:jc w:val="left"/>
            </w:pPr>
            <w:r>
              <w:rPr>
                <w:rFonts w:ascii="仿宋_GB2312" w:hAnsi="仿宋_GB2312" w:cs="仿宋_GB2312" w:eastAsia="仿宋_GB2312"/>
              </w:rPr>
              <w:t>笔记本电脑</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A02061908 室内照明灯具</w:t>
            </w:r>
          </w:p>
        </w:tc>
        <w:tc>
          <w:tcPr>
            <w:tcW w:type="dxa" w:w="2492"/>
          </w:tcPr>
          <w:p>
            <w:pPr>
              <w:pStyle w:val="null3"/>
              <w:jc w:val="left"/>
            </w:pPr>
            <w:r>
              <w:rPr>
                <w:rFonts w:ascii="仿宋_GB2312" w:hAnsi="仿宋_GB2312" w:cs="仿宋_GB2312" w:eastAsia="仿宋_GB2312"/>
              </w:rPr>
              <w:t>机房灯具</w:t>
            </w:r>
          </w:p>
        </w:tc>
        <w:tc>
          <w:tcPr>
            <w:tcW w:type="dxa" w:w="2492"/>
          </w:tcPr>
          <w:p>
            <w:pPr>
              <w:pStyle w:val="null3"/>
              <w:jc w:val="left"/>
            </w:pPr>
            <w:r>
              <w:rPr>
                <w:rFonts w:ascii="仿宋_GB2312" w:hAnsi="仿宋_GB2312" w:cs="仿宋_GB2312" w:eastAsia="仿宋_GB2312"/>
              </w:rPr>
              <w:t>机房灯具</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标的名称：台式计算机设备1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台式计算机设备1</w:t>
            </w:r>
          </w:p>
        </w:tc>
        <w:tc>
          <w:tcPr>
            <w:tcW w:type="dxa" w:w="5814"/>
          </w:tcPr>
          <w:p>
            <w:pPr>
              <w:pStyle w:val="null3"/>
              <w:ind w:firstLine="420"/>
              <w:jc w:val="left"/>
            </w:pPr>
            <w:r>
              <w:rPr>
                <w:rFonts w:ascii="仿宋_GB2312" w:hAnsi="仿宋_GB2312" w:cs="仿宋_GB2312" w:eastAsia="仿宋_GB2312"/>
                <w:sz w:val="21"/>
              </w:rPr>
              <w:t>1、处理器： ≥14核20线程处理器，基础频率≥2.5GHz，最大睿频≥4.8Ghz，三级缓存≥24MB；</w:t>
            </w:r>
          </w:p>
          <w:p>
            <w:pPr>
              <w:pStyle w:val="null3"/>
              <w:ind w:firstLine="420"/>
              <w:jc w:val="left"/>
            </w:pPr>
            <w:r>
              <w:rPr>
                <w:rFonts w:ascii="仿宋_GB2312" w:hAnsi="仿宋_GB2312" w:cs="仿宋_GB2312" w:eastAsia="仿宋_GB2312"/>
                <w:sz w:val="21"/>
              </w:rPr>
              <w:t>2、主板要求： 品牌整机原厂商用主板，芯片组≥Q670系列（或同等及以上性能商用芯片组）；</w:t>
            </w:r>
          </w:p>
          <w:p>
            <w:pPr>
              <w:pStyle w:val="null3"/>
              <w:ind w:firstLine="420"/>
              <w:jc w:val="left"/>
            </w:pPr>
            <w:r>
              <w:rPr>
                <w:rFonts w:ascii="仿宋_GB2312" w:hAnsi="仿宋_GB2312" w:cs="仿宋_GB2312" w:eastAsia="仿宋_GB2312"/>
                <w:sz w:val="21"/>
              </w:rPr>
              <w:t>3、独立显卡： 物理专用独立显存≥4GB GDDR6，CUDA核心≥3072个，显存频率≥17 Gbps，显存带宽≥272 GB/s；</w:t>
            </w:r>
          </w:p>
          <w:p>
            <w:pPr>
              <w:pStyle w:val="null3"/>
              <w:ind w:firstLine="420"/>
              <w:jc w:val="left"/>
            </w:pPr>
            <w:r>
              <w:rPr>
                <w:rFonts w:ascii="仿宋_GB2312" w:hAnsi="仿宋_GB2312" w:cs="仿宋_GB2312" w:eastAsia="仿宋_GB2312"/>
                <w:sz w:val="21"/>
              </w:rPr>
              <w:t>4、内存： DDR5 5600MHz，≥16GB，支持双通道，主板≥2个内存插槽，支持单条32GB内存扩展；</w:t>
            </w:r>
          </w:p>
          <w:p>
            <w:pPr>
              <w:pStyle w:val="null3"/>
              <w:ind w:firstLine="420"/>
              <w:jc w:val="left"/>
            </w:pPr>
            <w:r>
              <w:rPr>
                <w:rFonts w:ascii="仿宋_GB2312" w:hAnsi="仿宋_GB2312" w:cs="仿宋_GB2312" w:eastAsia="仿宋_GB2312"/>
                <w:sz w:val="21"/>
              </w:rPr>
              <w:t>5、硬盘： NVMe M.2接口SSD，≥</w:t>
            </w:r>
            <w:r>
              <w:rPr>
                <w:rFonts w:ascii="仿宋_GB2312" w:hAnsi="仿宋_GB2312" w:cs="仿宋_GB2312" w:eastAsia="仿宋_GB2312"/>
                <w:sz w:val="21"/>
              </w:rPr>
              <w:t>1TB</w:t>
            </w:r>
            <w:r>
              <w:rPr>
                <w:rFonts w:ascii="仿宋_GB2312" w:hAnsi="仿宋_GB2312" w:cs="仿宋_GB2312" w:eastAsia="仿宋_GB2312"/>
                <w:sz w:val="21"/>
              </w:rPr>
              <w:t>；</w:t>
            </w:r>
          </w:p>
          <w:p>
            <w:pPr>
              <w:pStyle w:val="null3"/>
              <w:ind w:firstLine="420"/>
              <w:jc w:val="left"/>
            </w:pPr>
            <w:r>
              <w:rPr>
                <w:rFonts w:ascii="仿宋_GB2312" w:hAnsi="仿宋_GB2312" w:cs="仿宋_GB2312" w:eastAsia="仿宋_GB2312"/>
                <w:sz w:val="21"/>
              </w:rPr>
              <w:t>6、显示器： 屏幕尺寸≥27英寸，物理分辨率≥2K（2560*1440）；</w:t>
            </w:r>
          </w:p>
          <w:p>
            <w:pPr>
              <w:pStyle w:val="null3"/>
              <w:ind w:firstLine="420"/>
              <w:jc w:val="left"/>
            </w:pPr>
            <w:r>
              <w:rPr>
                <w:rFonts w:ascii="仿宋_GB2312" w:hAnsi="仿宋_GB2312" w:cs="仿宋_GB2312" w:eastAsia="仿宋_GB2312"/>
                <w:sz w:val="21"/>
              </w:rPr>
              <w:t>7、键鼠： 原装USB键鼠；</w:t>
            </w:r>
          </w:p>
          <w:p>
            <w:pPr>
              <w:pStyle w:val="null3"/>
              <w:ind w:firstLine="420"/>
              <w:jc w:val="left"/>
            </w:pPr>
            <w:r>
              <w:rPr>
                <w:rFonts w:ascii="仿宋_GB2312" w:hAnsi="仿宋_GB2312" w:cs="仿宋_GB2312" w:eastAsia="仿宋_GB2312"/>
                <w:sz w:val="21"/>
              </w:rPr>
              <w:t>8、外部接口： 机身前置+后置USB接口总数≥8个，包含USB3.0及以上高速接口；</w:t>
            </w:r>
          </w:p>
          <w:p>
            <w:pPr>
              <w:pStyle w:val="null3"/>
              <w:ind w:firstLine="420"/>
              <w:jc w:val="left"/>
            </w:pPr>
            <w:r>
              <w:rPr>
                <w:rFonts w:ascii="仿宋_GB2312" w:hAnsi="仿宋_GB2312" w:cs="仿宋_GB2312" w:eastAsia="仿宋_GB2312"/>
                <w:sz w:val="21"/>
              </w:rPr>
              <w:t>9、机箱： 机箱容积≥15L，防尘防静电，静音、散热性能良好，适配教学机房长时间运行环境。</w:t>
            </w:r>
          </w:p>
          <w:p>
            <w:pPr>
              <w:pStyle w:val="null3"/>
              <w:ind w:firstLine="420"/>
              <w:jc w:val="left"/>
            </w:pPr>
            <w:r>
              <w:rPr>
                <w:rFonts w:ascii="仿宋_GB2312" w:hAnsi="仿宋_GB2312" w:cs="仿宋_GB2312" w:eastAsia="仿宋_GB2312"/>
                <w:sz w:val="21"/>
              </w:rPr>
              <w:t>10、操作系统： 出厂预装正版操作系统。</w:t>
            </w:r>
          </w:p>
          <w:p>
            <w:pPr>
              <w:pStyle w:val="null3"/>
              <w:ind w:firstLine="420"/>
              <w:jc w:val="left"/>
            </w:pPr>
            <w:r>
              <w:rPr>
                <w:rFonts w:ascii="仿宋_GB2312" w:hAnsi="仿宋_GB2312" w:cs="仿宋_GB2312" w:eastAsia="仿宋_GB2312"/>
                <w:sz w:val="21"/>
              </w:rPr>
              <w:t>11、电源： ≥500W 92%能效、宽范围有源PFC。</w:t>
            </w:r>
          </w:p>
          <w:p>
            <w:pPr>
              <w:pStyle w:val="null3"/>
              <w:ind w:firstLine="420"/>
              <w:jc w:val="left"/>
            </w:pPr>
            <w:r>
              <w:rPr>
                <w:rFonts w:ascii="仿宋_GB2312" w:hAnsi="仿宋_GB2312" w:cs="仿宋_GB2312" w:eastAsia="仿宋_GB2312"/>
                <w:sz w:val="21"/>
              </w:rPr>
              <w:t>12、除以上技术参数与性能指标外，供应商台式计算机-主机、台式计算机-显示器响应产品还应满足《财政部 工业和信息化部关于印发&lt;台式计算机政府采购需求标准（2023年版）&gt;的通知》（财库〔2023〕29号）的附件“台式计算机政府采购需求标准（2023年版）”中全部加“*”指标要求（不包含CPU和操作系统等关键部件应当符合安全可靠测评要求）。</w:t>
            </w:r>
          </w:p>
          <w:p>
            <w:pPr>
              <w:pStyle w:val="null3"/>
              <w:ind w:firstLine="420"/>
              <w:jc w:val="left"/>
            </w:pPr>
            <w:r>
              <w:rPr>
                <w:rFonts w:ascii="仿宋_GB2312" w:hAnsi="仿宋_GB2312" w:cs="仿宋_GB2312" w:eastAsia="仿宋_GB2312"/>
                <w:sz w:val="21"/>
              </w:rPr>
              <w:t>13、应用软件： 随机预装终端管理系统软件，支持硬件性能优化、诊断、故障排除、病毒查杀、驱动更新、网络修复、自动识别品牌/序列号/保修期。</w:t>
            </w:r>
          </w:p>
          <w:p>
            <w:pPr>
              <w:pStyle w:val="null3"/>
              <w:ind w:firstLine="420"/>
              <w:jc w:val="left"/>
            </w:pPr>
            <w:r>
              <w:rPr>
                <w:rFonts w:ascii="仿宋_GB2312" w:hAnsi="仿宋_GB2312" w:cs="仿宋_GB2312" w:eastAsia="仿宋_GB2312"/>
                <w:sz w:val="21"/>
              </w:rPr>
              <w:t>14、附加功能： 安装硬件还原保护卡，支持全盘/单分区还原，集成网络同传功能。</w:t>
            </w:r>
          </w:p>
        </w:tc>
      </w:tr>
    </w:tbl>
    <w:p>
      <w:pPr>
        <w:pStyle w:val="null3"/>
        <w:jc w:val="left"/>
      </w:pPr>
      <w:r>
        <w:rPr>
          <w:rFonts w:ascii="仿宋_GB2312" w:hAnsi="仿宋_GB2312" w:cs="仿宋_GB2312" w:eastAsia="仿宋_GB2312"/>
        </w:rPr>
        <w:t>标的名称：台式计算机设备2</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台式计算机设备2</w:t>
            </w:r>
          </w:p>
        </w:tc>
        <w:tc>
          <w:tcPr>
            <w:tcW w:type="dxa" w:w="5814"/>
          </w:tcPr>
          <w:p>
            <w:pPr>
              <w:pStyle w:val="null3"/>
              <w:ind w:firstLine="420"/>
              <w:jc w:val="left"/>
            </w:pPr>
            <w:r>
              <w:rPr>
                <w:rFonts w:ascii="仿宋_GB2312" w:hAnsi="仿宋_GB2312" w:cs="仿宋_GB2312" w:eastAsia="仿宋_GB2312"/>
                <w:sz w:val="21"/>
              </w:rPr>
              <w:t>1、处理器： ≥14核20线程处理器，基础频率≥2.5GHz，最大睿频≥4.8Ghz，三级缓存≥24MB；</w:t>
            </w:r>
          </w:p>
          <w:p>
            <w:pPr>
              <w:pStyle w:val="null3"/>
              <w:ind w:firstLine="420"/>
              <w:jc w:val="left"/>
            </w:pPr>
            <w:r>
              <w:rPr>
                <w:rFonts w:ascii="仿宋_GB2312" w:hAnsi="仿宋_GB2312" w:cs="仿宋_GB2312" w:eastAsia="仿宋_GB2312"/>
                <w:sz w:val="21"/>
              </w:rPr>
              <w:t>2、主板要求： 品牌整机原厂商用主板，芯片组≥Q670系列（或同等及以上性能商用芯片组）；</w:t>
            </w:r>
          </w:p>
          <w:p>
            <w:pPr>
              <w:pStyle w:val="null3"/>
              <w:ind w:firstLine="420"/>
              <w:jc w:val="left"/>
            </w:pPr>
            <w:r>
              <w:rPr>
                <w:rFonts w:ascii="仿宋_GB2312" w:hAnsi="仿宋_GB2312" w:cs="仿宋_GB2312" w:eastAsia="仿宋_GB2312"/>
                <w:sz w:val="21"/>
              </w:rPr>
              <w:t>3、显卡： 集成显卡（共享内存优化调度，满足办公、编程、网页浏览、基础绘图等轻量化教学需求）；</w:t>
            </w:r>
          </w:p>
          <w:p>
            <w:pPr>
              <w:pStyle w:val="null3"/>
              <w:ind w:firstLine="420"/>
              <w:jc w:val="left"/>
            </w:pPr>
            <w:r>
              <w:rPr>
                <w:rFonts w:ascii="仿宋_GB2312" w:hAnsi="仿宋_GB2312" w:cs="仿宋_GB2312" w:eastAsia="仿宋_GB2312"/>
                <w:sz w:val="21"/>
              </w:rPr>
              <w:t>4、内存： DDR5 5600MHz，≥16GB，支持双通道，主板≥2个内存插槽，支持单条32GB内存扩展；</w:t>
            </w:r>
          </w:p>
          <w:p>
            <w:pPr>
              <w:pStyle w:val="null3"/>
              <w:ind w:firstLine="420"/>
              <w:jc w:val="left"/>
            </w:pPr>
            <w:r>
              <w:rPr>
                <w:rFonts w:ascii="仿宋_GB2312" w:hAnsi="仿宋_GB2312" w:cs="仿宋_GB2312" w:eastAsia="仿宋_GB2312"/>
                <w:sz w:val="21"/>
              </w:rPr>
              <w:t>5、硬盘： NVMe M.2接口SSD，≥512GB；</w:t>
            </w:r>
          </w:p>
          <w:p>
            <w:pPr>
              <w:pStyle w:val="null3"/>
              <w:ind w:firstLine="420"/>
              <w:jc w:val="left"/>
            </w:pPr>
            <w:r>
              <w:rPr>
                <w:rFonts w:ascii="仿宋_GB2312" w:hAnsi="仿宋_GB2312" w:cs="仿宋_GB2312" w:eastAsia="仿宋_GB2312"/>
                <w:sz w:val="21"/>
              </w:rPr>
              <w:t>6、显示器： 屏幕尺寸≥23.8英寸，分辨率≥1920*1080；</w:t>
            </w:r>
          </w:p>
          <w:p>
            <w:pPr>
              <w:pStyle w:val="null3"/>
              <w:ind w:firstLine="420"/>
              <w:jc w:val="left"/>
            </w:pPr>
            <w:r>
              <w:rPr>
                <w:rFonts w:ascii="仿宋_GB2312" w:hAnsi="仿宋_GB2312" w:cs="仿宋_GB2312" w:eastAsia="仿宋_GB2312"/>
                <w:sz w:val="21"/>
              </w:rPr>
              <w:t>7、键鼠： 原装USB键鼠；</w:t>
            </w:r>
          </w:p>
          <w:p>
            <w:pPr>
              <w:pStyle w:val="null3"/>
              <w:ind w:firstLine="420"/>
              <w:jc w:val="left"/>
            </w:pPr>
            <w:r>
              <w:rPr>
                <w:rFonts w:ascii="仿宋_GB2312" w:hAnsi="仿宋_GB2312" w:cs="仿宋_GB2312" w:eastAsia="仿宋_GB2312"/>
                <w:sz w:val="21"/>
              </w:rPr>
              <w:t>8、外部接口： 机身前置+后置USB接口总数≥8个，包含USB3.0及以上高速接口；</w:t>
            </w:r>
          </w:p>
          <w:p>
            <w:pPr>
              <w:pStyle w:val="null3"/>
              <w:ind w:firstLine="420"/>
              <w:jc w:val="left"/>
            </w:pPr>
            <w:r>
              <w:rPr>
                <w:rFonts w:ascii="仿宋_GB2312" w:hAnsi="仿宋_GB2312" w:cs="仿宋_GB2312" w:eastAsia="仿宋_GB2312"/>
                <w:sz w:val="21"/>
              </w:rPr>
              <w:t>9、机箱： 机箱容积≥15L，防尘防静电，静音、散热性能良好，适配教学机房长时间运行环境。</w:t>
            </w:r>
          </w:p>
          <w:p>
            <w:pPr>
              <w:pStyle w:val="null3"/>
              <w:ind w:firstLine="420"/>
              <w:jc w:val="left"/>
            </w:pPr>
            <w:r>
              <w:rPr>
                <w:rFonts w:ascii="仿宋_GB2312" w:hAnsi="仿宋_GB2312" w:cs="仿宋_GB2312" w:eastAsia="仿宋_GB2312"/>
                <w:sz w:val="21"/>
              </w:rPr>
              <w:t>10、操作系统： 出厂预装正版操作系统。</w:t>
            </w:r>
          </w:p>
          <w:p>
            <w:pPr>
              <w:pStyle w:val="null3"/>
              <w:ind w:firstLine="420"/>
              <w:jc w:val="left"/>
            </w:pPr>
            <w:r>
              <w:rPr>
                <w:rFonts w:ascii="仿宋_GB2312" w:hAnsi="仿宋_GB2312" w:cs="仿宋_GB2312" w:eastAsia="仿宋_GB2312"/>
                <w:sz w:val="21"/>
              </w:rPr>
              <w:t>11、电源： ≥350W 92%能效、宽范围有源PFC。</w:t>
            </w:r>
          </w:p>
          <w:p>
            <w:pPr>
              <w:pStyle w:val="null3"/>
              <w:ind w:firstLine="420"/>
              <w:jc w:val="left"/>
            </w:pPr>
            <w:r>
              <w:rPr>
                <w:rFonts w:ascii="仿宋_GB2312" w:hAnsi="仿宋_GB2312" w:cs="仿宋_GB2312" w:eastAsia="仿宋_GB2312"/>
                <w:sz w:val="21"/>
              </w:rPr>
              <w:t>12、除以上技术参数与性能指标外，供应商台式计算机-主机、台式计算机-显示器响应产品还应满足《财政部 工业和信息化部关于印发&lt;台式计算机政府采购需求标准（2023年版）&gt;的通知》（财库〔2023〕29号）的附件“台式计算机政府采购需求标准（2023年版）”中全部加“*”指标要求（不包含CPU和操作系统等关键部件应当符合安全可靠测评要求）。</w:t>
            </w:r>
          </w:p>
          <w:p>
            <w:pPr>
              <w:pStyle w:val="null3"/>
              <w:ind w:firstLine="420"/>
              <w:jc w:val="left"/>
            </w:pPr>
            <w:r>
              <w:rPr>
                <w:rFonts w:ascii="仿宋_GB2312" w:hAnsi="仿宋_GB2312" w:cs="仿宋_GB2312" w:eastAsia="仿宋_GB2312"/>
                <w:sz w:val="21"/>
              </w:rPr>
              <w:t>13、应用软件： 随机预装终端管理系统软件，支持硬件性能优化、诊断、故障排除、病毒查杀、驱动更新、网络修复、自动识别品牌/序列号/保修期。</w:t>
            </w:r>
          </w:p>
          <w:p>
            <w:pPr>
              <w:pStyle w:val="null3"/>
              <w:ind w:firstLine="420"/>
              <w:jc w:val="left"/>
            </w:pPr>
            <w:r>
              <w:rPr>
                <w:rFonts w:ascii="仿宋_GB2312" w:hAnsi="仿宋_GB2312" w:cs="仿宋_GB2312" w:eastAsia="仿宋_GB2312"/>
                <w:sz w:val="21"/>
              </w:rPr>
              <w:t>14、附加功能： 安装硬件还原保护卡，支持全盘/单分区还原，集成网络同传功能。</w:t>
            </w:r>
          </w:p>
        </w:tc>
      </w:tr>
    </w:tbl>
    <w:p>
      <w:pPr>
        <w:pStyle w:val="null3"/>
        <w:jc w:val="left"/>
      </w:pPr>
      <w:r>
        <w:rPr>
          <w:rFonts w:ascii="仿宋_GB2312" w:hAnsi="仿宋_GB2312" w:cs="仿宋_GB2312" w:eastAsia="仿宋_GB2312"/>
        </w:rPr>
        <w:t>标的名称：台式计算机设备3</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台式计算机设备3</w:t>
            </w:r>
          </w:p>
        </w:tc>
        <w:tc>
          <w:tcPr>
            <w:tcW w:type="dxa" w:w="5814"/>
          </w:tcPr>
          <w:p>
            <w:pPr>
              <w:pStyle w:val="null3"/>
              <w:ind w:firstLine="420"/>
              <w:jc w:val="left"/>
            </w:pPr>
            <w:r>
              <w:rPr>
                <w:rFonts w:ascii="仿宋_GB2312" w:hAnsi="仿宋_GB2312" w:cs="仿宋_GB2312" w:eastAsia="仿宋_GB2312"/>
                <w:sz w:val="21"/>
              </w:rPr>
              <w:t>1、处理器： ≥14核20线程处理器，基础频率≥2.5GHz，最大睿频≥4.8Ghz，三级缓存≥24MB；</w:t>
            </w:r>
          </w:p>
          <w:p>
            <w:pPr>
              <w:pStyle w:val="null3"/>
              <w:ind w:firstLine="420"/>
              <w:jc w:val="left"/>
            </w:pPr>
            <w:r>
              <w:rPr>
                <w:rFonts w:ascii="仿宋_GB2312" w:hAnsi="仿宋_GB2312" w:cs="仿宋_GB2312" w:eastAsia="仿宋_GB2312"/>
                <w:sz w:val="21"/>
              </w:rPr>
              <w:t>2、主板要求： 品牌整机原厂商用主板，芯片组≥Q670系列（或同等及以上性能商用芯片组）；</w:t>
            </w:r>
          </w:p>
          <w:p>
            <w:pPr>
              <w:pStyle w:val="null3"/>
              <w:ind w:firstLine="420"/>
              <w:jc w:val="left"/>
            </w:pPr>
            <w:r>
              <w:rPr>
                <w:rFonts w:ascii="仿宋_GB2312" w:hAnsi="仿宋_GB2312" w:cs="仿宋_GB2312" w:eastAsia="仿宋_GB2312"/>
                <w:sz w:val="21"/>
              </w:rPr>
              <w:t>3、独立显卡： 物理专用独立显存≥4GB GDDR6，CUDA核心≥3072个，显存频率≥17Gbps，显存带宽≥272 GB/s；</w:t>
            </w:r>
          </w:p>
          <w:p>
            <w:pPr>
              <w:pStyle w:val="null3"/>
              <w:ind w:firstLine="420"/>
              <w:jc w:val="left"/>
            </w:pPr>
            <w:r>
              <w:rPr>
                <w:rFonts w:ascii="仿宋_GB2312" w:hAnsi="仿宋_GB2312" w:cs="仿宋_GB2312" w:eastAsia="仿宋_GB2312"/>
                <w:sz w:val="21"/>
              </w:rPr>
              <w:t>4、内存： DDR5 5600MHz，≥16GB，支持双通道，主板≥2个内存插槽，支持单条32GB内存扩展；</w:t>
            </w:r>
          </w:p>
          <w:p>
            <w:pPr>
              <w:pStyle w:val="null3"/>
              <w:ind w:firstLine="420"/>
              <w:jc w:val="left"/>
            </w:pPr>
            <w:r>
              <w:rPr>
                <w:rFonts w:ascii="仿宋_GB2312" w:hAnsi="仿宋_GB2312" w:cs="仿宋_GB2312" w:eastAsia="仿宋_GB2312"/>
                <w:sz w:val="21"/>
              </w:rPr>
              <w:t>5、硬盘： NVMe M.2接口SSD，≥512GB；</w:t>
            </w:r>
          </w:p>
          <w:p>
            <w:pPr>
              <w:pStyle w:val="null3"/>
              <w:ind w:firstLine="420"/>
              <w:jc w:val="left"/>
            </w:pPr>
            <w:r>
              <w:rPr>
                <w:rFonts w:ascii="仿宋_GB2312" w:hAnsi="仿宋_GB2312" w:cs="仿宋_GB2312" w:eastAsia="仿宋_GB2312"/>
                <w:sz w:val="21"/>
              </w:rPr>
              <w:t>6、显示器： 屏幕尺寸≥27英寸，物理分辨率≥2K（2560*1440）；</w:t>
            </w:r>
          </w:p>
          <w:p>
            <w:pPr>
              <w:pStyle w:val="null3"/>
              <w:ind w:firstLine="420"/>
              <w:jc w:val="left"/>
            </w:pPr>
            <w:r>
              <w:rPr>
                <w:rFonts w:ascii="仿宋_GB2312" w:hAnsi="仿宋_GB2312" w:cs="仿宋_GB2312" w:eastAsia="仿宋_GB2312"/>
                <w:sz w:val="21"/>
              </w:rPr>
              <w:t>7、键鼠： 原装USB键鼠；</w:t>
            </w:r>
          </w:p>
          <w:p>
            <w:pPr>
              <w:pStyle w:val="null3"/>
              <w:ind w:firstLine="420"/>
              <w:jc w:val="left"/>
            </w:pPr>
            <w:r>
              <w:rPr>
                <w:rFonts w:ascii="仿宋_GB2312" w:hAnsi="仿宋_GB2312" w:cs="仿宋_GB2312" w:eastAsia="仿宋_GB2312"/>
                <w:sz w:val="21"/>
              </w:rPr>
              <w:t>8、外部接口： 机身前置+后置USB接口总数≥8个，包含USB3.0及以上高速接口；</w:t>
            </w:r>
          </w:p>
          <w:p>
            <w:pPr>
              <w:pStyle w:val="null3"/>
              <w:ind w:firstLine="420"/>
              <w:jc w:val="left"/>
            </w:pPr>
            <w:r>
              <w:rPr>
                <w:rFonts w:ascii="仿宋_GB2312" w:hAnsi="仿宋_GB2312" w:cs="仿宋_GB2312" w:eastAsia="仿宋_GB2312"/>
                <w:sz w:val="21"/>
              </w:rPr>
              <w:t>9、机箱： 机箱容积≥15L，防尘防静电，静音、散热性能良好，适配教学机房长时间运行环境。</w:t>
            </w:r>
          </w:p>
          <w:p>
            <w:pPr>
              <w:pStyle w:val="null3"/>
              <w:ind w:firstLine="420"/>
              <w:jc w:val="left"/>
            </w:pPr>
            <w:r>
              <w:rPr>
                <w:rFonts w:ascii="仿宋_GB2312" w:hAnsi="仿宋_GB2312" w:cs="仿宋_GB2312" w:eastAsia="仿宋_GB2312"/>
                <w:sz w:val="21"/>
              </w:rPr>
              <w:t>10、操作系统： 出厂预装正版操作系统。</w:t>
            </w:r>
          </w:p>
          <w:p>
            <w:pPr>
              <w:pStyle w:val="null3"/>
              <w:ind w:firstLine="420"/>
              <w:jc w:val="left"/>
            </w:pPr>
            <w:r>
              <w:rPr>
                <w:rFonts w:ascii="仿宋_GB2312" w:hAnsi="仿宋_GB2312" w:cs="仿宋_GB2312" w:eastAsia="仿宋_GB2312"/>
                <w:sz w:val="21"/>
              </w:rPr>
              <w:t>11、电源： ≥500W 92%能效、宽范围有源PFC。</w:t>
            </w:r>
          </w:p>
          <w:p>
            <w:pPr>
              <w:pStyle w:val="null3"/>
              <w:ind w:firstLine="420"/>
              <w:jc w:val="left"/>
            </w:pPr>
            <w:r>
              <w:rPr>
                <w:rFonts w:ascii="仿宋_GB2312" w:hAnsi="仿宋_GB2312" w:cs="仿宋_GB2312" w:eastAsia="仿宋_GB2312"/>
                <w:sz w:val="21"/>
              </w:rPr>
              <w:t>12、除以上技术参数与性能指标外，供应商台式计算机-主机、台式计算机-显示器响应产品还应满足《财政部 工业和信息化部关于印发&lt;台式计算机政府采购需求标准（2023年版）&gt;的通知》（财库〔2023〕29号）的附件“台式计算机政府采购需求标准（2023年版）”中全部加“*”指标要求（不包含CPU和操作系统等关键部件应当符合安全可靠测评要求）。</w:t>
            </w:r>
          </w:p>
          <w:p>
            <w:pPr>
              <w:pStyle w:val="null3"/>
              <w:ind w:firstLine="420"/>
              <w:jc w:val="left"/>
            </w:pPr>
            <w:r>
              <w:rPr>
                <w:rFonts w:ascii="仿宋_GB2312" w:hAnsi="仿宋_GB2312" w:cs="仿宋_GB2312" w:eastAsia="仿宋_GB2312"/>
                <w:sz w:val="21"/>
              </w:rPr>
              <w:t>13、应用软件： 随机预装终端管理系统软件，支持硬件性能优化、诊断、故障排除、病毒查杀、驱动更新、网络修复、自动识别品牌/序列号/保修期。</w:t>
            </w:r>
          </w:p>
          <w:p>
            <w:pPr>
              <w:pStyle w:val="null3"/>
              <w:ind w:firstLine="420"/>
              <w:jc w:val="left"/>
            </w:pPr>
            <w:r>
              <w:rPr>
                <w:rFonts w:ascii="仿宋_GB2312" w:hAnsi="仿宋_GB2312" w:cs="仿宋_GB2312" w:eastAsia="仿宋_GB2312"/>
                <w:sz w:val="21"/>
              </w:rPr>
              <w:t>14、附加功能： 安装硬件还原保护卡，支持全盘/单分区还原，集成网络同传功能。</w:t>
            </w:r>
          </w:p>
        </w:tc>
      </w:tr>
    </w:tbl>
    <w:p>
      <w:pPr>
        <w:pStyle w:val="null3"/>
        <w:jc w:val="left"/>
      </w:pPr>
      <w:r>
        <w:rPr>
          <w:rFonts w:ascii="仿宋_GB2312" w:hAnsi="仿宋_GB2312" w:cs="仿宋_GB2312" w:eastAsia="仿宋_GB2312"/>
        </w:rPr>
        <w:t>标的名称：台式计算机设备4</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台式计算机设备4</w:t>
            </w:r>
          </w:p>
        </w:tc>
        <w:tc>
          <w:tcPr>
            <w:tcW w:type="dxa" w:w="5814"/>
          </w:tcPr>
          <w:p>
            <w:pPr>
              <w:pStyle w:val="null3"/>
              <w:ind w:firstLine="420"/>
              <w:jc w:val="left"/>
            </w:pPr>
            <w:r>
              <w:rPr>
                <w:rFonts w:ascii="仿宋_GB2312" w:hAnsi="仿宋_GB2312" w:cs="仿宋_GB2312" w:eastAsia="仿宋_GB2312"/>
                <w:sz w:val="21"/>
              </w:rPr>
              <w:t>1、处理器： ≥24核32线程处理器，基础频率≥3.2GHz，最大睿频≥5.8Ghz，三级缓存≥36MB；</w:t>
            </w:r>
          </w:p>
          <w:p>
            <w:pPr>
              <w:pStyle w:val="null3"/>
              <w:ind w:firstLine="420"/>
              <w:jc w:val="left"/>
            </w:pPr>
            <w:r>
              <w:rPr>
                <w:rFonts w:ascii="仿宋_GB2312" w:hAnsi="仿宋_GB2312" w:cs="仿宋_GB2312" w:eastAsia="仿宋_GB2312"/>
                <w:sz w:val="21"/>
              </w:rPr>
              <w:t>2、主板要求： 专业工作站用主板芯片组≥W680（支持ECC内存校验），品牌整机原厂，≥4个内存插槽；</w:t>
            </w:r>
          </w:p>
          <w:p>
            <w:pPr>
              <w:pStyle w:val="null3"/>
              <w:ind w:firstLine="420"/>
              <w:jc w:val="left"/>
            </w:pPr>
            <w:r>
              <w:rPr>
                <w:rFonts w:ascii="仿宋_GB2312" w:hAnsi="仿宋_GB2312" w:cs="仿宋_GB2312" w:eastAsia="仿宋_GB2312"/>
                <w:sz w:val="21"/>
              </w:rPr>
              <w:t>3、内存： DDR5 4800MHz及以上，≥32GB（16GB×2双通道），主板≥4个内存插槽，可扩容至128GB；</w:t>
            </w:r>
          </w:p>
          <w:p>
            <w:pPr>
              <w:pStyle w:val="null3"/>
              <w:ind w:firstLine="420"/>
              <w:jc w:val="left"/>
            </w:pPr>
            <w:r>
              <w:rPr>
                <w:rFonts w:ascii="仿宋_GB2312" w:hAnsi="仿宋_GB2312" w:cs="仿宋_GB2312" w:eastAsia="仿宋_GB2312"/>
                <w:sz w:val="21"/>
              </w:rPr>
              <w:t>4、硬盘： NVMe M.2 SSD接口，固态存储容量≥1TB，机械存储容量≥2TB；</w:t>
            </w:r>
          </w:p>
          <w:p>
            <w:pPr>
              <w:pStyle w:val="null3"/>
              <w:ind w:firstLine="420"/>
              <w:jc w:val="left"/>
            </w:pPr>
            <w:r>
              <w:rPr>
                <w:rFonts w:ascii="仿宋_GB2312" w:hAnsi="仿宋_GB2312" w:cs="仿宋_GB2312" w:eastAsia="仿宋_GB2312"/>
                <w:sz w:val="21"/>
              </w:rPr>
              <w:t>5、独立显卡： 专用物理独立显存≥8GB，显存类型≥GDDR6，GPU实际计算核心数量≥4352个，基础频率≥2400 MHz；</w:t>
            </w:r>
          </w:p>
          <w:p>
            <w:pPr>
              <w:pStyle w:val="null3"/>
              <w:ind w:firstLine="420"/>
              <w:jc w:val="left"/>
            </w:pPr>
            <w:r>
              <w:rPr>
                <w:rFonts w:ascii="仿宋_GB2312" w:hAnsi="仿宋_GB2312" w:cs="仿宋_GB2312" w:eastAsia="仿宋_GB2312"/>
                <w:sz w:val="21"/>
              </w:rPr>
              <w:t>6、显示器： 屏幕尺寸≥27英寸，物理分辨率≥3840×2160（4K超清）；</w:t>
            </w:r>
          </w:p>
          <w:p>
            <w:pPr>
              <w:pStyle w:val="null3"/>
              <w:ind w:firstLine="420"/>
              <w:jc w:val="left"/>
            </w:pPr>
            <w:r>
              <w:rPr>
                <w:rFonts w:ascii="仿宋_GB2312" w:hAnsi="仿宋_GB2312" w:cs="仿宋_GB2312" w:eastAsia="仿宋_GB2312"/>
                <w:sz w:val="21"/>
              </w:rPr>
              <w:t>7、键鼠： 原装USB键鼠；</w:t>
            </w:r>
          </w:p>
          <w:p>
            <w:pPr>
              <w:pStyle w:val="null3"/>
              <w:ind w:firstLine="420"/>
              <w:jc w:val="left"/>
            </w:pPr>
            <w:r>
              <w:rPr>
                <w:rFonts w:ascii="仿宋_GB2312" w:hAnsi="仿宋_GB2312" w:cs="仿宋_GB2312" w:eastAsia="仿宋_GB2312"/>
                <w:sz w:val="21"/>
              </w:rPr>
              <w:t>8、外部接口： 机身前置+后置USB接口总数≥8个，包含USB3.0及以上高速接口；</w:t>
            </w:r>
          </w:p>
          <w:p>
            <w:pPr>
              <w:pStyle w:val="null3"/>
              <w:ind w:firstLine="420"/>
              <w:jc w:val="left"/>
            </w:pPr>
            <w:r>
              <w:rPr>
                <w:rFonts w:ascii="仿宋_GB2312" w:hAnsi="仿宋_GB2312" w:cs="仿宋_GB2312" w:eastAsia="仿宋_GB2312"/>
                <w:sz w:val="21"/>
              </w:rPr>
              <w:t>9、机箱： 防尘防静电，静音、散热性能良好，适配教学机房长时间运行环境。</w:t>
            </w:r>
          </w:p>
          <w:p>
            <w:pPr>
              <w:pStyle w:val="null3"/>
              <w:ind w:firstLine="420"/>
              <w:jc w:val="left"/>
            </w:pPr>
            <w:r>
              <w:rPr>
                <w:rFonts w:ascii="仿宋_GB2312" w:hAnsi="仿宋_GB2312" w:cs="仿宋_GB2312" w:eastAsia="仿宋_GB2312"/>
                <w:sz w:val="21"/>
              </w:rPr>
              <w:t>10、操作系统： 出厂预装正版操作系统。</w:t>
            </w:r>
          </w:p>
          <w:p>
            <w:pPr>
              <w:pStyle w:val="null3"/>
              <w:ind w:firstLine="420"/>
              <w:jc w:val="left"/>
            </w:pPr>
            <w:r>
              <w:rPr>
                <w:rFonts w:ascii="仿宋_GB2312" w:hAnsi="仿宋_GB2312" w:cs="仿宋_GB2312" w:eastAsia="仿宋_GB2312"/>
                <w:sz w:val="21"/>
              </w:rPr>
              <w:t>11、电源： ≥700W 92%能效、宽范围有源PFC。</w:t>
            </w:r>
          </w:p>
          <w:p>
            <w:pPr>
              <w:pStyle w:val="null3"/>
              <w:ind w:firstLine="420"/>
              <w:jc w:val="left"/>
            </w:pPr>
            <w:r>
              <w:rPr>
                <w:rFonts w:ascii="仿宋_GB2312" w:hAnsi="仿宋_GB2312" w:cs="仿宋_GB2312" w:eastAsia="仿宋_GB2312"/>
                <w:sz w:val="21"/>
              </w:rPr>
              <w:t>12、除以上技术参数与性能指标外，供应商台式计算机-主机、台式计算机-显示器响应产品还应满足《财政部 工业和信息化部关于印发&lt;台式计算机政府采购需求标准（2023年版）&gt;的通知》（财库〔2023〕29号）的附件“台式计算机政府采购需求标准（2023年版）”中全部加“*”指标要求（不包含CPU和操作系统等关键部件应当符合安全可靠测评要求）。</w:t>
            </w:r>
          </w:p>
          <w:p>
            <w:pPr>
              <w:pStyle w:val="null3"/>
              <w:ind w:firstLine="420"/>
              <w:jc w:val="left"/>
            </w:pPr>
            <w:r>
              <w:rPr>
                <w:rFonts w:ascii="仿宋_GB2312" w:hAnsi="仿宋_GB2312" w:cs="仿宋_GB2312" w:eastAsia="仿宋_GB2312"/>
                <w:sz w:val="21"/>
              </w:rPr>
              <w:t>13、应用软件： 随机预装终端管理系统软件，支持硬件性能优化、诊断、故障排除、病毒查杀、驱动更新、网络修复、自动识别品牌/序列号/保修期。</w:t>
            </w:r>
          </w:p>
          <w:p>
            <w:pPr>
              <w:pStyle w:val="null3"/>
              <w:ind w:firstLine="420"/>
              <w:jc w:val="left"/>
            </w:pPr>
            <w:r>
              <w:rPr>
                <w:rFonts w:ascii="仿宋_GB2312" w:hAnsi="仿宋_GB2312" w:cs="仿宋_GB2312" w:eastAsia="仿宋_GB2312"/>
                <w:sz w:val="21"/>
              </w:rPr>
              <w:t>14、附加功能： 安装硬件还原保护卡，支持全盘/单分区还原，集成网络同传功能。</w:t>
            </w:r>
          </w:p>
        </w:tc>
      </w:tr>
    </w:tbl>
    <w:p>
      <w:pPr>
        <w:pStyle w:val="null3"/>
        <w:jc w:val="left"/>
      </w:pPr>
      <w:r>
        <w:rPr>
          <w:rFonts w:ascii="仿宋_GB2312" w:hAnsi="仿宋_GB2312" w:cs="仿宋_GB2312" w:eastAsia="仿宋_GB2312"/>
        </w:rPr>
        <w:t>标的名称：笔记本电脑</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笔记本电脑</w:t>
            </w:r>
          </w:p>
        </w:tc>
        <w:tc>
          <w:tcPr>
            <w:tcW w:type="dxa" w:w="5814"/>
          </w:tcPr>
          <w:p>
            <w:pPr>
              <w:pStyle w:val="null3"/>
              <w:ind w:firstLine="420"/>
              <w:jc w:val="left"/>
            </w:pPr>
            <w:r>
              <w:rPr>
                <w:rFonts w:ascii="仿宋_GB2312" w:hAnsi="仿宋_GB2312" w:cs="仿宋_GB2312" w:eastAsia="仿宋_GB2312"/>
                <w:sz w:val="21"/>
              </w:rPr>
              <w:t>1、处理器： ≥16核24线程处理器，基础主频≥2.2GHz，最大睿频≥5.2GHz，三级缓存≥30MB；</w:t>
            </w:r>
          </w:p>
          <w:p>
            <w:pPr>
              <w:pStyle w:val="null3"/>
              <w:ind w:firstLine="420"/>
              <w:jc w:val="left"/>
            </w:pPr>
            <w:r>
              <w:rPr>
                <w:rFonts w:ascii="仿宋_GB2312" w:hAnsi="仿宋_GB2312" w:cs="仿宋_GB2312" w:eastAsia="仿宋_GB2312"/>
                <w:sz w:val="21"/>
              </w:rPr>
              <w:t>2、内存： DDR5 5600MHz，≥32GB（2×16GB双通道组合），≥2个内存插槽，系统最大支持64GB；</w:t>
            </w:r>
          </w:p>
          <w:p>
            <w:pPr>
              <w:pStyle w:val="null3"/>
              <w:ind w:firstLine="420"/>
              <w:jc w:val="left"/>
            </w:pPr>
            <w:r>
              <w:rPr>
                <w:rFonts w:ascii="仿宋_GB2312" w:hAnsi="仿宋_GB2312" w:cs="仿宋_GB2312" w:eastAsia="仿宋_GB2312"/>
                <w:sz w:val="21"/>
              </w:rPr>
              <w:t>3、硬盘： M.2 NVMe固态硬盘（SSD），PCIe 4.0接口，固态存储容量≥1TB；</w:t>
            </w:r>
          </w:p>
          <w:p>
            <w:pPr>
              <w:pStyle w:val="null3"/>
              <w:ind w:firstLine="420"/>
              <w:jc w:val="left"/>
            </w:pPr>
            <w:r>
              <w:rPr>
                <w:rFonts w:ascii="仿宋_GB2312" w:hAnsi="仿宋_GB2312" w:cs="仿宋_GB2312" w:eastAsia="仿宋_GB2312"/>
                <w:sz w:val="21"/>
              </w:rPr>
              <w:t>4、独立显卡： 显存≥8GB，GDDR6，CUDA核心≥3072个，显存频率≥17 Gbps，显存带宽≥272 GB/s；</w:t>
            </w:r>
          </w:p>
          <w:p>
            <w:pPr>
              <w:pStyle w:val="null3"/>
              <w:ind w:firstLine="420"/>
              <w:jc w:val="left"/>
            </w:pPr>
            <w:r>
              <w:rPr>
                <w:rFonts w:ascii="仿宋_GB2312" w:hAnsi="仿宋_GB2312" w:cs="仿宋_GB2312" w:eastAsia="仿宋_GB2312"/>
                <w:sz w:val="21"/>
              </w:rPr>
              <w:t>5、屏幕参数： ≥16英寸，≥2.5K分辨率，≥240Hz超高刷新率；</w:t>
            </w:r>
          </w:p>
          <w:p>
            <w:pPr>
              <w:pStyle w:val="null3"/>
              <w:ind w:firstLine="420"/>
              <w:jc w:val="left"/>
            </w:pPr>
            <w:r>
              <w:rPr>
                <w:rFonts w:ascii="仿宋_GB2312" w:hAnsi="仿宋_GB2312" w:cs="仿宋_GB2312" w:eastAsia="仿宋_GB2312"/>
                <w:sz w:val="21"/>
              </w:rPr>
              <w:t>6、操作系统： 出厂预装正版操作系统。</w:t>
            </w:r>
          </w:p>
          <w:p>
            <w:pPr>
              <w:pStyle w:val="null3"/>
              <w:ind w:firstLine="420"/>
              <w:jc w:val="left"/>
            </w:pPr>
            <w:r>
              <w:rPr>
                <w:rFonts w:ascii="仿宋_GB2312" w:hAnsi="仿宋_GB2312" w:cs="仿宋_GB2312" w:eastAsia="仿宋_GB2312"/>
                <w:sz w:val="21"/>
              </w:rPr>
              <w:t>7、除以上技术参数与性能指标外，还应满⾜《财政部</w:t>
            </w:r>
            <w:r>
              <w:rPr>
                <w:rFonts w:ascii="仿宋_GB2312" w:hAnsi="仿宋_GB2312" w:cs="仿宋_GB2312" w:eastAsia="仿宋_GB2312"/>
              </w:rPr>
              <w:t xml:space="preserve"> </w:t>
            </w:r>
            <w:r>
              <w:rPr>
                <w:rFonts w:ascii="仿宋_GB2312" w:hAnsi="仿宋_GB2312" w:cs="仿宋_GB2312" w:eastAsia="仿宋_GB2312"/>
                <w:sz w:val="21"/>
              </w:rPr>
              <w:t>⼯业和信息化部关于印发《便携式计算机政府采购需求标准（</w:t>
            </w:r>
            <w:r>
              <w:rPr>
                <w:rFonts w:ascii="仿宋_GB2312" w:hAnsi="仿宋_GB2312" w:cs="仿宋_GB2312" w:eastAsia="仿宋_GB2312"/>
                <w:sz w:val="21"/>
              </w:rPr>
              <w:t>2023年版）》的通知》的附件“便携式计算机政府采购需求标准（2023年版）”中其</w:t>
            </w:r>
            <w:r>
              <w:rPr>
                <w:rFonts w:ascii="仿宋_GB2312" w:hAnsi="仿宋_GB2312" w:cs="仿宋_GB2312" w:eastAsia="仿宋_GB2312"/>
                <w:sz w:val="21"/>
              </w:rPr>
              <w:t>它</w:t>
            </w:r>
            <w:r>
              <w:rPr>
                <w:rFonts w:ascii="仿宋_GB2312" w:hAnsi="仿宋_GB2312" w:cs="仿宋_GB2312" w:eastAsia="仿宋_GB2312"/>
                <w:sz w:val="21"/>
              </w:rPr>
              <w:t>加</w:t>
            </w:r>
            <w:r>
              <w:rPr>
                <w:rFonts w:ascii="仿宋_GB2312" w:hAnsi="仿宋_GB2312" w:cs="仿宋_GB2312" w:eastAsia="仿宋_GB2312"/>
                <w:sz w:val="21"/>
              </w:rPr>
              <w:t>“*”的指标要求。（不包含CPU和操作系统等关键部件应当符合安全可靠测评要求）</w:t>
            </w:r>
          </w:p>
        </w:tc>
      </w:tr>
    </w:tbl>
    <w:p>
      <w:pPr>
        <w:pStyle w:val="null3"/>
        <w:jc w:val="left"/>
      </w:pPr>
      <w:r>
        <w:rPr>
          <w:rFonts w:ascii="仿宋_GB2312" w:hAnsi="仿宋_GB2312" w:cs="仿宋_GB2312" w:eastAsia="仿宋_GB2312"/>
        </w:rPr>
        <w:t>标的名称：电子教室</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电子教室</w:t>
            </w:r>
          </w:p>
        </w:tc>
        <w:tc>
          <w:tcPr>
            <w:tcW w:type="dxa" w:w="5814"/>
          </w:tcPr>
          <w:p>
            <w:pPr>
              <w:pStyle w:val="null3"/>
              <w:ind w:firstLine="420"/>
              <w:jc w:val="left"/>
            </w:pPr>
            <w:r>
              <w:rPr>
                <w:rFonts w:ascii="仿宋_GB2312" w:hAnsi="仿宋_GB2312" w:cs="仿宋_GB2312" w:eastAsia="仿宋_GB2312"/>
                <w:sz w:val="21"/>
              </w:rPr>
              <w:t>一、基本信息</w:t>
            </w:r>
          </w:p>
          <w:p>
            <w:pPr>
              <w:pStyle w:val="null3"/>
              <w:jc w:val="left"/>
            </w:pPr>
            <w:r>
              <w:rPr>
                <w:rFonts w:ascii="仿宋_GB2312" w:hAnsi="仿宋_GB2312" w:cs="仿宋_GB2312" w:eastAsia="仿宋_GB2312"/>
                <w:sz w:val="21"/>
              </w:rPr>
              <w:t>部署模式：</w:t>
            </w:r>
            <w:r>
              <w:rPr>
                <w:rFonts w:ascii="仿宋_GB2312" w:hAnsi="仿宋_GB2312" w:cs="仿宋_GB2312" w:eastAsia="仿宋_GB2312"/>
                <w:sz w:val="21"/>
              </w:rPr>
              <w:t>C/S 架构（教师端 + 学生端），纯局域网运行，无需外网；</w:t>
            </w:r>
            <w:r>
              <w:br/>
            </w:r>
            <w:r>
              <w:rPr>
                <w:rFonts w:ascii="仿宋_GB2312" w:hAnsi="仿宋_GB2312" w:cs="仿宋_GB2312" w:eastAsia="仿宋_GB2312"/>
                <w:sz w:val="21"/>
              </w:rPr>
              <w:t>支持规模：单教室支持</w:t>
            </w:r>
            <w:r>
              <w:rPr>
                <w:rFonts w:ascii="仿宋_GB2312" w:hAnsi="仿宋_GB2312" w:cs="仿宋_GB2312" w:eastAsia="仿宋_GB2312"/>
                <w:sz w:val="21"/>
              </w:rPr>
              <w:t xml:space="preserve"> ≥60 台学生机；</w:t>
            </w:r>
          </w:p>
          <w:p>
            <w:pPr>
              <w:pStyle w:val="null3"/>
              <w:jc w:val="left"/>
            </w:pPr>
            <w:r>
              <w:rPr>
                <w:rFonts w:ascii="仿宋_GB2312" w:hAnsi="仿宋_GB2312" w:cs="仿宋_GB2312" w:eastAsia="仿宋_GB2312"/>
                <w:sz w:val="21"/>
              </w:rPr>
              <w:t>操作系统：适配</w:t>
            </w:r>
            <w:r>
              <w:rPr>
                <w:rFonts w:ascii="仿宋_GB2312" w:hAnsi="仿宋_GB2312" w:cs="仿宋_GB2312" w:eastAsia="仿宋_GB2312"/>
                <w:sz w:val="21"/>
              </w:rPr>
              <w:t>Windows 7/8/10/11（ 64 位）；</w:t>
            </w:r>
            <w:r>
              <w:br/>
            </w:r>
            <w:r>
              <w:rPr>
                <w:rFonts w:ascii="仿宋_GB2312" w:hAnsi="仿宋_GB2312" w:cs="仿宋_GB2312" w:eastAsia="仿宋_GB2312"/>
                <w:sz w:val="21"/>
              </w:rPr>
              <w:t>网络环境：百兆</w:t>
            </w:r>
            <w:r>
              <w:rPr>
                <w:rFonts w:ascii="仿宋_GB2312" w:hAnsi="仿宋_GB2312" w:cs="仿宋_GB2312" w:eastAsia="仿宋_GB2312"/>
                <w:sz w:val="21"/>
              </w:rPr>
              <w:t xml:space="preserve"> / 千兆局域网均可，低占用、不卡顿；</w:t>
            </w:r>
            <w:r>
              <w:br/>
            </w:r>
            <w:r>
              <w:rPr>
                <w:rFonts w:ascii="仿宋_GB2312" w:hAnsi="仿宋_GB2312" w:cs="仿宋_GB2312" w:eastAsia="仿宋_GB2312"/>
                <w:sz w:val="24"/>
              </w:rPr>
              <w:t xml:space="preserve">    </w:t>
            </w:r>
            <w:r>
              <w:rPr>
                <w:rFonts w:ascii="仿宋_GB2312" w:hAnsi="仿宋_GB2312" w:cs="仿宋_GB2312" w:eastAsia="仿宋_GB2312"/>
                <w:sz w:val="21"/>
              </w:rPr>
              <w:t>二、教学广播</w:t>
            </w:r>
          </w:p>
          <w:p>
            <w:pPr>
              <w:pStyle w:val="null3"/>
              <w:jc w:val="left"/>
            </w:pPr>
            <w:r>
              <w:rPr>
                <w:rFonts w:ascii="仿宋_GB2312" w:hAnsi="仿宋_GB2312" w:cs="仿宋_GB2312" w:eastAsia="仿宋_GB2312"/>
                <w:sz w:val="21"/>
              </w:rPr>
              <w:t>屏幕广播：支持全屏</w:t>
            </w:r>
            <w:r>
              <w:rPr>
                <w:rFonts w:ascii="仿宋_GB2312" w:hAnsi="仿宋_GB2312" w:cs="仿宋_GB2312" w:eastAsia="仿宋_GB2312"/>
                <w:sz w:val="21"/>
              </w:rPr>
              <w:t xml:space="preserve"> / 窗口 / 区域广播，支持4K 高清、双屏，延迟低；</w:t>
            </w:r>
            <w:r>
              <w:br/>
            </w:r>
            <w:r>
              <w:rPr>
                <w:rFonts w:ascii="仿宋_GB2312" w:hAnsi="仿宋_GB2312" w:cs="仿宋_GB2312" w:eastAsia="仿宋_GB2312"/>
                <w:sz w:val="21"/>
              </w:rPr>
              <w:t>程序广播：支持只广播指定软件，不显示无关桌面；</w:t>
            </w:r>
            <w:r>
              <w:br/>
            </w:r>
            <w:r>
              <w:rPr>
                <w:rFonts w:ascii="仿宋_GB2312" w:hAnsi="仿宋_GB2312" w:cs="仿宋_GB2312" w:eastAsia="仿宋_GB2312"/>
                <w:sz w:val="21"/>
              </w:rPr>
              <w:t>语音广播：教师麦可实时授课，支持全班</w:t>
            </w:r>
            <w:r>
              <w:rPr>
                <w:rFonts w:ascii="仿宋_GB2312" w:hAnsi="仿宋_GB2312" w:cs="仿宋_GB2312" w:eastAsia="仿宋_GB2312"/>
                <w:sz w:val="21"/>
              </w:rPr>
              <w:t xml:space="preserve"> / 分组 / 单人听；</w:t>
            </w:r>
            <w:r>
              <w:br/>
            </w:r>
            <w:r>
              <w:rPr>
                <w:rFonts w:ascii="仿宋_GB2312" w:hAnsi="仿宋_GB2312" w:cs="仿宋_GB2312" w:eastAsia="仿宋_GB2312"/>
                <w:sz w:val="21"/>
              </w:rPr>
              <w:t>视频广播：支持</w:t>
            </w:r>
            <w:r>
              <w:rPr>
                <w:rFonts w:ascii="仿宋_GB2312" w:hAnsi="仿宋_GB2312" w:cs="仿宋_GB2312" w:eastAsia="仿宋_GB2312"/>
                <w:sz w:val="21"/>
              </w:rPr>
              <w:t xml:space="preserve"> MP4/AVI/WMV/RMVB 等，音画同步；</w:t>
            </w:r>
            <w:r>
              <w:br/>
            </w:r>
            <w:r>
              <w:rPr>
                <w:rFonts w:ascii="仿宋_GB2312" w:hAnsi="仿宋_GB2312" w:cs="仿宋_GB2312" w:eastAsia="仿宋_GB2312"/>
                <w:sz w:val="21"/>
              </w:rPr>
              <w:t>屏幕录制：支持教师授课一键录屏，课后回放复习；</w:t>
            </w:r>
            <w:r>
              <w:br/>
            </w:r>
            <w:r>
              <w:rPr>
                <w:rFonts w:ascii="仿宋_GB2312" w:hAnsi="仿宋_GB2312" w:cs="仿宋_GB2312" w:eastAsia="仿宋_GB2312"/>
                <w:sz w:val="24"/>
              </w:rPr>
              <w:t xml:space="preserve">    </w:t>
            </w:r>
            <w:r>
              <w:rPr>
                <w:rFonts w:ascii="仿宋_GB2312" w:hAnsi="仿宋_GB2312" w:cs="仿宋_GB2312" w:eastAsia="仿宋_GB2312"/>
                <w:sz w:val="21"/>
              </w:rPr>
              <w:t>三、课堂管控</w:t>
            </w:r>
          </w:p>
          <w:p>
            <w:pPr>
              <w:pStyle w:val="null3"/>
              <w:jc w:val="left"/>
            </w:pPr>
            <w:r>
              <w:rPr>
                <w:rFonts w:ascii="仿宋_GB2312" w:hAnsi="仿宋_GB2312" w:cs="仿宋_GB2312" w:eastAsia="仿宋_GB2312"/>
                <w:sz w:val="21"/>
              </w:rPr>
              <w:t>屏幕监视：教师端可多窗口同时查看所有学生屏幕（</w:t>
            </w:r>
            <w:r>
              <w:rPr>
                <w:rFonts w:ascii="仿宋_GB2312" w:hAnsi="仿宋_GB2312" w:cs="仿宋_GB2312" w:eastAsia="仿宋_GB2312"/>
                <w:sz w:val="21"/>
              </w:rPr>
              <w:t>1/4/9/16 窗）；</w:t>
            </w:r>
            <w:r>
              <w:br/>
            </w:r>
            <w:r>
              <w:rPr>
                <w:rFonts w:ascii="仿宋_GB2312" w:hAnsi="仿宋_GB2312" w:cs="仿宋_GB2312" w:eastAsia="仿宋_GB2312"/>
                <w:sz w:val="21"/>
              </w:rPr>
              <w:t>远程控制：支持远程操作学生机鼠标键盘，一对一辅导；</w:t>
            </w:r>
            <w:r>
              <w:br/>
            </w:r>
            <w:r>
              <w:rPr>
                <w:rFonts w:ascii="仿宋_GB2312" w:hAnsi="仿宋_GB2312" w:cs="仿宋_GB2312" w:eastAsia="仿宋_GB2312"/>
                <w:sz w:val="21"/>
              </w:rPr>
              <w:t>黑屏肃静：支持一键黑屏</w:t>
            </w:r>
            <w:r>
              <w:rPr>
                <w:rFonts w:ascii="仿宋_GB2312" w:hAnsi="仿宋_GB2312" w:cs="仿宋_GB2312" w:eastAsia="仿宋_GB2312"/>
                <w:sz w:val="21"/>
              </w:rPr>
              <w:t xml:space="preserve"> + 锁定键鼠，课堂纪律管控；</w:t>
            </w:r>
            <w:r>
              <w:br/>
            </w:r>
            <w:r>
              <w:rPr>
                <w:rFonts w:ascii="仿宋_GB2312" w:hAnsi="仿宋_GB2312" w:cs="仿宋_GB2312" w:eastAsia="仿宋_GB2312"/>
                <w:sz w:val="21"/>
              </w:rPr>
              <w:t>禁用限制：可禁用</w:t>
            </w:r>
            <w:r>
              <w:rPr>
                <w:rFonts w:ascii="仿宋_GB2312" w:hAnsi="仿宋_GB2312" w:cs="仿宋_GB2312" w:eastAsia="仿宋_GB2312"/>
                <w:sz w:val="21"/>
              </w:rPr>
              <w:t>U 盘、外网、游戏、网盘、指定软件；</w:t>
            </w:r>
            <w:r>
              <w:br/>
            </w:r>
            <w:r>
              <w:rPr>
                <w:rFonts w:ascii="仿宋_GB2312" w:hAnsi="仿宋_GB2312" w:cs="仿宋_GB2312" w:eastAsia="仿宋_GB2312"/>
                <w:sz w:val="21"/>
              </w:rPr>
              <w:t>远程电源：支持批量开机</w:t>
            </w:r>
            <w:r>
              <w:rPr>
                <w:rFonts w:ascii="仿宋_GB2312" w:hAnsi="仿宋_GB2312" w:cs="仿宋_GB2312" w:eastAsia="仿宋_GB2312"/>
                <w:sz w:val="21"/>
              </w:rPr>
              <w:t xml:space="preserve"> / 关机 / 重启 / 锁屏学生机；</w:t>
            </w:r>
            <w:r>
              <w:br/>
            </w:r>
            <w:r>
              <w:rPr>
                <w:rFonts w:ascii="仿宋_GB2312" w:hAnsi="仿宋_GB2312" w:cs="仿宋_GB2312" w:eastAsia="仿宋_GB2312"/>
                <w:sz w:val="21"/>
              </w:rPr>
              <w:t>资产管理：可自动获取学生机</w:t>
            </w:r>
            <w:r>
              <w:rPr>
                <w:rFonts w:ascii="仿宋_GB2312" w:hAnsi="仿宋_GB2312" w:cs="仿宋_GB2312" w:eastAsia="仿宋_GB2312"/>
                <w:sz w:val="21"/>
              </w:rPr>
              <w:t>IP/MAC/ 计算机名 / 硬件配置；</w:t>
            </w:r>
            <w:r>
              <w:br/>
            </w:r>
            <w:r>
              <w:rPr>
                <w:rFonts w:ascii="仿宋_GB2312" w:hAnsi="仿宋_GB2312" w:cs="仿宋_GB2312" w:eastAsia="仿宋_GB2312"/>
                <w:sz w:val="24"/>
              </w:rPr>
              <w:t xml:space="preserve">     </w:t>
            </w:r>
            <w:r>
              <w:rPr>
                <w:rFonts w:ascii="仿宋_GB2312" w:hAnsi="仿宋_GB2312" w:cs="仿宋_GB2312" w:eastAsia="仿宋_GB2312"/>
                <w:sz w:val="21"/>
              </w:rPr>
              <w:t>四、互动教学</w:t>
            </w:r>
            <w:r>
              <w:br/>
            </w:r>
            <w:r>
              <w:rPr>
                <w:rFonts w:ascii="仿宋_GB2312" w:hAnsi="仿宋_GB2312" w:cs="仿宋_GB2312" w:eastAsia="仿宋_GB2312"/>
                <w:sz w:val="21"/>
              </w:rPr>
              <w:t>电子举手：支持学生端举手，教师端实时显示；</w:t>
            </w:r>
            <w:r>
              <w:br/>
            </w:r>
            <w:r>
              <w:rPr>
                <w:rFonts w:ascii="仿宋_GB2312" w:hAnsi="仿宋_GB2312" w:cs="仿宋_GB2312" w:eastAsia="仿宋_GB2312"/>
                <w:sz w:val="21"/>
              </w:rPr>
              <w:t>文字聊天：支持师生</w:t>
            </w:r>
            <w:r>
              <w:rPr>
                <w:rFonts w:ascii="仿宋_GB2312" w:hAnsi="仿宋_GB2312" w:cs="仿宋_GB2312" w:eastAsia="仿宋_GB2312"/>
                <w:sz w:val="21"/>
              </w:rPr>
              <w:t xml:space="preserve"> / 生生互聊，可禁用私聊；</w:t>
            </w:r>
            <w:r>
              <w:br/>
            </w:r>
            <w:r>
              <w:rPr>
                <w:rFonts w:ascii="仿宋_GB2312" w:hAnsi="仿宋_GB2312" w:cs="仿宋_GB2312" w:eastAsia="仿宋_GB2312"/>
                <w:sz w:val="21"/>
              </w:rPr>
              <w:t>分组教学：支持多分组授课、分组广播、分组讨论；</w:t>
            </w:r>
            <w:r>
              <w:br/>
            </w:r>
            <w:r>
              <w:rPr>
                <w:rFonts w:ascii="仿宋_GB2312" w:hAnsi="仿宋_GB2312" w:cs="仿宋_GB2312" w:eastAsia="仿宋_GB2312"/>
                <w:sz w:val="21"/>
              </w:rPr>
              <w:t>文件分发：可一键批量下发课件、作业、安装包到学生机；</w:t>
            </w:r>
            <w:r>
              <w:br/>
            </w:r>
            <w:r>
              <w:rPr>
                <w:rFonts w:ascii="仿宋_GB2312" w:hAnsi="仿宋_GB2312" w:cs="仿宋_GB2312" w:eastAsia="仿宋_GB2312"/>
                <w:sz w:val="21"/>
              </w:rPr>
              <w:t>文件收集：可统一收取学生作业、实训报告，自动归档；</w:t>
            </w:r>
            <w:r>
              <w:br/>
            </w:r>
            <w:r>
              <w:rPr>
                <w:rFonts w:ascii="仿宋_GB2312" w:hAnsi="仿宋_GB2312" w:cs="仿宋_GB2312" w:eastAsia="仿宋_GB2312"/>
                <w:sz w:val="21"/>
              </w:rPr>
              <w:t>电子教鞭：支持屏幕标注、画线、圈重点，教学演示更直观；</w:t>
            </w:r>
            <w:r>
              <w:br/>
            </w:r>
            <w:r>
              <w:rPr>
                <w:rFonts w:ascii="仿宋_GB2312" w:hAnsi="仿宋_GB2312" w:cs="仿宋_GB2312" w:eastAsia="仿宋_GB2312"/>
                <w:sz w:val="24"/>
              </w:rPr>
              <w:t xml:space="preserve">    </w:t>
            </w:r>
            <w:r>
              <w:rPr>
                <w:rFonts w:ascii="仿宋_GB2312" w:hAnsi="仿宋_GB2312" w:cs="仿宋_GB2312" w:eastAsia="仿宋_GB2312"/>
                <w:sz w:val="21"/>
              </w:rPr>
              <w:t>五、考试与作业</w:t>
            </w:r>
          </w:p>
          <w:p>
            <w:pPr>
              <w:pStyle w:val="null3"/>
              <w:jc w:val="left"/>
            </w:pPr>
            <w:r>
              <w:rPr>
                <w:rFonts w:ascii="仿宋_GB2312" w:hAnsi="仿宋_GB2312" w:cs="仿宋_GB2312" w:eastAsia="仿宋_GB2312"/>
                <w:sz w:val="21"/>
              </w:rPr>
              <w:t>离线考试：支持本地题库，断网可用，自动计时、防作弊；</w:t>
            </w:r>
            <w:r>
              <w:br/>
            </w:r>
            <w:r>
              <w:rPr>
                <w:rFonts w:ascii="仿宋_GB2312" w:hAnsi="仿宋_GB2312" w:cs="仿宋_GB2312" w:eastAsia="仿宋_GB2312"/>
                <w:sz w:val="21"/>
              </w:rPr>
              <w:t>防作弊：支持考试中禁外网、禁切屏、禁</w:t>
            </w:r>
            <w:r>
              <w:rPr>
                <w:rFonts w:ascii="仿宋_GB2312" w:hAnsi="仿宋_GB2312" w:cs="仿宋_GB2312" w:eastAsia="仿宋_GB2312"/>
                <w:sz w:val="21"/>
              </w:rPr>
              <w:t xml:space="preserve"> U 盘；</w:t>
            </w:r>
            <w:r>
              <w:br/>
            </w:r>
            <w:r>
              <w:rPr>
                <w:rFonts w:ascii="仿宋_GB2312" w:hAnsi="仿宋_GB2312" w:cs="仿宋_GB2312" w:eastAsia="仿宋_GB2312"/>
                <w:sz w:val="21"/>
              </w:rPr>
              <w:t>成绩统计：可自动阅卷、排名、导出</w:t>
            </w:r>
            <w:r>
              <w:rPr>
                <w:rFonts w:ascii="仿宋_GB2312" w:hAnsi="仿宋_GB2312" w:cs="仿宋_GB2312" w:eastAsia="仿宋_GB2312"/>
                <w:sz w:val="21"/>
              </w:rPr>
              <w:t xml:space="preserve"> Excel / 打印；</w:t>
            </w:r>
            <w:r>
              <w:br/>
            </w:r>
            <w:r>
              <w:rPr>
                <w:rFonts w:ascii="仿宋_GB2312" w:hAnsi="仿宋_GB2312" w:cs="仿宋_GB2312" w:eastAsia="仿宋_GB2312"/>
                <w:sz w:val="21"/>
              </w:rPr>
              <w:t>上机考勤：学生签到签退，课时自动统计；</w:t>
            </w:r>
            <w:r>
              <w:br/>
            </w:r>
            <w:r>
              <w:rPr>
                <w:rFonts w:ascii="仿宋_GB2312" w:hAnsi="仿宋_GB2312" w:cs="仿宋_GB2312" w:eastAsia="仿宋_GB2312"/>
                <w:sz w:val="24"/>
              </w:rPr>
              <w:t xml:space="preserve">    </w:t>
            </w:r>
            <w:r>
              <w:rPr>
                <w:rFonts w:ascii="仿宋_GB2312" w:hAnsi="仿宋_GB2312" w:cs="仿宋_GB2312" w:eastAsia="仿宋_GB2312"/>
                <w:sz w:val="21"/>
              </w:rPr>
              <w:t>六、运维与安全</w:t>
            </w:r>
            <w:r>
              <w:br/>
            </w:r>
            <w:r>
              <w:rPr>
                <w:rFonts w:ascii="仿宋_GB2312" w:hAnsi="仿宋_GB2312" w:cs="仿宋_GB2312" w:eastAsia="仿宋_GB2312"/>
                <w:sz w:val="21"/>
              </w:rPr>
              <w:t>批量部署：支持静默安装、统一激活、远程升级；</w:t>
            </w:r>
            <w:r>
              <w:br/>
            </w:r>
            <w:r>
              <w:rPr>
                <w:rFonts w:ascii="仿宋_GB2312" w:hAnsi="仿宋_GB2312" w:cs="仿宋_GB2312" w:eastAsia="仿宋_GB2312"/>
                <w:sz w:val="21"/>
              </w:rPr>
              <w:t>保护卡兼容：适配冰点、小哨兵、海光等硬盘保护，重启不失效；</w:t>
            </w:r>
            <w:r>
              <w:br/>
            </w:r>
            <w:r>
              <w:rPr>
                <w:rFonts w:ascii="仿宋_GB2312" w:hAnsi="仿宋_GB2312" w:cs="仿宋_GB2312" w:eastAsia="仿宋_GB2312"/>
                <w:sz w:val="21"/>
              </w:rPr>
              <w:t>防卸载：学生无法卸载、无法结束进程；</w:t>
            </w:r>
            <w:r>
              <w:br/>
            </w:r>
            <w:r>
              <w:rPr>
                <w:rFonts w:ascii="仿宋_GB2312" w:hAnsi="仿宋_GB2312" w:cs="仿宋_GB2312" w:eastAsia="仿宋_GB2312"/>
                <w:sz w:val="21"/>
              </w:rPr>
              <w:t>掉线重连：支持学生机掉线自动重连，在线状态实时显示；</w:t>
            </w:r>
          </w:p>
          <w:p>
            <w:pPr>
              <w:pStyle w:val="null3"/>
              <w:ind w:firstLine="420"/>
              <w:jc w:val="left"/>
            </w:pPr>
            <w:r>
              <w:rPr>
                <w:rFonts w:ascii="仿宋_GB2312" w:hAnsi="仿宋_GB2312" w:cs="仿宋_GB2312" w:eastAsia="仿宋_GB2312"/>
                <w:sz w:val="21"/>
              </w:rPr>
              <w:t>七、其它要求</w:t>
            </w:r>
          </w:p>
          <w:p>
            <w:pPr>
              <w:pStyle w:val="null3"/>
              <w:jc w:val="left"/>
            </w:pPr>
            <w:r>
              <w:rPr>
                <w:rFonts w:ascii="仿宋_GB2312" w:hAnsi="仿宋_GB2312" w:cs="仿宋_GB2312" w:eastAsia="仿宋_GB2312"/>
                <w:sz w:val="21"/>
              </w:rPr>
              <w:t>稳定并发：</w:t>
            </w:r>
            <w:r>
              <w:rPr>
                <w:rFonts w:ascii="仿宋_GB2312" w:hAnsi="仿宋_GB2312" w:cs="仿宋_GB2312" w:eastAsia="仿宋_GB2312"/>
                <w:sz w:val="21"/>
              </w:rPr>
              <w:t>≥60 台学生机同时在线无卡顿、无延迟；</w:t>
            </w:r>
            <w:r>
              <w:br/>
            </w:r>
            <w:r>
              <w:rPr>
                <w:rFonts w:ascii="仿宋_GB2312" w:hAnsi="仿宋_GB2312" w:cs="仿宋_GB2312" w:eastAsia="仿宋_GB2312"/>
                <w:sz w:val="21"/>
              </w:rPr>
              <w:t>带宽占用：千兆网环境下，广播占用带宽＜</w:t>
            </w:r>
            <w:r>
              <w:rPr>
                <w:rFonts w:ascii="仿宋_GB2312" w:hAnsi="仿宋_GB2312" w:cs="仿宋_GB2312" w:eastAsia="仿宋_GB2312"/>
                <w:sz w:val="21"/>
              </w:rPr>
              <w:t>10%；</w:t>
            </w:r>
            <w:r>
              <w:br/>
            </w:r>
            <w:r>
              <w:rPr>
                <w:rFonts w:ascii="仿宋_GB2312" w:hAnsi="仿宋_GB2312" w:cs="仿宋_GB2312" w:eastAsia="仿宋_GB2312"/>
                <w:sz w:val="21"/>
              </w:rPr>
              <w:t>授权方式：支持</w:t>
            </w:r>
            <w:r>
              <w:rPr>
                <w:rFonts w:ascii="仿宋_GB2312" w:hAnsi="仿宋_GB2312" w:cs="仿宋_GB2312" w:eastAsia="仿宋_GB2312"/>
                <w:sz w:val="21"/>
              </w:rPr>
              <w:t>≥60 节点授权，可支持后期扩容；</w:t>
            </w:r>
          </w:p>
        </w:tc>
      </w:tr>
    </w:tbl>
    <w:p>
      <w:pPr>
        <w:pStyle w:val="null3"/>
        <w:jc w:val="left"/>
      </w:pPr>
      <w:r>
        <w:rPr>
          <w:rFonts w:ascii="仿宋_GB2312" w:hAnsi="仿宋_GB2312" w:cs="仿宋_GB2312" w:eastAsia="仿宋_GB2312"/>
        </w:rPr>
        <w:t>标的名称：综合布线辅材</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机房综合布线辅材</w:t>
            </w:r>
          </w:p>
        </w:tc>
        <w:tc>
          <w:tcPr>
            <w:tcW w:type="dxa" w:w="5814"/>
          </w:tcPr>
          <w:p>
            <w:pPr>
              <w:pStyle w:val="null3"/>
              <w:ind w:firstLine="420"/>
              <w:jc w:val="left"/>
            </w:pPr>
            <w:r>
              <w:rPr>
                <w:rFonts w:ascii="仿宋_GB2312" w:hAnsi="仿宋_GB2312" w:cs="仿宋_GB2312" w:eastAsia="仿宋_GB2312"/>
                <w:sz w:val="21"/>
              </w:rPr>
              <w:t>本采购包需对</w:t>
            </w:r>
            <w:r>
              <w:rPr>
                <w:rFonts w:ascii="仿宋_GB2312" w:hAnsi="仿宋_GB2312" w:cs="仿宋_GB2312" w:eastAsia="仿宋_GB2312"/>
                <w:sz w:val="24"/>
                <w:b/>
                <w:color w:val="FF0000"/>
              </w:rPr>
              <w:t>1</w:t>
            </w:r>
            <w:r>
              <w:rPr>
                <w:rFonts w:ascii="仿宋_GB2312" w:hAnsi="仿宋_GB2312" w:cs="仿宋_GB2312" w:eastAsia="仿宋_GB2312"/>
                <w:sz w:val="24"/>
                <w:b/>
                <w:color w:val="FF0000"/>
              </w:rPr>
              <w:t>0</w:t>
            </w:r>
            <w:r>
              <w:rPr>
                <w:rFonts w:ascii="仿宋_GB2312" w:hAnsi="仿宋_GB2312" w:cs="仿宋_GB2312" w:eastAsia="仿宋_GB2312"/>
                <w:sz w:val="21"/>
              </w:rPr>
              <w:t>间计算机网络教室</w:t>
            </w:r>
            <w:r>
              <w:rPr>
                <w:rFonts w:ascii="仿宋_GB2312" w:hAnsi="仿宋_GB2312" w:cs="仿宋_GB2312" w:eastAsia="仿宋_GB2312"/>
                <w:sz w:val="21"/>
              </w:rPr>
              <w:t>(7m*9m)进行综合布线，包含完成教室综合布线所需人工及所需辅材，以下是一间计算机网络教室室内布线所需:</w:t>
            </w:r>
          </w:p>
          <w:p>
            <w:pPr>
              <w:pStyle w:val="null3"/>
              <w:ind w:firstLine="420"/>
              <w:jc w:val="left"/>
            </w:pPr>
            <w:r>
              <w:rPr>
                <w:rFonts w:ascii="仿宋_GB2312" w:hAnsi="仿宋_GB2312" w:cs="仿宋_GB2312" w:eastAsia="仿宋_GB2312"/>
                <w:sz w:val="21"/>
              </w:rPr>
              <w:t>1、插线板：12个，三线插线板，≥20孔；带过载保护及防浪涌功能；防雷阻燃、防漏电；布线要求：均匀排布，预留冗余供电点位，杜绝电路过载。</w:t>
            </w:r>
          </w:p>
          <w:p>
            <w:pPr>
              <w:pStyle w:val="null3"/>
              <w:ind w:firstLine="420"/>
              <w:jc w:val="left"/>
            </w:pPr>
            <w:r>
              <w:rPr>
                <w:rFonts w:ascii="仿宋_GB2312" w:hAnsi="仿宋_GB2312" w:cs="仿宋_GB2312" w:eastAsia="仿宋_GB2312"/>
                <w:sz w:val="21"/>
              </w:rPr>
              <w:t>2、电缆线：200米，铜芯线≥4平方国标无氧铜电线，耐高温、抗氧化、能承载大功率设备；布线要求：包含主线、分线、地面隐藏走线、照明走线。</w:t>
            </w:r>
          </w:p>
          <w:p>
            <w:pPr>
              <w:pStyle w:val="null3"/>
              <w:ind w:firstLine="420"/>
              <w:jc w:val="left"/>
            </w:pPr>
            <w:r>
              <w:rPr>
                <w:rFonts w:ascii="仿宋_GB2312" w:hAnsi="仿宋_GB2312" w:cs="仿宋_GB2312" w:eastAsia="仿宋_GB2312"/>
                <w:sz w:val="21"/>
              </w:rPr>
              <w:t>3、RJ45六类非屏蔽网线：2箱，传输速率≥1000Mbps、工作频宽≥250MHz；线规23AWG、线径0.57±0.01mm、线缆外径7.3±0.3mm、导体材质4N级高纯无氧铜、环保PVC阻燃外被；4对8芯双绞+加厚铝箔屏蔽，抗电磁干扰；兼容POE全系列供电协议；布线要求：包含机位布线、机房互联、备用冗余线材。</w:t>
            </w:r>
          </w:p>
          <w:p>
            <w:pPr>
              <w:pStyle w:val="null3"/>
              <w:ind w:firstLine="420"/>
              <w:jc w:val="left"/>
            </w:pPr>
            <w:r>
              <w:rPr>
                <w:rFonts w:ascii="仿宋_GB2312" w:hAnsi="仿宋_GB2312" w:cs="仿宋_GB2312" w:eastAsia="仿宋_GB2312"/>
                <w:sz w:val="21"/>
              </w:rPr>
              <w:t>4、水晶头：200个，阻燃PC透明外壳，防火等级UL94 V-0级；磷青铜镀金30μ触点，三叉弹片设计；兼容T568A/B接线方式，耐插拔≥1000次，适配千兆组网。</w:t>
            </w:r>
          </w:p>
          <w:p>
            <w:pPr>
              <w:pStyle w:val="null3"/>
              <w:ind w:firstLine="420"/>
              <w:jc w:val="left"/>
            </w:pPr>
            <w:r>
              <w:rPr>
                <w:rFonts w:ascii="仿宋_GB2312" w:hAnsi="仿宋_GB2312" w:cs="仿宋_GB2312" w:eastAsia="仿宋_GB2312"/>
                <w:sz w:val="21"/>
              </w:rPr>
              <w:t>5、每间计算机网络教室配置室内配电箱1个、空气开关4个，漏电保护器1个</w:t>
            </w:r>
          </w:p>
          <w:p>
            <w:pPr>
              <w:pStyle w:val="null3"/>
              <w:jc w:val="left"/>
            </w:pPr>
            <w:r>
              <w:rPr>
                <w:rFonts w:ascii="仿宋_GB2312" w:hAnsi="仿宋_GB2312" w:cs="仿宋_GB2312" w:eastAsia="仿宋_GB2312"/>
                <w:sz w:val="21"/>
              </w:rPr>
              <w:t>6、其它要求：所有线路暗敷走线、强弱电分离、接地防雷；完工出具综合布线工作任务单、线路走向图，质保期内免费调试维护。</w:t>
            </w:r>
          </w:p>
        </w:tc>
      </w:tr>
    </w:tbl>
    <w:p>
      <w:pPr>
        <w:pStyle w:val="null3"/>
        <w:jc w:val="left"/>
      </w:pPr>
      <w:r>
        <w:rPr>
          <w:rFonts w:ascii="仿宋_GB2312" w:hAnsi="仿宋_GB2312" w:cs="仿宋_GB2312" w:eastAsia="仿宋_GB2312"/>
        </w:rPr>
        <w:t>标的名称：吊顶</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机房用吊顶</w:t>
            </w:r>
          </w:p>
        </w:tc>
        <w:tc>
          <w:tcPr>
            <w:tcW w:type="dxa" w:w="5814"/>
          </w:tcPr>
          <w:p>
            <w:pPr>
              <w:pStyle w:val="null3"/>
              <w:jc w:val="left"/>
            </w:pPr>
            <w:r>
              <w:rPr>
                <w:rFonts w:ascii="仿宋_GB2312" w:hAnsi="仿宋_GB2312" w:cs="仿宋_GB2312" w:eastAsia="仿宋_GB2312"/>
                <w:sz w:val="21"/>
              </w:rPr>
              <w:t>包含机房吊顶的安装与调试，选用规格</w:t>
            </w:r>
            <w:r>
              <w:rPr>
                <w:rFonts w:ascii="仿宋_GB2312" w:hAnsi="仿宋_GB2312" w:cs="仿宋_GB2312" w:eastAsia="仿宋_GB2312"/>
                <w:sz w:val="21"/>
              </w:rPr>
              <w:t>600mm*600mm*0.8mm 微孔铝扣板,含主龙骨、副龙骨，收边条等配件。</w:t>
            </w:r>
          </w:p>
        </w:tc>
      </w:tr>
    </w:tbl>
    <w:p>
      <w:pPr>
        <w:pStyle w:val="null3"/>
        <w:jc w:val="left"/>
      </w:pPr>
      <w:r>
        <w:rPr>
          <w:rFonts w:ascii="仿宋_GB2312" w:hAnsi="仿宋_GB2312" w:cs="仿宋_GB2312" w:eastAsia="仿宋_GB2312"/>
        </w:rPr>
        <w:t>标的名称：机房灯具</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机房用灯具</w:t>
            </w:r>
          </w:p>
        </w:tc>
        <w:tc>
          <w:tcPr>
            <w:tcW w:type="dxa" w:w="5814"/>
          </w:tcPr>
          <w:p>
            <w:pPr>
              <w:pStyle w:val="null3"/>
              <w:jc w:val="left"/>
            </w:pPr>
            <w:r>
              <w:rPr>
                <w:rFonts w:ascii="仿宋_GB2312" w:hAnsi="仿宋_GB2312" w:cs="仿宋_GB2312" w:eastAsia="仿宋_GB2312"/>
                <w:sz w:val="21"/>
              </w:rPr>
              <w:t>集成吊顶</w:t>
            </w:r>
            <w:r>
              <w:rPr>
                <w:rFonts w:ascii="仿宋_GB2312" w:hAnsi="仿宋_GB2312" w:cs="仿宋_GB2312" w:eastAsia="仿宋_GB2312"/>
                <w:sz w:val="21"/>
              </w:rPr>
              <w:t>LED平板灯，适配规格为600×600mm的室内吊顶，配套转接框；采用高亮灯珠，功率≥</w:t>
            </w:r>
            <w:r>
              <w:rPr>
                <w:rFonts w:ascii="仿宋_GB2312" w:hAnsi="仿宋_GB2312" w:cs="仿宋_GB2312" w:eastAsia="仿宋_GB2312"/>
                <w:sz w:val="22"/>
                <w:b/>
                <w:color w:val="FF0000"/>
              </w:rPr>
              <w:t>5</w:t>
            </w:r>
            <w:r>
              <w:rPr>
                <w:rFonts w:ascii="仿宋_GB2312" w:hAnsi="仿宋_GB2312" w:cs="仿宋_GB2312" w:eastAsia="仿宋_GB2312"/>
                <w:sz w:val="22"/>
                <w:b/>
                <w:color w:val="FF0000"/>
              </w:rPr>
              <w:t>8W</w:t>
            </w:r>
            <w:r>
              <w:rPr>
                <w:rFonts w:ascii="仿宋_GB2312" w:hAnsi="仿宋_GB2312" w:cs="仿宋_GB2312" w:eastAsia="仿宋_GB2312"/>
                <w:sz w:val="21"/>
              </w:rPr>
              <w:t>，防水防尘，要求室内布灯均匀，无采光死角。</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符号标识</w:t>
            </w:r>
          </w:p>
        </w:tc>
        <w:tc>
          <w:tcPr>
            <w:tcW w:type="dxa" w:w="2076"/>
          </w:tcPr>
          <w:p>
            <w:pPr>
              <w:pStyle w:val="null3"/>
              <w:jc w:val="left"/>
            </w:pPr>
            <w:r>
              <w:rPr>
                <w:rFonts w:ascii="仿宋_GB2312" w:hAnsi="仿宋_GB2312" w:cs="仿宋_GB2312" w:eastAsia="仿宋_GB2312"/>
              </w:rPr>
              <w:t>商务要求名称</w:t>
            </w:r>
          </w:p>
        </w:tc>
        <w:tc>
          <w:tcPr>
            <w:tcW w:type="dxa" w:w="2076"/>
          </w:tcPr>
          <w:p>
            <w:pPr>
              <w:pStyle w:val="null3"/>
              <w:jc w:val="left"/>
            </w:pPr>
            <w:r>
              <w:rPr>
                <w:rFonts w:ascii="仿宋_GB2312" w:hAnsi="仿宋_GB2312" w:cs="仿宋_GB2312" w:eastAsia="仿宋_GB2312"/>
              </w:rPr>
              <w:t>商务要求内容</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交货时间</w:t>
            </w:r>
          </w:p>
        </w:tc>
        <w:tc>
          <w:tcPr>
            <w:tcW w:type="dxa" w:w="2076"/>
          </w:tcPr>
          <w:p>
            <w:pPr>
              <w:pStyle w:val="null3"/>
              <w:jc w:val="left"/>
            </w:pPr>
            <w:r>
              <w:rPr>
                <w:rFonts w:ascii="仿宋_GB2312" w:hAnsi="仿宋_GB2312" w:cs="仿宋_GB2312" w:eastAsia="仿宋_GB2312"/>
              </w:rPr>
              <w:t>自合同签订之日起60日内</w:t>
            </w:r>
          </w:p>
        </w:tc>
      </w:tr>
      <w:tr>
        <w:tc>
          <w:tcPr>
            <w:tcW w:type="dxa" w:w="2076"/>
          </w:tcPr>
          <w:p>
            <w:pPr>
              <w:pStyle w:val="null3"/>
              <w:jc w:val="left"/>
            </w:pPr>
            <w:r>
              <w:rPr>
                <w:rFonts w:ascii="仿宋_GB2312" w:hAnsi="仿宋_GB2312" w:cs="仿宋_GB2312" w:eastAsia="仿宋_GB2312"/>
              </w:rPr>
              <w:t>2</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交货地点</w:t>
            </w:r>
          </w:p>
        </w:tc>
        <w:tc>
          <w:tcPr>
            <w:tcW w:type="dxa" w:w="2076"/>
          </w:tcPr>
          <w:p>
            <w:pPr>
              <w:pStyle w:val="null3"/>
              <w:jc w:val="left"/>
            </w:pPr>
            <w:r>
              <w:rPr>
                <w:rFonts w:ascii="仿宋_GB2312" w:hAnsi="仿宋_GB2312" w:cs="仿宋_GB2312" w:eastAsia="仿宋_GB2312"/>
              </w:rPr>
              <w:t>四川省乐至县高级职业中学</w:t>
            </w:r>
          </w:p>
        </w:tc>
      </w:tr>
      <w:tr>
        <w:tc>
          <w:tcPr>
            <w:tcW w:type="dxa" w:w="2076"/>
          </w:tcPr>
          <w:p>
            <w:pPr>
              <w:pStyle w:val="null3"/>
              <w:jc w:val="left"/>
            </w:pPr>
            <w:r>
              <w:rPr>
                <w:rFonts w:ascii="仿宋_GB2312" w:hAnsi="仿宋_GB2312" w:cs="仿宋_GB2312" w:eastAsia="仿宋_GB2312"/>
              </w:rPr>
              <w:t>3</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支付方式</w:t>
            </w:r>
          </w:p>
        </w:tc>
        <w:tc>
          <w:tcPr>
            <w:tcW w:type="dxa" w:w="2076"/>
          </w:tcPr>
          <w:p>
            <w:pPr>
              <w:pStyle w:val="null3"/>
              <w:jc w:val="left"/>
            </w:pPr>
            <w:r>
              <w:rPr>
                <w:rFonts w:ascii="仿宋_GB2312" w:hAnsi="仿宋_GB2312" w:cs="仿宋_GB2312" w:eastAsia="仿宋_GB2312"/>
              </w:rPr>
              <w:t>分期付款</w:t>
            </w:r>
          </w:p>
        </w:tc>
      </w:tr>
      <w:tr>
        <w:tc>
          <w:tcPr>
            <w:tcW w:type="dxa" w:w="2076"/>
          </w:tcPr>
          <w:p>
            <w:pPr>
              <w:pStyle w:val="null3"/>
              <w:jc w:val="left"/>
            </w:pPr>
            <w:r>
              <w:rPr>
                <w:rFonts w:ascii="仿宋_GB2312" w:hAnsi="仿宋_GB2312" w:cs="仿宋_GB2312" w:eastAsia="仿宋_GB2312"/>
              </w:rPr>
              <w:t>4</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付款进度安排</w:t>
            </w:r>
          </w:p>
        </w:tc>
        <w:tc>
          <w:tcPr>
            <w:tcW w:type="dxa" w:w="2076"/>
          </w:tcPr>
          <w:p>
            <w:pPr>
              <w:pStyle w:val="null3"/>
              <w:jc w:val="left"/>
            </w:pPr>
            <w:r>
              <w:rPr>
                <w:rFonts w:ascii="仿宋_GB2312" w:hAnsi="仿宋_GB2312" w:cs="仿宋_GB2312" w:eastAsia="仿宋_GB2312"/>
              </w:rPr>
              <w:t>1、合同签订并生效后，供应商提出申请，达到付款条件起30个工作日内，据实情况说明为支付合同总金额30%</w:t>
            </w:r>
          </w:p>
          <w:p>
            <w:pPr>
              <w:pStyle w:val="null3"/>
              <w:jc w:val="left"/>
            </w:pPr>
            <w:r>
              <w:rPr>
                <w:rFonts w:ascii="仿宋_GB2312" w:hAnsi="仿宋_GB2312" w:cs="仿宋_GB2312" w:eastAsia="仿宋_GB2312"/>
              </w:rPr>
              <w:t>2、验收合格后，供应商提出申请，达到付款条件起30个工作日内，据实情况说明为支付合同总金额的70%。注：合同总金额应是最终用户验收合格后的总价，包括设备运输、培训、保险、安装调试、售后服务费、税费和采购文件规定的其它一切费用</w:t>
            </w:r>
          </w:p>
        </w:tc>
      </w:tr>
      <w:tr>
        <w:tc>
          <w:tcPr>
            <w:tcW w:type="dxa" w:w="2076"/>
          </w:tcPr>
          <w:p>
            <w:pPr>
              <w:pStyle w:val="null3"/>
              <w:jc w:val="left"/>
            </w:pPr>
            <w:r>
              <w:rPr>
                <w:rFonts w:ascii="仿宋_GB2312" w:hAnsi="仿宋_GB2312" w:cs="仿宋_GB2312" w:eastAsia="仿宋_GB2312"/>
              </w:rPr>
              <w:t>5</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验收、交付标准和方法</w:t>
            </w:r>
          </w:p>
        </w:tc>
        <w:tc>
          <w:tcPr>
            <w:tcW w:type="dxa" w:w="2076"/>
          </w:tcPr>
          <w:p>
            <w:pPr>
              <w:pStyle w:val="null3"/>
              <w:jc w:val="left"/>
            </w:pPr>
            <w:r>
              <w:rPr>
                <w:rFonts w:ascii="仿宋_GB2312" w:hAnsi="仿宋_GB2312" w:cs="仿宋_GB2312" w:eastAsia="仿宋_GB2312"/>
              </w:rPr>
              <w:t>采购人与中标供应商应依据国家、行业相关标准、政府采购相关法律法规以及《财政部关于进一步加强政府采购需求和履约验收管理的指导意见》（财库[2016]205号）、资阳市财政局《关于严格落实政府采购需求论证、合同备案和履约验收有关问题的通知》（资财采〔2019〕39号）的相关要求，严格按照采购文件的技术要求和质量要求、供应商的响应文件和承诺函及政府采购合同的约定进行验收； （1）履约验收主体：四川省乐至县高级职业中学。 （2）货物在中标供应商通知安装调试完毕后7日内进行初步验收。初步验收时如发现所交付的货物有损坏、残次品、或其它不符合验收标准及政府采购合同规定之情形，采购人需做详尽的现场记录，并有权要求供应商立即做出调换或整改，验收期限相应顺延，由此产生的时间延误与有关费用由中标供应商承担；初验合格，方能进行该采购包的最终验收。 （3）该采购包内所有货物整体安装、调试完成，采购人初步验收合格后，进入设备试运行期（不超过1个月），系统试运行期后，由中标供应商向采购人提出终验申请，验收由采购人组织，供应商配合进行；验收内容包括货物的数量及规格、品牌及型号、功能或性能，以及采购包内所有设备的安装和运行情况，确保各项标的货物的整体功能符合采购人的技术要求。 （4）每台设备有独立的包装，包装外观完好，无破损、变形，否则视为产品不合格。有防潮设计，符合设备运输和存储要求； （5）中标供应商应将所提供货物的清单、配件、随机工具、用户使用手册、保修卡等资料交付给采购人；供应商不能完整交付 货物及本款规定的单证和工具的，必须负责补齐，否则视为未按合同约定交货。 （6）验收内容还包括所有设备的安装情况、线缆的敷设和连接情况、网络安全配置等方面 ，确保满足采购人的技术要求和使用要求。 （7） 终验合格后，经双方确认，形成验收报告，由采购人组织的验收小组签字生效。终验未通过，采购人有权要求供应商进行整改，整改期不超三个月，整改结束后可向采购人再次提出终验复验申请，复验未通过则验收最终结论为整体验收不通过，采购人将报本项目同级财政部门,按照政府采购法律法规处理,采购人不予支付本采购包资金的同时并追究中标供应商的违约责任。 （8）其他未尽事宜应严格按照《财政部关于进一步加强政府采购需求和履约验收管理的指导意见》（财库〔2016〕205号）及资阳市财政局《关于严格落实政府采购需求论证、合同备案和履约验收有关问题的通知》（资财采〔2019〕39号）的相关要求进行验收。</w:t>
            </w:r>
          </w:p>
        </w:tc>
      </w:tr>
      <w:tr>
        <w:tc>
          <w:tcPr>
            <w:tcW w:type="dxa" w:w="2076"/>
          </w:tcPr>
          <w:p>
            <w:pPr>
              <w:pStyle w:val="null3"/>
              <w:jc w:val="left"/>
            </w:pPr>
            <w:r>
              <w:rPr>
                <w:rFonts w:ascii="仿宋_GB2312" w:hAnsi="仿宋_GB2312" w:cs="仿宋_GB2312" w:eastAsia="仿宋_GB2312"/>
              </w:rPr>
              <w:t>6</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质量保修范围和保修期</w:t>
            </w:r>
          </w:p>
        </w:tc>
        <w:tc>
          <w:tcPr>
            <w:tcW w:type="dxa" w:w="2076"/>
          </w:tcPr>
          <w:p>
            <w:pPr>
              <w:pStyle w:val="null3"/>
              <w:jc w:val="left"/>
            </w:pPr>
            <w:r>
              <w:rPr>
                <w:rFonts w:ascii="仿宋_GB2312" w:hAnsi="仿宋_GB2312" w:cs="仿宋_GB2312" w:eastAsia="仿宋_GB2312"/>
              </w:rPr>
              <w:t>（1）质量保修范围：本采购包中由中标供应商提供的全部货物。 （2）质保期：本采购包中的所有台式计算机、笔记本电脑的主板、CPU、内存、硬盘等主要部件质保期为3年，液晶显示器质保期为3年，键盘、鼠标等易耗品质保期为1年（自验收合格之日起）；本采购包中的其它货物，质保期为1年（自验收合格之日起），如国家及行业规定以及产品制造商可提供超过1年质保期的，按相应的质保期执行。（3）中标供应商应至少指定一人全权负责本采购包的商务服务，即产品安装、调试、咨询、培训和售后等技术服务工作。(4)中标供应商接到采购人维修通知后24小时内响应，在48小时内完成维修，质保期内免费修理调换，如货物经3次维修仍不能达到合同约定的质量标准，采购人有权退货并追究中标供应商的违约责任。 （5）售后服务期产生的人工、本项目所有设备（含零配件）以及相关的辅材等维护和更换的费用均由中标供应商承担。</w:t>
            </w:r>
          </w:p>
        </w:tc>
      </w:tr>
      <w:tr>
        <w:tc>
          <w:tcPr>
            <w:tcW w:type="dxa" w:w="2076"/>
          </w:tcPr>
          <w:p>
            <w:pPr>
              <w:pStyle w:val="null3"/>
              <w:jc w:val="left"/>
            </w:pPr>
            <w:r>
              <w:rPr>
                <w:rFonts w:ascii="仿宋_GB2312" w:hAnsi="仿宋_GB2312" w:cs="仿宋_GB2312" w:eastAsia="仿宋_GB2312"/>
              </w:rPr>
              <w:t>7</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违约责任与解决争议的方法</w:t>
            </w:r>
          </w:p>
        </w:tc>
        <w:tc>
          <w:tcPr>
            <w:tcW w:type="dxa" w:w="2076"/>
          </w:tcPr>
          <w:p>
            <w:pPr>
              <w:pStyle w:val="null3"/>
              <w:jc w:val="left"/>
            </w:pPr>
            <w:r>
              <w:rPr>
                <w:rFonts w:ascii="仿宋_GB2312" w:hAnsi="仿宋_GB2312" w:cs="仿宋_GB2312" w:eastAsia="仿宋_GB2312"/>
              </w:rPr>
              <w:t>（一）中标供应商和采购人双方必须遵守本采购包采购文件或采购合同中的各项要求，保证本采购包合同的正常履行，非因不可抗力而单方面解除合同的，将赔偿因违约给对方造成的经济损失，并向对方支付本采购包合同金额5%的违约金。 （二）因中标供应商作虚假响应或未按采购文件技术要求提供货物，造成采购人损失的，除承担相应的法律责任外，须承担全部的赔偿责任。 （三）如因中标供应商工作人员在履行职务过程中的疏忽、失职、过错等故意或者过失原因给采购人造成损失或侵害，包括但不限于采购人本身的财产损失、由此而导致的采购人对任何第三方的法律责任，中标供应商对此均应承担全部的赔偿责任。 （四）违约责任 1.甲方（采购人）违约责任： （1）甲方无正当理由拒收货物的，甲方应偿付合同总价5%的违约金； （2）甲方逾期支付货款的，除应及时付足货款外，应向乙方偿付欠款总额万分之1/天的违约金；逾期付款超过30 天的，乙方有权终止合同； （3）甲方偿付的违约金不足以弥补乙方损失的，还应按乙方损失尚未弥补的部分，支付赔偿金给乙方。 2.乙方（中标供应商）违约责任： （1）乙方交付的货物质量不符合合同规定的，乙方应向甲方支付合同总价的5% 的违约金，并须在合同规定的交货时间内升级改造合格的货物给甲方，否则，视作乙方不能交付货物而违约。 （2）乙方不能交付货物或逾期交付货物而违约的，除应及时交足货物外，应向甲方偿付逾期交货部分货款总额的万分之1 /天的违约金；逾期交货超过30 天，甲方有权终止合同，乙方则应按合同总价的百分之5 的款额向甲方偿付赔偿金，并须全额退还甲方已经付给乙方的货款及其利息。 （3）乙方货物经甲方送交具有法定资格条件的质量技术监督机构检测后，如检测结果认定货物质量不符合本合同规定标准的，则视为乙方没有按时交货而违约，乙方须在30 天内无条件升级改造合格的货物，如逾期不能升级改造合格的货物，甲方有权终止本合同，乙方应另付合同总价的5%的赔偿金给甲方。 （4）乙方保证本合同货物的权利无瑕疵，包括货物所有权及知识产权等权利无瑕疵。如任何第三方经法院（或仲裁机构）裁决有权对上述货物主张权利或国家机关依法对货物进行没收查处的，乙方除应向甲方返还已收款项外，还应另按合同总价的5%向甲方支付违约金。 （5）乙方偿付的违约金不足以弥补甲方损失的，还应按甲方损失尚未弥补的部分，支付赔偿金给甲方。（五）争议解决办法 1.因货物的质量问题发生争议，由质量技术监督部门或其指定的质量鉴定机构进行质量鉴定。货物符合标准的，鉴定费由采购人承担；货物不符合质量标准的，鉴定费由中标供应商。 2.合同履行期间，若双方发生争议，可协商或由有关部门调解解决，协商或调解不成的，由当事人可依法向当地人民法院提起诉讼，维护其合法权益。</w:t>
            </w:r>
          </w:p>
        </w:tc>
      </w:tr>
      <w:tr>
        <w:tc>
          <w:tcPr>
            <w:tcW w:type="dxa" w:w="2076"/>
          </w:tcPr>
          <w:p>
            <w:pPr>
              <w:pStyle w:val="null3"/>
              <w:jc w:val="left"/>
            </w:pPr>
            <w:r>
              <w:rPr>
                <w:rFonts w:ascii="仿宋_GB2312" w:hAnsi="仿宋_GB2312" w:cs="仿宋_GB2312" w:eastAsia="仿宋_GB2312"/>
              </w:rPr>
              <w:t>8</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包装方式及运输</w:t>
            </w:r>
          </w:p>
        </w:tc>
        <w:tc>
          <w:tcPr>
            <w:tcW w:type="dxa" w:w="2076"/>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①供应商若为企业法人：提供“统一社会信用代码营业执照”； ②若为事业法人：提供“统一社会信用代码法人登记证书”； ③若为其他组织：提供“对应主管部门颁发的准许执业证明文件或营业执照”； ④若为自然人：提供“身份证明文件”。以上均提供扫描件）。 供应商需在使用投标(响应)客户端编制响应文件时，按要求填写《投标（响应）函》完成承诺并进行电子签章；供应商须提供相关证明材料并进行电子签章。</w:t>
            </w:r>
          </w:p>
        </w:tc>
        <w:tc>
          <w:tcPr>
            <w:tcW w:type="dxa" w:w="1661"/>
          </w:tcPr>
          <w:p>
            <w:pPr>
              <w:pStyle w:val="null3"/>
              <w:jc w:val="left"/>
            </w:pPr>
            <w:r>
              <w:rPr>
                <w:rFonts w:ascii="仿宋_GB2312" w:hAnsi="仿宋_GB2312" w:cs="仿宋_GB2312" w:eastAsia="仿宋_GB2312"/>
              </w:rPr>
              <w:t>投标人应提交的相关证明材料,投标文件封面,投标（响应）函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具有健全的财务会计制度，供应商需在使用投标(响应)客户端编制响应文件时，按要求填写《投标（响应）函》完成承诺并进行电子签章。以及：①提供2024年或2025年度经审计的财务报告复印件（包含审计报告和审计报告中所涉及的财务报表和报表附注）；②提供2024年或2025年度供应商内部的财务报表复印件（至少包含资产负债表）；③提供距文件递交截止日一年内银行出具的资信证明（复印件）；④供应商注册时间至文件递交截止日不足一年的，提供公司章程复印件；⑤供应商为事业单位或其他组织（不具备法人条件的组织，如合伙组织、个体工商户、农村承包经营户等）或自然人时，可只提供承诺函。 （注：上述第①-⑤项具有同等效力，供应商可根据自身实际情况选择提供其中任意一项，供应商须提供相关证明材料并进行电子签章）</w:t>
            </w:r>
          </w:p>
        </w:tc>
        <w:tc>
          <w:tcPr>
            <w:tcW w:type="dxa" w:w="1661"/>
          </w:tcPr>
          <w:p>
            <w:pPr>
              <w:pStyle w:val="null3"/>
              <w:jc w:val="left"/>
            </w:pPr>
            <w:r>
              <w:rPr>
                <w:rFonts w:ascii="仿宋_GB2312" w:hAnsi="仿宋_GB2312" w:cs="仿宋_GB2312" w:eastAsia="仿宋_GB2312"/>
              </w:rPr>
              <w:t>具有健全财务会计制度的证明材料.docx,投标（响应）函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投标文件的采购项目履约时间、方式与招标文件要求（是/否）一致</w:t>
            </w:r>
          </w:p>
        </w:tc>
        <w:tc>
          <w:tcPr>
            <w:tcW w:type="dxa" w:w="3322"/>
          </w:tcPr>
          <w:p>
            <w:pPr>
              <w:pStyle w:val="null3"/>
              <w:jc w:val="left"/>
            </w:pPr>
            <w:r>
              <w:rPr>
                <w:rFonts w:ascii="仿宋_GB2312" w:hAnsi="仿宋_GB2312" w:cs="仿宋_GB2312" w:eastAsia="仿宋_GB2312"/>
              </w:rPr>
              <w:t>投标文件的采购项目履约时间、方式与招标文件要求（是/否）一致</w:t>
            </w:r>
          </w:p>
        </w:tc>
        <w:tc>
          <w:tcPr>
            <w:tcW w:type="dxa" w:w="1661"/>
          </w:tcPr>
          <w:p>
            <w:pPr>
              <w:pStyle w:val="null3"/>
              <w:jc w:val="left"/>
            </w:pPr>
            <w:r>
              <w:rPr>
                <w:rFonts w:ascii="仿宋_GB2312" w:hAnsi="仿宋_GB2312" w:cs="仿宋_GB2312" w:eastAsia="仿宋_GB2312"/>
              </w:rPr>
              <w:t>具有健全财务会计制度的证明材料.docx,投标人应提交的相关证明材料,产品技术参数响应表,中小企业声明函,残疾人福利性单位声明函,关于符合本国产品标准的声明函,投标文件封面,服务应答表,报价表,投标（响应）函,监狱企业的证明文件</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技术、服务应答内容（是/否）完全响应招标文件的实质性要求</w:t>
            </w:r>
          </w:p>
        </w:tc>
        <w:tc>
          <w:tcPr>
            <w:tcW w:type="dxa" w:w="3322"/>
          </w:tcPr>
          <w:p>
            <w:pPr>
              <w:pStyle w:val="null3"/>
              <w:jc w:val="left"/>
            </w:pPr>
            <w:r>
              <w:rPr>
                <w:rFonts w:ascii="仿宋_GB2312" w:hAnsi="仿宋_GB2312" w:cs="仿宋_GB2312" w:eastAsia="仿宋_GB2312"/>
              </w:rPr>
              <w:t>技术、服务应答内容（是/否）完全响应招标文件的实质性要求</w:t>
            </w:r>
          </w:p>
        </w:tc>
        <w:tc>
          <w:tcPr>
            <w:tcW w:type="dxa" w:w="1661"/>
          </w:tcPr>
          <w:p>
            <w:pPr>
              <w:pStyle w:val="null3"/>
              <w:jc w:val="left"/>
            </w:pPr>
            <w:r>
              <w:rPr>
                <w:rFonts w:ascii="仿宋_GB2312" w:hAnsi="仿宋_GB2312" w:cs="仿宋_GB2312" w:eastAsia="仿宋_GB2312"/>
              </w:rPr>
              <w:t>具有健全财务会计制度的证明材料.docx,投标人应提交的相关证明材料,产品技术参数响应表,中小企业声明函,残疾人福利性单位声明函,关于符合本国产品标准的声明函,投标文件封面,服务应答表,报价表,投标（响应）函,监狱企业的证明文件</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投标报价（是/否）符合招标文件报价规定</w:t>
            </w:r>
          </w:p>
        </w:tc>
        <w:tc>
          <w:tcPr>
            <w:tcW w:type="dxa" w:w="3322"/>
          </w:tcPr>
          <w:p>
            <w:pPr>
              <w:pStyle w:val="null3"/>
              <w:jc w:val="left"/>
            </w:pPr>
            <w:r>
              <w:rPr>
                <w:rFonts w:ascii="仿宋_GB2312" w:hAnsi="仿宋_GB2312" w:cs="仿宋_GB2312" w:eastAsia="仿宋_GB2312"/>
              </w:rPr>
              <w:t>投标报价（是/否）符合招标文件报价规定</w:t>
            </w:r>
          </w:p>
        </w:tc>
        <w:tc>
          <w:tcPr>
            <w:tcW w:type="dxa" w:w="1661"/>
          </w:tcPr>
          <w:p>
            <w:pPr>
              <w:pStyle w:val="null3"/>
              <w:jc w:val="left"/>
            </w:pPr>
            <w:r>
              <w:rPr>
                <w:rFonts w:ascii="仿宋_GB2312" w:hAnsi="仿宋_GB2312" w:cs="仿宋_GB2312" w:eastAsia="仿宋_GB2312"/>
              </w:rPr>
              <w:t>报价表</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其他</w:t>
            </w:r>
          </w:p>
        </w:tc>
        <w:tc>
          <w:tcPr>
            <w:tcW w:type="dxa" w:w="3322"/>
          </w:tcPr>
          <w:p>
            <w:pPr>
              <w:pStyle w:val="null3"/>
              <w:jc w:val="left"/>
            </w:pPr>
            <w:r>
              <w:rPr>
                <w:rFonts w:ascii="仿宋_GB2312" w:hAnsi="仿宋_GB2312" w:cs="仿宋_GB2312" w:eastAsia="仿宋_GB2312"/>
              </w:rPr>
              <w:t>其他</w:t>
            </w:r>
          </w:p>
        </w:tc>
        <w:tc>
          <w:tcPr>
            <w:tcW w:type="dxa" w:w="1661"/>
          </w:tcPr>
          <w:p>
            <w:pPr>
              <w:pStyle w:val="null3"/>
              <w:jc w:val="left"/>
            </w:pPr>
            <w:r>
              <w:rPr>
                <w:rFonts w:ascii="仿宋_GB2312" w:hAnsi="仿宋_GB2312" w:cs="仿宋_GB2312" w:eastAsia="仿宋_GB2312"/>
              </w:rPr>
              <w:t>具有健全财务会计制度的证明材料.docx,投标人应提交的相关证明材料,产品技术参数响应表,中小企业声明函,残疾人福利性单位声明函,关于符合本国产品标准的声明函,投标文件封面,服务应答表,报价表,投标（响应）函,监狱企业的证明文件</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5.4.1.评分办法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rPr>
              <w:t xml:space="preserve"> 关联投标（响应）文件格式文件</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合计</w:t>
            </w:r>
          </w:p>
        </w:tc>
        <w:tc>
          <w:tcPr>
            <w:tcW w:type="dxa" w:w="923"/>
          </w:tcPr>
          <w:p>
            <w:pPr>
              <w:pStyle w:val="null3"/>
              <w:jc w:val="right"/>
            </w:pPr>
            <w:r>
              <w:rPr>
                <w:rFonts w:ascii="仿宋_GB2312" w:hAnsi="仿宋_GB2312" w:cs="仿宋_GB2312" w:eastAsia="仿宋_GB2312"/>
              </w:rPr>
              <w:t>100.00%</w:t>
            </w:r>
          </w:p>
        </w:tc>
        <w:tc>
          <w:tcPr>
            <w:tcW w:type="dxa" w:w="2769"/>
          </w:tcPr>
          <w:p>
            <w:pPr>
              <w:pStyle w:val="null3"/>
              <w:jc w:val="left"/>
            </w:pPr>
            <w:r>
              <w:rPr>
                <w:rFonts w:ascii="仿宋_GB2312" w:hAnsi="仿宋_GB2312" w:cs="仿宋_GB2312" w:eastAsia="仿宋_GB2312"/>
              </w:rPr>
              <w:t>价格评审系数=(基准价／评审价)×评审价格权重×100。满足采购文件要求且评审价最低的为基准价，因落实政府采购政策进行价格调整的，以调整后的价格计算基准价和评审价。注：不涉及价格扣除的评审价=投标（响应）报价，涉及价格扣除的评审价=投标（响应）报价×（1-扣除比例）。</w:t>
            </w:r>
          </w:p>
        </w:tc>
        <w:tc>
          <w:tcPr>
            <w:tcW w:type="dxa" w:w="2123"/>
          </w:tcPr>
          <w:p>
            <w:pPr>
              <w:pStyle w:val="null3"/>
              <w:jc w:val="left"/>
            </w:pPr>
            <w:r>
              <w:rPr>
                <w:rFonts w:ascii="仿宋_GB2312" w:hAnsi="仿宋_GB2312" w:cs="仿宋_GB2312" w:eastAsia="仿宋_GB2312"/>
              </w:rPr>
              <w:t>具有健全财务会计制度的证明材料.docx,投标人应提交的相关证明材料,产品技术参数响应表,中小企业声明函,残疾人福利性单位声明函,关于符合本国产品标准的声明函,投标文件封面,服务应答表,报价表,投标（响应）函,监狱企业的证明文件</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价格扣除计算公式：评标价=投标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具有健全财务会计制度的证明材料.docx,投标人应提交的相关证明材料,产品技术参数响应表,中小企业声明函,残疾人福利性单位声明函,关于符合本国产品标准的声明函,投标文件封面,服务应答表,报价表,投标（响应）函,监狱企业的证明文件</w:t>
            </w:r>
          </w:p>
        </w:tc>
      </w:tr>
      <w:tr>
        <w:tc>
          <w:tcPr>
            <w:tcW w:type="dxa" w:w="58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落实本国产品政策</w:t>
            </w:r>
          </w:p>
        </w:tc>
        <w:tc>
          <w:tcPr>
            <w:tcW w:type="dxa" w:w="1661"/>
          </w:tcPr>
          <w:p>
            <w:pPr>
              <w:pStyle w:val="null3"/>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type="dxa" w:w="1910"/>
          </w:tcPr>
          <w:p>
            <w:pPr>
              <w:pStyle w:val="null3"/>
              <w:jc w:val="left"/>
            </w:pPr>
            <w:r>
              <w:rPr>
                <w:rFonts w:ascii="仿宋_GB2312" w:hAnsi="仿宋_GB2312" w:cs="仿宋_GB2312" w:eastAsia="仿宋_GB2312"/>
              </w:rPr>
              <w:t>具有健全财务会计制度的证明材料.docx,投标人应提交的相关证明材料,产品技术参数响应表,中小企业声明函,残疾人福利性单位声明函,关于符合本国产品标准的声明函,投标文件封面,服务应答表,报价表,投标（响应）函,监狱企业的证明文件</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559"/>
          </w:tcPr>
          <w:p>
            <w:pPr>
              <w:pStyle w:val="null3"/>
              <w:jc w:val="left"/>
            </w:pPr>
            <w:r>
              <w:rPr>
                <w:rFonts w:ascii="仿宋_GB2312" w:hAnsi="仿宋_GB2312" w:cs="仿宋_GB2312" w:eastAsia="仿宋_GB2312"/>
              </w:rPr>
              <w:t>1</w:t>
            </w:r>
          </w:p>
        </w:tc>
        <w:tc>
          <w:tcPr>
            <w:tcW w:type="dxa" w:w="2396"/>
          </w:tcPr>
          <w:p>
            <w:pPr>
              <w:pStyle w:val="null3"/>
              <w:jc w:val="left"/>
            </w:pPr>
            <w:r>
              <w:rPr>
                <w:rFonts w:ascii="仿宋_GB2312" w:hAnsi="仿宋_GB2312" w:cs="仿宋_GB2312" w:eastAsia="仿宋_GB2312"/>
              </w:rPr>
              <w:t>优先采购节能产品</w:t>
            </w:r>
          </w:p>
        </w:tc>
        <w:tc>
          <w:tcPr>
            <w:tcW w:type="dxa" w:w="2396"/>
          </w:tcPr>
          <w:p>
            <w:pPr>
              <w:pStyle w:val="null3"/>
              <w:jc w:val="left"/>
            </w:pPr>
            <w:r>
              <w:rPr>
                <w:rFonts w:ascii="仿宋_GB2312" w:hAnsi="仿宋_GB2312" w:cs="仿宋_GB2312" w:eastAsia="仿宋_GB2312"/>
              </w:rPr>
              <w:t>根据投标人响应的优先采购的节能产品，确定具有节能产品认证证书的数量，合并计入优先采购产品认证证书数量。说明：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w:t>
            </w:r>
          </w:p>
        </w:tc>
        <w:tc>
          <w:tcPr>
            <w:tcW w:type="dxa" w:w="2955"/>
          </w:tcPr>
          <w:p>
            <w:pPr>
              <w:pStyle w:val="null3"/>
              <w:jc w:val="left"/>
            </w:pPr>
            <w:r>
              <w:rPr>
                <w:rFonts w:ascii="仿宋_GB2312" w:hAnsi="仿宋_GB2312" w:cs="仿宋_GB2312" w:eastAsia="仿宋_GB2312"/>
              </w:rPr>
              <w:t>具有健全财务会计制度的证明材料.docx,投标人应提交的相关证明材料,产品技术参数响应表,中小企业声明函,残疾人福利性单位声明函,关于符合本国产品标准的声明函,投标文件封面,服务应答表,报价表,投标（响应）函,监狱企业的证明文件</w:t>
            </w:r>
          </w:p>
        </w:tc>
      </w:tr>
      <w:tr>
        <w:tc>
          <w:tcPr>
            <w:tcW w:type="dxa" w:w="559"/>
          </w:tcPr>
          <w:p>
            <w:pPr>
              <w:pStyle w:val="null3"/>
              <w:jc w:val="left"/>
            </w:pPr>
            <w:r>
              <w:rPr>
                <w:rFonts w:ascii="仿宋_GB2312" w:hAnsi="仿宋_GB2312" w:cs="仿宋_GB2312" w:eastAsia="仿宋_GB2312"/>
              </w:rPr>
              <w:t>2</w:t>
            </w:r>
          </w:p>
        </w:tc>
        <w:tc>
          <w:tcPr>
            <w:tcW w:type="dxa" w:w="2396"/>
          </w:tcPr>
          <w:p>
            <w:pPr>
              <w:pStyle w:val="null3"/>
              <w:jc w:val="left"/>
            </w:pPr>
            <w:r>
              <w:rPr>
                <w:rFonts w:ascii="仿宋_GB2312" w:hAnsi="仿宋_GB2312" w:cs="仿宋_GB2312" w:eastAsia="仿宋_GB2312"/>
              </w:rPr>
              <w:t>优先采购环境标志产品</w:t>
            </w:r>
          </w:p>
        </w:tc>
        <w:tc>
          <w:tcPr>
            <w:tcW w:type="dxa" w:w="2396"/>
          </w:tcPr>
          <w:p>
            <w:pPr>
              <w:pStyle w:val="null3"/>
              <w:jc w:val="left"/>
            </w:pPr>
            <w:r>
              <w:rPr>
                <w:rFonts w:ascii="仿宋_GB2312" w:hAnsi="仿宋_GB2312" w:cs="仿宋_GB2312" w:eastAsia="仿宋_GB2312"/>
              </w:rPr>
              <w:t>根据投标人响应的优先采购的环境标志产品，确定具有环境标志产品认证证书的数量，合并计入优先采购产品认证证书数量。说明：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w:t>
            </w:r>
          </w:p>
        </w:tc>
        <w:tc>
          <w:tcPr>
            <w:tcW w:type="dxa" w:w="2955"/>
          </w:tcPr>
          <w:p>
            <w:pPr>
              <w:pStyle w:val="null3"/>
              <w:jc w:val="left"/>
            </w:pPr>
            <w:r>
              <w:rPr>
                <w:rFonts w:ascii="仿宋_GB2312" w:hAnsi="仿宋_GB2312" w:cs="仿宋_GB2312" w:eastAsia="仿宋_GB2312"/>
              </w:rPr>
              <w:t>具有健全财务会计制度的证明材料.docx,投标人应提交的相关证明材料,产品技术参数响应表,中小企业声明函,残疾人福利性单位声明函,关于符合本国产品标准的声明函,投标文件封面,服务应答表,报价表,投标（响应）函,监狱企业的证明文件</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采购人在评标报告确定的中标候选人名单中按顺序确定中标人。</w:t>
      </w:r>
    </w:p>
    <w:p>
      <w:pPr>
        <w:pStyle w:val="null3"/>
        <w:jc w:val="left"/>
      </w:pPr>
      <w:r>
        <w:rPr>
          <w:rFonts w:ascii="仿宋_GB2312" w:hAnsi="仿宋_GB2312" w:cs="仿宋_GB2312" w:eastAsia="仿宋_GB2312"/>
        </w:rPr>
        <w:t>一、代理机构应当在评标结束后2个工作日内将评标报告送采购人。</w:t>
      </w:r>
    </w:p>
    <w:p>
      <w:pPr>
        <w:pStyle w:val="null3"/>
        <w:jc w:val="left"/>
      </w:pPr>
      <w:r>
        <w:rPr>
          <w:rFonts w:ascii="仿宋_GB2312" w:hAnsi="仿宋_GB2312" w:cs="仿宋_GB2312" w:eastAsia="仿宋_GB2312"/>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rFonts w:ascii="仿宋_GB2312" w:hAnsi="仿宋_GB2312" w:cs="仿宋_GB2312" w:eastAsia="仿宋_GB2312"/>
        </w:rPr>
        <w:t>三、采购人或者代理机构应当自中标人确定之日起 2 个工作日内，在四川政府采购网公告中标结果，招标文件应当随中标结果同时公告。</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详见附件：关于符合本国产品标准的声明函</w:t>
      </w:r>
    </w:p>
    <w:p>
      <w:pPr>
        <w:pStyle w:val="null3"/>
        <w:ind w:firstLine="960"/>
        <w:jc w:val="left"/>
      </w:pPr>
      <w:r>
        <w:rPr>
          <w:rFonts w:ascii="仿宋_GB2312" w:hAnsi="仿宋_GB2312" w:cs="仿宋_GB2312" w:eastAsia="仿宋_GB2312"/>
        </w:rPr>
        <w:t>详见附件：具有健全财务会计制度的证明材料.docx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center"/>
            </w:pPr>
            <w:r>
              <w:rPr>
                <w:rFonts w:ascii="仿宋_GB2312" w:hAnsi="仿宋_GB2312" w:cs="仿宋_GB2312" w:eastAsia="仿宋_GB2312"/>
              </w:rPr>
              <w:t>标的名称</w:t>
            </w:r>
          </w:p>
        </w:tc>
        <w:tc>
          <w:tcPr>
            <w:tcW w:type="dxa" w:w="1038"/>
          </w:tcPr>
          <w:p>
            <w:pPr>
              <w:pStyle w:val="null3"/>
              <w:jc w:val="center"/>
            </w:pPr>
            <w:r>
              <w:rPr>
                <w:rFonts w:ascii="仿宋_GB2312" w:hAnsi="仿宋_GB2312" w:cs="仿宋_GB2312" w:eastAsia="仿宋_GB2312"/>
              </w:rPr>
              <w:t>单价</w:t>
            </w:r>
          </w:p>
        </w:tc>
        <w:tc>
          <w:tcPr>
            <w:tcW w:type="dxa" w:w="1038"/>
          </w:tcPr>
          <w:p>
            <w:pPr>
              <w:pStyle w:val="null3"/>
              <w:jc w:val="center"/>
            </w:pPr>
            <w:r>
              <w:rPr>
                <w:rFonts w:ascii="仿宋_GB2312" w:hAnsi="仿宋_GB2312" w:cs="仿宋_GB2312" w:eastAsia="仿宋_GB2312"/>
              </w:rPr>
              <w:t>数量</w:t>
            </w:r>
          </w:p>
        </w:tc>
        <w:tc>
          <w:tcPr>
            <w:tcW w:type="dxa" w:w="1038"/>
          </w:tcPr>
          <w:p>
            <w:pPr>
              <w:pStyle w:val="null3"/>
              <w:jc w:val="center"/>
            </w:pPr>
            <w:r>
              <w:rPr>
                <w:rFonts w:ascii="仿宋_GB2312" w:hAnsi="仿宋_GB2312" w:cs="仿宋_GB2312" w:eastAsia="仿宋_GB2312"/>
              </w:rPr>
              <w:t>金额</w:t>
            </w:r>
          </w:p>
        </w:tc>
        <w:tc>
          <w:tcPr>
            <w:tcW w:type="dxa" w:w="1038"/>
          </w:tcPr>
          <w:p>
            <w:pPr>
              <w:pStyle w:val="null3"/>
              <w:jc w:val="center"/>
            </w:pPr>
            <w:r>
              <w:rPr>
                <w:rFonts w:ascii="仿宋_GB2312" w:hAnsi="仿宋_GB2312" w:cs="仿宋_GB2312" w:eastAsia="仿宋_GB2312"/>
              </w:rPr>
              <w:t>计量单位</w:t>
            </w:r>
          </w:p>
        </w:tc>
        <w:tc>
          <w:tcPr>
            <w:tcW w:type="dxa" w:w="1038"/>
          </w:tcPr>
          <w:p>
            <w:pPr>
              <w:pStyle w:val="null3"/>
              <w:jc w:val="center"/>
            </w:pPr>
            <w:r>
              <w:rPr>
                <w:rFonts w:ascii="仿宋_GB2312" w:hAnsi="仿宋_GB2312" w:cs="仿宋_GB2312" w:eastAsia="仿宋_GB2312"/>
              </w:rPr>
              <w:t>品牌</w:t>
            </w:r>
          </w:p>
        </w:tc>
        <w:tc>
          <w:tcPr>
            <w:tcW w:type="dxa" w:w="1038"/>
          </w:tcPr>
          <w:p>
            <w:pPr>
              <w:pStyle w:val="null3"/>
              <w:jc w:val="center"/>
            </w:pPr>
            <w:r>
              <w:rPr>
                <w:rFonts w:ascii="仿宋_GB2312" w:hAnsi="仿宋_GB2312" w:cs="仿宋_GB2312" w:eastAsia="仿宋_GB2312"/>
              </w:rPr>
              <w:t>规格型号</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分包供应商/制造商名称</w:t>
            </w:r>
          </w:p>
        </w:tc>
        <w:tc>
          <w:tcPr>
            <w:tcW w:type="dxa" w:w="1661"/>
          </w:tcPr>
          <w:p>
            <w:pPr>
              <w:pStyle w:val="null3"/>
              <w:jc w:val="left"/>
            </w:pPr>
            <w:r>
              <w:rPr>
                <w:rFonts w:ascii="仿宋_GB2312" w:hAnsi="仿宋_GB2312" w:cs="仿宋_GB2312" w:eastAsia="仿宋_GB2312"/>
              </w:rPr>
              <w:t>分包供应商/制造商类型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ind w:firstLine="480"/>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4.2.交货地点：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11.7.3.2.任一方未按合同约定履行，构成根本性违约的，另一方有权终止合同，并追究违约方的违约责任。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12.2.政府采购合同履行中，甲方需追加与合同标的相同的货物的，在不改变合同其他条款的前提下签订的补充合同，报政府采购监督管理部门备案，方可作为主合同不可分割的一部分。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