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C95D7">
      <w:pPr>
        <w:keepNext w:val="0"/>
        <w:keepLines w:val="0"/>
        <w:widowControl/>
        <w:suppressLineNumbers w:val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具有健全财务会计制度的证明材料</w:t>
      </w:r>
    </w:p>
    <w:p w14:paraId="0AD99620">
      <w:pPr>
        <w:keepNext w:val="0"/>
        <w:keepLines w:val="0"/>
        <w:widowControl/>
        <w:suppressLineNumbers w:val="0"/>
        <w:ind w:firstLine="480" w:firstLineChars="200"/>
        <w:jc w:val="left"/>
        <w:rPr>
          <w:color w:val="auto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具有健全的财务会计制度，供应商需在使用投标(响应)客户端编</w:t>
      </w:r>
      <w:bookmarkStart w:id="0" w:name="_GoBack"/>
      <w:bookmarkEnd w:id="0"/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制响应文件时，按要求填写《投标（响应）函》完成承诺并进行电子签章。以及：①提供2024年或2025年度经审计的财务报告复印件（包含审计报告和审计报告中所涉及的财务报表和报表附注）；②提供2024年或2025年度供应商内部的财务报表复印件（至少包含资产负债表）；③提供距文件递交截止日一年内银行出具的资信证明（复印件）；④供应商注册时间至文件递交截止日不足一年的，提供公司章程复印件；⑤供应商为事业单位或其他组织（不具备法人条件的组织，如合伙组织、个体工商户、农村承包经营户等）或自然人时，可只提供承诺函。 （注：上述第①-⑤项具有同等效力，供应商可根据自身实际情况选择提供其中任意一项，供应商须提供相关证明材料并进行电子签章）</w:t>
      </w:r>
      <w:r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 </w:t>
      </w:r>
    </w:p>
    <w:p w14:paraId="2CFE2D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6F2B1E"/>
    <w:rsid w:val="4C297A70"/>
    <w:rsid w:val="578C0DF0"/>
    <w:rsid w:val="57AF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178</Characters>
  <Lines>0</Lines>
  <Paragraphs>0</Paragraphs>
  <TotalTime>2</TotalTime>
  <ScaleCrop>false</ScaleCrop>
  <LinksUpToDate>false</LinksUpToDate>
  <CharactersWithSpaces>178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2026-05-28T08:07:40Z</dcterms:created>
  <dc:creator>admin</dc:creator>
  <cp:lastModifiedBy>驱客</cp:lastModifiedBy>
  <dcterms:modified xsi:type="dcterms:W3CDTF">2026-05-28T08:11:56Z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eyJoZGlkIjoiMjZhODMzZDM1ZjBhODE4NzhiN2FiYjg0YmFmMzI3ZTgiLCJ1c2VySWQiOiIyMzUyNjY5MzIifQ==</vt:lpwstr>
  </property>
  <property fmtid="{D5CDD505-2E9C-101B-9397-08002B2CF9AE}" pid="4" name="ICV">
    <vt:lpwstr>77D10F86C83D4A40A0834C52E8B15F9B_13</vt:lpwstr>
  </property>
</Properties>
</file>