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440801-2024-04706</w:t>
      </w:r>
    </w:p>
    <w:p>
      <w:pPr>
        <w:pStyle w:val="null3"/>
        <w:jc w:val="center"/>
        <w:outlineLvl w:val="3"/>
      </w:pPr>
      <w:r>
        <w:rPr>
          <w:sz w:val="24"/>
          <w:b/>
        </w:rPr>
        <w:t>采购项目编号：</w:t>
      </w:r>
      <w:r>
        <w:rPr>
          <w:sz w:val="24"/>
          <w:b/>
        </w:rPr>
        <w:t>ZHGL2024-GK037</w:t>
      </w:r>
    </w:p>
    <w:p>
      <w:pPr>
        <w:pStyle w:val="null3"/>
        <w:jc w:val="center"/>
        <w:outlineLvl w:val="3"/>
      </w:pPr>
      <w:r>
        <w:rPr>
          <w:sz w:val="24"/>
          <w:b/>
        </w:rPr>
        <w:t>项目名称：</w:t>
      </w:r>
      <w:r>
        <w:rPr>
          <w:sz w:val="24"/>
          <w:b/>
        </w:rPr>
        <w:t>湛江市职业病防治所2024年职业健康检查仪器新购置项目</w:t>
      </w:r>
    </w:p>
    <w:p>
      <w:pPr>
        <w:pStyle w:val="null3"/>
        <w:jc w:val="center"/>
        <w:outlineLvl w:val="3"/>
      </w:pPr>
      <w:r>
        <w:rPr>
          <w:sz w:val="24"/>
          <w:b/>
        </w:rPr>
        <w:t>采购人：</w:t>
      </w:r>
      <w:r>
        <w:rPr>
          <w:sz w:val="24"/>
          <w:b/>
        </w:rPr>
        <w:t>湛江市职业病防治所</w:t>
      </w:r>
    </w:p>
    <w:p>
      <w:pPr>
        <w:pStyle w:val="null3"/>
        <w:jc w:val="center"/>
        <w:outlineLvl w:val="3"/>
      </w:pPr>
      <w:r>
        <w:rPr>
          <w:sz w:val="24"/>
          <w:b/>
        </w:rPr>
        <w:t>采购代理机构：</w:t>
      </w:r>
      <w:r>
        <w:rPr>
          <w:sz w:val="24"/>
          <w:b/>
        </w:rPr>
        <w:t>湛江市正弘招标代理有限公司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湛江市正弘招标代理有限公司</w:t>
      </w:r>
      <w:r>
        <w:rPr/>
        <w:t>受</w:t>
      </w:r>
      <w:r>
        <w:rPr/>
        <w:t>湛江市职业病防治所</w:t>
      </w:r>
      <w:r>
        <w:rPr/>
        <w:t>的委托，采用</w:t>
      </w:r>
      <w:r>
        <w:rPr/>
        <w:t>公开招标</w:t>
      </w:r>
      <w:r>
        <w:rPr/>
        <w:t>方式组织采购</w:t>
      </w:r>
      <w:r>
        <w:rPr/>
        <w:t>湛江市职业病防治所2024年职业健康检查仪器新购置项目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湛江市职业病防治所2024年职业健康检查仪器新购置项目</w:t>
      </w:r>
    </w:p>
    <w:p>
      <w:pPr>
        <w:pStyle w:val="null3"/>
        <w:ind w:firstLine="480"/>
      </w:pPr>
      <w:r>
        <w:rPr/>
        <w:t>采购计划编号：</w:t>
      </w:r>
      <w:r>
        <w:rPr/>
        <w:t>440801-2024-04706</w:t>
      </w:r>
    </w:p>
    <w:p>
      <w:pPr>
        <w:pStyle w:val="null3"/>
        <w:ind w:firstLine="480"/>
      </w:pPr>
      <w:r>
        <w:rPr/>
        <w:t>采购项目编号：</w:t>
      </w:r>
      <w:r>
        <w:rPr/>
        <w:t>ZHGL2024-GK037</w:t>
      </w:r>
    </w:p>
    <w:p>
      <w:pPr>
        <w:pStyle w:val="null3"/>
        <w:ind w:firstLine="480"/>
      </w:pPr>
      <w:r>
        <w:rPr/>
        <w:t>采购方式：</w:t>
      </w:r>
      <w:r>
        <w:rPr/>
        <w:t>公开招标</w:t>
      </w:r>
    </w:p>
    <w:p>
      <w:pPr>
        <w:pStyle w:val="null3"/>
        <w:ind w:firstLine="480"/>
      </w:pPr>
      <w:r>
        <w:rPr/>
        <w:t>预算金额：</w:t>
      </w:r>
      <w:r>
        <w:rPr/>
        <w:t>1,210,000.00</w:t>
      </w:r>
      <w:r>
        <w:rPr/>
        <w:t>元</w:t>
      </w:r>
    </w:p>
    <w:p>
      <w:pPr>
        <w:pStyle w:val="null3"/>
        <w:outlineLvl w:val="3"/>
      </w:pPr>
      <w:r>
        <w:rPr>
          <w:sz w:val="24"/>
          <w:b/>
        </w:rPr>
        <w:t>2.项目内容及需求情况（采购项目技术规格、参数及要求）</w:t>
      </w:r>
    </w:p>
    <w:p>
      <w:pPr>
        <w:pStyle w:val="null3"/>
      </w:pPr>
      <w:r>
        <w:rPr/>
        <w:t>采购包1(湛江市职业病防治所2024年职业健康检查仪器新购置项目):</w:t>
      </w:r>
    </w:p>
    <w:p>
      <w:pPr>
        <w:pStyle w:val="null3"/>
      </w:pPr>
      <w:r>
        <w:rPr/>
        <w:t>采购包预算金额：1,210,000.00元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临床检验设备</w:t>
            </w:r>
          </w:p>
        </w:tc>
        <w:tc>
          <w:tcPr>
            <w:tcW w:type="dxa" w:w="2052"/>
          </w:tcPr>
          <w:p>
            <w:pPr>
              <w:pStyle w:val="null3"/>
            </w:pPr>
            <w:r>
              <w:rPr/>
              <w:t>自动细胞收获仪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980,000.00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临床检验设备</w:t>
            </w:r>
          </w:p>
        </w:tc>
        <w:tc>
          <w:tcPr>
            <w:tcW w:type="dxa" w:w="2052"/>
          </w:tcPr>
          <w:p>
            <w:pPr>
              <w:pStyle w:val="null3"/>
            </w:pPr>
            <w:r>
              <w:rPr/>
              <w:t>特定蛋白分析仪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临床检验设备</w:t>
            </w:r>
          </w:p>
        </w:tc>
        <w:tc>
          <w:tcPr>
            <w:tcW w:type="dxa" w:w="2052"/>
          </w:tcPr>
          <w:p>
            <w:pPr>
              <w:pStyle w:val="null3"/>
            </w:pPr>
            <w:r>
              <w:rPr/>
              <w:t>全自动尿沉渣分析仪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合同履行期限：自合同签订之日起30日历天内。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供应商若已对接“粤省事”“粤商通”“粤信签”等系统的，提供已对接以上系统的对接证明】（可提供证明材料，可提供附件1资格信用承诺函，同时提供的情况以证明材料为准）。</w:t>
      </w:r>
    </w:p>
    <w:p>
      <w:pPr>
        <w:pStyle w:val="null3"/>
      </w:pPr>
      <w:r>
        <w:rPr/>
        <w:t>3）具有良好的商业信誉和健全的财务会计制度：供应商必须具有良好的商业信誉和健全的财务会计制度（提供2023年财务状况报告或基本户开户银行出具的资信证明；若新成立的，提供成立至今的月或季度财务状况报告复印件并加盖公章）。【供应商若已对接“粤省事”“粤商通”“粤信签”等系统的，提供已对接以上系统的对接证明】（可提供证明材料，可提供附件1资格信用承诺函，同时提供的情况以证明材料为准）。</w:t>
      </w:r>
    </w:p>
    <w:p>
      <w:pPr>
        <w:pStyle w:val="null3"/>
      </w:pPr>
      <w:r>
        <w:rPr/>
        <w:t>4）履行合同所必需的设备和专业技术能力：按投标（响应）文件格式填报设备及专业技术能力情况或提供书面承诺。</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证明材料，可提供附件1资格信用承诺函，同时提供的情况以证明材料为准）。</w:t>
      </w:r>
    </w:p>
    <w:p>
      <w:pPr>
        <w:pStyle w:val="null3"/>
        <w:outlineLvl w:val="3"/>
      </w:pPr>
      <w:r>
        <w:rPr>
          <w:sz w:val="24"/>
          <w:b/>
        </w:rPr>
        <w:t>2.落实政府采购政策需满足的资格要求：</w:t>
      </w:r>
    </w:p>
    <w:p>
      <w:pPr>
        <w:pStyle w:val="null3"/>
        <w:jc w:val="left"/>
      </w:pPr>
      <w:r>
        <w:rPr/>
        <w:t>采购包1（湛江市职业病防治所2024年职业健康检查仪器新购置项目）：</w:t>
      </w:r>
      <w:r>
        <w:rPr/>
        <w:t>参与的供应商（联合体）提供的货物全部由符合政策要求的中小企业制造。</w:t>
      </w:r>
    </w:p>
    <w:p>
      <w:pPr>
        <w:pStyle w:val="null3"/>
        <w:outlineLvl w:val="3"/>
      </w:pPr>
      <w:r>
        <w:rPr>
          <w:sz w:val="24"/>
          <w:b/>
        </w:rPr>
        <w:t>3.本项目特定的资格要求：</w:t>
      </w:r>
    </w:p>
    <w:p>
      <w:pPr>
        <w:pStyle w:val="null3"/>
      </w:pPr>
      <w:r>
        <w:rPr/>
        <w:t>采购包1（湛江市职业病防治所2024年职业健康检查仪器新购置项目）：</w:t>
      </w:r>
    </w:p>
    <w:p>
      <w:pPr>
        <w:pStyle w:val="null3"/>
      </w:pPr>
      <w:r>
        <w:rPr/>
        <w:t>1)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3)3)本采购项目不接受联合体投标。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湛江市职业病防治所</w:t>
      </w:r>
    </w:p>
    <w:p>
      <w:pPr>
        <w:pStyle w:val="null3"/>
        <w:ind w:firstLine="480"/>
      </w:pPr>
      <w:r>
        <w:rPr/>
        <w:t xml:space="preserve"> 地址：</w:t>
      </w:r>
      <w:r>
        <w:rPr/>
        <w:t>湛江市霞山区绿塘路137号</w:t>
      </w:r>
    </w:p>
    <w:p>
      <w:pPr>
        <w:pStyle w:val="null3"/>
        <w:ind w:firstLine="480"/>
      </w:pPr>
      <w:r>
        <w:rPr/>
        <w:t xml:space="preserve"> 联系方式：</w:t>
      </w:r>
      <w:r>
        <w:rPr/>
        <w:t>07592300653</w:t>
      </w:r>
    </w:p>
    <w:p>
      <w:pPr>
        <w:pStyle w:val="null3"/>
        <w:outlineLvl w:val="3"/>
      </w:pPr>
      <w:r>
        <w:rPr>
          <w:sz w:val="24"/>
          <w:b/>
        </w:rPr>
        <w:t xml:space="preserve"> 2.采购代理机构信息</w:t>
      </w:r>
    </w:p>
    <w:p>
      <w:pPr>
        <w:pStyle w:val="null3"/>
        <w:ind w:firstLine="480"/>
      </w:pPr>
      <w:r>
        <w:rPr/>
        <w:t xml:space="preserve"> 名称：</w:t>
      </w:r>
      <w:r>
        <w:rPr/>
        <w:t>湛江市正弘招标代理有限公司</w:t>
      </w:r>
    </w:p>
    <w:p>
      <w:pPr>
        <w:pStyle w:val="null3"/>
        <w:ind w:firstLine="480"/>
      </w:pPr>
      <w:r>
        <w:rPr/>
        <w:t xml:space="preserve"> 地址：</w:t>
      </w:r>
      <w:r>
        <w:rPr/>
        <w:t>广东省湛江市赤坎区湛江市赤坎区体育北路2号御海湾10幢1104号办公室</w:t>
      </w:r>
    </w:p>
    <w:p>
      <w:pPr>
        <w:pStyle w:val="null3"/>
        <w:ind w:firstLine="480"/>
      </w:pPr>
      <w:r>
        <w:rPr/>
        <w:t xml:space="preserve"> 联系方式：</w:t>
      </w:r>
      <w:r>
        <w:rPr/>
        <w:t>0759-3360997</w:t>
      </w:r>
    </w:p>
    <w:p>
      <w:pPr>
        <w:pStyle w:val="null3"/>
        <w:outlineLvl w:val="3"/>
      </w:pPr>
      <w:r>
        <w:rPr>
          <w:sz w:val="24"/>
          <w:b/>
        </w:rPr>
        <w:t xml:space="preserve"> 3.项目联系方式</w:t>
      </w:r>
    </w:p>
    <w:p>
      <w:pPr>
        <w:pStyle w:val="null3"/>
        <w:ind w:firstLine="480"/>
      </w:pPr>
      <w:r>
        <w:rPr/>
        <w:t xml:space="preserve"> 项目联系人：</w:t>
      </w:r>
      <w:r>
        <w:rPr/>
        <w:t>湛江市正弘招标代理有限公司</w:t>
      </w:r>
    </w:p>
    <w:p>
      <w:pPr>
        <w:pStyle w:val="null3"/>
        <w:ind w:firstLine="480"/>
      </w:pPr>
      <w:r>
        <w:rPr/>
        <w:t xml:space="preserve"> 电话：</w:t>
      </w:r>
      <w:r>
        <w:rPr/>
        <w:t>0759-3360997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湛江市正弘招标代理有限公司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本项目的中小企业划分标准所属行业为：工业</w:t>
      </w:r>
    </w:p>
    <w:p>
      <w:pPr>
        <w:pStyle w:val="null3"/>
        <w:ind w:firstLine="420"/>
        <w:jc w:val="both"/>
      </w:pPr>
      <w:r>
        <w:rPr>
          <w:sz w:val="21"/>
        </w:rPr>
        <w:t>本项目属于货物类项目</w:t>
      </w:r>
    </w:p>
    <w:p>
      <w:pPr>
        <w:pStyle w:val="null3"/>
        <w:ind w:firstLine="420"/>
        <w:jc w:val="both"/>
      </w:pPr>
      <w:r>
        <w:rPr>
          <w:sz w:val="21"/>
        </w:rPr>
        <w:t>（一）投标人须对本项目以采购包为单位的采购标的进行整体投标，任何只对以采购包为单位的采购标的其中一部分内容、数量进行的投标都被视为无效投标。</w:t>
      </w:r>
    </w:p>
    <w:p>
      <w:pPr>
        <w:pStyle w:val="null3"/>
        <w:ind w:firstLine="420"/>
        <w:jc w:val="both"/>
      </w:pPr>
      <w:r>
        <w:rPr>
          <w:sz w:val="21"/>
        </w:rPr>
        <w:t>（二）采购需求中标注</w:t>
      </w:r>
      <w:r>
        <w:rPr>
          <w:sz w:val="21"/>
        </w:rPr>
        <w:t>“★”</w:t>
      </w:r>
      <w:r>
        <w:rPr>
          <w:sz w:val="21"/>
        </w:rPr>
        <w:t>号条款为实质性条款，必须逐条进行响应，有任何一条负偏离的，将导致响应无效。</w:t>
      </w:r>
    </w:p>
    <w:p>
      <w:pPr>
        <w:pStyle w:val="null3"/>
        <w:ind w:firstLine="420"/>
        <w:jc w:val="both"/>
      </w:pPr>
      <w:r>
        <w:rPr>
          <w:sz w:val="21"/>
        </w:rPr>
        <w:t>（三）采购需求中标注</w:t>
      </w:r>
      <w:r>
        <w:rPr>
          <w:sz w:val="21"/>
        </w:rPr>
        <w:t>“▲”</w:t>
      </w:r>
      <w:r>
        <w:rPr>
          <w:sz w:val="21"/>
        </w:rPr>
        <w:t>号条款为重要技术参数，但不作为无效响应条款。</w:t>
      </w:r>
    </w:p>
    <w:p>
      <w:pPr>
        <w:pStyle w:val="null3"/>
      </w:pPr>
      <w:r>
        <w:rPr/>
        <w:t>采购包1（湛江市职业病防治所2024年职业健康检查仪器新购置项目）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自合同签订之日起30日历天内。</w:t>
            </w:r>
          </w:p>
        </w:tc>
      </w:tr>
      <w:tr>
        <w:tc>
          <w:tcPr>
            <w:tcW w:type="dxa" w:w="4153"/>
          </w:tcPr>
          <w:p>
            <w:pPr>
              <w:pStyle w:val="null3"/>
            </w:pPr>
            <w:r>
              <w:rPr/>
              <w:t>标的提供的地点</w:t>
            </w:r>
          </w:p>
        </w:tc>
        <w:tc>
          <w:tcPr>
            <w:tcW w:type="dxa" w:w="4153"/>
          </w:tcPr>
          <w:p>
            <w:pPr>
              <w:pStyle w:val="null3"/>
            </w:pPr>
            <w:r>
              <w:rPr/>
              <w:t>湛江市职业病防治所。</w:t>
            </w:r>
          </w:p>
        </w:tc>
      </w:tr>
      <w:tr>
        <w:tc>
          <w:tcPr>
            <w:tcW w:type="dxa" w:w="4153"/>
          </w:tcPr>
          <w:p>
            <w:pPr>
              <w:pStyle w:val="null3"/>
            </w:pPr>
            <w:r>
              <w:rPr/>
              <w:t>付款方式</w:t>
            </w:r>
          </w:p>
        </w:tc>
        <w:tc>
          <w:tcPr>
            <w:tcW w:type="dxa" w:w="4153"/>
          </w:tcPr>
          <w:p>
            <w:pPr>
              <w:pStyle w:val="null3"/>
            </w:pPr>
            <w:r>
              <w:rPr/>
              <w:t>1期：支付比例30%,合同签订之日起10个工作日内采购方向中标方支付合同金额的30%作为预付款。</w:t>
            </w:r>
          </w:p>
          <w:p>
            <w:pPr>
              <w:pStyle w:val="null3"/>
            </w:pPr>
            <w:r>
              <w:rPr/>
              <w:t>2期：支付比例70%,所有设备安装调试完成且整体经验收合格后，采购方在15日内向中标方支付合同金额的70%。 注：1.每次请款前，中标方需提供等额正式发票；2.支付期限如因国库封账则顺延。</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到达交货地点并安装调试合格后7天内组织验收（中标人负责接通本单位LIS系统）。2.整体安装、调试验收合格前，全部货物由中标人负责保管，期间产生的破损、丢失等情况均由中标人负责。3.设备验收在采购人和中标人双方共同参与下按国家有关规定、规范以及投标文件的质量要求和技术指标、响应文件及承诺与本合同约定标准进行验收。4.验收时如发现所交付的设备有短装、次品、损坏或其它不符合本合同规定之情形者，采购人应作出详尽的现场记录，或由采购人、中标人双方签署备忘录。此现场记录或备忘录可用作补充、缺失和更换损坏部件的有效证据。由此产生的时间延误与有关费用由中标人承担，验收期限相应顺延。5.如果合同设备运输和安装过程中因事故造成货物短缺、损坏，中标人应及时安排补货、换货，以保证合同设备安装的成功完成。换货的相关费用由中标人承担。6.如质量验收合格，双方签署质量验收报告。7.中标人保证合同项下提供的设备不侵犯任何第三方的专利、商标或版权。否则，中标人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收取比例：5%,说明：中标供应商在合同签订后十个日历天内向采购人提交中标合同金额5%的履约保证金，履约保证金应当以金融机构、担保机构出具的《政府采购履约担保函》等非现金形式提交履约保证金担保函，担保函期限至质保期满。</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其他，（一）交付验收标准依次序对照适用标准 1.符合中华人民共和国国家安全质量标准、环保标准或行业标准。2.符合招标文件和响应承诺中采购人认可的合理最佳配置、参数及各项要求。3.货物来源国官方标准。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二）设备要求1.货物为产品生产厂商原产的，全新、未开封的，符合国家标准（包括强制标准及推荐标准）、行业标准、企业标准及相应的技术规范要求中要求最高的标准。2.中标人提供给采购人的合同产品应通过产品生产厂检验，并提供质量合格证书。3.采购人在产品交付现场对合同产品的数量、规格和质量的检验，验收合格采购人签署收货单。如中标人供货与合同约定或中标人提交样品的数量、质量、型号、款式、功能、包装等不一致，采购人有权拒绝收货或在收货单注明产品存在的问题。中标人应在采购人要求的时限内予以补足或调换直至产品全部通过采购人验收。 （三）包装和运输1.中标人交付的所有合同产品应具有适于运输的坚固包装，并且中标人应根据合同产品特性采取防潮、防雨、防震、防腐等保护措施，以确保合同产品安全无损地送达交货地点。2.中标人在合同产品验收时提供装箱单和合同产品的最小外包装彩图。3.合同产品因包装不善、标记不明、防护措施不当或在合同产品装箱前保管不良，致使合同产品遭到损坏或丢失，中标人应负责更换，并承担由此给采购人造成的一切损失。4.包装必须要符合相关法律、法规的要求，包括与环境、职业健康和安全有关的法律、法规标准。运输包装应根据产品的特点及国家相关标准标注有相应的运输标志。5.中标人负责将货物运输并卸载到采购人指定地点，并负责提供验收所需要的相关资料。到达采购人指定交货地点前的运输、保险和装卸等一切相关的费用由中标人承担。 （四）售后服务 1.质量保证期（1）质量保修范围：由于材料、工艺等问题而导致的产品功能失效、性能下降等缺陷(属于自然力或战争等不可抗拒力、人为因素等造成的除外)（2）质量保证期为3年（简称质保期），如产品技术参数要求有规定，按其规定。质保期自货物最终验收合格之日起算，质保期内中标人对所供货物实行包修、包换、包退、包维护保养，期满后可同时提供终身维修保养服务。（3）质保期内，如设备或零部件因非人为因素出现故障而造成短期停用时，则质保期相应顺延。如停用时间累计超过60天则质保期重新计算。（4）对采购人的服务通知，中标人在接报后1小时内响应，48小时内到达现场。若在48小时内仍未能有效解决，中标人须免费提供同水平的设备予采购人临时使用。如货物经中标人3次维修仍不能达到本合同约定的质量标准，视作中标人未能按时交货，采购人有权退货并追究中标人的违约责任。货到现场后由于采购人保管不当造成的问题，中标人亦应负责修复，但费用由采购人负担。（5）质保到期后，每年的维保费用最高限价；如不买保，设备的生产厂家对设备所有零配件的价格折扣优惠、维保人工费、上门服务费、检测费、交通费、住宿费等费用情况。 2.安装与调试 （1）中标人必须依照招标文件的要求和报价文件的承诺，将设备、系统安装、接通采购人LIS系统并调试至正常运行的最佳状态，产生的费用由中标人负责（2）合同设备安装 ①中标人负责合同设备的安装，一切费用由中标人负责。②中标人安装时须对各安装场地内的其他设备、设施有良好保护措施。3. 培训要求（1）在设备安装和调试完成后，中标人应提供培训服务，提供专业技术人员对采购人使用设备人员和相关管理人员进行培训，并保证两名以上操作人员熟练掌握操作技术为止。（2）中标人需制定详细的培训内容和培训计划。（3）如遇设备升级更新，中标人需及时提供更新操作指导。</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自动细胞收获仪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特定蛋白分析仪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其他未列明行业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全自动尿沉渣分析仪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145,000.00</w:t>
            </w:r>
          </w:p>
        </w:tc>
        <w:tc>
          <w:tcPr>
            <w:tcW w:type="dxa" w:w="831"/>
          </w:tcPr>
          <w:p>
            <w:pPr>
              <w:pStyle w:val="null3"/>
              <w:jc w:val="right"/>
            </w:pPr>
            <w:r>
              <w:rPr/>
              <w:t>145,000.00</w:t>
            </w:r>
          </w:p>
        </w:tc>
        <w:tc>
          <w:tcPr>
            <w:tcW w:type="dxa" w:w="831"/>
          </w:tcPr>
          <w:p>
            <w:pPr>
              <w:pStyle w:val="null3"/>
            </w:pPr>
            <w:r>
              <w:rPr/>
              <w:t>其他未列明行业</w:t>
            </w:r>
          </w:p>
        </w:tc>
        <w:tc>
          <w:tcPr>
            <w:tcW w:type="dxa" w:w="831"/>
          </w:tcPr>
          <w:p>
            <w:pPr>
              <w:pStyle w:val="null3"/>
            </w:pPr>
            <w:r>
              <w:rPr/>
              <w:t>详见附表三</w:t>
            </w:r>
          </w:p>
        </w:tc>
      </w:tr>
    </w:tbl>
    <w:p>
      <w:pPr>
        <w:pStyle w:val="null3"/>
      </w:pPr>
      <w:r>
        <w:rPr>
          <w:b/>
        </w:rPr>
        <w:t>附表</w:t>
      </w:r>
      <w:r>
        <w:rPr>
          <w:b/>
        </w:rPr>
        <w:t>一</w:t>
      </w:r>
      <w:r>
        <w:rPr>
          <w:b/>
        </w:rPr>
        <w:t>：</w:t>
      </w:r>
      <w:r>
        <w:rPr>
          <w:b/>
        </w:rPr>
        <w:t>自动细胞收获仪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主要功能：具有自动离心和离心定位功能，自动吸离心管中的上清液、自动加秋水溶液、低渗液和固定液、自动进行样品的振荡混样和自动样品检测功能，应用于外周血、骨髓和羊水（消化法）样品的染色体收获过程，实现染色体收获过程的自动化、标准化</w:t>
            </w:r>
            <w:r>
              <w:rPr>
                <w:sz w:val="21"/>
              </w:rPr>
              <w:t>和信息化。</w:t>
            </w:r>
          </w:p>
          <w:p>
            <w:pPr>
              <w:pStyle w:val="null3"/>
              <w:jc w:val="both"/>
            </w:pPr>
            <w:r>
              <w:rPr>
                <w:sz w:val="21"/>
              </w:rPr>
              <w:t>▲2．操作容量和效率：每批样品数≥64管，独立≥8通道加固定液，独立≥8通道加低渗液，具有同时加液和吸液功能，收获时间:64个标本≤2小时能完成。（需佐证材料）</w:t>
            </w:r>
          </w:p>
          <w:p>
            <w:pPr>
              <w:pStyle w:val="null3"/>
              <w:jc w:val="both"/>
            </w:pPr>
            <w:r>
              <w:rPr>
                <w:sz w:val="21"/>
              </w:rPr>
              <w:t>▲</w:t>
            </w:r>
            <w:r>
              <w:rPr>
                <w:sz w:val="21"/>
              </w:rPr>
              <w:t>3</w:t>
            </w:r>
            <w:r>
              <w:rPr>
                <w:sz w:val="21"/>
              </w:rPr>
              <w:t>．加液泵：玻璃注射泵进行加液，伺服电机控</w:t>
            </w:r>
            <w:r>
              <w:rPr>
                <w:sz w:val="21"/>
              </w:rPr>
              <w:t>制，高精度，耐腐蚀，终身质保。（需佐证材料）</w:t>
            </w:r>
          </w:p>
          <w:p>
            <w:pPr>
              <w:pStyle w:val="null3"/>
              <w:jc w:val="both"/>
            </w:pPr>
            <w:r>
              <w:rPr>
                <w:sz w:val="21"/>
              </w:rPr>
              <w:t>4．主要收获方法参数：可以预设存5套方案的参数。</w:t>
            </w:r>
          </w:p>
          <w:p>
            <w:pPr>
              <w:pStyle w:val="null3"/>
              <w:jc w:val="both"/>
            </w:pPr>
            <w:r>
              <w:rPr>
                <w:sz w:val="21"/>
              </w:rPr>
              <w:t>5．低渗液加液范围:0~6mL，处理时间：0~60min。</w:t>
            </w:r>
          </w:p>
          <w:p>
            <w:pPr>
              <w:pStyle w:val="null3"/>
              <w:jc w:val="both"/>
            </w:pPr>
            <w:r>
              <w:rPr>
                <w:sz w:val="21"/>
              </w:rPr>
              <w:t>6．配置低渗液加热模块，温度设定范围：室温~40度。</w:t>
            </w:r>
          </w:p>
          <w:p>
            <w:pPr>
              <w:pStyle w:val="null3"/>
              <w:jc w:val="both"/>
            </w:pPr>
            <w:r>
              <w:rPr>
                <w:sz w:val="21"/>
              </w:rPr>
              <w:t>7．离心室腔体具有温控功能，温度设定范围:室温~40度，开机温度平衡时间&lt;5分钟。</w:t>
            </w:r>
          </w:p>
          <w:p>
            <w:pPr>
              <w:pStyle w:val="null3"/>
              <w:jc w:val="both"/>
            </w:pPr>
            <w:r>
              <w:rPr>
                <w:sz w:val="21"/>
              </w:rPr>
              <w:t>8．秋水溶液加液范围：0~5mL,低渗液加液范围：0~6mL,固定液加液范围:0~6mL，固定处理时间:0~20min。</w:t>
            </w:r>
          </w:p>
          <w:p>
            <w:pPr>
              <w:pStyle w:val="null3"/>
              <w:jc w:val="both"/>
            </w:pPr>
            <w:r>
              <w:rPr>
                <w:sz w:val="21"/>
              </w:rPr>
              <w:t>9．离心速度范围:500~1300rpm,离心时间范围：0~1200S。</w:t>
            </w:r>
          </w:p>
          <w:p>
            <w:pPr>
              <w:pStyle w:val="null3"/>
              <w:jc w:val="both"/>
            </w:pPr>
            <w:r>
              <w:rPr>
                <w:sz w:val="21"/>
              </w:rPr>
              <w:t>10．样品振荡混匀方式:涡旋振荡，振荡速度调节范围:500~2100rpm；通过触摸屏设定振荡速度，系统进行模拟量精准调速；具有振荡速度监控功能，触摸屏实时显示当前振荡速度，系统根据设定速度和监控速度,自动纠正速度偏差，保证样品混匀效果的一致性和稳定性。</w:t>
            </w:r>
          </w:p>
          <w:p>
            <w:pPr>
              <w:pStyle w:val="null3"/>
              <w:jc w:val="both"/>
            </w:pPr>
            <w:r>
              <w:rPr>
                <w:sz w:val="21"/>
              </w:rPr>
              <w:t>11．具有标本吊篮自动盖板功能，样品振荡混匀过程中盖板自动运动到吊篮上方，防止样品溅出和交叉污染。</w:t>
            </w:r>
          </w:p>
          <w:p>
            <w:pPr>
              <w:pStyle w:val="null3"/>
              <w:jc w:val="both"/>
            </w:pPr>
            <w:r>
              <w:rPr>
                <w:sz w:val="21"/>
              </w:rPr>
              <w:t>▲12．主机收获样本吊篮：配置激光传感器检测样品吊篮上盖的紧锁状态，传感器重复定位精度 ≤0.01mm，检测距离≥1M，具有自动盖板，样品振荡混匀时可自动遮盖闭合。（需佐证材料）</w:t>
            </w:r>
          </w:p>
          <w:p>
            <w:pPr>
              <w:pStyle w:val="null3"/>
              <w:jc w:val="both"/>
            </w:pPr>
            <w:r>
              <w:rPr>
                <w:sz w:val="21"/>
              </w:rPr>
              <w:t>13．漏液检测功能:配置漏液检测功能模块，有效防止液体溅出和样品的交叉污染。</w:t>
            </w:r>
          </w:p>
          <w:p>
            <w:pPr>
              <w:pStyle w:val="null3"/>
              <w:jc w:val="both"/>
            </w:pPr>
            <w:r>
              <w:rPr>
                <w:sz w:val="21"/>
              </w:rPr>
              <w:t>14．具有样品位置检测功能，自动判断样品位置放置的平衡状态。</w:t>
            </w:r>
          </w:p>
          <w:p>
            <w:pPr>
              <w:pStyle w:val="null3"/>
              <w:jc w:val="both"/>
            </w:pPr>
            <w:r>
              <w:rPr>
                <w:sz w:val="21"/>
              </w:rPr>
              <w:t>15．系统配置低渗液、固定液、甲醇、乙酸和清洗水传感器，实时检测液体状态，保证样品处理的安全性。</w:t>
            </w:r>
          </w:p>
          <w:p>
            <w:pPr>
              <w:pStyle w:val="null3"/>
              <w:jc w:val="both"/>
            </w:pPr>
            <w:r>
              <w:rPr>
                <w:sz w:val="21"/>
              </w:rPr>
              <w:t>16．系统配置废液传感器，实时监控废液状态。</w:t>
            </w:r>
          </w:p>
          <w:p>
            <w:pPr>
              <w:pStyle w:val="null3"/>
              <w:jc w:val="both"/>
            </w:pPr>
            <w:r>
              <w:rPr>
                <w:sz w:val="21"/>
              </w:rPr>
              <w:t>▲17．配置双过滤模块，废气外排吸附装置，保护环境和操作人员的安全。（需佐证材料）</w:t>
            </w:r>
          </w:p>
          <w:p>
            <w:pPr>
              <w:pStyle w:val="null3"/>
              <w:jc w:val="both"/>
            </w:pPr>
            <w:r>
              <w:rPr>
                <w:sz w:val="21"/>
              </w:rPr>
              <w:t>18．配置UPS不间断电源，功率能满足在断电情况下运转不少于2小时，电压精度±2%以内，系统能实时监控UPS运行状态。。</w:t>
            </w:r>
          </w:p>
          <w:p>
            <w:pPr>
              <w:pStyle w:val="null3"/>
              <w:jc w:val="both"/>
            </w:pPr>
            <w:r>
              <w:rPr>
                <w:sz w:val="21"/>
              </w:rPr>
              <w:t>19．配置固定液自动配制模块，高精度玻璃注射泵进行加液配制，阀进行比例调节，保证固定液配制的比例精准；固定液配制模块可与主机实时通讯，出现缺液或配液故障，主机实时报警并暂停当前收获流程。</w:t>
            </w:r>
          </w:p>
          <w:p>
            <w:pPr>
              <w:pStyle w:val="null3"/>
              <w:jc w:val="both"/>
            </w:pPr>
            <w:r>
              <w:rPr>
                <w:sz w:val="21"/>
              </w:rPr>
              <w:t>▲20．固定液自动配制模块设计于机器下部腔体内部，符合甲醇和乙酸的防暴保存要求。（需佐证材料）</w:t>
            </w:r>
          </w:p>
          <w:p>
            <w:pPr>
              <w:pStyle w:val="null3"/>
              <w:jc w:val="both"/>
            </w:pPr>
            <w:r>
              <w:rPr>
                <w:sz w:val="21"/>
              </w:rPr>
              <w:t>21．配置远程控制和协助模块，具有远程监控、维护、程序升级功能。</w:t>
            </w:r>
          </w:p>
          <w:p>
            <w:pPr>
              <w:pStyle w:val="null3"/>
              <w:jc w:val="both"/>
            </w:pPr>
            <w:r>
              <w:rPr>
                <w:sz w:val="21"/>
              </w:rPr>
              <w:t>22．具有在线报警提示功能，通过短信或微信提示及时发送报警信息，保证样本处理安全。</w:t>
            </w:r>
          </w:p>
          <w:p>
            <w:pPr>
              <w:pStyle w:val="null3"/>
              <w:jc w:val="both"/>
            </w:pPr>
            <w:r>
              <w:rPr>
                <w:sz w:val="21"/>
              </w:rPr>
              <w:t>▲23．配置标准的MySQL数据库功能模块，可与同品牌细胞遗传学信息管系统实时通讯，自动生成实验记录。（需佐证材料）</w:t>
            </w:r>
          </w:p>
          <w:p>
            <w:pPr>
              <w:pStyle w:val="null3"/>
              <w:jc w:val="both"/>
            </w:pPr>
            <w:r>
              <w:rPr>
                <w:sz w:val="21"/>
              </w:rPr>
              <w:t>24．废液进行分类排放，系统将有害废液和清洗液进行分类排放和收集，降低有效废液的产生量，每样品产生的废液量&lt;30mL。</w:t>
            </w:r>
          </w:p>
          <w:p>
            <w:pPr>
              <w:pStyle w:val="null3"/>
              <w:jc w:val="both"/>
            </w:pPr>
            <w:r>
              <w:rPr>
                <w:sz w:val="21"/>
              </w:rPr>
              <w:t>25. 配套的医用耗材可在广东省规定的医用耗材采购平台挂网采购。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特定蛋白分析仪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▲1.集合三种定量方法学：散射比浊、荧光、吸光三种测试模式集成，不同项目自动选用对应的方法学进行检测。</w:t>
            </w:r>
          </w:p>
          <w:p>
            <w:pPr>
              <w:pStyle w:val="null3"/>
              <w:jc w:val="both"/>
            </w:pPr>
            <w:r>
              <w:rPr>
                <w:sz w:val="21"/>
              </w:rPr>
              <w:t>2.操作界面：中文操作界面，彩色大触摸屏配置。</w:t>
            </w:r>
          </w:p>
          <w:p>
            <w:pPr>
              <w:pStyle w:val="null3"/>
              <w:jc w:val="both"/>
            </w:pPr>
            <w:r>
              <w:rPr>
                <w:sz w:val="21"/>
              </w:rPr>
              <w:t>3.检测方式：自动测试、即时测试、排队测试，单杯/多杯方式可选，可不停机连续进样。</w:t>
            </w:r>
          </w:p>
          <w:p>
            <w:pPr>
              <w:pStyle w:val="null3"/>
              <w:jc w:val="both"/>
            </w:pPr>
            <w:r>
              <w:rPr>
                <w:sz w:val="21"/>
              </w:rPr>
              <w:t>4.急诊功能：具备急诊优先，一键加急功能。</w:t>
            </w:r>
          </w:p>
          <w:p>
            <w:pPr>
              <w:pStyle w:val="null3"/>
              <w:jc w:val="both"/>
            </w:pPr>
            <w:r>
              <w:rPr>
                <w:sz w:val="21"/>
              </w:rPr>
              <w:t>5.仪器内校准系统：仪器具备设备校正系统，确保检测结果的可靠性、准确性。</w:t>
            </w:r>
          </w:p>
          <w:p>
            <w:pPr>
              <w:pStyle w:val="null3"/>
              <w:jc w:val="both"/>
            </w:pPr>
            <w:r>
              <w:rPr>
                <w:sz w:val="21"/>
              </w:rPr>
              <w:t>6.红细胞压积修正：具备实时红细胞压积HCT修正功能。</w:t>
            </w:r>
          </w:p>
          <w:p>
            <w:pPr>
              <w:pStyle w:val="null3"/>
              <w:jc w:val="both"/>
            </w:pPr>
            <w:r>
              <w:rPr>
                <w:sz w:val="21"/>
              </w:rPr>
              <w:t>7.具备多质控体系支撑，有仪器物理层面的校准、试剂标准曲线的网络校准、质控品的现场系统校准；</w:t>
            </w:r>
          </w:p>
          <w:p>
            <w:pPr>
              <w:pStyle w:val="null3"/>
              <w:jc w:val="both"/>
            </w:pPr>
            <w:r>
              <w:rPr>
                <w:sz w:val="21"/>
              </w:rPr>
              <w:t>8.样本类型：可为全血、血清、血浆、尿液。</w:t>
            </w:r>
          </w:p>
          <w:p>
            <w:pPr>
              <w:pStyle w:val="null3"/>
              <w:jc w:val="both"/>
            </w:pPr>
            <w:r>
              <w:rPr>
                <w:sz w:val="21"/>
              </w:rPr>
              <w:t>9.带采样定量吸头，采样时精准定量。</w:t>
            </w:r>
          </w:p>
          <w:p>
            <w:pPr>
              <w:pStyle w:val="null3"/>
              <w:jc w:val="both"/>
            </w:pPr>
            <w:r>
              <w:rPr>
                <w:sz w:val="21"/>
              </w:rPr>
              <w:t>10.单机检测速度：项目从采样到完成2-10min。</w:t>
            </w:r>
          </w:p>
          <w:p>
            <w:pPr>
              <w:pStyle w:val="null3"/>
              <w:jc w:val="both"/>
            </w:pPr>
            <w:r>
              <w:rPr>
                <w:sz w:val="21"/>
              </w:rPr>
              <w:t>11.自带打印系统：可以直接输出打印结果:主机具备自动记忆功能，储存结果不少于10000条。</w:t>
            </w:r>
          </w:p>
          <w:p>
            <w:pPr>
              <w:pStyle w:val="null3"/>
              <w:jc w:val="both"/>
            </w:pPr>
            <w:r>
              <w:rPr>
                <w:sz w:val="21"/>
              </w:rPr>
              <w:t>12.具备全自动简化操作，开机无其他预设操作；采样-放入仪器，能自动感应开始检测；支持单样本多项目及多样本不同项目同时检测，孵育盘位置不低于12个；检测项目信息自动识别，自动读取信息，避免人为误差，无需人工；混匀及试剂加注：全部由仪器标准化操作，保证结果的重复性和稳定性；有具备条码扫描功能；支持LIS/HIS连接，可以把数据传输到想要的工作站以及监护设备上。</w:t>
            </w:r>
          </w:p>
          <w:p>
            <w:pPr>
              <w:pStyle w:val="null3"/>
              <w:jc w:val="both"/>
            </w:pPr>
            <w:r>
              <w:rPr>
                <w:sz w:val="21"/>
              </w:rPr>
              <w:t>13.可开展项目不少于30项：感染类、心血管类、激素类、凝血类、糖尿病类、肝功能类、风湿类、肾功能类、胃功能类、自身免疫类等，至少包含尿β2-微球蛋白、尿α1-微球蛋白、视黄醇结合蛋白、糖化血红蛋白、免疫球蛋白IgE、类风湿因子等（提供佐证材料）。</w:t>
            </w:r>
          </w:p>
          <w:p>
            <w:pPr>
              <w:pStyle w:val="null3"/>
              <w:jc w:val="both"/>
            </w:pPr>
            <w:r>
              <w:rPr>
                <w:sz w:val="21"/>
              </w:rPr>
              <w:t>14.检测数据结果：准确度:偏倚＜10%，精密度:CV＜5%，线性系数:≥0.99，稳定性相对极差＜5%，最快单次测量时间：≤90s。</w:t>
            </w:r>
          </w:p>
          <w:p>
            <w:pPr>
              <w:pStyle w:val="null3"/>
              <w:jc w:val="both"/>
            </w:pPr>
            <w:r>
              <w:rPr>
                <w:sz w:val="21"/>
              </w:rPr>
              <w:t>15.配套的医用耗材可在广东省规定的医用耗材采购平台挂网采购。</w:t>
            </w:r>
          </w:p>
          <w:p>
            <w:pPr>
              <w:pStyle w:val="null3"/>
              <w:jc w:val="both"/>
            </w:pPr>
            <w:r>
              <w:rPr>
                <w:sz w:val="21"/>
              </w:rPr>
              <w:t>16.需配备符合该仪器要求的电脑主机、显示器。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全自动尿沉渣分析仪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▲1、工作原理：利用现代机器视觉技术，以显微镜自动形态学法对尿中有形成分进行实景自动识别和分类计数。</w:t>
            </w:r>
          </w:p>
          <w:p>
            <w:pPr>
              <w:pStyle w:val="null3"/>
              <w:jc w:val="both"/>
            </w:pPr>
            <w:r>
              <w:rPr>
                <w:sz w:val="21"/>
              </w:rPr>
              <w:t>2、检测方式：显微镜物镜自动切换低倍物镜、高倍物镜。低倍物镜全景扫描过筛；高倍镜分别对小目标追踪识别精确分类计数。</w:t>
            </w:r>
          </w:p>
          <w:p>
            <w:pPr>
              <w:pStyle w:val="null3"/>
              <w:jc w:val="both"/>
            </w:pPr>
            <w:r>
              <w:rPr>
                <w:sz w:val="21"/>
              </w:rPr>
              <w:t>3、测定项目：红细胞、白细胞、上皮细胞、管型、结晶、粘液丝、真菌等各种尿液有形成分分类定量计数，异形红细胞形态学自动分析。</w:t>
            </w:r>
          </w:p>
          <w:p>
            <w:pPr>
              <w:pStyle w:val="null3"/>
              <w:jc w:val="both"/>
            </w:pPr>
            <w:r>
              <w:rPr>
                <w:sz w:val="21"/>
              </w:rPr>
              <w:t>4、训练学习功能：对识别效果不好的目标可通过训练学习后提高自动识别能力。</w:t>
            </w:r>
          </w:p>
          <w:p>
            <w:pPr>
              <w:pStyle w:val="null3"/>
              <w:jc w:val="both"/>
            </w:pPr>
            <w:r>
              <w:rPr>
                <w:sz w:val="21"/>
              </w:rPr>
              <w:t>5、测试速度：≥60样本/小时</w:t>
            </w:r>
          </w:p>
          <w:p>
            <w:pPr>
              <w:pStyle w:val="null3"/>
              <w:jc w:val="both"/>
            </w:pPr>
            <w:r>
              <w:rPr>
                <w:sz w:val="21"/>
              </w:rPr>
              <w:t>6、检测通道：双通道</w:t>
            </w:r>
          </w:p>
          <w:p>
            <w:pPr>
              <w:pStyle w:val="null3"/>
              <w:jc w:val="both"/>
            </w:pPr>
            <w:r>
              <w:rPr>
                <w:sz w:val="21"/>
              </w:rPr>
              <w:t>7、标本进样：全自动样本传送台，原尿检测模式，无需离心。</w:t>
            </w:r>
          </w:p>
          <w:p>
            <w:pPr>
              <w:pStyle w:val="null3"/>
              <w:jc w:val="both"/>
            </w:pPr>
            <w:r>
              <w:rPr>
                <w:sz w:val="21"/>
              </w:rPr>
              <w:t>8、样本量：非离心尿标本最小吸入量1ml。</w:t>
            </w:r>
          </w:p>
          <w:p>
            <w:pPr>
              <w:pStyle w:val="null3"/>
              <w:jc w:val="both"/>
            </w:pPr>
            <w:r>
              <w:rPr>
                <w:sz w:val="21"/>
              </w:rPr>
              <w:t>9、标本恒温检测：全自动恒温进样检测，模拟人体温度环境，保护细胞的完整性，保障检验结果的可靠性。</w:t>
            </w:r>
          </w:p>
          <w:p>
            <w:pPr>
              <w:pStyle w:val="null3"/>
              <w:jc w:val="both"/>
            </w:pPr>
            <w:r>
              <w:rPr>
                <w:sz w:val="21"/>
              </w:rPr>
              <w:t>10、图像采集：具有不低于300万像素的全自动显微镜，实时动态数字自动调焦功能和图像二次处理功能。</w:t>
            </w:r>
          </w:p>
          <w:p>
            <w:pPr>
              <w:pStyle w:val="null3"/>
              <w:jc w:val="both"/>
            </w:pPr>
            <w:r>
              <w:rPr>
                <w:sz w:val="21"/>
              </w:rPr>
              <w:t>11、具有自动调焦功能，智能管理。</w:t>
            </w:r>
          </w:p>
          <w:p>
            <w:pPr>
              <w:pStyle w:val="null3"/>
              <w:jc w:val="both"/>
            </w:pPr>
            <w:r>
              <w:rPr>
                <w:sz w:val="21"/>
              </w:rPr>
              <w:t>12、计数池清洗：具有对计数池反向排空、反向冲洗、正向冲洗和自动强制清洗功能。</w:t>
            </w:r>
          </w:p>
          <w:p>
            <w:pPr>
              <w:pStyle w:val="null3"/>
              <w:jc w:val="both"/>
            </w:pPr>
            <w:r>
              <w:rPr>
                <w:sz w:val="21"/>
              </w:rPr>
              <w:t>13、报告方式：xx个/ul国际通用定量单位，干化学和有形成分定量分析及标本理化指标联合图文报告。</w:t>
            </w:r>
          </w:p>
          <w:p>
            <w:pPr>
              <w:pStyle w:val="null3"/>
              <w:jc w:val="both"/>
            </w:pPr>
            <w:r>
              <w:rPr>
                <w:sz w:val="21"/>
              </w:rPr>
              <w:t>14、检测灵敏度：1-3个/ul</w:t>
            </w:r>
          </w:p>
          <w:p>
            <w:pPr>
              <w:pStyle w:val="null3"/>
              <w:jc w:val="both"/>
            </w:pPr>
            <w:r>
              <w:rPr>
                <w:sz w:val="21"/>
              </w:rPr>
              <w:t>15、检出率：95%以上</w:t>
            </w:r>
          </w:p>
          <w:p>
            <w:pPr>
              <w:pStyle w:val="null3"/>
              <w:jc w:val="both"/>
            </w:pPr>
            <w:r>
              <w:rPr>
                <w:sz w:val="21"/>
              </w:rPr>
              <w:t>16、准确度：95%以上</w:t>
            </w:r>
          </w:p>
          <w:p>
            <w:pPr>
              <w:pStyle w:val="null3"/>
              <w:jc w:val="both"/>
            </w:pPr>
            <w:r>
              <w:rPr>
                <w:sz w:val="21"/>
              </w:rPr>
              <w:t>17、数据接口：可与全自动尿干化学分析仪组成联机流水线；软件可与半自动干化学分析仪器链接，实</w:t>
            </w:r>
            <w:r>
              <w:rPr>
                <w:sz w:val="21"/>
              </w:rPr>
              <w:t>现数据整合。</w:t>
            </w:r>
          </w:p>
          <w:p>
            <w:pPr>
              <w:pStyle w:val="null3"/>
              <w:jc w:val="both"/>
            </w:pPr>
            <w:r>
              <w:rPr>
                <w:sz w:val="21"/>
              </w:rPr>
              <w:t>18、网络功能：可以通过网络，进行信息共享、远程诊断功能。</w:t>
            </w:r>
          </w:p>
          <w:p>
            <w:pPr>
              <w:pStyle w:val="null3"/>
              <w:jc w:val="both"/>
            </w:pPr>
            <w:r>
              <w:rPr>
                <w:sz w:val="21"/>
              </w:rPr>
              <w:t>19、数据储存量：800000份以上标本检测数据（包括标本参数和标本图形）。</w:t>
            </w:r>
          </w:p>
          <w:p>
            <w:pPr>
              <w:pStyle w:val="null3"/>
              <w:jc w:val="both"/>
            </w:pPr>
            <w:r>
              <w:rPr>
                <w:sz w:val="21"/>
              </w:rPr>
              <w:t>20、条码设备：具有条码识别功能。</w:t>
            </w:r>
          </w:p>
          <w:p>
            <w:pPr>
              <w:pStyle w:val="null3"/>
              <w:jc w:val="both"/>
            </w:pPr>
            <w:r>
              <w:rPr>
                <w:sz w:val="21"/>
              </w:rPr>
              <w:t>21、急诊功能：具有急诊功能，随时插入标本进行检测。</w:t>
            </w:r>
          </w:p>
          <w:p>
            <w:pPr>
              <w:pStyle w:val="null3"/>
              <w:jc w:val="both"/>
            </w:pPr>
            <w:r>
              <w:rPr>
                <w:sz w:val="21"/>
              </w:rPr>
              <w:t>22、检测容量：一次可装载至少50份样本。</w:t>
            </w:r>
          </w:p>
          <w:p>
            <w:pPr>
              <w:pStyle w:val="null3"/>
              <w:jc w:val="both"/>
            </w:pPr>
            <w:r>
              <w:rPr>
                <w:sz w:val="21"/>
              </w:rPr>
              <w:t>23、耗材：只需要稀释液、维护液及强清洗液，不需要鞘液，节省成本。</w:t>
            </w:r>
          </w:p>
          <w:p>
            <w:pPr>
              <w:pStyle w:val="null3"/>
              <w:jc w:val="both"/>
            </w:pPr>
            <w:r>
              <w:rPr>
                <w:sz w:val="21"/>
              </w:rPr>
              <w:t>24、配套的医用耗材可在广东省规定的医用耗材采购平台挂网采购。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1.采购代理机构：本项目是指湛江市正弘招标代理有限公司，负责整个采购活动的组织，依法负责编制和发布招标文件，对招标文件拥有最终的解释权，不以任何身份出任评标委员会成员。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湛江市职业病防治所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采购机构代理服务收费标准：按照政府采购代理协议约定收取。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其他，(1)供应商无须到开标现场递交纸质投标（响应）文件。 (2)为方便采购人项目汇编归档，请中标（成交）供应商在领取中标（成交）通知书前，把3份纸质响应文件（纸质投标文件应与电子投标文件一致）邮寄或者送到我司。（地址：湛江市赤坎区体育北路2号天润中心11楼1104室，收件电话： 0759-3360997收件人：全工 ）</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湛江市正弘招标代理有限公司</w:t>
      </w:r>
      <w:r>
        <w:rPr/>
        <w:t>代收。具体操作要求详见</w:t>
      </w:r>
      <w:r>
        <w:rPr/>
        <w:t>湛江市正弘招标代理有限公司</w:t>
      </w:r>
      <w:r>
        <w:rPr/>
        <w:t>有关指引，递交事宜请自行咨询</w:t>
      </w:r>
      <w:r>
        <w:rPr/>
        <w:t>湛江市正弘招标代理有限公司</w:t>
      </w:r>
      <w:r>
        <w:rPr/>
        <w:t>；请各投标人在投标文件递交截止时间前按须知前附表规定的金额递交至</w:t>
      </w:r>
      <w:r>
        <w:rPr/>
        <w:t>湛江市正弘招标代理有限公司</w:t>
      </w:r>
      <w:r>
        <w:rPr/>
        <w:t>，到账情况以开标时</w:t>
      </w:r>
      <w:r>
        <w:rPr/>
        <w:t>湛江市正弘招标代理有限公司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全才能</w:t>
      </w:r>
    </w:p>
    <w:p>
      <w:pPr>
        <w:pStyle w:val="null3"/>
        <w:ind w:firstLine="480"/>
      </w:pPr>
      <w:r>
        <w:rPr/>
        <w:t>电话：</w:t>
      </w:r>
      <w:r>
        <w:rPr/>
        <w:t>05793360997</w:t>
      </w:r>
    </w:p>
    <w:p>
      <w:pPr>
        <w:pStyle w:val="null3"/>
        <w:ind w:firstLine="480"/>
      </w:pPr>
      <w:r>
        <w:rPr/>
        <w:t>传真：</w:t>
      </w:r>
      <w:r>
        <w:rPr/>
        <w:t>/</w:t>
      </w:r>
    </w:p>
    <w:p>
      <w:pPr>
        <w:pStyle w:val="null3"/>
        <w:ind w:firstLine="480"/>
      </w:pPr>
      <w:r>
        <w:rPr/>
        <w:t>邮箱：</w:t>
      </w:r>
      <w:r>
        <w:rPr/>
        <w:t>zjzhzx1023@163.com</w:t>
      </w:r>
    </w:p>
    <w:p>
      <w:pPr>
        <w:pStyle w:val="null3"/>
        <w:ind w:firstLine="480"/>
      </w:pPr>
      <w:r>
        <w:rPr/>
        <w:t>地址：</w:t>
      </w:r>
      <w:r>
        <w:rPr/>
        <w:t>湛江市赤坎区体育北路2号御海湾10幢1104号室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市职业病防治所2024年职业健康检查仪器新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湛江市正弘招标代理有限公司</w:t>
      </w:r>
      <w:r>
        <w:rPr/>
        <w:t>统一对外发布。</w:t>
      </w:r>
    </w:p>
    <w:p>
      <w:pPr>
        <w:pStyle w:val="null3"/>
        <w:ind w:firstLine="480"/>
      </w:pPr>
      <w:r>
        <w:rPr/>
        <w:t>（2）对</w:t>
      </w:r>
      <w:r>
        <w:rPr/>
        <w:t>湛江市正弘招标代理有限公司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采购包1（湛江市职业病防治所2024年职业健康检查仪器新购置项目）：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采购包1（湛江市职业病防治所2024年职业健康检查仪器新购置项目）：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供应商若已对接“粤省事”“粤商通”“粤信签”等系统的，提供已对接以上系统的对接证明】（可提供证明材料，可提供附件1资格信用承诺函，同时提供的情况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财务状况报告或基本户开户银行出具的资信证明；若新成立的，提供成立至今的月或季度财务状况报告复印件并加盖公章）。【供应商若已对接“粤省事”“粤商通”“粤信签”等系统的，提供已对接以上系统的对接证明】（可提供证明材料，可提供附件1资格信用承诺函，同时提供的情况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可提供证明材料，可提供附件1资格信用承诺函，同时提供的情况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3)本采购项目不接受联合体投标。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ind w:firstLine="480"/>
      </w:pPr>
      <w:r>
        <w:rPr/>
        <w:t>表二符合性审查表：</w:t>
      </w:r>
    </w:p>
    <w:p>
      <w:pPr>
        <w:pStyle w:val="null3"/>
      </w:pPr>
      <w:r>
        <w:rPr/>
        <w:t>采购包1（湛江市职业病防治所2024年职业健康检查仪器新购置项目）：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投标报价未超过本项目最高限价；</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采购包1(湛江市职业病防治所2024年职业健康检查仪器新购置项目):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对招标文件技术参数、技术要求的响应程度 (20.0分)</w:t>
            </w:r>
          </w:p>
        </w:tc>
        <w:tc>
          <w:tcPr>
            <w:tcW w:type="dxa" w:w="5076"/>
          </w:tcPr>
          <w:p>
            <w:pPr>
              <w:pStyle w:val="null3"/>
              <w:jc w:val="left"/>
            </w:pPr>
            <w:r>
              <w:rPr/>
              <w:t>根据所投产品参数进行评审： （1）每无偏离或正偏离一条带“▲”条款要求的，得2分，本项最高得16分。 （2）非“▲”和非“★”技术参数，全部满足得4分；有1-3项负偏离，得2分；有4-6项负偏离，得1分；当达到7项（含）以上时视为严重偏离，得0分。 注：带“▲”条款需要提供产品彩页或技术白皮书或制造商盖章的技术资料作为证明材料，不提供不得分。</w:t>
            </w:r>
          </w:p>
        </w:tc>
      </w:tr>
      <w:tr>
        <w:tc>
          <w:tcPr>
            <w:tcW w:type="dxa" w:w="922"/>
            <w:gridSpan w:val="2"/>
            <w:vMerge/>
          </w:tcPr>
          <w:p/>
        </w:tc>
        <w:tc>
          <w:tcPr>
            <w:tcW w:type="dxa" w:w="2307"/>
          </w:tcPr>
          <w:p>
            <w:pPr>
              <w:pStyle w:val="null3"/>
              <w:jc w:val="left"/>
            </w:pPr>
            <w:r>
              <w:rPr/>
              <w:t>项目整体实施方案 (15.0分)</w:t>
            </w:r>
          </w:p>
        </w:tc>
        <w:tc>
          <w:tcPr>
            <w:tcW w:type="dxa" w:w="5076"/>
          </w:tcPr>
          <w:p>
            <w:pPr>
              <w:pStyle w:val="null3"/>
              <w:jc w:val="left"/>
            </w:pPr>
            <w:r>
              <w:rPr/>
              <w:t>根据投标人提供的项目整体实施方案进行综合评分： （1）能提供项目整体实施方案的，得3分，不提供不得分；如未能提供项目整体实施方案的，以下评分项不得分。 （2）方案完全满足且优于采购需求的，得12分；满足采购需求的，得6分；部分满足采购需求的，得2分，全部不满足不得分。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根据投标人提供的质量保证方案进行综合评分： （1）能提供质量保证方案的，得2分，不提供不得分；如未能提供质量保证方案的，以下评分项不得分。 （2）方案完全满足且优于采购需求的，得8分；满足采购需求的，得4分；部分满足采购需求的，得1分，全部不满足不得分。</w:t>
            </w:r>
          </w:p>
        </w:tc>
      </w:tr>
      <w:tr>
        <w:tc>
          <w:tcPr>
            <w:tcW w:type="dxa" w:w="922"/>
            <w:gridSpan w:val="2"/>
            <w:vMerge/>
          </w:tcPr>
          <w:p/>
        </w:tc>
        <w:tc>
          <w:tcPr>
            <w:tcW w:type="dxa" w:w="2307"/>
          </w:tcPr>
          <w:p>
            <w:pPr>
              <w:pStyle w:val="null3"/>
              <w:jc w:val="left"/>
            </w:pPr>
            <w:r>
              <w:rPr/>
              <w:t>货物验收方案 (10.0分)</w:t>
            </w:r>
          </w:p>
        </w:tc>
        <w:tc>
          <w:tcPr>
            <w:tcW w:type="dxa" w:w="5076"/>
          </w:tcPr>
          <w:p>
            <w:pPr>
              <w:pStyle w:val="null3"/>
              <w:jc w:val="left"/>
            </w:pPr>
            <w:r>
              <w:rPr/>
              <w:t>根据投标人提供的货物验收方案（包括但不限于验收流程、验收标准、验收时长、验收保障措施等）进行综合评分： （1）能提供货物验收方案的，得2分，不提供不得分；如未能提供货物验收方案的，以下评分项不得分。 （2）方案完全满足且优于采购需求的，得8分；满足采购需求的，得4分；部分满足采购需求的，得1分，全部不满足不得分。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(3.0分)</w:t>
            </w:r>
          </w:p>
        </w:tc>
        <w:tc>
          <w:tcPr>
            <w:tcW w:type="dxa" w:w="5076"/>
          </w:tcPr>
          <w:p>
            <w:pPr>
              <w:pStyle w:val="null3"/>
              <w:jc w:val="left"/>
            </w:pPr>
            <w:r>
              <w:rPr/>
              <w:t>投标人自2021年以来（以签订合同时间为准）承接过的同类合同业绩（检测设备类）的，每提供一份得1.5分，最高得3分。 （提供合同复印件，不提供不得分。）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根据投标人提供的售后服务方案进行综合评分： （1）能提供售后服务方案的，得2分，不提供不得分；如未能提供售后服务方案的，以下评分项不得分。 （2）方案完全满足且优于采购需求的，得10分；满足采购需求的，得5分；部分满足采购需求的，得1分，全部不满足不得分。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1"/>
        </w:rPr>
        <w:t xml:space="preserve"> </w:t>
      </w:r>
    </w:p>
    <w:p>
      <w:pPr>
        <w:pStyle w:val="null3"/>
        <w:jc w:val="center"/>
      </w:pPr>
      <w:r>
        <w:rPr>
          <w:sz w:val="28"/>
        </w:rPr>
        <w:t>采购计划编号：</w:t>
      </w:r>
      <w:r>
        <w:rPr>
          <w:sz w:val="21"/>
          <w:u w:val="single"/>
        </w:rPr>
        <w:t xml:space="preserve">                          </w:t>
      </w:r>
    </w:p>
    <w:p>
      <w:pPr>
        <w:pStyle w:val="null3"/>
        <w:jc w:val="both"/>
      </w:pPr>
      <w:r>
        <w:rPr>
          <w:sz w:val="21"/>
        </w:rPr>
        <w:t xml:space="preserve"> </w:t>
      </w:r>
    </w:p>
    <w:p>
      <w:pPr>
        <w:pStyle w:val="null3"/>
        <w:jc w:val="center"/>
      </w:pPr>
      <w:r>
        <w:rPr>
          <w:sz w:val="28"/>
        </w:rPr>
        <w:t>项目编号：</w:t>
      </w:r>
      <w:r>
        <w:rPr>
          <w:sz w:val="21"/>
          <w:u w:val="single"/>
        </w:rPr>
        <w:t xml:space="preserve">                               </w:t>
      </w:r>
    </w:p>
    <w:p>
      <w:pPr>
        <w:pStyle w:val="null3"/>
        <w:jc w:val="both"/>
      </w:pPr>
      <w:r>
        <w:rPr>
          <w:sz w:val="21"/>
        </w:rPr>
        <w:t xml:space="preserve"> </w:t>
      </w:r>
    </w:p>
    <w:p>
      <w:pPr>
        <w:pStyle w:val="null3"/>
        <w:jc w:val="center"/>
      </w:pPr>
      <w:r>
        <w:rPr>
          <w:sz w:val="28"/>
        </w:rPr>
        <w:t>项目名称：</w:t>
      </w:r>
      <w:r>
        <w:rPr>
          <w:sz w:val="21"/>
          <w:u w:val="single"/>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both"/>
      </w:pPr>
      <w:r>
        <w:rPr>
          <w:sz w:val="27"/>
          <w:b/>
        </w:rPr>
        <w:t>甲　　方：</w:t>
      </w:r>
    </w:p>
    <w:p>
      <w:pPr>
        <w:pStyle w:val="null3"/>
        <w:jc w:val="both"/>
      </w:pPr>
      <w:r>
        <w:rPr>
          <w:sz w:val="27"/>
        </w:rPr>
        <w:t>电　　话：</w:t>
      </w:r>
      <w:r>
        <w:rPr>
          <w:sz w:val="27"/>
        </w:rPr>
        <w:t>　　传　　真：</w:t>
      </w:r>
      <w:r>
        <w:rPr>
          <w:sz w:val="27"/>
        </w:rPr>
        <w:t>　　地　　址：</w:t>
      </w:r>
    </w:p>
    <w:p>
      <w:pPr>
        <w:pStyle w:val="null3"/>
        <w:jc w:val="both"/>
      </w:pPr>
      <w:r>
        <w:rPr>
          <w:sz w:val="27"/>
          <w:b/>
        </w:rPr>
        <w:t>乙　　方：</w:t>
      </w:r>
    </w:p>
    <w:p>
      <w:pPr>
        <w:pStyle w:val="null3"/>
        <w:jc w:val="both"/>
      </w:pPr>
      <w:r>
        <w:rPr>
          <w:sz w:val="27"/>
        </w:rPr>
        <w:t>电　　话：</w:t>
      </w:r>
      <w:r>
        <w:rPr>
          <w:sz w:val="27"/>
        </w:rPr>
        <w:t>　　传　　真：</w:t>
      </w:r>
      <w:r>
        <w:rPr>
          <w:sz w:val="27"/>
        </w:rPr>
        <w:t>　　地　　址：</w:t>
      </w:r>
    </w:p>
    <w:p>
      <w:pPr>
        <w:pStyle w:val="null3"/>
        <w:jc w:val="both"/>
      </w:pPr>
      <w:r>
        <w:rPr>
          <w:sz w:val="21"/>
        </w:rPr>
        <w:t xml:space="preserve"> </w:t>
      </w:r>
    </w:p>
    <w:p>
      <w:pPr>
        <w:pStyle w:val="null3"/>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pStyle w:val="null3"/>
        <w:jc w:val="left"/>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44"/>
        <w:gridCol w:w="3682"/>
        <w:gridCol w:w="844"/>
        <w:gridCol w:w="609"/>
        <w:gridCol w:w="609"/>
        <w:gridCol w:w="858"/>
        <w:gridCol w:w="858"/>
      </w:tblGrid>
      <w:tr>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3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品牌、规格、标准</w:t>
            </w:r>
            <w:r>
              <w:rPr>
                <w:sz w:val="21"/>
              </w:rPr>
              <w:t>/</w:t>
            </w:r>
            <w:r>
              <w:rPr>
                <w:sz w:val="21"/>
              </w:rPr>
              <w:t>主要服务内容</w:t>
            </w:r>
          </w:p>
        </w:tc>
        <w:tc>
          <w:tcPr>
            <w:tcW w:type="dxa" w:w="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p>
            <w:pPr>
              <w:pStyle w:val="null3"/>
              <w:jc w:val="center"/>
            </w:pPr>
            <w:r>
              <w:rPr>
                <w:sz w:val="21"/>
              </w:rPr>
              <w:t>（元）</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p>
          <w:p>
            <w:pPr>
              <w:pStyle w:val="null3"/>
              <w:jc w:val="center"/>
            </w:pPr>
            <w:r>
              <w:rPr>
                <w:sz w:val="21"/>
              </w:rPr>
              <w:t>（元）</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合计：人民币大写：</w:t>
            </w:r>
            <w:r>
              <w:rPr>
                <w:sz w:val="21"/>
              </w:rPr>
              <w:t>**</w:t>
            </w:r>
            <w:r>
              <w:rPr>
                <w:sz w:val="21"/>
              </w:rPr>
              <w:t>元整</w:t>
            </w: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w:t>
            </w:r>
          </w:p>
        </w:tc>
      </w:tr>
      <w:tr>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 xml:space="preserve"> </w:t>
      </w:r>
    </w:p>
    <w:p>
      <w:pPr>
        <w:pStyle w:val="null3"/>
        <w:ind w:firstLine="400"/>
        <w:jc w:val="left"/>
      </w:pPr>
      <w:r>
        <w:rPr>
          <w:sz w:val="21"/>
        </w:rPr>
        <w:t>合同总额包括乙方主设备、随机零配件、标配工具、软件、备品备件，设计、生产、包装、运输、装卸、保险、安装、调试、验收、培训、质保期服务、各项税费及合同实施过程中不可预见费用等。</w:t>
      </w:r>
    </w:p>
    <w:p>
      <w:pPr>
        <w:pStyle w:val="null3"/>
        <w:ind w:firstLine="400"/>
        <w:jc w:val="left"/>
      </w:pPr>
      <w:r>
        <w:rPr>
          <w:sz w:val="21"/>
        </w:rPr>
        <w:t>本合同执行期间合同总价款不变。</w:t>
      </w:r>
    </w:p>
    <w:p>
      <w:pPr>
        <w:pStyle w:val="null3"/>
        <w:ind w:firstLine="400"/>
        <w:jc w:val="left"/>
      </w:pPr>
      <w:r>
        <w:rPr>
          <w:sz w:val="21"/>
        </w:rPr>
        <w:t>注：货物名称内容必须与投标文件中货物名称内容一致。</w:t>
      </w:r>
    </w:p>
    <w:p>
      <w:pPr>
        <w:pStyle w:val="null3"/>
        <w:jc w:val="left"/>
      </w:pPr>
      <w:r>
        <w:rPr>
          <w:sz w:val="21"/>
          <w:b/>
        </w:rPr>
        <w:t>二、合同金额</w:t>
      </w:r>
    </w:p>
    <w:p>
      <w:pPr>
        <w:pStyle w:val="null3"/>
        <w:jc w:val="left"/>
      </w:pPr>
      <w:r>
        <w:rPr>
          <w:sz w:val="21"/>
        </w:rPr>
        <w:t>合同金额为（大写）：</w:t>
      </w:r>
      <w:r>
        <w:rPr>
          <w:sz w:val="21"/>
        </w:rPr>
        <w:t>_________________</w:t>
      </w:r>
      <w:r>
        <w:rPr>
          <w:sz w:val="21"/>
        </w:rPr>
        <w:t>元（￥</w:t>
      </w:r>
      <w:r>
        <w:rPr>
          <w:sz w:val="21"/>
        </w:rPr>
        <w:t>_______________</w:t>
      </w:r>
      <w:r>
        <w:rPr>
          <w:sz w:val="21"/>
        </w:rPr>
        <w:t>元）人民币。</w:t>
      </w:r>
    </w:p>
    <w:p>
      <w:pPr>
        <w:pStyle w:val="null3"/>
        <w:jc w:val="left"/>
      </w:pPr>
      <w:r>
        <w:rPr>
          <w:sz w:val="21"/>
          <w:b/>
        </w:rPr>
        <w:t>三、设备要求</w:t>
      </w:r>
    </w:p>
    <w:p>
      <w:pPr>
        <w:pStyle w:val="null3"/>
        <w:ind w:firstLine="420"/>
        <w:jc w:val="left"/>
      </w:pPr>
      <w:r>
        <w:rPr>
          <w:sz w:val="21"/>
        </w:rPr>
        <w:t>1.</w:t>
      </w:r>
      <w:r>
        <w:rPr>
          <w:sz w:val="21"/>
        </w:rPr>
        <w:t>货物为原制造商制造的全新未开封的合格产品，整机无污染，无侵权行为、表面无毁损、无任何缺陷隐患，在中国境内可依常规安全合法使用。</w:t>
      </w:r>
    </w:p>
    <w:p>
      <w:pPr>
        <w:pStyle w:val="null3"/>
        <w:ind w:firstLine="420"/>
        <w:jc w:val="both"/>
      </w:pPr>
      <w:r>
        <w:rPr>
          <w:sz w:val="21"/>
        </w:rPr>
        <w:t>2.</w:t>
      </w:r>
      <w:r>
        <w:rPr>
          <w:sz w:val="21"/>
        </w:rPr>
        <w:t>包装标准为原制造商未启封全新包装，具出厂合格证，序列号、说明书、原厂家安装手册、技术文件、资料、及安装、验收报告等文档交付设备使用单、包装箱号与出厂批号一致，并可追索查阅。</w:t>
      </w:r>
    </w:p>
    <w:p>
      <w:pPr>
        <w:pStyle w:val="null3"/>
        <w:ind w:firstLine="420"/>
        <w:jc w:val="both"/>
      </w:pPr>
      <w:r>
        <w:rPr>
          <w:sz w:val="21"/>
        </w:rPr>
        <w:t>3.</w:t>
      </w:r>
      <w:r>
        <w:rPr>
          <w:sz w:val="21"/>
        </w:rPr>
        <w:t>设备的包装均应有良好的防湿、防锈、防潮、防雨、防腐及防碰撞的措施。凡由于包装不良造成的损失和由此产生的更换、运输等费用均乙方承担。如需重新更换，乙方仍需在约定交货期内完成供货、安装、调试并验收合格。</w:t>
      </w:r>
    </w:p>
    <w:p>
      <w:pPr>
        <w:pStyle w:val="null3"/>
        <w:ind w:firstLine="420"/>
        <w:jc w:val="both"/>
      </w:pPr>
      <w:r>
        <w:rPr>
          <w:sz w:val="21"/>
        </w:rPr>
        <w:t>4.</w:t>
      </w:r>
      <w:r>
        <w:rPr>
          <w:sz w:val="21"/>
        </w:rPr>
        <w:t>进口产品必须具备商检局的检验证明及海关报关手续等合法进货渠道证明。</w:t>
      </w:r>
    </w:p>
    <w:p>
      <w:pPr>
        <w:pStyle w:val="null3"/>
        <w:ind w:firstLine="420"/>
        <w:jc w:val="both"/>
      </w:pPr>
      <w:r>
        <w:rPr>
          <w:sz w:val="21"/>
        </w:rPr>
        <w:t>5.</w:t>
      </w:r>
      <w:r>
        <w:rPr>
          <w:sz w:val="21"/>
        </w:rPr>
        <w:t>货物已完成安装、调试并达到正常运行的最佳状态，采购人工作人员经过培训已熟练掌握了设备、系统的操作技能。</w:t>
      </w:r>
    </w:p>
    <w:p>
      <w:pPr>
        <w:pStyle w:val="null3"/>
        <w:jc w:val="both"/>
      </w:pPr>
      <w:r>
        <w:rPr>
          <w:sz w:val="21"/>
          <w:b/>
        </w:rPr>
        <w:t>四、交货期、交货方式及交货地点</w:t>
      </w:r>
    </w:p>
    <w:p>
      <w:pPr>
        <w:pStyle w:val="null3"/>
        <w:ind w:firstLine="420"/>
        <w:jc w:val="left"/>
      </w:pPr>
      <w:r>
        <w:rPr>
          <w:sz w:val="21"/>
        </w:rPr>
        <w:t>1.</w:t>
      </w:r>
      <w:r>
        <w:rPr>
          <w:sz w:val="21"/>
        </w:rPr>
        <w:t>交货期：从签订合同之日起，  天内完成供货、安装、调试并验收合格。</w:t>
      </w:r>
    </w:p>
    <w:p>
      <w:pPr>
        <w:pStyle w:val="null3"/>
        <w:ind w:firstLine="420"/>
        <w:jc w:val="left"/>
      </w:pPr>
      <w:r>
        <w:rPr>
          <w:sz w:val="21"/>
        </w:rPr>
        <w:t>2.</w:t>
      </w:r>
      <w:r>
        <w:rPr>
          <w:sz w:val="21"/>
        </w:rPr>
        <w:t>交货方式：</w:t>
      </w:r>
    </w:p>
    <w:p>
      <w:pPr>
        <w:pStyle w:val="null3"/>
        <w:ind w:firstLine="420"/>
        <w:jc w:val="left"/>
      </w:pPr>
      <w:r>
        <w:rPr>
          <w:sz w:val="21"/>
        </w:rPr>
        <w:t>3.</w:t>
      </w:r>
      <w:r>
        <w:rPr>
          <w:sz w:val="21"/>
        </w:rPr>
        <w:t>交货地点：甲方指定地点。</w:t>
      </w:r>
    </w:p>
    <w:p>
      <w:pPr>
        <w:pStyle w:val="null3"/>
        <w:ind w:firstLine="420"/>
        <w:jc w:val="left"/>
      </w:pPr>
      <w:r>
        <w:rPr>
          <w:sz w:val="21"/>
        </w:rPr>
        <w:t>4.</w:t>
      </w:r>
      <w:r>
        <w:rPr>
          <w:sz w:val="21"/>
        </w:rPr>
        <w:t>随机零配件、随机工具、软件，制造商资质证书证明文件、出厂合格证、检验报告、全套使用说明书及操作手册、维修手册、安装验收报告等物品、文档资料等需随设备一并交付。使用操作及安全须知等重要资料应附有中文说明。如果甲方确认乙方提供的技术资料不完整或在运输过程中丢失，乙方将在收到甲方通知后</w:t>
      </w:r>
      <w:r>
        <w:rPr>
          <w:sz w:val="21"/>
          <w:u w:val="single"/>
        </w:rPr>
        <w:t>2</w:t>
      </w:r>
      <w:r>
        <w:rPr>
          <w:sz w:val="21"/>
        </w:rPr>
        <w:t>天内将资料免费重新寄给甲方。</w:t>
      </w:r>
    </w:p>
    <w:p>
      <w:pPr>
        <w:pStyle w:val="null3"/>
        <w:ind w:firstLine="420"/>
        <w:jc w:val="left"/>
      </w:pPr>
      <w:r>
        <w:rPr>
          <w:sz w:val="21"/>
        </w:rPr>
        <w:t>5</w:t>
      </w:r>
      <w:r>
        <w:rPr>
          <w:sz w:val="21"/>
        </w:rPr>
        <w:t>．货物抵达指定地点后，甲方有权对货物生产厂家、品牌、规格、数量、外包装、外观等进行全面清点、检查，但前述检查通过不视为验收合格。</w:t>
      </w:r>
    </w:p>
    <w:p>
      <w:pPr>
        <w:pStyle w:val="null3"/>
        <w:jc w:val="left"/>
      </w:pPr>
      <w:r>
        <w:rPr>
          <w:sz w:val="21"/>
          <w:b/>
        </w:rPr>
        <w:t>五、付款方式</w:t>
      </w:r>
    </w:p>
    <w:p>
      <w:pPr>
        <w:pStyle w:val="null3"/>
        <w:jc w:val="left"/>
      </w:pPr>
      <w:r>
        <w:rPr>
          <w:sz w:val="21"/>
        </w:rPr>
        <w:t>1</w:t>
      </w:r>
      <w:r>
        <w:rPr>
          <w:sz w:val="21"/>
        </w:rPr>
        <w:t>期：支付比例</w:t>
      </w:r>
      <w:r>
        <w:rPr>
          <w:sz w:val="21"/>
        </w:rPr>
        <w:t>30%</w:t>
      </w:r>
      <w:r>
        <w:rPr>
          <w:sz w:val="21"/>
        </w:rPr>
        <w:t>，合同签订之日起</w:t>
      </w:r>
      <w:r>
        <w:rPr>
          <w:sz w:val="21"/>
          <w:u w:val="single"/>
        </w:rPr>
        <w:t xml:space="preserve"> </w:t>
      </w:r>
      <w:r>
        <w:rPr>
          <w:sz w:val="21"/>
          <w:u w:val="single"/>
        </w:rPr>
        <w:t>10</w:t>
      </w:r>
      <w:r>
        <w:rPr>
          <w:sz w:val="21"/>
          <w:u w:val="single"/>
        </w:rPr>
        <w:t xml:space="preserve">  </w:t>
      </w:r>
      <w:r>
        <w:rPr>
          <w:sz w:val="21"/>
        </w:rPr>
        <w:t>个工作日内甲方向乙方支付合同金额的</w:t>
      </w:r>
      <w:r>
        <w:rPr>
          <w:sz w:val="21"/>
        </w:rPr>
        <w:t>30%</w:t>
      </w:r>
      <w:r>
        <w:rPr>
          <w:sz w:val="21"/>
        </w:rPr>
        <w:t>作为预付款。</w:t>
      </w:r>
    </w:p>
    <w:p>
      <w:pPr>
        <w:pStyle w:val="null3"/>
        <w:jc w:val="left"/>
      </w:pPr>
      <w:r>
        <w:rPr>
          <w:sz w:val="21"/>
        </w:rPr>
        <w:t>2</w:t>
      </w:r>
      <w:r>
        <w:rPr>
          <w:sz w:val="21"/>
        </w:rPr>
        <w:t>期：支付比例</w:t>
      </w:r>
      <w:r>
        <w:rPr>
          <w:sz w:val="21"/>
        </w:rPr>
        <w:t>70%</w:t>
      </w:r>
      <w:r>
        <w:rPr>
          <w:sz w:val="21"/>
        </w:rPr>
        <w:t>，所有设备安装调试完成且整体经验收合格后，甲方在</w:t>
      </w:r>
      <w:r>
        <w:rPr>
          <w:sz w:val="21"/>
        </w:rPr>
        <w:t>15</w:t>
      </w:r>
      <w:r>
        <w:rPr>
          <w:sz w:val="21"/>
        </w:rPr>
        <w:t>日内向乙方支付合同金额的</w:t>
      </w:r>
      <w:r>
        <w:rPr>
          <w:sz w:val="21"/>
        </w:rPr>
        <w:t>70%</w:t>
      </w:r>
      <w:r>
        <w:rPr>
          <w:sz w:val="21"/>
        </w:rPr>
        <w:t>。</w:t>
      </w:r>
    </w:p>
    <w:p>
      <w:pPr>
        <w:pStyle w:val="null3"/>
        <w:jc w:val="both"/>
      </w:pPr>
      <w:r>
        <w:rPr>
          <w:sz w:val="21"/>
        </w:rPr>
        <w:t>注：每次请款前，乙方需提供等额正式发票；所有付款工作日均为未包括财政支付运作时间在内，</w:t>
      </w:r>
      <w:r>
        <w:rPr>
          <w:sz w:val="21"/>
        </w:rPr>
        <w:t>支付期限如因国库封账则顺延，</w:t>
      </w:r>
      <w:r>
        <w:rPr>
          <w:sz w:val="21"/>
        </w:rPr>
        <w:t>甲方在约定期限内请款则视为已履行付款义务，逾期不计利息。</w:t>
      </w:r>
    </w:p>
    <w:p>
      <w:pPr>
        <w:pStyle w:val="null3"/>
        <w:jc w:val="left"/>
      </w:pPr>
      <w:r>
        <w:rPr>
          <w:sz w:val="21"/>
          <w:b/>
        </w:rPr>
        <w:t>六、质保期及售后服务要求</w:t>
      </w:r>
    </w:p>
    <w:p>
      <w:pPr>
        <w:pStyle w:val="null3"/>
        <w:jc w:val="left"/>
      </w:pPr>
      <w:r>
        <w:rPr>
          <w:sz w:val="21"/>
        </w:rPr>
        <w:t>1.</w:t>
      </w:r>
      <w:r>
        <w:rPr>
          <w:sz w:val="21"/>
        </w:rPr>
        <w:t>本合同的质量保证期（简称</w:t>
      </w:r>
      <w:r>
        <w:rPr>
          <w:sz w:val="21"/>
        </w:rPr>
        <w:t>“</w:t>
      </w:r>
      <w:r>
        <w:rPr>
          <w:sz w:val="21"/>
        </w:rPr>
        <w:t>质保期</w:t>
      </w:r>
      <w:r>
        <w:rPr>
          <w:sz w:val="21"/>
        </w:rPr>
        <w:t>”</w:t>
      </w:r>
      <w:r>
        <w:rPr>
          <w:sz w:val="21"/>
        </w:rPr>
        <w:t>）为</w:t>
      </w:r>
      <w:r>
        <w:rPr>
          <w:sz w:val="21"/>
          <w:u w:val="single"/>
        </w:rPr>
        <w:t xml:space="preserve">  </w:t>
      </w:r>
      <w:r>
        <w:rPr>
          <w:sz w:val="21"/>
          <w:u w:val="single"/>
        </w:rPr>
        <w:t>3</w:t>
      </w:r>
      <w:r>
        <w:rPr>
          <w:sz w:val="21"/>
          <w:u w:val="single"/>
        </w:rPr>
        <w:t xml:space="preserve">  </w:t>
      </w:r>
      <w:r>
        <w:rPr>
          <w:sz w:val="21"/>
        </w:rPr>
        <w:t>年，自最终验收合格之日起计算。质保期内乙方对所供货物实行免费包修、包换、包退及合同约定的其它事项，期满后可同时提供终身</w:t>
      </w:r>
      <w:r>
        <w:rPr>
          <w:sz w:val="21"/>
          <w:u w:val="single"/>
        </w:rPr>
        <w:t>(</w:t>
      </w:r>
      <w:r>
        <w:rPr>
          <w:sz w:val="21"/>
          <w:u w:val="single"/>
        </w:rPr>
        <w:t>有偿</w:t>
      </w:r>
      <w:r>
        <w:rPr>
          <w:sz w:val="21"/>
          <w:u w:val="single"/>
        </w:rPr>
        <w:t>)</w:t>
      </w:r>
      <w:r>
        <w:rPr>
          <w:sz w:val="21"/>
        </w:rPr>
        <w:t>维修保养服务。</w:t>
      </w:r>
    </w:p>
    <w:p>
      <w:pPr>
        <w:pStyle w:val="null3"/>
        <w:jc w:val="left"/>
      </w:pPr>
      <w:r>
        <w:rPr>
          <w:sz w:val="21"/>
        </w:rPr>
        <w:t>2.</w:t>
      </w:r>
      <w:r>
        <w:rPr>
          <w:sz w:val="21"/>
        </w:rPr>
        <w:t>在质量保证期内，对任何因安装工艺、材料、零配件和产品质量等原因而造成的设备或零配件损坏，乙方必须无偿更换或维修。</w:t>
      </w:r>
    </w:p>
    <w:p>
      <w:pPr>
        <w:pStyle w:val="null3"/>
        <w:jc w:val="left"/>
      </w:pPr>
      <w:r>
        <w:rPr>
          <w:sz w:val="21"/>
        </w:rPr>
        <w:t>3.</w:t>
      </w:r>
      <w:r>
        <w:rPr>
          <w:sz w:val="21"/>
        </w:rPr>
        <w:t>在质量保证期内，对甲方的服务通知，乙方在接报后</w:t>
      </w:r>
      <w:r>
        <w:rPr>
          <w:sz w:val="21"/>
          <w:u w:val="single"/>
        </w:rPr>
        <w:t xml:space="preserve"> </w:t>
      </w:r>
      <w:r>
        <w:rPr>
          <w:sz w:val="21"/>
        </w:rPr>
        <w:t>小时内电话响应，需到现场解决的，维修工程师应在</w:t>
      </w:r>
      <w:r>
        <w:rPr>
          <w:sz w:val="21"/>
        </w:rPr>
        <w:t xml:space="preserve">   </w:t>
      </w:r>
      <w:r>
        <w:rPr>
          <w:sz w:val="21"/>
        </w:rPr>
        <w:t>小时内到达现场；且需在</w:t>
      </w:r>
      <w:r>
        <w:rPr>
          <w:sz w:val="21"/>
          <w:u w:val="single"/>
        </w:rPr>
        <w:t xml:space="preserve">  </w:t>
      </w:r>
      <w:r>
        <w:rPr>
          <w:sz w:val="21"/>
        </w:rPr>
        <w:t>小时内处理完毕。若在</w:t>
      </w:r>
      <w:r>
        <w:rPr>
          <w:sz w:val="21"/>
          <w:u w:val="single"/>
        </w:rPr>
        <w:t xml:space="preserve">  </w:t>
      </w:r>
      <w:r>
        <w:rPr>
          <w:sz w:val="21"/>
        </w:rPr>
        <w:t>小时内仍未能有效解决，乙方须提供同样规格、质量、数量的货物予甲方临时使用（甲方不再另行支付任何费用）。发生重大损坏，在仪器设备更换或维修正常工作后延长相应时间的保修、保质期。</w:t>
      </w:r>
    </w:p>
    <w:p>
      <w:pPr>
        <w:pStyle w:val="null3"/>
        <w:jc w:val="left"/>
      </w:pPr>
      <w:r>
        <w:rPr>
          <w:sz w:val="21"/>
        </w:rPr>
        <w:t>4.</w:t>
      </w:r>
      <w:r>
        <w:rPr>
          <w:sz w:val="21"/>
        </w:rPr>
        <w:t>在质量保证期内，设备保养工作采取定期、不定期与突发问题抢修的方式进行。原则上每季度由乙方该项目技术人员到甲方有关部门了解设备使用情况，处理发现的问题和设备故障，并对设备进行相关保养、维护和检修。每次保养、维护和检修后应作好记录，记录册由设备管理员妥善存档，甲方有权定期要求乙方提供保修记录等文件。</w:t>
      </w:r>
    </w:p>
    <w:p>
      <w:pPr>
        <w:pStyle w:val="null3"/>
        <w:jc w:val="both"/>
      </w:pPr>
      <w:r>
        <w:rPr>
          <w:sz w:val="21"/>
        </w:rPr>
        <w:t>5.</w:t>
      </w:r>
      <w:r>
        <w:rPr>
          <w:sz w:val="21"/>
        </w:rPr>
        <w:t>如设备因自身故障致停用时间累计超过</w:t>
      </w:r>
      <w:r>
        <w:rPr>
          <w:sz w:val="21"/>
        </w:rPr>
        <w:t>20</w:t>
      </w:r>
      <w:r>
        <w:rPr>
          <w:sz w:val="21"/>
        </w:rPr>
        <w:t>天，则质保期在设备状态恢复正常时重新计算</w:t>
      </w:r>
      <w:r>
        <w:rPr>
          <w:sz w:val="21"/>
        </w:rPr>
        <w:t>/</w:t>
      </w:r>
      <w:r>
        <w:rPr>
          <w:sz w:val="21"/>
        </w:rPr>
        <w:t>在仪器设备更换或维修正常工作后延长相应时间的保修、保质期或</w:t>
      </w:r>
      <w:r>
        <w:rPr>
          <w:sz w:val="20"/>
        </w:rPr>
        <w:t>对故障设备予以重新免费更换符合合同约定的设备</w:t>
      </w:r>
      <w:r>
        <w:rPr>
          <w:sz w:val="21"/>
          <w:u w:val="single"/>
        </w:rPr>
        <w:t>。</w:t>
      </w:r>
    </w:p>
    <w:p>
      <w:pPr>
        <w:pStyle w:val="null3"/>
        <w:jc w:val="both"/>
      </w:pPr>
      <w:r>
        <w:rPr>
          <w:sz w:val="21"/>
        </w:rPr>
        <w:t>6.</w:t>
      </w:r>
      <w:r>
        <w:rPr>
          <w:sz w:val="21"/>
        </w:rPr>
        <w:t>质保期内提供维修所需更换、维修的配件、零件、上门及远程服务等相关费用均包含在合同价款中，甲方不再另外支付费用。</w:t>
      </w:r>
    </w:p>
    <w:p>
      <w:pPr>
        <w:pStyle w:val="null3"/>
        <w:jc w:val="both"/>
      </w:pPr>
      <w:r>
        <w:rPr>
          <w:sz w:val="21"/>
        </w:rPr>
        <w:t>7</w:t>
      </w:r>
      <w:r>
        <w:rPr>
          <w:sz w:val="21"/>
        </w:rPr>
        <w:t>．提供完整的厂家维修手册、维修软件；提供代理商及厂家售后服务机构联络方式；提供完整安装软件，用于日后系统重装；提供设备的运行、安装、使用环境要求；终身提供技术咨询、编程、上门应用服务，以及在线远程技术服务，费用均包含在合同价款中，甲方不再另行支付费用。</w:t>
      </w:r>
    </w:p>
    <w:p>
      <w:pPr>
        <w:pStyle w:val="null3"/>
        <w:jc w:val="left"/>
      </w:pPr>
      <w:r>
        <w:rPr>
          <w:sz w:val="21"/>
          <w:b/>
        </w:rPr>
        <w:t>七、安装与调试</w:t>
      </w:r>
    </w:p>
    <w:p>
      <w:pPr>
        <w:pStyle w:val="null3"/>
        <w:jc w:val="left"/>
      </w:pPr>
      <w:r>
        <w:rPr>
          <w:sz w:val="21"/>
        </w:rPr>
        <w:t>1.</w:t>
      </w:r>
      <w:r>
        <w:rPr>
          <w:sz w:val="21"/>
        </w:rPr>
        <w:t>乙方必须依照招标文件的要求和报价文件的承诺，将设备、系统安装、接通甲方</w:t>
      </w:r>
      <w:r>
        <w:rPr>
          <w:sz w:val="21"/>
        </w:rPr>
        <w:t>LIS系统并调试至正常运行的最佳状态，产生的费用由乙方负责。</w:t>
      </w:r>
    </w:p>
    <w:p>
      <w:pPr>
        <w:pStyle w:val="null3"/>
        <w:jc w:val="left"/>
      </w:pPr>
      <w:r>
        <w:rPr>
          <w:sz w:val="21"/>
        </w:rPr>
        <w:t>。</w:t>
      </w:r>
    </w:p>
    <w:p>
      <w:pPr>
        <w:pStyle w:val="null3"/>
        <w:jc w:val="left"/>
      </w:pPr>
      <w:r>
        <w:rPr>
          <w:sz w:val="21"/>
        </w:rPr>
        <w:t>2.</w:t>
      </w:r>
      <w:r>
        <w:rPr>
          <w:sz w:val="21"/>
        </w:rPr>
        <w:t>乙方应向甲方提供设备的检验报告（或相关合格证书）、全套使用说明书及操作手册。</w:t>
      </w:r>
    </w:p>
    <w:p>
      <w:pPr>
        <w:pStyle w:val="null3"/>
        <w:jc w:val="left"/>
      </w:pPr>
      <w:r>
        <w:rPr>
          <w:sz w:val="21"/>
          <w:u w:val="single"/>
        </w:rPr>
        <w:t>3</w:t>
      </w:r>
      <w:r>
        <w:rPr>
          <w:sz w:val="21"/>
          <w:u w:val="single"/>
        </w:rPr>
        <w:t>、乙方安装、调试时须对各安装现场场地内的其他设备、设施有良好保护措施，如因乙方的原因发生事故或损毁甲方其他设备设施的，造成甲方损失的，乙方需向甲方赔付由此遭受的全部损失。</w:t>
      </w:r>
    </w:p>
    <w:p>
      <w:pPr>
        <w:pStyle w:val="null3"/>
        <w:jc w:val="left"/>
      </w:pPr>
      <w:r>
        <w:rPr>
          <w:sz w:val="21"/>
          <w:u w:val="single"/>
        </w:rPr>
        <w:t>4.</w:t>
      </w:r>
      <w:r>
        <w:rPr>
          <w:sz w:val="21"/>
          <w:u w:val="single"/>
        </w:rPr>
        <w:t>调试检验出现全部或部分未达到本合同所约定的技术指标，甲方有权选择下列任一处理方式：</w:t>
      </w:r>
    </w:p>
    <w:p>
      <w:pPr>
        <w:pStyle w:val="null3"/>
        <w:jc w:val="left"/>
      </w:pPr>
      <w:r>
        <w:rPr>
          <w:sz w:val="21"/>
          <w:u w:val="single"/>
        </w:rPr>
        <w:t>a.</w:t>
      </w:r>
      <w:r>
        <w:rPr>
          <w:sz w:val="21"/>
          <w:u w:val="single"/>
        </w:rPr>
        <w:t>要求乙方限期重新调试直至合格为止；</w:t>
      </w:r>
    </w:p>
    <w:p>
      <w:pPr>
        <w:pStyle w:val="null3"/>
        <w:jc w:val="left"/>
      </w:pPr>
      <w:r>
        <w:rPr>
          <w:sz w:val="21"/>
          <w:u w:val="single"/>
        </w:rPr>
        <w:t>b.</w:t>
      </w:r>
      <w:r>
        <w:rPr>
          <w:sz w:val="21"/>
          <w:u w:val="single"/>
        </w:rPr>
        <w:t>要求乙方限期对货物进行免费更换，然后重新调试直至合格为止。</w:t>
      </w:r>
    </w:p>
    <w:p>
      <w:pPr>
        <w:pStyle w:val="null3"/>
        <w:jc w:val="left"/>
      </w:pPr>
      <w:r>
        <w:rPr>
          <w:sz w:val="21"/>
          <w:u w:val="single"/>
        </w:rPr>
        <w:t>且甲方因乙方原因所产生的所有费用均由乙方负担。</w:t>
      </w:r>
    </w:p>
    <w:p>
      <w:pPr>
        <w:pStyle w:val="null3"/>
        <w:jc w:val="left"/>
      </w:pPr>
      <w:r>
        <w:rPr>
          <w:sz w:val="21"/>
          <w:b/>
        </w:rPr>
        <w:t>八、培训</w:t>
      </w:r>
    </w:p>
    <w:p>
      <w:pPr>
        <w:pStyle w:val="null3"/>
        <w:jc w:val="left"/>
      </w:pPr>
      <w:r>
        <w:rPr>
          <w:sz w:val="21"/>
        </w:rPr>
        <w:t xml:space="preserve"> 1.</w:t>
      </w:r>
      <w:r>
        <w:rPr>
          <w:sz w:val="21"/>
        </w:rPr>
        <w:t>装机现场培训，仪器安装验收时需提供客户现场培训服务，所有功能需现场培训、</w:t>
      </w:r>
    </w:p>
    <w:p>
      <w:pPr>
        <w:pStyle w:val="null3"/>
        <w:jc w:val="left"/>
      </w:pPr>
      <w:r>
        <w:rPr>
          <w:sz w:val="21"/>
        </w:rPr>
        <w:t>至少位使用人员独立操作，且安排甲方</w:t>
      </w:r>
      <w:r>
        <w:rPr>
          <w:sz w:val="21"/>
        </w:rPr>
        <w:t xml:space="preserve">   </w:t>
      </w:r>
      <w:r>
        <w:rPr>
          <w:sz w:val="21"/>
        </w:rPr>
        <w:t>名人员到厂家或服务中心进行专业培训，相关培训费用、文本费用、路费、食宿等费用均包括在合同价款中，甲方不另行支付。</w:t>
      </w:r>
    </w:p>
    <w:p>
      <w:pPr>
        <w:pStyle w:val="null3"/>
        <w:jc w:val="left"/>
      </w:pPr>
      <w:r>
        <w:rPr>
          <w:sz w:val="21"/>
          <w:u w:val="single"/>
        </w:rPr>
        <w:t xml:space="preserve"> 2.</w:t>
      </w:r>
      <w:r>
        <w:rPr>
          <w:sz w:val="21"/>
          <w:u w:val="single"/>
        </w:rPr>
        <w:t>培训时间：</w:t>
      </w:r>
    </w:p>
    <w:p>
      <w:pPr>
        <w:pStyle w:val="null3"/>
        <w:jc w:val="left"/>
      </w:pPr>
      <w:r>
        <w:rPr>
          <w:sz w:val="21"/>
          <w:u w:val="single"/>
        </w:rPr>
        <w:t xml:space="preserve"> 3.</w:t>
      </w:r>
      <w:r>
        <w:rPr>
          <w:sz w:val="21"/>
          <w:u w:val="single"/>
        </w:rPr>
        <w:t>培训地点：</w:t>
      </w:r>
    </w:p>
    <w:p>
      <w:pPr>
        <w:pStyle w:val="null3"/>
        <w:jc w:val="left"/>
      </w:pPr>
      <w:r>
        <w:rPr>
          <w:sz w:val="21"/>
          <w:b/>
        </w:rPr>
        <w:t>九、验收：</w:t>
      </w:r>
    </w:p>
    <w:p>
      <w:pPr>
        <w:pStyle w:val="null3"/>
        <w:jc w:val="left"/>
      </w:pPr>
      <w:r>
        <w:rPr>
          <w:sz w:val="21"/>
        </w:rPr>
        <w:t>1.</w:t>
      </w:r>
      <w:r>
        <w:rPr>
          <w:sz w:val="21"/>
        </w:rPr>
        <w:t>交付验收标准依次序对照适用标准为：</w:t>
      </w:r>
      <w:r>
        <w:rPr>
          <w:sz w:val="21"/>
        </w:rPr>
        <w:t>①</w:t>
      </w:r>
      <w:r>
        <w:rPr>
          <w:sz w:val="21"/>
        </w:rPr>
        <w:t>符合中华人民共和国国家安全质量标准、环保标准或行业标准；</w:t>
      </w:r>
      <w:r>
        <w:rPr>
          <w:sz w:val="21"/>
        </w:rPr>
        <w:t>②</w:t>
      </w:r>
      <w:r>
        <w:rPr>
          <w:sz w:val="21"/>
        </w:rPr>
        <w:t>符合招标文件所要求的功能和技术参数和响应承诺中甲方认可的合理最佳配置、参数及各项要求；</w:t>
      </w:r>
      <w:r>
        <w:rPr>
          <w:sz w:val="21"/>
        </w:rPr>
        <w:t>③</w:t>
      </w:r>
      <w:r>
        <w:rPr>
          <w:sz w:val="21"/>
        </w:rPr>
        <w:t>货物来源国官方标准。</w:t>
      </w:r>
    </w:p>
    <w:p>
      <w:pPr>
        <w:pStyle w:val="null3"/>
        <w:jc w:val="left"/>
      </w:pPr>
      <w:r>
        <w:rPr>
          <w:sz w:val="21"/>
        </w:rPr>
        <w:t>2.</w:t>
      </w:r>
      <w:r>
        <w:rPr>
          <w:sz w:val="21"/>
        </w:rPr>
        <w:t>乙方提供的设备必须是原厂全新设备。设备安装后，由甲方根据政府采购有关规定以及招标文件要求、投标文件的承诺与合同标准组织相关部门进行验收。乙方应向甲方提供详细的验收标准、验收手册。甲方有权委托有资格的机构对上述设备进行精度校核，货物符合质量技术标准的，鉴定费由甲方承担；否则鉴定费由乙方承担。</w:t>
      </w:r>
    </w:p>
    <w:p>
      <w:pPr>
        <w:pStyle w:val="null3"/>
        <w:jc w:val="left"/>
      </w:pPr>
      <w:r>
        <w:rPr>
          <w:sz w:val="21"/>
        </w:rPr>
        <w:t>3.</w:t>
      </w:r>
      <w:r>
        <w:rPr>
          <w:sz w:val="21"/>
        </w:rPr>
        <w:t>货物为原厂商未启封全新包装，具出厂合格证，序列号、包装箱号与出厂批号一致，并可追索查阅。所有随设备的附件必须齐全。</w:t>
      </w:r>
    </w:p>
    <w:p>
      <w:pPr>
        <w:pStyle w:val="null3"/>
        <w:jc w:val="left"/>
      </w:pPr>
      <w:r>
        <w:rPr>
          <w:sz w:val="21"/>
        </w:rPr>
        <w:t>4.</w:t>
      </w:r>
      <w:r>
        <w:rPr>
          <w:sz w:val="21"/>
        </w:rPr>
        <w:t>乙方应将关键主机设备的进口商检证明、报关手续、用户手册、保修手册、有关单证资料及配备件、随机工具等交付给甲方，使用操作及安全须知等重要资料应附有中文说明。</w:t>
      </w:r>
    </w:p>
    <w:p>
      <w:pPr>
        <w:pStyle w:val="null3"/>
        <w:jc w:val="left"/>
      </w:pPr>
      <w:r>
        <w:rPr>
          <w:sz w:val="21"/>
        </w:rPr>
        <w:t>5.</w:t>
      </w:r>
      <w:r>
        <w:rPr>
          <w:sz w:val="21"/>
        </w:rPr>
        <w:t>甲方组成验收小组按国家有关规定、规范进行验收，必要时邀请相关专业人员或机构参与验收。参与验收专家的劳务报酬，由乙方支付。因货物质量问题发生争议时，由本地质量技术监督部门鉴定。货物符合质量技术标准的，鉴定费由甲方承担；否则鉴定费由乙方承担。</w:t>
      </w:r>
    </w:p>
    <w:p>
      <w:pPr>
        <w:pStyle w:val="null3"/>
        <w:jc w:val="left"/>
      </w:pPr>
      <w:r>
        <w:rPr>
          <w:sz w:val="21"/>
        </w:rPr>
        <w:t>6.</w:t>
      </w:r>
      <w:r>
        <w:rPr>
          <w:sz w:val="21"/>
        </w:rPr>
        <w:t>验收不合格时，中标人需在采购人指导下在指定期限内重新无偿更换货物，更换货物所产生的运输、安装等费用均由乙方自行负担。</w:t>
      </w:r>
    </w:p>
    <w:p>
      <w:pPr>
        <w:pStyle w:val="null3"/>
        <w:jc w:val="left"/>
      </w:pPr>
      <w:r>
        <w:rPr>
          <w:sz w:val="21"/>
        </w:rPr>
        <w:t>7</w:t>
      </w:r>
      <w:r>
        <w:rPr>
          <w:sz w:val="21"/>
        </w:rPr>
        <w:t>．验收时间：自项目完成期满之日起</w:t>
      </w:r>
      <w:r>
        <w:rPr>
          <w:sz w:val="21"/>
        </w:rPr>
        <w:t>10</w:t>
      </w:r>
      <w:r>
        <w:rPr>
          <w:sz w:val="21"/>
        </w:rPr>
        <w:t>个工作日内，中标人可向采购人提出验收申请。</w:t>
      </w:r>
    </w:p>
    <w:p>
      <w:pPr>
        <w:pStyle w:val="null3"/>
        <w:jc w:val="left"/>
      </w:pPr>
      <w:r>
        <w:rPr>
          <w:sz w:val="21"/>
          <w:b/>
        </w:rPr>
        <w:t>十、违约责任与赔偿损失</w:t>
      </w:r>
    </w:p>
    <w:p>
      <w:pPr>
        <w:pStyle w:val="null3"/>
        <w:jc w:val="left"/>
      </w:pPr>
      <w:r>
        <w:rPr>
          <w:sz w:val="21"/>
        </w:rPr>
        <w:t>1.</w:t>
      </w:r>
      <w:r>
        <w:rPr>
          <w:sz w:val="21"/>
        </w:rPr>
        <w:t>乙方交付的货物</w:t>
      </w:r>
      <w:r>
        <w:rPr>
          <w:sz w:val="21"/>
        </w:rPr>
        <w:t>/</w:t>
      </w:r>
      <w:r>
        <w:rPr>
          <w:sz w:val="21"/>
        </w:rPr>
        <w:t>提供的服务不符合本合同规定的，甲方有权拒收，乙方在收到甲方书面通知之日起个工作日内按甲方要求采取补救或整改措施；经书面通知，乙方逾期仍未采取有效措施或采取措施后仍不符合本合同规定的，甲方有权解除本合同，并要求乙方支付合同总价的</w:t>
      </w:r>
      <w:r>
        <w:rPr>
          <w:sz w:val="21"/>
          <w:u w:val="single"/>
        </w:rPr>
        <w:t>5</w:t>
      </w:r>
      <w:r>
        <w:rPr>
          <w:sz w:val="21"/>
        </w:rPr>
        <w:t>％作为违约金以及赔偿甲方因此造成的损失。</w:t>
      </w:r>
    </w:p>
    <w:p>
      <w:pPr>
        <w:pStyle w:val="null3"/>
        <w:jc w:val="left"/>
      </w:pPr>
      <w:r>
        <w:rPr>
          <w:sz w:val="21"/>
        </w:rPr>
        <w:t xml:space="preserve"> </w:t>
      </w:r>
    </w:p>
    <w:p>
      <w:pPr>
        <w:pStyle w:val="null3"/>
        <w:jc w:val="left"/>
      </w:pPr>
      <w:r>
        <w:rPr>
          <w:sz w:val="21"/>
        </w:rPr>
        <w:t>2.</w:t>
      </w:r>
      <w:r>
        <w:rPr>
          <w:sz w:val="21"/>
        </w:rPr>
        <w:t>除第十二条约定情形外，乙方未能按本合同规定的交货时间交付货物的</w:t>
      </w:r>
      <w:r>
        <w:rPr>
          <w:sz w:val="21"/>
        </w:rPr>
        <w:t>/</w:t>
      </w:r>
      <w:r>
        <w:rPr>
          <w:sz w:val="21"/>
        </w:rPr>
        <w:t>提供服务的，从逾期之日起每日按本合同总价</w:t>
      </w:r>
      <w:r>
        <w:rPr>
          <w:sz w:val="21"/>
        </w:rPr>
        <w:t>3‰</w:t>
      </w:r>
      <w:r>
        <w:rPr>
          <w:sz w:val="21"/>
        </w:rPr>
        <w:t>的数额向甲方支付违约金；逾期半个月以上的，甲方有权终止合同，乙方除需支付违约金外，还需承担由此造成的甲方经济损失。</w:t>
      </w:r>
    </w:p>
    <w:p>
      <w:pPr>
        <w:pStyle w:val="null3"/>
        <w:jc w:val="left"/>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jc w:val="left"/>
      </w:pPr>
      <w:r>
        <w:rPr>
          <w:sz w:val="21"/>
        </w:rPr>
        <w:t>4.</w:t>
      </w:r>
      <w:r>
        <w:rPr>
          <w:sz w:val="21"/>
        </w:rPr>
        <w:t>其它违约责任按《中华人民共和国民法典</w:t>
      </w:r>
      <w:r>
        <w:rPr>
          <w:sz w:val="21"/>
        </w:rPr>
        <w:t>(</w:t>
      </w:r>
      <w:r>
        <w:rPr>
          <w:sz w:val="21"/>
        </w:rPr>
        <w:t>合同编</w:t>
      </w:r>
      <w:r>
        <w:rPr>
          <w:sz w:val="21"/>
        </w:rPr>
        <w:t>)</w:t>
      </w:r>
      <w:r>
        <w:rPr>
          <w:sz w:val="21"/>
        </w:rPr>
        <w:t>》处理。</w:t>
      </w:r>
    </w:p>
    <w:p>
      <w:pPr>
        <w:pStyle w:val="null3"/>
        <w:jc w:val="left"/>
      </w:pPr>
      <w:r>
        <w:rPr>
          <w:sz w:val="21"/>
          <w:b/>
        </w:rPr>
        <w:t>十一、争议的解决</w:t>
      </w:r>
    </w:p>
    <w:p>
      <w:pPr>
        <w:pStyle w:val="null3"/>
        <w:jc w:val="left"/>
      </w:pPr>
      <w:r>
        <w:rPr>
          <w:sz w:val="21"/>
        </w:rPr>
        <w:t xml:space="preserve"> 1.</w:t>
      </w:r>
      <w:r>
        <w:rPr>
          <w:sz w:val="21"/>
        </w:rPr>
        <w:t>合同执行过程中发生的任何争议，如双方不能通过友好协商解决，可向甲方所在地人民法院提起诉讼。</w:t>
      </w:r>
    </w:p>
    <w:p>
      <w:pPr>
        <w:pStyle w:val="null3"/>
        <w:ind w:firstLine="210"/>
        <w:jc w:val="left"/>
      </w:pPr>
      <w:r>
        <w:rPr>
          <w:sz w:val="21"/>
        </w:rPr>
        <w:t>2.</w:t>
      </w:r>
      <w:r>
        <w:rPr>
          <w:sz w:val="21"/>
        </w:rPr>
        <w:t>如因乙方原因导致违约、本合同无法履行等情形造成甲方损失的，乙方除承担违约责</w:t>
      </w:r>
    </w:p>
    <w:p>
      <w:pPr>
        <w:pStyle w:val="null3"/>
        <w:ind w:firstLine="210"/>
        <w:jc w:val="left"/>
      </w:pPr>
      <w:r>
        <w:rPr>
          <w:sz w:val="21"/>
        </w:rPr>
        <w:t>任外，乙方还需承担甲方为维护自身合法权益而支出的合理费用，包括但不限于诉讼费用、保全费、担保费、律师费、公告费、评估鉴定费、检验费、公证费用、执行费用等。</w:t>
      </w:r>
    </w:p>
    <w:p>
      <w:pPr>
        <w:pStyle w:val="null3"/>
        <w:jc w:val="left"/>
      </w:pPr>
      <w:r>
        <w:rPr>
          <w:sz w:val="21"/>
          <w:b/>
        </w:rPr>
        <w:t>十二、不可抗力</w:t>
      </w:r>
    </w:p>
    <w:p>
      <w:pPr>
        <w:pStyle w:val="null3"/>
        <w:jc w:val="left"/>
      </w:pPr>
      <w:r>
        <w:rPr>
          <w:sz w:val="21"/>
        </w:rPr>
        <w:t>1.</w:t>
      </w:r>
      <w:r>
        <w:rPr>
          <w:sz w:val="21"/>
        </w:rPr>
        <w:t>任何一方由于不可抗力原因不能履行合同时，应在不可抗力事件发生时</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jc w:val="left"/>
      </w:pPr>
      <w:r>
        <w:rPr>
          <w:sz w:val="21"/>
        </w:rPr>
        <w:t>1.</w:t>
      </w:r>
      <w:r>
        <w:rPr>
          <w:sz w:val="21"/>
        </w:rPr>
        <w:t>在中国境内、外发生的与本合同执行有关的一切税费均由乙方负担。</w:t>
      </w:r>
    </w:p>
    <w:p>
      <w:pPr>
        <w:pStyle w:val="null3"/>
        <w:jc w:val="left"/>
      </w:pPr>
      <w:r>
        <w:rPr>
          <w:sz w:val="21"/>
          <w:b/>
        </w:rPr>
        <w:t>十四、知识产权</w:t>
      </w:r>
    </w:p>
    <w:p>
      <w:pPr>
        <w:pStyle w:val="null3"/>
        <w:jc w:val="both"/>
      </w:pPr>
      <w:r>
        <w:rPr>
          <w:sz w:val="21"/>
        </w:rPr>
        <w:t xml:space="preserve"> </w:t>
      </w:r>
      <w:r>
        <w:rPr>
          <w:sz w:val="21"/>
        </w:rPr>
        <w:t>乙方应保证甲方在使用本项目的产品、技术、服务或其任何一部分时不受第三方提出的侵犯专利权、著作权、商标权和工业设计权等的起诉。如果任何第三方提出侵权指控，乙方须与第三方交涉并承担由此发生的一切责任、费用和经济赔偿。</w:t>
      </w:r>
    </w:p>
    <w:p>
      <w:pPr>
        <w:pStyle w:val="null3"/>
        <w:jc w:val="left"/>
      </w:pPr>
      <w:r>
        <w:rPr>
          <w:sz w:val="21"/>
          <w:b/>
        </w:rPr>
        <w:t>其它</w:t>
      </w:r>
    </w:p>
    <w:p>
      <w:pPr>
        <w:pStyle w:val="null3"/>
        <w:jc w:val="left"/>
      </w:pPr>
      <w:r>
        <w:rPr>
          <w:sz w:val="21"/>
        </w:rPr>
        <w:t>1.</w:t>
      </w:r>
      <w:r>
        <w:rPr>
          <w:sz w:val="21"/>
        </w:rPr>
        <w:t>本合同所有附件、招标文件、投标文件、中标通知书均为合同的有效组成部分，与本合同具有同等法律效力。</w:t>
      </w:r>
    </w:p>
    <w:p>
      <w:pPr>
        <w:pStyle w:val="null3"/>
        <w:jc w:val="left"/>
      </w:pPr>
      <w:r>
        <w:rPr>
          <w:sz w:val="21"/>
        </w:rPr>
        <w:t>2.</w:t>
      </w:r>
      <w:r>
        <w:rPr>
          <w:sz w:val="21"/>
        </w:rPr>
        <w:t>在执行本合同的过程中，所有经双方签署确认的文件（包括会议纪要、补充协议、往来信函）即成为本合同的有效组成部分。</w:t>
      </w:r>
    </w:p>
    <w:p>
      <w:pPr>
        <w:pStyle w:val="null3"/>
        <w:jc w:val="left"/>
      </w:pPr>
      <w:r>
        <w:rPr>
          <w:sz w:val="21"/>
        </w:rPr>
        <w:t>3.</w:t>
      </w:r>
      <w:r>
        <w:rPr>
          <w:sz w:val="21"/>
        </w:rPr>
        <w:t>文件解释顺序：所有构成本合同的组成部分的文件，应该认为是一个整体，彼此相互解释，相互补充。为便于解释，组成合同的多个文件的优先支配地位的次序如下</w:t>
      </w:r>
      <w:r>
        <w:rPr>
          <w:sz w:val="21"/>
        </w:rPr>
        <w:t>:</w:t>
      </w:r>
    </w:p>
    <w:p>
      <w:pPr>
        <w:pStyle w:val="null3"/>
        <w:jc w:val="left"/>
      </w:pPr>
      <w:r>
        <w:rPr>
          <w:sz w:val="21"/>
        </w:rPr>
        <w:t>a.</w:t>
      </w:r>
      <w:r>
        <w:rPr>
          <w:sz w:val="21"/>
        </w:rPr>
        <w:t>补充协议或在合同履行过程中双方签署确认的文件。</w:t>
      </w:r>
    </w:p>
    <w:p>
      <w:pPr>
        <w:pStyle w:val="null3"/>
        <w:jc w:val="left"/>
      </w:pPr>
      <w:r>
        <w:rPr>
          <w:sz w:val="21"/>
        </w:rPr>
        <w:t>b.</w:t>
      </w:r>
      <w:r>
        <w:rPr>
          <w:sz w:val="21"/>
        </w:rPr>
        <w:t>本合同书及附件</w:t>
      </w:r>
    </w:p>
    <w:p>
      <w:pPr>
        <w:pStyle w:val="null3"/>
        <w:jc w:val="left"/>
      </w:pPr>
      <w:r>
        <w:rPr>
          <w:sz w:val="21"/>
        </w:rPr>
        <w:t>c.</w:t>
      </w:r>
      <w:r>
        <w:rPr>
          <w:sz w:val="21"/>
        </w:rPr>
        <w:t>中标通知书</w:t>
      </w:r>
    </w:p>
    <w:p>
      <w:pPr>
        <w:pStyle w:val="null3"/>
        <w:jc w:val="left"/>
      </w:pPr>
      <w:r>
        <w:rPr>
          <w:sz w:val="21"/>
        </w:rPr>
        <w:t>d.</w:t>
      </w:r>
      <w:r>
        <w:rPr>
          <w:sz w:val="21"/>
        </w:rPr>
        <w:t>招标文件</w:t>
      </w:r>
    </w:p>
    <w:p>
      <w:pPr>
        <w:pStyle w:val="null3"/>
        <w:jc w:val="left"/>
      </w:pPr>
      <w:r>
        <w:rPr>
          <w:sz w:val="21"/>
        </w:rPr>
        <w:t>e.</w:t>
      </w:r>
      <w:r>
        <w:rPr>
          <w:sz w:val="21"/>
        </w:rPr>
        <w:t>投标文件</w:t>
      </w:r>
    </w:p>
    <w:p>
      <w:pPr>
        <w:pStyle w:val="null3"/>
        <w:jc w:val="left"/>
      </w:pPr>
      <w:r>
        <w:rPr>
          <w:sz w:val="21"/>
        </w:rPr>
        <w:t>4.</w:t>
      </w:r>
      <w:r>
        <w:rPr>
          <w:sz w:val="21"/>
        </w:rPr>
        <w:t>如一方地址、电话、传真号码有变更，应在变更当日内书面通知对方，否则，应承担相应责任。</w:t>
      </w:r>
    </w:p>
    <w:p>
      <w:pPr>
        <w:pStyle w:val="null3"/>
        <w:jc w:val="left"/>
      </w:pPr>
      <w:r>
        <w:rPr>
          <w:sz w:val="21"/>
        </w:rPr>
        <w:t>5.</w:t>
      </w:r>
      <w:r>
        <w:rPr>
          <w:sz w:val="21"/>
        </w:rPr>
        <w:t>除甲方事先书面同意外，乙方不得向第三方部分或全部转让其应履行的合同项下的义务。</w:t>
      </w:r>
    </w:p>
    <w:p>
      <w:pPr>
        <w:pStyle w:val="null3"/>
        <w:jc w:val="left"/>
      </w:pPr>
      <w:r>
        <w:rPr>
          <w:sz w:val="21"/>
          <w:b/>
        </w:rPr>
        <w:t>十五、</w:t>
      </w:r>
      <w:r>
        <w:rPr>
          <w:sz w:val="21"/>
        </w:rPr>
        <w:t xml:space="preserve">     </w:t>
      </w:r>
      <w:r>
        <w:rPr>
          <w:sz w:val="21"/>
          <w:b/>
        </w:rPr>
        <w:t>合同生效</w:t>
      </w:r>
    </w:p>
    <w:p>
      <w:pPr>
        <w:pStyle w:val="null3"/>
        <w:jc w:val="left"/>
      </w:pPr>
      <w:r>
        <w:rPr>
          <w:sz w:val="21"/>
        </w:rPr>
        <w:t>1.</w:t>
      </w:r>
      <w:r>
        <w:rPr>
          <w:sz w:val="21"/>
        </w:rPr>
        <w:t>本合同在甲乙双方法人代表或其授权代表签字盖章后生效。</w:t>
      </w:r>
    </w:p>
    <w:p>
      <w:pPr>
        <w:pStyle w:val="null3"/>
        <w:jc w:val="left"/>
      </w:pPr>
      <w:r>
        <w:rPr>
          <w:sz w:val="21"/>
        </w:rPr>
        <w:t>2.</w:t>
      </w:r>
      <w:r>
        <w:rPr>
          <w:sz w:val="21"/>
        </w:rPr>
        <w:t>合同一式</w:t>
      </w:r>
      <w:r>
        <w:rPr>
          <w:sz w:val="21"/>
          <w:u w:val="single"/>
        </w:rPr>
        <w:t xml:space="preserve">   </w:t>
      </w:r>
      <w:r>
        <w:rPr>
          <w:sz w:val="21"/>
        </w:rPr>
        <w:t>份。</w:t>
      </w:r>
    </w:p>
    <w:p>
      <w:pPr>
        <w:pStyle w:val="null3"/>
        <w:jc w:val="left"/>
      </w:pPr>
      <w:r>
        <w:rPr>
          <w:sz w:val="21"/>
        </w:rPr>
        <w:t xml:space="preserve"> </w:t>
      </w:r>
    </w:p>
    <w:p>
      <w:pPr>
        <w:pStyle w:val="null3"/>
        <w:jc w:val="left"/>
      </w:pPr>
      <w:r>
        <w:rPr>
          <w:sz w:val="21"/>
          <w:b/>
        </w:rPr>
        <w:t>甲方（盖章）：</w:t>
      </w:r>
      <w:r>
        <w:rPr>
          <w:sz w:val="21"/>
          <w:b/>
        </w:rPr>
        <w:t xml:space="preserve">                      </w:t>
      </w:r>
      <w:r>
        <w:rPr>
          <w:sz w:val="21"/>
          <w:b/>
        </w:rPr>
        <w:t>乙方（盖章）：</w:t>
      </w:r>
    </w:p>
    <w:p>
      <w:pPr>
        <w:pStyle w:val="null3"/>
        <w:jc w:val="left"/>
      </w:pPr>
      <w:r>
        <w:rPr>
          <w:sz w:val="21"/>
          <w:b/>
        </w:rPr>
        <w:t>代表：</w:t>
      </w:r>
      <w:r>
        <w:rPr>
          <w:sz w:val="21"/>
          <w:b/>
        </w:rPr>
        <w:t xml:space="preserve">                              </w:t>
      </w:r>
      <w:r>
        <w:rPr>
          <w:sz w:val="21"/>
          <w:b/>
        </w:rPr>
        <w:t>代表：</w:t>
      </w:r>
    </w:p>
    <w:p>
      <w:pPr>
        <w:pStyle w:val="null3"/>
        <w:jc w:val="left"/>
      </w:pPr>
      <w:r>
        <w:rPr>
          <w:sz w:val="21"/>
        </w:rPr>
        <w:t>签定地点：</w:t>
      </w:r>
    </w:p>
    <w:p>
      <w:pPr>
        <w:pStyle w:val="null3"/>
        <w:jc w:val="left"/>
      </w:pPr>
      <w:r>
        <w:rPr>
          <w:sz w:val="21"/>
        </w:rPr>
        <w:t>签定日期：　　　年　　月　　日</w:t>
      </w:r>
      <w:r>
        <w:rPr>
          <w:sz w:val="21"/>
        </w:rPr>
        <w:t>签定日期：　　　年　　月　　日</w:t>
      </w:r>
    </w:p>
    <w:p>
      <w:pPr>
        <w:pStyle w:val="null3"/>
        <w:jc w:val="left"/>
      </w:pPr>
      <w:r>
        <w:rPr>
          <w:sz w:val="21"/>
        </w:rPr>
        <w:t>开户名称：</w:t>
      </w:r>
    </w:p>
    <w:p>
      <w:pPr>
        <w:pStyle w:val="null3"/>
        <w:jc w:val="left"/>
      </w:pPr>
      <w:r>
        <w:rPr>
          <w:sz w:val="21"/>
        </w:rPr>
        <w:t>银行帐号：</w:t>
      </w:r>
    </w:p>
    <w:p>
      <w:pPr>
        <w:pStyle w:val="null3"/>
        <w:jc w:val="left"/>
      </w:pPr>
      <w:r>
        <w:rPr>
          <w:sz w:val="21"/>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440801-2024-04706</w:t>
      </w:r>
    </w:p>
    <w:p>
      <w:pPr>
        <w:pStyle w:val="null3"/>
        <w:jc w:val="center"/>
        <w:outlineLvl w:val="3"/>
      </w:pPr>
      <w:r>
        <w:rPr>
          <w:sz w:val="24"/>
          <w:b/>
        </w:rPr>
        <w:t>采购项目编号：</w:t>
      </w:r>
      <w:r>
        <w:rPr>
          <w:sz w:val="24"/>
          <w:b/>
        </w:rPr>
        <w:t>ZHGL2024-GK037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湛江市正弘招标代理有限公司</w:t>
      </w:r>
    </w:p>
    <w:p>
      <w:pPr>
        <w:pStyle w:val="null3"/>
        <w:ind w:firstLine="480"/>
      </w:pPr>
      <w:r>
        <w:rPr/>
        <w:t xml:space="preserve"> 你方组织的</w:t>
      </w:r>
      <w:r>
        <w:rPr>
          <w:u w:val="single"/>
        </w:rPr>
        <w:t>“</w:t>
      </w:r>
      <w:r>
        <w:rPr>
          <w:u w:val="single"/>
        </w:rPr>
        <w:t>湛江市职业病防治所2024年职业健康检查仪器新购置项目</w:t>
      </w:r>
      <w:r>
        <w:rPr>
          <w:u w:val="single"/>
        </w:rPr>
        <w:t>”</w:t>
      </w:r>
      <w:r>
        <w:rPr/>
        <w:t>项目的招标[采购项目编号为：</w:t>
      </w:r>
      <w:r>
        <w:rPr>
          <w:u w:val="single"/>
        </w:rPr>
        <w:t>ZHGL2024-GK037</w:t>
      </w:r>
      <w:r>
        <w:rPr/>
        <w:t>]，我方愿参与投标。</w:t>
      </w:r>
    </w:p>
    <w:p>
      <w:pPr>
        <w:pStyle w:val="null3"/>
        <w:ind w:firstLine="480"/>
      </w:pPr>
      <w:r>
        <w:rPr/>
        <w:t>我方确认收到贵方提供的</w:t>
      </w:r>
      <w:r>
        <w:rPr>
          <w:u w:val="single"/>
        </w:rPr>
        <w:t>“</w:t>
      </w:r>
      <w:r>
        <w:rPr>
          <w:u w:val="single"/>
        </w:rPr>
        <w:t>湛江市职业病防治所2024年职业健康检查仪器新购置项目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湛江市正弘招标代理有限公司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湛江市职业病防治所2024年职业健康检查仪器新购置项目</w:t>
      </w:r>
      <w:r>
        <w:rPr/>
        <w:t>”项目采购[采购项目编号为</w:t>
      </w:r>
      <w:r>
        <w:rPr/>
        <w:t>ZHGL2024-GK037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湛江市职业病防治所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湛江市正弘招标代理有限公司</w:t>
      </w:r>
    </w:p>
    <w:p>
      <w:pPr>
        <w:pStyle w:val="null3"/>
        <w:ind w:firstLine="480"/>
      </w:pPr>
      <w:r>
        <w:rPr/>
        <w:t xml:space="preserve"> 如果我方在贵采购代理机构组织的</w:t>
      </w:r>
      <w:r>
        <w:rPr/>
        <w:t>湛江市职业病防治所2024年职业健康检查仪器新购置项目</w:t>
      </w:r>
      <w:r>
        <w:rPr/>
        <w:t>招标中获中标（采购项目编号：</w:t>
      </w:r>
      <w:r>
        <w:rPr/>
        <w:t>ZHGL2024-GK037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湛江市正弘招标代理有限公司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湛江市正弘招标代理有限公司</w:t>
      </w:r>
    </w:p>
    <w:p>
      <w:pPr>
        <w:pStyle w:val="null3"/>
        <w:ind w:firstLine="480"/>
      </w:pPr>
      <w:r>
        <w:rPr/>
        <w:t>我单位已登记并准备参与“</w:t>
      </w:r>
      <w:r>
        <w:rPr/>
        <w:t>湛江市职业病防治所2024年职业健康检查仪器新购置项目</w:t>
      </w:r>
      <w:r>
        <w:rPr/>
        <w:t>”项目（采购项目编号：</w:t>
      </w:r>
      <w:r>
        <w:rPr/>
        <w:t>ZHGL2024-GK037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