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7B4463">
      <w:pPr>
        <w:tabs>
          <w:tab w:val="left" w:pos="0"/>
        </w:tabs>
        <w:rPr>
          <w:bCs/>
          <w:color w:val="auto"/>
          <w:sz w:val="28"/>
          <w:szCs w:val="28"/>
          <w:highlight w:val="none"/>
        </w:rPr>
      </w:pPr>
      <w:bookmarkStart w:id="0" w:name="_Toc27292_WPSOffice_Level1"/>
    </w:p>
    <w:p w14:paraId="0267EFB8">
      <w:pPr>
        <w:tabs>
          <w:tab w:val="left" w:pos="0"/>
        </w:tabs>
        <w:rPr>
          <w:rFonts w:eastAsia="方正小标宋简体"/>
          <w:bCs/>
          <w:color w:val="auto"/>
          <w:sz w:val="22"/>
          <w:highlight w:val="none"/>
        </w:rPr>
      </w:pPr>
    </w:p>
    <w:p w14:paraId="78BE71DB">
      <w:pPr>
        <w:tabs>
          <w:tab w:val="left" w:pos="0"/>
        </w:tabs>
        <w:rPr>
          <w:rFonts w:eastAsia="方正小标宋简体"/>
          <w:bCs/>
          <w:color w:val="auto"/>
          <w:sz w:val="22"/>
          <w:highlight w:val="none"/>
        </w:rPr>
      </w:pPr>
    </w:p>
    <w:p w14:paraId="4884111D">
      <w:pPr>
        <w:tabs>
          <w:tab w:val="left" w:pos="0"/>
        </w:tabs>
        <w:rPr>
          <w:rFonts w:eastAsia="方正小标宋简体"/>
          <w:bCs/>
          <w:color w:val="auto"/>
          <w:sz w:val="22"/>
          <w:highlight w:val="none"/>
        </w:rPr>
      </w:pPr>
    </w:p>
    <w:p w14:paraId="7FC19DD8">
      <w:pPr>
        <w:tabs>
          <w:tab w:val="left" w:pos="0"/>
        </w:tabs>
        <w:rPr>
          <w:rFonts w:eastAsia="方正小标宋简体"/>
          <w:bCs/>
          <w:color w:val="auto"/>
          <w:sz w:val="22"/>
          <w:highlight w:val="none"/>
        </w:rPr>
      </w:pPr>
    </w:p>
    <w:p w14:paraId="16ADC6A5">
      <w:pPr>
        <w:widowControl w:val="0"/>
        <w:tabs>
          <w:tab w:val="left" w:pos="0"/>
        </w:tabs>
        <w:jc w:val="center"/>
        <w:rPr>
          <w:rFonts w:eastAsia="方正小标宋简体"/>
          <w:color w:val="auto"/>
          <w:kern w:val="0"/>
          <w:sz w:val="84"/>
          <w:szCs w:val="84"/>
          <w:highlight w:val="none"/>
        </w:rPr>
      </w:pPr>
      <w:r>
        <w:rPr>
          <w:rFonts w:eastAsia="方正小标宋简体"/>
          <w:color w:val="auto"/>
          <w:kern w:val="0"/>
          <w:sz w:val="84"/>
          <w:szCs w:val="84"/>
          <w:highlight w:val="none"/>
        </w:rPr>
        <w:t>公开招标文件</w:t>
      </w:r>
    </w:p>
    <w:p w14:paraId="3ACAB35F">
      <w:pPr>
        <w:widowControl w:val="0"/>
        <w:tabs>
          <w:tab w:val="left" w:pos="0"/>
        </w:tabs>
        <w:jc w:val="center"/>
        <w:rPr>
          <w:color w:val="auto"/>
          <w:kern w:val="0"/>
          <w:sz w:val="44"/>
          <w:szCs w:val="44"/>
          <w:highlight w:val="none"/>
        </w:rPr>
      </w:pPr>
    </w:p>
    <w:p w14:paraId="0D711BC4">
      <w:pPr>
        <w:widowControl w:val="0"/>
        <w:tabs>
          <w:tab w:val="left" w:pos="0"/>
        </w:tabs>
        <w:jc w:val="center"/>
        <w:rPr>
          <w:color w:val="auto"/>
          <w:kern w:val="0"/>
          <w:sz w:val="84"/>
          <w:szCs w:val="84"/>
          <w:highlight w:val="none"/>
        </w:rPr>
      </w:pPr>
    </w:p>
    <w:p w14:paraId="267FB444">
      <w:pPr>
        <w:tabs>
          <w:tab w:val="left" w:pos="0"/>
        </w:tabs>
        <w:jc w:val="center"/>
        <w:rPr>
          <w:rFonts w:eastAsia="方正小标宋简体"/>
          <w:bCs/>
          <w:color w:val="auto"/>
          <w:sz w:val="84"/>
          <w:highlight w:val="none"/>
        </w:rPr>
      </w:pPr>
      <w:r>
        <w:rPr>
          <w:color w:val="auto"/>
          <w:kern w:val="0"/>
          <w:sz w:val="32"/>
          <w:szCs w:val="32"/>
          <w:highlight w:val="none"/>
          <w:lang w:val="en-US"/>
        </w:rPr>
        <w:drawing>
          <wp:inline distT="0" distB="0" distL="114300" distR="114300">
            <wp:extent cx="2125980" cy="2103120"/>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a:effectLst/>
                  </pic:spPr>
                </pic:pic>
              </a:graphicData>
            </a:graphic>
          </wp:inline>
        </w:drawing>
      </w:r>
    </w:p>
    <w:p w14:paraId="70867005">
      <w:pPr>
        <w:widowControl w:val="0"/>
        <w:tabs>
          <w:tab w:val="left" w:pos="0"/>
        </w:tabs>
        <w:jc w:val="both"/>
        <w:rPr>
          <w:color w:val="auto"/>
          <w:kern w:val="0"/>
          <w:sz w:val="28"/>
          <w:szCs w:val="28"/>
          <w:highlight w:val="none"/>
        </w:rPr>
      </w:pPr>
    </w:p>
    <w:p w14:paraId="5B905F0B">
      <w:pPr>
        <w:widowControl w:val="0"/>
        <w:tabs>
          <w:tab w:val="left" w:pos="0"/>
        </w:tabs>
        <w:jc w:val="center"/>
        <w:rPr>
          <w:color w:val="auto"/>
          <w:kern w:val="0"/>
          <w:sz w:val="28"/>
          <w:szCs w:val="28"/>
          <w:highlight w:val="none"/>
        </w:rPr>
      </w:pPr>
    </w:p>
    <w:p w14:paraId="51CFAF90">
      <w:pPr>
        <w:widowControl w:val="0"/>
        <w:tabs>
          <w:tab w:val="left" w:pos="0"/>
        </w:tabs>
        <w:spacing w:line="360" w:lineRule="auto"/>
        <w:jc w:val="both"/>
        <w:rPr>
          <w:color w:val="auto"/>
          <w:kern w:val="0"/>
          <w:sz w:val="28"/>
          <w:szCs w:val="28"/>
          <w:highlight w:val="none"/>
        </w:rPr>
      </w:pPr>
    </w:p>
    <w:p w14:paraId="03E6E9AE">
      <w:pPr>
        <w:widowControl w:val="0"/>
        <w:tabs>
          <w:tab w:val="left" w:pos="0"/>
        </w:tabs>
        <w:spacing w:line="360" w:lineRule="auto"/>
        <w:jc w:val="both"/>
        <w:rPr>
          <w:rFonts w:hint="default" w:eastAsia="宋体"/>
          <w:color w:val="auto"/>
          <w:kern w:val="0"/>
          <w:sz w:val="32"/>
          <w:szCs w:val="32"/>
          <w:highlight w:val="none"/>
          <w:lang w:val="en-US" w:eastAsia="zh-CN"/>
        </w:rPr>
      </w:pPr>
      <w:r>
        <w:rPr>
          <w:color w:val="auto"/>
          <w:kern w:val="0"/>
          <w:sz w:val="32"/>
          <w:szCs w:val="32"/>
          <w:highlight w:val="none"/>
        </w:rPr>
        <w:t>项 目 编 号：JC-HG202</w:t>
      </w:r>
      <w:r>
        <w:rPr>
          <w:rFonts w:hint="eastAsia"/>
          <w:color w:val="auto"/>
          <w:kern w:val="0"/>
          <w:sz w:val="32"/>
          <w:szCs w:val="32"/>
          <w:highlight w:val="none"/>
          <w:lang w:val="en-US"/>
        </w:rPr>
        <w:t>6</w:t>
      </w:r>
      <w:r>
        <w:rPr>
          <w:color w:val="auto"/>
          <w:kern w:val="0"/>
          <w:sz w:val="32"/>
          <w:szCs w:val="32"/>
          <w:highlight w:val="none"/>
        </w:rPr>
        <w:t>0</w:t>
      </w:r>
      <w:r>
        <w:rPr>
          <w:rFonts w:hint="eastAsia"/>
          <w:color w:val="auto"/>
          <w:kern w:val="0"/>
          <w:sz w:val="32"/>
          <w:szCs w:val="32"/>
          <w:highlight w:val="none"/>
          <w:lang w:val="en-US" w:eastAsia="zh-CN"/>
        </w:rPr>
        <w:t>114</w:t>
      </w:r>
    </w:p>
    <w:p w14:paraId="6170AD92">
      <w:pPr>
        <w:widowControl w:val="0"/>
        <w:tabs>
          <w:tab w:val="left" w:pos="0"/>
        </w:tabs>
        <w:spacing w:line="360" w:lineRule="auto"/>
        <w:ind w:left="2080" w:hanging="2080" w:hangingChars="650"/>
        <w:rPr>
          <w:rFonts w:hint="eastAsia" w:eastAsia="宋体"/>
          <w:bCs/>
          <w:color w:val="auto"/>
          <w:sz w:val="32"/>
          <w:szCs w:val="32"/>
          <w:highlight w:val="none"/>
          <w:lang w:eastAsia="zh-CN"/>
        </w:rPr>
      </w:pPr>
      <w:r>
        <w:rPr>
          <w:color w:val="auto"/>
          <w:kern w:val="0"/>
          <w:sz w:val="32"/>
          <w:szCs w:val="32"/>
          <w:highlight w:val="none"/>
        </w:rPr>
        <w:t>项 目 名 称：</w:t>
      </w:r>
      <w:r>
        <w:rPr>
          <w:rFonts w:hint="eastAsia"/>
          <w:color w:val="auto"/>
          <w:kern w:val="0"/>
          <w:sz w:val="32"/>
          <w:szCs w:val="32"/>
          <w:highlight w:val="none"/>
          <w:lang w:eastAsia="zh-CN"/>
        </w:rPr>
        <w:t>中华人民共和国</w:t>
      </w:r>
      <w:r>
        <w:rPr>
          <w:rFonts w:hint="eastAsia" w:asciiTheme="minorEastAsia" w:hAnsiTheme="minorEastAsia" w:eastAsiaTheme="minorEastAsia" w:cstheme="minorEastAsia"/>
          <w:color w:val="auto"/>
          <w:kern w:val="0"/>
          <w:sz w:val="32"/>
          <w:szCs w:val="32"/>
          <w:highlight w:val="none"/>
          <w:lang w:val="en-US" w:eastAsia="zh-CN"/>
        </w:rPr>
        <w:t>防城出入境边防检查</w:t>
      </w:r>
      <w:r>
        <w:rPr>
          <w:rFonts w:hint="eastAsia"/>
          <w:color w:val="auto"/>
          <w:kern w:val="0"/>
          <w:sz w:val="32"/>
          <w:szCs w:val="32"/>
          <w:highlight w:val="none"/>
          <w:lang w:val="en-US" w:eastAsia="zh-CN"/>
        </w:rPr>
        <w:t>站30米</w:t>
      </w:r>
      <w:r>
        <w:rPr>
          <w:rFonts w:hint="eastAsia" w:asciiTheme="minorEastAsia" w:hAnsiTheme="minorEastAsia" w:eastAsiaTheme="minorEastAsia" w:cstheme="minorEastAsia"/>
          <w:color w:val="auto"/>
          <w:kern w:val="0"/>
          <w:sz w:val="32"/>
          <w:szCs w:val="32"/>
          <w:highlight w:val="none"/>
          <w:lang w:val="en-US" w:eastAsia="zh-CN"/>
        </w:rPr>
        <w:t>级边检执法执勤船建造项目</w:t>
      </w:r>
    </w:p>
    <w:p w14:paraId="4810E714">
      <w:pPr>
        <w:rPr>
          <w:color w:val="auto"/>
          <w:highlight w:val="none"/>
        </w:rPr>
      </w:pPr>
    </w:p>
    <w:p w14:paraId="141F68AD">
      <w:pPr>
        <w:rPr>
          <w:color w:val="auto"/>
          <w:highlight w:val="none"/>
        </w:rPr>
      </w:pPr>
    </w:p>
    <w:p w14:paraId="3201E810">
      <w:pPr>
        <w:rPr>
          <w:color w:val="auto"/>
          <w:highlight w:val="none"/>
        </w:rPr>
      </w:pPr>
    </w:p>
    <w:p w14:paraId="71F4DBF0">
      <w:pPr>
        <w:widowControl w:val="0"/>
        <w:tabs>
          <w:tab w:val="left" w:pos="0"/>
        </w:tabs>
        <w:spacing w:line="360" w:lineRule="auto"/>
        <w:jc w:val="center"/>
        <w:rPr>
          <w:color w:val="auto"/>
          <w:kern w:val="0"/>
          <w:sz w:val="32"/>
          <w:szCs w:val="32"/>
          <w:highlight w:val="none"/>
        </w:rPr>
      </w:pPr>
      <w:r>
        <w:rPr>
          <w:color w:val="auto"/>
          <w:kern w:val="0"/>
          <w:sz w:val="32"/>
          <w:szCs w:val="32"/>
          <w:highlight w:val="none"/>
        </w:rPr>
        <w:t>公 安 部 警 用 装 备 采 购 中 心</w:t>
      </w:r>
    </w:p>
    <w:p w14:paraId="34E97E6D">
      <w:pPr>
        <w:widowControl w:val="0"/>
        <w:tabs>
          <w:tab w:val="left" w:pos="0"/>
        </w:tabs>
        <w:spacing w:line="360" w:lineRule="auto"/>
        <w:jc w:val="center"/>
        <w:rPr>
          <w:color w:val="auto"/>
          <w:kern w:val="0"/>
          <w:sz w:val="32"/>
          <w:szCs w:val="32"/>
          <w:highlight w:val="none"/>
        </w:rPr>
        <w:sectPr>
          <w:footerReference r:id="rId5" w:type="first"/>
          <w:headerReference r:id="rId3" w:type="default"/>
          <w:footerReference r:id="rId4" w:type="default"/>
          <w:pgSz w:w="11907" w:h="16839"/>
          <w:pgMar w:top="1928" w:right="1531" w:bottom="1871" w:left="1531" w:header="1145" w:footer="709" w:gutter="0"/>
          <w:cols w:space="720" w:num="1"/>
          <w:titlePg/>
          <w:docGrid w:linePitch="360" w:charSpace="0"/>
        </w:sectPr>
      </w:pPr>
      <w:r>
        <w:rPr>
          <w:color w:val="auto"/>
          <w:kern w:val="0"/>
          <w:sz w:val="32"/>
          <w:szCs w:val="32"/>
          <w:highlight w:val="none"/>
        </w:rPr>
        <w:t>二〇</w:t>
      </w:r>
      <w:r>
        <w:rPr>
          <w:rFonts w:hint="eastAsia"/>
          <w:color w:val="auto"/>
          <w:kern w:val="0"/>
          <w:sz w:val="32"/>
          <w:szCs w:val="32"/>
          <w:highlight w:val="none"/>
        </w:rPr>
        <w:t>二六</w:t>
      </w:r>
      <w:r>
        <w:rPr>
          <w:color w:val="auto"/>
          <w:kern w:val="0"/>
          <w:sz w:val="32"/>
          <w:szCs w:val="32"/>
          <w:highlight w:val="none"/>
        </w:rPr>
        <w:t>年</w:t>
      </w:r>
      <w:r>
        <w:rPr>
          <w:rFonts w:hint="eastAsia"/>
          <w:color w:val="auto"/>
          <w:kern w:val="0"/>
          <w:sz w:val="32"/>
          <w:szCs w:val="32"/>
          <w:highlight w:val="none"/>
          <w:lang w:eastAsia="zh-CN"/>
        </w:rPr>
        <w:t>六</w:t>
      </w:r>
      <w:r>
        <w:rPr>
          <w:color w:val="auto"/>
          <w:kern w:val="0"/>
          <w:sz w:val="32"/>
          <w:szCs w:val="32"/>
          <w:highlight w:val="none"/>
        </w:rPr>
        <w:t>月</w:t>
      </w:r>
    </w:p>
    <w:p w14:paraId="5DB347B0">
      <w:pPr>
        <w:widowControl w:val="0"/>
        <w:tabs>
          <w:tab w:val="left" w:pos="0"/>
        </w:tabs>
        <w:spacing w:line="360" w:lineRule="auto"/>
        <w:jc w:val="center"/>
        <w:rPr>
          <w:color w:val="auto"/>
          <w:kern w:val="0"/>
          <w:sz w:val="32"/>
          <w:szCs w:val="32"/>
          <w:highlight w:val="none"/>
        </w:rPr>
        <w:sectPr>
          <w:headerReference r:id="rId6" w:type="default"/>
          <w:footerReference r:id="rId7" w:type="default"/>
          <w:type w:val="continuous"/>
          <w:pgSz w:w="11907" w:h="16839"/>
          <w:pgMar w:top="1928" w:right="1531" w:bottom="1871" w:left="1531" w:header="1145" w:footer="709" w:gutter="0"/>
          <w:pgNumType w:start="1"/>
          <w:cols w:space="720" w:num="1"/>
          <w:docGrid w:linePitch="360" w:charSpace="0"/>
        </w:sectPr>
      </w:pPr>
    </w:p>
    <w:p w14:paraId="57DA47B4">
      <w:pPr>
        <w:widowControl w:val="0"/>
        <w:tabs>
          <w:tab w:val="left" w:pos="0"/>
        </w:tabs>
        <w:spacing w:before="240" w:beforeLines="100" w:line="360" w:lineRule="auto"/>
        <w:jc w:val="center"/>
        <w:rPr>
          <w:color w:val="auto"/>
          <w:kern w:val="0"/>
          <w:sz w:val="32"/>
          <w:szCs w:val="32"/>
          <w:highlight w:val="none"/>
        </w:rPr>
      </w:pPr>
      <w:r>
        <w:rPr>
          <w:color w:val="auto"/>
          <w:kern w:val="0"/>
          <w:sz w:val="32"/>
          <w:szCs w:val="32"/>
          <w:highlight w:val="none"/>
        </w:rPr>
        <w:t>目  录</w:t>
      </w:r>
    </w:p>
    <w:p w14:paraId="302B6F03">
      <w:pPr>
        <w:pStyle w:val="55"/>
        <w:tabs>
          <w:tab w:val="right" w:leader="dot" w:pos="8845"/>
          <w:tab w:val="clear" w:pos="420"/>
          <w:tab w:val="clear" w:pos="8835"/>
        </w:tabs>
      </w:pPr>
      <w:bookmarkStart w:id="1" w:name="_Toc16263"/>
      <w:r>
        <w:rPr>
          <w:color w:val="auto"/>
          <w:highlight w:val="none"/>
        </w:rPr>
        <w:fldChar w:fldCharType="begin"/>
      </w:r>
      <w:r>
        <w:rPr>
          <w:color w:val="auto"/>
          <w:highlight w:val="none"/>
        </w:rPr>
        <w:instrText xml:space="preserve"> TOC \o "1-2" \h \z \u </w:instrText>
      </w:r>
      <w:r>
        <w:rPr>
          <w:color w:val="auto"/>
          <w:highlight w:val="none"/>
        </w:rPr>
        <w:fldChar w:fldCharType="separate"/>
      </w:r>
      <w:r>
        <w:rPr>
          <w:color w:val="auto"/>
          <w:highlight w:val="none"/>
        </w:rPr>
        <w:fldChar w:fldCharType="begin"/>
      </w:r>
      <w:r>
        <w:rPr>
          <w:highlight w:val="none"/>
        </w:rPr>
        <w:instrText xml:space="preserve"> HYPERLINK \l _Toc1672582151 </w:instrText>
      </w:r>
      <w:r>
        <w:rPr>
          <w:highlight w:val="none"/>
        </w:rPr>
        <w:fldChar w:fldCharType="separate"/>
      </w:r>
      <w:r>
        <w:rPr>
          <w:rFonts w:hint="eastAsia"/>
        </w:rPr>
        <w:t xml:space="preserve">1 </w:t>
      </w:r>
      <w:r>
        <w:rPr>
          <w:highlight w:val="none"/>
        </w:rPr>
        <w:t>投标邀请</w:t>
      </w:r>
      <w:r>
        <w:tab/>
      </w:r>
      <w:r>
        <w:fldChar w:fldCharType="begin"/>
      </w:r>
      <w:r>
        <w:instrText xml:space="preserve"> PAGEREF _Toc1672582151 \h </w:instrText>
      </w:r>
      <w:r>
        <w:fldChar w:fldCharType="separate"/>
      </w:r>
      <w:r>
        <w:t>1</w:t>
      </w:r>
      <w:r>
        <w:fldChar w:fldCharType="end"/>
      </w:r>
      <w:r>
        <w:rPr>
          <w:color w:val="auto"/>
          <w:highlight w:val="none"/>
        </w:rPr>
        <w:fldChar w:fldCharType="end"/>
      </w:r>
    </w:p>
    <w:p w14:paraId="222B6BA2">
      <w:pPr>
        <w:pStyle w:val="55"/>
        <w:tabs>
          <w:tab w:val="right" w:leader="dot" w:pos="8845"/>
          <w:tab w:val="clear" w:pos="420"/>
          <w:tab w:val="clear" w:pos="8835"/>
        </w:tabs>
      </w:pPr>
      <w:r>
        <w:rPr>
          <w:color w:val="auto"/>
          <w:highlight w:val="none"/>
        </w:rPr>
        <w:fldChar w:fldCharType="begin"/>
      </w:r>
      <w:r>
        <w:rPr>
          <w:highlight w:val="none"/>
        </w:rPr>
        <w:instrText xml:space="preserve"> HYPERLINK \l _Toc1289195326 </w:instrText>
      </w:r>
      <w:r>
        <w:rPr>
          <w:highlight w:val="none"/>
        </w:rPr>
        <w:fldChar w:fldCharType="separate"/>
      </w:r>
      <w:r>
        <w:rPr>
          <w:rFonts w:hint="eastAsia"/>
        </w:rPr>
        <w:t xml:space="preserve">2 </w:t>
      </w:r>
      <w:r>
        <w:rPr>
          <w:highlight w:val="none"/>
        </w:rPr>
        <w:t>投标人须知前附表</w:t>
      </w:r>
      <w:r>
        <w:tab/>
      </w:r>
      <w:r>
        <w:fldChar w:fldCharType="begin"/>
      </w:r>
      <w:r>
        <w:instrText xml:space="preserve"> PAGEREF _Toc1289195326 \h </w:instrText>
      </w:r>
      <w:r>
        <w:fldChar w:fldCharType="separate"/>
      </w:r>
      <w:r>
        <w:t>3</w:t>
      </w:r>
      <w:r>
        <w:fldChar w:fldCharType="end"/>
      </w:r>
      <w:r>
        <w:rPr>
          <w:color w:val="auto"/>
          <w:highlight w:val="none"/>
        </w:rPr>
        <w:fldChar w:fldCharType="end"/>
      </w:r>
    </w:p>
    <w:p w14:paraId="39B94A44">
      <w:pPr>
        <w:pStyle w:val="55"/>
        <w:tabs>
          <w:tab w:val="right" w:leader="dot" w:pos="8845"/>
          <w:tab w:val="clear" w:pos="420"/>
          <w:tab w:val="clear" w:pos="8835"/>
        </w:tabs>
      </w:pPr>
      <w:r>
        <w:rPr>
          <w:color w:val="auto"/>
          <w:highlight w:val="none"/>
        </w:rPr>
        <w:fldChar w:fldCharType="begin"/>
      </w:r>
      <w:r>
        <w:rPr>
          <w:highlight w:val="none"/>
        </w:rPr>
        <w:instrText xml:space="preserve"> HYPERLINK \l _Toc1880429977 </w:instrText>
      </w:r>
      <w:r>
        <w:rPr>
          <w:highlight w:val="none"/>
        </w:rPr>
        <w:fldChar w:fldCharType="separate"/>
      </w:r>
      <w:r>
        <w:rPr>
          <w:rFonts w:hint="eastAsia"/>
        </w:rPr>
        <w:t xml:space="preserve">3 </w:t>
      </w:r>
      <w:r>
        <w:rPr>
          <w:highlight w:val="none"/>
        </w:rPr>
        <w:t>投标人须知</w:t>
      </w:r>
      <w:r>
        <w:tab/>
      </w:r>
      <w:r>
        <w:fldChar w:fldCharType="begin"/>
      </w:r>
      <w:r>
        <w:instrText xml:space="preserve"> PAGEREF _Toc1880429977 \h </w:instrText>
      </w:r>
      <w:r>
        <w:fldChar w:fldCharType="separate"/>
      </w:r>
      <w:r>
        <w:t>9</w:t>
      </w:r>
      <w:r>
        <w:fldChar w:fldCharType="end"/>
      </w:r>
      <w:r>
        <w:rPr>
          <w:color w:val="auto"/>
          <w:highlight w:val="none"/>
        </w:rPr>
        <w:fldChar w:fldCharType="end"/>
      </w:r>
    </w:p>
    <w:p w14:paraId="19218519">
      <w:pPr>
        <w:pStyle w:val="69"/>
        <w:tabs>
          <w:tab w:val="right" w:leader="dot" w:pos="8845"/>
          <w:tab w:val="clear" w:pos="945"/>
          <w:tab w:val="clear" w:pos="8835"/>
        </w:tabs>
      </w:pPr>
      <w:r>
        <w:rPr>
          <w:color w:val="auto"/>
          <w:highlight w:val="none"/>
        </w:rPr>
        <w:fldChar w:fldCharType="begin"/>
      </w:r>
      <w:r>
        <w:rPr>
          <w:highlight w:val="none"/>
        </w:rPr>
        <w:instrText xml:space="preserve"> HYPERLINK \l _Toc164567359 </w:instrText>
      </w:r>
      <w:r>
        <w:rPr>
          <w:highlight w:val="none"/>
        </w:rPr>
        <w:fldChar w:fldCharType="separate"/>
      </w:r>
      <w:r>
        <w:rPr>
          <w:rFonts w:hint="default"/>
          <w:szCs w:val="32"/>
        </w:rPr>
        <w:t xml:space="preserve">3.1 </w:t>
      </w:r>
      <w:r>
        <w:rPr>
          <w:highlight w:val="none"/>
        </w:rPr>
        <w:t>总则</w:t>
      </w:r>
      <w:r>
        <w:tab/>
      </w:r>
      <w:r>
        <w:fldChar w:fldCharType="begin"/>
      </w:r>
      <w:r>
        <w:instrText xml:space="preserve"> PAGEREF _Toc164567359 \h </w:instrText>
      </w:r>
      <w:r>
        <w:fldChar w:fldCharType="separate"/>
      </w:r>
      <w:r>
        <w:t>9</w:t>
      </w:r>
      <w:r>
        <w:fldChar w:fldCharType="end"/>
      </w:r>
      <w:r>
        <w:rPr>
          <w:color w:val="auto"/>
          <w:highlight w:val="none"/>
        </w:rPr>
        <w:fldChar w:fldCharType="end"/>
      </w:r>
    </w:p>
    <w:p w14:paraId="10080DE8">
      <w:pPr>
        <w:pStyle w:val="69"/>
        <w:tabs>
          <w:tab w:val="right" w:leader="dot" w:pos="8845"/>
          <w:tab w:val="clear" w:pos="945"/>
          <w:tab w:val="clear" w:pos="8835"/>
        </w:tabs>
      </w:pPr>
      <w:r>
        <w:rPr>
          <w:color w:val="auto"/>
          <w:highlight w:val="none"/>
        </w:rPr>
        <w:fldChar w:fldCharType="begin"/>
      </w:r>
      <w:r>
        <w:rPr>
          <w:highlight w:val="none"/>
        </w:rPr>
        <w:instrText xml:space="preserve"> HYPERLINK \l _Toc547660524 </w:instrText>
      </w:r>
      <w:r>
        <w:rPr>
          <w:highlight w:val="none"/>
        </w:rPr>
        <w:fldChar w:fldCharType="separate"/>
      </w:r>
      <w:r>
        <w:rPr>
          <w:rFonts w:hint="default"/>
          <w:szCs w:val="32"/>
        </w:rPr>
        <w:t xml:space="preserve">3.2 </w:t>
      </w:r>
      <w:r>
        <w:rPr>
          <w:highlight w:val="none"/>
        </w:rPr>
        <w:t>招标文件</w:t>
      </w:r>
      <w:r>
        <w:tab/>
      </w:r>
      <w:r>
        <w:fldChar w:fldCharType="begin"/>
      </w:r>
      <w:r>
        <w:instrText xml:space="preserve"> PAGEREF _Toc547660524 \h </w:instrText>
      </w:r>
      <w:r>
        <w:fldChar w:fldCharType="separate"/>
      </w:r>
      <w:r>
        <w:t>10</w:t>
      </w:r>
      <w:r>
        <w:fldChar w:fldCharType="end"/>
      </w:r>
      <w:r>
        <w:rPr>
          <w:color w:val="auto"/>
          <w:highlight w:val="none"/>
        </w:rPr>
        <w:fldChar w:fldCharType="end"/>
      </w:r>
    </w:p>
    <w:p w14:paraId="0D9FC85B">
      <w:pPr>
        <w:pStyle w:val="69"/>
        <w:tabs>
          <w:tab w:val="right" w:leader="dot" w:pos="8845"/>
          <w:tab w:val="clear" w:pos="945"/>
          <w:tab w:val="clear" w:pos="8835"/>
        </w:tabs>
      </w:pPr>
      <w:r>
        <w:rPr>
          <w:color w:val="auto"/>
          <w:highlight w:val="none"/>
        </w:rPr>
        <w:fldChar w:fldCharType="begin"/>
      </w:r>
      <w:r>
        <w:rPr>
          <w:highlight w:val="none"/>
        </w:rPr>
        <w:instrText xml:space="preserve"> HYPERLINK \l _Toc1747256480 </w:instrText>
      </w:r>
      <w:r>
        <w:rPr>
          <w:highlight w:val="none"/>
        </w:rPr>
        <w:fldChar w:fldCharType="separate"/>
      </w:r>
      <w:r>
        <w:rPr>
          <w:rFonts w:hint="default"/>
          <w:szCs w:val="32"/>
        </w:rPr>
        <w:t xml:space="preserve">3.3 </w:t>
      </w:r>
      <w:r>
        <w:rPr>
          <w:highlight w:val="none"/>
        </w:rPr>
        <w:t>投标文件</w:t>
      </w:r>
      <w:r>
        <w:tab/>
      </w:r>
      <w:r>
        <w:fldChar w:fldCharType="begin"/>
      </w:r>
      <w:r>
        <w:instrText xml:space="preserve"> PAGEREF _Toc1747256480 \h </w:instrText>
      </w:r>
      <w:r>
        <w:fldChar w:fldCharType="separate"/>
      </w:r>
      <w:r>
        <w:t>11</w:t>
      </w:r>
      <w:r>
        <w:fldChar w:fldCharType="end"/>
      </w:r>
      <w:r>
        <w:rPr>
          <w:color w:val="auto"/>
          <w:highlight w:val="none"/>
        </w:rPr>
        <w:fldChar w:fldCharType="end"/>
      </w:r>
    </w:p>
    <w:p w14:paraId="6EB79831">
      <w:pPr>
        <w:pStyle w:val="69"/>
        <w:tabs>
          <w:tab w:val="right" w:leader="dot" w:pos="8845"/>
          <w:tab w:val="clear" w:pos="945"/>
          <w:tab w:val="clear" w:pos="8835"/>
        </w:tabs>
      </w:pPr>
      <w:r>
        <w:rPr>
          <w:color w:val="auto"/>
          <w:highlight w:val="none"/>
        </w:rPr>
        <w:fldChar w:fldCharType="begin"/>
      </w:r>
      <w:r>
        <w:rPr>
          <w:highlight w:val="none"/>
        </w:rPr>
        <w:instrText xml:space="preserve"> HYPERLINK \l _Toc1162993666 </w:instrText>
      </w:r>
      <w:r>
        <w:rPr>
          <w:highlight w:val="none"/>
        </w:rPr>
        <w:fldChar w:fldCharType="separate"/>
      </w:r>
      <w:r>
        <w:rPr>
          <w:rFonts w:hint="default"/>
          <w:szCs w:val="32"/>
        </w:rPr>
        <w:t xml:space="preserve">3.4 </w:t>
      </w:r>
      <w:r>
        <w:rPr>
          <w:highlight w:val="none"/>
        </w:rPr>
        <w:t>开标、评标</w:t>
      </w:r>
      <w:r>
        <w:tab/>
      </w:r>
      <w:r>
        <w:fldChar w:fldCharType="begin"/>
      </w:r>
      <w:r>
        <w:instrText xml:space="preserve"> PAGEREF _Toc1162993666 \h </w:instrText>
      </w:r>
      <w:r>
        <w:fldChar w:fldCharType="separate"/>
      </w:r>
      <w:r>
        <w:t>13</w:t>
      </w:r>
      <w:r>
        <w:fldChar w:fldCharType="end"/>
      </w:r>
      <w:r>
        <w:rPr>
          <w:color w:val="auto"/>
          <w:highlight w:val="none"/>
        </w:rPr>
        <w:fldChar w:fldCharType="end"/>
      </w:r>
    </w:p>
    <w:p w14:paraId="71792252">
      <w:pPr>
        <w:pStyle w:val="69"/>
        <w:tabs>
          <w:tab w:val="right" w:leader="dot" w:pos="8845"/>
          <w:tab w:val="clear" w:pos="945"/>
          <w:tab w:val="clear" w:pos="8835"/>
        </w:tabs>
      </w:pPr>
      <w:r>
        <w:rPr>
          <w:color w:val="auto"/>
          <w:highlight w:val="none"/>
        </w:rPr>
        <w:fldChar w:fldCharType="begin"/>
      </w:r>
      <w:r>
        <w:rPr>
          <w:highlight w:val="none"/>
        </w:rPr>
        <w:instrText xml:space="preserve"> HYPERLINK \l _Toc577442666 </w:instrText>
      </w:r>
      <w:r>
        <w:rPr>
          <w:highlight w:val="none"/>
        </w:rPr>
        <w:fldChar w:fldCharType="separate"/>
      </w:r>
      <w:r>
        <w:rPr>
          <w:rFonts w:hint="default"/>
          <w:szCs w:val="32"/>
        </w:rPr>
        <w:t xml:space="preserve">3.5 </w:t>
      </w:r>
      <w:r>
        <w:rPr>
          <w:highlight w:val="none"/>
        </w:rPr>
        <w:t>中标和合同</w:t>
      </w:r>
      <w:r>
        <w:tab/>
      </w:r>
      <w:r>
        <w:fldChar w:fldCharType="begin"/>
      </w:r>
      <w:r>
        <w:instrText xml:space="preserve"> PAGEREF _Toc577442666 \h </w:instrText>
      </w:r>
      <w:r>
        <w:fldChar w:fldCharType="separate"/>
      </w:r>
      <w:r>
        <w:t>16</w:t>
      </w:r>
      <w:r>
        <w:fldChar w:fldCharType="end"/>
      </w:r>
      <w:r>
        <w:rPr>
          <w:color w:val="auto"/>
          <w:highlight w:val="none"/>
        </w:rPr>
        <w:fldChar w:fldCharType="end"/>
      </w:r>
    </w:p>
    <w:p w14:paraId="6F6E3D21">
      <w:pPr>
        <w:pStyle w:val="69"/>
        <w:tabs>
          <w:tab w:val="right" w:leader="dot" w:pos="8845"/>
          <w:tab w:val="clear" w:pos="945"/>
          <w:tab w:val="clear" w:pos="8835"/>
        </w:tabs>
      </w:pPr>
      <w:r>
        <w:rPr>
          <w:color w:val="auto"/>
          <w:highlight w:val="none"/>
        </w:rPr>
        <w:fldChar w:fldCharType="begin"/>
      </w:r>
      <w:r>
        <w:rPr>
          <w:highlight w:val="none"/>
        </w:rPr>
        <w:instrText xml:space="preserve"> HYPERLINK \l _Toc998056635 </w:instrText>
      </w:r>
      <w:r>
        <w:rPr>
          <w:highlight w:val="none"/>
        </w:rPr>
        <w:fldChar w:fldCharType="separate"/>
      </w:r>
      <w:r>
        <w:rPr>
          <w:rFonts w:hint="default"/>
          <w:szCs w:val="32"/>
        </w:rPr>
        <w:t xml:space="preserve">3.6 </w:t>
      </w:r>
      <w:r>
        <w:rPr>
          <w:highlight w:val="none"/>
        </w:rPr>
        <w:t>中标服务费</w:t>
      </w:r>
      <w:r>
        <w:tab/>
      </w:r>
      <w:r>
        <w:fldChar w:fldCharType="begin"/>
      </w:r>
      <w:r>
        <w:instrText xml:space="preserve"> PAGEREF _Toc998056635 \h </w:instrText>
      </w:r>
      <w:r>
        <w:fldChar w:fldCharType="separate"/>
      </w:r>
      <w:r>
        <w:t>17</w:t>
      </w:r>
      <w:r>
        <w:fldChar w:fldCharType="end"/>
      </w:r>
      <w:r>
        <w:rPr>
          <w:color w:val="auto"/>
          <w:highlight w:val="none"/>
        </w:rPr>
        <w:fldChar w:fldCharType="end"/>
      </w:r>
    </w:p>
    <w:p w14:paraId="20B3D60E">
      <w:pPr>
        <w:pStyle w:val="69"/>
        <w:tabs>
          <w:tab w:val="right" w:leader="dot" w:pos="8845"/>
          <w:tab w:val="clear" w:pos="945"/>
          <w:tab w:val="clear" w:pos="8835"/>
        </w:tabs>
      </w:pPr>
      <w:r>
        <w:rPr>
          <w:color w:val="auto"/>
          <w:highlight w:val="none"/>
        </w:rPr>
        <w:fldChar w:fldCharType="begin"/>
      </w:r>
      <w:r>
        <w:rPr>
          <w:highlight w:val="none"/>
        </w:rPr>
        <w:instrText xml:space="preserve"> HYPERLINK \l _Toc829472068 </w:instrText>
      </w:r>
      <w:r>
        <w:rPr>
          <w:highlight w:val="none"/>
        </w:rPr>
        <w:fldChar w:fldCharType="separate"/>
      </w:r>
      <w:r>
        <w:rPr>
          <w:rFonts w:hint="default"/>
          <w:szCs w:val="32"/>
        </w:rPr>
        <w:t xml:space="preserve">3.7 </w:t>
      </w:r>
      <w:r>
        <w:rPr>
          <w:highlight w:val="none"/>
        </w:rPr>
        <w:t>询问、质疑、投诉</w:t>
      </w:r>
      <w:r>
        <w:tab/>
      </w:r>
      <w:r>
        <w:fldChar w:fldCharType="begin"/>
      </w:r>
      <w:r>
        <w:instrText xml:space="preserve"> PAGEREF _Toc829472068 \h </w:instrText>
      </w:r>
      <w:r>
        <w:fldChar w:fldCharType="separate"/>
      </w:r>
      <w:r>
        <w:t>17</w:t>
      </w:r>
      <w:r>
        <w:fldChar w:fldCharType="end"/>
      </w:r>
      <w:r>
        <w:rPr>
          <w:color w:val="auto"/>
          <w:highlight w:val="none"/>
        </w:rPr>
        <w:fldChar w:fldCharType="end"/>
      </w:r>
    </w:p>
    <w:p w14:paraId="79725F41">
      <w:pPr>
        <w:pStyle w:val="69"/>
        <w:tabs>
          <w:tab w:val="right" w:leader="dot" w:pos="8845"/>
          <w:tab w:val="clear" w:pos="945"/>
          <w:tab w:val="clear" w:pos="8835"/>
        </w:tabs>
      </w:pPr>
      <w:r>
        <w:rPr>
          <w:color w:val="auto"/>
          <w:highlight w:val="none"/>
        </w:rPr>
        <w:fldChar w:fldCharType="begin"/>
      </w:r>
      <w:r>
        <w:rPr>
          <w:highlight w:val="none"/>
        </w:rPr>
        <w:instrText xml:space="preserve"> HYPERLINK \l _Toc215234273 </w:instrText>
      </w:r>
      <w:r>
        <w:rPr>
          <w:highlight w:val="none"/>
        </w:rPr>
        <w:fldChar w:fldCharType="separate"/>
      </w:r>
      <w:r>
        <w:rPr>
          <w:rFonts w:hint="default"/>
          <w:szCs w:val="32"/>
        </w:rPr>
        <w:t xml:space="preserve">3.8 </w:t>
      </w:r>
      <w:r>
        <w:rPr>
          <w:highlight w:val="none"/>
        </w:rPr>
        <w:t>保密义务和信息披露</w:t>
      </w:r>
      <w:r>
        <w:tab/>
      </w:r>
      <w:r>
        <w:fldChar w:fldCharType="begin"/>
      </w:r>
      <w:r>
        <w:instrText xml:space="preserve"> PAGEREF _Toc215234273 \h </w:instrText>
      </w:r>
      <w:r>
        <w:fldChar w:fldCharType="separate"/>
      </w:r>
      <w:r>
        <w:t>18</w:t>
      </w:r>
      <w:r>
        <w:fldChar w:fldCharType="end"/>
      </w:r>
      <w:r>
        <w:rPr>
          <w:color w:val="auto"/>
          <w:highlight w:val="none"/>
        </w:rPr>
        <w:fldChar w:fldCharType="end"/>
      </w:r>
    </w:p>
    <w:p w14:paraId="6E838D6F">
      <w:pPr>
        <w:pStyle w:val="55"/>
        <w:tabs>
          <w:tab w:val="right" w:leader="dot" w:pos="8845"/>
          <w:tab w:val="clear" w:pos="420"/>
          <w:tab w:val="clear" w:pos="8835"/>
        </w:tabs>
      </w:pPr>
      <w:r>
        <w:rPr>
          <w:color w:val="auto"/>
          <w:highlight w:val="none"/>
        </w:rPr>
        <w:fldChar w:fldCharType="begin"/>
      </w:r>
      <w:r>
        <w:rPr>
          <w:highlight w:val="none"/>
        </w:rPr>
        <w:instrText xml:space="preserve"> HYPERLINK \l _Toc210904319 </w:instrText>
      </w:r>
      <w:r>
        <w:rPr>
          <w:highlight w:val="none"/>
        </w:rPr>
        <w:fldChar w:fldCharType="separate"/>
      </w:r>
      <w:r>
        <w:rPr>
          <w:rFonts w:hint="eastAsia"/>
        </w:rPr>
        <w:t xml:space="preserve">4 </w:t>
      </w:r>
      <w:r>
        <w:rPr>
          <w:highlight w:val="none"/>
        </w:rPr>
        <w:t>评标办法和评标标准</w:t>
      </w:r>
      <w:r>
        <w:tab/>
      </w:r>
      <w:r>
        <w:fldChar w:fldCharType="begin"/>
      </w:r>
      <w:r>
        <w:instrText xml:space="preserve"> PAGEREF _Toc210904319 \h </w:instrText>
      </w:r>
      <w:r>
        <w:fldChar w:fldCharType="separate"/>
      </w:r>
      <w:r>
        <w:t>19</w:t>
      </w:r>
      <w:r>
        <w:fldChar w:fldCharType="end"/>
      </w:r>
      <w:r>
        <w:rPr>
          <w:color w:val="auto"/>
          <w:highlight w:val="none"/>
        </w:rPr>
        <w:fldChar w:fldCharType="end"/>
      </w:r>
    </w:p>
    <w:p w14:paraId="005CA36B">
      <w:pPr>
        <w:pStyle w:val="69"/>
        <w:tabs>
          <w:tab w:val="right" w:leader="dot" w:pos="8845"/>
          <w:tab w:val="clear" w:pos="945"/>
          <w:tab w:val="clear" w:pos="8835"/>
        </w:tabs>
      </w:pPr>
      <w:r>
        <w:rPr>
          <w:color w:val="auto"/>
          <w:highlight w:val="none"/>
        </w:rPr>
        <w:fldChar w:fldCharType="begin"/>
      </w:r>
      <w:r>
        <w:rPr>
          <w:highlight w:val="none"/>
        </w:rPr>
        <w:instrText xml:space="preserve"> HYPERLINK \l _Toc1503964056 </w:instrText>
      </w:r>
      <w:r>
        <w:rPr>
          <w:highlight w:val="none"/>
        </w:rPr>
        <w:fldChar w:fldCharType="separate"/>
      </w:r>
      <w:r>
        <w:rPr>
          <w:rFonts w:hint="default"/>
          <w:szCs w:val="32"/>
        </w:rPr>
        <w:t xml:space="preserve">4.1 </w:t>
      </w:r>
      <w:r>
        <w:rPr>
          <w:highlight w:val="none"/>
        </w:rPr>
        <w:t>评标办法</w:t>
      </w:r>
      <w:r>
        <w:tab/>
      </w:r>
      <w:r>
        <w:fldChar w:fldCharType="begin"/>
      </w:r>
      <w:r>
        <w:instrText xml:space="preserve"> PAGEREF _Toc1503964056 \h </w:instrText>
      </w:r>
      <w:r>
        <w:fldChar w:fldCharType="separate"/>
      </w:r>
      <w:r>
        <w:t>19</w:t>
      </w:r>
      <w:r>
        <w:fldChar w:fldCharType="end"/>
      </w:r>
      <w:r>
        <w:rPr>
          <w:color w:val="auto"/>
          <w:highlight w:val="none"/>
        </w:rPr>
        <w:fldChar w:fldCharType="end"/>
      </w:r>
    </w:p>
    <w:p w14:paraId="3FCF820A">
      <w:pPr>
        <w:pStyle w:val="69"/>
        <w:tabs>
          <w:tab w:val="right" w:leader="dot" w:pos="8845"/>
          <w:tab w:val="clear" w:pos="945"/>
          <w:tab w:val="clear" w:pos="8835"/>
        </w:tabs>
      </w:pPr>
      <w:r>
        <w:rPr>
          <w:color w:val="auto"/>
          <w:highlight w:val="none"/>
        </w:rPr>
        <w:fldChar w:fldCharType="begin"/>
      </w:r>
      <w:r>
        <w:rPr>
          <w:highlight w:val="none"/>
        </w:rPr>
        <w:instrText xml:space="preserve"> HYPERLINK \l _Toc1874382141 </w:instrText>
      </w:r>
      <w:r>
        <w:rPr>
          <w:highlight w:val="none"/>
        </w:rPr>
        <w:fldChar w:fldCharType="separate"/>
      </w:r>
      <w:r>
        <w:rPr>
          <w:rFonts w:hint="default"/>
          <w:szCs w:val="32"/>
        </w:rPr>
        <w:t xml:space="preserve">4.2 </w:t>
      </w:r>
      <w:r>
        <w:rPr>
          <w:highlight w:val="none"/>
        </w:rPr>
        <w:t>初步评审</w:t>
      </w:r>
      <w:r>
        <w:tab/>
      </w:r>
      <w:r>
        <w:fldChar w:fldCharType="begin"/>
      </w:r>
      <w:r>
        <w:instrText xml:space="preserve"> PAGEREF _Toc1874382141 \h </w:instrText>
      </w:r>
      <w:r>
        <w:fldChar w:fldCharType="separate"/>
      </w:r>
      <w:r>
        <w:t>19</w:t>
      </w:r>
      <w:r>
        <w:fldChar w:fldCharType="end"/>
      </w:r>
      <w:r>
        <w:rPr>
          <w:color w:val="auto"/>
          <w:highlight w:val="none"/>
        </w:rPr>
        <w:fldChar w:fldCharType="end"/>
      </w:r>
    </w:p>
    <w:p w14:paraId="10A33F2E">
      <w:pPr>
        <w:pStyle w:val="69"/>
        <w:tabs>
          <w:tab w:val="right" w:leader="dot" w:pos="8845"/>
          <w:tab w:val="clear" w:pos="945"/>
          <w:tab w:val="clear" w:pos="8835"/>
        </w:tabs>
      </w:pPr>
      <w:r>
        <w:rPr>
          <w:color w:val="auto"/>
          <w:highlight w:val="none"/>
        </w:rPr>
        <w:fldChar w:fldCharType="begin"/>
      </w:r>
      <w:r>
        <w:rPr>
          <w:highlight w:val="none"/>
        </w:rPr>
        <w:instrText xml:space="preserve"> HYPERLINK \l _Toc614721292 </w:instrText>
      </w:r>
      <w:r>
        <w:rPr>
          <w:highlight w:val="none"/>
        </w:rPr>
        <w:fldChar w:fldCharType="separate"/>
      </w:r>
      <w:r>
        <w:rPr>
          <w:rFonts w:hint="default"/>
          <w:szCs w:val="32"/>
        </w:rPr>
        <w:t xml:space="preserve">4.3 </w:t>
      </w:r>
      <w:r>
        <w:rPr>
          <w:highlight w:val="none"/>
        </w:rPr>
        <w:t>评分细则</w:t>
      </w:r>
      <w:r>
        <w:tab/>
      </w:r>
      <w:r>
        <w:fldChar w:fldCharType="begin"/>
      </w:r>
      <w:r>
        <w:instrText xml:space="preserve"> PAGEREF _Toc614721292 \h </w:instrText>
      </w:r>
      <w:r>
        <w:fldChar w:fldCharType="separate"/>
      </w:r>
      <w:r>
        <w:t>19</w:t>
      </w:r>
      <w:r>
        <w:fldChar w:fldCharType="end"/>
      </w:r>
      <w:r>
        <w:rPr>
          <w:color w:val="auto"/>
          <w:highlight w:val="none"/>
        </w:rPr>
        <w:fldChar w:fldCharType="end"/>
      </w:r>
    </w:p>
    <w:p w14:paraId="3E9C9533">
      <w:pPr>
        <w:pStyle w:val="55"/>
        <w:tabs>
          <w:tab w:val="right" w:leader="dot" w:pos="8845"/>
          <w:tab w:val="clear" w:pos="420"/>
          <w:tab w:val="clear" w:pos="8835"/>
        </w:tabs>
      </w:pPr>
      <w:r>
        <w:rPr>
          <w:color w:val="auto"/>
          <w:highlight w:val="none"/>
        </w:rPr>
        <w:fldChar w:fldCharType="begin"/>
      </w:r>
      <w:r>
        <w:rPr>
          <w:highlight w:val="none"/>
        </w:rPr>
        <w:instrText xml:space="preserve"> HYPERLINK \l _Toc978447016 </w:instrText>
      </w:r>
      <w:r>
        <w:rPr>
          <w:highlight w:val="none"/>
        </w:rPr>
        <w:fldChar w:fldCharType="separate"/>
      </w:r>
      <w:r>
        <w:rPr>
          <w:rFonts w:hint="eastAsia"/>
        </w:rPr>
        <w:t xml:space="preserve">5 </w:t>
      </w:r>
      <w:r>
        <w:rPr>
          <w:highlight w:val="none"/>
        </w:rPr>
        <w:t>采购需求</w:t>
      </w:r>
      <w:r>
        <w:tab/>
      </w:r>
      <w:r>
        <w:fldChar w:fldCharType="begin"/>
      </w:r>
      <w:r>
        <w:instrText xml:space="preserve"> PAGEREF _Toc978447016 \h </w:instrText>
      </w:r>
      <w:r>
        <w:fldChar w:fldCharType="separate"/>
      </w:r>
      <w:r>
        <w:t>23</w:t>
      </w:r>
      <w:r>
        <w:fldChar w:fldCharType="end"/>
      </w:r>
      <w:r>
        <w:rPr>
          <w:color w:val="auto"/>
          <w:highlight w:val="none"/>
        </w:rPr>
        <w:fldChar w:fldCharType="end"/>
      </w:r>
    </w:p>
    <w:p w14:paraId="143E3165">
      <w:pPr>
        <w:pStyle w:val="69"/>
        <w:tabs>
          <w:tab w:val="right" w:leader="dot" w:pos="8845"/>
          <w:tab w:val="clear" w:pos="945"/>
          <w:tab w:val="clear" w:pos="8835"/>
        </w:tabs>
      </w:pPr>
      <w:r>
        <w:rPr>
          <w:color w:val="auto"/>
          <w:highlight w:val="none"/>
        </w:rPr>
        <w:fldChar w:fldCharType="begin"/>
      </w:r>
      <w:r>
        <w:rPr>
          <w:highlight w:val="none"/>
        </w:rPr>
        <w:instrText xml:space="preserve"> HYPERLINK \l _Toc1589004085 </w:instrText>
      </w:r>
      <w:r>
        <w:rPr>
          <w:highlight w:val="none"/>
        </w:rPr>
        <w:fldChar w:fldCharType="separate"/>
      </w:r>
      <w:r>
        <w:rPr>
          <w:rFonts w:hint="default"/>
          <w:szCs w:val="32"/>
          <w:lang w:val="en-US"/>
        </w:rPr>
        <w:t xml:space="preserve">5.1 </w:t>
      </w:r>
      <w:r>
        <w:rPr>
          <w:rFonts w:hint="eastAsia"/>
          <w:highlight w:val="none"/>
          <w:lang w:val="en-US"/>
        </w:rPr>
        <w:t>*项目内容</w:t>
      </w:r>
      <w:r>
        <w:tab/>
      </w:r>
      <w:r>
        <w:fldChar w:fldCharType="begin"/>
      </w:r>
      <w:r>
        <w:instrText xml:space="preserve"> PAGEREF _Toc1589004085 \h </w:instrText>
      </w:r>
      <w:r>
        <w:fldChar w:fldCharType="separate"/>
      </w:r>
      <w:r>
        <w:t>23</w:t>
      </w:r>
      <w:r>
        <w:fldChar w:fldCharType="end"/>
      </w:r>
      <w:r>
        <w:rPr>
          <w:color w:val="auto"/>
          <w:highlight w:val="none"/>
        </w:rPr>
        <w:fldChar w:fldCharType="end"/>
      </w:r>
    </w:p>
    <w:p w14:paraId="48AB93BE">
      <w:pPr>
        <w:pStyle w:val="69"/>
        <w:tabs>
          <w:tab w:val="right" w:leader="dot" w:pos="8845"/>
          <w:tab w:val="clear" w:pos="945"/>
          <w:tab w:val="clear" w:pos="8835"/>
        </w:tabs>
      </w:pPr>
      <w:r>
        <w:rPr>
          <w:color w:val="auto"/>
          <w:highlight w:val="none"/>
        </w:rPr>
        <w:fldChar w:fldCharType="begin"/>
      </w:r>
      <w:r>
        <w:rPr>
          <w:highlight w:val="none"/>
        </w:rPr>
        <w:instrText xml:space="preserve"> HYPERLINK \l _Toc1250805602 </w:instrText>
      </w:r>
      <w:r>
        <w:rPr>
          <w:highlight w:val="none"/>
        </w:rPr>
        <w:fldChar w:fldCharType="separate"/>
      </w:r>
      <w:r>
        <w:rPr>
          <w:rFonts w:hint="default"/>
          <w:szCs w:val="32"/>
          <w:lang w:val="en-US"/>
        </w:rPr>
        <w:t xml:space="preserve">5.2 </w:t>
      </w:r>
      <w:r>
        <w:rPr>
          <w:rFonts w:hint="eastAsia"/>
          <w:highlight w:val="none"/>
          <w:lang w:val="en-US" w:eastAsia="zh-CN"/>
        </w:rPr>
        <w:t>技术方案要求</w:t>
      </w:r>
      <w:r>
        <w:tab/>
      </w:r>
      <w:r>
        <w:fldChar w:fldCharType="begin"/>
      </w:r>
      <w:r>
        <w:instrText xml:space="preserve"> PAGEREF _Toc1250805602 \h </w:instrText>
      </w:r>
      <w:r>
        <w:fldChar w:fldCharType="separate"/>
      </w:r>
      <w:r>
        <w:t>23</w:t>
      </w:r>
      <w:r>
        <w:fldChar w:fldCharType="end"/>
      </w:r>
      <w:r>
        <w:rPr>
          <w:color w:val="auto"/>
          <w:highlight w:val="none"/>
        </w:rPr>
        <w:fldChar w:fldCharType="end"/>
      </w:r>
    </w:p>
    <w:p w14:paraId="5697E81C">
      <w:pPr>
        <w:pStyle w:val="69"/>
        <w:tabs>
          <w:tab w:val="right" w:leader="dot" w:pos="8845"/>
          <w:tab w:val="clear" w:pos="945"/>
          <w:tab w:val="clear" w:pos="8835"/>
        </w:tabs>
      </w:pPr>
      <w:r>
        <w:rPr>
          <w:color w:val="auto"/>
          <w:highlight w:val="none"/>
        </w:rPr>
        <w:fldChar w:fldCharType="begin"/>
      </w:r>
      <w:r>
        <w:rPr>
          <w:highlight w:val="none"/>
        </w:rPr>
        <w:instrText xml:space="preserve"> HYPERLINK \l _Toc1192636712 </w:instrText>
      </w:r>
      <w:r>
        <w:rPr>
          <w:highlight w:val="none"/>
        </w:rPr>
        <w:fldChar w:fldCharType="separate"/>
      </w:r>
      <w:r>
        <w:rPr>
          <w:rFonts w:hint="default"/>
          <w:szCs w:val="32"/>
        </w:rPr>
        <w:t xml:space="preserve">5.3 </w:t>
      </w:r>
      <w:r>
        <w:rPr>
          <w:rFonts w:hint="eastAsia"/>
          <w:highlight w:val="none"/>
        </w:rPr>
        <w:t>服务要求</w:t>
      </w:r>
      <w:r>
        <w:tab/>
      </w:r>
      <w:r>
        <w:fldChar w:fldCharType="begin"/>
      </w:r>
      <w:r>
        <w:instrText xml:space="preserve"> PAGEREF _Toc1192636712 \h </w:instrText>
      </w:r>
      <w:r>
        <w:fldChar w:fldCharType="separate"/>
      </w:r>
      <w:r>
        <w:t>23</w:t>
      </w:r>
      <w:r>
        <w:fldChar w:fldCharType="end"/>
      </w:r>
      <w:r>
        <w:rPr>
          <w:color w:val="auto"/>
          <w:highlight w:val="none"/>
        </w:rPr>
        <w:fldChar w:fldCharType="end"/>
      </w:r>
    </w:p>
    <w:p w14:paraId="6CF2DE44">
      <w:pPr>
        <w:pStyle w:val="55"/>
        <w:tabs>
          <w:tab w:val="right" w:leader="dot" w:pos="8845"/>
          <w:tab w:val="clear" w:pos="420"/>
          <w:tab w:val="clear" w:pos="8835"/>
        </w:tabs>
      </w:pPr>
      <w:r>
        <w:rPr>
          <w:color w:val="auto"/>
          <w:highlight w:val="none"/>
        </w:rPr>
        <w:fldChar w:fldCharType="begin"/>
      </w:r>
      <w:r>
        <w:rPr>
          <w:highlight w:val="none"/>
        </w:rPr>
        <w:instrText xml:space="preserve"> HYPERLINK \l _Toc1279607338 </w:instrText>
      </w:r>
      <w:r>
        <w:rPr>
          <w:highlight w:val="none"/>
        </w:rPr>
        <w:fldChar w:fldCharType="separate"/>
      </w:r>
      <w:r>
        <w:rPr>
          <w:rFonts w:hint="eastAsia"/>
        </w:rPr>
        <w:t xml:space="preserve">6 </w:t>
      </w:r>
      <w:r>
        <w:rPr>
          <w:highlight w:val="none"/>
        </w:rPr>
        <w:t>合同主要条款</w:t>
      </w:r>
      <w:r>
        <w:tab/>
      </w:r>
      <w:r>
        <w:fldChar w:fldCharType="begin"/>
      </w:r>
      <w:r>
        <w:instrText xml:space="preserve"> PAGEREF _Toc1279607338 \h </w:instrText>
      </w:r>
      <w:r>
        <w:fldChar w:fldCharType="separate"/>
      </w:r>
      <w:r>
        <w:t>25</w:t>
      </w:r>
      <w:r>
        <w:fldChar w:fldCharType="end"/>
      </w:r>
      <w:r>
        <w:rPr>
          <w:color w:val="auto"/>
          <w:highlight w:val="none"/>
        </w:rPr>
        <w:fldChar w:fldCharType="end"/>
      </w:r>
    </w:p>
    <w:p w14:paraId="213CF503">
      <w:pPr>
        <w:pStyle w:val="55"/>
        <w:tabs>
          <w:tab w:val="right" w:leader="dot" w:pos="8845"/>
          <w:tab w:val="clear" w:pos="420"/>
          <w:tab w:val="clear" w:pos="8835"/>
        </w:tabs>
      </w:pPr>
      <w:r>
        <w:rPr>
          <w:color w:val="auto"/>
          <w:highlight w:val="none"/>
        </w:rPr>
        <w:fldChar w:fldCharType="begin"/>
      </w:r>
      <w:r>
        <w:rPr>
          <w:highlight w:val="none"/>
        </w:rPr>
        <w:instrText xml:space="preserve"> HYPERLINK \l _Toc615674704 </w:instrText>
      </w:r>
      <w:r>
        <w:rPr>
          <w:highlight w:val="none"/>
        </w:rPr>
        <w:fldChar w:fldCharType="separate"/>
      </w:r>
      <w:r>
        <w:rPr>
          <w:rFonts w:hint="eastAsia"/>
        </w:rPr>
        <w:t>总</w:t>
      </w:r>
      <w:r>
        <w:t xml:space="preserve"> </w:t>
      </w:r>
      <w:r>
        <w:rPr>
          <w:rFonts w:hint="eastAsia"/>
        </w:rPr>
        <w:t>则</w:t>
      </w:r>
      <w:r>
        <w:tab/>
      </w:r>
      <w:r>
        <w:fldChar w:fldCharType="begin"/>
      </w:r>
      <w:r>
        <w:instrText xml:space="preserve"> PAGEREF _Toc615674704 \h </w:instrText>
      </w:r>
      <w:r>
        <w:fldChar w:fldCharType="separate"/>
      </w:r>
      <w:r>
        <w:t>26</w:t>
      </w:r>
      <w:r>
        <w:fldChar w:fldCharType="end"/>
      </w:r>
      <w:r>
        <w:rPr>
          <w:color w:val="auto"/>
          <w:highlight w:val="none"/>
        </w:rPr>
        <w:fldChar w:fldCharType="end"/>
      </w:r>
    </w:p>
    <w:p w14:paraId="422FD250">
      <w:pPr>
        <w:pStyle w:val="55"/>
        <w:tabs>
          <w:tab w:val="right" w:leader="dot" w:pos="8845"/>
          <w:tab w:val="clear" w:pos="420"/>
          <w:tab w:val="clear" w:pos="8835"/>
        </w:tabs>
      </w:pPr>
      <w:r>
        <w:rPr>
          <w:color w:val="auto"/>
          <w:highlight w:val="none"/>
        </w:rPr>
        <w:fldChar w:fldCharType="begin"/>
      </w:r>
      <w:r>
        <w:rPr>
          <w:highlight w:val="none"/>
        </w:rPr>
        <w:instrText xml:space="preserve"> HYPERLINK \l _Toc1320573249 </w:instrText>
      </w:r>
      <w:r>
        <w:rPr>
          <w:highlight w:val="none"/>
        </w:rPr>
        <w:fldChar w:fldCharType="separate"/>
      </w:r>
      <w:r>
        <w:rPr>
          <w:rFonts w:hint="eastAsia"/>
        </w:rPr>
        <w:t>第一条</w:t>
      </w:r>
      <w:r>
        <w:t xml:space="preserve"> </w:t>
      </w:r>
      <w:r>
        <w:rPr>
          <w:rFonts w:hint="eastAsia"/>
        </w:rPr>
        <w:t>工程内容、建造数量及依据</w:t>
      </w:r>
      <w:r>
        <w:tab/>
      </w:r>
      <w:r>
        <w:fldChar w:fldCharType="begin"/>
      </w:r>
      <w:r>
        <w:instrText xml:space="preserve"> PAGEREF _Toc1320573249 \h </w:instrText>
      </w:r>
      <w:r>
        <w:fldChar w:fldCharType="separate"/>
      </w:r>
      <w:r>
        <w:t>27</w:t>
      </w:r>
      <w:r>
        <w:fldChar w:fldCharType="end"/>
      </w:r>
      <w:r>
        <w:rPr>
          <w:color w:val="auto"/>
          <w:highlight w:val="none"/>
        </w:rPr>
        <w:fldChar w:fldCharType="end"/>
      </w:r>
    </w:p>
    <w:p w14:paraId="7EF1A0EE">
      <w:pPr>
        <w:pStyle w:val="55"/>
        <w:tabs>
          <w:tab w:val="right" w:leader="dot" w:pos="8845"/>
          <w:tab w:val="clear" w:pos="420"/>
          <w:tab w:val="clear" w:pos="8835"/>
        </w:tabs>
      </w:pPr>
      <w:r>
        <w:rPr>
          <w:color w:val="auto"/>
          <w:highlight w:val="none"/>
        </w:rPr>
        <w:fldChar w:fldCharType="begin"/>
      </w:r>
      <w:r>
        <w:rPr>
          <w:highlight w:val="none"/>
        </w:rPr>
        <w:instrText xml:space="preserve"> HYPERLINK \l _Toc594355268 </w:instrText>
      </w:r>
      <w:r>
        <w:rPr>
          <w:highlight w:val="none"/>
        </w:rPr>
        <w:fldChar w:fldCharType="separate"/>
      </w:r>
      <w:r>
        <w:rPr>
          <w:rFonts w:hint="eastAsia"/>
        </w:rPr>
        <w:t>第二条</w:t>
      </w:r>
      <w:r>
        <w:t xml:space="preserve"> </w:t>
      </w:r>
      <w:r>
        <w:rPr>
          <w:rFonts w:hint="eastAsia"/>
          <w:lang w:eastAsia="zh-CN"/>
        </w:rPr>
        <w:t>技术规格及要求</w:t>
      </w:r>
      <w:r>
        <w:tab/>
      </w:r>
      <w:r>
        <w:fldChar w:fldCharType="begin"/>
      </w:r>
      <w:r>
        <w:instrText xml:space="preserve"> PAGEREF _Toc594355268 \h </w:instrText>
      </w:r>
      <w:r>
        <w:fldChar w:fldCharType="separate"/>
      </w:r>
      <w:r>
        <w:t>28</w:t>
      </w:r>
      <w:r>
        <w:fldChar w:fldCharType="end"/>
      </w:r>
      <w:r>
        <w:rPr>
          <w:color w:val="auto"/>
          <w:highlight w:val="none"/>
        </w:rPr>
        <w:fldChar w:fldCharType="end"/>
      </w:r>
    </w:p>
    <w:p w14:paraId="577466E9">
      <w:pPr>
        <w:pStyle w:val="55"/>
        <w:tabs>
          <w:tab w:val="right" w:leader="dot" w:pos="8845"/>
          <w:tab w:val="clear" w:pos="420"/>
          <w:tab w:val="clear" w:pos="8835"/>
        </w:tabs>
      </w:pPr>
      <w:r>
        <w:rPr>
          <w:color w:val="auto"/>
          <w:highlight w:val="none"/>
        </w:rPr>
        <w:fldChar w:fldCharType="begin"/>
      </w:r>
      <w:r>
        <w:rPr>
          <w:highlight w:val="none"/>
        </w:rPr>
        <w:instrText xml:space="preserve"> HYPERLINK \l _Toc821739496 </w:instrText>
      </w:r>
      <w:r>
        <w:rPr>
          <w:highlight w:val="none"/>
        </w:rPr>
        <w:fldChar w:fldCharType="separate"/>
      </w:r>
      <w:r>
        <w:rPr>
          <w:rFonts w:hint="eastAsia"/>
        </w:rPr>
        <w:t>第三条</w:t>
      </w:r>
      <w:r>
        <w:t xml:space="preserve"> </w:t>
      </w:r>
      <w:r>
        <w:rPr>
          <w:rFonts w:hint="eastAsia"/>
        </w:rPr>
        <w:t>材料和设备</w:t>
      </w:r>
      <w:r>
        <w:tab/>
      </w:r>
      <w:r>
        <w:fldChar w:fldCharType="begin"/>
      </w:r>
      <w:r>
        <w:instrText xml:space="preserve"> PAGEREF _Toc821739496 \h </w:instrText>
      </w:r>
      <w:r>
        <w:fldChar w:fldCharType="separate"/>
      </w:r>
      <w:r>
        <w:t>29</w:t>
      </w:r>
      <w:r>
        <w:fldChar w:fldCharType="end"/>
      </w:r>
      <w:r>
        <w:rPr>
          <w:color w:val="auto"/>
          <w:highlight w:val="none"/>
        </w:rPr>
        <w:fldChar w:fldCharType="end"/>
      </w:r>
    </w:p>
    <w:p w14:paraId="0E19FC95">
      <w:pPr>
        <w:pStyle w:val="55"/>
        <w:tabs>
          <w:tab w:val="right" w:leader="dot" w:pos="8845"/>
          <w:tab w:val="clear" w:pos="420"/>
          <w:tab w:val="clear" w:pos="8835"/>
        </w:tabs>
      </w:pPr>
      <w:r>
        <w:rPr>
          <w:color w:val="auto"/>
          <w:highlight w:val="none"/>
        </w:rPr>
        <w:fldChar w:fldCharType="begin"/>
      </w:r>
      <w:r>
        <w:rPr>
          <w:highlight w:val="none"/>
        </w:rPr>
        <w:instrText xml:space="preserve"> HYPERLINK \l _Toc1175320348 </w:instrText>
      </w:r>
      <w:r>
        <w:rPr>
          <w:highlight w:val="none"/>
        </w:rPr>
        <w:fldChar w:fldCharType="separate"/>
      </w:r>
      <w:r>
        <w:rPr>
          <w:rFonts w:hint="eastAsia"/>
        </w:rPr>
        <w:t>第四条</w:t>
      </w:r>
      <w:r>
        <w:t xml:space="preserve"> </w:t>
      </w:r>
      <w:r>
        <w:rPr>
          <w:rFonts w:hint="eastAsia"/>
        </w:rPr>
        <w:t>合同价格及支付</w:t>
      </w:r>
      <w:r>
        <w:tab/>
      </w:r>
      <w:r>
        <w:fldChar w:fldCharType="begin"/>
      </w:r>
      <w:r>
        <w:instrText xml:space="preserve"> PAGEREF _Toc1175320348 \h </w:instrText>
      </w:r>
      <w:r>
        <w:fldChar w:fldCharType="separate"/>
      </w:r>
      <w:r>
        <w:t>30</w:t>
      </w:r>
      <w:r>
        <w:fldChar w:fldCharType="end"/>
      </w:r>
      <w:r>
        <w:rPr>
          <w:color w:val="auto"/>
          <w:highlight w:val="none"/>
        </w:rPr>
        <w:fldChar w:fldCharType="end"/>
      </w:r>
    </w:p>
    <w:p w14:paraId="0CF9A46C">
      <w:pPr>
        <w:pStyle w:val="55"/>
        <w:tabs>
          <w:tab w:val="right" w:leader="dot" w:pos="8845"/>
          <w:tab w:val="clear" w:pos="420"/>
          <w:tab w:val="clear" w:pos="8835"/>
        </w:tabs>
      </w:pPr>
      <w:r>
        <w:rPr>
          <w:color w:val="auto"/>
          <w:highlight w:val="none"/>
        </w:rPr>
        <w:fldChar w:fldCharType="begin"/>
      </w:r>
      <w:r>
        <w:rPr>
          <w:highlight w:val="none"/>
        </w:rPr>
        <w:instrText xml:space="preserve"> HYPERLINK \l _Toc1758198355 </w:instrText>
      </w:r>
      <w:r>
        <w:rPr>
          <w:highlight w:val="none"/>
        </w:rPr>
        <w:fldChar w:fldCharType="separate"/>
      </w:r>
      <w:r>
        <w:rPr>
          <w:rFonts w:hint="eastAsia"/>
        </w:rPr>
        <w:t>第五条</w:t>
      </w:r>
      <w:r>
        <w:t xml:space="preserve"> </w:t>
      </w:r>
      <w:r>
        <w:rPr>
          <w:rFonts w:hint="eastAsia"/>
        </w:rPr>
        <w:t>合同价格的调整</w:t>
      </w:r>
      <w:r>
        <w:tab/>
      </w:r>
      <w:r>
        <w:fldChar w:fldCharType="begin"/>
      </w:r>
      <w:r>
        <w:instrText xml:space="preserve"> PAGEREF _Toc1758198355 \h </w:instrText>
      </w:r>
      <w:r>
        <w:fldChar w:fldCharType="separate"/>
      </w:r>
      <w:r>
        <w:t>32</w:t>
      </w:r>
      <w:r>
        <w:fldChar w:fldCharType="end"/>
      </w:r>
      <w:r>
        <w:rPr>
          <w:color w:val="auto"/>
          <w:highlight w:val="none"/>
        </w:rPr>
        <w:fldChar w:fldCharType="end"/>
      </w:r>
    </w:p>
    <w:p w14:paraId="2BB64DDF">
      <w:pPr>
        <w:pStyle w:val="55"/>
        <w:tabs>
          <w:tab w:val="right" w:leader="dot" w:pos="8845"/>
          <w:tab w:val="clear" w:pos="420"/>
          <w:tab w:val="clear" w:pos="8835"/>
        </w:tabs>
      </w:pPr>
      <w:r>
        <w:rPr>
          <w:color w:val="auto"/>
          <w:highlight w:val="none"/>
        </w:rPr>
        <w:fldChar w:fldCharType="begin"/>
      </w:r>
      <w:r>
        <w:rPr>
          <w:highlight w:val="none"/>
        </w:rPr>
        <w:instrText xml:space="preserve"> HYPERLINK \l _Toc1415885912 </w:instrText>
      </w:r>
      <w:r>
        <w:rPr>
          <w:highlight w:val="none"/>
        </w:rPr>
        <w:fldChar w:fldCharType="separate"/>
      </w:r>
      <w:r>
        <w:rPr>
          <w:rFonts w:hint="eastAsia"/>
        </w:rPr>
        <w:t>第六条</w:t>
      </w:r>
      <w:r>
        <w:t xml:space="preserve"> </w:t>
      </w:r>
      <w:r>
        <w:rPr>
          <w:rFonts w:hint="eastAsia"/>
        </w:rPr>
        <w:t>生产设计审查和监造</w:t>
      </w:r>
      <w:r>
        <w:tab/>
      </w:r>
      <w:r>
        <w:fldChar w:fldCharType="begin"/>
      </w:r>
      <w:r>
        <w:instrText xml:space="preserve"> PAGEREF _Toc1415885912 \h </w:instrText>
      </w:r>
      <w:r>
        <w:fldChar w:fldCharType="separate"/>
      </w:r>
      <w:r>
        <w:t>34</w:t>
      </w:r>
      <w:r>
        <w:fldChar w:fldCharType="end"/>
      </w:r>
      <w:r>
        <w:rPr>
          <w:color w:val="auto"/>
          <w:highlight w:val="none"/>
        </w:rPr>
        <w:fldChar w:fldCharType="end"/>
      </w:r>
    </w:p>
    <w:p w14:paraId="3780FBA5">
      <w:pPr>
        <w:pStyle w:val="55"/>
        <w:tabs>
          <w:tab w:val="right" w:leader="dot" w:pos="8845"/>
          <w:tab w:val="clear" w:pos="420"/>
          <w:tab w:val="clear" w:pos="8835"/>
        </w:tabs>
      </w:pPr>
      <w:r>
        <w:rPr>
          <w:color w:val="auto"/>
          <w:highlight w:val="none"/>
        </w:rPr>
        <w:fldChar w:fldCharType="begin"/>
      </w:r>
      <w:r>
        <w:rPr>
          <w:highlight w:val="none"/>
        </w:rPr>
        <w:instrText xml:space="preserve"> HYPERLINK \l _Toc1158533569 </w:instrText>
      </w:r>
      <w:r>
        <w:rPr>
          <w:highlight w:val="none"/>
        </w:rPr>
        <w:fldChar w:fldCharType="separate"/>
      </w:r>
      <w:r>
        <w:rPr>
          <w:rFonts w:hint="eastAsia"/>
        </w:rPr>
        <w:t>第七条</w:t>
      </w:r>
      <w:r>
        <w:t xml:space="preserve"> </w:t>
      </w:r>
      <w:r>
        <w:rPr>
          <w:rFonts w:hint="eastAsia"/>
        </w:rPr>
        <w:t>工程变更及修改</w:t>
      </w:r>
      <w:r>
        <w:tab/>
      </w:r>
      <w:r>
        <w:fldChar w:fldCharType="begin"/>
      </w:r>
      <w:r>
        <w:instrText xml:space="preserve"> PAGEREF _Toc1158533569 \h </w:instrText>
      </w:r>
      <w:r>
        <w:fldChar w:fldCharType="separate"/>
      </w:r>
      <w:r>
        <w:t>36</w:t>
      </w:r>
      <w:r>
        <w:fldChar w:fldCharType="end"/>
      </w:r>
      <w:r>
        <w:rPr>
          <w:color w:val="auto"/>
          <w:highlight w:val="none"/>
        </w:rPr>
        <w:fldChar w:fldCharType="end"/>
      </w:r>
    </w:p>
    <w:p w14:paraId="73C5742A">
      <w:pPr>
        <w:pStyle w:val="55"/>
        <w:tabs>
          <w:tab w:val="right" w:leader="dot" w:pos="8845"/>
          <w:tab w:val="clear" w:pos="420"/>
          <w:tab w:val="clear" w:pos="8835"/>
        </w:tabs>
      </w:pPr>
      <w:r>
        <w:rPr>
          <w:color w:val="auto"/>
          <w:highlight w:val="none"/>
        </w:rPr>
        <w:fldChar w:fldCharType="begin"/>
      </w:r>
      <w:r>
        <w:rPr>
          <w:highlight w:val="none"/>
        </w:rPr>
        <w:instrText xml:space="preserve"> HYPERLINK \l _Toc1445293120 </w:instrText>
      </w:r>
      <w:r>
        <w:rPr>
          <w:highlight w:val="none"/>
        </w:rPr>
        <w:fldChar w:fldCharType="separate"/>
      </w:r>
      <w:r>
        <w:rPr>
          <w:rFonts w:hint="eastAsia"/>
        </w:rPr>
        <w:t>第八条</w:t>
      </w:r>
      <w:r>
        <w:t xml:space="preserve"> </w:t>
      </w:r>
      <w:r>
        <w:rPr>
          <w:rFonts w:hint="eastAsia"/>
        </w:rPr>
        <w:t>下水、试航、试验与验收</w:t>
      </w:r>
      <w:r>
        <w:tab/>
      </w:r>
      <w:r>
        <w:fldChar w:fldCharType="begin"/>
      </w:r>
      <w:r>
        <w:instrText xml:space="preserve"> PAGEREF _Toc1445293120 \h </w:instrText>
      </w:r>
      <w:r>
        <w:fldChar w:fldCharType="separate"/>
      </w:r>
      <w:r>
        <w:t>38</w:t>
      </w:r>
      <w:r>
        <w:fldChar w:fldCharType="end"/>
      </w:r>
      <w:r>
        <w:rPr>
          <w:color w:val="auto"/>
          <w:highlight w:val="none"/>
        </w:rPr>
        <w:fldChar w:fldCharType="end"/>
      </w:r>
    </w:p>
    <w:p w14:paraId="09B6F845">
      <w:pPr>
        <w:pStyle w:val="55"/>
        <w:tabs>
          <w:tab w:val="right" w:leader="dot" w:pos="8845"/>
          <w:tab w:val="clear" w:pos="420"/>
          <w:tab w:val="clear" w:pos="8835"/>
        </w:tabs>
      </w:pPr>
      <w:r>
        <w:rPr>
          <w:color w:val="auto"/>
          <w:highlight w:val="none"/>
        </w:rPr>
        <w:fldChar w:fldCharType="begin"/>
      </w:r>
      <w:r>
        <w:rPr>
          <w:highlight w:val="none"/>
        </w:rPr>
        <w:instrText xml:space="preserve"> HYPERLINK \l _Toc1442060668 </w:instrText>
      </w:r>
      <w:r>
        <w:rPr>
          <w:highlight w:val="none"/>
        </w:rPr>
        <w:fldChar w:fldCharType="separate"/>
      </w:r>
      <w:r>
        <w:rPr>
          <w:rFonts w:hint="eastAsia"/>
        </w:rPr>
        <w:t>第九条</w:t>
      </w:r>
      <w:r>
        <w:t xml:space="preserve"> </w:t>
      </w:r>
      <w:r>
        <w:rPr>
          <w:rFonts w:hint="eastAsia"/>
        </w:rPr>
        <w:t>建造地点与竣工交付</w:t>
      </w:r>
      <w:r>
        <w:tab/>
      </w:r>
      <w:r>
        <w:fldChar w:fldCharType="begin"/>
      </w:r>
      <w:r>
        <w:instrText xml:space="preserve"> PAGEREF _Toc1442060668 \h </w:instrText>
      </w:r>
      <w:r>
        <w:fldChar w:fldCharType="separate"/>
      </w:r>
      <w:r>
        <w:t>39</w:t>
      </w:r>
      <w:r>
        <w:fldChar w:fldCharType="end"/>
      </w:r>
      <w:r>
        <w:rPr>
          <w:color w:val="auto"/>
          <w:highlight w:val="none"/>
        </w:rPr>
        <w:fldChar w:fldCharType="end"/>
      </w:r>
    </w:p>
    <w:p w14:paraId="1A2AB722">
      <w:pPr>
        <w:pStyle w:val="55"/>
        <w:tabs>
          <w:tab w:val="right" w:leader="dot" w:pos="8845"/>
          <w:tab w:val="clear" w:pos="420"/>
          <w:tab w:val="clear" w:pos="8835"/>
        </w:tabs>
      </w:pPr>
      <w:r>
        <w:rPr>
          <w:color w:val="auto"/>
          <w:highlight w:val="none"/>
        </w:rPr>
        <w:fldChar w:fldCharType="begin"/>
      </w:r>
      <w:r>
        <w:rPr>
          <w:highlight w:val="none"/>
        </w:rPr>
        <w:instrText xml:space="preserve"> HYPERLINK \l _Toc1415107132 </w:instrText>
      </w:r>
      <w:r>
        <w:rPr>
          <w:highlight w:val="none"/>
        </w:rPr>
        <w:fldChar w:fldCharType="separate"/>
      </w:r>
      <w:r>
        <w:rPr>
          <w:rFonts w:hint="eastAsia"/>
        </w:rPr>
        <w:t>第十条</w:t>
      </w:r>
      <w:r>
        <w:t xml:space="preserve"> </w:t>
      </w:r>
      <w:r>
        <w:rPr>
          <w:rFonts w:hint="eastAsia"/>
        </w:rPr>
        <w:t>允许的延迟</w:t>
      </w:r>
      <w:r>
        <w:tab/>
      </w:r>
      <w:r>
        <w:fldChar w:fldCharType="begin"/>
      </w:r>
      <w:r>
        <w:instrText xml:space="preserve"> PAGEREF _Toc1415107132 \h </w:instrText>
      </w:r>
      <w:r>
        <w:fldChar w:fldCharType="separate"/>
      </w:r>
      <w:r>
        <w:t>41</w:t>
      </w:r>
      <w:r>
        <w:fldChar w:fldCharType="end"/>
      </w:r>
      <w:r>
        <w:rPr>
          <w:color w:val="auto"/>
          <w:highlight w:val="none"/>
        </w:rPr>
        <w:fldChar w:fldCharType="end"/>
      </w:r>
    </w:p>
    <w:p w14:paraId="6A61D40A">
      <w:pPr>
        <w:pStyle w:val="55"/>
        <w:tabs>
          <w:tab w:val="right" w:leader="dot" w:pos="8845"/>
          <w:tab w:val="clear" w:pos="420"/>
          <w:tab w:val="clear" w:pos="8835"/>
        </w:tabs>
      </w:pPr>
      <w:r>
        <w:rPr>
          <w:color w:val="auto"/>
          <w:highlight w:val="none"/>
        </w:rPr>
        <w:fldChar w:fldCharType="begin"/>
      </w:r>
      <w:r>
        <w:rPr>
          <w:highlight w:val="none"/>
        </w:rPr>
        <w:instrText xml:space="preserve"> HYPERLINK \l _Toc970391623 </w:instrText>
      </w:r>
      <w:r>
        <w:rPr>
          <w:highlight w:val="none"/>
        </w:rPr>
        <w:fldChar w:fldCharType="separate"/>
      </w:r>
      <w:r>
        <w:rPr>
          <w:rFonts w:hint="eastAsia"/>
        </w:rPr>
        <w:t>第十一条</w:t>
      </w:r>
      <w:r>
        <w:t xml:space="preserve"> </w:t>
      </w:r>
      <w:r>
        <w:rPr>
          <w:rFonts w:hint="eastAsia"/>
        </w:rPr>
        <w:t>质量保证</w:t>
      </w:r>
      <w:r>
        <w:tab/>
      </w:r>
      <w:r>
        <w:fldChar w:fldCharType="begin"/>
      </w:r>
      <w:r>
        <w:instrText xml:space="preserve"> PAGEREF _Toc970391623 \h </w:instrText>
      </w:r>
      <w:r>
        <w:fldChar w:fldCharType="separate"/>
      </w:r>
      <w:r>
        <w:t>43</w:t>
      </w:r>
      <w:r>
        <w:fldChar w:fldCharType="end"/>
      </w:r>
      <w:r>
        <w:rPr>
          <w:color w:val="auto"/>
          <w:highlight w:val="none"/>
        </w:rPr>
        <w:fldChar w:fldCharType="end"/>
      </w:r>
    </w:p>
    <w:p w14:paraId="6B1B05B5">
      <w:pPr>
        <w:pStyle w:val="55"/>
        <w:tabs>
          <w:tab w:val="right" w:leader="dot" w:pos="8845"/>
          <w:tab w:val="clear" w:pos="420"/>
          <w:tab w:val="clear" w:pos="8835"/>
        </w:tabs>
      </w:pPr>
      <w:r>
        <w:rPr>
          <w:color w:val="auto"/>
          <w:highlight w:val="none"/>
        </w:rPr>
        <w:fldChar w:fldCharType="begin"/>
      </w:r>
      <w:r>
        <w:rPr>
          <w:highlight w:val="none"/>
        </w:rPr>
        <w:instrText xml:space="preserve"> HYPERLINK \l _Toc583772347 </w:instrText>
      </w:r>
      <w:r>
        <w:rPr>
          <w:highlight w:val="none"/>
        </w:rPr>
        <w:fldChar w:fldCharType="separate"/>
      </w:r>
      <w:r>
        <w:rPr>
          <w:rFonts w:hint="eastAsia"/>
        </w:rPr>
        <w:t>第十二条</w:t>
      </w:r>
      <w:r>
        <w:t xml:space="preserve"> </w:t>
      </w:r>
      <w:r>
        <w:rPr>
          <w:rFonts w:hint="eastAsia"/>
        </w:rPr>
        <w:t>保险条款</w:t>
      </w:r>
      <w:r>
        <w:tab/>
      </w:r>
      <w:r>
        <w:fldChar w:fldCharType="begin"/>
      </w:r>
      <w:r>
        <w:instrText xml:space="preserve"> PAGEREF _Toc583772347 \h </w:instrText>
      </w:r>
      <w:r>
        <w:fldChar w:fldCharType="separate"/>
      </w:r>
      <w:r>
        <w:t>45</w:t>
      </w:r>
      <w:r>
        <w:fldChar w:fldCharType="end"/>
      </w:r>
      <w:r>
        <w:rPr>
          <w:color w:val="auto"/>
          <w:highlight w:val="none"/>
        </w:rPr>
        <w:fldChar w:fldCharType="end"/>
      </w:r>
    </w:p>
    <w:p w14:paraId="61B10E7B">
      <w:pPr>
        <w:pStyle w:val="55"/>
        <w:tabs>
          <w:tab w:val="right" w:leader="dot" w:pos="8845"/>
          <w:tab w:val="clear" w:pos="420"/>
          <w:tab w:val="clear" w:pos="8835"/>
        </w:tabs>
      </w:pPr>
      <w:r>
        <w:rPr>
          <w:color w:val="auto"/>
          <w:highlight w:val="none"/>
        </w:rPr>
        <w:fldChar w:fldCharType="begin"/>
      </w:r>
      <w:r>
        <w:rPr>
          <w:highlight w:val="none"/>
        </w:rPr>
        <w:instrText xml:space="preserve"> HYPERLINK \l _Toc1148053462 </w:instrText>
      </w:r>
      <w:r>
        <w:rPr>
          <w:highlight w:val="none"/>
        </w:rPr>
        <w:fldChar w:fldCharType="separate"/>
      </w:r>
      <w:r>
        <w:rPr>
          <w:rFonts w:hint="eastAsia"/>
        </w:rPr>
        <w:t>第十三条</w:t>
      </w:r>
      <w:r>
        <w:t xml:space="preserve"> </w:t>
      </w:r>
      <w:r>
        <w:rPr>
          <w:rFonts w:hint="eastAsia"/>
        </w:rPr>
        <w:t>合同中止和终止</w:t>
      </w:r>
      <w:r>
        <w:tab/>
      </w:r>
      <w:r>
        <w:fldChar w:fldCharType="begin"/>
      </w:r>
      <w:r>
        <w:instrText xml:space="preserve"> PAGEREF _Toc1148053462 \h </w:instrText>
      </w:r>
      <w:r>
        <w:fldChar w:fldCharType="separate"/>
      </w:r>
      <w:r>
        <w:t>46</w:t>
      </w:r>
      <w:r>
        <w:fldChar w:fldCharType="end"/>
      </w:r>
      <w:r>
        <w:rPr>
          <w:color w:val="auto"/>
          <w:highlight w:val="none"/>
        </w:rPr>
        <w:fldChar w:fldCharType="end"/>
      </w:r>
    </w:p>
    <w:p w14:paraId="091F2A68">
      <w:pPr>
        <w:pStyle w:val="55"/>
        <w:tabs>
          <w:tab w:val="right" w:leader="dot" w:pos="8845"/>
          <w:tab w:val="clear" w:pos="420"/>
          <w:tab w:val="clear" w:pos="8835"/>
        </w:tabs>
      </w:pPr>
      <w:r>
        <w:rPr>
          <w:color w:val="auto"/>
          <w:highlight w:val="none"/>
        </w:rPr>
        <w:fldChar w:fldCharType="begin"/>
      </w:r>
      <w:r>
        <w:rPr>
          <w:highlight w:val="none"/>
        </w:rPr>
        <w:instrText xml:space="preserve"> HYPERLINK \l _Toc1134958983 </w:instrText>
      </w:r>
      <w:r>
        <w:rPr>
          <w:highlight w:val="none"/>
        </w:rPr>
        <w:fldChar w:fldCharType="separate"/>
      </w:r>
      <w:r>
        <w:rPr>
          <w:rFonts w:hint="eastAsia"/>
        </w:rPr>
        <w:t>第十四条</w:t>
      </w:r>
      <w:r>
        <w:t xml:space="preserve"> </w:t>
      </w:r>
      <w:r>
        <w:rPr>
          <w:rFonts w:hint="eastAsia"/>
        </w:rPr>
        <w:t>税务</w:t>
      </w:r>
      <w:r>
        <w:tab/>
      </w:r>
      <w:r>
        <w:fldChar w:fldCharType="begin"/>
      </w:r>
      <w:r>
        <w:instrText xml:space="preserve"> PAGEREF _Toc1134958983 \h </w:instrText>
      </w:r>
      <w:r>
        <w:fldChar w:fldCharType="separate"/>
      </w:r>
      <w:r>
        <w:t>48</w:t>
      </w:r>
      <w:r>
        <w:fldChar w:fldCharType="end"/>
      </w:r>
      <w:r>
        <w:rPr>
          <w:color w:val="auto"/>
          <w:highlight w:val="none"/>
        </w:rPr>
        <w:fldChar w:fldCharType="end"/>
      </w:r>
    </w:p>
    <w:p w14:paraId="42CE2938">
      <w:pPr>
        <w:pStyle w:val="55"/>
        <w:tabs>
          <w:tab w:val="right" w:leader="dot" w:pos="8845"/>
          <w:tab w:val="clear" w:pos="420"/>
          <w:tab w:val="clear" w:pos="8835"/>
        </w:tabs>
      </w:pPr>
      <w:r>
        <w:rPr>
          <w:color w:val="auto"/>
          <w:highlight w:val="none"/>
        </w:rPr>
        <w:fldChar w:fldCharType="begin"/>
      </w:r>
      <w:r>
        <w:rPr>
          <w:highlight w:val="none"/>
        </w:rPr>
        <w:instrText xml:space="preserve"> HYPERLINK \l _Toc1131432871 </w:instrText>
      </w:r>
      <w:r>
        <w:rPr>
          <w:highlight w:val="none"/>
        </w:rPr>
        <w:fldChar w:fldCharType="separate"/>
      </w:r>
      <w:r>
        <w:rPr>
          <w:rFonts w:hint="eastAsia"/>
        </w:rPr>
        <w:t>第十</w:t>
      </w:r>
      <w:r>
        <w:rPr>
          <w:rFonts w:hint="eastAsia"/>
          <w:lang w:eastAsia="zh-CN"/>
        </w:rPr>
        <w:t>五</w:t>
      </w:r>
      <w:r>
        <w:rPr>
          <w:rFonts w:hint="eastAsia"/>
        </w:rPr>
        <w:t>条</w:t>
      </w:r>
      <w:r>
        <w:t xml:space="preserve"> </w:t>
      </w:r>
      <w:r>
        <w:rPr>
          <w:rFonts w:hint="eastAsia"/>
        </w:rPr>
        <w:t>专利权、商标权和版权</w:t>
      </w:r>
      <w:r>
        <w:tab/>
      </w:r>
      <w:r>
        <w:fldChar w:fldCharType="begin"/>
      </w:r>
      <w:r>
        <w:instrText xml:space="preserve"> PAGEREF _Toc1131432871 \h </w:instrText>
      </w:r>
      <w:r>
        <w:fldChar w:fldCharType="separate"/>
      </w:r>
      <w:r>
        <w:t>49</w:t>
      </w:r>
      <w:r>
        <w:fldChar w:fldCharType="end"/>
      </w:r>
      <w:r>
        <w:rPr>
          <w:color w:val="auto"/>
          <w:highlight w:val="none"/>
        </w:rPr>
        <w:fldChar w:fldCharType="end"/>
      </w:r>
    </w:p>
    <w:p w14:paraId="2320A887">
      <w:pPr>
        <w:pStyle w:val="55"/>
        <w:tabs>
          <w:tab w:val="right" w:leader="dot" w:pos="8845"/>
          <w:tab w:val="clear" w:pos="420"/>
          <w:tab w:val="clear" w:pos="8835"/>
        </w:tabs>
      </w:pPr>
      <w:r>
        <w:rPr>
          <w:color w:val="auto"/>
          <w:highlight w:val="none"/>
        </w:rPr>
        <w:fldChar w:fldCharType="begin"/>
      </w:r>
      <w:r>
        <w:rPr>
          <w:highlight w:val="none"/>
        </w:rPr>
        <w:instrText xml:space="preserve"> HYPERLINK \l _Toc747826294 </w:instrText>
      </w:r>
      <w:r>
        <w:rPr>
          <w:highlight w:val="none"/>
        </w:rPr>
        <w:fldChar w:fldCharType="separate"/>
      </w:r>
      <w:r>
        <w:rPr>
          <w:rFonts w:hint="eastAsia"/>
        </w:rPr>
        <w:t>第十</w:t>
      </w:r>
      <w:r>
        <w:rPr>
          <w:rFonts w:hint="eastAsia"/>
          <w:lang w:eastAsia="zh-CN"/>
        </w:rPr>
        <w:t>六</w:t>
      </w:r>
      <w:r>
        <w:rPr>
          <w:rFonts w:hint="eastAsia"/>
        </w:rPr>
        <w:t>条</w:t>
      </w:r>
      <w:r>
        <w:t xml:space="preserve"> </w:t>
      </w:r>
      <w:r>
        <w:rPr>
          <w:rFonts w:hint="eastAsia"/>
        </w:rPr>
        <w:t>争议和仲裁</w:t>
      </w:r>
      <w:r>
        <w:tab/>
      </w:r>
      <w:r>
        <w:fldChar w:fldCharType="begin"/>
      </w:r>
      <w:r>
        <w:instrText xml:space="preserve"> PAGEREF _Toc747826294 \h </w:instrText>
      </w:r>
      <w:r>
        <w:fldChar w:fldCharType="separate"/>
      </w:r>
      <w:r>
        <w:t>50</w:t>
      </w:r>
      <w:r>
        <w:fldChar w:fldCharType="end"/>
      </w:r>
      <w:r>
        <w:rPr>
          <w:color w:val="auto"/>
          <w:highlight w:val="none"/>
        </w:rPr>
        <w:fldChar w:fldCharType="end"/>
      </w:r>
    </w:p>
    <w:p w14:paraId="2C455320">
      <w:pPr>
        <w:pStyle w:val="55"/>
        <w:tabs>
          <w:tab w:val="right" w:leader="dot" w:pos="8845"/>
          <w:tab w:val="clear" w:pos="420"/>
          <w:tab w:val="clear" w:pos="8835"/>
        </w:tabs>
      </w:pPr>
      <w:r>
        <w:rPr>
          <w:color w:val="auto"/>
          <w:highlight w:val="none"/>
        </w:rPr>
        <w:fldChar w:fldCharType="begin"/>
      </w:r>
      <w:r>
        <w:rPr>
          <w:highlight w:val="none"/>
        </w:rPr>
        <w:instrText xml:space="preserve"> HYPERLINK \l _Toc150469001 </w:instrText>
      </w:r>
      <w:r>
        <w:rPr>
          <w:highlight w:val="none"/>
        </w:rPr>
        <w:fldChar w:fldCharType="separate"/>
      </w:r>
      <w:r>
        <w:rPr>
          <w:rFonts w:hint="eastAsia"/>
        </w:rPr>
        <w:t>第十</w:t>
      </w:r>
      <w:r>
        <w:rPr>
          <w:rFonts w:hint="eastAsia"/>
          <w:lang w:eastAsia="zh-CN"/>
        </w:rPr>
        <w:t>七</w:t>
      </w:r>
      <w:r>
        <w:rPr>
          <w:rFonts w:hint="eastAsia"/>
        </w:rPr>
        <w:t>条</w:t>
      </w:r>
      <w:r>
        <w:t xml:space="preserve"> </w:t>
      </w:r>
      <w:r>
        <w:rPr>
          <w:rFonts w:hint="eastAsia"/>
        </w:rPr>
        <w:t>合同签署与生效</w:t>
      </w:r>
      <w:r>
        <w:tab/>
      </w:r>
      <w:r>
        <w:fldChar w:fldCharType="begin"/>
      </w:r>
      <w:r>
        <w:instrText xml:space="preserve"> PAGEREF _Toc150469001 \h </w:instrText>
      </w:r>
      <w:r>
        <w:fldChar w:fldCharType="separate"/>
      </w:r>
      <w:r>
        <w:t>51</w:t>
      </w:r>
      <w:r>
        <w:fldChar w:fldCharType="end"/>
      </w:r>
      <w:r>
        <w:rPr>
          <w:color w:val="auto"/>
          <w:highlight w:val="none"/>
        </w:rPr>
        <w:fldChar w:fldCharType="end"/>
      </w:r>
    </w:p>
    <w:p w14:paraId="4A76F58A">
      <w:pPr>
        <w:pStyle w:val="55"/>
        <w:tabs>
          <w:tab w:val="right" w:leader="dot" w:pos="8845"/>
          <w:tab w:val="clear" w:pos="420"/>
          <w:tab w:val="clear" w:pos="8835"/>
        </w:tabs>
      </w:pPr>
      <w:r>
        <w:rPr>
          <w:color w:val="auto"/>
          <w:highlight w:val="none"/>
        </w:rPr>
        <w:fldChar w:fldCharType="begin"/>
      </w:r>
      <w:r>
        <w:rPr>
          <w:highlight w:val="none"/>
        </w:rPr>
        <w:instrText xml:space="preserve"> HYPERLINK \l _Toc1708875538 </w:instrText>
      </w:r>
      <w:r>
        <w:rPr>
          <w:highlight w:val="none"/>
        </w:rPr>
        <w:fldChar w:fldCharType="separate"/>
      </w:r>
      <w:r>
        <w:rPr>
          <w:rFonts w:hint="eastAsia"/>
        </w:rPr>
        <w:t xml:space="preserve">7 </w:t>
      </w:r>
      <w:r>
        <w:rPr>
          <w:highlight w:val="none"/>
        </w:rPr>
        <w:t>投标材料格式</w:t>
      </w:r>
      <w:r>
        <w:tab/>
      </w:r>
      <w:r>
        <w:fldChar w:fldCharType="begin"/>
      </w:r>
      <w:r>
        <w:instrText xml:space="preserve"> PAGEREF _Toc1708875538 \h </w:instrText>
      </w:r>
      <w:r>
        <w:fldChar w:fldCharType="separate"/>
      </w:r>
      <w:r>
        <w:t>56</w:t>
      </w:r>
      <w:r>
        <w:fldChar w:fldCharType="end"/>
      </w:r>
      <w:r>
        <w:rPr>
          <w:color w:val="auto"/>
          <w:highlight w:val="none"/>
        </w:rPr>
        <w:fldChar w:fldCharType="end"/>
      </w:r>
    </w:p>
    <w:p w14:paraId="676B4E36">
      <w:pPr>
        <w:pStyle w:val="69"/>
        <w:tabs>
          <w:tab w:val="right" w:leader="dot" w:pos="8845"/>
          <w:tab w:val="clear" w:pos="945"/>
          <w:tab w:val="clear" w:pos="8835"/>
        </w:tabs>
      </w:pPr>
      <w:r>
        <w:rPr>
          <w:color w:val="auto"/>
          <w:highlight w:val="none"/>
        </w:rPr>
        <w:fldChar w:fldCharType="begin"/>
      </w:r>
      <w:r>
        <w:rPr>
          <w:highlight w:val="none"/>
        </w:rPr>
        <w:instrText xml:space="preserve"> HYPERLINK \l _Toc1745882930 </w:instrText>
      </w:r>
      <w:r>
        <w:rPr>
          <w:highlight w:val="none"/>
        </w:rPr>
        <w:fldChar w:fldCharType="separate"/>
      </w:r>
      <w:r>
        <w:rPr>
          <w:rFonts w:hint="default"/>
        </w:rPr>
        <w:t xml:space="preserve">7.1 </w:t>
      </w:r>
      <w:r>
        <w:rPr>
          <w:highlight w:val="none"/>
        </w:rPr>
        <w:t>*</w:t>
      </w:r>
      <w:r>
        <w:rPr>
          <w:rFonts w:hint="eastAsia"/>
          <w:highlight w:val="none"/>
        </w:rPr>
        <w:t>承诺函</w:t>
      </w:r>
      <w:r>
        <w:tab/>
      </w:r>
      <w:r>
        <w:fldChar w:fldCharType="begin"/>
      </w:r>
      <w:r>
        <w:instrText xml:space="preserve"> PAGEREF _Toc1745882930 \h </w:instrText>
      </w:r>
      <w:r>
        <w:fldChar w:fldCharType="separate"/>
      </w:r>
      <w:r>
        <w:t>57</w:t>
      </w:r>
      <w:r>
        <w:fldChar w:fldCharType="end"/>
      </w:r>
      <w:r>
        <w:rPr>
          <w:color w:val="auto"/>
          <w:highlight w:val="none"/>
        </w:rPr>
        <w:fldChar w:fldCharType="end"/>
      </w:r>
    </w:p>
    <w:p w14:paraId="74C6A83F">
      <w:pPr>
        <w:pStyle w:val="69"/>
        <w:tabs>
          <w:tab w:val="right" w:leader="dot" w:pos="8845"/>
          <w:tab w:val="clear" w:pos="945"/>
          <w:tab w:val="clear" w:pos="8835"/>
        </w:tabs>
      </w:pPr>
      <w:r>
        <w:rPr>
          <w:color w:val="auto"/>
          <w:highlight w:val="none"/>
        </w:rPr>
        <w:fldChar w:fldCharType="begin"/>
      </w:r>
      <w:r>
        <w:rPr>
          <w:highlight w:val="none"/>
        </w:rPr>
        <w:instrText xml:space="preserve"> HYPERLINK \l _Toc979941069 </w:instrText>
      </w:r>
      <w:r>
        <w:rPr>
          <w:highlight w:val="none"/>
        </w:rPr>
        <w:fldChar w:fldCharType="separate"/>
      </w:r>
      <w:r>
        <w:rPr>
          <w:rFonts w:hint="default"/>
        </w:rPr>
        <w:t xml:space="preserve">7.2 </w:t>
      </w:r>
      <w:r>
        <w:rPr>
          <w:highlight w:val="none"/>
        </w:rPr>
        <w:t>*投标函</w:t>
      </w:r>
      <w:r>
        <w:tab/>
      </w:r>
      <w:r>
        <w:fldChar w:fldCharType="begin"/>
      </w:r>
      <w:r>
        <w:instrText xml:space="preserve"> PAGEREF _Toc979941069 \h </w:instrText>
      </w:r>
      <w:r>
        <w:fldChar w:fldCharType="separate"/>
      </w:r>
      <w:r>
        <w:t>58</w:t>
      </w:r>
      <w:r>
        <w:fldChar w:fldCharType="end"/>
      </w:r>
      <w:r>
        <w:rPr>
          <w:color w:val="auto"/>
          <w:highlight w:val="none"/>
        </w:rPr>
        <w:fldChar w:fldCharType="end"/>
      </w:r>
    </w:p>
    <w:p w14:paraId="2219F4B1">
      <w:pPr>
        <w:pStyle w:val="69"/>
        <w:tabs>
          <w:tab w:val="right" w:leader="dot" w:pos="8845"/>
          <w:tab w:val="clear" w:pos="945"/>
          <w:tab w:val="clear" w:pos="8835"/>
        </w:tabs>
      </w:pPr>
      <w:r>
        <w:rPr>
          <w:color w:val="auto"/>
          <w:highlight w:val="none"/>
        </w:rPr>
        <w:fldChar w:fldCharType="begin"/>
      </w:r>
      <w:r>
        <w:rPr>
          <w:highlight w:val="none"/>
        </w:rPr>
        <w:instrText xml:space="preserve"> HYPERLINK \l _Toc1924109811 </w:instrText>
      </w:r>
      <w:r>
        <w:rPr>
          <w:highlight w:val="none"/>
        </w:rPr>
        <w:fldChar w:fldCharType="separate"/>
      </w:r>
      <w:r>
        <w:rPr>
          <w:rFonts w:hint="default"/>
        </w:rPr>
        <w:t xml:space="preserve">7.3 </w:t>
      </w:r>
      <w:r>
        <w:rPr>
          <w:highlight w:val="none"/>
        </w:rPr>
        <w:t>*法定代表人授权委托书</w:t>
      </w:r>
      <w:r>
        <w:tab/>
      </w:r>
      <w:r>
        <w:fldChar w:fldCharType="begin"/>
      </w:r>
      <w:r>
        <w:instrText xml:space="preserve"> PAGEREF _Toc1924109811 \h </w:instrText>
      </w:r>
      <w:r>
        <w:fldChar w:fldCharType="separate"/>
      </w:r>
      <w:r>
        <w:t>59</w:t>
      </w:r>
      <w:r>
        <w:fldChar w:fldCharType="end"/>
      </w:r>
      <w:r>
        <w:rPr>
          <w:color w:val="auto"/>
          <w:highlight w:val="none"/>
        </w:rPr>
        <w:fldChar w:fldCharType="end"/>
      </w:r>
    </w:p>
    <w:p w14:paraId="5E3A7F9D">
      <w:pPr>
        <w:pStyle w:val="69"/>
        <w:tabs>
          <w:tab w:val="right" w:leader="dot" w:pos="8845"/>
          <w:tab w:val="clear" w:pos="945"/>
          <w:tab w:val="clear" w:pos="8835"/>
        </w:tabs>
      </w:pPr>
      <w:r>
        <w:rPr>
          <w:color w:val="auto"/>
          <w:highlight w:val="none"/>
        </w:rPr>
        <w:fldChar w:fldCharType="begin"/>
      </w:r>
      <w:r>
        <w:rPr>
          <w:highlight w:val="none"/>
        </w:rPr>
        <w:instrText xml:space="preserve"> HYPERLINK \l _Toc1956787249 </w:instrText>
      </w:r>
      <w:r>
        <w:rPr>
          <w:highlight w:val="none"/>
        </w:rPr>
        <w:fldChar w:fldCharType="separate"/>
      </w:r>
      <w:r>
        <w:rPr>
          <w:rFonts w:hint="default"/>
        </w:rPr>
        <w:t xml:space="preserve">7.4 </w:t>
      </w:r>
      <w:r>
        <w:rPr>
          <w:highlight w:val="none"/>
        </w:rPr>
        <w:t>*投标人资质声明</w:t>
      </w:r>
      <w:r>
        <w:tab/>
      </w:r>
      <w:r>
        <w:fldChar w:fldCharType="begin"/>
      </w:r>
      <w:r>
        <w:instrText xml:space="preserve"> PAGEREF _Toc1956787249 \h </w:instrText>
      </w:r>
      <w:r>
        <w:fldChar w:fldCharType="separate"/>
      </w:r>
      <w:r>
        <w:t>59</w:t>
      </w:r>
      <w:r>
        <w:fldChar w:fldCharType="end"/>
      </w:r>
      <w:r>
        <w:rPr>
          <w:color w:val="auto"/>
          <w:highlight w:val="none"/>
        </w:rPr>
        <w:fldChar w:fldCharType="end"/>
      </w:r>
    </w:p>
    <w:p w14:paraId="63A0358D">
      <w:pPr>
        <w:pStyle w:val="69"/>
        <w:tabs>
          <w:tab w:val="right" w:leader="dot" w:pos="8845"/>
          <w:tab w:val="clear" w:pos="945"/>
          <w:tab w:val="clear" w:pos="8835"/>
        </w:tabs>
      </w:pPr>
      <w:r>
        <w:rPr>
          <w:color w:val="auto"/>
          <w:highlight w:val="none"/>
        </w:rPr>
        <w:fldChar w:fldCharType="begin"/>
      </w:r>
      <w:r>
        <w:rPr>
          <w:highlight w:val="none"/>
        </w:rPr>
        <w:instrText xml:space="preserve"> HYPERLINK \l _Toc336421477 </w:instrText>
      </w:r>
      <w:r>
        <w:rPr>
          <w:highlight w:val="none"/>
        </w:rPr>
        <w:fldChar w:fldCharType="separate"/>
      </w:r>
      <w:r>
        <w:rPr>
          <w:rFonts w:hint="default"/>
        </w:rPr>
        <w:t xml:space="preserve">7.5 </w:t>
      </w:r>
      <w:r>
        <w:rPr>
          <w:highlight w:val="none"/>
        </w:rPr>
        <w:t>*企业法人营业执照/事业单位法人证书</w:t>
      </w:r>
      <w:r>
        <w:tab/>
      </w:r>
      <w:r>
        <w:fldChar w:fldCharType="begin"/>
      </w:r>
      <w:r>
        <w:instrText xml:space="preserve"> PAGEREF _Toc336421477 \h </w:instrText>
      </w:r>
      <w:r>
        <w:fldChar w:fldCharType="separate"/>
      </w:r>
      <w:r>
        <w:t>60</w:t>
      </w:r>
      <w:r>
        <w:fldChar w:fldCharType="end"/>
      </w:r>
      <w:r>
        <w:rPr>
          <w:color w:val="auto"/>
          <w:highlight w:val="none"/>
        </w:rPr>
        <w:fldChar w:fldCharType="end"/>
      </w:r>
    </w:p>
    <w:p w14:paraId="0C478282">
      <w:pPr>
        <w:pStyle w:val="69"/>
        <w:tabs>
          <w:tab w:val="right" w:leader="dot" w:pos="8845"/>
          <w:tab w:val="clear" w:pos="945"/>
          <w:tab w:val="clear" w:pos="8835"/>
        </w:tabs>
      </w:pPr>
      <w:r>
        <w:rPr>
          <w:color w:val="auto"/>
          <w:highlight w:val="none"/>
        </w:rPr>
        <w:fldChar w:fldCharType="begin"/>
      </w:r>
      <w:r>
        <w:rPr>
          <w:highlight w:val="none"/>
        </w:rPr>
        <w:instrText xml:space="preserve"> HYPERLINK \l _Toc1651008304 </w:instrText>
      </w:r>
      <w:r>
        <w:rPr>
          <w:highlight w:val="none"/>
        </w:rPr>
        <w:fldChar w:fldCharType="separate"/>
      </w:r>
      <w:r>
        <w:rPr>
          <w:rFonts w:hint="default"/>
          <w:lang w:val="en-US"/>
        </w:rPr>
        <w:t xml:space="preserve">7.6 </w:t>
      </w:r>
      <w:r>
        <w:rPr>
          <w:rFonts w:hint="eastAsia"/>
          <w:highlight w:val="none"/>
          <w:lang w:val="en-US"/>
        </w:rPr>
        <w:t>*</w:t>
      </w:r>
      <w:r>
        <w:rPr>
          <w:highlight w:val="none"/>
          <w:lang w:val="en-US"/>
        </w:rPr>
        <w:t>纳税证明材料</w:t>
      </w:r>
      <w:r>
        <w:tab/>
      </w:r>
      <w:r>
        <w:fldChar w:fldCharType="begin"/>
      </w:r>
      <w:r>
        <w:instrText xml:space="preserve"> PAGEREF _Toc1651008304 \h </w:instrText>
      </w:r>
      <w:r>
        <w:fldChar w:fldCharType="separate"/>
      </w:r>
      <w:r>
        <w:t>60</w:t>
      </w:r>
      <w:r>
        <w:fldChar w:fldCharType="end"/>
      </w:r>
      <w:r>
        <w:rPr>
          <w:color w:val="auto"/>
          <w:highlight w:val="none"/>
        </w:rPr>
        <w:fldChar w:fldCharType="end"/>
      </w:r>
    </w:p>
    <w:p w14:paraId="5E68A567">
      <w:pPr>
        <w:pStyle w:val="69"/>
        <w:tabs>
          <w:tab w:val="right" w:leader="dot" w:pos="8845"/>
          <w:tab w:val="clear" w:pos="945"/>
          <w:tab w:val="clear" w:pos="8835"/>
        </w:tabs>
      </w:pPr>
      <w:r>
        <w:rPr>
          <w:color w:val="auto"/>
          <w:highlight w:val="none"/>
        </w:rPr>
        <w:fldChar w:fldCharType="begin"/>
      </w:r>
      <w:r>
        <w:rPr>
          <w:highlight w:val="none"/>
        </w:rPr>
        <w:instrText xml:space="preserve"> HYPERLINK \l _Toc424024894 </w:instrText>
      </w:r>
      <w:r>
        <w:rPr>
          <w:highlight w:val="none"/>
        </w:rPr>
        <w:fldChar w:fldCharType="separate"/>
      </w:r>
      <w:r>
        <w:rPr>
          <w:rFonts w:hint="default"/>
          <w:lang w:val="en-US"/>
        </w:rPr>
        <w:t xml:space="preserve">7.7 </w:t>
      </w:r>
      <w:r>
        <w:rPr>
          <w:rFonts w:hint="eastAsia"/>
          <w:highlight w:val="none"/>
          <w:lang w:val="en-US"/>
        </w:rPr>
        <w:t>*</w:t>
      </w:r>
      <w:r>
        <w:rPr>
          <w:highlight w:val="none"/>
          <w:lang w:val="en-US"/>
        </w:rPr>
        <w:t>社保缴费记录</w:t>
      </w:r>
      <w:r>
        <w:tab/>
      </w:r>
      <w:r>
        <w:fldChar w:fldCharType="begin"/>
      </w:r>
      <w:r>
        <w:instrText xml:space="preserve"> PAGEREF _Toc424024894 \h </w:instrText>
      </w:r>
      <w:r>
        <w:fldChar w:fldCharType="separate"/>
      </w:r>
      <w:r>
        <w:t>60</w:t>
      </w:r>
      <w:r>
        <w:fldChar w:fldCharType="end"/>
      </w:r>
      <w:r>
        <w:rPr>
          <w:color w:val="auto"/>
          <w:highlight w:val="none"/>
        </w:rPr>
        <w:fldChar w:fldCharType="end"/>
      </w:r>
    </w:p>
    <w:p w14:paraId="7B8D246F">
      <w:pPr>
        <w:pStyle w:val="69"/>
        <w:tabs>
          <w:tab w:val="right" w:leader="dot" w:pos="8845"/>
          <w:tab w:val="clear" w:pos="945"/>
          <w:tab w:val="clear" w:pos="8835"/>
        </w:tabs>
      </w:pPr>
      <w:r>
        <w:rPr>
          <w:color w:val="auto"/>
          <w:highlight w:val="none"/>
        </w:rPr>
        <w:fldChar w:fldCharType="begin"/>
      </w:r>
      <w:r>
        <w:rPr>
          <w:highlight w:val="none"/>
        </w:rPr>
        <w:instrText xml:space="preserve"> HYPERLINK \l _Toc1314868493 </w:instrText>
      </w:r>
      <w:r>
        <w:rPr>
          <w:highlight w:val="none"/>
        </w:rPr>
        <w:fldChar w:fldCharType="separate"/>
      </w:r>
      <w:r>
        <w:rPr>
          <w:rFonts w:hint="default"/>
          <w:lang w:val="en-US"/>
        </w:rPr>
        <w:t xml:space="preserve">7.8 </w:t>
      </w:r>
      <w:r>
        <w:rPr>
          <w:rFonts w:hint="eastAsia"/>
          <w:highlight w:val="none"/>
          <w:lang w:val="en-US"/>
        </w:rPr>
        <w:t>*审计报告</w:t>
      </w:r>
      <w:r>
        <w:tab/>
      </w:r>
      <w:r>
        <w:fldChar w:fldCharType="begin"/>
      </w:r>
      <w:r>
        <w:instrText xml:space="preserve"> PAGEREF _Toc1314868493 \h </w:instrText>
      </w:r>
      <w:r>
        <w:fldChar w:fldCharType="separate"/>
      </w:r>
      <w:r>
        <w:t>61</w:t>
      </w:r>
      <w:r>
        <w:fldChar w:fldCharType="end"/>
      </w:r>
      <w:r>
        <w:rPr>
          <w:color w:val="auto"/>
          <w:highlight w:val="none"/>
        </w:rPr>
        <w:fldChar w:fldCharType="end"/>
      </w:r>
    </w:p>
    <w:p w14:paraId="147B63DF">
      <w:pPr>
        <w:pStyle w:val="69"/>
        <w:tabs>
          <w:tab w:val="right" w:leader="dot" w:pos="8845"/>
          <w:tab w:val="clear" w:pos="945"/>
          <w:tab w:val="clear" w:pos="8835"/>
        </w:tabs>
      </w:pPr>
      <w:r>
        <w:rPr>
          <w:color w:val="auto"/>
          <w:highlight w:val="none"/>
        </w:rPr>
        <w:fldChar w:fldCharType="begin"/>
      </w:r>
      <w:r>
        <w:rPr>
          <w:highlight w:val="none"/>
        </w:rPr>
        <w:instrText xml:space="preserve"> HYPERLINK \l _Toc1092528741 </w:instrText>
      </w:r>
      <w:r>
        <w:rPr>
          <w:highlight w:val="none"/>
        </w:rPr>
        <w:fldChar w:fldCharType="separate"/>
      </w:r>
      <w:r>
        <w:rPr>
          <w:rFonts w:hint="default"/>
        </w:rPr>
        <w:t xml:space="preserve">7.9 </w:t>
      </w:r>
      <w:r>
        <w:rPr>
          <w:highlight w:val="none"/>
        </w:rPr>
        <w:t>*商务条款偏离表</w:t>
      </w:r>
      <w:r>
        <w:tab/>
      </w:r>
      <w:r>
        <w:fldChar w:fldCharType="begin"/>
      </w:r>
      <w:r>
        <w:instrText xml:space="preserve"> PAGEREF _Toc1092528741 \h </w:instrText>
      </w:r>
      <w:r>
        <w:fldChar w:fldCharType="separate"/>
      </w:r>
      <w:r>
        <w:t>61</w:t>
      </w:r>
      <w:r>
        <w:fldChar w:fldCharType="end"/>
      </w:r>
      <w:r>
        <w:rPr>
          <w:color w:val="auto"/>
          <w:highlight w:val="none"/>
        </w:rPr>
        <w:fldChar w:fldCharType="end"/>
      </w:r>
    </w:p>
    <w:p w14:paraId="667ACF97">
      <w:pPr>
        <w:pStyle w:val="69"/>
        <w:tabs>
          <w:tab w:val="right" w:leader="dot" w:pos="8845"/>
          <w:tab w:val="clear" w:pos="945"/>
          <w:tab w:val="clear" w:pos="8835"/>
        </w:tabs>
      </w:pPr>
      <w:r>
        <w:rPr>
          <w:color w:val="auto"/>
          <w:highlight w:val="none"/>
        </w:rPr>
        <w:fldChar w:fldCharType="begin"/>
      </w:r>
      <w:r>
        <w:rPr>
          <w:highlight w:val="none"/>
        </w:rPr>
        <w:instrText xml:space="preserve"> HYPERLINK \l _Toc1674830496 </w:instrText>
      </w:r>
      <w:r>
        <w:rPr>
          <w:highlight w:val="none"/>
        </w:rPr>
        <w:fldChar w:fldCharType="separate"/>
      </w:r>
      <w:r>
        <w:rPr>
          <w:rFonts w:hint="default"/>
        </w:rPr>
        <w:t xml:space="preserve">7.10 </w:t>
      </w:r>
      <w:r>
        <w:rPr>
          <w:highlight w:val="none"/>
        </w:rPr>
        <w:t>中小企业</w:t>
      </w:r>
      <w:r>
        <w:rPr>
          <w:rFonts w:hint="eastAsia"/>
          <w:highlight w:val="none"/>
        </w:rPr>
        <w:t>有关证明</w:t>
      </w:r>
      <w:r>
        <w:rPr>
          <w:highlight w:val="none"/>
        </w:rPr>
        <w:t>文件</w:t>
      </w:r>
      <w:r>
        <w:tab/>
      </w:r>
      <w:r>
        <w:fldChar w:fldCharType="begin"/>
      </w:r>
      <w:r>
        <w:instrText xml:space="preserve"> PAGEREF _Toc1674830496 \h </w:instrText>
      </w:r>
      <w:r>
        <w:fldChar w:fldCharType="separate"/>
      </w:r>
      <w:r>
        <w:t>61</w:t>
      </w:r>
      <w:r>
        <w:fldChar w:fldCharType="end"/>
      </w:r>
      <w:r>
        <w:rPr>
          <w:color w:val="auto"/>
          <w:highlight w:val="none"/>
        </w:rPr>
        <w:fldChar w:fldCharType="end"/>
      </w:r>
    </w:p>
    <w:p w14:paraId="679CB251">
      <w:pPr>
        <w:pStyle w:val="69"/>
        <w:tabs>
          <w:tab w:val="right" w:leader="dot" w:pos="8845"/>
          <w:tab w:val="clear" w:pos="945"/>
          <w:tab w:val="clear" w:pos="8835"/>
        </w:tabs>
      </w:pPr>
      <w:r>
        <w:rPr>
          <w:color w:val="auto"/>
          <w:highlight w:val="none"/>
        </w:rPr>
        <w:fldChar w:fldCharType="begin"/>
      </w:r>
      <w:r>
        <w:rPr>
          <w:highlight w:val="none"/>
        </w:rPr>
        <w:instrText xml:space="preserve"> HYPERLINK \l _Toc360021557 </w:instrText>
      </w:r>
      <w:r>
        <w:rPr>
          <w:highlight w:val="none"/>
        </w:rPr>
        <w:fldChar w:fldCharType="separate"/>
      </w:r>
      <w:r>
        <w:rPr>
          <w:rFonts w:hint="default"/>
        </w:rPr>
        <w:t xml:space="preserve">7.11 </w:t>
      </w:r>
      <w:r>
        <w:rPr>
          <w:rFonts w:hint="eastAsia"/>
          <w:highlight w:val="none"/>
        </w:rPr>
        <w:t>本国产品有关证明文件</w:t>
      </w:r>
      <w:r>
        <w:tab/>
      </w:r>
      <w:r>
        <w:fldChar w:fldCharType="begin"/>
      </w:r>
      <w:r>
        <w:instrText xml:space="preserve"> PAGEREF _Toc360021557 \h </w:instrText>
      </w:r>
      <w:r>
        <w:fldChar w:fldCharType="separate"/>
      </w:r>
      <w:r>
        <w:t>62</w:t>
      </w:r>
      <w:r>
        <w:fldChar w:fldCharType="end"/>
      </w:r>
      <w:r>
        <w:rPr>
          <w:color w:val="auto"/>
          <w:highlight w:val="none"/>
        </w:rPr>
        <w:fldChar w:fldCharType="end"/>
      </w:r>
    </w:p>
    <w:p w14:paraId="64706A80">
      <w:pPr>
        <w:pStyle w:val="69"/>
        <w:tabs>
          <w:tab w:val="right" w:leader="dot" w:pos="8845"/>
          <w:tab w:val="clear" w:pos="945"/>
          <w:tab w:val="clear" w:pos="8835"/>
        </w:tabs>
      </w:pPr>
      <w:r>
        <w:rPr>
          <w:color w:val="auto"/>
          <w:highlight w:val="none"/>
        </w:rPr>
        <w:fldChar w:fldCharType="begin"/>
      </w:r>
      <w:r>
        <w:rPr>
          <w:highlight w:val="none"/>
        </w:rPr>
        <w:instrText xml:space="preserve"> HYPERLINK \l _Toc224652431 </w:instrText>
      </w:r>
      <w:r>
        <w:rPr>
          <w:highlight w:val="none"/>
        </w:rPr>
        <w:fldChar w:fldCharType="separate"/>
      </w:r>
      <w:r>
        <w:rPr>
          <w:rFonts w:hint="default"/>
        </w:rPr>
        <w:t xml:space="preserve">7.12 </w:t>
      </w:r>
      <w:r>
        <w:rPr>
          <w:highlight w:val="none"/>
        </w:rPr>
        <w:t>与评审相关的其他商务资料</w:t>
      </w:r>
      <w:r>
        <w:tab/>
      </w:r>
      <w:r>
        <w:fldChar w:fldCharType="begin"/>
      </w:r>
      <w:r>
        <w:instrText xml:space="preserve"> PAGEREF _Toc224652431 \h </w:instrText>
      </w:r>
      <w:r>
        <w:fldChar w:fldCharType="separate"/>
      </w:r>
      <w:r>
        <w:t>63</w:t>
      </w:r>
      <w:r>
        <w:fldChar w:fldCharType="end"/>
      </w:r>
      <w:r>
        <w:rPr>
          <w:color w:val="auto"/>
          <w:highlight w:val="none"/>
        </w:rPr>
        <w:fldChar w:fldCharType="end"/>
      </w:r>
    </w:p>
    <w:p w14:paraId="6CF9E8C3">
      <w:pPr>
        <w:pStyle w:val="69"/>
        <w:tabs>
          <w:tab w:val="right" w:leader="dot" w:pos="8845"/>
          <w:tab w:val="clear" w:pos="945"/>
          <w:tab w:val="clear" w:pos="8835"/>
        </w:tabs>
      </w:pPr>
      <w:r>
        <w:rPr>
          <w:color w:val="auto"/>
          <w:highlight w:val="none"/>
        </w:rPr>
        <w:fldChar w:fldCharType="begin"/>
      </w:r>
      <w:r>
        <w:rPr>
          <w:highlight w:val="none"/>
        </w:rPr>
        <w:instrText xml:space="preserve"> HYPERLINK \l _Toc143021552 </w:instrText>
      </w:r>
      <w:r>
        <w:rPr>
          <w:highlight w:val="none"/>
        </w:rPr>
        <w:fldChar w:fldCharType="separate"/>
      </w:r>
      <w:r>
        <w:rPr>
          <w:rFonts w:hint="default"/>
        </w:rPr>
        <w:t xml:space="preserve">7.13 </w:t>
      </w:r>
      <w:r>
        <w:rPr>
          <w:highlight w:val="none"/>
        </w:rPr>
        <w:t>*开标一览表</w:t>
      </w:r>
      <w:r>
        <w:tab/>
      </w:r>
      <w:r>
        <w:fldChar w:fldCharType="begin"/>
      </w:r>
      <w:r>
        <w:instrText xml:space="preserve"> PAGEREF _Toc143021552 \h </w:instrText>
      </w:r>
      <w:r>
        <w:fldChar w:fldCharType="separate"/>
      </w:r>
      <w:r>
        <w:t>64</w:t>
      </w:r>
      <w:r>
        <w:fldChar w:fldCharType="end"/>
      </w:r>
      <w:r>
        <w:rPr>
          <w:color w:val="auto"/>
          <w:highlight w:val="none"/>
        </w:rPr>
        <w:fldChar w:fldCharType="end"/>
      </w:r>
    </w:p>
    <w:p w14:paraId="18367160">
      <w:pPr>
        <w:pStyle w:val="69"/>
        <w:tabs>
          <w:tab w:val="right" w:leader="dot" w:pos="8845"/>
          <w:tab w:val="clear" w:pos="945"/>
          <w:tab w:val="clear" w:pos="8835"/>
        </w:tabs>
      </w:pPr>
      <w:r>
        <w:rPr>
          <w:color w:val="auto"/>
          <w:highlight w:val="none"/>
        </w:rPr>
        <w:fldChar w:fldCharType="begin"/>
      </w:r>
      <w:r>
        <w:rPr>
          <w:highlight w:val="none"/>
        </w:rPr>
        <w:instrText xml:space="preserve"> HYPERLINK \l _Toc1680594807 </w:instrText>
      </w:r>
      <w:r>
        <w:rPr>
          <w:highlight w:val="none"/>
        </w:rPr>
        <w:fldChar w:fldCharType="separate"/>
      </w:r>
      <w:r>
        <w:rPr>
          <w:rFonts w:hint="default"/>
          <w:lang w:val="en-US"/>
        </w:rPr>
        <w:t xml:space="preserve">7.14 </w:t>
      </w:r>
      <w:r>
        <w:rPr>
          <w:rFonts w:hint="eastAsia"/>
          <w:highlight w:val="none"/>
          <w:lang w:val="en-US"/>
        </w:rPr>
        <w:t>*</w:t>
      </w:r>
      <w:r>
        <w:rPr>
          <w:rFonts w:hint="eastAsia"/>
          <w:highlight w:val="none"/>
          <w:lang w:val="en-US" w:eastAsia="zh-CN"/>
        </w:rPr>
        <w:t>投标报价明细</w:t>
      </w:r>
      <w:r>
        <w:rPr>
          <w:rFonts w:hint="eastAsia"/>
          <w:highlight w:val="none"/>
          <w:lang w:val="en-US"/>
        </w:rPr>
        <w:t>表</w:t>
      </w:r>
      <w:r>
        <w:tab/>
      </w:r>
      <w:r>
        <w:fldChar w:fldCharType="begin"/>
      </w:r>
      <w:r>
        <w:instrText xml:space="preserve"> PAGEREF _Toc1680594807 \h </w:instrText>
      </w:r>
      <w:r>
        <w:fldChar w:fldCharType="separate"/>
      </w:r>
      <w:r>
        <w:t>65</w:t>
      </w:r>
      <w:r>
        <w:fldChar w:fldCharType="end"/>
      </w:r>
      <w:r>
        <w:rPr>
          <w:color w:val="auto"/>
          <w:highlight w:val="none"/>
        </w:rPr>
        <w:fldChar w:fldCharType="end"/>
      </w:r>
    </w:p>
    <w:p w14:paraId="3966C85B">
      <w:pPr>
        <w:pStyle w:val="69"/>
        <w:tabs>
          <w:tab w:val="right" w:leader="dot" w:pos="8845"/>
          <w:tab w:val="clear" w:pos="945"/>
          <w:tab w:val="clear" w:pos="8835"/>
        </w:tabs>
      </w:pPr>
      <w:r>
        <w:rPr>
          <w:color w:val="auto"/>
          <w:highlight w:val="none"/>
        </w:rPr>
        <w:fldChar w:fldCharType="begin"/>
      </w:r>
      <w:r>
        <w:rPr>
          <w:highlight w:val="none"/>
        </w:rPr>
        <w:instrText xml:space="preserve"> HYPERLINK \l _Toc819007700 </w:instrText>
      </w:r>
      <w:r>
        <w:rPr>
          <w:highlight w:val="none"/>
        </w:rPr>
        <w:fldChar w:fldCharType="separate"/>
      </w:r>
      <w:r>
        <w:rPr>
          <w:rFonts w:hint="default"/>
        </w:rPr>
        <w:t xml:space="preserve">7.15 </w:t>
      </w:r>
      <w:r>
        <w:rPr>
          <w:highlight w:val="none"/>
        </w:rPr>
        <w:t>*投标</w:t>
      </w:r>
      <w:r>
        <w:rPr>
          <w:rFonts w:hint="eastAsia"/>
          <w:highlight w:val="none"/>
        </w:rPr>
        <w:t>货物</w:t>
      </w:r>
      <w:r>
        <w:rPr>
          <w:highlight w:val="none"/>
        </w:rPr>
        <w:t>技术规范偏离表</w:t>
      </w:r>
      <w:r>
        <w:tab/>
      </w:r>
      <w:r>
        <w:fldChar w:fldCharType="begin"/>
      </w:r>
      <w:r>
        <w:instrText xml:space="preserve"> PAGEREF _Toc819007700 \h </w:instrText>
      </w:r>
      <w:r>
        <w:fldChar w:fldCharType="separate"/>
      </w:r>
      <w:r>
        <w:t>84</w:t>
      </w:r>
      <w:r>
        <w:fldChar w:fldCharType="end"/>
      </w:r>
      <w:r>
        <w:rPr>
          <w:color w:val="auto"/>
          <w:highlight w:val="none"/>
        </w:rPr>
        <w:fldChar w:fldCharType="end"/>
      </w:r>
    </w:p>
    <w:p w14:paraId="0E0B55E0">
      <w:pPr>
        <w:pStyle w:val="69"/>
        <w:tabs>
          <w:tab w:val="right" w:leader="dot" w:pos="8845"/>
          <w:tab w:val="clear" w:pos="945"/>
          <w:tab w:val="clear" w:pos="8835"/>
        </w:tabs>
      </w:pPr>
      <w:r>
        <w:rPr>
          <w:color w:val="auto"/>
          <w:highlight w:val="none"/>
        </w:rPr>
        <w:fldChar w:fldCharType="begin"/>
      </w:r>
      <w:r>
        <w:rPr>
          <w:highlight w:val="none"/>
        </w:rPr>
        <w:instrText xml:space="preserve"> HYPERLINK \l _Toc964761049 </w:instrText>
      </w:r>
      <w:r>
        <w:rPr>
          <w:highlight w:val="none"/>
        </w:rPr>
        <w:fldChar w:fldCharType="separate"/>
      </w:r>
      <w:r>
        <w:rPr>
          <w:rFonts w:hint="default"/>
        </w:rPr>
        <w:t xml:space="preserve">7.16 </w:t>
      </w:r>
      <w:r>
        <w:rPr>
          <w:highlight w:val="none"/>
        </w:rPr>
        <w:t>*投标人服务</w:t>
      </w:r>
      <w:r>
        <w:rPr>
          <w:rFonts w:hint="eastAsia"/>
          <w:highlight w:val="none"/>
        </w:rPr>
        <w:t>要求</w:t>
      </w:r>
      <w:r>
        <w:rPr>
          <w:highlight w:val="none"/>
        </w:rPr>
        <w:t>偏离表</w:t>
      </w:r>
      <w:r>
        <w:tab/>
      </w:r>
      <w:r>
        <w:fldChar w:fldCharType="begin"/>
      </w:r>
      <w:r>
        <w:instrText xml:space="preserve"> PAGEREF _Toc964761049 \h </w:instrText>
      </w:r>
      <w:r>
        <w:fldChar w:fldCharType="separate"/>
      </w:r>
      <w:r>
        <w:t>84</w:t>
      </w:r>
      <w:r>
        <w:fldChar w:fldCharType="end"/>
      </w:r>
      <w:r>
        <w:rPr>
          <w:color w:val="auto"/>
          <w:highlight w:val="none"/>
        </w:rPr>
        <w:fldChar w:fldCharType="end"/>
      </w:r>
    </w:p>
    <w:p w14:paraId="5122A81D">
      <w:pPr>
        <w:pStyle w:val="69"/>
        <w:tabs>
          <w:tab w:val="right" w:leader="dot" w:pos="8845"/>
          <w:tab w:val="clear" w:pos="945"/>
          <w:tab w:val="clear" w:pos="8835"/>
        </w:tabs>
      </w:pPr>
      <w:r>
        <w:rPr>
          <w:color w:val="auto"/>
          <w:highlight w:val="none"/>
        </w:rPr>
        <w:fldChar w:fldCharType="begin"/>
      </w:r>
      <w:r>
        <w:rPr>
          <w:highlight w:val="none"/>
        </w:rPr>
        <w:instrText xml:space="preserve"> HYPERLINK \l _Toc708431507 </w:instrText>
      </w:r>
      <w:r>
        <w:rPr>
          <w:highlight w:val="none"/>
        </w:rPr>
        <w:fldChar w:fldCharType="separate"/>
      </w:r>
      <w:r>
        <w:rPr>
          <w:rFonts w:hint="default"/>
        </w:rPr>
        <w:t xml:space="preserve">7.17 </w:t>
      </w:r>
      <w:r>
        <w:rPr>
          <w:rFonts w:hint="eastAsia"/>
          <w:highlight w:val="none"/>
          <w:lang w:eastAsia="zh-CN"/>
        </w:rPr>
        <w:t>采购需求</w:t>
      </w:r>
      <w:r>
        <w:rPr>
          <w:rFonts w:hint="eastAsia"/>
          <w:highlight w:val="none"/>
        </w:rPr>
        <w:t>相关</w:t>
      </w:r>
      <w:r>
        <w:rPr>
          <w:highlight w:val="none"/>
        </w:rPr>
        <w:t>材料</w:t>
      </w:r>
      <w:r>
        <w:tab/>
      </w:r>
      <w:r>
        <w:fldChar w:fldCharType="begin"/>
      </w:r>
      <w:r>
        <w:instrText xml:space="preserve"> PAGEREF _Toc708431507 \h </w:instrText>
      </w:r>
      <w:r>
        <w:fldChar w:fldCharType="separate"/>
      </w:r>
      <w:r>
        <w:t>85</w:t>
      </w:r>
      <w:r>
        <w:fldChar w:fldCharType="end"/>
      </w:r>
      <w:r>
        <w:rPr>
          <w:color w:val="auto"/>
          <w:highlight w:val="none"/>
        </w:rPr>
        <w:fldChar w:fldCharType="end"/>
      </w:r>
    </w:p>
    <w:p w14:paraId="4B149D34">
      <w:pPr>
        <w:pStyle w:val="69"/>
        <w:tabs>
          <w:tab w:val="right" w:leader="dot" w:pos="8845"/>
          <w:tab w:val="clear" w:pos="945"/>
          <w:tab w:val="clear" w:pos="8835"/>
        </w:tabs>
      </w:pPr>
      <w:r>
        <w:rPr>
          <w:color w:val="auto"/>
          <w:highlight w:val="none"/>
        </w:rPr>
        <w:fldChar w:fldCharType="begin"/>
      </w:r>
      <w:r>
        <w:rPr>
          <w:highlight w:val="none"/>
        </w:rPr>
        <w:instrText xml:space="preserve"> HYPERLINK \l _Toc429722407 </w:instrText>
      </w:r>
      <w:r>
        <w:rPr>
          <w:highlight w:val="none"/>
        </w:rPr>
        <w:fldChar w:fldCharType="separate"/>
      </w:r>
      <w:r>
        <w:rPr>
          <w:rFonts w:hint="default"/>
        </w:rPr>
        <w:t xml:space="preserve">7.18 </w:t>
      </w:r>
      <w:r>
        <w:rPr>
          <w:highlight w:val="none"/>
        </w:rPr>
        <w:t>自行编写的技术文件</w:t>
      </w:r>
      <w:r>
        <w:tab/>
      </w:r>
      <w:r>
        <w:fldChar w:fldCharType="begin"/>
      </w:r>
      <w:r>
        <w:instrText xml:space="preserve"> PAGEREF _Toc429722407 \h </w:instrText>
      </w:r>
      <w:r>
        <w:fldChar w:fldCharType="separate"/>
      </w:r>
      <w:r>
        <w:t>85</w:t>
      </w:r>
      <w:r>
        <w:fldChar w:fldCharType="end"/>
      </w:r>
      <w:r>
        <w:rPr>
          <w:color w:val="auto"/>
          <w:highlight w:val="none"/>
        </w:rPr>
        <w:fldChar w:fldCharType="end"/>
      </w:r>
    </w:p>
    <w:p w14:paraId="1FE9D422">
      <w:pPr>
        <w:pStyle w:val="69"/>
        <w:tabs>
          <w:tab w:val="right" w:leader="dot" w:pos="8845"/>
          <w:tab w:val="clear" w:pos="945"/>
          <w:tab w:val="clear" w:pos="8835"/>
        </w:tabs>
      </w:pPr>
      <w:r>
        <w:rPr>
          <w:color w:val="auto"/>
          <w:highlight w:val="none"/>
        </w:rPr>
        <w:fldChar w:fldCharType="begin"/>
      </w:r>
      <w:r>
        <w:rPr>
          <w:highlight w:val="none"/>
        </w:rPr>
        <w:instrText xml:space="preserve"> HYPERLINK \l _Toc233163313 </w:instrText>
      </w:r>
      <w:r>
        <w:rPr>
          <w:highlight w:val="none"/>
        </w:rPr>
        <w:fldChar w:fldCharType="separate"/>
      </w:r>
      <w:r>
        <w:rPr>
          <w:rFonts w:hint="default"/>
        </w:rPr>
        <w:t xml:space="preserve">7.19 </w:t>
      </w:r>
      <w:r>
        <w:rPr>
          <w:highlight w:val="none"/>
        </w:rPr>
        <w:t>与评审相关的其他技术文件</w:t>
      </w:r>
      <w:r>
        <w:tab/>
      </w:r>
      <w:r>
        <w:fldChar w:fldCharType="begin"/>
      </w:r>
      <w:r>
        <w:instrText xml:space="preserve"> PAGEREF _Toc233163313 \h </w:instrText>
      </w:r>
      <w:r>
        <w:fldChar w:fldCharType="separate"/>
      </w:r>
      <w:r>
        <w:t>85</w:t>
      </w:r>
      <w:r>
        <w:fldChar w:fldCharType="end"/>
      </w:r>
      <w:r>
        <w:rPr>
          <w:color w:val="auto"/>
          <w:highlight w:val="none"/>
        </w:rPr>
        <w:fldChar w:fldCharType="end"/>
      </w:r>
    </w:p>
    <w:p w14:paraId="403F875A">
      <w:pPr>
        <w:pStyle w:val="55"/>
        <w:tabs>
          <w:tab w:val="right" w:leader="dot" w:pos="8845"/>
          <w:tab w:val="clear" w:pos="420"/>
          <w:tab w:val="clear" w:pos="8835"/>
        </w:tabs>
      </w:pPr>
      <w:r>
        <w:rPr>
          <w:color w:val="auto"/>
          <w:highlight w:val="none"/>
        </w:rPr>
        <w:fldChar w:fldCharType="begin"/>
      </w:r>
      <w:r>
        <w:rPr>
          <w:highlight w:val="none"/>
        </w:rPr>
        <w:instrText xml:space="preserve"> HYPERLINK \l _Toc1866965076 </w:instrText>
      </w:r>
      <w:r>
        <w:rPr>
          <w:highlight w:val="none"/>
        </w:rPr>
        <w:fldChar w:fldCharType="separate"/>
      </w:r>
      <w:r>
        <w:rPr>
          <w:rFonts w:hint="default"/>
        </w:rPr>
        <w:t xml:space="preserve">8 </w:t>
      </w:r>
      <w:r>
        <w:rPr>
          <w:highlight w:val="none"/>
        </w:rPr>
        <w:t>附件</w:t>
      </w:r>
      <w:r>
        <w:tab/>
      </w:r>
      <w:r>
        <w:fldChar w:fldCharType="begin"/>
      </w:r>
      <w:r>
        <w:instrText xml:space="preserve"> PAGEREF _Toc1866965076 \h </w:instrText>
      </w:r>
      <w:r>
        <w:fldChar w:fldCharType="separate"/>
      </w:r>
      <w:r>
        <w:t>86</w:t>
      </w:r>
      <w:r>
        <w:fldChar w:fldCharType="end"/>
      </w:r>
      <w:r>
        <w:rPr>
          <w:color w:val="auto"/>
          <w:highlight w:val="none"/>
        </w:rPr>
        <w:fldChar w:fldCharType="end"/>
      </w:r>
    </w:p>
    <w:p w14:paraId="55FFA64E">
      <w:pPr>
        <w:pStyle w:val="69"/>
        <w:tabs>
          <w:tab w:val="right" w:leader="dot" w:pos="8845"/>
          <w:tab w:val="clear" w:pos="945"/>
          <w:tab w:val="clear" w:pos="8835"/>
        </w:tabs>
      </w:pPr>
      <w:r>
        <w:rPr>
          <w:color w:val="auto"/>
          <w:highlight w:val="none"/>
        </w:rPr>
        <w:fldChar w:fldCharType="begin"/>
      </w:r>
      <w:r>
        <w:rPr>
          <w:highlight w:val="none"/>
        </w:rPr>
        <w:instrText xml:space="preserve"> HYPERLINK \l _Toc1875015528 </w:instrText>
      </w:r>
      <w:r>
        <w:rPr>
          <w:highlight w:val="none"/>
        </w:rPr>
        <w:fldChar w:fldCharType="separate"/>
      </w:r>
      <w:r>
        <w:rPr>
          <w:rFonts w:hint="default"/>
        </w:rPr>
        <w:t xml:space="preserve">8.1 </w:t>
      </w:r>
      <w:r>
        <w:rPr>
          <w:rFonts w:hint="eastAsia"/>
          <w:highlight w:val="none"/>
          <w:lang w:eastAsia="zh-CN"/>
        </w:rPr>
        <w:t>附件一：</w:t>
      </w:r>
      <w:r>
        <w:rPr>
          <w:rFonts w:hint="eastAsia"/>
          <w:highlight w:val="none"/>
        </w:rPr>
        <w:t>质疑函</w:t>
      </w:r>
      <w:r>
        <w:tab/>
      </w:r>
      <w:r>
        <w:fldChar w:fldCharType="begin"/>
      </w:r>
      <w:r>
        <w:instrText xml:space="preserve"> PAGEREF _Toc1875015528 \h </w:instrText>
      </w:r>
      <w:r>
        <w:fldChar w:fldCharType="separate"/>
      </w:r>
      <w:r>
        <w:t>86</w:t>
      </w:r>
      <w:r>
        <w:fldChar w:fldCharType="end"/>
      </w:r>
      <w:r>
        <w:rPr>
          <w:color w:val="auto"/>
          <w:highlight w:val="none"/>
        </w:rPr>
        <w:fldChar w:fldCharType="end"/>
      </w:r>
    </w:p>
    <w:p w14:paraId="3BED8CFA">
      <w:pPr>
        <w:rPr>
          <w:color w:val="auto"/>
          <w:highlight w:val="none"/>
        </w:rPr>
        <w:sectPr>
          <w:pgSz w:w="11907" w:h="16839"/>
          <w:pgMar w:top="1928" w:right="1531" w:bottom="1871" w:left="1531" w:header="1145" w:footer="709" w:gutter="0"/>
          <w:pgNumType w:fmt="upperRoman" w:start="1"/>
          <w:cols w:space="720" w:num="1"/>
          <w:docGrid w:linePitch="360" w:charSpace="0"/>
        </w:sectPr>
      </w:pPr>
      <w:r>
        <w:rPr>
          <w:color w:val="auto"/>
          <w:highlight w:val="none"/>
        </w:rPr>
        <w:fldChar w:fldCharType="end"/>
      </w:r>
    </w:p>
    <w:p w14:paraId="2CF473C6">
      <w:pPr>
        <w:pStyle w:val="2"/>
        <w:numPr>
          <w:ilvl w:val="0"/>
          <w:numId w:val="11"/>
        </w:numPr>
        <w:rPr>
          <w:color w:val="auto"/>
          <w:highlight w:val="none"/>
        </w:rPr>
      </w:pPr>
      <w:bookmarkStart w:id="2" w:name="_Toc1672582151"/>
      <w:bookmarkStart w:id="3" w:name="_Toc16531104"/>
      <w:bookmarkStart w:id="4" w:name="_Toc16531330"/>
      <w:r>
        <w:rPr>
          <w:color w:val="auto"/>
          <w:highlight w:val="none"/>
        </w:rPr>
        <w:t>投标邀请</w:t>
      </w:r>
      <w:bookmarkEnd w:id="0"/>
      <w:bookmarkEnd w:id="1"/>
      <w:bookmarkEnd w:id="2"/>
      <w:bookmarkEnd w:id="3"/>
      <w:bookmarkEnd w:id="4"/>
    </w:p>
    <w:p w14:paraId="08D055BB">
      <w:pPr>
        <w:rPr>
          <w:color w:val="auto"/>
          <w:highlight w:val="none"/>
        </w:rPr>
      </w:pPr>
    </w:p>
    <w:p w14:paraId="15A6B480">
      <w:pPr>
        <w:pStyle w:val="298"/>
        <w:rPr>
          <w:rFonts w:ascii="Times New Roman" w:hAnsi="Times New Roman"/>
          <w:color w:val="auto"/>
          <w:highlight w:val="none"/>
        </w:rPr>
      </w:pPr>
      <w:r>
        <w:rPr>
          <w:rFonts w:ascii="Times New Roman" w:hAnsi="Times New Roman"/>
          <w:color w:val="auto"/>
          <w:highlight w:val="none"/>
        </w:rPr>
        <w:t>公安部警用装备采购中心（以下或简称</w:t>
      </w:r>
      <w:r>
        <w:rPr>
          <w:rFonts w:hint="eastAsia" w:ascii="Times New Roman" w:hAnsi="Times New Roman"/>
          <w:color w:val="auto"/>
          <w:highlight w:val="none"/>
        </w:rPr>
        <w:t>“</w:t>
      </w:r>
      <w:r>
        <w:rPr>
          <w:rFonts w:ascii="Times New Roman" w:hAnsi="Times New Roman"/>
          <w:color w:val="auto"/>
          <w:highlight w:val="none"/>
        </w:rPr>
        <w:t>警采中心</w:t>
      </w:r>
      <w:r>
        <w:rPr>
          <w:rFonts w:hint="eastAsia" w:ascii="Times New Roman" w:hAnsi="Times New Roman"/>
          <w:color w:val="auto"/>
          <w:highlight w:val="none"/>
        </w:rPr>
        <w:t>”</w:t>
      </w:r>
      <w:r>
        <w:rPr>
          <w:rFonts w:ascii="Times New Roman" w:hAnsi="Times New Roman"/>
          <w:color w:val="auto"/>
          <w:highlight w:val="none"/>
        </w:rPr>
        <w:t>）就本次采购项目的相关货物和服务进行国内公开招标，邀请合格投标人进行投标。</w:t>
      </w:r>
    </w:p>
    <w:p w14:paraId="74D092B7">
      <w:pPr>
        <w:numPr>
          <w:ilvl w:val="1"/>
          <w:numId w:val="12"/>
        </w:numPr>
        <w:tabs>
          <w:tab w:val="left" w:pos="0"/>
        </w:tabs>
        <w:rPr>
          <w:color w:val="auto"/>
          <w:szCs w:val="21"/>
          <w:highlight w:val="none"/>
          <w:lang w:val="en-US"/>
        </w:rPr>
      </w:pPr>
      <w:r>
        <w:rPr>
          <w:b/>
          <w:color w:val="auto"/>
          <w:szCs w:val="21"/>
          <w:highlight w:val="none"/>
        </w:rPr>
        <w:t>项目编号</w:t>
      </w:r>
      <w:r>
        <w:rPr>
          <w:color w:val="auto"/>
          <w:szCs w:val="21"/>
          <w:highlight w:val="none"/>
        </w:rPr>
        <w:t>：</w:t>
      </w:r>
      <w:r>
        <w:rPr>
          <w:rFonts w:hint="eastAsia"/>
          <w:color w:val="auto"/>
          <w:szCs w:val="21"/>
          <w:highlight w:val="none"/>
          <w:u w:val="single"/>
        </w:rPr>
        <w:t>JC-HG202</w:t>
      </w:r>
      <w:r>
        <w:rPr>
          <w:rFonts w:hint="eastAsia"/>
          <w:color w:val="auto"/>
          <w:szCs w:val="21"/>
          <w:highlight w:val="none"/>
          <w:u w:val="single"/>
          <w:lang w:val="en-US"/>
        </w:rPr>
        <w:t>6</w:t>
      </w:r>
      <w:r>
        <w:rPr>
          <w:rFonts w:hint="eastAsia"/>
          <w:color w:val="auto"/>
          <w:szCs w:val="21"/>
          <w:highlight w:val="none"/>
          <w:u w:val="single"/>
        </w:rPr>
        <w:t>0</w:t>
      </w:r>
      <w:r>
        <w:rPr>
          <w:rFonts w:hint="eastAsia"/>
          <w:color w:val="auto"/>
          <w:szCs w:val="21"/>
          <w:highlight w:val="none"/>
          <w:u w:val="single"/>
          <w:lang w:val="en-US" w:eastAsia="zh-CN"/>
        </w:rPr>
        <w:t>114</w:t>
      </w:r>
    </w:p>
    <w:p w14:paraId="26099D7B">
      <w:pPr>
        <w:numPr>
          <w:ilvl w:val="1"/>
          <w:numId w:val="12"/>
        </w:numPr>
        <w:tabs>
          <w:tab w:val="left" w:pos="0"/>
        </w:tabs>
        <w:rPr>
          <w:color w:val="auto"/>
          <w:szCs w:val="21"/>
          <w:highlight w:val="none"/>
        </w:rPr>
      </w:pPr>
      <w:r>
        <w:rPr>
          <w:b/>
          <w:color w:val="auto"/>
          <w:szCs w:val="21"/>
          <w:highlight w:val="none"/>
        </w:rPr>
        <w:t>项目名称</w:t>
      </w:r>
      <w:r>
        <w:rPr>
          <w:color w:val="auto"/>
          <w:szCs w:val="21"/>
          <w:highlight w:val="none"/>
        </w:rPr>
        <w:t>：</w:t>
      </w:r>
      <w:r>
        <w:rPr>
          <w:rFonts w:hint="eastAsia"/>
          <w:color w:val="auto"/>
          <w:szCs w:val="21"/>
          <w:highlight w:val="none"/>
          <w:u w:val="single"/>
          <w:lang w:val="en-US" w:eastAsia="zh-CN"/>
        </w:rPr>
        <w:t>中华人民共和国防城出入境边防检查站30米级边检执法执勤船建造项目</w:t>
      </w:r>
    </w:p>
    <w:p w14:paraId="0EEB17C7">
      <w:pPr>
        <w:numPr>
          <w:ilvl w:val="1"/>
          <w:numId w:val="12"/>
        </w:numPr>
        <w:tabs>
          <w:tab w:val="left" w:pos="0"/>
        </w:tabs>
        <w:rPr>
          <w:color w:val="auto"/>
          <w:szCs w:val="21"/>
          <w:highlight w:val="none"/>
          <w:u w:val="single"/>
        </w:rPr>
      </w:pPr>
      <w:r>
        <w:rPr>
          <w:b/>
          <w:color w:val="auto"/>
          <w:szCs w:val="21"/>
          <w:highlight w:val="none"/>
        </w:rPr>
        <w:t>招标内容</w:t>
      </w:r>
      <w:r>
        <w:rPr>
          <w:color w:val="auto"/>
          <w:szCs w:val="21"/>
          <w:highlight w:val="none"/>
        </w:rPr>
        <w:t>：</w:t>
      </w:r>
    </w:p>
    <w:p w14:paraId="20FDBCC2">
      <w:pPr>
        <w:spacing w:after="120" w:afterLines="50"/>
        <w:ind w:firstLine="420" w:firstLineChars="200"/>
        <w:jc w:val="both"/>
        <w:rPr>
          <w:bCs/>
          <w:color w:val="auto"/>
          <w:szCs w:val="21"/>
          <w:highlight w:val="none"/>
        </w:rPr>
      </w:pPr>
      <w:r>
        <w:rPr>
          <w:rFonts w:hint="eastAsia" w:ascii="宋体" w:hAnsi="宋体" w:cs="宋体"/>
          <w:bCs/>
          <w:color w:val="auto"/>
          <w:szCs w:val="21"/>
          <w:highlight w:val="none"/>
          <w:lang w:bidi="ar"/>
        </w:rPr>
        <w:t>本次招标共</w:t>
      </w:r>
      <w:r>
        <w:rPr>
          <w:rFonts w:hint="eastAsia" w:ascii="宋体" w:hAnsi="宋体" w:cs="宋体"/>
          <w:bCs/>
          <w:color w:val="auto"/>
          <w:szCs w:val="21"/>
          <w:highlight w:val="none"/>
          <w:u w:val="single"/>
          <w:lang w:bidi="ar"/>
        </w:rPr>
        <w:t xml:space="preserve"> </w:t>
      </w:r>
      <w:r>
        <w:rPr>
          <w:bCs/>
          <w:color w:val="auto"/>
          <w:szCs w:val="21"/>
          <w:highlight w:val="none"/>
          <w:u w:val="single"/>
          <w:lang w:bidi="ar"/>
        </w:rPr>
        <w:t>1</w:t>
      </w:r>
      <w:r>
        <w:rPr>
          <w:rFonts w:hint="eastAsia" w:ascii="宋体" w:hAnsi="宋体" w:cs="宋体"/>
          <w:bCs/>
          <w:color w:val="auto"/>
          <w:szCs w:val="21"/>
          <w:highlight w:val="none"/>
          <w:u w:val="single"/>
          <w:lang w:bidi="ar"/>
        </w:rPr>
        <w:t xml:space="preserve"> </w:t>
      </w:r>
      <w:r>
        <w:rPr>
          <w:rFonts w:hint="eastAsia" w:ascii="宋体" w:hAnsi="宋体" w:cs="宋体"/>
          <w:bCs/>
          <w:color w:val="auto"/>
          <w:szCs w:val="21"/>
          <w:highlight w:val="none"/>
          <w:lang w:bidi="ar"/>
        </w:rPr>
        <w:t>包，总预算：人民币</w:t>
      </w:r>
      <w:r>
        <w:rPr>
          <w:rFonts w:hint="eastAsia"/>
          <w:bCs/>
          <w:color w:val="auto"/>
          <w:szCs w:val="21"/>
          <w:highlight w:val="none"/>
          <w:u w:val="single"/>
          <w:lang w:val="en-US" w:eastAsia="zh-CN" w:bidi="ar"/>
        </w:rPr>
        <w:t>1826.6482</w:t>
      </w:r>
      <w:r>
        <w:rPr>
          <w:rFonts w:hint="eastAsia" w:ascii="宋体" w:hAnsi="宋体" w:cs="宋体"/>
          <w:bCs/>
          <w:color w:val="auto"/>
          <w:szCs w:val="21"/>
          <w:highlight w:val="none"/>
          <w:lang w:bidi="ar"/>
        </w:rPr>
        <w:t>万元，最高限价：</w:t>
      </w:r>
      <w:r>
        <w:rPr>
          <w:rFonts w:hint="eastAsia" w:ascii="宋体" w:hAnsi="宋体" w:cs="宋体"/>
          <w:bCs/>
          <w:color w:val="auto"/>
          <w:szCs w:val="21"/>
          <w:highlight w:val="none"/>
          <w:lang w:eastAsia="zh-CN" w:bidi="ar"/>
        </w:rPr>
        <w:t>人民币</w:t>
      </w:r>
      <w:r>
        <w:rPr>
          <w:rFonts w:hint="eastAsia"/>
          <w:bCs/>
          <w:color w:val="auto"/>
          <w:szCs w:val="21"/>
          <w:highlight w:val="none"/>
          <w:u w:val="single"/>
          <w:lang w:val="en-US" w:eastAsia="zh-CN" w:bidi="ar"/>
        </w:rPr>
        <w:t>1826.6482</w:t>
      </w:r>
      <w:r>
        <w:rPr>
          <w:rFonts w:hint="eastAsia"/>
          <w:color w:val="auto"/>
          <w:szCs w:val="21"/>
          <w:highlight w:val="none"/>
          <w:lang w:val="en-US" w:bidi="ar"/>
        </w:rPr>
        <w:t>万元，</w:t>
      </w:r>
      <w:r>
        <w:rPr>
          <w:rFonts w:hint="eastAsia" w:ascii="宋体" w:hAnsi="宋体" w:cs="宋体"/>
          <w:bCs/>
          <w:color w:val="auto"/>
          <w:szCs w:val="21"/>
          <w:highlight w:val="none"/>
          <w:lang w:bidi="ar"/>
        </w:rPr>
        <w:t>详见下表：</w:t>
      </w:r>
    </w:p>
    <w:tbl>
      <w:tblPr>
        <w:tblStyle w:val="81"/>
        <w:tblW w:w="49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2796"/>
        <w:gridCol w:w="1417"/>
        <w:gridCol w:w="1842"/>
        <w:gridCol w:w="1985"/>
      </w:tblGrid>
      <w:tr w14:paraId="5A98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5E0F2270">
            <w:pPr>
              <w:spacing w:line="276" w:lineRule="auto"/>
              <w:jc w:val="center"/>
              <w:rPr>
                <w:b/>
                <w:bCs/>
                <w:color w:val="auto"/>
                <w:kern w:val="0"/>
                <w:szCs w:val="21"/>
                <w:highlight w:val="none"/>
                <w:lang w:val="en-US"/>
              </w:rPr>
            </w:pPr>
            <w:r>
              <w:rPr>
                <w:b/>
                <w:bCs/>
                <w:color w:val="auto"/>
                <w:kern w:val="0"/>
                <w:szCs w:val="21"/>
                <w:highlight w:val="none"/>
                <w:lang w:val="en-US"/>
              </w:rPr>
              <w:t>序号</w:t>
            </w:r>
          </w:p>
        </w:tc>
        <w:tc>
          <w:tcPr>
            <w:tcW w:w="1571" w:type="pct"/>
            <w:tcBorders>
              <w:top w:val="single" w:color="auto" w:sz="4" w:space="0"/>
              <w:left w:val="single" w:color="auto" w:sz="4" w:space="0"/>
              <w:bottom w:val="single" w:color="auto" w:sz="4" w:space="0"/>
              <w:right w:val="single" w:color="auto" w:sz="4" w:space="0"/>
            </w:tcBorders>
            <w:vAlign w:val="center"/>
          </w:tcPr>
          <w:p w14:paraId="39267B06">
            <w:pPr>
              <w:spacing w:line="276" w:lineRule="auto"/>
              <w:jc w:val="center"/>
              <w:rPr>
                <w:b/>
                <w:bCs/>
                <w:color w:val="auto"/>
                <w:kern w:val="0"/>
                <w:szCs w:val="21"/>
                <w:highlight w:val="none"/>
                <w:lang w:val="en-US"/>
              </w:rPr>
            </w:pPr>
            <w:r>
              <w:rPr>
                <w:rFonts w:hint="eastAsia"/>
                <w:b/>
                <w:bCs/>
                <w:color w:val="auto"/>
                <w:kern w:val="0"/>
                <w:szCs w:val="21"/>
                <w:highlight w:val="none"/>
                <w:lang w:val="en-US"/>
              </w:rPr>
              <w:t>品名</w:t>
            </w:r>
          </w:p>
        </w:tc>
        <w:tc>
          <w:tcPr>
            <w:tcW w:w="796" w:type="pct"/>
            <w:tcBorders>
              <w:top w:val="single" w:color="auto" w:sz="4" w:space="0"/>
              <w:left w:val="single" w:color="auto" w:sz="4" w:space="0"/>
              <w:bottom w:val="single" w:color="auto" w:sz="4" w:space="0"/>
              <w:right w:val="single" w:color="auto" w:sz="4" w:space="0"/>
            </w:tcBorders>
            <w:vAlign w:val="center"/>
          </w:tcPr>
          <w:p w14:paraId="0C839877">
            <w:pPr>
              <w:spacing w:line="276" w:lineRule="auto"/>
              <w:jc w:val="center"/>
              <w:rPr>
                <w:b/>
                <w:bCs/>
                <w:color w:val="auto"/>
                <w:kern w:val="0"/>
                <w:szCs w:val="21"/>
                <w:highlight w:val="none"/>
                <w:lang w:val="en-US"/>
              </w:rPr>
            </w:pPr>
            <w:r>
              <w:rPr>
                <w:b/>
                <w:bCs/>
                <w:color w:val="auto"/>
                <w:kern w:val="0"/>
                <w:szCs w:val="21"/>
                <w:highlight w:val="none"/>
                <w:lang w:val="en-US"/>
              </w:rPr>
              <w:t>数量</w:t>
            </w:r>
          </w:p>
        </w:tc>
        <w:tc>
          <w:tcPr>
            <w:tcW w:w="1035" w:type="pct"/>
            <w:tcBorders>
              <w:top w:val="single" w:color="auto" w:sz="4" w:space="0"/>
              <w:left w:val="single" w:color="auto" w:sz="4" w:space="0"/>
              <w:bottom w:val="single" w:color="auto" w:sz="4" w:space="0"/>
              <w:right w:val="single" w:color="auto" w:sz="4" w:space="0"/>
            </w:tcBorders>
            <w:vAlign w:val="center"/>
          </w:tcPr>
          <w:p w14:paraId="578775C2">
            <w:pPr>
              <w:spacing w:line="276" w:lineRule="auto"/>
              <w:jc w:val="center"/>
              <w:rPr>
                <w:b/>
                <w:bCs/>
                <w:color w:val="auto"/>
                <w:kern w:val="0"/>
                <w:szCs w:val="21"/>
                <w:highlight w:val="none"/>
              </w:rPr>
            </w:pPr>
            <w:r>
              <w:rPr>
                <w:b/>
                <w:bCs/>
                <w:color w:val="auto"/>
                <w:kern w:val="0"/>
                <w:szCs w:val="21"/>
                <w:highlight w:val="none"/>
              </w:rPr>
              <w:t>单位</w:t>
            </w:r>
          </w:p>
        </w:tc>
        <w:tc>
          <w:tcPr>
            <w:tcW w:w="1114" w:type="pct"/>
            <w:tcBorders>
              <w:top w:val="single" w:color="auto" w:sz="4" w:space="0"/>
              <w:left w:val="single" w:color="auto" w:sz="4" w:space="0"/>
              <w:bottom w:val="single" w:color="auto" w:sz="4" w:space="0"/>
              <w:right w:val="single" w:color="auto" w:sz="4" w:space="0"/>
            </w:tcBorders>
            <w:vAlign w:val="center"/>
          </w:tcPr>
          <w:p w14:paraId="00B4D2D0">
            <w:pPr>
              <w:spacing w:line="276" w:lineRule="auto"/>
              <w:jc w:val="center"/>
              <w:rPr>
                <w:b/>
                <w:bCs/>
                <w:color w:val="auto"/>
                <w:kern w:val="0"/>
                <w:szCs w:val="21"/>
                <w:highlight w:val="none"/>
              </w:rPr>
            </w:pPr>
            <w:r>
              <w:rPr>
                <w:rFonts w:hint="eastAsia"/>
                <w:b/>
                <w:bCs/>
                <w:color w:val="auto"/>
                <w:kern w:val="0"/>
                <w:szCs w:val="21"/>
                <w:highlight w:val="none"/>
              </w:rPr>
              <w:t>预算金额</w:t>
            </w:r>
            <w:r>
              <w:rPr>
                <w:b/>
                <w:bCs/>
                <w:color w:val="auto"/>
                <w:kern w:val="0"/>
                <w:szCs w:val="21"/>
                <w:highlight w:val="none"/>
              </w:rPr>
              <w:t>（</w:t>
            </w:r>
            <w:r>
              <w:rPr>
                <w:rFonts w:hint="eastAsia"/>
                <w:b/>
                <w:bCs/>
                <w:color w:val="auto"/>
                <w:kern w:val="0"/>
                <w:szCs w:val="21"/>
                <w:highlight w:val="none"/>
              </w:rPr>
              <w:t>万</w:t>
            </w:r>
            <w:r>
              <w:rPr>
                <w:b/>
                <w:bCs/>
                <w:color w:val="auto"/>
                <w:kern w:val="0"/>
                <w:szCs w:val="21"/>
                <w:highlight w:val="none"/>
              </w:rPr>
              <w:t>元）</w:t>
            </w:r>
          </w:p>
        </w:tc>
      </w:tr>
      <w:tr w14:paraId="1C65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58627BE5">
            <w:pPr>
              <w:numPr>
                <w:ilvl w:val="0"/>
                <w:numId w:val="13"/>
              </w:numPr>
              <w:spacing w:line="276" w:lineRule="auto"/>
              <w:jc w:val="center"/>
              <w:rPr>
                <w:color w:val="auto"/>
                <w:kern w:val="0"/>
                <w:szCs w:val="21"/>
                <w:highlight w:val="none"/>
              </w:rPr>
            </w:pPr>
          </w:p>
        </w:tc>
        <w:tc>
          <w:tcPr>
            <w:tcW w:w="1571" w:type="pct"/>
            <w:tcBorders>
              <w:top w:val="single" w:color="auto" w:sz="4" w:space="0"/>
              <w:left w:val="single" w:color="auto" w:sz="4" w:space="0"/>
              <w:bottom w:val="single" w:color="auto" w:sz="4" w:space="0"/>
              <w:right w:val="single" w:color="auto" w:sz="4" w:space="0"/>
            </w:tcBorders>
            <w:vAlign w:val="center"/>
          </w:tcPr>
          <w:p w14:paraId="0E264A66">
            <w:pPr>
              <w:jc w:val="center"/>
              <w:rPr>
                <w:color w:val="auto"/>
                <w:kern w:val="0"/>
                <w:szCs w:val="21"/>
                <w:highlight w:val="none"/>
                <w:lang w:val="en-US"/>
              </w:rPr>
            </w:pPr>
            <w:r>
              <w:rPr>
                <w:rFonts w:hint="eastAsia"/>
                <w:color w:val="auto"/>
                <w:kern w:val="0"/>
                <w:szCs w:val="21"/>
                <w:highlight w:val="none"/>
                <w:lang w:val="en-US"/>
              </w:rPr>
              <w:t>30米级边检执法执勤船</w:t>
            </w:r>
          </w:p>
        </w:tc>
        <w:tc>
          <w:tcPr>
            <w:tcW w:w="796" w:type="pct"/>
            <w:tcBorders>
              <w:top w:val="single" w:color="auto" w:sz="4" w:space="0"/>
              <w:left w:val="single" w:color="auto" w:sz="4" w:space="0"/>
              <w:bottom w:val="single" w:color="auto" w:sz="4" w:space="0"/>
              <w:right w:val="single" w:color="auto" w:sz="4" w:space="0"/>
            </w:tcBorders>
            <w:vAlign w:val="center"/>
          </w:tcPr>
          <w:p w14:paraId="4B9A46A5">
            <w:pPr>
              <w:jc w:val="center"/>
              <w:rPr>
                <w:color w:val="auto"/>
                <w:kern w:val="0"/>
                <w:szCs w:val="21"/>
                <w:highlight w:val="none"/>
                <w:lang w:val="en-US"/>
              </w:rPr>
            </w:pPr>
            <w:r>
              <w:rPr>
                <w:rFonts w:hint="eastAsia"/>
                <w:color w:val="auto"/>
                <w:kern w:val="0"/>
                <w:szCs w:val="21"/>
                <w:highlight w:val="none"/>
                <w:lang w:val="en-US"/>
              </w:rPr>
              <w:t>1</w:t>
            </w:r>
          </w:p>
        </w:tc>
        <w:tc>
          <w:tcPr>
            <w:tcW w:w="1035" w:type="pct"/>
            <w:tcBorders>
              <w:top w:val="single" w:color="auto" w:sz="4" w:space="0"/>
              <w:left w:val="single" w:color="auto" w:sz="4" w:space="0"/>
              <w:bottom w:val="single" w:color="auto" w:sz="4" w:space="0"/>
              <w:right w:val="single" w:color="auto" w:sz="4" w:space="0"/>
            </w:tcBorders>
            <w:vAlign w:val="center"/>
          </w:tcPr>
          <w:p w14:paraId="4CB7312F">
            <w:pPr>
              <w:jc w:val="center"/>
              <w:rPr>
                <w:color w:val="auto"/>
                <w:szCs w:val="21"/>
                <w:highlight w:val="none"/>
                <w:lang w:val="en-US"/>
              </w:rPr>
            </w:pPr>
            <w:r>
              <w:rPr>
                <w:rFonts w:hint="eastAsia"/>
                <w:color w:val="auto"/>
                <w:szCs w:val="21"/>
                <w:highlight w:val="none"/>
                <w:lang w:val="en-US"/>
              </w:rPr>
              <w:t>艘</w:t>
            </w:r>
          </w:p>
        </w:tc>
        <w:tc>
          <w:tcPr>
            <w:tcW w:w="1114" w:type="pct"/>
            <w:tcBorders>
              <w:top w:val="single" w:color="auto" w:sz="4" w:space="0"/>
              <w:left w:val="single" w:color="auto" w:sz="4" w:space="0"/>
              <w:bottom w:val="single" w:color="auto" w:sz="4" w:space="0"/>
              <w:right w:val="single" w:color="auto" w:sz="4" w:space="0"/>
            </w:tcBorders>
            <w:vAlign w:val="center"/>
          </w:tcPr>
          <w:p w14:paraId="33B68304">
            <w:pPr>
              <w:jc w:val="center"/>
              <w:textAlignment w:val="center"/>
              <w:rPr>
                <w:rFonts w:hint="default"/>
                <w:color w:val="auto"/>
                <w:kern w:val="0"/>
                <w:szCs w:val="21"/>
                <w:highlight w:val="none"/>
                <w:lang w:val="en-US"/>
              </w:rPr>
            </w:pPr>
            <w:r>
              <w:rPr>
                <w:rFonts w:hint="eastAsia"/>
                <w:bCs/>
                <w:color w:val="auto"/>
                <w:szCs w:val="21"/>
                <w:highlight w:val="none"/>
                <w:u w:val="single"/>
                <w:lang w:val="en-US" w:eastAsia="zh-CN" w:bidi="ar"/>
              </w:rPr>
              <w:t>1826.6482</w:t>
            </w:r>
          </w:p>
        </w:tc>
      </w:tr>
      <w:tr w14:paraId="3676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7B523FE9">
            <w:pPr>
              <w:spacing w:line="276" w:lineRule="auto"/>
              <w:jc w:val="center"/>
              <w:rPr>
                <w:color w:val="auto"/>
                <w:kern w:val="0"/>
                <w:szCs w:val="21"/>
                <w:highlight w:val="none"/>
              </w:rPr>
            </w:pPr>
            <w:r>
              <w:rPr>
                <w:color w:val="auto"/>
                <w:kern w:val="0"/>
                <w:szCs w:val="21"/>
                <w:highlight w:val="none"/>
              </w:rPr>
              <w:t>合计</w:t>
            </w:r>
          </w:p>
        </w:tc>
        <w:tc>
          <w:tcPr>
            <w:tcW w:w="4517" w:type="pct"/>
            <w:gridSpan w:val="4"/>
            <w:tcBorders>
              <w:top w:val="single" w:color="auto" w:sz="4" w:space="0"/>
              <w:left w:val="single" w:color="auto" w:sz="4" w:space="0"/>
              <w:bottom w:val="single" w:color="auto" w:sz="4" w:space="0"/>
              <w:right w:val="single" w:color="auto" w:sz="4" w:space="0"/>
            </w:tcBorders>
            <w:vAlign w:val="center"/>
          </w:tcPr>
          <w:p w14:paraId="4B180E42">
            <w:pPr>
              <w:spacing w:line="276" w:lineRule="auto"/>
              <w:ind w:firstLine="105" w:firstLineChars="50"/>
              <w:jc w:val="center"/>
              <w:rPr>
                <w:rFonts w:eastAsia="Times New Roman"/>
                <w:color w:val="auto"/>
                <w:highlight w:val="none"/>
              </w:rPr>
            </w:pPr>
            <w:r>
              <w:rPr>
                <w:rFonts w:hint="eastAsia"/>
                <w:bCs/>
                <w:color w:val="auto"/>
                <w:szCs w:val="21"/>
                <w:highlight w:val="none"/>
                <w:u w:val="single"/>
                <w:lang w:val="en-US" w:eastAsia="zh-CN" w:bidi="ar"/>
              </w:rPr>
              <w:t>1826.6482</w:t>
            </w:r>
            <w:r>
              <w:rPr>
                <w:rFonts w:hint="eastAsia"/>
                <w:color w:val="auto"/>
                <w:highlight w:val="none"/>
              </w:rPr>
              <w:t>万元</w:t>
            </w:r>
            <w:r>
              <w:rPr>
                <w:color w:val="auto"/>
                <w:highlight w:val="none"/>
              </w:rPr>
              <w:t xml:space="preserve">                 大写：</w:t>
            </w:r>
            <w:r>
              <w:rPr>
                <w:rFonts w:hint="eastAsia"/>
                <w:bCs/>
                <w:color w:val="auto"/>
                <w:szCs w:val="21"/>
                <w:highlight w:val="none"/>
                <w:u w:val="single"/>
                <w:lang w:val="en-US" w:eastAsia="zh-CN" w:bidi="ar"/>
              </w:rPr>
              <w:t>壹仟捌佰贰拾陆万陆仟肆佰捌拾贰元整</w:t>
            </w:r>
          </w:p>
        </w:tc>
      </w:tr>
    </w:tbl>
    <w:p w14:paraId="16C02AD0">
      <w:pPr>
        <w:ind w:firstLine="420" w:firstLineChars="200"/>
        <w:jc w:val="both"/>
        <w:rPr>
          <w:bCs/>
          <w:color w:val="auto"/>
          <w:szCs w:val="21"/>
          <w:highlight w:val="none"/>
        </w:rPr>
      </w:pPr>
      <w:r>
        <w:rPr>
          <w:bCs/>
          <w:color w:val="auto"/>
          <w:szCs w:val="21"/>
          <w:highlight w:val="none"/>
        </w:rPr>
        <w:t>本次招标范围包括：上述招标货物的生产、供应、运输及伴随服务。具体采购范围及所应达到的具体要求，以本招标文件中商务、技术和服务的相应规定为准（详见第五部分</w:t>
      </w:r>
      <w:r>
        <w:rPr>
          <w:rFonts w:hint="eastAsia"/>
          <w:bCs/>
          <w:color w:val="auto"/>
          <w:szCs w:val="21"/>
          <w:highlight w:val="none"/>
        </w:rPr>
        <w:t>“</w:t>
      </w:r>
      <w:r>
        <w:rPr>
          <w:bCs/>
          <w:color w:val="auto"/>
          <w:szCs w:val="21"/>
          <w:highlight w:val="none"/>
        </w:rPr>
        <w:t>采购需求</w:t>
      </w:r>
      <w:r>
        <w:rPr>
          <w:rFonts w:hint="eastAsia"/>
          <w:bCs/>
          <w:color w:val="auto"/>
          <w:szCs w:val="21"/>
          <w:highlight w:val="none"/>
        </w:rPr>
        <w:t>”</w:t>
      </w:r>
      <w:r>
        <w:rPr>
          <w:bCs/>
          <w:color w:val="auto"/>
          <w:szCs w:val="21"/>
          <w:highlight w:val="none"/>
        </w:rPr>
        <w:t>）。投标人的投标文件必须满足本次采购的实质目的，完全实现所应有的全部</w:t>
      </w:r>
      <w:r>
        <w:rPr>
          <w:rFonts w:hint="eastAsia"/>
          <w:bCs/>
          <w:color w:val="auto"/>
          <w:szCs w:val="21"/>
          <w:highlight w:val="none"/>
        </w:rPr>
        <w:t>实质性</w:t>
      </w:r>
      <w:r>
        <w:rPr>
          <w:bCs/>
          <w:color w:val="auto"/>
          <w:szCs w:val="21"/>
          <w:highlight w:val="none"/>
        </w:rPr>
        <w:t>要求。投标人若存在任何理解上无法确定之处，均应当按照招标文件所规定的投标前的澄清等程序提出，否则，由此导致的任何不利后果均由投标人自行承担。</w:t>
      </w:r>
    </w:p>
    <w:p w14:paraId="19D24E2E">
      <w:pPr>
        <w:numPr>
          <w:ilvl w:val="1"/>
          <w:numId w:val="12"/>
        </w:numPr>
        <w:tabs>
          <w:tab w:val="left" w:pos="0"/>
        </w:tabs>
        <w:rPr>
          <w:b/>
          <w:color w:val="auto"/>
          <w:szCs w:val="21"/>
          <w:highlight w:val="none"/>
        </w:rPr>
      </w:pPr>
      <w:bookmarkStart w:id="5" w:name="_Toc9384_WPSOffice_Level2"/>
      <w:r>
        <w:rPr>
          <w:rFonts w:hint="eastAsia"/>
          <w:b/>
          <w:color w:val="auto"/>
          <w:szCs w:val="21"/>
          <w:highlight w:val="none"/>
        </w:rPr>
        <w:t>合同履行期限</w:t>
      </w:r>
      <w:r>
        <w:rPr>
          <w:b/>
          <w:color w:val="auto"/>
          <w:szCs w:val="21"/>
          <w:highlight w:val="none"/>
        </w:rPr>
        <w:t>：</w:t>
      </w:r>
      <w:bookmarkEnd w:id="5"/>
      <w:r>
        <w:rPr>
          <w:rFonts w:hint="eastAsia"/>
          <w:bCs/>
          <w:color w:val="auto"/>
          <w:szCs w:val="21"/>
          <w:highlight w:val="none"/>
          <w:u w:val="single"/>
        </w:rPr>
        <w:t>自签订合同之日起</w:t>
      </w:r>
      <w:r>
        <w:rPr>
          <w:rFonts w:hint="eastAsia"/>
          <w:bCs/>
          <w:color w:val="auto"/>
          <w:szCs w:val="21"/>
          <w:highlight w:val="none"/>
          <w:u w:val="single"/>
          <w:lang w:val="en-US" w:eastAsia="zh-CN"/>
        </w:rPr>
        <w:t>14</w:t>
      </w:r>
      <w:r>
        <w:rPr>
          <w:rFonts w:hint="eastAsia"/>
          <w:bCs/>
          <w:color w:val="auto"/>
          <w:szCs w:val="21"/>
          <w:highlight w:val="none"/>
          <w:u w:val="single"/>
          <w:lang w:val="en-US"/>
        </w:rPr>
        <w:t>个月</w:t>
      </w:r>
      <w:r>
        <w:rPr>
          <w:rFonts w:hint="eastAsia"/>
          <w:bCs/>
          <w:color w:val="auto"/>
          <w:szCs w:val="21"/>
          <w:highlight w:val="none"/>
          <w:u w:val="single"/>
        </w:rPr>
        <w:t>内完成交货</w:t>
      </w:r>
    </w:p>
    <w:p w14:paraId="42FD42FB">
      <w:pPr>
        <w:numPr>
          <w:ilvl w:val="1"/>
          <w:numId w:val="12"/>
        </w:numPr>
        <w:tabs>
          <w:tab w:val="left" w:pos="0"/>
        </w:tabs>
        <w:rPr>
          <w:color w:val="auto"/>
          <w:szCs w:val="21"/>
          <w:highlight w:val="none"/>
        </w:rPr>
      </w:pPr>
      <w:bookmarkStart w:id="6" w:name="_Toc8212_WPSOffice_Level2"/>
      <w:r>
        <w:rPr>
          <w:b/>
          <w:color w:val="auto"/>
          <w:szCs w:val="21"/>
          <w:highlight w:val="none"/>
        </w:rPr>
        <w:t>履约地点</w:t>
      </w:r>
      <w:r>
        <w:rPr>
          <w:color w:val="auto"/>
          <w:szCs w:val="21"/>
          <w:highlight w:val="none"/>
        </w:rPr>
        <w:t>：</w:t>
      </w:r>
      <w:bookmarkEnd w:id="6"/>
      <w:r>
        <w:rPr>
          <w:rFonts w:hint="eastAsia"/>
          <w:bCs/>
          <w:color w:val="auto"/>
          <w:szCs w:val="21"/>
          <w:highlight w:val="none"/>
          <w:u w:val="single"/>
        </w:rPr>
        <w:t>采购人指定</w:t>
      </w:r>
      <w:r>
        <w:rPr>
          <w:bCs/>
          <w:color w:val="auto"/>
          <w:szCs w:val="21"/>
          <w:highlight w:val="none"/>
          <w:u w:val="single"/>
        </w:rPr>
        <w:t>地点</w:t>
      </w:r>
    </w:p>
    <w:p w14:paraId="210509D9">
      <w:pPr>
        <w:numPr>
          <w:ilvl w:val="1"/>
          <w:numId w:val="12"/>
        </w:numPr>
        <w:tabs>
          <w:tab w:val="left" w:pos="0"/>
        </w:tabs>
        <w:rPr>
          <w:color w:val="auto"/>
          <w:szCs w:val="21"/>
          <w:highlight w:val="none"/>
        </w:rPr>
      </w:pPr>
      <w:bookmarkStart w:id="7" w:name="_Toc11477_WPSOffice_Level2"/>
      <w:r>
        <w:rPr>
          <w:b/>
          <w:color w:val="auto"/>
          <w:szCs w:val="21"/>
          <w:highlight w:val="none"/>
        </w:rPr>
        <w:t>预算金额</w:t>
      </w:r>
      <w:r>
        <w:rPr>
          <w:color w:val="auto"/>
          <w:szCs w:val="21"/>
          <w:highlight w:val="none"/>
        </w:rPr>
        <w:t>：</w:t>
      </w:r>
      <w:bookmarkEnd w:id="7"/>
      <w:r>
        <w:rPr>
          <w:rFonts w:hint="eastAsia"/>
          <w:bCs/>
          <w:color w:val="auto"/>
          <w:szCs w:val="21"/>
          <w:highlight w:val="none"/>
          <w:u w:val="single"/>
        </w:rPr>
        <w:t>人民币</w:t>
      </w:r>
      <w:r>
        <w:rPr>
          <w:rFonts w:hint="eastAsia"/>
          <w:bCs/>
          <w:color w:val="auto"/>
          <w:szCs w:val="21"/>
          <w:highlight w:val="none"/>
          <w:u w:val="single"/>
          <w:lang w:val="en-US" w:eastAsia="zh-CN" w:bidi="ar"/>
        </w:rPr>
        <w:t>1826.6482</w:t>
      </w:r>
      <w:r>
        <w:rPr>
          <w:rFonts w:hint="eastAsia"/>
          <w:bCs/>
          <w:color w:val="auto"/>
          <w:szCs w:val="21"/>
          <w:highlight w:val="none"/>
          <w:u w:val="single"/>
          <w:lang w:val="en-US"/>
        </w:rPr>
        <w:t>万</w:t>
      </w:r>
      <w:r>
        <w:rPr>
          <w:color w:val="auto"/>
          <w:szCs w:val="21"/>
          <w:highlight w:val="none"/>
          <w:u w:val="single"/>
        </w:rPr>
        <w:t>元</w:t>
      </w:r>
    </w:p>
    <w:p w14:paraId="32244B02">
      <w:pPr>
        <w:numPr>
          <w:ilvl w:val="1"/>
          <w:numId w:val="12"/>
        </w:numPr>
        <w:tabs>
          <w:tab w:val="left" w:pos="0"/>
        </w:tabs>
        <w:rPr>
          <w:color w:val="auto"/>
          <w:szCs w:val="21"/>
          <w:highlight w:val="none"/>
        </w:rPr>
      </w:pPr>
      <w:bookmarkStart w:id="8" w:name="_Toc21238_WPSOffice_Level2"/>
      <w:r>
        <w:rPr>
          <w:b/>
          <w:color w:val="auto"/>
          <w:szCs w:val="21"/>
          <w:highlight w:val="none"/>
        </w:rPr>
        <w:t>最高限价</w:t>
      </w:r>
      <w:r>
        <w:rPr>
          <w:color w:val="auto"/>
          <w:szCs w:val="21"/>
          <w:highlight w:val="none"/>
        </w:rPr>
        <w:t>：</w:t>
      </w:r>
      <w:bookmarkEnd w:id="8"/>
      <w:r>
        <w:rPr>
          <w:rFonts w:hint="eastAsia"/>
          <w:bCs/>
          <w:color w:val="auto"/>
          <w:szCs w:val="21"/>
          <w:highlight w:val="none"/>
          <w:u w:val="single"/>
        </w:rPr>
        <w:t>人民币</w:t>
      </w:r>
      <w:r>
        <w:rPr>
          <w:rFonts w:hint="eastAsia"/>
          <w:bCs/>
          <w:color w:val="auto"/>
          <w:szCs w:val="21"/>
          <w:highlight w:val="none"/>
          <w:u w:val="single"/>
          <w:lang w:val="en-US" w:eastAsia="zh-CN" w:bidi="ar"/>
        </w:rPr>
        <w:t>1826.6482</w:t>
      </w:r>
      <w:r>
        <w:rPr>
          <w:rFonts w:hint="eastAsia"/>
          <w:bCs/>
          <w:color w:val="auto"/>
          <w:szCs w:val="21"/>
          <w:highlight w:val="none"/>
          <w:u w:val="single"/>
          <w:lang w:val="en-US"/>
        </w:rPr>
        <w:t>万</w:t>
      </w:r>
      <w:r>
        <w:rPr>
          <w:color w:val="auto"/>
          <w:szCs w:val="21"/>
          <w:highlight w:val="none"/>
          <w:u w:val="single"/>
        </w:rPr>
        <w:t>元</w:t>
      </w:r>
    </w:p>
    <w:p w14:paraId="3E93AD20">
      <w:pPr>
        <w:numPr>
          <w:ilvl w:val="1"/>
          <w:numId w:val="12"/>
        </w:numPr>
        <w:tabs>
          <w:tab w:val="left" w:pos="0"/>
        </w:tabs>
        <w:ind w:left="425" w:hanging="425"/>
        <w:rPr>
          <w:b/>
          <w:color w:val="auto"/>
          <w:szCs w:val="21"/>
          <w:highlight w:val="none"/>
        </w:rPr>
      </w:pPr>
      <w:r>
        <w:rPr>
          <w:b/>
          <w:color w:val="auto"/>
          <w:szCs w:val="21"/>
          <w:highlight w:val="none"/>
        </w:rPr>
        <w:t>投标人应具备的特殊要求</w:t>
      </w:r>
      <w:r>
        <w:rPr>
          <w:color w:val="auto"/>
          <w:szCs w:val="21"/>
          <w:highlight w:val="none"/>
        </w:rPr>
        <w:t>：</w:t>
      </w:r>
      <w:r>
        <w:rPr>
          <w:rFonts w:hint="eastAsia"/>
          <w:color w:val="auto"/>
          <w:szCs w:val="21"/>
          <w:highlight w:val="none"/>
          <w:lang w:eastAsia="zh-CN"/>
        </w:rPr>
        <w:t>无。</w:t>
      </w:r>
    </w:p>
    <w:p w14:paraId="07AD274D">
      <w:pPr>
        <w:numPr>
          <w:ilvl w:val="1"/>
          <w:numId w:val="12"/>
        </w:numPr>
        <w:tabs>
          <w:tab w:val="left" w:pos="0"/>
        </w:tabs>
        <w:rPr>
          <w:b/>
          <w:color w:val="auto"/>
          <w:szCs w:val="21"/>
          <w:highlight w:val="none"/>
        </w:rPr>
      </w:pPr>
      <w:r>
        <w:rPr>
          <w:b/>
          <w:color w:val="auto"/>
          <w:szCs w:val="21"/>
          <w:highlight w:val="none"/>
        </w:rPr>
        <w:t>招标文件获取时间、地点和办法</w:t>
      </w:r>
    </w:p>
    <w:p w14:paraId="371D3186">
      <w:pPr>
        <w:tabs>
          <w:tab w:val="left" w:pos="0"/>
        </w:tabs>
        <w:ind w:firstLine="420" w:firstLineChars="200"/>
        <w:jc w:val="both"/>
        <w:rPr>
          <w:color w:val="auto"/>
          <w:szCs w:val="21"/>
          <w:highlight w:val="none"/>
        </w:rPr>
      </w:pPr>
      <w:r>
        <w:rPr>
          <w:color w:val="auto"/>
          <w:szCs w:val="21"/>
          <w:highlight w:val="none"/>
        </w:rPr>
        <w:t>即日起至投标截止时间，登录中国政府采购网（www.ccgp.gov.cn）免费下载招标文件。</w:t>
      </w:r>
    </w:p>
    <w:p w14:paraId="33D07EEC">
      <w:pPr>
        <w:numPr>
          <w:ilvl w:val="1"/>
          <w:numId w:val="12"/>
        </w:numPr>
        <w:tabs>
          <w:tab w:val="left" w:pos="0"/>
        </w:tabs>
        <w:rPr>
          <w:b/>
          <w:color w:val="auto"/>
          <w:szCs w:val="21"/>
          <w:highlight w:val="none"/>
        </w:rPr>
      </w:pPr>
      <w:r>
        <w:rPr>
          <w:b/>
          <w:color w:val="auto"/>
          <w:szCs w:val="21"/>
          <w:highlight w:val="none"/>
        </w:rPr>
        <w:t>报名方式</w:t>
      </w:r>
    </w:p>
    <w:p w14:paraId="68A96B62">
      <w:pPr>
        <w:tabs>
          <w:tab w:val="left" w:pos="0"/>
        </w:tabs>
        <w:ind w:firstLine="422" w:firstLineChars="200"/>
        <w:jc w:val="both"/>
        <w:rPr>
          <w:color w:val="auto"/>
          <w:szCs w:val="21"/>
          <w:highlight w:val="none"/>
        </w:rPr>
      </w:pPr>
      <w:r>
        <w:rPr>
          <w:b/>
          <w:bCs/>
          <w:color w:val="auto"/>
          <w:szCs w:val="21"/>
          <w:highlight w:val="none"/>
        </w:rPr>
        <w:t>投标人须在202</w:t>
      </w:r>
      <w:r>
        <w:rPr>
          <w:rFonts w:hint="eastAsia"/>
          <w:b/>
          <w:bCs/>
          <w:color w:val="auto"/>
          <w:szCs w:val="21"/>
          <w:highlight w:val="none"/>
          <w:lang w:val="en-US"/>
        </w:rPr>
        <w:t>6</w:t>
      </w:r>
      <w:r>
        <w:rPr>
          <w:b/>
          <w:bCs/>
          <w:color w:val="auto"/>
          <w:szCs w:val="21"/>
          <w:highlight w:val="none"/>
        </w:rPr>
        <w:t>年</w:t>
      </w:r>
      <w:r>
        <w:rPr>
          <w:rFonts w:hint="eastAsia"/>
          <w:b/>
          <w:bCs/>
          <w:color w:val="auto"/>
          <w:szCs w:val="21"/>
          <w:highlight w:val="none"/>
          <w:u w:val="single"/>
          <w:lang w:val="en-US" w:eastAsia="zh-CN"/>
        </w:rPr>
        <w:t>7</w:t>
      </w:r>
      <w:r>
        <w:rPr>
          <w:b/>
          <w:bCs/>
          <w:color w:val="auto"/>
          <w:szCs w:val="21"/>
          <w:highlight w:val="none"/>
        </w:rPr>
        <w:t>月</w:t>
      </w:r>
      <w:r>
        <w:rPr>
          <w:rFonts w:hint="eastAsia"/>
          <w:b/>
          <w:bCs/>
          <w:color w:val="auto"/>
          <w:szCs w:val="21"/>
          <w:highlight w:val="none"/>
          <w:u w:val="single"/>
          <w:lang w:val="en-US" w:eastAsia="zh-CN"/>
        </w:rPr>
        <w:t>16</w:t>
      </w:r>
      <w:r>
        <w:rPr>
          <w:b/>
          <w:bCs/>
          <w:color w:val="auto"/>
          <w:szCs w:val="21"/>
          <w:highlight w:val="none"/>
        </w:rPr>
        <w:t>日17:00前，在</w:t>
      </w:r>
      <w:r>
        <w:rPr>
          <w:rFonts w:hint="eastAsia"/>
          <w:b/>
          <w:bCs/>
          <w:color w:val="auto"/>
          <w:szCs w:val="21"/>
          <w:highlight w:val="none"/>
        </w:rPr>
        <w:t>电子化政府采购平台</w:t>
      </w:r>
      <w:r>
        <w:rPr>
          <w:b/>
          <w:bCs/>
          <w:color w:val="auto"/>
          <w:szCs w:val="21"/>
          <w:highlight w:val="none"/>
        </w:rPr>
        <w:t>进行网上报名。</w:t>
      </w:r>
    </w:p>
    <w:p w14:paraId="47CA174F">
      <w:pPr>
        <w:numPr>
          <w:ilvl w:val="1"/>
          <w:numId w:val="12"/>
        </w:numPr>
        <w:tabs>
          <w:tab w:val="left" w:pos="0"/>
        </w:tabs>
        <w:rPr>
          <w:b/>
          <w:color w:val="auto"/>
          <w:szCs w:val="21"/>
          <w:highlight w:val="none"/>
        </w:rPr>
      </w:pPr>
      <w:r>
        <w:rPr>
          <w:b/>
          <w:color w:val="auto"/>
          <w:szCs w:val="21"/>
          <w:highlight w:val="none"/>
        </w:rPr>
        <w:t xml:space="preserve"> 接受投标文件时间、投标文件提交截止时间及开标时间</w:t>
      </w:r>
    </w:p>
    <w:p w14:paraId="670DCCDE">
      <w:pPr>
        <w:tabs>
          <w:tab w:val="left" w:pos="0"/>
        </w:tabs>
        <w:ind w:firstLine="420" w:firstLineChars="200"/>
        <w:jc w:val="both"/>
        <w:rPr>
          <w:color w:val="auto"/>
          <w:szCs w:val="21"/>
          <w:highlight w:val="none"/>
        </w:rPr>
      </w:pPr>
      <w:r>
        <w:rPr>
          <w:color w:val="auto"/>
          <w:szCs w:val="21"/>
          <w:highlight w:val="none"/>
        </w:rPr>
        <w:t>接受投标文件时间：即日起至202</w:t>
      </w:r>
      <w:r>
        <w:rPr>
          <w:rFonts w:hint="eastAsia"/>
          <w:color w:val="auto"/>
          <w:szCs w:val="21"/>
          <w:highlight w:val="none"/>
          <w:lang w:val="en-US"/>
        </w:rPr>
        <w:t>6</w:t>
      </w:r>
      <w:r>
        <w:rPr>
          <w:color w:val="auto"/>
          <w:szCs w:val="21"/>
          <w:highlight w:val="none"/>
        </w:rPr>
        <w:t>年</w:t>
      </w:r>
      <w:r>
        <w:rPr>
          <w:rFonts w:hint="eastAsia"/>
          <w:color w:val="auto"/>
          <w:szCs w:val="21"/>
          <w:highlight w:val="none"/>
          <w:u w:val="single"/>
          <w:lang w:val="en-US" w:eastAsia="zh-CN"/>
        </w:rPr>
        <w:t>7</w:t>
      </w:r>
      <w:r>
        <w:rPr>
          <w:color w:val="auto"/>
          <w:szCs w:val="21"/>
          <w:highlight w:val="none"/>
        </w:rPr>
        <w:t>月</w:t>
      </w:r>
      <w:r>
        <w:rPr>
          <w:rFonts w:hint="eastAsia"/>
          <w:color w:val="auto"/>
          <w:szCs w:val="21"/>
          <w:highlight w:val="none"/>
          <w:u w:val="single"/>
          <w:lang w:val="en-US" w:eastAsia="zh-CN"/>
        </w:rPr>
        <w:t>17</w:t>
      </w:r>
      <w:r>
        <w:rPr>
          <w:color w:val="auto"/>
          <w:szCs w:val="21"/>
          <w:highlight w:val="none"/>
        </w:rPr>
        <w:t>日9时00分（北京时间）。</w:t>
      </w:r>
    </w:p>
    <w:p w14:paraId="3374BBEA">
      <w:pPr>
        <w:tabs>
          <w:tab w:val="left" w:pos="0"/>
        </w:tabs>
        <w:ind w:firstLine="420" w:firstLineChars="200"/>
        <w:jc w:val="both"/>
        <w:rPr>
          <w:color w:val="auto"/>
          <w:szCs w:val="21"/>
          <w:highlight w:val="none"/>
        </w:rPr>
      </w:pPr>
      <w:r>
        <w:rPr>
          <w:color w:val="auto"/>
          <w:szCs w:val="21"/>
          <w:highlight w:val="none"/>
        </w:rPr>
        <w:t>投标文件提交截止时间及开标时间：202</w:t>
      </w:r>
      <w:r>
        <w:rPr>
          <w:rFonts w:hint="eastAsia"/>
          <w:color w:val="auto"/>
          <w:szCs w:val="21"/>
          <w:highlight w:val="none"/>
          <w:lang w:val="en-US"/>
        </w:rPr>
        <w:t>6</w:t>
      </w:r>
      <w:r>
        <w:rPr>
          <w:color w:val="auto"/>
          <w:szCs w:val="21"/>
          <w:highlight w:val="none"/>
        </w:rPr>
        <w:t>年</w:t>
      </w:r>
      <w:r>
        <w:rPr>
          <w:rFonts w:hint="eastAsia"/>
          <w:color w:val="auto"/>
          <w:szCs w:val="21"/>
          <w:highlight w:val="none"/>
          <w:u w:val="single"/>
          <w:lang w:val="en-US" w:eastAsia="zh-CN"/>
        </w:rPr>
        <w:t>7</w:t>
      </w:r>
      <w:r>
        <w:rPr>
          <w:color w:val="auto"/>
          <w:szCs w:val="21"/>
          <w:highlight w:val="none"/>
        </w:rPr>
        <w:t>月</w:t>
      </w:r>
      <w:r>
        <w:rPr>
          <w:rFonts w:hint="eastAsia"/>
          <w:color w:val="auto"/>
          <w:szCs w:val="21"/>
          <w:highlight w:val="none"/>
          <w:u w:val="single"/>
          <w:lang w:val="en-US" w:eastAsia="zh-CN"/>
        </w:rPr>
        <w:t>17</w:t>
      </w:r>
      <w:r>
        <w:rPr>
          <w:color w:val="auto"/>
          <w:szCs w:val="21"/>
          <w:highlight w:val="none"/>
        </w:rPr>
        <w:t>日9时00分（北京时间）。</w:t>
      </w:r>
    </w:p>
    <w:p w14:paraId="2249D69E">
      <w:pPr>
        <w:tabs>
          <w:tab w:val="left" w:pos="0"/>
        </w:tabs>
        <w:ind w:firstLine="420" w:firstLineChars="200"/>
        <w:jc w:val="both"/>
        <w:rPr>
          <w:color w:val="auto"/>
          <w:szCs w:val="21"/>
          <w:highlight w:val="none"/>
        </w:rPr>
      </w:pPr>
      <w:r>
        <w:rPr>
          <w:color w:val="auto"/>
          <w:szCs w:val="21"/>
          <w:highlight w:val="none"/>
        </w:rPr>
        <w:t>投标截止时间后提交的投标文件将被拒收，在规定时间内所提交的文件不符合相关规定要求的也将被拒收。</w:t>
      </w:r>
    </w:p>
    <w:p w14:paraId="5D875300">
      <w:pPr>
        <w:numPr>
          <w:ilvl w:val="1"/>
          <w:numId w:val="12"/>
        </w:numPr>
        <w:tabs>
          <w:tab w:val="left" w:pos="0"/>
        </w:tabs>
        <w:rPr>
          <w:b/>
          <w:color w:val="auto"/>
          <w:szCs w:val="21"/>
          <w:highlight w:val="none"/>
        </w:rPr>
      </w:pPr>
      <w:r>
        <w:rPr>
          <w:b/>
          <w:color w:val="auto"/>
          <w:szCs w:val="21"/>
          <w:highlight w:val="none"/>
          <w:lang w:val="en-US"/>
        </w:rPr>
        <w:t xml:space="preserve"> </w:t>
      </w:r>
      <w:r>
        <w:rPr>
          <w:b/>
          <w:color w:val="auto"/>
          <w:szCs w:val="21"/>
          <w:highlight w:val="none"/>
        </w:rPr>
        <w:t>投标文件提交及开启地点、投标文件提交及开启方式</w:t>
      </w:r>
    </w:p>
    <w:p w14:paraId="65D126BF">
      <w:pPr>
        <w:tabs>
          <w:tab w:val="left" w:pos="0"/>
        </w:tabs>
        <w:ind w:firstLine="420" w:firstLineChars="200"/>
        <w:jc w:val="both"/>
        <w:rPr>
          <w:color w:val="auto"/>
          <w:szCs w:val="21"/>
          <w:highlight w:val="none"/>
        </w:rPr>
      </w:pPr>
      <w:r>
        <w:rPr>
          <w:color w:val="auto"/>
          <w:szCs w:val="21"/>
          <w:highlight w:val="none"/>
        </w:rPr>
        <w:t>本项目采用</w:t>
      </w:r>
      <w:r>
        <w:rPr>
          <w:rFonts w:hint="eastAsia"/>
          <w:color w:val="auto"/>
          <w:szCs w:val="21"/>
          <w:highlight w:val="none"/>
        </w:rPr>
        <w:t>电子化政府采购平台</w:t>
      </w:r>
      <w:r>
        <w:rPr>
          <w:color w:val="auto"/>
          <w:szCs w:val="21"/>
          <w:highlight w:val="none"/>
        </w:rPr>
        <w:t>进行网上响应，请符合条件的投标人注册、报名，编制完成后加密上传投标文件等相关文件。除上述方式之外，不接受投标人以纸质文件或其他任何方式提交的投标文件。投标文件采用网上“不见面”方式开启。</w:t>
      </w:r>
    </w:p>
    <w:p w14:paraId="3E97B7A2">
      <w:pPr>
        <w:tabs>
          <w:tab w:val="left" w:pos="0"/>
        </w:tabs>
        <w:ind w:firstLine="422" w:firstLineChars="200"/>
        <w:jc w:val="both"/>
        <w:rPr>
          <w:b/>
          <w:bCs/>
          <w:color w:val="auto"/>
          <w:szCs w:val="21"/>
          <w:highlight w:val="none"/>
        </w:rPr>
      </w:pPr>
      <w:r>
        <w:rPr>
          <w:b/>
          <w:bCs/>
          <w:color w:val="auto"/>
          <w:szCs w:val="21"/>
          <w:highlight w:val="none"/>
        </w:rPr>
        <w:t>202</w:t>
      </w:r>
      <w:r>
        <w:rPr>
          <w:rFonts w:hint="eastAsia"/>
          <w:b/>
          <w:bCs/>
          <w:color w:val="auto"/>
          <w:szCs w:val="21"/>
          <w:highlight w:val="none"/>
          <w:lang w:val="en-US"/>
        </w:rPr>
        <w:t>6</w:t>
      </w:r>
      <w:r>
        <w:rPr>
          <w:b/>
          <w:bCs/>
          <w:color w:val="auto"/>
          <w:szCs w:val="21"/>
          <w:highlight w:val="none"/>
        </w:rPr>
        <w:t>年</w:t>
      </w:r>
      <w:r>
        <w:rPr>
          <w:rFonts w:hint="eastAsia"/>
          <w:b/>
          <w:bCs/>
          <w:color w:val="auto"/>
          <w:szCs w:val="21"/>
          <w:highlight w:val="none"/>
          <w:u w:val="single"/>
          <w:lang w:val="en-US" w:eastAsia="zh-CN"/>
        </w:rPr>
        <w:t>7</w:t>
      </w:r>
      <w:r>
        <w:rPr>
          <w:b/>
          <w:bCs/>
          <w:color w:val="auto"/>
          <w:szCs w:val="21"/>
          <w:highlight w:val="none"/>
        </w:rPr>
        <w:t>月</w:t>
      </w:r>
      <w:r>
        <w:rPr>
          <w:rFonts w:hint="eastAsia"/>
          <w:b/>
          <w:bCs/>
          <w:color w:val="auto"/>
          <w:szCs w:val="21"/>
          <w:highlight w:val="none"/>
          <w:u w:val="single"/>
          <w:lang w:val="en-US" w:eastAsia="zh-CN"/>
        </w:rPr>
        <w:t>17</w:t>
      </w:r>
      <w:r>
        <w:rPr>
          <w:b/>
          <w:bCs/>
          <w:color w:val="auto"/>
          <w:szCs w:val="21"/>
          <w:highlight w:val="none"/>
        </w:rPr>
        <w:t>日0:00分到9时00分，投标人须登录</w:t>
      </w:r>
      <w:r>
        <w:rPr>
          <w:rFonts w:hint="eastAsia"/>
          <w:b/>
          <w:bCs/>
          <w:color w:val="auto"/>
          <w:szCs w:val="21"/>
          <w:highlight w:val="none"/>
        </w:rPr>
        <w:t>电子化政府采购平台</w:t>
      </w:r>
      <w:r>
        <w:rPr>
          <w:b/>
          <w:bCs/>
          <w:color w:val="auto"/>
          <w:szCs w:val="21"/>
          <w:highlight w:val="none"/>
        </w:rPr>
        <w:t>办理签到；</w:t>
      </w:r>
    </w:p>
    <w:p w14:paraId="1B524A3D">
      <w:pPr>
        <w:tabs>
          <w:tab w:val="left" w:pos="0"/>
        </w:tabs>
        <w:ind w:firstLine="422" w:firstLineChars="200"/>
        <w:jc w:val="both"/>
        <w:rPr>
          <w:b/>
          <w:bCs/>
          <w:color w:val="auto"/>
          <w:szCs w:val="21"/>
          <w:highlight w:val="none"/>
        </w:rPr>
      </w:pPr>
      <w:r>
        <w:rPr>
          <w:b/>
          <w:bCs/>
          <w:color w:val="auto"/>
          <w:szCs w:val="21"/>
          <w:highlight w:val="none"/>
        </w:rPr>
        <w:t>202</w:t>
      </w:r>
      <w:r>
        <w:rPr>
          <w:rFonts w:hint="eastAsia"/>
          <w:b/>
          <w:bCs/>
          <w:color w:val="auto"/>
          <w:szCs w:val="21"/>
          <w:highlight w:val="none"/>
          <w:lang w:val="en-US"/>
        </w:rPr>
        <w:t>6</w:t>
      </w:r>
      <w:r>
        <w:rPr>
          <w:b/>
          <w:bCs/>
          <w:color w:val="auto"/>
          <w:szCs w:val="21"/>
          <w:highlight w:val="none"/>
        </w:rPr>
        <w:t>年</w:t>
      </w:r>
      <w:r>
        <w:rPr>
          <w:rFonts w:hint="eastAsia"/>
          <w:b/>
          <w:bCs/>
          <w:color w:val="auto"/>
          <w:szCs w:val="21"/>
          <w:highlight w:val="none"/>
          <w:u w:val="single"/>
          <w:lang w:val="en-US" w:eastAsia="zh-CN"/>
        </w:rPr>
        <w:t>7</w:t>
      </w:r>
      <w:r>
        <w:rPr>
          <w:b/>
          <w:bCs/>
          <w:color w:val="auto"/>
          <w:szCs w:val="21"/>
          <w:highlight w:val="none"/>
        </w:rPr>
        <w:t>月</w:t>
      </w:r>
      <w:r>
        <w:rPr>
          <w:rFonts w:hint="eastAsia"/>
          <w:b/>
          <w:bCs/>
          <w:color w:val="auto"/>
          <w:szCs w:val="21"/>
          <w:highlight w:val="none"/>
          <w:u w:val="single"/>
          <w:lang w:val="en-US" w:eastAsia="zh-CN"/>
        </w:rPr>
        <w:t>17</w:t>
      </w:r>
      <w:r>
        <w:rPr>
          <w:b/>
          <w:bCs/>
          <w:color w:val="auto"/>
          <w:szCs w:val="21"/>
          <w:highlight w:val="none"/>
        </w:rPr>
        <w:t>日9时00分到10时00分，投标人须登录</w:t>
      </w:r>
      <w:r>
        <w:rPr>
          <w:rFonts w:hint="eastAsia"/>
          <w:b/>
          <w:bCs/>
          <w:color w:val="auto"/>
          <w:szCs w:val="21"/>
          <w:highlight w:val="none"/>
        </w:rPr>
        <w:t>电子化政府采购平台</w:t>
      </w:r>
      <w:r>
        <w:rPr>
          <w:b/>
          <w:bCs/>
          <w:color w:val="auto"/>
          <w:szCs w:val="21"/>
          <w:highlight w:val="none"/>
        </w:rPr>
        <w:t>解密投标文件。</w:t>
      </w:r>
    </w:p>
    <w:p w14:paraId="07B0B6B0">
      <w:pPr>
        <w:tabs>
          <w:tab w:val="left" w:pos="0"/>
        </w:tabs>
        <w:ind w:firstLine="422" w:firstLineChars="200"/>
        <w:jc w:val="both"/>
        <w:rPr>
          <w:rFonts w:hint="eastAsia" w:eastAsia="宋体"/>
          <w:b/>
          <w:bCs/>
          <w:color w:val="auto"/>
          <w:szCs w:val="21"/>
          <w:highlight w:val="none"/>
          <w:lang w:eastAsia="zh-CN"/>
        </w:rPr>
      </w:pPr>
      <w:r>
        <w:rPr>
          <w:rFonts w:hint="eastAsia"/>
          <w:b/>
          <w:bCs/>
          <w:color w:val="auto"/>
          <w:szCs w:val="21"/>
          <w:highlight w:val="none"/>
        </w:rPr>
        <w:t>未在规定时间内完成平台签到、解密的，视为自动放弃投标，投标无效</w:t>
      </w:r>
      <w:r>
        <w:rPr>
          <w:rFonts w:hint="eastAsia"/>
          <w:b/>
          <w:bCs/>
          <w:color w:val="auto"/>
          <w:szCs w:val="21"/>
          <w:highlight w:val="none"/>
          <w:lang w:eastAsia="zh-CN"/>
        </w:rPr>
        <w:t>。</w:t>
      </w:r>
    </w:p>
    <w:p w14:paraId="445D8B9B">
      <w:pPr>
        <w:tabs>
          <w:tab w:val="left" w:pos="0"/>
        </w:tabs>
        <w:ind w:firstLine="420" w:firstLineChars="200"/>
        <w:jc w:val="both"/>
        <w:rPr>
          <w:color w:val="auto"/>
          <w:szCs w:val="21"/>
          <w:highlight w:val="none"/>
        </w:rPr>
      </w:pPr>
      <w:r>
        <w:rPr>
          <w:rFonts w:hint="eastAsia" w:ascii="宋体" w:hAnsi="宋体" w:cs="宋体"/>
          <w:color w:val="auto"/>
          <w:szCs w:val="21"/>
          <w:highlight w:val="none"/>
          <w:lang w:bidi="ar"/>
        </w:rPr>
        <w:t>投标人可在开标前一天在</w:t>
      </w:r>
      <w:r>
        <w:rPr>
          <w:rFonts w:ascii="宋体" w:hAnsi="宋体" w:cs="宋体"/>
          <w:color w:val="auto"/>
          <w:szCs w:val="21"/>
          <w:highlight w:val="none"/>
          <w:lang w:bidi="ar"/>
        </w:rPr>
        <w:t>电子化政府采购平台</w:t>
      </w:r>
      <w:r>
        <w:rPr>
          <w:rFonts w:hint="eastAsia" w:ascii="宋体" w:hAnsi="宋体" w:cs="宋体"/>
          <w:color w:val="auto"/>
          <w:szCs w:val="21"/>
          <w:highlight w:val="none"/>
          <w:lang w:bidi="ar"/>
        </w:rPr>
        <w:t>进行加解密测试。</w:t>
      </w:r>
    </w:p>
    <w:p w14:paraId="45879BEB">
      <w:pPr>
        <w:numPr>
          <w:ilvl w:val="1"/>
          <w:numId w:val="12"/>
        </w:numPr>
        <w:tabs>
          <w:tab w:val="left" w:pos="0"/>
        </w:tabs>
        <w:rPr>
          <w:b/>
          <w:color w:val="auto"/>
          <w:szCs w:val="21"/>
          <w:highlight w:val="none"/>
        </w:rPr>
      </w:pPr>
      <w:r>
        <w:rPr>
          <w:b/>
          <w:color w:val="auto"/>
          <w:szCs w:val="21"/>
          <w:highlight w:val="none"/>
        </w:rPr>
        <w:t>投标注意事项</w:t>
      </w:r>
    </w:p>
    <w:p w14:paraId="08FF604D">
      <w:pPr>
        <w:tabs>
          <w:tab w:val="left" w:pos="0"/>
        </w:tabs>
        <w:wordWrap w:val="0"/>
        <w:ind w:firstLine="420" w:firstLineChars="200"/>
        <w:rPr>
          <w:color w:val="auto"/>
          <w:szCs w:val="21"/>
          <w:highlight w:val="none"/>
        </w:rPr>
      </w:pPr>
      <w:r>
        <w:rPr>
          <w:color w:val="auto"/>
          <w:szCs w:val="21"/>
          <w:highlight w:val="none"/>
          <w:lang w:bidi="ar"/>
        </w:rPr>
        <w:t>（1）</w:t>
      </w:r>
      <w:r>
        <w:rPr>
          <w:rFonts w:hint="eastAsia" w:ascii="Times New Roman" w:hAnsi="Times New Roman" w:cs="Times New Roman"/>
          <w:color w:val="auto"/>
          <w:kern w:val="0"/>
          <w:sz w:val="21"/>
          <w:szCs w:val="22"/>
        </w:rPr>
        <w:t>为保障投标顺利进行，请务必提前办理CA数字证书及电子签章。具体办理方法详见《供应商Ukey证书申请操作手册》（https://jcyun-b.pcpe.cn/jcFile/szrz/Ukey证书办理平台操作手册.pdf）。如已持有CA证书，请确认其是否在有效期内；若证书已过期或即将过期，请及时联系上海CA办理更新。请注意：凡2026年1月1日之前办理的CA证书，均需重新办理。请各投标人尽早申请，充分考虑邮寄所需时间，因未及时办理导致无法投标的，后果自负。上海CA客服电话：400 820 6660（拨通后按6，再按9）。</w:t>
      </w:r>
    </w:p>
    <w:p w14:paraId="319424D0">
      <w:pPr>
        <w:tabs>
          <w:tab w:val="left" w:pos="0"/>
        </w:tabs>
        <w:ind w:firstLine="420" w:firstLineChars="200"/>
        <w:rPr>
          <w:color w:val="auto"/>
          <w:szCs w:val="21"/>
          <w:highlight w:val="none"/>
        </w:rPr>
      </w:pPr>
      <w:r>
        <w:rPr>
          <w:color w:val="auto"/>
          <w:szCs w:val="21"/>
          <w:highlight w:val="none"/>
          <w:lang w:bidi="ar"/>
        </w:rPr>
        <w:t>（2）投标人在电子化政府采购平台报名及上传投标文件等相关文件方法详见</w:t>
      </w:r>
      <w:r>
        <w:rPr>
          <w:rFonts w:hint="eastAsia" w:ascii="宋体" w:hAnsi="宋体" w:cs="宋体"/>
          <w:color w:val="auto"/>
          <w:szCs w:val="21"/>
          <w:highlight w:val="none"/>
          <w:lang w:bidi="ar"/>
        </w:rPr>
        <w:t>电子化政府采购平台</w:t>
      </w:r>
      <w:r>
        <w:rPr>
          <w:color w:val="auto"/>
          <w:szCs w:val="21"/>
          <w:highlight w:val="none"/>
          <w:lang w:bidi="ar"/>
        </w:rPr>
        <w:t>。</w:t>
      </w:r>
      <w:r>
        <w:rPr>
          <w:rFonts w:hint="eastAsia" w:ascii="宋体" w:hAnsi="宋体" w:cs="宋体"/>
          <w:color w:val="auto"/>
          <w:szCs w:val="21"/>
          <w:highlight w:val="none"/>
          <w:lang w:bidi="ar"/>
        </w:rPr>
        <w:t>电子化政府采购平台</w:t>
      </w:r>
      <w:r>
        <w:rPr>
          <w:color w:val="auto"/>
          <w:szCs w:val="21"/>
          <w:highlight w:val="none"/>
          <w:lang w:bidi="ar"/>
        </w:rPr>
        <w:t>网址：</w:t>
      </w:r>
      <w:r>
        <w:rPr>
          <w:color w:val="auto"/>
          <w:highlight w:val="none"/>
        </w:rPr>
        <w:fldChar w:fldCharType="begin"/>
      </w:r>
      <w:r>
        <w:rPr>
          <w:color w:val="auto"/>
          <w:highlight w:val="none"/>
        </w:rPr>
        <w:instrText xml:space="preserve"> HYPERLINK "https://gpztb.pcpe.cn/" </w:instrText>
      </w:r>
      <w:r>
        <w:rPr>
          <w:color w:val="auto"/>
          <w:highlight w:val="none"/>
        </w:rPr>
        <w:fldChar w:fldCharType="separate"/>
      </w:r>
      <w:r>
        <w:rPr>
          <w:rStyle w:val="92"/>
          <w:color w:val="auto"/>
          <w:szCs w:val="21"/>
          <w:highlight w:val="none"/>
        </w:rPr>
        <w:t>https://gpztb.pcpe.cn/</w:t>
      </w:r>
      <w:r>
        <w:rPr>
          <w:rStyle w:val="92"/>
          <w:color w:val="auto"/>
          <w:szCs w:val="21"/>
          <w:highlight w:val="none"/>
        </w:rPr>
        <w:fldChar w:fldCharType="end"/>
      </w:r>
      <w:r>
        <w:rPr>
          <w:color w:val="auto"/>
          <w:szCs w:val="21"/>
          <w:highlight w:val="none"/>
          <w:lang w:bidi="ar"/>
        </w:rPr>
        <w:t>，登录界面下载操作手册。</w:t>
      </w:r>
    </w:p>
    <w:p w14:paraId="36196A52">
      <w:pPr>
        <w:tabs>
          <w:tab w:val="left" w:pos="0"/>
        </w:tabs>
        <w:ind w:firstLine="420" w:firstLineChars="200"/>
        <w:jc w:val="both"/>
        <w:rPr>
          <w:color w:val="auto"/>
          <w:szCs w:val="21"/>
          <w:highlight w:val="none"/>
        </w:rPr>
      </w:pPr>
      <w:r>
        <w:rPr>
          <w:color w:val="auto"/>
          <w:szCs w:val="21"/>
          <w:highlight w:val="none"/>
          <w:lang w:bidi="ar"/>
        </w:rPr>
        <w:t>（</w:t>
      </w:r>
      <w:r>
        <w:rPr>
          <w:rFonts w:hint="eastAsia"/>
          <w:color w:val="auto"/>
          <w:szCs w:val="21"/>
          <w:highlight w:val="none"/>
          <w:lang w:eastAsia="zh" w:bidi="ar"/>
        </w:rPr>
        <w:t>3</w:t>
      </w:r>
      <w:r>
        <w:rPr>
          <w:color w:val="auto"/>
          <w:szCs w:val="21"/>
          <w:highlight w:val="none"/>
          <w:lang w:eastAsia="zh" w:bidi="ar"/>
        </w:rPr>
        <w:t>）</w:t>
      </w:r>
      <w:r>
        <w:rPr>
          <w:color w:val="auto"/>
          <w:szCs w:val="21"/>
          <w:highlight w:val="none"/>
          <w:lang w:bidi="ar"/>
        </w:rPr>
        <w:t>本项目相关信息均在“中国政府采购网（www.ccgp.gov.cn）”等媒体上发布。如有变更将在“中国政府采购网（www.ccgp.gov.cn）”等媒体上通知，请各投标人关注。</w:t>
      </w:r>
    </w:p>
    <w:p w14:paraId="4EDE5234">
      <w:pPr>
        <w:numPr>
          <w:ilvl w:val="1"/>
          <w:numId w:val="12"/>
        </w:numPr>
        <w:tabs>
          <w:tab w:val="left" w:pos="0"/>
        </w:tabs>
        <w:rPr>
          <w:b/>
          <w:color w:val="auto"/>
          <w:szCs w:val="21"/>
          <w:highlight w:val="none"/>
        </w:rPr>
      </w:pPr>
      <w:r>
        <w:rPr>
          <w:b/>
          <w:color w:val="auto"/>
          <w:szCs w:val="21"/>
          <w:highlight w:val="none"/>
        </w:rPr>
        <w:t>联系方式</w:t>
      </w:r>
    </w:p>
    <w:p w14:paraId="03B4111D">
      <w:pPr>
        <w:tabs>
          <w:tab w:val="left" w:pos="0"/>
        </w:tabs>
        <w:ind w:firstLine="420" w:firstLineChars="200"/>
        <w:rPr>
          <w:color w:val="auto"/>
          <w:szCs w:val="21"/>
          <w:highlight w:val="none"/>
          <w:u w:val="single"/>
          <w:lang w:val="en-US" w:bidi="ar"/>
        </w:rPr>
      </w:pPr>
      <w:r>
        <w:rPr>
          <w:color w:val="auto"/>
          <w:kern w:val="0"/>
          <w:szCs w:val="21"/>
          <w:highlight w:val="none"/>
        </w:rPr>
        <w:t>采购人名称：</w:t>
      </w:r>
      <w:r>
        <w:rPr>
          <w:rFonts w:hint="eastAsia"/>
          <w:color w:val="auto"/>
          <w:kern w:val="0"/>
          <w:szCs w:val="21"/>
          <w:highlight w:val="none"/>
          <w:u w:val="single"/>
          <w:lang w:eastAsia="zh-CN"/>
        </w:rPr>
        <w:t>中华人民共和国</w:t>
      </w:r>
      <w:r>
        <w:rPr>
          <w:rFonts w:hint="eastAsia"/>
          <w:color w:val="auto"/>
          <w:szCs w:val="21"/>
          <w:highlight w:val="none"/>
          <w:u w:val="single"/>
          <w:lang w:val="en-US"/>
        </w:rPr>
        <w:t>防城出入境边防检查站</w:t>
      </w:r>
    </w:p>
    <w:p w14:paraId="3A440AA4">
      <w:pPr>
        <w:tabs>
          <w:tab w:val="left" w:pos="0"/>
        </w:tabs>
        <w:ind w:firstLine="420" w:firstLineChars="200"/>
        <w:rPr>
          <w:rFonts w:hint="default" w:eastAsia="宋体"/>
          <w:color w:val="auto"/>
          <w:kern w:val="0"/>
          <w:szCs w:val="21"/>
          <w:highlight w:val="none"/>
          <w:u w:val="single"/>
          <w:lang w:val="en-US" w:eastAsia="zh-CN"/>
        </w:rPr>
      </w:pPr>
      <w:r>
        <w:rPr>
          <w:color w:val="auto"/>
          <w:kern w:val="0"/>
          <w:szCs w:val="21"/>
          <w:highlight w:val="none"/>
        </w:rPr>
        <w:t>联系人：</w:t>
      </w:r>
      <w:r>
        <w:rPr>
          <w:rFonts w:hint="eastAsia"/>
          <w:color w:val="auto"/>
          <w:kern w:val="0"/>
          <w:szCs w:val="21"/>
          <w:highlight w:val="none"/>
          <w:u w:val="single"/>
          <w:lang w:val="en-US" w:eastAsia="zh-CN"/>
        </w:rPr>
        <w:t>周警官</w:t>
      </w:r>
    </w:p>
    <w:p w14:paraId="65077297">
      <w:pPr>
        <w:tabs>
          <w:tab w:val="left" w:pos="0"/>
        </w:tabs>
        <w:ind w:firstLine="420" w:firstLineChars="200"/>
        <w:rPr>
          <w:rFonts w:hint="eastAsia"/>
          <w:color w:val="auto"/>
          <w:kern w:val="0"/>
          <w:szCs w:val="21"/>
          <w:highlight w:val="none"/>
          <w:u w:val="single"/>
          <w:lang w:val="en-US" w:eastAsia="zh-CN"/>
        </w:rPr>
      </w:pPr>
      <w:r>
        <w:rPr>
          <w:rFonts w:hint="eastAsia"/>
          <w:color w:val="auto"/>
          <w:kern w:val="0"/>
          <w:szCs w:val="21"/>
          <w:highlight w:val="none"/>
        </w:rPr>
        <w:t>联系电话：</w:t>
      </w:r>
      <w:r>
        <w:rPr>
          <w:rFonts w:hint="eastAsia"/>
          <w:color w:val="auto"/>
          <w:kern w:val="0"/>
          <w:szCs w:val="21"/>
          <w:highlight w:val="none"/>
          <w:u w:val="single"/>
          <w:lang w:val="en-US" w:eastAsia="zh-CN"/>
        </w:rPr>
        <w:t>0770-6123159</w:t>
      </w:r>
    </w:p>
    <w:p w14:paraId="216144FC">
      <w:pPr>
        <w:tabs>
          <w:tab w:val="left" w:pos="0"/>
        </w:tabs>
        <w:ind w:firstLine="420" w:firstLineChars="200"/>
        <w:rPr>
          <w:rFonts w:hint="eastAsia"/>
          <w:color w:val="auto"/>
          <w:kern w:val="0"/>
          <w:szCs w:val="21"/>
          <w:highlight w:val="none"/>
          <w:u w:val="single"/>
          <w:lang w:val="en-US" w:eastAsia="zh-CN"/>
        </w:rPr>
      </w:pPr>
      <w:r>
        <w:rPr>
          <w:rFonts w:hint="eastAsia"/>
          <w:color w:val="auto"/>
          <w:kern w:val="0"/>
          <w:szCs w:val="21"/>
          <w:highlight w:val="none"/>
          <w:lang w:val="en-US"/>
        </w:rPr>
        <w:t>地址：</w:t>
      </w:r>
      <w:r>
        <w:rPr>
          <w:rFonts w:hint="eastAsia"/>
          <w:color w:val="auto"/>
          <w:kern w:val="0"/>
          <w:szCs w:val="21"/>
          <w:highlight w:val="none"/>
          <w:u w:val="single"/>
          <w:lang w:val="en-US" w:eastAsia="zh-CN"/>
        </w:rPr>
        <w:t>广西壮族自治区防城港市港口区四川路128号</w:t>
      </w:r>
    </w:p>
    <w:p w14:paraId="2D875DB5">
      <w:pPr>
        <w:tabs>
          <w:tab w:val="left" w:pos="0"/>
        </w:tabs>
        <w:ind w:firstLine="420" w:firstLineChars="200"/>
        <w:rPr>
          <w:rFonts w:hint="default"/>
          <w:color w:val="auto"/>
          <w:kern w:val="0"/>
          <w:szCs w:val="21"/>
          <w:highlight w:val="none"/>
          <w:u w:val="single"/>
          <w:lang w:val="en-US" w:eastAsia="zh-CN"/>
        </w:rPr>
      </w:pPr>
    </w:p>
    <w:p w14:paraId="1E52A676">
      <w:pPr>
        <w:tabs>
          <w:tab w:val="left" w:pos="0"/>
        </w:tabs>
        <w:ind w:firstLine="420" w:firstLineChars="200"/>
        <w:rPr>
          <w:color w:val="auto"/>
          <w:kern w:val="0"/>
          <w:szCs w:val="21"/>
          <w:highlight w:val="none"/>
          <w:u w:val="single"/>
        </w:rPr>
      </w:pPr>
      <w:r>
        <w:rPr>
          <w:color w:val="auto"/>
          <w:kern w:val="0"/>
          <w:szCs w:val="21"/>
          <w:highlight w:val="none"/>
        </w:rPr>
        <w:t>采购代理机构名称：</w:t>
      </w:r>
      <w:r>
        <w:rPr>
          <w:color w:val="auto"/>
          <w:kern w:val="0"/>
          <w:szCs w:val="21"/>
          <w:highlight w:val="none"/>
          <w:u w:val="single"/>
        </w:rPr>
        <w:t>公安部警用装备采购中心</w:t>
      </w:r>
    </w:p>
    <w:p w14:paraId="1A4B1114">
      <w:pPr>
        <w:tabs>
          <w:tab w:val="left" w:pos="0"/>
        </w:tabs>
        <w:ind w:firstLine="420" w:firstLineChars="200"/>
        <w:rPr>
          <w:rFonts w:hint="eastAsia" w:eastAsia="宋体"/>
          <w:color w:val="auto"/>
          <w:kern w:val="0"/>
          <w:szCs w:val="21"/>
          <w:highlight w:val="none"/>
          <w:u w:val="single"/>
          <w:lang w:val="en-US" w:eastAsia="zh-CN"/>
        </w:rPr>
      </w:pPr>
      <w:r>
        <w:rPr>
          <w:color w:val="auto"/>
          <w:kern w:val="0"/>
          <w:szCs w:val="21"/>
          <w:highlight w:val="none"/>
        </w:rPr>
        <w:t>项目负责人：</w:t>
      </w:r>
      <w:r>
        <w:rPr>
          <w:rFonts w:hint="eastAsia"/>
          <w:color w:val="auto"/>
          <w:kern w:val="0"/>
          <w:szCs w:val="21"/>
          <w:highlight w:val="none"/>
          <w:u w:val="single"/>
          <w:lang w:eastAsia="zh-CN"/>
        </w:rPr>
        <w:t>戚</w:t>
      </w:r>
      <w:r>
        <w:rPr>
          <w:rFonts w:hint="eastAsia"/>
          <w:color w:val="auto"/>
          <w:kern w:val="0"/>
          <w:szCs w:val="21"/>
          <w:highlight w:val="none"/>
          <w:u w:val="single"/>
        </w:rPr>
        <w:t>老师</w:t>
      </w:r>
      <w:r>
        <w:rPr>
          <w:rFonts w:hint="eastAsia"/>
          <w:color w:val="auto"/>
          <w:kern w:val="0"/>
          <w:szCs w:val="21"/>
          <w:highlight w:val="none"/>
          <w:u w:val="single"/>
          <w:lang w:eastAsia="zh-CN"/>
        </w:rPr>
        <w:t>、毛老师</w:t>
      </w:r>
    </w:p>
    <w:p w14:paraId="7E3862B0">
      <w:pPr>
        <w:tabs>
          <w:tab w:val="left" w:pos="0"/>
        </w:tabs>
        <w:ind w:firstLine="420" w:firstLineChars="200"/>
        <w:rPr>
          <w:color w:val="auto"/>
          <w:kern w:val="0"/>
          <w:szCs w:val="21"/>
          <w:highlight w:val="none"/>
          <w:u w:val="single"/>
        </w:rPr>
      </w:pPr>
      <w:r>
        <w:rPr>
          <w:color w:val="auto"/>
          <w:kern w:val="0"/>
          <w:szCs w:val="21"/>
          <w:highlight w:val="none"/>
        </w:rPr>
        <w:t>联系电话：</w:t>
      </w:r>
      <w:r>
        <w:rPr>
          <w:color w:val="auto"/>
          <w:kern w:val="0"/>
          <w:szCs w:val="21"/>
          <w:highlight w:val="none"/>
          <w:u w:val="single"/>
        </w:rPr>
        <w:t>021-33292999</w:t>
      </w:r>
    </w:p>
    <w:p w14:paraId="383E7E84">
      <w:pPr>
        <w:tabs>
          <w:tab w:val="left" w:pos="0"/>
        </w:tabs>
        <w:ind w:firstLine="420" w:firstLineChars="200"/>
        <w:rPr>
          <w:color w:val="auto"/>
          <w:kern w:val="0"/>
          <w:szCs w:val="21"/>
          <w:highlight w:val="none"/>
          <w:u w:val="single"/>
        </w:rPr>
      </w:pPr>
      <w:r>
        <w:rPr>
          <w:color w:val="auto"/>
          <w:kern w:val="0"/>
          <w:szCs w:val="21"/>
          <w:highlight w:val="none"/>
        </w:rPr>
        <w:t>地址：</w:t>
      </w:r>
      <w:r>
        <w:rPr>
          <w:color w:val="auto"/>
          <w:kern w:val="0"/>
          <w:szCs w:val="21"/>
          <w:highlight w:val="none"/>
          <w:u w:val="single"/>
        </w:rPr>
        <w:t>上海市闵行区三达路299号</w:t>
      </w:r>
    </w:p>
    <w:p w14:paraId="686D383F">
      <w:pPr>
        <w:tabs>
          <w:tab w:val="left" w:pos="0"/>
        </w:tabs>
        <w:ind w:firstLine="420"/>
        <w:rPr>
          <w:color w:val="auto"/>
          <w:kern w:val="0"/>
          <w:szCs w:val="21"/>
          <w:highlight w:val="none"/>
        </w:rPr>
      </w:pPr>
    </w:p>
    <w:p w14:paraId="339E344F">
      <w:pPr>
        <w:tabs>
          <w:tab w:val="left" w:pos="0"/>
        </w:tabs>
        <w:ind w:firstLine="420"/>
        <w:rPr>
          <w:color w:val="auto"/>
          <w:szCs w:val="21"/>
          <w:highlight w:val="none"/>
          <w:lang w:bidi="ar"/>
        </w:rPr>
      </w:pPr>
      <w:r>
        <w:rPr>
          <w:rFonts w:ascii="宋体" w:hAnsi="宋体" w:cs="宋体"/>
          <w:color w:val="auto"/>
          <w:szCs w:val="21"/>
          <w:highlight w:val="none"/>
          <w:lang w:bidi="ar"/>
        </w:rPr>
        <w:t>电子化政府采购平台</w:t>
      </w:r>
      <w:r>
        <w:rPr>
          <w:rFonts w:hint="eastAsia" w:ascii="宋体" w:hAnsi="宋体" w:cs="宋体"/>
          <w:color w:val="auto"/>
          <w:szCs w:val="21"/>
          <w:highlight w:val="none"/>
          <w:lang w:bidi="ar"/>
        </w:rPr>
        <w:t>技术支持联系方式：</w:t>
      </w:r>
      <w:r>
        <w:rPr>
          <w:color w:val="auto"/>
          <w:szCs w:val="21"/>
          <w:highlight w:val="none"/>
          <w:lang w:bidi="ar"/>
        </w:rPr>
        <w:t>021-332</w:t>
      </w:r>
      <w:r>
        <w:rPr>
          <w:rFonts w:hint="eastAsia"/>
          <w:color w:val="auto"/>
          <w:szCs w:val="21"/>
          <w:highlight w:val="none"/>
          <w:lang w:bidi="ar"/>
        </w:rPr>
        <w:t>9</w:t>
      </w:r>
      <w:r>
        <w:rPr>
          <w:color w:val="auto"/>
          <w:szCs w:val="21"/>
          <w:highlight w:val="none"/>
          <w:lang w:bidi="ar"/>
        </w:rPr>
        <w:t>2</w:t>
      </w:r>
      <w:r>
        <w:rPr>
          <w:rFonts w:hint="eastAsia"/>
          <w:color w:val="auto"/>
          <w:szCs w:val="21"/>
          <w:highlight w:val="none"/>
          <w:lang w:bidi="ar"/>
        </w:rPr>
        <w:t>9</w:t>
      </w:r>
      <w:r>
        <w:rPr>
          <w:color w:val="auto"/>
          <w:szCs w:val="21"/>
          <w:highlight w:val="none"/>
          <w:lang w:bidi="ar"/>
        </w:rPr>
        <w:t>83</w:t>
      </w:r>
    </w:p>
    <w:p w14:paraId="28B27893">
      <w:pPr>
        <w:tabs>
          <w:tab w:val="left" w:pos="0"/>
        </w:tabs>
        <w:ind w:firstLine="420"/>
        <w:rPr>
          <w:color w:val="auto"/>
          <w:szCs w:val="21"/>
          <w:highlight w:val="none"/>
          <w:lang w:bidi="ar"/>
        </w:rPr>
      </w:pPr>
    </w:p>
    <w:p w14:paraId="492470BA">
      <w:pPr>
        <w:tabs>
          <w:tab w:val="left" w:pos="0"/>
        </w:tabs>
        <w:ind w:firstLine="420"/>
        <w:rPr>
          <w:color w:val="auto"/>
          <w:szCs w:val="21"/>
          <w:highlight w:val="none"/>
          <w:lang w:bidi="ar"/>
        </w:rPr>
      </w:pPr>
      <w:r>
        <w:rPr>
          <w:rFonts w:hint="eastAsia" w:ascii="宋体" w:hAnsi="宋体" w:cs="宋体"/>
          <w:color w:val="auto"/>
          <w:szCs w:val="21"/>
          <w:highlight w:val="none"/>
          <w:lang w:bidi="ar"/>
        </w:rPr>
        <w:t>廉政监督举报电话</w:t>
      </w:r>
      <w:r>
        <w:rPr>
          <w:color w:val="auto"/>
          <w:szCs w:val="21"/>
          <w:highlight w:val="none"/>
          <w:lang w:bidi="ar"/>
        </w:rPr>
        <w:t>：021-22022038</w:t>
      </w:r>
    </w:p>
    <w:p w14:paraId="1F12E2D1">
      <w:pPr>
        <w:tabs>
          <w:tab w:val="left" w:pos="0"/>
        </w:tabs>
        <w:ind w:firstLine="420"/>
        <w:rPr>
          <w:color w:val="auto"/>
          <w:kern w:val="0"/>
          <w:szCs w:val="21"/>
          <w:highlight w:val="none"/>
        </w:rPr>
        <w:sectPr>
          <w:headerReference r:id="rId8" w:type="default"/>
          <w:footerReference r:id="rId9" w:type="default"/>
          <w:pgSz w:w="11907" w:h="16839"/>
          <w:pgMar w:top="1928" w:right="1531" w:bottom="1871" w:left="1531" w:header="1145" w:footer="709" w:gutter="0"/>
          <w:pgNumType w:start="1"/>
          <w:cols w:space="720" w:num="1"/>
          <w:docGrid w:linePitch="360" w:charSpace="0"/>
        </w:sectPr>
      </w:pPr>
    </w:p>
    <w:p w14:paraId="2DD18B90">
      <w:pPr>
        <w:tabs>
          <w:tab w:val="left" w:pos="2514"/>
        </w:tabs>
        <w:rPr>
          <w:color w:val="auto"/>
          <w:highlight w:val="none"/>
        </w:rPr>
        <w:sectPr>
          <w:type w:val="continuous"/>
          <w:pgSz w:w="11907" w:h="16839"/>
          <w:pgMar w:top="1928" w:right="1531" w:bottom="1871" w:left="1531" w:header="1145" w:footer="709" w:gutter="0"/>
          <w:cols w:space="720" w:num="1"/>
          <w:docGrid w:linePitch="360" w:charSpace="0"/>
        </w:sectPr>
      </w:pPr>
    </w:p>
    <w:p w14:paraId="3738638F">
      <w:pPr>
        <w:pStyle w:val="2"/>
        <w:numPr>
          <w:ilvl w:val="0"/>
          <w:numId w:val="11"/>
        </w:numPr>
        <w:rPr>
          <w:color w:val="auto"/>
          <w:highlight w:val="none"/>
        </w:rPr>
      </w:pPr>
      <w:bookmarkStart w:id="9" w:name="_Toc1289195326"/>
      <w:bookmarkStart w:id="10" w:name="_Toc16531331"/>
      <w:bookmarkStart w:id="11" w:name="_Toc16531105"/>
      <w:bookmarkStart w:id="12" w:name="_Toc17717"/>
      <w:r>
        <w:rPr>
          <w:color w:val="auto"/>
          <w:highlight w:val="none"/>
        </w:rPr>
        <w:t>投标人须知前附表</w:t>
      </w:r>
      <w:bookmarkEnd w:id="9"/>
      <w:bookmarkEnd w:id="10"/>
      <w:bookmarkEnd w:id="11"/>
    </w:p>
    <w:tbl>
      <w:tblPr>
        <w:tblStyle w:val="81"/>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8" w:type="dxa"/>
        </w:tblCellMar>
      </w:tblPr>
      <w:tblGrid>
        <w:gridCol w:w="759"/>
        <w:gridCol w:w="1071"/>
        <w:gridCol w:w="1701"/>
        <w:gridCol w:w="6422"/>
      </w:tblGrid>
      <w:tr w14:paraId="2BA7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blHeader/>
          <w:jc w:val="center"/>
        </w:trPr>
        <w:tc>
          <w:tcPr>
            <w:tcW w:w="759" w:type="dxa"/>
            <w:vAlign w:val="center"/>
          </w:tcPr>
          <w:p w14:paraId="31462EB8">
            <w:pPr>
              <w:pStyle w:val="298"/>
              <w:ind w:firstLine="0" w:firstLineChars="0"/>
              <w:jc w:val="center"/>
              <w:rPr>
                <w:rFonts w:ascii="Times New Roman" w:hAnsi="Times New Roman" w:eastAsia="黑体"/>
                <w:color w:val="auto"/>
                <w:highlight w:val="none"/>
              </w:rPr>
            </w:pPr>
            <w:r>
              <w:rPr>
                <w:rFonts w:hint="eastAsia" w:ascii="Times New Roman" w:hAnsi="Times New Roman" w:eastAsia="黑体"/>
                <w:color w:val="auto"/>
                <w:highlight w:val="none"/>
              </w:rPr>
              <w:t>序号</w:t>
            </w:r>
          </w:p>
        </w:tc>
        <w:tc>
          <w:tcPr>
            <w:tcW w:w="1071" w:type="dxa"/>
            <w:vAlign w:val="center"/>
          </w:tcPr>
          <w:p w14:paraId="36FBFA5E">
            <w:pPr>
              <w:pStyle w:val="298"/>
              <w:ind w:firstLine="0" w:firstLineChars="0"/>
              <w:jc w:val="center"/>
              <w:rPr>
                <w:rFonts w:ascii="Times New Roman" w:hAnsi="Times New Roman" w:eastAsia="黑体"/>
                <w:color w:val="auto"/>
                <w:highlight w:val="none"/>
              </w:rPr>
            </w:pPr>
            <w:r>
              <w:rPr>
                <w:rFonts w:ascii="Times New Roman" w:hAnsi="Times New Roman" w:eastAsia="黑体"/>
                <w:bCs/>
                <w:color w:val="auto"/>
                <w:highlight w:val="none"/>
              </w:rPr>
              <w:t>对应须知条款号</w:t>
            </w:r>
          </w:p>
        </w:tc>
        <w:tc>
          <w:tcPr>
            <w:tcW w:w="1701" w:type="dxa"/>
            <w:vAlign w:val="center"/>
          </w:tcPr>
          <w:p w14:paraId="46B42A87">
            <w:pPr>
              <w:pStyle w:val="298"/>
              <w:ind w:firstLine="0" w:firstLineChars="0"/>
              <w:jc w:val="center"/>
              <w:rPr>
                <w:rFonts w:ascii="Times New Roman" w:hAnsi="Times New Roman" w:eastAsia="黑体"/>
                <w:color w:val="auto"/>
                <w:highlight w:val="none"/>
              </w:rPr>
            </w:pPr>
            <w:r>
              <w:rPr>
                <w:rFonts w:ascii="Times New Roman" w:hAnsi="Times New Roman" w:eastAsia="黑体"/>
                <w:color w:val="auto"/>
                <w:highlight w:val="none"/>
              </w:rPr>
              <w:t>内容</w:t>
            </w:r>
          </w:p>
        </w:tc>
        <w:tc>
          <w:tcPr>
            <w:tcW w:w="6422" w:type="dxa"/>
            <w:vAlign w:val="center"/>
          </w:tcPr>
          <w:p w14:paraId="1F3BB1E3">
            <w:pPr>
              <w:pStyle w:val="298"/>
              <w:ind w:firstLine="0" w:firstLineChars="0"/>
              <w:jc w:val="center"/>
              <w:rPr>
                <w:rFonts w:ascii="Times New Roman" w:hAnsi="Times New Roman" w:eastAsia="黑体"/>
                <w:color w:val="auto"/>
                <w:highlight w:val="none"/>
              </w:rPr>
            </w:pPr>
            <w:r>
              <w:rPr>
                <w:rFonts w:ascii="Times New Roman" w:hAnsi="Times New Roman" w:eastAsia="黑体"/>
                <w:color w:val="auto"/>
                <w:highlight w:val="none"/>
              </w:rPr>
              <w:t>说明与要求</w:t>
            </w:r>
          </w:p>
        </w:tc>
      </w:tr>
      <w:tr w14:paraId="16964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62" w:hRule="atLeast"/>
          <w:jc w:val="center"/>
        </w:trPr>
        <w:tc>
          <w:tcPr>
            <w:tcW w:w="759" w:type="dxa"/>
            <w:vAlign w:val="center"/>
          </w:tcPr>
          <w:p w14:paraId="4693108C">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6A308A92">
            <w:pPr>
              <w:pStyle w:val="298"/>
              <w:ind w:firstLine="0" w:firstLineChars="0"/>
              <w:jc w:val="center"/>
              <w:rPr>
                <w:rFonts w:hint="eastAsia" w:ascii="Times New Roman" w:hAnsi="Times New Roman" w:eastAsia="宋体"/>
                <w:color w:val="auto"/>
                <w:highlight w:val="none"/>
                <w:lang w:val="en-US" w:eastAsia="zh-CN"/>
              </w:rPr>
            </w:pPr>
          </w:p>
        </w:tc>
        <w:tc>
          <w:tcPr>
            <w:tcW w:w="1701" w:type="dxa"/>
            <w:vAlign w:val="center"/>
          </w:tcPr>
          <w:p w14:paraId="3F09B2A1">
            <w:pPr>
              <w:pStyle w:val="298"/>
              <w:ind w:firstLine="0" w:firstLineChars="0"/>
              <w:jc w:val="left"/>
              <w:rPr>
                <w:rFonts w:ascii="Times New Roman" w:hAnsi="Times New Roman"/>
                <w:color w:val="auto"/>
                <w:highlight w:val="none"/>
              </w:rPr>
            </w:pPr>
            <w:r>
              <w:rPr>
                <w:rFonts w:ascii="Times New Roman" w:hAnsi="Times New Roman"/>
                <w:color w:val="auto"/>
                <w:highlight w:val="none"/>
              </w:rPr>
              <w:t>采购人名称</w:t>
            </w:r>
          </w:p>
        </w:tc>
        <w:tc>
          <w:tcPr>
            <w:tcW w:w="6422" w:type="dxa"/>
            <w:vAlign w:val="center"/>
          </w:tcPr>
          <w:p w14:paraId="1C9AF500">
            <w:pPr>
              <w:pStyle w:val="298"/>
              <w:ind w:firstLine="0" w:firstLineChars="0"/>
              <w:jc w:val="center"/>
              <w:rPr>
                <w:rFonts w:ascii="Times New Roman" w:hAnsi="Times New Roman"/>
                <w:color w:val="auto"/>
                <w:highlight w:val="none"/>
                <w:u w:val="single"/>
                <w:lang w:val="en-US"/>
              </w:rPr>
            </w:pPr>
            <w:r>
              <w:rPr>
                <w:rFonts w:hint="eastAsia"/>
                <w:color w:val="auto"/>
                <w:kern w:val="0"/>
                <w:szCs w:val="21"/>
                <w:highlight w:val="none"/>
                <w:u w:val="single"/>
                <w:lang w:eastAsia="zh-CN"/>
              </w:rPr>
              <w:t>中华人民共和国</w:t>
            </w:r>
            <w:r>
              <w:rPr>
                <w:rFonts w:hint="eastAsia"/>
                <w:color w:val="auto"/>
                <w:szCs w:val="21"/>
                <w:highlight w:val="none"/>
                <w:u w:val="single"/>
                <w:lang w:val="en-US"/>
              </w:rPr>
              <w:t>防城出入境边防检查站</w:t>
            </w:r>
          </w:p>
        </w:tc>
      </w:tr>
      <w:tr w14:paraId="63E3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78BFC8AF">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3FF50521">
            <w:pPr>
              <w:pStyle w:val="298"/>
              <w:ind w:firstLine="0" w:firstLineChars="0"/>
              <w:jc w:val="center"/>
              <w:rPr>
                <w:rFonts w:ascii="Times New Roman" w:hAnsi="Times New Roman"/>
                <w:color w:val="auto"/>
                <w:highlight w:val="none"/>
              </w:rPr>
            </w:pPr>
          </w:p>
        </w:tc>
        <w:tc>
          <w:tcPr>
            <w:tcW w:w="1701" w:type="dxa"/>
            <w:vAlign w:val="center"/>
          </w:tcPr>
          <w:p w14:paraId="506950A7">
            <w:pPr>
              <w:pStyle w:val="298"/>
              <w:ind w:firstLine="0" w:firstLineChars="0"/>
              <w:jc w:val="left"/>
              <w:rPr>
                <w:rFonts w:ascii="Times New Roman" w:hAnsi="Times New Roman"/>
                <w:color w:val="auto"/>
                <w:highlight w:val="none"/>
              </w:rPr>
            </w:pPr>
            <w:r>
              <w:rPr>
                <w:rFonts w:ascii="Times New Roman" w:hAnsi="Times New Roman"/>
                <w:color w:val="auto"/>
                <w:highlight w:val="none"/>
              </w:rPr>
              <w:t>项目预算</w:t>
            </w:r>
          </w:p>
        </w:tc>
        <w:tc>
          <w:tcPr>
            <w:tcW w:w="6422" w:type="dxa"/>
            <w:vAlign w:val="center"/>
          </w:tcPr>
          <w:p w14:paraId="407A98FD">
            <w:pPr>
              <w:pStyle w:val="298"/>
              <w:ind w:firstLine="0" w:firstLineChars="0"/>
              <w:rPr>
                <w:rFonts w:ascii="Times New Roman" w:hAnsi="Times New Roman"/>
                <w:color w:val="auto"/>
                <w:highlight w:val="none"/>
                <w:lang w:val="en-US"/>
              </w:rPr>
            </w:pPr>
            <w:r>
              <w:rPr>
                <w:rFonts w:ascii="Times New Roman" w:hAnsi="Times New Roman"/>
                <w:color w:val="auto"/>
                <w:highlight w:val="none"/>
                <w:lang w:val="en-US"/>
              </w:rPr>
              <w:t>本项目预算为人民</w:t>
            </w:r>
            <w:r>
              <w:rPr>
                <w:rFonts w:hint="eastAsia" w:ascii="Times New Roman" w:hAnsi="Times New Roman" w:eastAsia="宋体" w:cs="Times New Roman"/>
                <w:bCs/>
                <w:color w:val="auto"/>
                <w:kern w:val="20"/>
                <w:sz w:val="21"/>
                <w:szCs w:val="21"/>
                <w:highlight w:val="none"/>
                <w:u w:val="none"/>
                <w:lang w:val="en-US" w:eastAsia="zh-CN" w:bidi="ar"/>
              </w:rPr>
              <w:t>币</w:t>
            </w:r>
            <w:r>
              <w:rPr>
                <w:rFonts w:hint="eastAsia" w:ascii="Times New Roman" w:hAnsi="Times New Roman" w:eastAsia="宋体" w:cs="Times New Roman"/>
                <w:bCs/>
                <w:color w:val="auto"/>
                <w:kern w:val="20"/>
                <w:sz w:val="21"/>
                <w:szCs w:val="21"/>
                <w:highlight w:val="none"/>
                <w:u w:val="single"/>
                <w:lang w:val="en-US" w:eastAsia="zh-CN" w:bidi="ar"/>
              </w:rPr>
              <w:t>1826.6482万元</w:t>
            </w:r>
            <w:r>
              <w:rPr>
                <w:rFonts w:hint="eastAsia" w:ascii="Times New Roman" w:hAnsi="Times New Roman"/>
                <w:color w:val="auto"/>
                <w:highlight w:val="none"/>
                <w:lang w:val="en-US"/>
              </w:rPr>
              <w:t>：</w:t>
            </w:r>
          </w:p>
          <w:p w14:paraId="4962387D">
            <w:pPr>
              <w:pStyle w:val="298"/>
              <w:ind w:firstLine="0" w:firstLineChars="0"/>
              <w:jc w:val="left"/>
              <w:rPr>
                <w:rFonts w:ascii="Times New Roman" w:hAnsi="Times New Roman"/>
                <w:color w:val="auto"/>
                <w:highlight w:val="none"/>
                <w:lang w:val="en-US"/>
              </w:rPr>
            </w:pPr>
            <w:r>
              <w:rPr>
                <w:rFonts w:ascii="Times New Roman" w:hAnsi="Times New Roman"/>
                <w:color w:val="auto"/>
                <w:highlight w:val="none"/>
                <w:lang w:val="en-US"/>
              </w:rPr>
              <w:t>*投标人应有明确报价，超过总预算或分包预算，或者无报价投标的，投标无效。</w:t>
            </w:r>
          </w:p>
        </w:tc>
      </w:tr>
      <w:tr w14:paraId="5134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CFCE63F">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36DB0910">
            <w:pPr>
              <w:pStyle w:val="298"/>
              <w:ind w:firstLine="0" w:firstLineChars="0"/>
              <w:jc w:val="center"/>
              <w:rPr>
                <w:rFonts w:ascii="Times New Roman" w:hAnsi="Times New Roman"/>
                <w:color w:val="auto"/>
                <w:highlight w:val="none"/>
              </w:rPr>
            </w:pPr>
          </w:p>
        </w:tc>
        <w:tc>
          <w:tcPr>
            <w:tcW w:w="1701" w:type="dxa"/>
            <w:vAlign w:val="center"/>
          </w:tcPr>
          <w:p w14:paraId="40318FBE">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是否有最高限价</w:t>
            </w:r>
          </w:p>
        </w:tc>
        <w:tc>
          <w:tcPr>
            <w:tcW w:w="6422" w:type="dxa"/>
            <w:vAlign w:val="center"/>
          </w:tcPr>
          <w:p w14:paraId="4F67CB0E">
            <w:pPr>
              <w:pStyle w:val="298"/>
              <w:ind w:firstLine="0" w:firstLineChars="0"/>
              <w:rPr>
                <w:rFonts w:ascii="Times New Roman" w:hAnsi="Times New Roman"/>
                <w:color w:val="auto"/>
                <w:highlight w:val="none"/>
              </w:rPr>
            </w:pPr>
            <w:r>
              <w:rPr>
                <w:rFonts w:ascii="Times New Roman" w:hAnsi="Times New Roman"/>
                <w:color w:val="auto"/>
                <w:highlight w:val="none"/>
                <w:lang w:val="en-US"/>
              </w:rPr>
              <w:t>本项目最高</w:t>
            </w:r>
            <w:r>
              <w:rPr>
                <w:rFonts w:ascii="Times New Roman" w:hAnsi="Times New Roman"/>
                <w:color w:val="auto"/>
                <w:highlight w:val="none"/>
              </w:rPr>
              <w:t>限价为</w:t>
            </w:r>
            <w:r>
              <w:rPr>
                <w:rFonts w:hint="eastAsia" w:ascii="Times New Roman" w:hAnsi="Times New Roman"/>
                <w:color w:val="auto"/>
                <w:highlight w:val="none"/>
              </w:rPr>
              <w:t>人民币</w:t>
            </w:r>
            <w:r>
              <w:rPr>
                <w:rFonts w:hint="eastAsia" w:ascii="Times New Roman" w:hAnsi="Times New Roman" w:eastAsia="宋体" w:cs="Times New Roman"/>
                <w:bCs/>
                <w:color w:val="auto"/>
                <w:kern w:val="20"/>
                <w:sz w:val="21"/>
                <w:szCs w:val="21"/>
                <w:highlight w:val="none"/>
                <w:u w:val="single"/>
                <w:lang w:val="en-US" w:eastAsia="zh-CN" w:bidi="ar"/>
              </w:rPr>
              <w:t>1826.6482万元</w:t>
            </w:r>
            <w:r>
              <w:rPr>
                <w:rFonts w:hint="eastAsia" w:ascii="Times New Roman" w:hAnsi="Times New Roman"/>
                <w:color w:val="auto"/>
                <w:highlight w:val="none"/>
              </w:rPr>
              <w:t>：</w:t>
            </w:r>
          </w:p>
          <w:p w14:paraId="017A112F">
            <w:pPr>
              <w:pStyle w:val="298"/>
              <w:ind w:firstLine="0" w:firstLineChars="0"/>
              <w:rPr>
                <w:rFonts w:ascii="Times New Roman" w:hAnsi="Times New Roman"/>
                <w:color w:val="auto"/>
                <w:highlight w:val="none"/>
              </w:rPr>
            </w:pPr>
            <w:r>
              <w:rPr>
                <w:rFonts w:ascii="Times New Roman" w:hAnsi="Times New Roman"/>
                <w:color w:val="auto"/>
                <w:highlight w:val="none"/>
              </w:rPr>
              <w:t>*投标人应有明确报价，超过最高限价或分包最高限价，或者无报价投标的，投标无效。</w:t>
            </w:r>
          </w:p>
        </w:tc>
      </w:tr>
      <w:tr w14:paraId="39F8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0DE7BA9">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49D26594">
            <w:pPr>
              <w:pStyle w:val="298"/>
              <w:ind w:firstLine="0" w:firstLineChars="0"/>
              <w:jc w:val="center"/>
              <w:rPr>
                <w:rFonts w:ascii="Times New Roman" w:hAnsi="Times New Roman"/>
                <w:color w:val="auto"/>
                <w:highlight w:val="none"/>
                <w:lang w:val="en-US"/>
              </w:rPr>
            </w:pPr>
          </w:p>
        </w:tc>
        <w:tc>
          <w:tcPr>
            <w:tcW w:w="1701" w:type="dxa"/>
            <w:shd w:val="clear" w:color="auto" w:fill="auto"/>
            <w:vAlign w:val="center"/>
          </w:tcPr>
          <w:p w14:paraId="7A317354">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投标人应具备的</w:t>
            </w:r>
          </w:p>
          <w:p w14:paraId="02061FCE">
            <w:pPr>
              <w:pStyle w:val="298"/>
              <w:ind w:firstLine="0" w:firstLineChars="0"/>
              <w:jc w:val="left"/>
              <w:rPr>
                <w:rFonts w:ascii="Times New Roman" w:hAnsi="Times New Roman"/>
                <w:color w:val="auto"/>
                <w:highlight w:val="none"/>
              </w:rPr>
            </w:pPr>
            <w:r>
              <w:rPr>
                <w:rFonts w:ascii="Times New Roman" w:hAnsi="Times New Roman"/>
                <w:color w:val="auto"/>
                <w:highlight w:val="none"/>
              </w:rPr>
              <w:t>特殊要求</w:t>
            </w:r>
          </w:p>
        </w:tc>
        <w:tc>
          <w:tcPr>
            <w:tcW w:w="6422" w:type="dxa"/>
            <w:shd w:val="clear" w:color="auto" w:fill="auto"/>
            <w:vAlign w:val="center"/>
          </w:tcPr>
          <w:p w14:paraId="5CAB5E54">
            <w:pPr>
              <w:pStyle w:val="298"/>
              <w:ind w:firstLine="0" w:firstLineChars="0"/>
              <w:rPr>
                <w:rFonts w:hint="eastAsia" w:ascii="Times New Roman" w:hAnsi="Times New Roman" w:eastAsia="宋体"/>
                <w:color w:val="auto"/>
                <w:highlight w:val="none"/>
                <w:lang w:val="en-US" w:eastAsia="zh-CN"/>
              </w:rPr>
            </w:pPr>
            <w:r>
              <w:rPr>
                <w:rFonts w:hint="eastAsia"/>
                <w:lang w:eastAsia="zh-CN"/>
              </w:rPr>
              <w:t>无</w:t>
            </w:r>
          </w:p>
        </w:tc>
      </w:tr>
      <w:tr w14:paraId="74FB6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7A351172">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23EECB9">
            <w:pPr>
              <w:pStyle w:val="298"/>
              <w:ind w:firstLine="0" w:firstLineChars="0"/>
              <w:jc w:val="center"/>
              <w:rPr>
                <w:rFonts w:ascii="Times New Roman" w:hAnsi="Times New Roman"/>
                <w:color w:val="auto"/>
                <w:highlight w:val="none"/>
              </w:rPr>
            </w:pPr>
          </w:p>
        </w:tc>
        <w:tc>
          <w:tcPr>
            <w:tcW w:w="1701" w:type="dxa"/>
            <w:shd w:val="clear" w:color="auto" w:fill="auto"/>
            <w:vAlign w:val="center"/>
          </w:tcPr>
          <w:p w14:paraId="240CADF7">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投标产品的资质要求</w:t>
            </w:r>
          </w:p>
        </w:tc>
        <w:tc>
          <w:tcPr>
            <w:tcW w:w="6422" w:type="dxa"/>
            <w:shd w:val="clear" w:color="auto" w:fill="auto"/>
            <w:vAlign w:val="center"/>
          </w:tcPr>
          <w:p w14:paraId="6B3A95D0">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无</w:t>
            </w:r>
          </w:p>
        </w:tc>
      </w:tr>
      <w:tr w14:paraId="0C34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A20508C">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04082C04">
            <w:pPr>
              <w:pStyle w:val="298"/>
              <w:ind w:firstLine="0" w:firstLineChars="0"/>
              <w:jc w:val="center"/>
              <w:rPr>
                <w:rFonts w:ascii="Times New Roman" w:hAnsi="Times New Roman"/>
                <w:color w:val="auto"/>
                <w:kern w:val="0"/>
                <w:highlight w:val="none"/>
                <w:lang w:val="en-US" w:bidi="ar"/>
              </w:rPr>
            </w:pPr>
          </w:p>
        </w:tc>
        <w:tc>
          <w:tcPr>
            <w:tcW w:w="1701" w:type="dxa"/>
            <w:shd w:val="clear" w:color="auto" w:fill="auto"/>
            <w:vAlign w:val="center"/>
          </w:tcPr>
          <w:p w14:paraId="4C2CD36A">
            <w:pPr>
              <w:pStyle w:val="298"/>
              <w:ind w:firstLine="0" w:firstLineChars="0"/>
              <w:jc w:val="left"/>
              <w:rPr>
                <w:rFonts w:ascii="Times New Roman" w:hAnsi="Times New Roman"/>
                <w:color w:val="auto"/>
                <w:kern w:val="0"/>
                <w:highlight w:val="none"/>
                <w:lang w:val="en-US" w:bidi="ar"/>
              </w:rPr>
            </w:pPr>
            <w:r>
              <w:rPr>
                <w:rFonts w:hint="eastAsia" w:ascii="Times New Roman" w:hAnsi="Times New Roman"/>
                <w:color w:val="auto"/>
                <w:kern w:val="0"/>
                <w:highlight w:val="none"/>
                <w:lang w:val="en-US" w:bidi="ar"/>
              </w:rPr>
              <w:t>是否允许代理商投标</w:t>
            </w:r>
          </w:p>
        </w:tc>
        <w:tc>
          <w:tcPr>
            <w:tcW w:w="6422" w:type="dxa"/>
            <w:shd w:val="clear" w:color="auto" w:fill="auto"/>
            <w:vAlign w:val="center"/>
          </w:tcPr>
          <w:p w14:paraId="0F8FC37D">
            <w:pPr>
              <w:pStyle w:val="298"/>
              <w:ind w:firstLine="0" w:firstLineChars="0"/>
              <w:rPr>
                <w:rFonts w:ascii="Times New Roman" w:hAnsi="Times New Roman"/>
                <w:color w:val="auto"/>
                <w:kern w:val="0"/>
                <w:highlight w:val="none"/>
                <w:lang w:val="en-US" w:bidi="ar"/>
              </w:rPr>
            </w:pPr>
            <w:r>
              <w:rPr>
                <w:rFonts w:hint="eastAsia" w:ascii="Times New Roman" w:hAnsi="Times New Roman"/>
                <w:color w:val="auto"/>
                <w:highlight w:val="none"/>
                <w:lang w:val="en-US"/>
              </w:rPr>
              <w:t>否</w:t>
            </w:r>
          </w:p>
        </w:tc>
      </w:tr>
      <w:tr w14:paraId="17BF8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279A00D6">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578C8697">
            <w:pPr>
              <w:pStyle w:val="298"/>
              <w:ind w:firstLine="0" w:firstLineChars="0"/>
              <w:jc w:val="center"/>
              <w:rPr>
                <w:rFonts w:ascii="Times New Roman" w:hAnsi="Times New Roman"/>
                <w:color w:val="auto"/>
                <w:kern w:val="0"/>
                <w:highlight w:val="none"/>
                <w:lang w:val="en-US" w:bidi="ar"/>
              </w:rPr>
            </w:pPr>
          </w:p>
        </w:tc>
        <w:tc>
          <w:tcPr>
            <w:tcW w:w="1701" w:type="dxa"/>
            <w:shd w:val="clear" w:color="auto" w:fill="auto"/>
            <w:vAlign w:val="center"/>
          </w:tcPr>
          <w:p w14:paraId="7738A161">
            <w:pPr>
              <w:pStyle w:val="298"/>
              <w:ind w:firstLine="0" w:firstLineChars="0"/>
              <w:jc w:val="left"/>
              <w:rPr>
                <w:rFonts w:ascii="Times New Roman" w:hAnsi="Times New Roman"/>
                <w:color w:val="auto"/>
                <w:kern w:val="0"/>
                <w:highlight w:val="none"/>
                <w:lang w:val="en-US" w:bidi="ar"/>
              </w:rPr>
            </w:pPr>
            <w:r>
              <w:rPr>
                <w:rFonts w:hint="eastAsia" w:ascii="Times New Roman" w:hAnsi="Times New Roman"/>
                <w:color w:val="auto"/>
                <w:kern w:val="0"/>
                <w:highlight w:val="none"/>
                <w:lang w:val="en-US" w:bidi="ar"/>
              </w:rPr>
              <w:t>是否专门面向中小企业</w:t>
            </w:r>
          </w:p>
        </w:tc>
        <w:tc>
          <w:tcPr>
            <w:tcW w:w="6422" w:type="dxa"/>
            <w:shd w:val="clear" w:color="auto" w:fill="auto"/>
            <w:vAlign w:val="center"/>
          </w:tcPr>
          <w:p w14:paraId="6A230726">
            <w:pPr>
              <w:pStyle w:val="298"/>
              <w:ind w:firstLine="0" w:firstLineChars="0"/>
              <w:rPr>
                <w:rFonts w:ascii="Times New Roman" w:hAnsi="Times New Roman"/>
                <w:color w:val="auto"/>
                <w:kern w:val="0"/>
                <w:highlight w:val="none"/>
                <w:lang w:val="en-US" w:bidi="ar"/>
              </w:rPr>
            </w:pPr>
            <w:r>
              <w:rPr>
                <w:rFonts w:hint="eastAsia" w:ascii="Times New Roman" w:hAnsi="Times New Roman"/>
                <w:color w:val="auto"/>
                <w:kern w:val="0"/>
                <w:highlight w:val="none"/>
                <w:lang w:val="en-US" w:bidi="ar"/>
              </w:rPr>
              <w:t>否</w:t>
            </w:r>
          </w:p>
        </w:tc>
      </w:tr>
      <w:tr w14:paraId="7417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7363FA4B">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4CF07CC1">
            <w:pPr>
              <w:pStyle w:val="298"/>
              <w:ind w:firstLine="0" w:firstLineChars="0"/>
              <w:jc w:val="center"/>
              <w:rPr>
                <w:rFonts w:ascii="Times New Roman" w:hAnsi="Times New Roman"/>
                <w:color w:val="auto"/>
                <w:kern w:val="0"/>
                <w:highlight w:val="none"/>
                <w:lang w:val="en-US" w:bidi="ar"/>
              </w:rPr>
            </w:pPr>
          </w:p>
        </w:tc>
        <w:tc>
          <w:tcPr>
            <w:tcW w:w="1701" w:type="dxa"/>
            <w:vAlign w:val="center"/>
          </w:tcPr>
          <w:p w14:paraId="130DC844">
            <w:pPr>
              <w:pStyle w:val="298"/>
              <w:ind w:firstLine="0" w:firstLineChars="0"/>
              <w:jc w:val="left"/>
              <w:rPr>
                <w:rFonts w:ascii="Times New Roman" w:hAnsi="Times New Roman"/>
                <w:color w:val="auto"/>
                <w:kern w:val="0"/>
                <w:highlight w:val="none"/>
                <w:lang w:val="en-US" w:bidi="ar"/>
              </w:rPr>
            </w:pPr>
            <w:r>
              <w:rPr>
                <w:rFonts w:ascii="Times New Roman" w:hAnsi="Times New Roman"/>
                <w:color w:val="auto"/>
                <w:kern w:val="0"/>
                <w:highlight w:val="none"/>
                <w:lang w:val="en-US" w:bidi="ar"/>
              </w:rPr>
              <w:t>核心产品</w:t>
            </w:r>
          </w:p>
        </w:tc>
        <w:tc>
          <w:tcPr>
            <w:tcW w:w="6422" w:type="dxa"/>
            <w:vAlign w:val="center"/>
          </w:tcPr>
          <w:p w14:paraId="165932DA">
            <w:pPr>
              <w:pStyle w:val="298"/>
              <w:ind w:firstLine="0" w:firstLineChars="0"/>
              <w:rPr>
                <w:rFonts w:hint="eastAsia" w:ascii="Times New Roman" w:hAnsi="Times New Roman" w:eastAsia="宋体"/>
                <w:color w:val="auto"/>
                <w:kern w:val="0"/>
                <w:highlight w:val="none"/>
                <w:lang w:val="en-US" w:eastAsia="zh-CN" w:bidi="ar"/>
              </w:rPr>
            </w:pPr>
            <w:r>
              <w:rPr>
                <w:rFonts w:hint="eastAsia" w:ascii="Times New Roman" w:hAnsi="Times New Roman"/>
                <w:color w:val="auto"/>
                <w:highlight w:val="none"/>
                <w:lang w:val="en-US" w:eastAsia="zh-CN"/>
              </w:rPr>
              <w:t>无</w:t>
            </w:r>
          </w:p>
        </w:tc>
      </w:tr>
      <w:tr w14:paraId="24C2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32" w:hRule="atLeast"/>
          <w:jc w:val="center"/>
        </w:trPr>
        <w:tc>
          <w:tcPr>
            <w:tcW w:w="759" w:type="dxa"/>
            <w:vAlign w:val="center"/>
          </w:tcPr>
          <w:p w14:paraId="32FBAE20">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463CB813">
            <w:pPr>
              <w:pStyle w:val="298"/>
              <w:ind w:firstLine="0" w:firstLineChars="0"/>
              <w:jc w:val="center"/>
              <w:rPr>
                <w:rFonts w:ascii="Times New Roman" w:hAnsi="Times New Roman"/>
                <w:bCs/>
                <w:color w:val="auto"/>
                <w:highlight w:val="none"/>
              </w:rPr>
            </w:pPr>
          </w:p>
        </w:tc>
        <w:tc>
          <w:tcPr>
            <w:tcW w:w="1701" w:type="dxa"/>
            <w:vAlign w:val="center"/>
          </w:tcPr>
          <w:p w14:paraId="0FF647FC">
            <w:pPr>
              <w:pStyle w:val="298"/>
              <w:ind w:firstLine="0" w:firstLineChars="0"/>
              <w:jc w:val="left"/>
              <w:rPr>
                <w:rFonts w:ascii="Times New Roman" w:hAnsi="Times New Roman"/>
                <w:color w:val="auto"/>
                <w:highlight w:val="none"/>
              </w:rPr>
            </w:pPr>
            <w:r>
              <w:rPr>
                <w:rFonts w:ascii="Times New Roman" w:hAnsi="Times New Roman"/>
                <w:color w:val="auto"/>
                <w:highlight w:val="none"/>
              </w:rPr>
              <w:t>不同投标人提供同一品牌产品，</w:t>
            </w:r>
          </w:p>
          <w:p w14:paraId="74DBF3A4">
            <w:pPr>
              <w:pStyle w:val="298"/>
              <w:ind w:firstLine="0" w:firstLineChars="0"/>
              <w:jc w:val="left"/>
              <w:rPr>
                <w:rFonts w:ascii="Times New Roman" w:hAnsi="Times New Roman"/>
                <w:color w:val="auto"/>
                <w:highlight w:val="none"/>
              </w:rPr>
            </w:pPr>
            <w:r>
              <w:rPr>
                <w:rFonts w:ascii="Times New Roman" w:hAnsi="Times New Roman"/>
                <w:color w:val="auto"/>
                <w:highlight w:val="none"/>
              </w:rPr>
              <w:t>或者在非单一产品采购项目中提供的核心产品品牌相同时的处理规则</w:t>
            </w:r>
          </w:p>
        </w:tc>
        <w:tc>
          <w:tcPr>
            <w:tcW w:w="6422" w:type="dxa"/>
            <w:vAlign w:val="center"/>
          </w:tcPr>
          <w:p w14:paraId="2B6EA84E">
            <w:pPr>
              <w:pStyle w:val="298"/>
              <w:ind w:firstLine="0" w:firstLineChars="0"/>
              <w:rPr>
                <w:rFonts w:ascii="Times New Roman" w:hAnsi="Times New Roman"/>
                <w:color w:val="auto"/>
                <w:highlight w:val="none"/>
                <w:lang w:val="en-US"/>
              </w:rPr>
            </w:pPr>
            <w:r>
              <w:rPr>
                <w:rFonts w:hint="eastAsia"/>
                <w:color w:val="auto"/>
                <w:highlight w:val="none"/>
                <w:lang w:val="en-US"/>
              </w:rPr>
              <w:t>该项目使用综合评分法，提供相同品牌产品且通过资格审查、符合性审查的不同投标人参加同一合同项下投标的，按一家投标人计算，评审后得分最高的同品牌投标人获得中标供应商推荐资格，评审得分相同的，按照采取随机抽取方式确定，其他同品牌投标人不作为中标候选供应商。</w:t>
            </w:r>
          </w:p>
        </w:tc>
      </w:tr>
      <w:tr w14:paraId="5C00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01F87C6F">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1355AF66">
            <w:pPr>
              <w:pStyle w:val="298"/>
              <w:ind w:firstLine="0" w:firstLineChars="0"/>
              <w:jc w:val="center"/>
              <w:rPr>
                <w:rFonts w:ascii="Times New Roman" w:hAnsi="Times New Roman"/>
                <w:bCs/>
                <w:color w:val="auto"/>
                <w:highlight w:val="none"/>
              </w:rPr>
            </w:pPr>
          </w:p>
        </w:tc>
        <w:tc>
          <w:tcPr>
            <w:tcW w:w="1701" w:type="dxa"/>
            <w:shd w:val="clear" w:color="auto" w:fill="auto"/>
            <w:vAlign w:val="center"/>
          </w:tcPr>
          <w:p w14:paraId="77531CBF">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是否允许</w:t>
            </w:r>
          </w:p>
          <w:p w14:paraId="1FF19E9C">
            <w:pPr>
              <w:pStyle w:val="298"/>
              <w:ind w:firstLine="0" w:firstLineChars="0"/>
              <w:jc w:val="left"/>
              <w:rPr>
                <w:rFonts w:ascii="Times New Roman" w:hAnsi="Times New Roman"/>
                <w:color w:val="auto"/>
                <w:highlight w:val="none"/>
              </w:rPr>
            </w:pPr>
            <w:r>
              <w:rPr>
                <w:rFonts w:ascii="Times New Roman" w:hAnsi="Times New Roman"/>
                <w:color w:val="auto"/>
                <w:highlight w:val="none"/>
              </w:rPr>
              <w:t>联合体投标</w:t>
            </w:r>
          </w:p>
        </w:tc>
        <w:tc>
          <w:tcPr>
            <w:tcW w:w="6422" w:type="dxa"/>
            <w:shd w:val="clear" w:color="auto" w:fill="auto"/>
            <w:vAlign w:val="center"/>
          </w:tcPr>
          <w:p w14:paraId="29EF814A">
            <w:pPr>
              <w:pStyle w:val="298"/>
              <w:ind w:firstLine="0" w:firstLineChars="0"/>
              <w:rPr>
                <w:color w:val="auto"/>
                <w:highlight w:val="none"/>
                <w:lang w:val="en-US"/>
              </w:rPr>
            </w:pPr>
            <w:r>
              <w:rPr>
                <w:rFonts w:hint="eastAsia" w:ascii="Times New Roman" w:hAnsi="Times New Roman"/>
                <w:color w:val="auto"/>
                <w:kern w:val="0"/>
                <w:highlight w:val="none"/>
                <w:lang w:val="en-US" w:bidi="ar"/>
              </w:rPr>
              <w:t>否</w:t>
            </w:r>
          </w:p>
        </w:tc>
      </w:tr>
      <w:tr w14:paraId="0D87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695B887D">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F71518D">
            <w:pPr>
              <w:pStyle w:val="298"/>
              <w:ind w:firstLine="0" w:firstLineChars="0"/>
              <w:jc w:val="center"/>
              <w:rPr>
                <w:rFonts w:ascii="Times New Roman" w:hAnsi="Times New Roman"/>
                <w:bCs/>
                <w:color w:val="auto"/>
                <w:highlight w:val="none"/>
              </w:rPr>
            </w:pPr>
            <w:r>
              <w:rPr>
                <w:rFonts w:ascii="Times New Roman" w:hAnsi="Times New Roman"/>
                <w:color w:val="auto"/>
                <w:highlight w:val="none"/>
                <w:lang w:val="en-US"/>
              </w:rPr>
              <w:t>3.1.</w:t>
            </w:r>
            <w:r>
              <w:rPr>
                <w:rFonts w:ascii="Times New Roman" w:hAnsi="Times New Roman"/>
                <w:color w:val="auto"/>
                <w:highlight w:val="none"/>
              </w:rPr>
              <w:t>4</w:t>
            </w:r>
          </w:p>
        </w:tc>
        <w:tc>
          <w:tcPr>
            <w:tcW w:w="1701" w:type="dxa"/>
            <w:shd w:val="clear" w:color="auto" w:fill="auto"/>
            <w:vAlign w:val="center"/>
          </w:tcPr>
          <w:p w14:paraId="55C2E184">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是否允许</w:t>
            </w:r>
          </w:p>
          <w:p w14:paraId="2189F6D5">
            <w:pPr>
              <w:pStyle w:val="298"/>
              <w:ind w:firstLine="0" w:firstLineChars="0"/>
              <w:jc w:val="left"/>
              <w:rPr>
                <w:rFonts w:ascii="Times New Roman" w:hAnsi="Times New Roman"/>
                <w:color w:val="auto"/>
                <w:highlight w:val="none"/>
              </w:rPr>
            </w:pPr>
            <w:r>
              <w:rPr>
                <w:rFonts w:ascii="Times New Roman" w:hAnsi="Times New Roman"/>
                <w:color w:val="auto"/>
                <w:highlight w:val="none"/>
              </w:rPr>
              <w:t>进口产品投标</w:t>
            </w:r>
          </w:p>
        </w:tc>
        <w:tc>
          <w:tcPr>
            <w:tcW w:w="6422" w:type="dxa"/>
            <w:shd w:val="clear" w:color="auto" w:fill="auto"/>
            <w:vAlign w:val="center"/>
          </w:tcPr>
          <w:p w14:paraId="063CC935">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否</w:t>
            </w:r>
          </w:p>
        </w:tc>
      </w:tr>
      <w:tr w14:paraId="46C4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1291" w:hRule="atLeast"/>
          <w:jc w:val="center"/>
        </w:trPr>
        <w:tc>
          <w:tcPr>
            <w:tcW w:w="759" w:type="dxa"/>
            <w:vAlign w:val="center"/>
          </w:tcPr>
          <w:p w14:paraId="6F242C2E">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1B7C679C">
            <w:pPr>
              <w:pStyle w:val="298"/>
              <w:ind w:firstLine="0" w:firstLineChars="0"/>
              <w:jc w:val="center"/>
              <w:rPr>
                <w:rFonts w:ascii="Times New Roman" w:hAnsi="Times New Roman"/>
                <w:color w:val="auto"/>
                <w:highlight w:val="none"/>
              </w:rPr>
            </w:pPr>
            <w:r>
              <w:rPr>
                <w:rFonts w:ascii="Times New Roman" w:hAnsi="Times New Roman"/>
                <w:color w:val="auto"/>
                <w:highlight w:val="none"/>
                <w:lang w:val="en-US"/>
              </w:rPr>
              <w:t>3.3.2</w:t>
            </w:r>
          </w:p>
        </w:tc>
        <w:tc>
          <w:tcPr>
            <w:tcW w:w="1701" w:type="dxa"/>
            <w:vAlign w:val="center"/>
          </w:tcPr>
          <w:p w14:paraId="4C88B00C">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投标人应提交的商务文件</w:t>
            </w:r>
          </w:p>
        </w:tc>
        <w:tc>
          <w:tcPr>
            <w:tcW w:w="6422" w:type="dxa"/>
            <w:vAlign w:val="center"/>
          </w:tcPr>
          <w:p w14:paraId="0541A5F3">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*投标函；</w:t>
            </w:r>
          </w:p>
          <w:p w14:paraId="69402BA1">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*法定代表人授权委托书（</w:t>
            </w:r>
            <w:r>
              <w:rPr>
                <w:rFonts w:hint="eastAsia" w:ascii="Times New Roman" w:hAnsi="Times New Roman"/>
                <w:color w:val="auto"/>
                <w:highlight w:val="none"/>
                <w:lang w:val="en-US"/>
              </w:rPr>
              <w:t>投标人代表非法定代表人时提供）；</w:t>
            </w:r>
            <w:r>
              <w:rPr>
                <w:rFonts w:ascii="Times New Roman" w:hAnsi="Times New Roman"/>
                <w:color w:val="auto"/>
                <w:highlight w:val="none"/>
                <w:lang w:val="en-US"/>
              </w:rPr>
              <w:t>若法定代表人直接参与投标，则仅须提供法定代表人的身份证扫描件；</w:t>
            </w:r>
          </w:p>
          <w:p w14:paraId="0A486099">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*投标人资质声明；</w:t>
            </w:r>
          </w:p>
          <w:p w14:paraId="15FD130C">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*有效的企业法人营业执照/事业单位法人证书副本扫描件，并加盖投标人公章；</w:t>
            </w:r>
          </w:p>
          <w:p w14:paraId="69CCB466">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*投标人提供</w:t>
            </w:r>
            <w:r>
              <w:rPr>
                <w:rFonts w:hint="eastAsia" w:ascii="Times New Roman" w:hAnsi="Times New Roman"/>
                <w:color w:val="auto"/>
                <w:highlight w:val="none"/>
                <w:lang w:val="en-US"/>
              </w:rPr>
              <w:t>自2025年6月1日起至开标之日</w:t>
            </w:r>
            <w:r>
              <w:rPr>
                <w:rFonts w:ascii="Times New Roman" w:hAnsi="Times New Roman"/>
                <w:color w:val="auto"/>
                <w:highlight w:val="none"/>
                <w:lang w:val="en-US"/>
              </w:rPr>
              <w:t>连续3个月的纳税证明材料</w:t>
            </w:r>
            <w:r>
              <w:rPr>
                <w:rFonts w:hint="eastAsia" w:ascii="Times New Roman" w:hAnsi="Times New Roman"/>
                <w:color w:val="auto"/>
                <w:highlight w:val="none"/>
                <w:lang w:val="en-US"/>
              </w:rPr>
              <w:t>并</w:t>
            </w:r>
            <w:r>
              <w:rPr>
                <w:rFonts w:ascii="Times New Roman" w:hAnsi="Times New Roman"/>
                <w:color w:val="auto"/>
                <w:highlight w:val="none"/>
                <w:lang w:val="en-US"/>
              </w:rPr>
              <w:t>加盖投标人公章（如至开标之日成立不足三个月的新企业，应出具本企业将依法纳税的承诺函加盖投标人公章）；</w:t>
            </w:r>
          </w:p>
          <w:p w14:paraId="775940F4">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*投标人提供</w:t>
            </w:r>
            <w:r>
              <w:rPr>
                <w:rFonts w:hint="eastAsia" w:ascii="Times New Roman" w:hAnsi="Times New Roman"/>
                <w:color w:val="auto"/>
                <w:highlight w:val="none"/>
                <w:lang w:val="en-US"/>
              </w:rPr>
              <w:t>自2025年6月1日起至开标之日</w:t>
            </w:r>
            <w:r>
              <w:rPr>
                <w:rFonts w:ascii="Times New Roman" w:hAnsi="Times New Roman"/>
                <w:color w:val="auto"/>
                <w:highlight w:val="none"/>
                <w:lang w:val="en-US"/>
              </w:rPr>
              <w:t>连续3个月的社保缴费记录证明文件</w:t>
            </w:r>
            <w:r>
              <w:rPr>
                <w:rFonts w:hint="eastAsia" w:ascii="Times New Roman" w:hAnsi="Times New Roman"/>
                <w:color w:val="auto"/>
                <w:highlight w:val="none"/>
                <w:lang w:val="en-US"/>
              </w:rPr>
              <w:t>并</w:t>
            </w:r>
            <w:r>
              <w:rPr>
                <w:rFonts w:ascii="Times New Roman" w:hAnsi="Times New Roman"/>
                <w:color w:val="auto"/>
                <w:highlight w:val="none"/>
                <w:lang w:val="en-US"/>
              </w:rPr>
              <w:t>加盖投标人公章（如至开标之日成立不足三个月的新企业，应出具本企业将依法缴纳社保的承诺函加盖投标人公章）；</w:t>
            </w:r>
          </w:p>
          <w:p w14:paraId="157B7921">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w:t>
            </w:r>
            <w:r>
              <w:rPr>
                <w:rFonts w:hint="eastAsia" w:ascii="Times New Roman" w:hAnsi="Times New Roman"/>
                <w:color w:val="auto"/>
                <w:highlight w:val="none"/>
                <w:lang w:val="en-US"/>
              </w:rPr>
              <w:t>投标人提供会计师事务所出具的2024年度或2025年度财务审计报告（审计报告、财务报表及附注）并加盖投标人公章；开业不足一年的可出具基本账户开户银行出具的资信证明并加盖投标人公章；</w:t>
            </w:r>
          </w:p>
          <w:p w14:paraId="3A6DA220">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*商务条款偏离表；</w:t>
            </w:r>
          </w:p>
          <w:p w14:paraId="6FECAE9F">
            <w:pPr>
              <w:pStyle w:val="298"/>
              <w:numPr>
                <w:ilvl w:val="0"/>
                <w:numId w:val="15"/>
              </w:numPr>
              <w:ind w:firstLineChars="0"/>
              <w:rPr>
                <w:rFonts w:ascii="Times New Roman" w:hAnsi="Times New Roman"/>
                <w:color w:val="auto"/>
                <w:highlight w:val="none"/>
                <w:lang w:val="en-US"/>
              </w:rPr>
            </w:pPr>
            <w:r>
              <w:rPr>
                <w:rFonts w:hint="eastAsia" w:ascii="Times New Roman" w:hAnsi="Times New Roman"/>
                <w:color w:val="auto"/>
                <w:highlight w:val="none"/>
              </w:rPr>
              <w:t>结合商务部分</w:t>
            </w:r>
            <w:r>
              <w:rPr>
                <w:rFonts w:ascii="Times New Roman" w:hAnsi="Times New Roman"/>
                <w:color w:val="auto"/>
                <w:highlight w:val="none"/>
              </w:rPr>
              <w:t>评分，提供相关材料</w:t>
            </w:r>
            <w:r>
              <w:rPr>
                <w:rFonts w:hint="eastAsia" w:ascii="Times New Roman" w:hAnsi="Times New Roman"/>
                <w:color w:val="auto"/>
                <w:highlight w:val="none"/>
              </w:rPr>
              <w:t>（加盖</w:t>
            </w:r>
            <w:r>
              <w:rPr>
                <w:rFonts w:ascii="Times New Roman" w:hAnsi="Times New Roman"/>
                <w:color w:val="auto"/>
                <w:highlight w:val="none"/>
              </w:rPr>
              <w:t>投标人公章</w:t>
            </w:r>
            <w:r>
              <w:rPr>
                <w:rFonts w:hint="eastAsia" w:ascii="Times New Roman" w:hAnsi="Times New Roman"/>
                <w:color w:val="auto"/>
                <w:highlight w:val="none"/>
              </w:rPr>
              <w:t>）</w:t>
            </w:r>
            <w:r>
              <w:rPr>
                <w:rFonts w:hint="eastAsia" w:ascii="Times New Roman" w:hAnsi="Times New Roman"/>
                <w:color w:val="auto"/>
                <w:highlight w:val="none"/>
                <w:lang w:val="en-US"/>
              </w:rPr>
              <w:t>；</w:t>
            </w:r>
          </w:p>
          <w:p w14:paraId="2855DDA5">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rPr>
              <w:t>中小企业</w:t>
            </w:r>
            <w:r>
              <w:rPr>
                <w:rFonts w:hint="eastAsia" w:ascii="Times New Roman" w:hAnsi="Times New Roman"/>
                <w:color w:val="auto"/>
                <w:highlight w:val="none"/>
              </w:rPr>
              <w:t>有关证明</w:t>
            </w:r>
            <w:r>
              <w:rPr>
                <w:rFonts w:ascii="Times New Roman" w:hAnsi="Times New Roman"/>
                <w:color w:val="auto"/>
                <w:highlight w:val="none"/>
              </w:rPr>
              <w:t>文件：投标人可提供以下三项材料中的任一项：①《中小企业声明函》（</w:t>
            </w:r>
            <w:r>
              <w:rPr>
                <w:rFonts w:ascii="Times New Roman" w:hAnsi="Times New Roman"/>
                <w:color w:val="auto"/>
                <w:highlight w:val="none"/>
                <w:lang w:eastAsia="zh"/>
              </w:rPr>
              <w:t>格式详见</w:t>
            </w:r>
            <w:r>
              <w:rPr>
                <w:rFonts w:hint="eastAsia" w:ascii="Times New Roman" w:hAnsi="Times New Roman"/>
                <w:color w:val="auto"/>
                <w:highlight w:val="none"/>
              </w:rPr>
              <w:t>第</w:t>
            </w:r>
            <w:r>
              <w:rPr>
                <w:rFonts w:hint="eastAsia" w:ascii="Times New Roman" w:hAnsi="Times New Roman"/>
                <w:color w:val="auto"/>
                <w:highlight w:val="none"/>
                <w:lang w:val="en-US"/>
              </w:rPr>
              <w:t>7部分</w:t>
            </w:r>
            <w:r>
              <w:rPr>
                <w:rFonts w:ascii="Times New Roman" w:hAnsi="Times New Roman"/>
                <w:color w:val="auto"/>
                <w:highlight w:val="none"/>
              </w:rPr>
              <w:t>）；②由省级以上监狱管理局、戒毒管理局（含新疆生产建设兵团）出具的属于监狱企业证明文件；</w:t>
            </w:r>
            <w:r>
              <w:rPr>
                <w:rFonts w:ascii="Times New Roman" w:hAnsi="Times New Roman"/>
                <w:color w:val="auto"/>
                <w:highlight w:val="none"/>
                <w:lang w:bidi="ar"/>
              </w:rPr>
              <w:t>③《残疾人福利性单位声明函》（</w:t>
            </w:r>
            <w:r>
              <w:rPr>
                <w:rFonts w:ascii="Times New Roman" w:hAnsi="Times New Roman"/>
                <w:color w:val="auto"/>
                <w:highlight w:val="none"/>
                <w:lang w:eastAsia="zh"/>
              </w:rPr>
              <w:t>格式详见</w:t>
            </w:r>
            <w:r>
              <w:rPr>
                <w:rFonts w:hint="eastAsia" w:ascii="Times New Roman" w:hAnsi="Times New Roman"/>
                <w:color w:val="auto"/>
                <w:highlight w:val="none"/>
              </w:rPr>
              <w:t>第</w:t>
            </w:r>
            <w:r>
              <w:rPr>
                <w:rFonts w:hint="eastAsia" w:ascii="Times New Roman" w:hAnsi="Times New Roman"/>
                <w:color w:val="auto"/>
                <w:highlight w:val="none"/>
                <w:lang w:val="en-US"/>
              </w:rPr>
              <w:t>7部分</w:t>
            </w:r>
            <w:r>
              <w:rPr>
                <w:rFonts w:ascii="Times New Roman" w:hAnsi="Times New Roman"/>
                <w:color w:val="auto"/>
                <w:highlight w:val="none"/>
                <w:lang w:bidi="ar"/>
              </w:rPr>
              <w:t>）</w:t>
            </w:r>
            <w:r>
              <w:rPr>
                <w:rFonts w:hint="eastAsia" w:ascii="Times New Roman" w:hAnsi="Times New Roman"/>
                <w:color w:val="auto"/>
                <w:highlight w:val="none"/>
                <w:lang w:bidi="ar"/>
              </w:rPr>
              <w:t>；</w:t>
            </w:r>
          </w:p>
          <w:p w14:paraId="2FA5171D">
            <w:pPr>
              <w:pStyle w:val="298"/>
              <w:numPr>
                <w:ilvl w:val="0"/>
                <w:numId w:val="15"/>
              </w:numPr>
              <w:ind w:firstLineChars="0"/>
              <w:rPr>
                <w:rFonts w:ascii="Times New Roman" w:hAnsi="Times New Roman"/>
                <w:color w:val="auto"/>
                <w:highlight w:val="none"/>
                <w:lang w:val="en-US"/>
              </w:rPr>
            </w:pPr>
            <w:r>
              <w:rPr>
                <w:rFonts w:hint="eastAsia" w:ascii="Times New Roman" w:hAnsi="Times New Roman"/>
                <w:color w:val="auto"/>
                <w:highlight w:val="none"/>
              </w:rPr>
              <w:t>本国产品有关证明文件：投标人对其提供的产品出具《关于符合本国产品标准的声明函》（格式</w:t>
            </w:r>
            <w:r>
              <w:rPr>
                <w:rFonts w:ascii="Times New Roman" w:hAnsi="Times New Roman"/>
                <w:color w:val="auto"/>
                <w:highlight w:val="none"/>
                <w:lang w:eastAsia="zh"/>
              </w:rPr>
              <w:t>详见</w:t>
            </w:r>
            <w:r>
              <w:rPr>
                <w:rFonts w:hint="eastAsia" w:ascii="Times New Roman" w:hAnsi="Times New Roman"/>
                <w:color w:val="auto"/>
                <w:highlight w:val="none"/>
              </w:rPr>
              <w:t>第</w:t>
            </w:r>
            <w:r>
              <w:rPr>
                <w:rFonts w:hint="eastAsia" w:ascii="Times New Roman" w:hAnsi="Times New Roman"/>
                <w:color w:val="auto"/>
                <w:highlight w:val="none"/>
                <w:lang w:val="en-US"/>
              </w:rPr>
              <w:t>7部分</w:t>
            </w:r>
            <w:r>
              <w:rPr>
                <w:rFonts w:hint="eastAsia" w:ascii="Times New Roman" w:hAnsi="Times New Roman"/>
                <w:color w:val="auto"/>
                <w:highlight w:val="none"/>
              </w:rPr>
              <w:t>）或财政部会同有关部门规定的有关证明文件；</w:t>
            </w:r>
          </w:p>
          <w:p w14:paraId="2413AFC3">
            <w:pPr>
              <w:pStyle w:val="298"/>
              <w:numPr>
                <w:ilvl w:val="0"/>
                <w:numId w:val="15"/>
              </w:numPr>
              <w:ind w:firstLineChars="0"/>
              <w:rPr>
                <w:rFonts w:ascii="Times New Roman" w:hAnsi="Times New Roman"/>
                <w:color w:val="auto"/>
                <w:highlight w:val="none"/>
                <w:lang w:val="en-US"/>
              </w:rPr>
            </w:pPr>
            <w:r>
              <w:rPr>
                <w:rFonts w:ascii="Times New Roman" w:hAnsi="Times New Roman"/>
                <w:color w:val="auto"/>
                <w:highlight w:val="none"/>
                <w:lang w:val="en-US"/>
              </w:rPr>
              <w:t>与评审相关的其他商务资料。</w:t>
            </w:r>
          </w:p>
        </w:tc>
      </w:tr>
      <w:tr w14:paraId="6C09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3BFE811">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2C28182">
            <w:pPr>
              <w:pStyle w:val="298"/>
              <w:ind w:firstLine="0" w:firstLineChars="0"/>
              <w:jc w:val="center"/>
              <w:rPr>
                <w:rFonts w:ascii="Times New Roman" w:hAnsi="Times New Roman"/>
                <w:color w:val="auto"/>
                <w:highlight w:val="none"/>
                <w:lang w:val="en-US"/>
              </w:rPr>
            </w:pPr>
            <w:r>
              <w:rPr>
                <w:rFonts w:ascii="Times New Roman" w:hAnsi="Times New Roman"/>
                <w:color w:val="auto"/>
                <w:highlight w:val="none"/>
                <w:lang w:val="en-US"/>
              </w:rPr>
              <w:t>3.3.2</w:t>
            </w:r>
          </w:p>
        </w:tc>
        <w:tc>
          <w:tcPr>
            <w:tcW w:w="1701" w:type="dxa"/>
            <w:vAlign w:val="center"/>
          </w:tcPr>
          <w:p w14:paraId="3C17CA7D">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投标人应提交的技术文件</w:t>
            </w:r>
          </w:p>
        </w:tc>
        <w:tc>
          <w:tcPr>
            <w:tcW w:w="6422" w:type="dxa"/>
            <w:vAlign w:val="center"/>
          </w:tcPr>
          <w:p w14:paraId="0DE3C895">
            <w:pPr>
              <w:pStyle w:val="298"/>
              <w:numPr>
                <w:ilvl w:val="0"/>
                <w:numId w:val="16"/>
              </w:numPr>
              <w:shd w:val="clear"/>
              <w:ind w:firstLineChars="0"/>
              <w:rPr>
                <w:rFonts w:ascii="Times New Roman" w:hAnsi="Times New Roman"/>
                <w:color w:val="auto"/>
                <w:highlight w:val="none"/>
                <w:lang w:val="en-US"/>
              </w:rPr>
            </w:pPr>
            <w:r>
              <w:rPr>
                <w:rFonts w:ascii="Times New Roman" w:hAnsi="Times New Roman"/>
                <w:color w:val="auto"/>
                <w:highlight w:val="none"/>
                <w:lang w:val="en-US"/>
              </w:rPr>
              <w:t>*开标一览表；</w:t>
            </w:r>
          </w:p>
          <w:p w14:paraId="53B2762F">
            <w:pPr>
              <w:pStyle w:val="298"/>
              <w:numPr>
                <w:ilvl w:val="0"/>
                <w:numId w:val="16"/>
              </w:numPr>
              <w:shd w:val="clear"/>
              <w:ind w:firstLineChars="0"/>
              <w:rPr>
                <w:rFonts w:ascii="Times New Roman" w:hAnsi="Times New Roman"/>
                <w:color w:val="auto"/>
                <w:highlight w:val="none"/>
                <w:lang w:val="en-US"/>
              </w:rPr>
            </w:pPr>
            <w:r>
              <w:rPr>
                <w:rFonts w:hint="eastAsia" w:ascii="Times New Roman" w:hAnsi="Times New Roman"/>
                <w:color w:val="auto"/>
                <w:highlight w:val="none"/>
                <w:lang w:val="en-US"/>
              </w:rPr>
              <w:t>*</w:t>
            </w:r>
            <w:r>
              <w:rPr>
                <w:rFonts w:hint="eastAsia" w:ascii="Times New Roman" w:hAnsi="Times New Roman"/>
                <w:color w:val="auto"/>
                <w:highlight w:val="none"/>
                <w:lang w:val="en-US" w:eastAsia="zh-CN"/>
              </w:rPr>
              <w:t>投标报价明细表；</w:t>
            </w:r>
          </w:p>
          <w:p w14:paraId="0B889FBF">
            <w:pPr>
              <w:pStyle w:val="298"/>
              <w:numPr>
                <w:ilvl w:val="0"/>
                <w:numId w:val="16"/>
              </w:numPr>
              <w:shd w:val="clear"/>
              <w:ind w:firstLineChars="0"/>
              <w:rPr>
                <w:rFonts w:ascii="Times New Roman" w:hAnsi="Times New Roman"/>
                <w:color w:val="auto"/>
                <w:highlight w:val="none"/>
                <w:lang w:val="en-US"/>
              </w:rPr>
            </w:pPr>
            <w:r>
              <w:rPr>
                <w:rFonts w:ascii="Times New Roman" w:hAnsi="Times New Roman"/>
                <w:color w:val="auto"/>
                <w:highlight w:val="none"/>
                <w:lang w:val="en-US"/>
              </w:rPr>
              <w:t>*投标货物技术规范偏离表；</w:t>
            </w:r>
          </w:p>
          <w:p w14:paraId="39CEE199">
            <w:pPr>
              <w:pStyle w:val="298"/>
              <w:numPr>
                <w:ilvl w:val="0"/>
                <w:numId w:val="16"/>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*投标人服务项目偏离表；</w:t>
            </w:r>
          </w:p>
          <w:p w14:paraId="438CFBC0">
            <w:pPr>
              <w:pStyle w:val="298"/>
              <w:numPr>
                <w:ilvl w:val="0"/>
                <w:numId w:val="16"/>
              </w:numPr>
              <w:ind w:firstLineChars="0"/>
              <w:rPr>
                <w:rFonts w:hint="eastAsia" w:ascii="Times New Roman" w:hAnsi="Times New Roman"/>
                <w:color w:val="auto"/>
                <w:highlight w:val="none"/>
                <w:lang w:val="en-US"/>
              </w:rPr>
            </w:pPr>
            <w:r>
              <w:rPr>
                <w:rFonts w:hint="eastAsia" w:ascii="Times New Roman" w:hAnsi="Times New Roman"/>
                <w:color w:val="auto"/>
                <w:highlight w:val="none"/>
                <w:lang w:val="en-US"/>
              </w:rPr>
              <w:t>按照“5采购需求”相关要求结合评分部分，提供相关材料（加盖投标人公章）；</w:t>
            </w:r>
          </w:p>
          <w:p w14:paraId="4BB94B37">
            <w:pPr>
              <w:pStyle w:val="298"/>
              <w:numPr>
                <w:ilvl w:val="0"/>
                <w:numId w:val="0"/>
              </w:numPr>
              <w:ind w:leftChars="0"/>
              <w:rPr>
                <w:rFonts w:hint="eastAsia" w:ascii="Times New Roman" w:hAnsi="Times New Roman"/>
                <w:color w:val="auto"/>
                <w:highlight w:val="none"/>
                <w:lang w:val="en-US"/>
              </w:rPr>
            </w:pPr>
            <w:r>
              <w:rPr>
                <w:rFonts w:hint="eastAsia" w:ascii="Times New Roman" w:hAnsi="Times New Roman"/>
                <w:color w:val="auto"/>
                <w:highlight w:val="none"/>
                <w:lang w:val="en-US"/>
              </w:rPr>
              <w:t>*（1）“5采购需求”中实质性要求相关材料；</w:t>
            </w:r>
          </w:p>
          <w:p w14:paraId="0D9B4B5C">
            <w:pPr>
              <w:pStyle w:val="298"/>
              <w:numPr>
                <w:ilvl w:val="0"/>
                <w:numId w:val="0"/>
              </w:numPr>
              <w:ind w:leftChars="0"/>
              <w:rPr>
                <w:rFonts w:ascii="Times New Roman" w:hAnsi="Times New Roman"/>
                <w:color w:val="auto"/>
                <w:highlight w:val="none"/>
                <w:lang w:val="en-US"/>
              </w:rPr>
            </w:pPr>
            <w:r>
              <w:rPr>
                <w:rFonts w:hint="eastAsia" w:ascii="Times New Roman" w:hAnsi="Times New Roman"/>
                <w:color w:val="auto"/>
                <w:highlight w:val="none"/>
                <w:lang w:val="en-US"/>
              </w:rPr>
              <w:t>（2）按照“5采购需求”要求结合技术、服务评分部分，提供详细的相关材料。</w:t>
            </w:r>
          </w:p>
          <w:p w14:paraId="69D1A201">
            <w:pPr>
              <w:pStyle w:val="298"/>
              <w:numPr>
                <w:ilvl w:val="0"/>
                <w:numId w:val="16"/>
              </w:numPr>
              <w:ind w:firstLineChars="0"/>
              <w:rPr>
                <w:rFonts w:ascii="Times New Roman" w:hAnsi="Times New Roman"/>
                <w:color w:val="auto"/>
                <w:highlight w:val="none"/>
                <w:lang w:val="en-US"/>
              </w:rPr>
            </w:pPr>
            <w:r>
              <w:rPr>
                <w:rFonts w:ascii="Times New Roman" w:hAnsi="Times New Roman"/>
                <w:color w:val="auto"/>
                <w:highlight w:val="none"/>
                <w:lang w:val="en-US"/>
              </w:rPr>
              <w:t>自行编写的技术文件</w:t>
            </w:r>
            <w:r>
              <w:rPr>
                <w:rFonts w:hint="eastAsia" w:ascii="Times New Roman" w:hAnsi="Times New Roman"/>
                <w:color w:val="auto"/>
                <w:highlight w:val="none"/>
                <w:lang w:val="en-US" w:eastAsia="zh-CN"/>
              </w:rPr>
              <w:t>；</w:t>
            </w:r>
          </w:p>
          <w:p w14:paraId="7999033F">
            <w:pPr>
              <w:pStyle w:val="298"/>
              <w:numPr>
                <w:ilvl w:val="0"/>
                <w:numId w:val="16"/>
              </w:numPr>
              <w:ind w:firstLineChars="0"/>
              <w:rPr>
                <w:rFonts w:ascii="Times New Roman" w:hAnsi="Times New Roman"/>
                <w:color w:val="auto"/>
                <w:highlight w:val="none"/>
                <w:u w:val="single" w:color="585858"/>
              </w:rPr>
            </w:pPr>
            <w:r>
              <w:rPr>
                <w:rFonts w:ascii="Times New Roman" w:hAnsi="Times New Roman"/>
                <w:color w:val="auto"/>
                <w:highlight w:val="none"/>
                <w:lang w:val="en-US"/>
              </w:rPr>
              <w:t>与评审相关的其他技术文件。</w:t>
            </w:r>
          </w:p>
        </w:tc>
      </w:tr>
      <w:tr w14:paraId="0C56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19F43086">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57DCF009">
            <w:pPr>
              <w:pStyle w:val="298"/>
              <w:ind w:firstLine="0" w:firstLineChars="0"/>
              <w:jc w:val="center"/>
              <w:rPr>
                <w:rFonts w:ascii="Times New Roman" w:hAnsi="Times New Roman"/>
                <w:color w:val="auto"/>
                <w:highlight w:val="none"/>
              </w:rPr>
            </w:pPr>
            <w:r>
              <w:rPr>
                <w:rFonts w:ascii="Times New Roman" w:hAnsi="Times New Roman"/>
                <w:bCs/>
                <w:color w:val="auto"/>
                <w:highlight w:val="none"/>
                <w:lang w:val="en-US"/>
              </w:rPr>
              <w:t>3.1.5</w:t>
            </w:r>
          </w:p>
        </w:tc>
        <w:tc>
          <w:tcPr>
            <w:tcW w:w="1701" w:type="dxa"/>
            <w:vAlign w:val="center"/>
          </w:tcPr>
          <w:p w14:paraId="0F55485D">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是否允许投标人将项目非主体、</w:t>
            </w:r>
          </w:p>
          <w:p w14:paraId="7BD595F0">
            <w:pPr>
              <w:pStyle w:val="298"/>
              <w:ind w:firstLine="0" w:firstLineChars="0"/>
              <w:jc w:val="left"/>
              <w:rPr>
                <w:rFonts w:ascii="Times New Roman" w:hAnsi="Times New Roman"/>
                <w:color w:val="auto"/>
                <w:highlight w:val="none"/>
              </w:rPr>
            </w:pPr>
            <w:r>
              <w:rPr>
                <w:rFonts w:ascii="Times New Roman" w:hAnsi="Times New Roman"/>
                <w:color w:val="auto"/>
                <w:highlight w:val="none"/>
              </w:rPr>
              <w:t>非关键性工作</w:t>
            </w:r>
          </w:p>
          <w:p w14:paraId="1824A3F6">
            <w:pPr>
              <w:pStyle w:val="298"/>
              <w:ind w:firstLine="0" w:firstLineChars="0"/>
              <w:jc w:val="left"/>
              <w:rPr>
                <w:rFonts w:ascii="Times New Roman" w:hAnsi="Times New Roman"/>
                <w:color w:val="auto"/>
                <w:highlight w:val="none"/>
              </w:rPr>
            </w:pPr>
            <w:r>
              <w:rPr>
                <w:rFonts w:ascii="Times New Roman" w:hAnsi="Times New Roman"/>
                <w:color w:val="auto"/>
                <w:highlight w:val="none"/>
              </w:rPr>
              <w:t>交由他人完成</w:t>
            </w:r>
          </w:p>
        </w:tc>
        <w:tc>
          <w:tcPr>
            <w:tcW w:w="6422" w:type="dxa"/>
            <w:vAlign w:val="center"/>
          </w:tcPr>
          <w:p w14:paraId="7A6D4820">
            <w:pPr>
              <w:pStyle w:val="298"/>
              <w:ind w:firstLine="0" w:firstLineChars="0"/>
              <w:rPr>
                <w:rFonts w:ascii="Times New Roman" w:hAnsi="Times New Roman"/>
                <w:color w:val="auto"/>
                <w:highlight w:val="none"/>
              </w:rPr>
            </w:pPr>
            <w:r>
              <w:rPr>
                <w:rFonts w:ascii="Times New Roman" w:hAnsi="Times New Roman"/>
                <w:color w:val="auto"/>
                <w:highlight w:val="none"/>
                <w:lang w:val="en-US"/>
              </w:rPr>
              <w:t>否</w:t>
            </w:r>
          </w:p>
        </w:tc>
      </w:tr>
      <w:tr w14:paraId="5D4D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50988AC">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24F4140B">
            <w:pPr>
              <w:pStyle w:val="298"/>
              <w:ind w:firstLine="0" w:firstLineChars="0"/>
              <w:jc w:val="center"/>
              <w:rPr>
                <w:rFonts w:ascii="Times New Roman" w:hAnsi="Times New Roman"/>
                <w:bCs/>
                <w:color w:val="auto"/>
                <w:highlight w:val="none"/>
                <w:lang w:val="en-US"/>
              </w:rPr>
            </w:pPr>
          </w:p>
        </w:tc>
        <w:tc>
          <w:tcPr>
            <w:tcW w:w="1701" w:type="dxa"/>
            <w:vAlign w:val="center"/>
          </w:tcPr>
          <w:p w14:paraId="2E8A8368">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是否组织</w:t>
            </w:r>
          </w:p>
          <w:p w14:paraId="04AD6EEA">
            <w:pPr>
              <w:pStyle w:val="298"/>
              <w:ind w:firstLine="0" w:firstLineChars="0"/>
              <w:jc w:val="left"/>
              <w:rPr>
                <w:rFonts w:ascii="Times New Roman" w:hAnsi="Times New Roman"/>
                <w:color w:val="auto"/>
                <w:highlight w:val="none"/>
              </w:rPr>
            </w:pPr>
            <w:r>
              <w:rPr>
                <w:rFonts w:ascii="Times New Roman" w:hAnsi="Times New Roman"/>
                <w:color w:val="auto"/>
                <w:highlight w:val="none"/>
              </w:rPr>
              <w:t>现场考察</w:t>
            </w:r>
          </w:p>
          <w:p w14:paraId="181DB80C">
            <w:pPr>
              <w:pStyle w:val="298"/>
              <w:ind w:firstLine="0" w:firstLineChars="0"/>
              <w:jc w:val="left"/>
              <w:rPr>
                <w:rFonts w:ascii="Times New Roman" w:hAnsi="Times New Roman"/>
                <w:color w:val="auto"/>
                <w:highlight w:val="none"/>
              </w:rPr>
            </w:pPr>
            <w:r>
              <w:rPr>
                <w:rFonts w:ascii="Times New Roman" w:hAnsi="Times New Roman"/>
                <w:color w:val="auto"/>
                <w:highlight w:val="none"/>
              </w:rPr>
              <w:t>（标前答疑会）</w:t>
            </w:r>
          </w:p>
        </w:tc>
        <w:tc>
          <w:tcPr>
            <w:tcW w:w="6422" w:type="dxa"/>
            <w:vAlign w:val="center"/>
          </w:tcPr>
          <w:p w14:paraId="34E58299">
            <w:pPr>
              <w:pStyle w:val="298"/>
              <w:ind w:firstLine="0" w:firstLineChars="0"/>
              <w:rPr>
                <w:rFonts w:ascii="Times New Roman" w:hAnsi="Times New Roman"/>
                <w:color w:val="auto"/>
                <w:highlight w:val="none"/>
              </w:rPr>
            </w:pPr>
            <w:r>
              <w:rPr>
                <w:rFonts w:hint="eastAsia" w:ascii="Times New Roman" w:hAnsi="Times New Roman"/>
                <w:color w:val="auto"/>
                <w:highlight w:val="none"/>
              </w:rPr>
              <w:t>本项目不统一组织现场踏勘，投标人可自行前往踏勘，产生的费用、安全风险、判断偏差均由投标人自行承担。</w:t>
            </w:r>
          </w:p>
        </w:tc>
      </w:tr>
      <w:tr w14:paraId="33A8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360B09F8">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3E71281A">
            <w:pPr>
              <w:pStyle w:val="298"/>
              <w:ind w:firstLine="0" w:firstLineChars="0"/>
              <w:jc w:val="center"/>
              <w:rPr>
                <w:rFonts w:ascii="Times New Roman" w:hAnsi="Times New Roman"/>
                <w:bCs/>
                <w:color w:val="auto"/>
                <w:highlight w:val="none"/>
              </w:rPr>
            </w:pPr>
            <w:r>
              <w:rPr>
                <w:rFonts w:ascii="Times New Roman" w:hAnsi="Times New Roman"/>
                <w:bCs/>
                <w:color w:val="auto"/>
                <w:highlight w:val="none"/>
                <w:lang w:val="en-US"/>
              </w:rPr>
              <w:t>3.3.3</w:t>
            </w:r>
          </w:p>
        </w:tc>
        <w:tc>
          <w:tcPr>
            <w:tcW w:w="1701" w:type="dxa"/>
            <w:vAlign w:val="center"/>
          </w:tcPr>
          <w:p w14:paraId="73C24E0E">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投标文件有效期</w:t>
            </w:r>
          </w:p>
        </w:tc>
        <w:tc>
          <w:tcPr>
            <w:tcW w:w="6422" w:type="dxa"/>
            <w:vAlign w:val="center"/>
          </w:tcPr>
          <w:p w14:paraId="5C408CFE">
            <w:pPr>
              <w:pStyle w:val="298"/>
              <w:ind w:firstLine="0" w:firstLineChars="0"/>
              <w:rPr>
                <w:rFonts w:ascii="Times New Roman" w:hAnsi="Times New Roman"/>
                <w:color w:val="auto"/>
                <w:highlight w:val="none"/>
                <w:lang w:val="en-US"/>
              </w:rPr>
            </w:pPr>
            <w:r>
              <w:rPr>
                <w:rFonts w:ascii="Times New Roman" w:hAnsi="Times New Roman"/>
                <w:color w:val="auto"/>
                <w:highlight w:val="none"/>
              </w:rPr>
              <w:t>*</w:t>
            </w:r>
            <w:r>
              <w:rPr>
                <w:rFonts w:ascii="Times New Roman" w:hAnsi="Times New Roman"/>
                <w:color w:val="auto"/>
                <w:highlight w:val="none"/>
                <w:u w:val="single"/>
              </w:rPr>
              <w:t>120</w:t>
            </w:r>
            <w:r>
              <w:rPr>
                <w:rFonts w:ascii="Times New Roman" w:hAnsi="Times New Roman"/>
                <w:color w:val="auto"/>
                <w:highlight w:val="none"/>
              </w:rPr>
              <w:t>个日历日（投标有效期从提交投标文件的截止之日起算。有效期短于该规定期限的投标无效）</w:t>
            </w:r>
          </w:p>
        </w:tc>
      </w:tr>
      <w:tr w14:paraId="0171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C029C18">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51C88AF">
            <w:pPr>
              <w:pStyle w:val="298"/>
              <w:ind w:firstLine="0" w:firstLineChars="0"/>
              <w:jc w:val="center"/>
              <w:rPr>
                <w:rFonts w:ascii="Times New Roman" w:hAnsi="Times New Roman"/>
                <w:bCs/>
                <w:color w:val="auto"/>
                <w:highlight w:val="none"/>
                <w:lang w:val="en-US"/>
              </w:rPr>
            </w:pPr>
          </w:p>
        </w:tc>
        <w:tc>
          <w:tcPr>
            <w:tcW w:w="1701" w:type="dxa"/>
            <w:shd w:val="clear" w:color="auto" w:fill="auto"/>
            <w:vAlign w:val="center"/>
          </w:tcPr>
          <w:p w14:paraId="6CB29F16">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是否收取</w:t>
            </w:r>
          </w:p>
          <w:p w14:paraId="0B075D98">
            <w:pPr>
              <w:pStyle w:val="298"/>
              <w:ind w:firstLine="0" w:firstLineChars="0"/>
              <w:jc w:val="left"/>
              <w:rPr>
                <w:rFonts w:ascii="Times New Roman" w:hAnsi="Times New Roman"/>
                <w:color w:val="auto"/>
                <w:highlight w:val="none"/>
              </w:rPr>
            </w:pPr>
            <w:r>
              <w:rPr>
                <w:rFonts w:ascii="Times New Roman" w:hAnsi="Times New Roman"/>
                <w:color w:val="auto"/>
                <w:highlight w:val="none"/>
              </w:rPr>
              <w:t>投标保证金</w:t>
            </w:r>
          </w:p>
        </w:tc>
        <w:tc>
          <w:tcPr>
            <w:tcW w:w="6422" w:type="dxa"/>
            <w:shd w:val="clear" w:color="auto" w:fill="auto"/>
            <w:vAlign w:val="center"/>
          </w:tcPr>
          <w:p w14:paraId="240B2370">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是，本项目投标保证金为</w:t>
            </w:r>
            <w:r>
              <w:rPr>
                <w:rFonts w:hint="eastAsia" w:ascii="Times New Roman" w:hAnsi="Times New Roman"/>
                <w:color w:val="auto"/>
                <w:highlight w:val="none"/>
                <w:lang w:val="en-US" w:eastAsia="zh-CN"/>
              </w:rPr>
              <w:t>10</w:t>
            </w:r>
            <w:r>
              <w:rPr>
                <w:rFonts w:hint="eastAsia" w:ascii="Times New Roman" w:hAnsi="Times New Roman"/>
                <w:color w:val="auto"/>
                <w:highlight w:val="none"/>
                <w:lang w:val="en-US" w:eastAsia="zh-CN" w:bidi="ar"/>
              </w:rPr>
              <w:t>万</w:t>
            </w:r>
            <w:r>
              <w:rPr>
                <w:rFonts w:hint="eastAsia" w:ascii="Times New Roman" w:hAnsi="Times New Roman"/>
                <w:color w:val="auto"/>
                <w:highlight w:val="none"/>
                <w:lang w:val="en-US"/>
              </w:rPr>
              <w:t>元。</w:t>
            </w:r>
          </w:p>
          <w:p w14:paraId="1CCF7298">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投标保证金须在投标截止时间之前提交</w:t>
            </w:r>
            <w:r>
              <w:rPr>
                <w:rFonts w:hint="eastAsia" w:cs="宋体"/>
                <w:color w:val="auto"/>
                <w:highlight w:val="none"/>
                <w:lang w:bidi="ar"/>
              </w:rPr>
              <w:t>，以投标保证金到账时间为准</w:t>
            </w:r>
            <w:r>
              <w:rPr>
                <w:rFonts w:hint="eastAsia" w:ascii="Times New Roman" w:hAnsi="Times New Roman"/>
                <w:color w:val="auto"/>
                <w:highlight w:val="none"/>
                <w:lang w:val="en-US"/>
              </w:rPr>
              <w:t>。投标人未按照招标文件要求提交投标保证金的，投标无效。不予退还投标保证金的情形详见投标人须知对应条款。</w:t>
            </w:r>
          </w:p>
          <w:p w14:paraId="63604ECE">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投标人须在投标函（详见第七部分7.2）中明确投标保证金退还账户信息：开户名称、开户行、银行账号。</w:t>
            </w:r>
          </w:p>
          <w:p w14:paraId="6F8FD84E">
            <w:pPr>
              <w:pStyle w:val="75"/>
              <w:widowControl/>
              <w:tabs>
                <w:tab w:val="left" w:pos="0"/>
              </w:tabs>
              <w:spacing w:beforeAutospacing="0" w:afterAutospacing="0"/>
              <w:jc w:val="both"/>
              <w:rPr>
                <w:rFonts w:ascii="Times New Roman" w:hAnsi="Times New Roman"/>
                <w:color w:val="auto"/>
                <w:kern w:val="20"/>
                <w:sz w:val="21"/>
                <w:szCs w:val="21"/>
                <w:highlight w:val="none"/>
              </w:rPr>
            </w:pPr>
            <w:r>
              <w:rPr>
                <w:rFonts w:hint="eastAsia" w:ascii="宋体" w:hAnsi="宋体" w:cs="宋体"/>
                <w:b/>
                <w:bCs/>
                <w:color w:val="auto"/>
                <w:kern w:val="20"/>
                <w:sz w:val="21"/>
                <w:szCs w:val="21"/>
                <w:highlight w:val="none"/>
                <w:lang w:bidi="ar"/>
              </w:rPr>
              <w:t>投标保证金绑定方法：</w:t>
            </w:r>
            <w:r>
              <w:rPr>
                <w:rFonts w:hint="eastAsia" w:ascii="宋体" w:hAnsi="宋体" w:cs="宋体"/>
                <w:b/>
                <w:color w:val="auto"/>
                <w:kern w:val="20"/>
                <w:sz w:val="21"/>
                <w:szCs w:val="21"/>
                <w:highlight w:val="none"/>
                <w:lang w:bidi="ar"/>
              </w:rPr>
              <w:t>如投标保证金以银行转账形式提交的，</w:t>
            </w:r>
            <w:r>
              <w:rPr>
                <w:rFonts w:hint="eastAsia" w:ascii="宋体" w:hAnsi="宋体" w:cs="宋体"/>
                <w:color w:val="auto"/>
                <w:kern w:val="20"/>
                <w:sz w:val="21"/>
                <w:szCs w:val="21"/>
                <w:highlight w:val="none"/>
                <w:lang w:bidi="ar"/>
              </w:rPr>
              <w:t>投标人应先登录电子化政府采购平台，选择本采购项目进行报名登记后，进入我参与的</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具体项目</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办理，按照招标文件和系统提示要求提交投标保证金（</w:t>
            </w:r>
            <w:r>
              <w:rPr>
                <w:rFonts w:hint="eastAsia" w:ascii="宋体" w:hAnsi="宋体" w:cs="宋体"/>
                <w:b/>
                <w:color w:val="auto"/>
                <w:kern w:val="20"/>
                <w:sz w:val="21"/>
                <w:szCs w:val="21"/>
                <w:highlight w:val="none"/>
                <w:lang w:bidi="ar"/>
              </w:rPr>
              <w:t>汇款须附注具体</w:t>
            </w:r>
            <w:r>
              <w:rPr>
                <w:rFonts w:ascii="Times New Roman" w:hAnsi="Times New Roman"/>
                <w:b/>
                <w:color w:val="auto"/>
                <w:kern w:val="20"/>
                <w:sz w:val="21"/>
                <w:szCs w:val="21"/>
                <w:highlight w:val="none"/>
                <w:lang w:bidi="ar"/>
              </w:rPr>
              <w:t>“</w:t>
            </w:r>
            <w:r>
              <w:rPr>
                <w:rFonts w:hint="eastAsia" w:ascii="宋体" w:hAnsi="宋体" w:cs="宋体"/>
                <w:b/>
                <w:color w:val="auto"/>
                <w:kern w:val="20"/>
                <w:sz w:val="21"/>
                <w:szCs w:val="21"/>
                <w:highlight w:val="none"/>
                <w:lang w:bidi="ar"/>
              </w:rPr>
              <w:t>包组编码</w:t>
            </w:r>
            <w:r>
              <w:rPr>
                <w:rFonts w:ascii="Times New Roman" w:hAnsi="Times New Roman"/>
                <w:b/>
                <w:color w:val="auto"/>
                <w:kern w:val="20"/>
                <w:sz w:val="21"/>
                <w:szCs w:val="21"/>
                <w:highlight w:val="none"/>
                <w:lang w:bidi="ar"/>
              </w:rPr>
              <w:t>”</w:t>
            </w:r>
            <w:r>
              <w:rPr>
                <w:rFonts w:hint="eastAsia" w:ascii="宋体" w:hAnsi="宋体" w:cs="宋体"/>
                <w:color w:val="auto"/>
                <w:kern w:val="20"/>
                <w:sz w:val="21"/>
                <w:szCs w:val="21"/>
                <w:highlight w:val="none"/>
                <w:lang w:bidi="ar"/>
              </w:rPr>
              <w:t>），系统将自动识别投标保证金及其归属。</w:t>
            </w:r>
          </w:p>
          <w:p w14:paraId="2DA061ED">
            <w:pPr>
              <w:pStyle w:val="75"/>
              <w:widowControl/>
              <w:tabs>
                <w:tab w:val="left" w:pos="0"/>
              </w:tabs>
              <w:spacing w:beforeAutospacing="0" w:afterAutospacing="0"/>
              <w:jc w:val="both"/>
              <w:rPr>
                <w:rFonts w:ascii="Times New Roman" w:hAnsi="Times New Roman"/>
                <w:color w:val="auto"/>
                <w:kern w:val="20"/>
                <w:sz w:val="21"/>
                <w:szCs w:val="21"/>
                <w:highlight w:val="none"/>
              </w:rPr>
            </w:pPr>
            <w:r>
              <w:rPr>
                <w:rFonts w:hint="eastAsia" w:ascii="宋体" w:hAnsi="宋体" w:cs="宋体"/>
                <w:color w:val="auto"/>
                <w:kern w:val="20"/>
                <w:sz w:val="21"/>
                <w:szCs w:val="21"/>
                <w:highlight w:val="none"/>
                <w:lang w:bidi="ar"/>
              </w:rPr>
              <w:t>如投标人在投标保证金汇款时未附注具体</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包组编码</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，可在上述步骤下，进行自助绑款，输入银行账号进行查询绑定（与汇款时间存在约</w:t>
            </w:r>
            <w:r>
              <w:rPr>
                <w:rFonts w:ascii="Times New Roman" w:hAnsi="Times New Roman"/>
                <w:color w:val="auto"/>
                <w:kern w:val="20"/>
                <w:sz w:val="21"/>
                <w:szCs w:val="21"/>
                <w:highlight w:val="none"/>
                <w:lang w:bidi="ar"/>
              </w:rPr>
              <w:t>10</w:t>
            </w:r>
            <w:r>
              <w:rPr>
                <w:rFonts w:hint="eastAsia" w:ascii="宋体" w:hAnsi="宋体" w:cs="宋体"/>
                <w:color w:val="auto"/>
                <w:kern w:val="20"/>
                <w:sz w:val="21"/>
                <w:szCs w:val="21"/>
                <w:highlight w:val="none"/>
                <w:lang w:bidi="ar"/>
              </w:rPr>
              <w:t>分钟延迟）。</w:t>
            </w:r>
          </w:p>
          <w:p w14:paraId="44D61F4A">
            <w:pPr>
              <w:pStyle w:val="298"/>
              <w:ind w:firstLine="0" w:firstLineChars="0"/>
              <w:rPr>
                <w:rFonts w:ascii="Times New Roman" w:hAnsi="Times New Roman"/>
                <w:color w:val="auto"/>
                <w:highlight w:val="none"/>
              </w:rPr>
            </w:pPr>
            <w:r>
              <w:rPr>
                <w:rFonts w:hint="eastAsia" w:cs="宋体"/>
                <w:b/>
                <w:color w:val="auto"/>
                <w:highlight w:val="none"/>
                <w:lang w:bidi="ar"/>
              </w:rPr>
              <w:t>银行账户信息维护说明：</w:t>
            </w:r>
            <w:r>
              <w:rPr>
                <w:rFonts w:hint="eastAsia" w:cs="宋体"/>
                <w:color w:val="auto"/>
                <w:highlight w:val="none"/>
                <w:lang w:bidi="ar"/>
              </w:rPr>
              <w:t>投标人可在登录系统后，首页界面右上角点击公司名称</w:t>
            </w:r>
            <w:r>
              <w:rPr>
                <w:color w:val="auto"/>
                <w:highlight w:val="none"/>
                <w:lang w:bidi="ar"/>
              </w:rPr>
              <w:t>--</w:t>
            </w:r>
            <w:r>
              <w:rPr>
                <w:rFonts w:hint="eastAsia" w:cs="宋体"/>
                <w:color w:val="auto"/>
                <w:highlight w:val="none"/>
                <w:lang w:bidi="ar"/>
              </w:rPr>
              <w:t>我的银行卡，维护本公司银行账户信息。</w:t>
            </w:r>
          </w:p>
        </w:tc>
      </w:tr>
      <w:tr w14:paraId="2CCC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37" w:hRule="atLeast"/>
          <w:jc w:val="center"/>
        </w:trPr>
        <w:tc>
          <w:tcPr>
            <w:tcW w:w="759" w:type="dxa"/>
            <w:vAlign w:val="center"/>
          </w:tcPr>
          <w:p w14:paraId="7A9468D7">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835F754">
            <w:pPr>
              <w:pStyle w:val="298"/>
              <w:ind w:firstLine="0" w:firstLineChars="0"/>
              <w:jc w:val="center"/>
              <w:rPr>
                <w:rFonts w:ascii="Times New Roman" w:hAnsi="Times New Roman"/>
                <w:bCs/>
                <w:color w:val="auto"/>
                <w:highlight w:val="none"/>
                <w:lang w:val="en-US"/>
              </w:rPr>
            </w:pPr>
            <w:r>
              <w:rPr>
                <w:rFonts w:ascii="Times New Roman" w:hAnsi="Times New Roman"/>
                <w:bCs/>
                <w:color w:val="auto"/>
                <w:highlight w:val="none"/>
                <w:lang w:val="en-US"/>
              </w:rPr>
              <w:t>3.3.2.3</w:t>
            </w:r>
          </w:p>
        </w:tc>
        <w:tc>
          <w:tcPr>
            <w:tcW w:w="1701" w:type="dxa"/>
            <w:shd w:val="clear" w:color="auto" w:fill="auto"/>
            <w:vAlign w:val="center"/>
          </w:tcPr>
          <w:p w14:paraId="2DF0A62D">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是否收取</w:t>
            </w:r>
          </w:p>
          <w:p w14:paraId="1AF11923">
            <w:pPr>
              <w:pStyle w:val="298"/>
              <w:ind w:firstLine="0" w:firstLineChars="0"/>
              <w:jc w:val="left"/>
              <w:rPr>
                <w:rFonts w:ascii="Times New Roman" w:hAnsi="Times New Roman"/>
                <w:color w:val="auto"/>
                <w:highlight w:val="none"/>
              </w:rPr>
            </w:pPr>
            <w:r>
              <w:rPr>
                <w:rFonts w:ascii="Times New Roman" w:hAnsi="Times New Roman"/>
                <w:color w:val="auto"/>
                <w:highlight w:val="none"/>
              </w:rPr>
              <w:t>履约保证金</w:t>
            </w:r>
          </w:p>
        </w:tc>
        <w:tc>
          <w:tcPr>
            <w:tcW w:w="6422" w:type="dxa"/>
            <w:shd w:val="clear" w:color="auto" w:fill="auto"/>
            <w:vAlign w:val="center"/>
          </w:tcPr>
          <w:p w14:paraId="700EA784">
            <w:pPr>
              <w:pStyle w:val="255"/>
              <w:spacing w:before="0" w:after="0"/>
              <w:jc w:val="left"/>
              <w:rPr>
                <w:rFonts w:ascii="Times New Roman" w:hAnsi="Times New Roman"/>
                <w:b w:val="0"/>
                <w:color w:val="auto"/>
                <w:szCs w:val="21"/>
                <w:highlight w:val="none"/>
              </w:rPr>
            </w:pPr>
            <w:r>
              <w:rPr>
                <w:rFonts w:ascii="Times New Roman" w:hAnsi="Times New Roman"/>
                <w:b w:val="0"/>
                <w:bCs/>
                <w:color w:val="auto"/>
                <w:highlight w:val="none"/>
              </w:rPr>
              <w:t>是，</w:t>
            </w:r>
            <w:r>
              <w:rPr>
                <w:rFonts w:ascii="Times New Roman" w:hAnsi="Times New Roman"/>
                <w:b w:val="0"/>
                <w:color w:val="auto"/>
                <w:szCs w:val="21"/>
                <w:highlight w:val="none"/>
              </w:rPr>
              <w:t>本项目需缴纳履约保证金，合同签订前支付。</w:t>
            </w:r>
          </w:p>
          <w:p w14:paraId="557C78C1">
            <w:pPr>
              <w:pStyle w:val="298"/>
              <w:ind w:firstLine="0" w:firstLineChars="0"/>
              <w:rPr>
                <w:rFonts w:ascii="Times New Roman" w:hAnsi="Times New Roman"/>
                <w:color w:val="auto"/>
                <w:highlight w:val="none"/>
              </w:rPr>
            </w:pPr>
            <w:r>
              <w:rPr>
                <w:rFonts w:ascii="Times New Roman" w:hAnsi="Times New Roman"/>
                <w:color w:val="auto"/>
                <w:highlight w:val="none"/>
              </w:rPr>
              <w:t>履约保证金金额为：合同</w:t>
            </w:r>
            <w:r>
              <w:rPr>
                <w:rFonts w:hint="eastAsia" w:ascii="Times New Roman" w:hAnsi="Times New Roman"/>
                <w:color w:val="auto"/>
                <w:highlight w:val="none"/>
              </w:rPr>
              <w:t>金额的</w:t>
            </w:r>
            <w:r>
              <w:rPr>
                <w:rFonts w:hint="eastAsia" w:ascii="Times New Roman" w:hAnsi="Times New Roman"/>
                <w:color w:val="auto"/>
                <w:highlight w:val="none"/>
                <w:lang w:val="en-US" w:eastAsia="zh-CN"/>
              </w:rPr>
              <w:t>5</w:t>
            </w:r>
            <w:r>
              <w:rPr>
                <w:rFonts w:ascii="Times New Roman" w:hAnsi="Times New Roman"/>
                <w:color w:val="auto"/>
                <w:highlight w:val="none"/>
              </w:rPr>
              <w:t>%。履约保证金</w:t>
            </w:r>
            <w:r>
              <w:rPr>
                <w:rFonts w:hint="eastAsia" w:ascii="Times New Roman" w:hAnsi="Times New Roman"/>
                <w:color w:val="auto"/>
                <w:highlight w:val="none"/>
              </w:rPr>
              <w:t>如</w:t>
            </w:r>
            <w:r>
              <w:rPr>
                <w:rFonts w:ascii="Times New Roman" w:hAnsi="Times New Roman"/>
                <w:color w:val="auto"/>
                <w:highlight w:val="none"/>
              </w:rPr>
              <w:t>采用保函形式</w:t>
            </w:r>
            <w:r>
              <w:rPr>
                <w:rFonts w:hint="eastAsia" w:ascii="Times New Roman" w:hAnsi="Times New Roman"/>
                <w:color w:val="auto"/>
                <w:highlight w:val="none"/>
              </w:rPr>
              <w:t>提交的，</w:t>
            </w:r>
            <w:r>
              <w:rPr>
                <w:rFonts w:ascii="Times New Roman" w:hAnsi="Times New Roman"/>
                <w:color w:val="auto"/>
                <w:highlight w:val="none"/>
              </w:rPr>
              <w:t>履约担保的有效期是从提供履约担保之日起至合同验收合格之日止。</w:t>
            </w:r>
          </w:p>
        </w:tc>
      </w:tr>
      <w:tr w14:paraId="64BF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00" w:hRule="atLeast"/>
          <w:jc w:val="center"/>
        </w:trPr>
        <w:tc>
          <w:tcPr>
            <w:tcW w:w="759" w:type="dxa"/>
            <w:vAlign w:val="center"/>
          </w:tcPr>
          <w:p w14:paraId="19BA324F">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08A5E34F">
            <w:pPr>
              <w:pStyle w:val="298"/>
              <w:ind w:firstLine="0" w:firstLineChars="0"/>
              <w:jc w:val="center"/>
              <w:rPr>
                <w:rFonts w:ascii="Times New Roman" w:hAnsi="Times New Roman"/>
                <w:bCs/>
                <w:color w:val="auto"/>
                <w:highlight w:val="none"/>
                <w:lang w:val="en-US"/>
              </w:rPr>
            </w:pPr>
            <w:r>
              <w:rPr>
                <w:rFonts w:ascii="Times New Roman" w:hAnsi="Times New Roman"/>
                <w:bCs/>
                <w:color w:val="auto"/>
                <w:highlight w:val="none"/>
                <w:lang w:val="en-US"/>
              </w:rPr>
              <w:t>3.3.2.3</w:t>
            </w:r>
          </w:p>
        </w:tc>
        <w:tc>
          <w:tcPr>
            <w:tcW w:w="1701" w:type="dxa"/>
            <w:shd w:val="clear" w:color="auto" w:fill="auto"/>
            <w:vAlign w:val="center"/>
          </w:tcPr>
          <w:p w14:paraId="5581E9FF">
            <w:pPr>
              <w:pStyle w:val="298"/>
              <w:ind w:firstLine="0" w:firstLineChars="0"/>
              <w:jc w:val="left"/>
              <w:rPr>
                <w:rFonts w:ascii="Times New Roman" w:hAnsi="Times New Roman"/>
                <w:color w:val="auto"/>
                <w:highlight w:val="none"/>
              </w:rPr>
            </w:pPr>
            <w:r>
              <w:rPr>
                <w:rFonts w:ascii="Times New Roman" w:hAnsi="Times New Roman"/>
                <w:color w:val="auto"/>
                <w:highlight w:val="none"/>
              </w:rPr>
              <w:t>是否允许履约担保和融资担保</w:t>
            </w:r>
          </w:p>
        </w:tc>
        <w:tc>
          <w:tcPr>
            <w:tcW w:w="6422" w:type="dxa"/>
            <w:shd w:val="clear" w:color="auto" w:fill="auto"/>
            <w:vAlign w:val="center"/>
          </w:tcPr>
          <w:p w14:paraId="75963BD4">
            <w:pPr>
              <w:pStyle w:val="298"/>
              <w:ind w:firstLine="0" w:firstLineChars="0"/>
              <w:jc w:val="left"/>
              <w:rPr>
                <w:rFonts w:ascii="Times New Roman" w:hAnsi="Times New Roman"/>
                <w:color w:val="auto"/>
                <w:highlight w:val="none"/>
              </w:rPr>
            </w:pPr>
            <w:r>
              <w:rPr>
                <w:rFonts w:hint="eastAsia" w:ascii="Times New Roman" w:hAnsi="Times New Roman"/>
                <w:color w:val="auto"/>
                <w:highlight w:val="none"/>
                <w:lang w:val="en-US"/>
              </w:rPr>
              <w:t>是</w:t>
            </w:r>
          </w:p>
        </w:tc>
      </w:tr>
      <w:tr w14:paraId="3352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76" w:hRule="atLeast"/>
          <w:jc w:val="center"/>
        </w:trPr>
        <w:tc>
          <w:tcPr>
            <w:tcW w:w="759" w:type="dxa"/>
            <w:vAlign w:val="center"/>
          </w:tcPr>
          <w:p w14:paraId="3CA31680">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10CEC570">
            <w:pPr>
              <w:pStyle w:val="298"/>
              <w:ind w:firstLine="0" w:firstLineChars="0"/>
              <w:jc w:val="center"/>
              <w:rPr>
                <w:rFonts w:ascii="Times New Roman" w:hAnsi="Times New Roman"/>
                <w:bCs/>
                <w:color w:val="auto"/>
                <w:highlight w:val="none"/>
              </w:rPr>
            </w:pPr>
          </w:p>
        </w:tc>
        <w:tc>
          <w:tcPr>
            <w:tcW w:w="1701" w:type="dxa"/>
            <w:vAlign w:val="center"/>
          </w:tcPr>
          <w:p w14:paraId="745E9F62">
            <w:pPr>
              <w:pStyle w:val="298"/>
              <w:ind w:firstLine="0" w:firstLineChars="0"/>
              <w:jc w:val="left"/>
              <w:rPr>
                <w:rFonts w:ascii="Times New Roman" w:hAnsi="Times New Roman"/>
                <w:color w:val="auto"/>
                <w:highlight w:val="none"/>
              </w:rPr>
            </w:pPr>
            <w:r>
              <w:rPr>
                <w:rFonts w:ascii="Times New Roman" w:hAnsi="Times New Roman"/>
                <w:color w:val="auto"/>
                <w:highlight w:val="none"/>
              </w:rPr>
              <w:t>中小企业</w:t>
            </w:r>
          </w:p>
          <w:p w14:paraId="23CA4EE5">
            <w:pPr>
              <w:pStyle w:val="298"/>
              <w:ind w:firstLine="0" w:firstLineChars="0"/>
              <w:jc w:val="left"/>
              <w:rPr>
                <w:rFonts w:ascii="Times New Roman" w:hAnsi="Times New Roman"/>
                <w:color w:val="auto"/>
                <w:highlight w:val="none"/>
              </w:rPr>
            </w:pPr>
            <w:r>
              <w:rPr>
                <w:rFonts w:ascii="Times New Roman" w:hAnsi="Times New Roman"/>
                <w:color w:val="auto"/>
                <w:highlight w:val="none"/>
              </w:rPr>
              <w:t>有关政策</w:t>
            </w:r>
          </w:p>
        </w:tc>
        <w:tc>
          <w:tcPr>
            <w:tcW w:w="6422" w:type="dxa"/>
            <w:vAlign w:val="center"/>
          </w:tcPr>
          <w:p w14:paraId="73483271">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根据工业和信息化部、国家统计局、国家发展和改革委员会、财政部《关于印发中小企业划型标准规定的通知》（工信部联企业〔2011〕300号），按照本次采购标的所属行业的划型标准，符合条件的中小企业应按照招标文件格式要求提供《中小企业声明函》（详见招标文件第7部分）。</w:t>
            </w:r>
          </w:p>
          <w:p w14:paraId="53657FAA">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根据财政部和工业和信息化部发布的关于印发《政府采购促进中小企业发展管理办法》（财库〔2020〕46号）和《关于进一步加大政府采购支持中小企业力度的通知》（财库〔2022〕19号）规定，对小型和微型企业产品的投标价格给予</w:t>
            </w:r>
            <w:r>
              <w:rPr>
                <w:rFonts w:ascii="Times New Roman" w:hAnsi="Times New Roman"/>
                <w:color w:val="auto"/>
                <w:highlight w:val="none"/>
                <w:u w:val="single"/>
                <w:lang w:val="en-US"/>
              </w:rPr>
              <w:t>1</w:t>
            </w:r>
            <w:r>
              <w:rPr>
                <w:rFonts w:hint="eastAsia" w:ascii="Times New Roman" w:hAnsi="Times New Roman"/>
                <w:color w:val="auto"/>
                <w:highlight w:val="none"/>
                <w:u w:val="single"/>
                <w:lang w:val="en-US"/>
              </w:rPr>
              <w:t>0%</w:t>
            </w:r>
            <w:r>
              <w:rPr>
                <w:rFonts w:hint="eastAsia" w:ascii="Times New Roman" w:hAnsi="Times New Roman"/>
                <w:color w:val="auto"/>
                <w:highlight w:val="none"/>
                <w:lang w:val="en-US"/>
              </w:rPr>
              <w:t>（10%-20%）的扣除，用扣除后的价格参加评审。</w:t>
            </w:r>
          </w:p>
          <w:p w14:paraId="54176650">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根据财政部和工业和信息化部发布的关于印发《政府采购促进中小企业发展管理办法》（财库〔2020〕46号）和《关于进一步加大政府采购支持中小企业力度的通知》（财库〔2022〕19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olor w:val="auto"/>
                <w:highlight w:val="none"/>
                <w:u w:val="single"/>
                <w:lang w:val="en-US"/>
              </w:rPr>
              <w:t>4%</w:t>
            </w:r>
            <w:r>
              <w:rPr>
                <w:rFonts w:hint="eastAsia" w:ascii="Times New Roman" w:hAnsi="Times New Roman"/>
                <w:color w:val="auto"/>
                <w:highlight w:val="none"/>
                <w:lang w:val="en-US"/>
              </w:rPr>
              <w:t>（4%-6%）的扣除，用扣除后的价格参加评审。</w:t>
            </w:r>
          </w:p>
          <w:p w14:paraId="1378D3FC">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提供由省级以上监狱管理局、戒毒管理局（含新疆生产建设兵团）出具的属于监狱企业证明文件的，视同为小型和微型企业给予</w:t>
            </w:r>
            <w:r>
              <w:rPr>
                <w:rFonts w:ascii="Times New Roman" w:hAnsi="Times New Roman"/>
                <w:color w:val="auto"/>
                <w:highlight w:val="none"/>
                <w:u w:val="single"/>
                <w:lang w:val="en-US"/>
              </w:rPr>
              <w:t>1</w:t>
            </w:r>
            <w:r>
              <w:rPr>
                <w:rFonts w:hint="eastAsia" w:ascii="Times New Roman" w:hAnsi="Times New Roman"/>
                <w:color w:val="auto"/>
                <w:highlight w:val="none"/>
                <w:u w:val="single"/>
                <w:lang w:val="en-US"/>
              </w:rPr>
              <w:t>0%</w:t>
            </w:r>
            <w:r>
              <w:rPr>
                <w:rFonts w:hint="eastAsia" w:ascii="Times New Roman" w:hAnsi="Times New Roman"/>
                <w:color w:val="auto"/>
                <w:highlight w:val="none"/>
                <w:lang w:val="en-US"/>
              </w:rPr>
              <w:t>（10%-20%）的扣除，用扣除后的价格参与评审。</w:t>
            </w:r>
          </w:p>
          <w:p w14:paraId="05EEC573">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符合享受政府采购支持政策的残疾人福利性单位条件且提供《残疾人福利性单位声明函》的，视同为小型和微型企业给予</w:t>
            </w:r>
            <w:r>
              <w:rPr>
                <w:rFonts w:ascii="Times New Roman" w:hAnsi="Times New Roman"/>
                <w:color w:val="auto"/>
                <w:highlight w:val="none"/>
                <w:u w:val="single"/>
                <w:lang w:val="en-US"/>
              </w:rPr>
              <w:t>1</w:t>
            </w:r>
            <w:r>
              <w:rPr>
                <w:rFonts w:hint="eastAsia" w:ascii="Times New Roman" w:hAnsi="Times New Roman"/>
                <w:color w:val="auto"/>
                <w:highlight w:val="none"/>
                <w:u w:val="single"/>
                <w:lang w:val="en-US"/>
              </w:rPr>
              <w:t>0%</w:t>
            </w:r>
            <w:r>
              <w:rPr>
                <w:rFonts w:hint="eastAsia" w:ascii="Times New Roman" w:hAnsi="Times New Roman"/>
                <w:color w:val="auto"/>
                <w:highlight w:val="none"/>
                <w:lang w:val="en-US"/>
              </w:rPr>
              <w:t>（10%-20%）的扣除，用扣除后的价格参与评审。</w:t>
            </w:r>
          </w:p>
          <w:p w14:paraId="5BB9F379">
            <w:pPr>
              <w:pStyle w:val="298"/>
              <w:numPr>
                <w:ilvl w:val="0"/>
                <w:numId w:val="17"/>
              </w:numPr>
              <w:ind w:firstLineChars="0"/>
              <w:rPr>
                <w:rFonts w:ascii="Times New Roman" w:hAnsi="Times New Roman"/>
                <w:color w:val="auto"/>
                <w:highlight w:val="none"/>
                <w:lang w:val="en-US"/>
              </w:rPr>
            </w:pPr>
            <w:r>
              <w:rPr>
                <w:rFonts w:hint="eastAsia" w:ascii="Times New Roman" w:hAnsi="Times New Roman"/>
                <w:color w:val="auto"/>
                <w:highlight w:val="none"/>
                <w:lang w:val="en-US"/>
              </w:rPr>
              <w:t>对应的中小企业划分标准所属行业：</w:t>
            </w:r>
            <w:r>
              <w:rPr>
                <w:rFonts w:hint="eastAsia" w:cs="宋体"/>
                <w:color w:val="auto"/>
                <w:highlight w:val="none"/>
                <w:lang w:bidi="ar"/>
              </w:rPr>
              <w:t>工业</w:t>
            </w:r>
            <w:r>
              <w:rPr>
                <w:rFonts w:hint="eastAsia" w:ascii="Times New Roman" w:hAnsi="Times New Roman"/>
                <w:color w:val="auto"/>
                <w:highlight w:val="none"/>
                <w:lang w:val="en-US"/>
              </w:rPr>
              <w:t>。</w:t>
            </w:r>
          </w:p>
        </w:tc>
      </w:tr>
      <w:tr w14:paraId="1013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76" w:hRule="atLeast"/>
          <w:jc w:val="center"/>
        </w:trPr>
        <w:tc>
          <w:tcPr>
            <w:tcW w:w="759" w:type="dxa"/>
            <w:vAlign w:val="center"/>
          </w:tcPr>
          <w:p w14:paraId="13609275">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7E656F0B">
            <w:pPr>
              <w:pStyle w:val="298"/>
              <w:ind w:firstLine="0" w:firstLineChars="0"/>
              <w:jc w:val="center"/>
              <w:rPr>
                <w:rFonts w:ascii="Times New Roman" w:hAnsi="Times New Roman"/>
                <w:bCs/>
                <w:color w:val="auto"/>
                <w:highlight w:val="none"/>
              </w:rPr>
            </w:pPr>
          </w:p>
        </w:tc>
        <w:tc>
          <w:tcPr>
            <w:tcW w:w="1701" w:type="dxa"/>
            <w:vAlign w:val="center"/>
          </w:tcPr>
          <w:p w14:paraId="6B077284">
            <w:pPr>
              <w:pStyle w:val="298"/>
              <w:ind w:firstLine="0" w:firstLineChars="0"/>
              <w:jc w:val="left"/>
              <w:rPr>
                <w:rFonts w:ascii="Times New Roman" w:hAnsi="Times New Roman"/>
                <w:color w:val="auto"/>
                <w:highlight w:val="none"/>
              </w:rPr>
            </w:pPr>
            <w:r>
              <w:rPr>
                <w:rFonts w:hint="eastAsia" w:ascii="Times New Roman" w:hAnsi="Times New Roman"/>
                <w:color w:val="auto"/>
                <w:highlight w:val="none"/>
              </w:rPr>
              <w:t>本国产品</w:t>
            </w:r>
          </w:p>
          <w:p w14:paraId="71CFC59D">
            <w:pPr>
              <w:pStyle w:val="298"/>
              <w:ind w:firstLine="0" w:firstLineChars="0"/>
              <w:jc w:val="left"/>
              <w:rPr>
                <w:rFonts w:ascii="Times New Roman" w:hAnsi="Times New Roman"/>
                <w:color w:val="auto"/>
                <w:highlight w:val="none"/>
              </w:rPr>
            </w:pPr>
            <w:r>
              <w:rPr>
                <w:rFonts w:hint="eastAsia" w:ascii="Times New Roman" w:hAnsi="Times New Roman"/>
                <w:color w:val="auto"/>
                <w:highlight w:val="none"/>
              </w:rPr>
              <w:t>有关政策</w:t>
            </w:r>
          </w:p>
        </w:tc>
        <w:tc>
          <w:tcPr>
            <w:tcW w:w="6422" w:type="dxa"/>
            <w:vAlign w:val="center"/>
          </w:tcPr>
          <w:p w14:paraId="4F85237E">
            <w:pPr>
              <w:jc w:val="both"/>
              <w:rPr>
                <w:color w:val="auto"/>
                <w:szCs w:val="21"/>
                <w:highlight w:val="none"/>
                <w:lang w:bidi="ar"/>
              </w:rPr>
            </w:pPr>
            <w:r>
              <w:rPr>
                <w:color w:val="auto"/>
                <w:szCs w:val="21"/>
                <w:highlight w:val="none"/>
                <w:lang w:bidi="ar"/>
              </w:rPr>
              <w:t>根据《国务院办公厅关于在政府采购中实施本国产品标准及相关政策的通知》（国办发〔2025〕34号）和《财政部工业和信息化部关于贯彻落实&lt;国务院办公厅关于在政府采购中实施本国产品标准及相关政策的通知&gt;的意见》（财库〔2025〕30号）规定，政府采购活动中既有本国产品又有非本国产品参与竞争的，依法对本国产品给予价格评审优惠，对本国产品的报价给予20%的价格扣除，用扣除后的价格参与评审。</w:t>
            </w:r>
          </w:p>
          <w:p w14:paraId="070890BD">
            <w:pPr>
              <w:jc w:val="both"/>
              <w:rPr>
                <w:color w:val="auto"/>
                <w:szCs w:val="21"/>
                <w:highlight w:val="none"/>
                <w:lang w:bidi="ar"/>
              </w:rPr>
            </w:pPr>
            <w:r>
              <w:rPr>
                <w:color w:val="auto"/>
                <w:szCs w:val="21"/>
                <w:highlight w:val="none"/>
                <w:lang w:bidi="ar"/>
              </w:rPr>
              <w:t>当采购项目或者采购包中含有多种产品，供应商为该采购项目或者采购包提供的符合本国产品标准的产品成本之和占该供应商提供的全部产品成本之和的比例达到80%以上时</w:t>
            </w:r>
            <w:r>
              <w:rPr>
                <w:rFonts w:hint="eastAsia"/>
                <w:color w:val="auto"/>
                <w:szCs w:val="21"/>
                <w:highlight w:val="none"/>
                <w:lang w:bidi="ar"/>
              </w:rPr>
              <w:t>（承诺函加盖投标人公章，格式自拟）</w:t>
            </w:r>
            <w:r>
              <w:rPr>
                <w:color w:val="auto"/>
                <w:szCs w:val="21"/>
                <w:highlight w:val="none"/>
                <w:lang w:bidi="ar"/>
              </w:rPr>
              <w:t>，依法对该供应商提供的全部产品给予价格评审优惠，即对该供应商提供的全部产品的总报价给予20%的价格扣除，用扣除后的价格参与评审。</w:t>
            </w:r>
          </w:p>
          <w:p w14:paraId="490AD357">
            <w:pPr>
              <w:pStyle w:val="298"/>
              <w:ind w:firstLine="0" w:firstLineChars="0"/>
              <w:rPr>
                <w:rFonts w:ascii="Times New Roman" w:hAnsi="Times New Roman"/>
                <w:color w:val="auto"/>
                <w:highlight w:val="none"/>
                <w:lang w:val="en-US"/>
              </w:rPr>
            </w:pPr>
            <w:r>
              <w:rPr>
                <w:rFonts w:hint="eastAsia"/>
                <w:color w:val="auto"/>
                <w:highlight w:val="none"/>
                <w:lang w:bidi="ar"/>
              </w:rPr>
              <w:t>投标人</w:t>
            </w:r>
            <w:r>
              <w:rPr>
                <w:rFonts w:hint="eastAsia" w:ascii="Times New Roman" w:hAnsi="Times New Roman"/>
                <w:color w:val="auto"/>
                <w:highlight w:val="none"/>
                <w:lang w:bidi="ar"/>
              </w:rPr>
              <w:t>对其提供的产品出具《关于符合本国产品标准的声明函》或财政部会同有关部门规定的有关证明文件。出具符合要求的《声明函》或有关证明文件的，该产品视为本国产品。</w:t>
            </w:r>
            <w:r>
              <w:rPr>
                <w:rFonts w:hint="eastAsia"/>
                <w:color w:val="auto"/>
                <w:highlight w:val="none"/>
                <w:lang w:bidi="ar"/>
              </w:rPr>
              <w:t>投标人</w:t>
            </w:r>
            <w:r>
              <w:rPr>
                <w:rFonts w:hint="eastAsia" w:ascii="Times New Roman" w:hAnsi="Times New Roman"/>
                <w:color w:val="auto"/>
                <w:highlight w:val="none"/>
                <w:lang w:bidi="ar"/>
              </w:rPr>
              <w:t>提供虚假《声明函》、虚假证明文件谋取中标、成交的，依照《中华人民共和国政府采购法》等法律法规规定追究相应责任。</w:t>
            </w:r>
          </w:p>
        </w:tc>
      </w:tr>
      <w:tr w14:paraId="40DC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4D3B3FA4">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366D3BBD">
            <w:pPr>
              <w:pStyle w:val="298"/>
              <w:ind w:firstLine="0" w:firstLineChars="0"/>
              <w:jc w:val="center"/>
              <w:rPr>
                <w:rFonts w:ascii="Times New Roman" w:hAnsi="Times New Roman"/>
                <w:bCs/>
                <w:color w:val="auto"/>
                <w:highlight w:val="none"/>
                <w:lang w:val="en-US"/>
              </w:rPr>
            </w:pPr>
          </w:p>
        </w:tc>
        <w:tc>
          <w:tcPr>
            <w:tcW w:w="1701" w:type="dxa"/>
            <w:vAlign w:val="center"/>
          </w:tcPr>
          <w:p w14:paraId="1EB6A5C1">
            <w:pPr>
              <w:pStyle w:val="298"/>
              <w:ind w:firstLine="0" w:firstLineChars="0"/>
              <w:jc w:val="left"/>
              <w:rPr>
                <w:rFonts w:ascii="Times New Roman" w:hAnsi="Times New Roman"/>
                <w:color w:val="auto"/>
                <w:highlight w:val="none"/>
              </w:rPr>
            </w:pPr>
            <w:r>
              <w:rPr>
                <w:rFonts w:ascii="Times New Roman" w:hAnsi="Times New Roman"/>
                <w:color w:val="auto"/>
                <w:highlight w:val="none"/>
              </w:rPr>
              <w:t>节能环保要求</w:t>
            </w:r>
          </w:p>
        </w:tc>
        <w:tc>
          <w:tcPr>
            <w:tcW w:w="6422" w:type="dxa"/>
            <w:vAlign w:val="center"/>
          </w:tcPr>
          <w:p w14:paraId="0833CD71">
            <w:pPr>
              <w:pStyle w:val="298"/>
              <w:ind w:firstLine="0" w:firstLineChars="0"/>
              <w:rPr>
                <w:rFonts w:ascii="Times New Roman" w:hAnsi="Times New Roman"/>
                <w:color w:val="auto"/>
                <w:highlight w:val="none"/>
              </w:rPr>
            </w:pPr>
            <w:r>
              <w:rPr>
                <w:rFonts w:ascii="Times New Roman" w:hAnsi="Times New Roman"/>
                <w:color w:val="auto"/>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w:t>
            </w:r>
            <w:r>
              <w:rPr>
                <w:rFonts w:ascii="Times New Roman" w:hAnsi="Times New Roman"/>
                <w:bCs/>
                <w:color w:val="auto"/>
                <w:highlight w:val="none"/>
                <w:lang w:val="en-US"/>
              </w:rPr>
              <w:t>如为</w:t>
            </w:r>
            <w:r>
              <w:rPr>
                <w:rFonts w:ascii="Times New Roman" w:hAnsi="Times New Roman"/>
                <w:color w:val="auto"/>
                <w:highlight w:val="none"/>
                <w:lang w:val="en-US"/>
              </w:rPr>
              <w:t>政府强制采购产品类别的，须按照要求提供依据国家确定的认证机构出具的、处于有效期之内的节能产品或环境标志产品认证证书，否则投标无效；</w:t>
            </w:r>
            <w:r>
              <w:rPr>
                <w:rFonts w:ascii="Times New Roman" w:hAnsi="Times New Roman"/>
                <w:bCs/>
                <w:color w:val="auto"/>
                <w:highlight w:val="none"/>
                <w:lang w:val="en-US"/>
              </w:rPr>
              <w:t>如为</w:t>
            </w:r>
            <w:r>
              <w:rPr>
                <w:rFonts w:ascii="Times New Roman" w:hAnsi="Times New Roman"/>
                <w:color w:val="auto"/>
                <w:highlight w:val="none"/>
                <w:lang w:val="en-US"/>
              </w:rPr>
              <w:t>政府优先采购产品类别的，须按照要求提供依据国家确定的认证机构出具的、处于有效期之内的节能产品或环境标志产品认证证书，否则不予认定。</w:t>
            </w:r>
          </w:p>
        </w:tc>
      </w:tr>
      <w:tr w14:paraId="2EAD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15F80A17">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79108AC4">
            <w:pPr>
              <w:pStyle w:val="298"/>
              <w:ind w:firstLine="0" w:firstLineChars="0"/>
              <w:jc w:val="center"/>
              <w:rPr>
                <w:rFonts w:ascii="Times New Roman" w:hAnsi="Times New Roman"/>
                <w:bCs/>
                <w:color w:val="auto"/>
                <w:highlight w:val="none"/>
                <w:lang w:val="en-US"/>
              </w:rPr>
            </w:pPr>
          </w:p>
        </w:tc>
        <w:tc>
          <w:tcPr>
            <w:tcW w:w="1701" w:type="dxa"/>
            <w:vAlign w:val="center"/>
          </w:tcPr>
          <w:p w14:paraId="338B48D1">
            <w:pPr>
              <w:pStyle w:val="298"/>
              <w:ind w:firstLine="0" w:firstLineChars="0"/>
              <w:jc w:val="left"/>
              <w:rPr>
                <w:rFonts w:ascii="Times New Roman" w:hAnsi="Times New Roman"/>
                <w:color w:val="auto"/>
                <w:highlight w:val="none"/>
              </w:rPr>
            </w:pPr>
            <w:r>
              <w:rPr>
                <w:rFonts w:hint="eastAsia" w:ascii="Times New Roman" w:hAnsi="Times New Roman"/>
                <w:color w:val="auto"/>
                <w:highlight w:val="none"/>
                <w:lang w:val="en-US"/>
              </w:rPr>
              <w:t>网络安全要求</w:t>
            </w:r>
          </w:p>
        </w:tc>
        <w:tc>
          <w:tcPr>
            <w:tcW w:w="6422" w:type="dxa"/>
            <w:vAlign w:val="center"/>
          </w:tcPr>
          <w:p w14:paraId="61AE8842">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本项目中如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投标设备或产品符合以下条件：已由具备资格的机构安全认证合格或安全检测符合要求。采购人、中标人双方签订合同及验收环节，应包含上述网络安全要求的条款。</w:t>
            </w:r>
          </w:p>
        </w:tc>
      </w:tr>
      <w:tr w14:paraId="51B05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59" w:type="dxa"/>
            <w:vAlign w:val="center"/>
          </w:tcPr>
          <w:p w14:paraId="666E0E33">
            <w:pPr>
              <w:pStyle w:val="298"/>
              <w:numPr>
                <w:ilvl w:val="0"/>
                <w:numId w:val="14"/>
              </w:numPr>
              <w:ind w:left="0" w:firstLine="0" w:firstLineChars="0"/>
              <w:jc w:val="center"/>
              <w:rPr>
                <w:rFonts w:ascii="Times New Roman" w:hAnsi="Times New Roman"/>
                <w:bCs/>
                <w:color w:val="auto"/>
                <w:highlight w:val="none"/>
                <w:lang w:val="en-US"/>
              </w:rPr>
            </w:pPr>
          </w:p>
        </w:tc>
        <w:tc>
          <w:tcPr>
            <w:tcW w:w="1071" w:type="dxa"/>
            <w:vAlign w:val="center"/>
          </w:tcPr>
          <w:p w14:paraId="2DEEF346">
            <w:pPr>
              <w:pStyle w:val="298"/>
              <w:ind w:firstLine="0" w:firstLineChars="0"/>
              <w:jc w:val="center"/>
              <w:rPr>
                <w:rFonts w:ascii="Times New Roman" w:hAnsi="Times New Roman"/>
                <w:bCs/>
                <w:color w:val="auto"/>
                <w:highlight w:val="none"/>
              </w:rPr>
            </w:pPr>
          </w:p>
        </w:tc>
        <w:tc>
          <w:tcPr>
            <w:tcW w:w="1701" w:type="dxa"/>
            <w:vAlign w:val="center"/>
          </w:tcPr>
          <w:p w14:paraId="465A58D3">
            <w:pPr>
              <w:pStyle w:val="298"/>
              <w:ind w:firstLine="0" w:firstLineChars="0"/>
              <w:jc w:val="left"/>
              <w:rPr>
                <w:rFonts w:ascii="Times New Roman" w:hAnsi="Times New Roman"/>
                <w:color w:val="auto"/>
                <w:highlight w:val="none"/>
              </w:rPr>
            </w:pPr>
            <w:r>
              <w:rPr>
                <w:rFonts w:ascii="Times New Roman" w:hAnsi="Times New Roman"/>
                <w:color w:val="auto"/>
                <w:highlight w:val="none"/>
              </w:rPr>
              <w:t>信用记录查询</w:t>
            </w:r>
          </w:p>
        </w:tc>
        <w:tc>
          <w:tcPr>
            <w:tcW w:w="6422" w:type="dxa"/>
            <w:vAlign w:val="center"/>
          </w:tcPr>
          <w:p w14:paraId="19844D5A">
            <w:pPr>
              <w:pStyle w:val="298"/>
              <w:ind w:firstLine="0" w:firstLineChars="0"/>
              <w:rPr>
                <w:rFonts w:ascii="Times New Roman" w:hAnsi="Times New Roman"/>
                <w:color w:val="auto"/>
                <w:highlight w:val="none"/>
              </w:rPr>
            </w:pPr>
            <w:r>
              <w:rPr>
                <w:rFonts w:hint="eastAsia" w:ascii="Times New Roman" w:hAnsi="Times New Roman"/>
                <w:color w:val="auto"/>
                <w:highlight w:val="none"/>
              </w:rPr>
              <w:t>*</w:t>
            </w:r>
            <w:r>
              <w:rPr>
                <w:rFonts w:ascii="Times New Roman" w:hAnsi="Times New Roman"/>
                <w:color w:val="auto"/>
                <w:highlight w:val="none"/>
              </w:rPr>
              <w:t>资格审查时，通过“信用中国”网站(www.creditchina.gov.cn)、中国政府采购网(www.</w:t>
            </w:r>
            <w:r>
              <w:rPr>
                <w:rFonts w:ascii="Times New Roman" w:hAnsi="Times New Roman" w:eastAsia="黑体" w:cs="黑体"/>
                <w:color w:val="auto"/>
                <w:sz w:val="24"/>
                <w:szCs w:val="24"/>
                <w:highlight w:val="none"/>
                <w:lang w:eastAsia="zh"/>
              </w:rPr>
              <w:t>ccgp</w:t>
            </w:r>
            <w:r>
              <w:rPr>
                <w:rFonts w:ascii="Times New Roman" w:hAnsi="Times New Roman"/>
                <w:color w:val="auto"/>
                <w:highlight w:val="none"/>
              </w:rPr>
              <w:t>.gov.cn)等渠道查询供应商信用记录，经查询列入失信被执行人、重大税收违法失信主体名单、政府采购严重违法失信行为记录名单，截至本项目</w:t>
            </w:r>
            <w:r>
              <w:rPr>
                <w:rFonts w:hint="eastAsia" w:ascii="Times New Roman" w:hAnsi="Times New Roman"/>
                <w:color w:val="auto"/>
                <w:highlight w:val="none"/>
              </w:rPr>
              <w:t>开标前三年内</w:t>
            </w:r>
            <w:r>
              <w:rPr>
                <w:rFonts w:ascii="Times New Roman" w:hAnsi="Times New Roman"/>
                <w:color w:val="auto"/>
                <w:highlight w:val="none"/>
              </w:rPr>
              <w:t>因违法经营受到刑事处罚或者责令停产停业、吊销许可证或者执照较大数额罚款等行政处罚的，其响应无效，无效投标人的信用记录查询结果截图将作为项目材料的组成部分。</w:t>
            </w:r>
          </w:p>
          <w:p w14:paraId="243489B2">
            <w:pPr>
              <w:pStyle w:val="298"/>
              <w:ind w:firstLine="0" w:firstLineChars="0"/>
              <w:rPr>
                <w:rFonts w:ascii="Times New Roman" w:hAnsi="Times New Roman"/>
                <w:color w:val="auto"/>
                <w:highlight w:val="none"/>
                <w:lang w:val="en-US"/>
              </w:rPr>
            </w:pPr>
            <w:r>
              <w:rPr>
                <w:rFonts w:ascii="Times New Roman" w:hAnsi="Times New Roman"/>
                <w:color w:val="auto"/>
                <w:highlight w:val="none"/>
              </w:rPr>
              <w:t>较大数额罚款认定为200万元以上的罚款，法律、行政法规以及国务院有关部门明确规定相关领域“较大数额罚款”标准高于200万元的，从其规定</w:t>
            </w:r>
            <w:r>
              <w:rPr>
                <w:rFonts w:hint="eastAsia" w:ascii="Times New Roman" w:hAnsi="Times New Roman"/>
                <w:color w:val="auto"/>
                <w:highlight w:val="none"/>
              </w:rPr>
              <w:t>。</w:t>
            </w:r>
          </w:p>
        </w:tc>
      </w:tr>
      <w:tr w14:paraId="6440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59" w:type="dxa"/>
            <w:vAlign w:val="center"/>
          </w:tcPr>
          <w:p w14:paraId="6BA95B57">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797F8C6B">
            <w:pPr>
              <w:pStyle w:val="298"/>
              <w:ind w:firstLine="0" w:firstLineChars="0"/>
              <w:jc w:val="center"/>
              <w:rPr>
                <w:rFonts w:ascii="Times New Roman" w:hAnsi="Times New Roman"/>
                <w:bCs/>
                <w:color w:val="auto"/>
                <w:highlight w:val="none"/>
              </w:rPr>
            </w:pPr>
          </w:p>
        </w:tc>
        <w:tc>
          <w:tcPr>
            <w:tcW w:w="1701" w:type="dxa"/>
            <w:vAlign w:val="center"/>
          </w:tcPr>
          <w:p w14:paraId="3BB9D73C">
            <w:pPr>
              <w:pStyle w:val="298"/>
              <w:ind w:firstLine="0" w:firstLineChars="0"/>
              <w:jc w:val="right"/>
              <w:rPr>
                <w:rFonts w:ascii="Times New Roman" w:hAnsi="Times New Roman"/>
                <w:color w:val="auto"/>
                <w:highlight w:val="none"/>
              </w:rPr>
            </w:pPr>
            <w:r>
              <w:rPr>
                <w:rFonts w:ascii="Times New Roman" w:hAnsi="Times New Roman"/>
                <w:color w:val="auto"/>
                <w:highlight w:val="none"/>
              </w:rPr>
              <w:t>投标人的资格要求和应提交的资格审查材料</w:t>
            </w:r>
          </w:p>
        </w:tc>
        <w:tc>
          <w:tcPr>
            <w:tcW w:w="6422" w:type="dxa"/>
            <w:vAlign w:val="center"/>
          </w:tcPr>
          <w:p w14:paraId="6CA58FFC">
            <w:pPr>
              <w:pStyle w:val="298"/>
              <w:numPr>
                <w:ilvl w:val="0"/>
                <w:numId w:val="18"/>
              </w:numPr>
              <w:ind w:firstLineChars="0"/>
              <w:rPr>
                <w:rFonts w:ascii="Times New Roman" w:hAnsi="Times New Roman"/>
                <w:color w:val="auto"/>
                <w:highlight w:val="none"/>
                <w:lang w:val="en-US"/>
              </w:rPr>
            </w:pPr>
            <w:r>
              <w:rPr>
                <w:rFonts w:ascii="Times New Roman" w:hAnsi="Times New Roman"/>
                <w:color w:val="auto"/>
                <w:highlight w:val="none"/>
                <w:lang w:val="en-US"/>
              </w:rPr>
              <w:t>*符合《中华人民共和国政府采购法》第二十二条规定的条件，并提供相应的承诺函（格式详见第</w:t>
            </w:r>
            <w:r>
              <w:rPr>
                <w:rFonts w:hint="eastAsia" w:ascii="Times New Roman" w:hAnsi="Times New Roman"/>
                <w:color w:val="auto"/>
                <w:highlight w:val="none"/>
                <w:lang w:val="en-US"/>
              </w:rPr>
              <w:t>7</w:t>
            </w:r>
            <w:r>
              <w:rPr>
                <w:rFonts w:ascii="Times New Roman" w:hAnsi="Times New Roman"/>
                <w:color w:val="auto"/>
                <w:highlight w:val="none"/>
                <w:lang w:val="en-US"/>
              </w:rPr>
              <w:t>部分）</w:t>
            </w:r>
            <w:r>
              <w:rPr>
                <w:rFonts w:hint="eastAsia" w:ascii="Times New Roman" w:hAnsi="Times New Roman"/>
                <w:color w:val="auto"/>
                <w:highlight w:val="none"/>
                <w:lang w:val="en-US"/>
              </w:rPr>
              <w:t>；</w:t>
            </w:r>
          </w:p>
          <w:p w14:paraId="72D73FD8">
            <w:pPr>
              <w:pStyle w:val="298"/>
              <w:numPr>
                <w:ilvl w:val="0"/>
                <w:numId w:val="18"/>
              </w:numPr>
              <w:ind w:firstLineChars="0"/>
              <w:rPr>
                <w:rFonts w:ascii="Times New Roman" w:hAnsi="Times New Roman"/>
                <w:color w:val="auto"/>
                <w:highlight w:val="none"/>
                <w:lang w:val="en-US"/>
              </w:rPr>
            </w:pPr>
            <w:r>
              <w:rPr>
                <w:rFonts w:ascii="Times New Roman" w:hAnsi="Times New Roman"/>
                <w:color w:val="auto"/>
                <w:highlight w:val="none"/>
                <w:lang w:val="en-US"/>
              </w:rPr>
              <w:t>*有效的企业法人营业执照/事业单位法人证书副本扫描件，并加盖投标人公章；</w:t>
            </w:r>
          </w:p>
          <w:p w14:paraId="30BCD7F2">
            <w:pPr>
              <w:pStyle w:val="298"/>
              <w:numPr>
                <w:ilvl w:val="0"/>
                <w:numId w:val="18"/>
              </w:numPr>
              <w:ind w:firstLineChars="0"/>
              <w:rPr>
                <w:rFonts w:ascii="Times New Roman" w:hAnsi="Times New Roman"/>
                <w:color w:val="auto"/>
                <w:highlight w:val="none"/>
                <w:lang w:val="en-US"/>
              </w:rPr>
            </w:pPr>
            <w:r>
              <w:rPr>
                <w:rFonts w:ascii="Times New Roman" w:hAnsi="Times New Roman"/>
                <w:color w:val="auto"/>
                <w:highlight w:val="none"/>
                <w:lang w:val="en-US"/>
              </w:rPr>
              <w:t>*投标人提供</w:t>
            </w:r>
            <w:r>
              <w:rPr>
                <w:rFonts w:hint="eastAsia" w:ascii="Times New Roman" w:hAnsi="Times New Roman"/>
                <w:color w:val="auto"/>
                <w:highlight w:val="none"/>
                <w:lang w:val="en-US"/>
              </w:rPr>
              <w:t>自2025年6月1日起至开标之日</w:t>
            </w:r>
            <w:r>
              <w:rPr>
                <w:rFonts w:ascii="Times New Roman" w:hAnsi="Times New Roman"/>
                <w:color w:val="auto"/>
                <w:highlight w:val="none"/>
                <w:lang w:val="en-US"/>
              </w:rPr>
              <w:t>连续3个月的纳税证明材料</w:t>
            </w:r>
            <w:r>
              <w:rPr>
                <w:rFonts w:hint="eastAsia" w:ascii="Times New Roman" w:hAnsi="Times New Roman"/>
                <w:color w:val="auto"/>
                <w:highlight w:val="none"/>
                <w:lang w:val="en-US"/>
              </w:rPr>
              <w:t>并</w:t>
            </w:r>
            <w:r>
              <w:rPr>
                <w:rFonts w:ascii="Times New Roman" w:hAnsi="Times New Roman"/>
                <w:color w:val="auto"/>
                <w:highlight w:val="none"/>
                <w:lang w:val="en-US"/>
              </w:rPr>
              <w:t>加盖投标人公章（如至开标之日成立不足三个月的新企业，应出具本企业将依法纳税的承诺函加盖投标人公章）；</w:t>
            </w:r>
          </w:p>
          <w:p w14:paraId="1E51D68F">
            <w:pPr>
              <w:pStyle w:val="298"/>
              <w:numPr>
                <w:ilvl w:val="0"/>
                <w:numId w:val="18"/>
              </w:numPr>
              <w:ind w:firstLineChars="0"/>
              <w:rPr>
                <w:rFonts w:ascii="Times New Roman" w:hAnsi="Times New Roman"/>
                <w:color w:val="auto"/>
                <w:highlight w:val="none"/>
                <w:lang w:val="en-US"/>
              </w:rPr>
            </w:pPr>
            <w:r>
              <w:rPr>
                <w:rFonts w:ascii="Times New Roman" w:hAnsi="Times New Roman"/>
                <w:color w:val="auto"/>
                <w:highlight w:val="none"/>
                <w:lang w:val="en-US"/>
              </w:rPr>
              <w:t>*投标人提供</w:t>
            </w:r>
            <w:r>
              <w:rPr>
                <w:rFonts w:hint="eastAsia" w:ascii="Times New Roman" w:hAnsi="Times New Roman"/>
                <w:color w:val="auto"/>
                <w:highlight w:val="none"/>
                <w:lang w:val="en-US"/>
              </w:rPr>
              <w:t>自2025年6月1日起至开标之日</w:t>
            </w:r>
            <w:r>
              <w:rPr>
                <w:rFonts w:ascii="Times New Roman" w:hAnsi="Times New Roman"/>
                <w:color w:val="auto"/>
                <w:highlight w:val="none"/>
                <w:lang w:val="en-US"/>
              </w:rPr>
              <w:t>连续3个月的社保缴费记录证明文件</w:t>
            </w:r>
            <w:r>
              <w:rPr>
                <w:rFonts w:hint="eastAsia" w:ascii="Times New Roman" w:hAnsi="Times New Roman"/>
                <w:color w:val="auto"/>
                <w:highlight w:val="none"/>
                <w:lang w:val="en-US"/>
              </w:rPr>
              <w:t>并</w:t>
            </w:r>
            <w:r>
              <w:rPr>
                <w:rFonts w:ascii="Times New Roman" w:hAnsi="Times New Roman"/>
                <w:color w:val="auto"/>
                <w:highlight w:val="none"/>
                <w:lang w:val="en-US"/>
              </w:rPr>
              <w:t>加盖投标人公章（如至开标之日成立不足三个月的新企业，应出具本企业将依法缴纳社保的承诺函加盖投标人公章）；</w:t>
            </w:r>
          </w:p>
          <w:p w14:paraId="475B7BEC">
            <w:pPr>
              <w:pStyle w:val="298"/>
              <w:numPr>
                <w:ilvl w:val="0"/>
                <w:numId w:val="18"/>
              </w:numPr>
              <w:ind w:firstLineChars="0"/>
              <w:rPr>
                <w:rFonts w:ascii="Times New Roman" w:hAnsi="Times New Roman"/>
                <w:color w:val="auto"/>
                <w:highlight w:val="none"/>
                <w:lang w:val="en-US"/>
              </w:rPr>
            </w:pPr>
            <w:r>
              <w:rPr>
                <w:rFonts w:ascii="Times New Roman" w:hAnsi="Times New Roman"/>
                <w:color w:val="auto"/>
                <w:highlight w:val="none"/>
                <w:lang w:val="en-US"/>
              </w:rPr>
              <w:t>*</w:t>
            </w:r>
            <w:r>
              <w:rPr>
                <w:rFonts w:hint="eastAsia" w:ascii="Times New Roman" w:hAnsi="Times New Roman"/>
                <w:color w:val="auto"/>
                <w:highlight w:val="none"/>
                <w:lang w:val="en-US"/>
              </w:rPr>
              <w:t>投标人提供会计师事务所出具的2024年度或2025年度财务审计报告（审计报告、财务报表及附注）并加盖投标人公章；开业不足一年的可出具基本账户开户银行出具的资信证明并加盖投标人公章。</w:t>
            </w:r>
          </w:p>
          <w:p w14:paraId="61644C27">
            <w:pPr>
              <w:pStyle w:val="298"/>
              <w:ind w:firstLine="0" w:firstLineChars="0"/>
              <w:rPr>
                <w:rFonts w:ascii="Times New Roman" w:hAnsi="Times New Roman"/>
                <w:color w:val="auto"/>
                <w:highlight w:val="none"/>
              </w:rPr>
            </w:pPr>
          </w:p>
          <w:p w14:paraId="03C770F2">
            <w:pPr>
              <w:pStyle w:val="298"/>
              <w:ind w:firstLine="0" w:firstLineChars="0"/>
              <w:rPr>
                <w:rFonts w:ascii="Times New Roman" w:hAnsi="Times New Roman"/>
                <w:color w:val="auto"/>
                <w:highlight w:val="none"/>
              </w:rPr>
            </w:pPr>
            <w:r>
              <w:rPr>
                <w:rFonts w:hint="eastAsia" w:ascii="Times New Roman" w:hAnsi="Times New Roman"/>
                <w:color w:val="auto"/>
                <w:highlight w:val="none"/>
              </w:rPr>
              <w:t>上述</w:t>
            </w:r>
            <w:r>
              <w:rPr>
                <w:rFonts w:ascii="Times New Roman" w:hAnsi="Times New Roman"/>
                <w:color w:val="auto"/>
                <w:highlight w:val="none"/>
              </w:rPr>
              <w:t>*</w:t>
            </w:r>
            <w:r>
              <w:rPr>
                <w:rFonts w:hint="eastAsia" w:ascii="Times New Roman" w:hAnsi="Times New Roman"/>
                <w:color w:val="auto"/>
                <w:highlight w:val="none"/>
              </w:rPr>
              <w:t>号项要求</w:t>
            </w:r>
            <w:r>
              <w:rPr>
                <w:rFonts w:ascii="Times New Roman" w:hAnsi="Times New Roman"/>
                <w:color w:val="auto"/>
                <w:highlight w:val="none"/>
              </w:rPr>
              <w:t>，</w:t>
            </w:r>
            <w:r>
              <w:rPr>
                <w:rFonts w:hint="eastAsia" w:ascii="Times New Roman" w:hAnsi="Times New Roman"/>
                <w:color w:val="auto"/>
                <w:highlight w:val="none"/>
                <w:lang w:val="en-US"/>
              </w:rPr>
              <w:t>必须清晰可辨，</w:t>
            </w:r>
            <w:r>
              <w:rPr>
                <w:rFonts w:ascii="Times New Roman" w:hAnsi="Times New Roman"/>
                <w:color w:val="auto"/>
                <w:highlight w:val="none"/>
              </w:rPr>
              <w:t>若有</w:t>
            </w:r>
            <w:r>
              <w:rPr>
                <w:rFonts w:ascii="Times New Roman" w:hAnsi="Times New Roman"/>
                <w:b/>
                <w:bCs/>
                <w:color w:val="auto"/>
                <w:highlight w:val="none"/>
              </w:rPr>
              <w:t>缺失</w:t>
            </w:r>
            <w:r>
              <w:rPr>
                <w:rFonts w:hint="eastAsia" w:ascii="Times New Roman" w:hAnsi="Times New Roman"/>
                <w:b/>
                <w:bCs/>
                <w:color w:val="auto"/>
                <w:highlight w:val="none"/>
              </w:rPr>
              <w:t>、</w:t>
            </w:r>
            <w:r>
              <w:rPr>
                <w:rFonts w:ascii="Times New Roman" w:hAnsi="Times New Roman"/>
                <w:b/>
                <w:bCs/>
                <w:color w:val="auto"/>
                <w:highlight w:val="none"/>
              </w:rPr>
              <w:t>虚假或无效</w:t>
            </w:r>
            <w:r>
              <w:rPr>
                <w:rFonts w:ascii="Times New Roman" w:hAnsi="Times New Roman"/>
                <w:color w:val="auto"/>
                <w:highlight w:val="none"/>
              </w:rPr>
              <w:t>，投标将被</w:t>
            </w:r>
            <w:r>
              <w:rPr>
                <w:rFonts w:ascii="Times New Roman" w:hAnsi="Times New Roman"/>
                <w:b/>
                <w:bCs/>
                <w:color w:val="auto"/>
                <w:highlight w:val="none"/>
              </w:rPr>
              <w:t>拒绝或投标无效</w:t>
            </w:r>
            <w:r>
              <w:rPr>
                <w:rFonts w:hint="eastAsia" w:ascii="Times New Roman" w:hAnsi="Times New Roman"/>
                <w:color w:val="auto"/>
                <w:highlight w:val="none"/>
              </w:rPr>
              <w:t>。</w:t>
            </w:r>
          </w:p>
        </w:tc>
      </w:tr>
      <w:tr w14:paraId="719E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0B7B9D6E">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2D86497E">
            <w:pPr>
              <w:pStyle w:val="298"/>
              <w:ind w:firstLine="0" w:firstLineChars="0"/>
              <w:jc w:val="center"/>
              <w:rPr>
                <w:rFonts w:ascii="Times New Roman" w:hAnsi="Times New Roman"/>
                <w:bCs/>
                <w:color w:val="auto"/>
                <w:highlight w:val="none"/>
              </w:rPr>
            </w:pPr>
          </w:p>
        </w:tc>
        <w:tc>
          <w:tcPr>
            <w:tcW w:w="1701" w:type="dxa"/>
            <w:shd w:val="clear" w:color="auto" w:fill="auto"/>
            <w:vAlign w:val="center"/>
          </w:tcPr>
          <w:p w14:paraId="2C29D888">
            <w:pPr>
              <w:pStyle w:val="298"/>
              <w:ind w:firstLine="0" w:firstLineChars="0"/>
              <w:jc w:val="left"/>
              <w:rPr>
                <w:rFonts w:ascii="Times New Roman" w:hAnsi="Times New Roman"/>
                <w:color w:val="auto"/>
                <w:highlight w:val="none"/>
              </w:rPr>
            </w:pPr>
            <w:r>
              <w:rPr>
                <w:rFonts w:ascii="Times New Roman" w:hAnsi="Times New Roman"/>
                <w:color w:val="auto"/>
                <w:highlight w:val="none"/>
              </w:rPr>
              <w:t>采购资金的支付方式、时间、条件</w:t>
            </w:r>
          </w:p>
        </w:tc>
        <w:tc>
          <w:tcPr>
            <w:tcW w:w="6422" w:type="dxa"/>
            <w:shd w:val="clear" w:color="auto" w:fill="auto"/>
            <w:vAlign w:val="center"/>
          </w:tcPr>
          <w:p w14:paraId="3418C4FA">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第一期付款（30%）:</w:t>
            </w:r>
          </w:p>
          <w:p w14:paraId="671B4175">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本合同签订生效，且</w:t>
            </w:r>
            <w:r>
              <w:rPr>
                <w:rFonts w:hint="eastAsia" w:ascii="宋体" w:hAnsi="宋体" w:cs="宋体"/>
                <w:position w:val="-2"/>
                <w:sz w:val="21"/>
                <w:szCs w:val="21"/>
                <w:lang w:eastAsia="zh-CN"/>
              </w:rPr>
              <w:t>采购人</w:t>
            </w:r>
            <w:r>
              <w:rPr>
                <w:rFonts w:hint="eastAsia" w:ascii="宋体" w:hAnsi="宋体" w:cs="宋体"/>
                <w:position w:val="-2"/>
                <w:sz w:val="21"/>
                <w:szCs w:val="21"/>
              </w:rPr>
              <w:t>收到</w:t>
            </w:r>
            <w:r>
              <w:rPr>
                <w:rFonts w:hint="eastAsia" w:ascii="宋体" w:hAnsi="宋体" w:cs="宋体"/>
                <w:position w:val="-2"/>
                <w:sz w:val="21"/>
                <w:szCs w:val="21"/>
                <w:lang w:eastAsia="zh-CN"/>
              </w:rPr>
              <w:t>供应商</w:t>
            </w:r>
            <w:r>
              <w:rPr>
                <w:rFonts w:hint="eastAsia" w:ascii="宋体" w:hAnsi="宋体" w:cs="宋体"/>
                <w:position w:val="-2"/>
                <w:sz w:val="21"/>
                <w:szCs w:val="21"/>
              </w:rPr>
              <w:t>提交的本期全套付款申请文件并审核合格后，</w:t>
            </w:r>
            <w:r>
              <w:rPr>
                <w:rFonts w:hint="eastAsia" w:ascii="宋体" w:hAnsi="宋体" w:cs="宋体"/>
                <w:position w:val="-2"/>
                <w:sz w:val="21"/>
                <w:szCs w:val="21"/>
                <w:lang w:eastAsia="zh-CN"/>
              </w:rPr>
              <w:t>采购人</w:t>
            </w:r>
            <w:r>
              <w:rPr>
                <w:rFonts w:hint="eastAsia" w:ascii="宋体" w:hAnsi="宋体" w:cs="宋体"/>
                <w:position w:val="-2"/>
                <w:sz w:val="21"/>
                <w:szCs w:val="21"/>
                <w:highlight w:val="none"/>
                <w:lang w:eastAsia="zh-CN"/>
              </w:rPr>
              <w:t>在</w:t>
            </w:r>
            <w:r>
              <w:rPr>
                <w:rFonts w:hint="eastAsia" w:ascii="宋体" w:hAnsi="宋体" w:cs="宋体"/>
                <w:position w:val="-2"/>
                <w:sz w:val="21"/>
                <w:szCs w:val="21"/>
                <w:highlight w:val="none"/>
                <w:lang w:val="en-US" w:eastAsia="zh-CN"/>
              </w:rPr>
              <w:t>15个工作日内</w:t>
            </w:r>
            <w:r>
              <w:rPr>
                <w:rFonts w:hint="eastAsia" w:ascii="宋体" w:hAnsi="宋体" w:cs="宋体"/>
                <w:position w:val="-2"/>
                <w:sz w:val="21"/>
                <w:szCs w:val="21"/>
              </w:rPr>
              <w:t>支付本期款项给</w:t>
            </w:r>
            <w:r>
              <w:rPr>
                <w:rFonts w:hint="eastAsia" w:ascii="宋体" w:hAnsi="宋体" w:cs="宋体"/>
                <w:position w:val="-2"/>
                <w:sz w:val="21"/>
                <w:szCs w:val="21"/>
                <w:lang w:eastAsia="zh-CN"/>
              </w:rPr>
              <w:t>供应商</w:t>
            </w:r>
            <w:r>
              <w:rPr>
                <w:rFonts w:hint="eastAsia" w:ascii="宋体" w:hAnsi="宋体" w:cs="宋体"/>
                <w:position w:val="-2"/>
                <w:sz w:val="21"/>
                <w:szCs w:val="21"/>
              </w:rPr>
              <w:t>。</w:t>
            </w:r>
            <w:r>
              <w:rPr>
                <w:rFonts w:hint="eastAsia" w:ascii="宋体" w:hAnsi="宋体" w:cs="宋体"/>
                <w:position w:val="-2"/>
                <w:sz w:val="21"/>
                <w:szCs w:val="21"/>
                <w:lang w:eastAsia="zh-CN"/>
              </w:rPr>
              <w:t>供应商</w:t>
            </w:r>
            <w:r>
              <w:rPr>
                <w:rFonts w:hint="eastAsia" w:ascii="宋体" w:hAnsi="宋体" w:cs="宋体"/>
                <w:position w:val="-2"/>
                <w:sz w:val="21"/>
                <w:szCs w:val="21"/>
              </w:rPr>
              <w:t>需提交的全套付款申请文件包括：注明收款银行和应付款金额，由法定代表人或其授权人签发的付款申请书正本一份以及同期发票（增值税发票）一份；</w:t>
            </w:r>
          </w:p>
          <w:p w14:paraId="1C9349E2">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第二期付款（</w:t>
            </w:r>
            <w:r>
              <w:rPr>
                <w:rFonts w:hint="eastAsia" w:ascii="宋体" w:hAnsi="宋体" w:cs="宋体"/>
                <w:position w:val="-2"/>
                <w:sz w:val="21"/>
                <w:szCs w:val="21"/>
                <w:lang w:val="en-US" w:eastAsia="zh-CN"/>
              </w:rPr>
              <w:t>20</w:t>
            </w:r>
            <w:r>
              <w:rPr>
                <w:rFonts w:hint="eastAsia" w:ascii="宋体" w:hAnsi="宋体" w:cs="宋体"/>
                <w:position w:val="-2"/>
                <w:sz w:val="21"/>
                <w:szCs w:val="21"/>
              </w:rPr>
              <w:t>%）:</w:t>
            </w:r>
          </w:p>
          <w:p w14:paraId="0805FA2B">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lang w:eastAsia="zh-CN"/>
              </w:rPr>
              <w:t>供应商</w:t>
            </w:r>
            <w:r>
              <w:rPr>
                <w:rFonts w:hint="eastAsia" w:ascii="宋体" w:hAnsi="宋体" w:cs="宋体"/>
                <w:position w:val="-2"/>
                <w:sz w:val="21"/>
                <w:szCs w:val="21"/>
              </w:rPr>
              <w:t>完成本项目所涉及的</w:t>
            </w:r>
            <w:r>
              <w:rPr>
                <w:rFonts w:hint="eastAsia" w:ascii="宋体" w:hAnsi="宋体" w:cs="宋体"/>
                <w:position w:val="-2"/>
                <w:sz w:val="21"/>
                <w:szCs w:val="21"/>
                <w:lang w:eastAsia="zh-CN"/>
              </w:rPr>
              <w:t>船艇</w:t>
            </w:r>
            <w:r>
              <w:rPr>
                <w:rFonts w:hint="eastAsia" w:ascii="宋体" w:hAnsi="宋体" w:cs="宋体"/>
                <w:position w:val="-2"/>
                <w:sz w:val="21"/>
                <w:szCs w:val="21"/>
              </w:rPr>
              <w:t>主体材料、主要设备</w:t>
            </w:r>
            <w:r>
              <w:rPr>
                <w:rFonts w:hint="eastAsia" w:ascii="宋体" w:hAnsi="宋体" w:cs="宋体"/>
                <w:position w:val="-2"/>
                <w:sz w:val="21"/>
                <w:szCs w:val="21"/>
                <w:lang w:eastAsia="zh-CN"/>
              </w:rPr>
              <w:t>（</w:t>
            </w:r>
            <w:r>
              <w:rPr>
                <w:rFonts w:hint="eastAsia" w:ascii="宋体" w:hAnsi="宋体" w:cs="宋体"/>
                <w:position w:val="-2"/>
                <w:sz w:val="21"/>
                <w:szCs w:val="21"/>
              </w:rPr>
              <w:t>主推进系统、发电机组</w:t>
            </w:r>
            <w:r>
              <w:rPr>
                <w:rFonts w:hint="eastAsia" w:ascii="宋体" w:hAnsi="宋体" w:cs="宋体"/>
                <w:position w:val="-2"/>
                <w:sz w:val="21"/>
                <w:szCs w:val="21"/>
                <w:lang w:eastAsia="zh-CN"/>
              </w:rPr>
              <w:t>）</w:t>
            </w:r>
            <w:r>
              <w:rPr>
                <w:rFonts w:hint="eastAsia" w:ascii="宋体" w:hAnsi="宋体" w:cs="宋体"/>
                <w:position w:val="-2"/>
                <w:sz w:val="21"/>
                <w:szCs w:val="21"/>
              </w:rPr>
              <w:t>采购，钢材预处理、数控切割</w:t>
            </w:r>
            <w:r>
              <w:rPr>
                <w:rFonts w:hint="eastAsia" w:ascii="宋体" w:hAnsi="宋体" w:cs="宋体"/>
                <w:position w:val="-2"/>
                <w:sz w:val="21"/>
                <w:szCs w:val="21"/>
                <w:lang w:eastAsia="zh-CN"/>
              </w:rPr>
              <w:t>，</w:t>
            </w:r>
            <w:r>
              <w:rPr>
                <w:rFonts w:hint="eastAsia" w:ascii="宋体" w:hAnsi="宋体" w:cs="宋体"/>
                <w:position w:val="-2"/>
                <w:sz w:val="21"/>
                <w:szCs w:val="21"/>
              </w:rPr>
              <w:t>并提供开工报告</w:t>
            </w:r>
            <w:r>
              <w:rPr>
                <w:rFonts w:hint="eastAsia" w:ascii="宋体" w:hAnsi="宋体" w:cs="宋体"/>
                <w:position w:val="-2"/>
                <w:sz w:val="21"/>
                <w:szCs w:val="21"/>
                <w:lang w:eastAsia="zh-CN"/>
              </w:rPr>
              <w:t>及</w:t>
            </w:r>
            <w:r>
              <w:rPr>
                <w:rFonts w:hint="eastAsia" w:ascii="宋体" w:hAnsi="宋体" w:cs="宋体"/>
                <w:position w:val="-2"/>
                <w:sz w:val="21"/>
                <w:szCs w:val="21"/>
              </w:rPr>
              <w:t>监理签字的证明。向</w:t>
            </w:r>
            <w:r>
              <w:rPr>
                <w:rFonts w:hint="eastAsia" w:ascii="宋体" w:hAnsi="宋体" w:cs="宋体"/>
                <w:position w:val="-2"/>
                <w:sz w:val="21"/>
                <w:szCs w:val="21"/>
                <w:lang w:eastAsia="zh-CN"/>
              </w:rPr>
              <w:t>采购人</w:t>
            </w:r>
            <w:r>
              <w:rPr>
                <w:rFonts w:hint="eastAsia" w:ascii="宋体" w:hAnsi="宋体" w:cs="宋体"/>
                <w:position w:val="-2"/>
                <w:sz w:val="21"/>
                <w:szCs w:val="21"/>
              </w:rPr>
              <w:t>提交相关的证明文件，包括但不限于采购合同、支付发票</w:t>
            </w:r>
            <w:r>
              <w:rPr>
                <w:rFonts w:hint="eastAsia" w:ascii="宋体" w:hAnsi="宋体" w:cs="宋体"/>
                <w:position w:val="-2"/>
                <w:sz w:val="21"/>
                <w:szCs w:val="21"/>
                <w:lang w:eastAsia="zh-CN"/>
              </w:rPr>
              <w:t>、</w:t>
            </w:r>
            <w:r>
              <w:rPr>
                <w:rFonts w:hint="eastAsia" w:ascii="宋体" w:hAnsi="宋体" w:cs="宋体"/>
                <w:position w:val="-2"/>
                <w:sz w:val="21"/>
                <w:szCs w:val="21"/>
              </w:rPr>
              <w:t>开工报告</w:t>
            </w:r>
            <w:r>
              <w:rPr>
                <w:rFonts w:hint="eastAsia" w:ascii="宋体" w:hAnsi="宋体" w:cs="宋体"/>
                <w:position w:val="-2"/>
                <w:sz w:val="21"/>
                <w:szCs w:val="21"/>
                <w:lang w:eastAsia="zh-CN"/>
              </w:rPr>
              <w:t>、</w:t>
            </w:r>
            <w:r>
              <w:rPr>
                <w:rFonts w:hint="eastAsia" w:ascii="宋体" w:hAnsi="宋体" w:cs="宋体"/>
                <w:position w:val="-2"/>
                <w:sz w:val="21"/>
                <w:szCs w:val="21"/>
              </w:rPr>
              <w:t>监理签字的证明等材料，</w:t>
            </w:r>
            <w:r>
              <w:rPr>
                <w:rFonts w:hint="eastAsia" w:ascii="宋体" w:hAnsi="宋体" w:cs="宋体"/>
                <w:position w:val="-2"/>
                <w:sz w:val="21"/>
                <w:szCs w:val="21"/>
                <w:lang w:val="en-US" w:eastAsia="zh-CN"/>
              </w:rPr>
              <w:t>采购人收到发票及相关材料并审核无误后，于15个工作日内向供应商支付本期款项，</w:t>
            </w:r>
            <w:r>
              <w:rPr>
                <w:rFonts w:hint="eastAsia" w:ascii="宋体" w:hAnsi="宋体" w:cs="宋体"/>
                <w:position w:val="-2"/>
                <w:sz w:val="21"/>
                <w:szCs w:val="21"/>
              </w:rPr>
              <w:t>付款至总合同价的50%。</w:t>
            </w:r>
          </w:p>
          <w:p w14:paraId="4C5748D9">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第三期付款（</w:t>
            </w:r>
            <w:r>
              <w:rPr>
                <w:rFonts w:hint="eastAsia" w:ascii="宋体" w:hAnsi="宋体" w:cs="宋体"/>
                <w:position w:val="-2"/>
                <w:sz w:val="21"/>
                <w:szCs w:val="21"/>
                <w:lang w:val="en-US" w:eastAsia="zh-CN"/>
              </w:rPr>
              <w:t>15</w:t>
            </w:r>
            <w:r>
              <w:rPr>
                <w:rFonts w:hint="eastAsia" w:ascii="宋体" w:hAnsi="宋体" w:cs="宋体"/>
                <w:position w:val="-2"/>
                <w:sz w:val="21"/>
                <w:szCs w:val="21"/>
              </w:rPr>
              <w:t>%）:</w:t>
            </w:r>
          </w:p>
          <w:p w14:paraId="5884B7EE">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lang w:val="en-US" w:eastAsia="zh-CN"/>
              </w:rPr>
              <w:t>供应商完成本项目船艇分段上船台、分段吊装合拢（龙骨安放），并向采购人提供相关证明材料及</w:t>
            </w:r>
            <w:r>
              <w:rPr>
                <w:rFonts w:hint="eastAsia" w:ascii="宋体" w:hAnsi="宋体" w:cs="宋体"/>
                <w:position w:val="-2"/>
                <w:sz w:val="21"/>
                <w:szCs w:val="21"/>
              </w:rPr>
              <w:t>监理签字的证明</w:t>
            </w:r>
            <w:r>
              <w:rPr>
                <w:rFonts w:hint="eastAsia" w:ascii="宋体" w:hAnsi="宋体" w:cs="宋体"/>
                <w:position w:val="-2"/>
                <w:sz w:val="21"/>
                <w:szCs w:val="21"/>
                <w:lang w:eastAsia="zh-CN"/>
              </w:rPr>
              <w:t>等材料</w:t>
            </w:r>
            <w:r>
              <w:rPr>
                <w:rFonts w:hint="eastAsia" w:ascii="宋体" w:hAnsi="宋体" w:cs="宋体"/>
                <w:position w:val="-2"/>
                <w:sz w:val="21"/>
                <w:szCs w:val="21"/>
                <w:lang w:val="en-US" w:eastAsia="zh-CN"/>
              </w:rPr>
              <w:t>，采购人收到发票及相关材料并审核无误后，于15个工作日内向供应商支付本期款项，</w:t>
            </w:r>
            <w:r>
              <w:rPr>
                <w:rFonts w:hint="eastAsia" w:ascii="宋体" w:hAnsi="宋体" w:cs="宋体"/>
                <w:position w:val="-2"/>
                <w:sz w:val="21"/>
                <w:szCs w:val="21"/>
              </w:rPr>
              <w:t>付款至总合同价的</w:t>
            </w:r>
            <w:r>
              <w:rPr>
                <w:rFonts w:hint="eastAsia" w:ascii="宋体" w:hAnsi="宋体" w:cs="宋体"/>
                <w:position w:val="-2"/>
                <w:sz w:val="21"/>
                <w:szCs w:val="21"/>
                <w:lang w:val="en-US" w:eastAsia="zh-CN"/>
              </w:rPr>
              <w:t>65</w:t>
            </w:r>
            <w:r>
              <w:rPr>
                <w:rFonts w:hint="eastAsia" w:ascii="宋体" w:hAnsi="宋体" w:cs="宋体"/>
                <w:position w:val="-2"/>
                <w:sz w:val="21"/>
                <w:szCs w:val="21"/>
              </w:rPr>
              <w:t>%。</w:t>
            </w:r>
          </w:p>
          <w:p w14:paraId="0C9C1535">
            <w:pPr>
              <w:spacing w:before="11" w:line="360" w:lineRule="auto"/>
              <w:ind w:firstLine="420" w:firstLineChars="200"/>
              <w:rPr>
                <w:rFonts w:hint="eastAsia" w:ascii="宋体" w:hAnsi="宋体" w:cs="宋体"/>
                <w:position w:val="-2"/>
                <w:sz w:val="21"/>
                <w:szCs w:val="21"/>
                <w:lang w:eastAsia="zh-CN"/>
              </w:rPr>
            </w:pPr>
            <w:r>
              <w:rPr>
                <w:rFonts w:hint="eastAsia" w:ascii="宋体" w:hAnsi="宋体" w:cs="宋体"/>
                <w:position w:val="-2"/>
                <w:sz w:val="21"/>
                <w:szCs w:val="21"/>
                <w:lang w:eastAsia="zh-CN"/>
              </w:rPr>
              <w:t>第四期付款（</w:t>
            </w:r>
            <w:r>
              <w:rPr>
                <w:rFonts w:hint="eastAsia" w:ascii="宋体" w:hAnsi="宋体" w:cs="宋体"/>
                <w:position w:val="-2"/>
                <w:sz w:val="21"/>
                <w:szCs w:val="21"/>
                <w:lang w:val="en-US" w:eastAsia="zh-CN"/>
              </w:rPr>
              <w:t>25</w:t>
            </w:r>
            <w:r>
              <w:rPr>
                <w:rFonts w:hint="eastAsia" w:ascii="宋体" w:hAnsi="宋体" w:cs="宋体"/>
                <w:position w:val="-2"/>
                <w:sz w:val="21"/>
                <w:szCs w:val="21"/>
                <w:lang w:eastAsia="zh-CN"/>
              </w:rPr>
              <w:t>%）:</w:t>
            </w:r>
          </w:p>
          <w:p w14:paraId="56CA51D0">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供应商完成本项目船艇下水后，并向采购人提供相关证明材料及监理签字的证明等材料，采购人收到发票及相关材料并审核无误后，于15个工作日内向供应商支付本期款项，付款至总合同价的90%。</w:t>
            </w:r>
          </w:p>
          <w:p w14:paraId="267D95F5">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第五期付款</w:t>
            </w:r>
            <w:r>
              <w:rPr>
                <w:rFonts w:hint="eastAsia" w:ascii="宋体" w:hAnsi="宋体" w:cs="宋体"/>
                <w:position w:val="-2"/>
                <w:sz w:val="21"/>
                <w:szCs w:val="21"/>
                <w:lang w:eastAsia="zh-CN"/>
              </w:rPr>
              <w:t>（</w:t>
            </w:r>
            <w:r>
              <w:rPr>
                <w:rFonts w:hint="eastAsia" w:ascii="宋体" w:hAnsi="宋体" w:cs="宋体"/>
                <w:position w:val="-2"/>
                <w:sz w:val="21"/>
                <w:szCs w:val="21"/>
                <w:lang w:val="en-US" w:eastAsia="zh-CN"/>
              </w:rPr>
              <w:t>10</w:t>
            </w:r>
            <w:r>
              <w:rPr>
                <w:rFonts w:hint="eastAsia" w:ascii="宋体" w:hAnsi="宋体" w:cs="宋体"/>
                <w:position w:val="-2"/>
                <w:sz w:val="21"/>
                <w:szCs w:val="21"/>
                <w:lang w:eastAsia="zh-CN"/>
              </w:rPr>
              <w:t>%）</w:t>
            </w:r>
            <w:r>
              <w:rPr>
                <w:rFonts w:hint="eastAsia" w:ascii="宋体" w:hAnsi="宋体" w:cs="宋体"/>
                <w:position w:val="-2"/>
                <w:sz w:val="21"/>
                <w:szCs w:val="21"/>
              </w:rPr>
              <w:t xml:space="preserve">: </w:t>
            </w:r>
          </w:p>
          <w:p w14:paraId="1C5075E3">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船艇完工并经检验合格完成验收后，由供应商负责运送至采购人指定码头，并提交结算资料及竣工结算报告等文件。</w:t>
            </w:r>
          </w:p>
          <w:p w14:paraId="0734367E">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采购人收到上述资料后，须在30个工作日内完成审核并提出修改意见，供应商应根据采购人意见予以修改完善。经甲乙双方确认结算资料及竣工结算报告等文件后，由采购人委托第三方审计机构进行审计，并以出具的竣工结算报告作为双方最终结算价格。</w:t>
            </w:r>
          </w:p>
          <w:p w14:paraId="47884546">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待第三方审计报告出具后，供应商向采购人开具全额增值税发票。采购人收到发票及相关材料并审核无误后，于15个工作日内向供应商支付至结算审定金额的100%。</w:t>
            </w:r>
          </w:p>
          <w:p w14:paraId="57D6E514">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额外说明</w:t>
            </w:r>
            <w:r>
              <w:rPr>
                <w:rFonts w:ascii="宋体" w:hAnsi="宋体" w:cs="宋体"/>
                <w:position w:val="-2"/>
                <w:sz w:val="21"/>
                <w:szCs w:val="21"/>
              </w:rPr>
              <w:t>:</w:t>
            </w:r>
          </w:p>
          <w:p w14:paraId="65821EE7">
            <w:pPr>
              <w:spacing w:before="11" w:line="360" w:lineRule="auto"/>
              <w:ind w:firstLine="420" w:firstLineChars="200"/>
              <w:rPr>
                <w:rFonts w:ascii="Times New Roman" w:hAnsi="Times New Roman"/>
                <w:color w:val="auto"/>
                <w:highlight w:val="none"/>
              </w:rPr>
            </w:pPr>
            <w:r>
              <w:rPr>
                <w:rFonts w:hint="eastAsia" w:ascii="宋体" w:hAnsi="宋体" w:cs="宋体"/>
                <w:position w:val="-2"/>
                <w:sz w:val="21"/>
                <w:szCs w:val="21"/>
              </w:rPr>
              <w:t>本项目为国家财政全额拨款项目，付款条件原则上按上述条款实施，如遇财政预算安排和资金拨付原因推迟，上述付款期限作相应调整，</w:t>
            </w:r>
            <w:r>
              <w:rPr>
                <w:rFonts w:hint="eastAsia" w:ascii="宋体" w:hAnsi="宋体" w:cs="宋体"/>
                <w:position w:val="-2"/>
                <w:szCs w:val="21"/>
              </w:rPr>
              <w:t>不视为</w:t>
            </w:r>
            <w:r>
              <w:rPr>
                <w:rFonts w:hint="eastAsia" w:ascii="宋体" w:hAnsi="宋体" w:cs="宋体"/>
                <w:position w:val="-2"/>
                <w:sz w:val="21"/>
                <w:szCs w:val="21"/>
                <w:lang w:eastAsia="zh-CN"/>
              </w:rPr>
              <w:t>采购人</w:t>
            </w:r>
            <w:r>
              <w:rPr>
                <w:rFonts w:hint="eastAsia" w:ascii="宋体" w:hAnsi="宋体" w:cs="宋体"/>
                <w:position w:val="-2"/>
                <w:szCs w:val="21"/>
              </w:rPr>
              <w:t>违约，</w:t>
            </w:r>
            <w:r>
              <w:rPr>
                <w:rFonts w:hint="eastAsia" w:ascii="宋体" w:hAnsi="宋体" w:cs="宋体"/>
                <w:position w:val="-2"/>
                <w:sz w:val="21"/>
                <w:szCs w:val="21"/>
                <w:lang w:eastAsia="zh-CN"/>
              </w:rPr>
              <w:t>采购人</w:t>
            </w:r>
            <w:r>
              <w:rPr>
                <w:rFonts w:hint="eastAsia" w:ascii="宋体" w:hAnsi="宋体" w:cs="宋体"/>
                <w:position w:val="-2"/>
                <w:sz w:val="21"/>
                <w:szCs w:val="21"/>
              </w:rPr>
              <w:t>不承担违约责任。</w:t>
            </w:r>
          </w:p>
        </w:tc>
      </w:tr>
      <w:tr w14:paraId="04B25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59" w:type="dxa"/>
            <w:vAlign w:val="center"/>
          </w:tcPr>
          <w:p w14:paraId="59F2D1A7">
            <w:pPr>
              <w:pStyle w:val="298"/>
              <w:numPr>
                <w:ilvl w:val="0"/>
                <w:numId w:val="14"/>
              </w:numPr>
              <w:ind w:left="0" w:firstLine="0" w:firstLineChars="0"/>
              <w:jc w:val="center"/>
              <w:rPr>
                <w:rFonts w:ascii="Times New Roman" w:hAnsi="Times New Roman"/>
                <w:bCs/>
                <w:color w:val="auto"/>
                <w:highlight w:val="none"/>
              </w:rPr>
            </w:pPr>
          </w:p>
        </w:tc>
        <w:tc>
          <w:tcPr>
            <w:tcW w:w="1071" w:type="dxa"/>
            <w:vAlign w:val="center"/>
          </w:tcPr>
          <w:p w14:paraId="22F92E3C">
            <w:pPr>
              <w:pStyle w:val="298"/>
              <w:ind w:firstLine="0" w:firstLineChars="0"/>
              <w:jc w:val="center"/>
              <w:rPr>
                <w:rFonts w:ascii="Times New Roman" w:hAnsi="Times New Roman"/>
                <w:bCs/>
                <w:color w:val="auto"/>
                <w:highlight w:val="none"/>
              </w:rPr>
            </w:pPr>
          </w:p>
        </w:tc>
        <w:tc>
          <w:tcPr>
            <w:tcW w:w="1701" w:type="dxa"/>
            <w:vAlign w:val="center"/>
          </w:tcPr>
          <w:p w14:paraId="09FB5109">
            <w:pPr>
              <w:pStyle w:val="298"/>
              <w:ind w:firstLine="0" w:firstLineChars="0"/>
              <w:jc w:val="left"/>
              <w:rPr>
                <w:rFonts w:ascii="Times New Roman" w:hAnsi="Times New Roman"/>
                <w:color w:val="auto"/>
                <w:highlight w:val="none"/>
              </w:rPr>
            </w:pPr>
            <w:r>
              <w:rPr>
                <w:rFonts w:ascii="Times New Roman" w:hAnsi="Times New Roman"/>
                <w:color w:val="auto"/>
                <w:highlight w:val="none"/>
              </w:rPr>
              <w:t>其他必要内容</w:t>
            </w:r>
          </w:p>
        </w:tc>
        <w:tc>
          <w:tcPr>
            <w:tcW w:w="6422" w:type="dxa"/>
            <w:vAlign w:val="center"/>
          </w:tcPr>
          <w:p w14:paraId="1060C3C0">
            <w:pPr>
              <w:rPr>
                <w:rFonts w:ascii="宋体" w:hAnsi="宋体" w:cs="宋体"/>
                <w:color w:val="auto"/>
                <w:szCs w:val="21"/>
                <w:highlight w:val="none"/>
                <w:lang w:bidi="ar"/>
              </w:rPr>
            </w:pPr>
            <w:r>
              <w:rPr>
                <w:rFonts w:hint="eastAsia" w:ascii="宋体" w:hAnsi="宋体" w:cs="宋体"/>
                <w:color w:val="auto"/>
                <w:szCs w:val="21"/>
                <w:highlight w:val="none"/>
                <w:lang w:bidi="ar"/>
              </w:rPr>
              <w:t>根据《关于推动解决政府采购异常低价问题的通知》</w:t>
            </w:r>
            <w:r>
              <w:rPr>
                <w:color w:val="auto"/>
                <w:szCs w:val="21"/>
                <w:highlight w:val="none"/>
                <w:lang w:bidi="ar"/>
              </w:rPr>
              <w:t>（财库〔2026〕2号）</w:t>
            </w:r>
            <w:r>
              <w:rPr>
                <w:rFonts w:hint="eastAsia"/>
                <w:color w:val="auto"/>
                <w:szCs w:val="21"/>
                <w:highlight w:val="none"/>
                <w:lang w:bidi="ar"/>
              </w:rPr>
              <w:t>规定，</w:t>
            </w:r>
            <w:r>
              <w:rPr>
                <w:rFonts w:hint="eastAsia" w:ascii="宋体" w:hAnsi="宋体" w:cs="宋体"/>
                <w:color w:val="auto"/>
                <w:szCs w:val="21"/>
                <w:highlight w:val="none"/>
                <w:lang w:bidi="ar"/>
              </w:rPr>
              <w:t>政府采购评审中出现下列情形之一的，评审委员会应当启动异常低价投标（响应）审查程序：</w:t>
            </w:r>
          </w:p>
          <w:p w14:paraId="23C9A5B5">
            <w:pPr>
              <w:rPr>
                <w:color w:val="auto"/>
                <w:szCs w:val="21"/>
                <w:highlight w:val="none"/>
                <w:lang w:bidi="ar"/>
              </w:rPr>
            </w:pPr>
            <w:r>
              <w:rPr>
                <w:color w:val="auto"/>
                <w:szCs w:val="21"/>
                <w:highlight w:val="none"/>
                <w:lang w:bidi="ar"/>
              </w:rPr>
              <w:t>1.投标（响应）报价低于全部通过符合性审查供应商投标（响应）报价平均值50%的，即投标（响应）报价＜全部通过符合性审查供应商投标（响应）报价平均值×50%；</w:t>
            </w:r>
          </w:p>
          <w:p w14:paraId="376CCF28">
            <w:pPr>
              <w:rPr>
                <w:color w:val="auto"/>
                <w:szCs w:val="21"/>
                <w:highlight w:val="none"/>
                <w:lang w:bidi="ar"/>
              </w:rPr>
            </w:pPr>
            <w:r>
              <w:rPr>
                <w:color w:val="auto"/>
                <w:szCs w:val="21"/>
                <w:highlight w:val="none"/>
                <w:lang w:bidi="ar"/>
              </w:rPr>
              <w:t>2.投标（响应）报价低于通过符合性审查的次低报价供应商投标（响应）报价50%的，即投标（响应）报价＜通过符合性审查的次低报价供应商投标（响应）报价×50%；</w:t>
            </w:r>
          </w:p>
          <w:p w14:paraId="57844E61">
            <w:pPr>
              <w:rPr>
                <w:color w:val="auto"/>
                <w:szCs w:val="21"/>
                <w:highlight w:val="none"/>
                <w:lang w:bidi="ar"/>
              </w:rPr>
            </w:pPr>
            <w:r>
              <w:rPr>
                <w:color w:val="auto"/>
                <w:szCs w:val="21"/>
                <w:highlight w:val="none"/>
                <w:lang w:bidi="ar"/>
              </w:rPr>
              <w:t>3.投标（响应）报价低于采购项目最高限价45%的，即投标（响应）报价＜采购项目最高限价×45%；</w:t>
            </w:r>
          </w:p>
          <w:p w14:paraId="648EE4F6">
            <w:pPr>
              <w:pStyle w:val="298"/>
              <w:ind w:firstLine="0" w:firstLineChars="0"/>
              <w:rPr>
                <w:rFonts w:ascii="Times New Roman" w:hAnsi="Times New Roman"/>
                <w:color w:val="auto"/>
                <w:highlight w:val="none"/>
                <w:lang w:bidi="ar"/>
              </w:rPr>
            </w:pPr>
            <w:r>
              <w:rPr>
                <w:rFonts w:ascii="Times New Roman" w:hAnsi="Times New Roman"/>
                <w:color w:val="auto"/>
                <w:highlight w:val="none"/>
                <w:lang w:bidi="ar"/>
              </w:rPr>
              <w:t>4.评审委员会基于专业判断，认为供应商报价过低，有可能影响产品质量或者不能诚信履约的其他情形。</w:t>
            </w:r>
          </w:p>
          <w:p w14:paraId="001E7EF0">
            <w:pPr>
              <w:pStyle w:val="298"/>
              <w:ind w:firstLine="0" w:firstLineChars="0"/>
              <w:rPr>
                <w:rFonts w:hint="default" w:ascii="Times New Roman" w:hAnsi="Times New Roman" w:eastAsia="宋体"/>
                <w:color w:val="auto"/>
                <w:highlight w:val="none"/>
                <w:lang w:val="en-US" w:eastAsia="zh-CN" w:bidi="ar"/>
              </w:rPr>
            </w:pPr>
            <w:r>
              <w:rPr>
                <w:rFonts w:hint="eastAsia" w:ascii="Times New Roman" w:hAnsi="Times New Roman"/>
                <w:color w:val="auto"/>
                <w:highlight w:val="none"/>
                <w:lang w:val="en-US" w:eastAsia="zh-CN" w:bidi="ar"/>
              </w:rPr>
              <w:t>5.船舶建造因选材、工艺差异导致低价的，投标人需提供完整成本分析、材料报价单、设备采购意向合同作为佐证，否则按异常低价处理。</w:t>
            </w:r>
          </w:p>
          <w:p w14:paraId="2BF01CD3">
            <w:pPr>
              <w:pStyle w:val="298"/>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投标文件中若有虚假材料，将按照政府采购相关规定予以处罚。</w:t>
            </w:r>
          </w:p>
        </w:tc>
      </w:tr>
    </w:tbl>
    <w:p w14:paraId="50F14760">
      <w:pPr>
        <w:pStyle w:val="298"/>
        <w:spacing w:before="120" w:beforeLines="50"/>
        <w:ind w:firstLine="0" w:firstLineChars="0"/>
        <w:rPr>
          <w:rFonts w:ascii="Times New Roman" w:hAnsi="Times New Roman"/>
          <w:color w:val="auto"/>
          <w:highlight w:val="none"/>
        </w:rPr>
      </w:pPr>
      <w:r>
        <w:rPr>
          <w:rFonts w:ascii="Times New Roman" w:hAnsi="Times New Roman"/>
          <w:color w:val="auto"/>
          <w:highlight w:val="none"/>
        </w:rPr>
        <w:t>注：1. 上表中加 * 项目若有缺失或无效，投标将被</w:t>
      </w:r>
      <w:r>
        <w:rPr>
          <w:rFonts w:ascii="Times New Roman" w:hAnsi="Times New Roman"/>
          <w:b/>
          <w:bCs/>
          <w:color w:val="auto"/>
          <w:highlight w:val="none"/>
        </w:rPr>
        <w:t>拒绝或投标无效</w:t>
      </w:r>
      <w:r>
        <w:rPr>
          <w:rFonts w:ascii="Times New Roman" w:hAnsi="Times New Roman"/>
          <w:color w:val="auto"/>
          <w:highlight w:val="none"/>
        </w:rPr>
        <w:t xml:space="preserve">且不允许在开标后补正；  </w:t>
      </w:r>
    </w:p>
    <w:p w14:paraId="68630E86">
      <w:pPr>
        <w:pStyle w:val="298"/>
        <w:rPr>
          <w:rFonts w:ascii="Times New Roman" w:hAnsi="Times New Roman"/>
          <w:color w:val="auto"/>
          <w:highlight w:val="none"/>
        </w:rPr>
      </w:pPr>
      <w:r>
        <w:rPr>
          <w:rFonts w:ascii="Times New Roman" w:hAnsi="Times New Roman"/>
          <w:color w:val="auto"/>
          <w:highlight w:val="none"/>
        </w:rPr>
        <w:t>2. 投标文件的签署应满足投标人须知3.3.4</w:t>
      </w:r>
      <w:r>
        <w:rPr>
          <w:rFonts w:ascii="Times New Roman" w:hAnsi="Times New Roman"/>
          <w:color w:val="auto"/>
          <w:highlight w:val="none"/>
          <w:lang w:val="en-US"/>
        </w:rPr>
        <w:t>的要求，否则投标无效；</w:t>
      </w:r>
    </w:p>
    <w:p w14:paraId="723B430D">
      <w:pPr>
        <w:pStyle w:val="298"/>
        <w:rPr>
          <w:rFonts w:ascii="Times New Roman" w:hAnsi="Times New Roman"/>
          <w:color w:val="auto"/>
          <w:highlight w:val="none"/>
        </w:rPr>
        <w:sectPr>
          <w:headerReference r:id="rId10" w:type="default"/>
          <w:pgSz w:w="11907" w:h="16839"/>
          <w:pgMar w:top="1928" w:right="1531" w:bottom="1871" w:left="1531" w:header="1145" w:footer="709" w:gutter="0"/>
          <w:cols w:space="720" w:num="1"/>
          <w:docGrid w:linePitch="360" w:charSpace="0"/>
        </w:sectPr>
      </w:pPr>
      <w:r>
        <w:rPr>
          <w:rFonts w:ascii="Times New Roman" w:hAnsi="Times New Roman"/>
          <w:color w:val="auto"/>
          <w:highlight w:val="none"/>
          <w:lang w:val="en-US"/>
        </w:rPr>
        <w:t>3</w:t>
      </w:r>
      <w:r>
        <w:rPr>
          <w:rFonts w:ascii="Times New Roman" w:hAnsi="Times New Roman"/>
          <w:color w:val="auto"/>
          <w:highlight w:val="none"/>
        </w:rPr>
        <w:t xml:space="preserve">. </w:t>
      </w:r>
      <w:r>
        <w:rPr>
          <w:rFonts w:ascii="Times New Roman" w:hAnsi="Times New Roman"/>
          <w:b/>
          <w:bCs/>
          <w:color w:val="auto"/>
          <w:highlight w:val="none"/>
        </w:rPr>
        <w:t>投标人须知前附表</w:t>
      </w:r>
      <w:r>
        <w:rPr>
          <w:rFonts w:ascii="Times New Roman" w:hAnsi="Times New Roman"/>
          <w:color w:val="auto"/>
          <w:highlight w:val="none"/>
        </w:rPr>
        <w:t>内容如与招标文件其他部分不一致，以</w:t>
      </w:r>
      <w:r>
        <w:rPr>
          <w:rFonts w:ascii="Times New Roman" w:hAnsi="Times New Roman"/>
          <w:b/>
          <w:bCs/>
          <w:color w:val="auto"/>
          <w:highlight w:val="none"/>
        </w:rPr>
        <w:t>投标人须知前附表</w:t>
      </w:r>
      <w:r>
        <w:rPr>
          <w:rFonts w:ascii="Times New Roman" w:hAnsi="Times New Roman"/>
          <w:color w:val="auto"/>
          <w:highlight w:val="none"/>
        </w:rPr>
        <w:t>为准。</w:t>
      </w:r>
      <w:bookmarkEnd w:id="12"/>
    </w:p>
    <w:p w14:paraId="1C2A8FC9">
      <w:pPr>
        <w:pStyle w:val="298"/>
        <w:jc w:val="left"/>
        <w:rPr>
          <w:rFonts w:ascii="Times New Roman" w:hAnsi="Times New Roman"/>
          <w:b/>
          <w:bCs/>
          <w:color w:val="auto"/>
          <w:highlight w:val="none"/>
        </w:rPr>
      </w:pPr>
      <w:r>
        <w:rPr>
          <w:rFonts w:ascii="Times New Roman" w:hAnsi="Times New Roman"/>
          <w:color w:val="auto"/>
          <w:highlight w:val="none"/>
        </w:rPr>
        <w:t>4</w:t>
      </w:r>
      <w:r>
        <w:rPr>
          <w:rFonts w:hint="eastAsia" w:ascii="Times New Roman" w:hAnsi="Times New Roman"/>
          <w:color w:val="auto"/>
          <w:highlight w:val="none"/>
        </w:rPr>
        <w:t xml:space="preserve">. </w:t>
      </w:r>
      <w:r>
        <w:rPr>
          <w:rFonts w:hint="eastAsia" w:ascii="Times New Roman" w:hAnsi="Times New Roman"/>
          <w:b/>
          <w:bCs/>
          <w:color w:val="auto"/>
          <w:highlight w:val="none"/>
        </w:rPr>
        <w:t>投标人必须保证投标文件所提供的全部资料真实可靠，并接受评标委员会对其中任何资料进一步原件审查的要求；</w:t>
      </w:r>
    </w:p>
    <w:p w14:paraId="0A1B038F">
      <w:pPr>
        <w:pStyle w:val="298"/>
        <w:rPr>
          <w:rFonts w:ascii="Times New Roman" w:hAnsi="Times New Roman"/>
          <w:b/>
          <w:bCs/>
          <w:color w:val="auto"/>
          <w:highlight w:val="none"/>
        </w:rPr>
        <w:sectPr>
          <w:headerReference r:id="rId11" w:type="default"/>
          <w:type w:val="continuous"/>
          <w:pgSz w:w="11907" w:h="16839"/>
          <w:pgMar w:top="1928" w:right="1531" w:bottom="1871" w:left="1531" w:header="1145" w:footer="709" w:gutter="0"/>
          <w:cols w:space="720" w:num="1"/>
          <w:docGrid w:linePitch="360" w:charSpace="0"/>
        </w:sectPr>
      </w:pPr>
      <w:r>
        <w:rPr>
          <w:rFonts w:hint="eastAsia" w:ascii="Times New Roman" w:hAnsi="Times New Roman"/>
          <w:color w:val="auto"/>
          <w:highlight w:val="none"/>
        </w:rPr>
        <w:t>5. 要求提供扫描件的，照片、图片等电子文件与扫描件效力相等。</w:t>
      </w:r>
    </w:p>
    <w:p w14:paraId="3D43CD64">
      <w:pPr>
        <w:pStyle w:val="2"/>
        <w:keepNext/>
        <w:keepLines/>
        <w:pageBreakBefore w:val="0"/>
        <w:widowControl w:val="0"/>
        <w:numPr>
          <w:ilvl w:val="0"/>
          <w:numId w:val="11"/>
        </w:numPr>
        <w:rPr>
          <w:color w:val="auto"/>
          <w:highlight w:val="none"/>
        </w:rPr>
      </w:pPr>
      <w:bookmarkStart w:id="13" w:name="_Toc1880429977"/>
      <w:bookmarkStart w:id="14" w:name="_Toc16531332"/>
      <w:bookmarkStart w:id="15" w:name="_Toc16531106"/>
      <w:bookmarkStart w:id="16" w:name="_Toc13528"/>
      <w:r>
        <w:rPr>
          <w:color w:val="auto"/>
          <w:highlight w:val="none"/>
        </w:rPr>
        <w:t>投标人须知</w:t>
      </w:r>
      <w:bookmarkEnd w:id="13"/>
      <w:bookmarkEnd w:id="14"/>
      <w:bookmarkEnd w:id="15"/>
    </w:p>
    <w:p w14:paraId="4937C8B5">
      <w:pPr>
        <w:pStyle w:val="3"/>
        <w:keepNext/>
        <w:keepLines/>
        <w:widowControl w:val="0"/>
        <w:numPr>
          <w:ilvl w:val="1"/>
          <w:numId w:val="11"/>
        </w:numPr>
        <w:spacing w:before="120" w:beforeLines="0" w:after="120"/>
        <w:rPr>
          <w:color w:val="auto"/>
          <w:highlight w:val="none"/>
        </w:rPr>
      </w:pPr>
      <w:bookmarkStart w:id="17" w:name="_Toc164567359"/>
      <w:bookmarkStart w:id="18" w:name="_Toc16531333"/>
      <w:bookmarkStart w:id="19" w:name="_Toc16531107"/>
      <w:r>
        <w:rPr>
          <w:color w:val="auto"/>
          <w:highlight w:val="none"/>
        </w:rPr>
        <w:t>总则</w:t>
      </w:r>
      <w:bookmarkEnd w:id="17"/>
      <w:bookmarkEnd w:id="18"/>
      <w:bookmarkEnd w:id="19"/>
    </w:p>
    <w:p w14:paraId="276CB164">
      <w:pPr>
        <w:pStyle w:val="4"/>
        <w:widowControl w:val="0"/>
        <w:numPr>
          <w:ilvl w:val="2"/>
          <w:numId w:val="11"/>
        </w:numPr>
        <w:spacing w:before="120"/>
        <w:rPr>
          <w:color w:val="auto"/>
          <w:highlight w:val="none"/>
        </w:rPr>
      </w:pPr>
      <w:bookmarkStart w:id="20" w:name="_Toc16531334"/>
      <w:bookmarkStart w:id="21" w:name="_Toc16531108"/>
      <w:r>
        <w:rPr>
          <w:color w:val="auto"/>
          <w:highlight w:val="none"/>
        </w:rPr>
        <w:t>基本要求</w:t>
      </w:r>
      <w:bookmarkEnd w:id="20"/>
      <w:bookmarkEnd w:id="21"/>
    </w:p>
    <w:p w14:paraId="48A14E49">
      <w:pPr>
        <w:pStyle w:val="5"/>
        <w:widowControl w:val="0"/>
        <w:numPr>
          <w:ilvl w:val="3"/>
          <w:numId w:val="19"/>
        </w:numPr>
        <w:rPr>
          <w:rFonts w:cs="Times New Roman"/>
          <w:color w:val="auto"/>
          <w:highlight w:val="none"/>
        </w:rPr>
      </w:pPr>
      <w:r>
        <w:rPr>
          <w:rFonts w:cs="Times New Roman"/>
          <w:color w:val="auto"/>
          <w:highlight w:val="none"/>
        </w:rPr>
        <w:t>本招标文件适用于本文件第五部分中所述货物及相关服务的招标投标。</w:t>
      </w:r>
    </w:p>
    <w:p w14:paraId="2618B2B9">
      <w:pPr>
        <w:pStyle w:val="5"/>
        <w:widowControl w:val="0"/>
        <w:numPr>
          <w:ilvl w:val="3"/>
          <w:numId w:val="19"/>
        </w:numPr>
        <w:rPr>
          <w:rFonts w:cs="Times New Roman"/>
          <w:color w:val="auto"/>
          <w:highlight w:val="none"/>
        </w:rPr>
      </w:pPr>
      <w:r>
        <w:rPr>
          <w:rFonts w:cs="Times New Roman"/>
          <w:color w:val="auto"/>
          <w:highlight w:val="none"/>
        </w:rPr>
        <w:t>投标人若存在任何理解上无法确定之处，均应当按照招标文件所规定的澄清等程序提出，否则，可能导致的任何不利后果均应当由投标人自行承担。</w:t>
      </w:r>
    </w:p>
    <w:p w14:paraId="68A7846A">
      <w:pPr>
        <w:pStyle w:val="4"/>
        <w:widowControl w:val="0"/>
        <w:numPr>
          <w:ilvl w:val="2"/>
          <w:numId w:val="11"/>
        </w:numPr>
        <w:spacing w:before="120"/>
        <w:rPr>
          <w:color w:val="auto"/>
          <w:highlight w:val="none"/>
        </w:rPr>
      </w:pPr>
      <w:bookmarkStart w:id="22" w:name="_Toc16531109"/>
      <w:bookmarkStart w:id="23" w:name="_Toc16531335"/>
      <w:r>
        <w:rPr>
          <w:color w:val="auto"/>
          <w:highlight w:val="none"/>
        </w:rPr>
        <w:t>定义</w:t>
      </w:r>
      <w:bookmarkEnd w:id="22"/>
      <w:bookmarkEnd w:id="23"/>
    </w:p>
    <w:p w14:paraId="298C6836">
      <w:pPr>
        <w:pStyle w:val="5"/>
        <w:widowControl w:val="0"/>
        <w:numPr>
          <w:ilvl w:val="3"/>
          <w:numId w:val="11"/>
        </w:numPr>
        <w:rPr>
          <w:rFonts w:cs="Times New Roman"/>
          <w:color w:val="auto"/>
          <w:highlight w:val="none"/>
        </w:rPr>
      </w:pPr>
      <w:r>
        <w:rPr>
          <w:rFonts w:hint="eastAsia" w:cs="Times New Roman"/>
          <w:color w:val="auto"/>
          <w:highlight w:val="none"/>
        </w:rPr>
        <w:t>“</w:t>
      </w:r>
      <w:r>
        <w:rPr>
          <w:rFonts w:cs="Times New Roman"/>
          <w:color w:val="auto"/>
          <w:highlight w:val="none"/>
        </w:rPr>
        <w:t>采购人</w:t>
      </w:r>
      <w:r>
        <w:rPr>
          <w:rFonts w:hint="eastAsia" w:cs="Times New Roman"/>
          <w:color w:val="auto"/>
          <w:highlight w:val="none"/>
        </w:rPr>
        <w:t>”</w:t>
      </w:r>
      <w:r>
        <w:rPr>
          <w:rFonts w:cs="Times New Roman"/>
          <w:color w:val="auto"/>
          <w:highlight w:val="none"/>
        </w:rPr>
        <w:t>指本项目的具体采购单位，名称详见投标人须知前附表第1条。</w:t>
      </w:r>
    </w:p>
    <w:p w14:paraId="7BFFAFA4">
      <w:pPr>
        <w:pStyle w:val="5"/>
        <w:widowControl w:val="0"/>
        <w:numPr>
          <w:ilvl w:val="3"/>
          <w:numId w:val="11"/>
        </w:numPr>
        <w:rPr>
          <w:rFonts w:cs="Times New Roman"/>
          <w:color w:val="auto"/>
          <w:highlight w:val="none"/>
        </w:rPr>
      </w:pPr>
      <w:r>
        <w:rPr>
          <w:rFonts w:hint="eastAsia" w:cs="Times New Roman"/>
          <w:color w:val="auto"/>
          <w:highlight w:val="none"/>
        </w:rPr>
        <w:t>“</w:t>
      </w:r>
      <w:r>
        <w:rPr>
          <w:rFonts w:cs="Times New Roman"/>
          <w:color w:val="auto"/>
          <w:highlight w:val="none"/>
        </w:rPr>
        <w:t>招标货物</w:t>
      </w:r>
      <w:r>
        <w:rPr>
          <w:rFonts w:hint="eastAsia" w:cs="Times New Roman"/>
          <w:color w:val="auto"/>
          <w:highlight w:val="none"/>
        </w:rPr>
        <w:t>”</w:t>
      </w:r>
      <w:r>
        <w:rPr>
          <w:rFonts w:cs="Times New Roman"/>
          <w:color w:val="auto"/>
          <w:highlight w:val="none"/>
        </w:rPr>
        <w:t>指本招标文件中第五部分所述所有货物及实现货物功能价值所必须的配套技术和服务。</w:t>
      </w:r>
    </w:p>
    <w:p w14:paraId="5D7AAE5F">
      <w:pPr>
        <w:pStyle w:val="5"/>
        <w:widowControl w:val="0"/>
        <w:numPr>
          <w:ilvl w:val="3"/>
          <w:numId w:val="11"/>
        </w:numPr>
        <w:rPr>
          <w:rFonts w:cs="Times New Roman"/>
          <w:color w:val="auto"/>
          <w:highlight w:val="none"/>
        </w:rPr>
      </w:pPr>
      <w:r>
        <w:rPr>
          <w:rFonts w:hint="eastAsia" w:cs="Times New Roman"/>
          <w:color w:val="auto"/>
          <w:highlight w:val="none"/>
        </w:rPr>
        <w:t>“</w:t>
      </w:r>
      <w:r>
        <w:rPr>
          <w:rFonts w:cs="Times New Roman"/>
          <w:color w:val="auto"/>
          <w:highlight w:val="none"/>
        </w:rPr>
        <w:t>服务</w:t>
      </w:r>
      <w:r>
        <w:rPr>
          <w:rFonts w:hint="eastAsia" w:cs="Times New Roman"/>
          <w:color w:val="auto"/>
          <w:highlight w:val="none"/>
        </w:rPr>
        <w:t>”</w:t>
      </w:r>
      <w:r>
        <w:rPr>
          <w:rFonts w:cs="Times New Roman"/>
          <w:color w:val="auto"/>
          <w:highlight w:val="none"/>
        </w:rPr>
        <w:t>指本招标文件第五部分所述投标人应该履行的承诺和义务。</w:t>
      </w:r>
    </w:p>
    <w:p w14:paraId="42D66CD2">
      <w:pPr>
        <w:pStyle w:val="5"/>
        <w:widowControl w:val="0"/>
        <w:numPr>
          <w:ilvl w:val="3"/>
          <w:numId w:val="11"/>
        </w:numPr>
        <w:rPr>
          <w:rFonts w:cs="Times New Roman"/>
          <w:color w:val="auto"/>
          <w:highlight w:val="none"/>
        </w:rPr>
      </w:pPr>
      <w:r>
        <w:rPr>
          <w:rFonts w:hint="eastAsia" w:cs="Times New Roman"/>
          <w:color w:val="auto"/>
          <w:highlight w:val="none"/>
        </w:rPr>
        <w:t>“</w:t>
      </w:r>
      <w:r>
        <w:rPr>
          <w:rFonts w:cs="Times New Roman"/>
          <w:color w:val="auto"/>
          <w:highlight w:val="none"/>
        </w:rPr>
        <w:t>投标人</w:t>
      </w:r>
      <w:r>
        <w:rPr>
          <w:rFonts w:hint="eastAsia" w:cs="Times New Roman"/>
          <w:color w:val="auto"/>
          <w:highlight w:val="none"/>
        </w:rPr>
        <w:t>”</w:t>
      </w:r>
      <w:r>
        <w:rPr>
          <w:rFonts w:cs="Times New Roman"/>
          <w:color w:val="auto"/>
          <w:highlight w:val="none"/>
        </w:rPr>
        <w:t>指符合本招标文件规定并参加投标的供应商。</w:t>
      </w:r>
    </w:p>
    <w:p w14:paraId="3646DEE7">
      <w:pPr>
        <w:pStyle w:val="5"/>
        <w:widowControl w:val="0"/>
        <w:numPr>
          <w:ilvl w:val="3"/>
          <w:numId w:val="11"/>
        </w:numPr>
        <w:rPr>
          <w:rFonts w:cs="Times New Roman"/>
          <w:color w:val="auto"/>
          <w:highlight w:val="none"/>
        </w:rPr>
      </w:pPr>
      <w:r>
        <w:rPr>
          <w:rFonts w:hint="eastAsia" w:cs="Times New Roman"/>
          <w:color w:val="auto"/>
          <w:highlight w:val="none"/>
        </w:rPr>
        <w:t>“</w:t>
      </w:r>
      <w:r>
        <w:rPr>
          <w:rFonts w:cs="Times New Roman"/>
          <w:color w:val="auto"/>
          <w:highlight w:val="none"/>
        </w:rPr>
        <w:t>潜在投标人</w:t>
      </w:r>
      <w:r>
        <w:rPr>
          <w:rFonts w:hint="eastAsia" w:cs="Times New Roman"/>
          <w:color w:val="auto"/>
          <w:highlight w:val="none"/>
        </w:rPr>
        <w:t>”</w:t>
      </w:r>
      <w:r>
        <w:rPr>
          <w:rFonts w:cs="Times New Roman"/>
          <w:color w:val="auto"/>
          <w:highlight w:val="none"/>
        </w:rPr>
        <w:t>指符合本招标文件各项规定的合格供应商。</w:t>
      </w:r>
    </w:p>
    <w:p w14:paraId="73D3DEB9">
      <w:pPr>
        <w:pStyle w:val="5"/>
        <w:widowControl w:val="0"/>
        <w:numPr>
          <w:ilvl w:val="3"/>
          <w:numId w:val="11"/>
        </w:numPr>
        <w:rPr>
          <w:rFonts w:cs="Times New Roman"/>
          <w:color w:val="auto"/>
          <w:highlight w:val="none"/>
        </w:rPr>
      </w:pPr>
      <w:r>
        <w:rPr>
          <w:rFonts w:cs="Times New Roman"/>
          <w:color w:val="auto"/>
          <w:highlight w:val="none"/>
        </w:rPr>
        <w:t>本招标文件规定按日计算期间的，开始当天不计入，从次日开始计算。期限的最后一日是国家法定节假日的，顺延到节假日后的次日为期限的最后一日。</w:t>
      </w:r>
    </w:p>
    <w:p w14:paraId="1685A0A0">
      <w:pPr>
        <w:pStyle w:val="4"/>
        <w:widowControl w:val="0"/>
        <w:numPr>
          <w:ilvl w:val="2"/>
          <w:numId w:val="11"/>
        </w:numPr>
        <w:spacing w:before="120"/>
        <w:rPr>
          <w:color w:val="auto"/>
          <w:highlight w:val="none"/>
        </w:rPr>
      </w:pPr>
      <w:bookmarkStart w:id="24" w:name="_Toc16531110"/>
      <w:bookmarkStart w:id="25" w:name="_Toc16531336"/>
      <w:r>
        <w:rPr>
          <w:color w:val="auto"/>
          <w:highlight w:val="none"/>
        </w:rPr>
        <w:t>合格投标人的条件</w:t>
      </w:r>
      <w:bookmarkEnd w:id="24"/>
      <w:bookmarkEnd w:id="25"/>
    </w:p>
    <w:p w14:paraId="2F26C0ED">
      <w:pPr>
        <w:pStyle w:val="5"/>
        <w:widowControl w:val="0"/>
        <w:numPr>
          <w:ilvl w:val="3"/>
          <w:numId w:val="11"/>
        </w:numPr>
        <w:rPr>
          <w:rFonts w:cs="Times New Roman"/>
          <w:color w:val="auto"/>
          <w:highlight w:val="none"/>
        </w:rPr>
      </w:pPr>
      <w:r>
        <w:rPr>
          <w:rFonts w:cs="Times New Roman"/>
          <w:color w:val="auto"/>
          <w:highlight w:val="none"/>
        </w:rPr>
        <w:t>具有本项目实施能力，符合、承认并承诺履行本招标文件各项规定的国内供应商均可参加投标。</w:t>
      </w:r>
    </w:p>
    <w:p w14:paraId="6C6BC037">
      <w:pPr>
        <w:pStyle w:val="5"/>
        <w:widowControl w:val="0"/>
        <w:numPr>
          <w:ilvl w:val="3"/>
          <w:numId w:val="11"/>
        </w:numPr>
        <w:rPr>
          <w:rFonts w:cs="Times New Roman"/>
          <w:color w:val="auto"/>
          <w:highlight w:val="none"/>
        </w:rPr>
      </w:pPr>
      <w:r>
        <w:rPr>
          <w:rFonts w:cs="Times New Roman"/>
          <w:color w:val="auto"/>
          <w:highlight w:val="none"/>
        </w:rPr>
        <w:t>投标人应符合《中华人民共和国政府采购法》规定的条件：</w:t>
      </w:r>
    </w:p>
    <w:p w14:paraId="6DF99902">
      <w:pPr>
        <w:pStyle w:val="5"/>
        <w:widowControl w:val="0"/>
        <w:numPr>
          <w:ilvl w:val="3"/>
          <w:numId w:val="11"/>
        </w:numPr>
        <w:rPr>
          <w:rFonts w:cs="Times New Roman"/>
          <w:color w:val="auto"/>
          <w:highlight w:val="none"/>
        </w:rPr>
      </w:pPr>
      <w:r>
        <w:rPr>
          <w:rFonts w:cs="Times New Roman"/>
          <w:color w:val="auto"/>
          <w:highlight w:val="none"/>
        </w:rPr>
        <w:t>具有独立承担民事责任的能力；</w:t>
      </w:r>
    </w:p>
    <w:p w14:paraId="69E4E059">
      <w:pPr>
        <w:pStyle w:val="5"/>
        <w:widowControl w:val="0"/>
        <w:numPr>
          <w:ilvl w:val="3"/>
          <w:numId w:val="11"/>
        </w:numPr>
        <w:rPr>
          <w:rFonts w:cs="Times New Roman"/>
          <w:color w:val="auto"/>
          <w:highlight w:val="none"/>
        </w:rPr>
      </w:pPr>
      <w:r>
        <w:rPr>
          <w:rFonts w:cs="Times New Roman"/>
          <w:color w:val="auto"/>
          <w:highlight w:val="none"/>
        </w:rPr>
        <w:t>具有良好的商业信誉和健全的财务会计制度；</w:t>
      </w:r>
    </w:p>
    <w:p w14:paraId="2B4848E7">
      <w:pPr>
        <w:pStyle w:val="5"/>
        <w:widowControl w:val="0"/>
        <w:numPr>
          <w:ilvl w:val="3"/>
          <w:numId w:val="11"/>
        </w:numPr>
        <w:rPr>
          <w:rFonts w:cs="Times New Roman"/>
          <w:color w:val="auto"/>
          <w:highlight w:val="none"/>
        </w:rPr>
      </w:pPr>
      <w:r>
        <w:rPr>
          <w:rFonts w:cs="Times New Roman"/>
          <w:color w:val="auto"/>
          <w:highlight w:val="none"/>
        </w:rPr>
        <w:t>具有履行合同所必需的设备和专业技术能力；</w:t>
      </w:r>
    </w:p>
    <w:p w14:paraId="521EEFA7">
      <w:pPr>
        <w:pStyle w:val="5"/>
        <w:widowControl w:val="0"/>
        <w:numPr>
          <w:ilvl w:val="3"/>
          <w:numId w:val="11"/>
        </w:numPr>
        <w:rPr>
          <w:rFonts w:cs="Times New Roman"/>
          <w:color w:val="auto"/>
          <w:highlight w:val="none"/>
        </w:rPr>
      </w:pPr>
      <w:r>
        <w:rPr>
          <w:rFonts w:cs="Times New Roman"/>
          <w:color w:val="auto"/>
          <w:highlight w:val="none"/>
        </w:rPr>
        <w:t>有依法缴纳税收和社会保障资金的良好记录；</w:t>
      </w:r>
    </w:p>
    <w:p w14:paraId="7F0724FF">
      <w:pPr>
        <w:pStyle w:val="5"/>
        <w:widowControl w:val="0"/>
        <w:numPr>
          <w:ilvl w:val="3"/>
          <w:numId w:val="11"/>
        </w:numPr>
        <w:rPr>
          <w:rFonts w:cs="Times New Roman"/>
          <w:color w:val="auto"/>
          <w:highlight w:val="none"/>
        </w:rPr>
      </w:pPr>
      <w:r>
        <w:rPr>
          <w:rFonts w:cs="Times New Roman"/>
          <w:color w:val="auto"/>
          <w:highlight w:val="none"/>
        </w:rPr>
        <w:t>参加此项采购活动前三年内，在经营活动中没有重大违法记录；</w:t>
      </w:r>
    </w:p>
    <w:p w14:paraId="68542F1E">
      <w:pPr>
        <w:pStyle w:val="5"/>
        <w:widowControl w:val="0"/>
        <w:numPr>
          <w:ilvl w:val="3"/>
          <w:numId w:val="11"/>
        </w:numPr>
        <w:rPr>
          <w:rFonts w:cs="Times New Roman"/>
          <w:color w:val="auto"/>
          <w:highlight w:val="none"/>
        </w:rPr>
      </w:pPr>
      <w:r>
        <w:rPr>
          <w:rFonts w:cs="Times New Roman"/>
          <w:color w:val="auto"/>
          <w:highlight w:val="none"/>
        </w:rPr>
        <w:t>法律、行政法规规定的其他条件。</w:t>
      </w:r>
    </w:p>
    <w:p w14:paraId="30C8D114">
      <w:pPr>
        <w:pStyle w:val="5"/>
        <w:widowControl w:val="0"/>
        <w:numPr>
          <w:ilvl w:val="3"/>
          <w:numId w:val="11"/>
        </w:numPr>
        <w:rPr>
          <w:rFonts w:cs="Times New Roman"/>
          <w:color w:val="auto"/>
          <w:highlight w:val="none"/>
        </w:rPr>
      </w:pPr>
      <w:r>
        <w:rPr>
          <w:rFonts w:cs="Times New Roman"/>
          <w:color w:val="auto"/>
          <w:highlight w:val="none"/>
        </w:rPr>
        <w:t>单位负责人为同一人或者存在直接控股、管理关系的不同供应商，不得参加同一合同项下的政府采购活动。</w:t>
      </w:r>
    </w:p>
    <w:p w14:paraId="1234963D">
      <w:pPr>
        <w:pStyle w:val="5"/>
        <w:widowControl w:val="0"/>
        <w:numPr>
          <w:ilvl w:val="3"/>
          <w:numId w:val="11"/>
        </w:numPr>
        <w:rPr>
          <w:rFonts w:cs="Times New Roman"/>
          <w:color w:val="auto"/>
          <w:highlight w:val="none"/>
        </w:rPr>
      </w:pPr>
      <w:r>
        <w:rPr>
          <w:rFonts w:cs="Times New Roman"/>
          <w:color w:val="auto"/>
          <w:highlight w:val="none"/>
        </w:rPr>
        <w:t>为本项目提供整体设计、规范编制或者项目管理、监理、检测等服务的供应商，不得再参加本项目的其他采购活动。</w:t>
      </w:r>
    </w:p>
    <w:p w14:paraId="7ED91268">
      <w:pPr>
        <w:pStyle w:val="5"/>
        <w:widowControl w:val="0"/>
        <w:numPr>
          <w:ilvl w:val="3"/>
          <w:numId w:val="11"/>
        </w:numPr>
        <w:rPr>
          <w:rFonts w:cs="Times New Roman"/>
          <w:color w:val="auto"/>
          <w:highlight w:val="none"/>
        </w:rPr>
      </w:pPr>
      <w:r>
        <w:rPr>
          <w:rFonts w:cs="Times New Roman"/>
          <w:color w:val="auto"/>
          <w:highlight w:val="none"/>
        </w:rPr>
        <w:t>本次招标是否允许两个（含）以上投标人组成一个联合体以一个投标人身份共同投标，详见投标人须知前附表第11条。如果允许联合体投标，联合体各方应符合下列要求：</w:t>
      </w:r>
    </w:p>
    <w:p w14:paraId="7175BB79">
      <w:pPr>
        <w:pStyle w:val="5"/>
        <w:widowControl w:val="0"/>
        <w:numPr>
          <w:ilvl w:val="3"/>
          <w:numId w:val="11"/>
        </w:numPr>
        <w:rPr>
          <w:rFonts w:cs="Times New Roman"/>
          <w:color w:val="auto"/>
          <w:highlight w:val="none"/>
        </w:rPr>
      </w:pPr>
      <w:r>
        <w:rPr>
          <w:rFonts w:cs="Times New Roman"/>
          <w:color w:val="auto"/>
          <w:highlight w:val="none"/>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6DEBBC0A">
      <w:pPr>
        <w:pStyle w:val="5"/>
        <w:widowControl w:val="0"/>
        <w:numPr>
          <w:ilvl w:val="3"/>
          <w:numId w:val="11"/>
        </w:numPr>
        <w:rPr>
          <w:rFonts w:cs="Times New Roman"/>
          <w:color w:val="auto"/>
          <w:highlight w:val="none"/>
        </w:rPr>
      </w:pPr>
      <w:r>
        <w:rPr>
          <w:rFonts w:cs="Times New Roman"/>
          <w:color w:val="auto"/>
          <w:highlight w:val="none"/>
        </w:rPr>
        <w:t>联合体中有同类资质的供应商按照联合体分工承担相同工作的，应当按照资质等级较低的供应商确定资质等级。</w:t>
      </w:r>
    </w:p>
    <w:p w14:paraId="19DBAF45">
      <w:pPr>
        <w:pStyle w:val="5"/>
        <w:widowControl w:val="0"/>
        <w:numPr>
          <w:ilvl w:val="3"/>
          <w:numId w:val="11"/>
        </w:numPr>
        <w:rPr>
          <w:rFonts w:cs="Times New Roman"/>
          <w:color w:val="auto"/>
          <w:highlight w:val="none"/>
        </w:rPr>
      </w:pPr>
      <w:r>
        <w:rPr>
          <w:rFonts w:cs="Times New Roman"/>
          <w:color w:val="auto"/>
          <w:highlight w:val="none"/>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4136AB2B">
      <w:pPr>
        <w:pStyle w:val="5"/>
        <w:widowControl w:val="0"/>
        <w:numPr>
          <w:ilvl w:val="3"/>
          <w:numId w:val="11"/>
        </w:numPr>
        <w:rPr>
          <w:rFonts w:cs="Times New Roman"/>
          <w:color w:val="auto"/>
          <w:highlight w:val="none"/>
        </w:rPr>
      </w:pPr>
      <w:r>
        <w:rPr>
          <w:rFonts w:cs="Times New Roman"/>
          <w:color w:val="auto"/>
          <w:highlight w:val="none"/>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79EB86D3">
      <w:pPr>
        <w:pStyle w:val="5"/>
        <w:widowControl w:val="0"/>
        <w:numPr>
          <w:ilvl w:val="3"/>
          <w:numId w:val="11"/>
        </w:numPr>
        <w:rPr>
          <w:rFonts w:cs="Times New Roman"/>
          <w:color w:val="auto"/>
          <w:highlight w:val="none"/>
        </w:rPr>
      </w:pPr>
      <w:r>
        <w:rPr>
          <w:rFonts w:cs="Times New Roman"/>
          <w:color w:val="auto"/>
          <w:highlight w:val="none"/>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4EC2694D">
      <w:pPr>
        <w:pStyle w:val="5"/>
        <w:widowControl w:val="0"/>
        <w:numPr>
          <w:ilvl w:val="3"/>
          <w:numId w:val="11"/>
        </w:numPr>
        <w:rPr>
          <w:rFonts w:cs="Times New Roman"/>
          <w:color w:val="auto"/>
          <w:highlight w:val="none"/>
        </w:rPr>
      </w:pPr>
      <w:r>
        <w:rPr>
          <w:rFonts w:cs="Times New Roman"/>
          <w:color w:val="auto"/>
          <w:highlight w:val="none"/>
        </w:rPr>
        <w:t>投标人应按照招标公告规定的方式获取招标文件。</w:t>
      </w:r>
    </w:p>
    <w:p w14:paraId="6F249AD4">
      <w:pPr>
        <w:pStyle w:val="4"/>
        <w:widowControl w:val="0"/>
        <w:numPr>
          <w:ilvl w:val="2"/>
          <w:numId w:val="11"/>
        </w:numPr>
        <w:spacing w:before="120"/>
        <w:rPr>
          <w:color w:val="auto"/>
          <w:highlight w:val="none"/>
        </w:rPr>
      </w:pPr>
      <w:bookmarkStart w:id="26" w:name="_Toc16531337"/>
      <w:bookmarkStart w:id="27" w:name="_Toc16531111"/>
      <w:r>
        <w:rPr>
          <w:color w:val="auto"/>
          <w:highlight w:val="none"/>
        </w:rPr>
        <w:t>进口产品规定</w:t>
      </w:r>
      <w:bookmarkEnd w:id="26"/>
      <w:bookmarkEnd w:id="27"/>
    </w:p>
    <w:p w14:paraId="4B8374DA">
      <w:pPr>
        <w:pStyle w:val="5"/>
        <w:widowControl w:val="0"/>
        <w:numPr>
          <w:ilvl w:val="3"/>
          <w:numId w:val="11"/>
        </w:numPr>
        <w:rPr>
          <w:rFonts w:cs="Times New Roman"/>
          <w:color w:val="auto"/>
          <w:highlight w:val="none"/>
        </w:rPr>
      </w:pPr>
      <w:r>
        <w:rPr>
          <w:rFonts w:cs="Times New Roman"/>
          <w:color w:val="auto"/>
          <w:highlight w:val="none"/>
        </w:rPr>
        <w:t>如采购涉及进口产品，应当遵守《政府采购进口产品管理办法》（财库〔2007〕119号）、《财政部办公厅关于政府采购进口产品管理有关问题的通知》（财办库〔2008〕248号）的相关规定。</w:t>
      </w:r>
    </w:p>
    <w:p w14:paraId="69BD2D74">
      <w:pPr>
        <w:pStyle w:val="4"/>
        <w:widowControl w:val="0"/>
        <w:numPr>
          <w:ilvl w:val="2"/>
          <w:numId w:val="11"/>
        </w:numPr>
        <w:spacing w:before="120"/>
        <w:rPr>
          <w:color w:val="auto"/>
          <w:highlight w:val="none"/>
        </w:rPr>
      </w:pPr>
      <w:bookmarkStart w:id="28" w:name="_Toc16531112"/>
      <w:bookmarkStart w:id="29" w:name="_Toc16531338"/>
      <w:r>
        <w:rPr>
          <w:color w:val="auto"/>
          <w:highlight w:val="none"/>
        </w:rPr>
        <w:t>分包、转包</w:t>
      </w:r>
      <w:bookmarkEnd w:id="28"/>
      <w:bookmarkEnd w:id="29"/>
    </w:p>
    <w:p w14:paraId="235C69DD">
      <w:pPr>
        <w:pStyle w:val="5"/>
        <w:widowControl w:val="0"/>
        <w:numPr>
          <w:ilvl w:val="3"/>
          <w:numId w:val="11"/>
        </w:numPr>
        <w:rPr>
          <w:rFonts w:cs="Times New Roman"/>
          <w:color w:val="auto"/>
          <w:highlight w:val="none"/>
        </w:rPr>
      </w:pPr>
      <w:r>
        <w:rPr>
          <w:rFonts w:cs="Times New Roman"/>
          <w:color w:val="auto"/>
          <w:highlight w:val="none"/>
        </w:rPr>
        <w:t>本项目是否允许投标人将项目的非主体、非关键性工作交由他人完成详见投标人须知前附表第14条。投标人根据采购项目的实际情况，拟在中标后将中标项目的非主体、非关键性工作交由他人完成的，应当在投标文件中载明。不符合招标文件中有关分包、转包规定的，其投标将被拒绝。</w:t>
      </w:r>
    </w:p>
    <w:p w14:paraId="46C5D9CF">
      <w:pPr>
        <w:pStyle w:val="4"/>
        <w:widowControl w:val="0"/>
        <w:numPr>
          <w:ilvl w:val="2"/>
          <w:numId w:val="11"/>
        </w:numPr>
        <w:spacing w:before="120"/>
        <w:rPr>
          <w:color w:val="auto"/>
          <w:highlight w:val="none"/>
        </w:rPr>
      </w:pPr>
      <w:bookmarkStart w:id="30" w:name="_Toc16531113"/>
      <w:bookmarkStart w:id="31" w:name="_Toc16531339"/>
      <w:r>
        <w:rPr>
          <w:color w:val="auto"/>
          <w:highlight w:val="none"/>
        </w:rPr>
        <w:t>投标费用</w:t>
      </w:r>
      <w:bookmarkEnd w:id="30"/>
      <w:bookmarkEnd w:id="31"/>
    </w:p>
    <w:p w14:paraId="422C9566">
      <w:pPr>
        <w:pStyle w:val="5"/>
        <w:widowControl w:val="0"/>
        <w:numPr>
          <w:ilvl w:val="3"/>
          <w:numId w:val="11"/>
        </w:numPr>
        <w:rPr>
          <w:rFonts w:cs="Times New Roman"/>
          <w:color w:val="auto"/>
          <w:highlight w:val="none"/>
        </w:rPr>
      </w:pPr>
      <w:r>
        <w:rPr>
          <w:rFonts w:cs="Times New Roman"/>
          <w:color w:val="auto"/>
          <w:highlight w:val="none"/>
        </w:rPr>
        <w:t>投标人应承担所有与准备和参加投标有关的费用，采购人和警采中心在任何情况下均无义务和责任承担这些费用。</w:t>
      </w:r>
    </w:p>
    <w:p w14:paraId="3ECAA323">
      <w:pPr>
        <w:pStyle w:val="4"/>
        <w:widowControl w:val="0"/>
        <w:numPr>
          <w:ilvl w:val="2"/>
          <w:numId w:val="11"/>
        </w:numPr>
        <w:spacing w:before="120"/>
        <w:rPr>
          <w:color w:val="auto"/>
          <w:highlight w:val="none"/>
        </w:rPr>
      </w:pPr>
      <w:bookmarkStart w:id="32" w:name="_Toc16531340"/>
      <w:bookmarkStart w:id="33" w:name="_Toc16531114"/>
      <w:r>
        <w:rPr>
          <w:color w:val="auto"/>
          <w:highlight w:val="none"/>
        </w:rPr>
        <w:t>通知</w:t>
      </w:r>
      <w:bookmarkEnd w:id="32"/>
      <w:bookmarkEnd w:id="33"/>
    </w:p>
    <w:p w14:paraId="27DE6563">
      <w:pPr>
        <w:pStyle w:val="5"/>
        <w:widowControl w:val="0"/>
        <w:numPr>
          <w:ilvl w:val="3"/>
          <w:numId w:val="11"/>
        </w:numPr>
        <w:rPr>
          <w:rFonts w:cs="Times New Roman"/>
          <w:color w:val="auto"/>
          <w:highlight w:val="none"/>
        </w:rPr>
      </w:pPr>
      <w:r>
        <w:rPr>
          <w:rFonts w:cs="Times New Roman"/>
          <w:color w:val="auto"/>
          <w:highlight w:val="none"/>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336F4A9D">
      <w:pPr>
        <w:pStyle w:val="3"/>
        <w:keepNext/>
        <w:keepLines/>
        <w:widowControl w:val="0"/>
        <w:numPr>
          <w:ilvl w:val="1"/>
          <w:numId w:val="11"/>
        </w:numPr>
        <w:spacing w:before="120" w:beforeLines="0" w:after="120"/>
        <w:rPr>
          <w:color w:val="auto"/>
          <w:highlight w:val="none"/>
        </w:rPr>
      </w:pPr>
      <w:bookmarkStart w:id="34" w:name="_Toc16531115"/>
      <w:bookmarkStart w:id="35" w:name="_Toc16531341"/>
      <w:bookmarkStart w:id="36" w:name="_Toc547660524"/>
      <w:r>
        <w:rPr>
          <w:color w:val="auto"/>
          <w:highlight w:val="none"/>
        </w:rPr>
        <w:t>招标文件</w:t>
      </w:r>
      <w:bookmarkEnd w:id="34"/>
      <w:bookmarkEnd w:id="35"/>
      <w:bookmarkEnd w:id="36"/>
    </w:p>
    <w:p w14:paraId="0AB81172">
      <w:pPr>
        <w:pStyle w:val="4"/>
        <w:widowControl w:val="0"/>
        <w:numPr>
          <w:ilvl w:val="2"/>
          <w:numId w:val="11"/>
        </w:numPr>
        <w:spacing w:before="120"/>
        <w:rPr>
          <w:color w:val="auto"/>
          <w:highlight w:val="none"/>
        </w:rPr>
      </w:pPr>
      <w:bookmarkStart w:id="37" w:name="_Toc16531342"/>
      <w:bookmarkStart w:id="38" w:name="_Toc16531116"/>
      <w:r>
        <w:rPr>
          <w:color w:val="auto"/>
          <w:highlight w:val="none"/>
        </w:rPr>
        <w:t>招标文件包括下述内容</w:t>
      </w:r>
      <w:bookmarkEnd w:id="37"/>
      <w:bookmarkEnd w:id="38"/>
    </w:p>
    <w:p w14:paraId="75343B0A">
      <w:pPr>
        <w:keepNext/>
        <w:keepLines/>
        <w:widowControl w:val="0"/>
        <w:ind w:left="735" w:leftChars="350"/>
        <w:rPr>
          <w:color w:val="auto"/>
          <w:highlight w:val="none"/>
        </w:rPr>
      </w:pPr>
      <w:r>
        <w:rPr>
          <w:color w:val="auto"/>
          <w:highlight w:val="none"/>
        </w:rPr>
        <w:t>第一部分 投标邀请</w:t>
      </w:r>
    </w:p>
    <w:p w14:paraId="4F5165D7">
      <w:pPr>
        <w:keepNext/>
        <w:keepLines/>
        <w:widowControl w:val="0"/>
        <w:ind w:left="735" w:leftChars="350"/>
        <w:rPr>
          <w:color w:val="auto"/>
          <w:highlight w:val="none"/>
        </w:rPr>
      </w:pPr>
      <w:r>
        <w:rPr>
          <w:color w:val="auto"/>
          <w:highlight w:val="none"/>
        </w:rPr>
        <w:t>第二部分 投标人须知前附表</w:t>
      </w:r>
    </w:p>
    <w:p w14:paraId="3B904687">
      <w:pPr>
        <w:keepNext/>
        <w:keepLines/>
        <w:widowControl w:val="0"/>
        <w:ind w:left="735" w:leftChars="350"/>
        <w:rPr>
          <w:color w:val="auto"/>
          <w:highlight w:val="none"/>
        </w:rPr>
      </w:pPr>
      <w:r>
        <w:rPr>
          <w:color w:val="auto"/>
          <w:highlight w:val="none"/>
        </w:rPr>
        <w:t>第三部分 投标人须知</w:t>
      </w:r>
    </w:p>
    <w:p w14:paraId="5FBEAFB8">
      <w:pPr>
        <w:keepNext/>
        <w:keepLines/>
        <w:widowControl w:val="0"/>
        <w:ind w:left="735" w:leftChars="350"/>
        <w:rPr>
          <w:color w:val="auto"/>
          <w:highlight w:val="none"/>
        </w:rPr>
      </w:pPr>
      <w:r>
        <w:rPr>
          <w:color w:val="auto"/>
          <w:highlight w:val="none"/>
        </w:rPr>
        <w:t>第四部分 评标方法和评标标准</w:t>
      </w:r>
    </w:p>
    <w:p w14:paraId="521305F8">
      <w:pPr>
        <w:keepNext/>
        <w:keepLines/>
        <w:widowControl w:val="0"/>
        <w:ind w:left="735" w:leftChars="350"/>
        <w:rPr>
          <w:color w:val="auto"/>
          <w:highlight w:val="none"/>
        </w:rPr>
      </w:pPr>
      <w:r>
        <w:rPr>
          <w:color w:val="auto"/>
          <w:highlight w:val="none"/>
        </w:rPr>
        <w:t>第五部分 采购需求</w:t>
      </w:r>
    </w:p>
    <w:p w14:paraId="0BE45E85">
      <w:pPr>
        <w:keepNext/>
        <w:keepLines/>
        <w:widowControl w:val="0"/>
        <w:ind w:left="735" w:leftChars="350"/>
        <w:rPr>
          <w:color w:val="auto"/>
          <w:highlight w:val="none"/>
        </w:rPr>
      </w:pPr>
      <w:r>
        <w:rPr>
          <w:color w:val="auto"/>
          <w:highlight w:val="none"/>
        </w:rPr>
        <w:t>第六部分 合同（参考文本）</w:t>
      </w:r>
    </w:p>
    <w:p w14:paraId="0BFEF1AC">
      <w:pPr>
        <w:keepNext/>
        <w:keepLines/>
        <w:widowControl w:val="0"/>
        <w:ind w:left="735" w:leftChars="350"/>
        <w:rPr>
          <w:color w:val="auto"/>
          <w:highlight w:val="none"/>
        </w:rPr>
      </w:pPr>
      <w:r>
        <w:rPr>
          <w:color w:val="auto"/>
          <w:highlight w:val="none"/>
        </w:rPr>
        <w:t>第七部分 投标材料格式</w:t>
      </w:r>
    </w:p>
    <w:p w14:paraId="4DE587BC">
      <w:pPr>
        <w:keepNext/>
        <w:keepLines/>
        <w:widowControl w:val="0"/>
        <w:ind w:left="735" w:leftChars="350"/>
        <w:rPr>
          <w:color w:val="auto"/>
          <w:highlight w:val="none"/>
        </w:rPr>
      </w:pPr>
      <w:r>
        <w:rPr>
          <w:color w:val="auto"/>
          <w:highlight w:val="none"/>
        </w:rPr>
        <w:t>第八部分 附件</w:t>
      </w:r>
    </w:p>
    <w:p w14:paraId="1DF9DAA9">
      <w:pPr>
        <w:pStyle w:val="4"/>
        <w:widowControl w:val="0"/>
        <w:numPr>
          <w:ilvl w:val="2"/>
          <w:numId w:val="11"/>
        </w:numPr>
        <w:spacing w:before="120"/>
        <w:rPr>
          <w:color w:val="auto"/>
          <w:highlight w:val="none"/>
        </w:rPr>
      </w:pPr>
      <w:bookmarkStart w:id="39" w:name="_Toc16531117"/>
      <w:bookmarkStart w:id="40" w:name="_Toc16531343"/>
      <w:r>
        <w:rPr>
          <w:color w:val="auto"/>
          <w:highlight w:val="none"/>
        </w:rPr>
        <w:t>投标前招标文件的澄清和修改</w:t>
      </w:r>
      <w:bookmarkEnd w:id="39"/>
      <w:bookmarkEnd w:id="40"/>
    </w:p>
    <w:p w14:paraId="7990F4EC">
      <w:pPr>
        <w:pStyle w:val="5"/>
        <w:widowControl w:val="0"/>
        <w:numPr>
          <w:ilvl w:val="3"/>
          <w:numId w:val="11"/>
        </w:numPr>
        <w:rPr>
          <w:rFonts w:cs="Times New Roman"/>
          <w:color w:val="auto"/>
          <w:highlight w:val="none"/>
        </w:rPr>
      </w:pPr>
      <w:r>
        <w:rPr>
          <w:rFonts w:cs="Times New Roman"/>
          <w:color w:val="auto"/>
          <w:highlight w:val="none"/>
        </w:rPr>
        <w:t>任何已获得招标文件的潜在投标人，均可要求对招标文件进行澄清或修改，通过第一部分投标邀请中的联系方式以书面形式送达警采中心。</w:t>
      </w:r>
    </w:p>
    <w:p w14:paraId="35188DA6">
      <w:pPr>
        <w:pStyle w:val="5"/>
        <w:widowControl w:val="0"/>
        <w:numPr>
          <w:ilvl w:val="3"/>
          <w:numId w:val="11"/>
        </w:numPr>
        <w:rPr>
          <w:rFonts w:cs="Times New Roman"/>
          <w:color w:val="auto"/>
          <w:highlight w:val="none"/>
        </w:rPr>
      </w:pPr>
      <w:r>
        <w:rPr>
          <w:rFonts w:cs="Times New Roman"/>
          <w:color w:val="auto"/>
          <w:highlight w:val="none"/>
        </w:rPr>
        <w:t>按照责权利相一致原则，招标文件的主要商务、技术指标的提出方负责解释投标人提出的相关澄清、修改要求，并应当视情况作出澄清或修改的决定。</w:t>
      </w:r>
    </w:p>
    <w:p w14:paraId="01E5F627">
      <w:pPr>
        <w:pStyle w:val="5"/>
        <w:widowControl w:val="0"/>
        <w:numPr>
          <w:ilvl w:val="3"/>
          <w:numId w:val="11"/>
        </w:numPr>
        <w:rPr>
          <w:rFonts w:cs="Times New Roman"/>
          <w:color w:val="auto"/>
          <w:highlight w:val="none"/>
        </w:rPr>
      </w:pPr>
      <w:r>
        <w:rPr>
          <w:rFonts w:cs="Times New Roman"/>
          <w:color w:val="auto"/>
          <w:highlight w:val="none"/>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但不可以只向其中一部分)潜在投标人发出澄清、修改或进行其它答复的补充文件，补充文件中可以包括原提出的问题，但不包括问题的来源。</w:t>
      </w:r>
    </w:p>
    <w:p w14:paraId="36AF6BDD">
      <w:pPr>
        <w:pStyle w:val="5"/>
        <w:widowControl w:val="0"/>
        <w:numPr>
          <w:ilvl w:val="3"/>
          <w:numId w:val="11"/>
        </w:numPr>
        <w:rPr>
          <w:rFonts w:cs="Times New Roman"/>
          <w:color w:val="auto"/>
          <w:highlight w:val="none"/>
        </w:rPr>
      </w:pPr>
      <w:r>
        <w:rPr>
          <w:rFonts w:cs="Times New Roman"/>
          <w:color w:val="auto"/>
          <w:highlight w:val="none"/>
        </w:rPr>
        <w:t>警采中心主动进行的澄清、修改：警采中心无论出于何种原因，均可主动对招标文件中的相关事项，用补充文件的方式进行澄清和修改。</w:t>
      </w:r>
    </w:p>
    <w:p w14:paraId="0D77C31F">
      <w:pPr>
        <w:pStyle w:val="5"/>
        <w:widowControl w:val="0"/>
        <w:numPr>
          <w:ilvl w:val="3"/>
          <w:numId w:val="11"/>
        </w:numPr>
        <w:rPr>
          <w:rFonts w:cs="Times New Roman"/>
          <w:color w:val="auto"/>
          <w:highlight w:val="none"/>
        </w:rPr>
      </w:pPr>
      <w:r>
        <w:rPr>
          <w:rFonts w:cs="Times New Roman"/>
          <w:color w:val="auto"/>
          <w:highlight w:val="none"/>
        </w:rPr>
        <w:t>补充文件的发出时间、投标截止日的变更：在招标采购的情形下，自澄清、修改或进行其它答复的补充文件发出之日起至所规定的投标人提交投标文件截止之日止，不得少于15日，需要为此调整投标文件提交截止日期的，应当重新确定，并就变更后的投标截止日期重新发出公告。</w:t>
      </w:r>
    </w:p>
    <w:p w14:paraId="29A10D93">
      <w:pPr>
        <w:pStyle w:val="5"/>
        <w:widowControl w:val="0"/>
        <w:numPr>
          <w:ilvl w:val="3"/>
          <w:numId w:val="11"/>
        </w:numPr>
        <w:rPr>
          <w:rFonts w:cs="Times New Roman"/>
          <w:color w:val="auto"/>
          <w:highlight w:val="none"/>
        </w:rPr>
      </w:pPr>
      <w:r>
        <w:rPr>
          <w:rFonts w:cs="Times New Roman"/>
          <w:color w:val="auto"/>
          <w:highlight w:val="none"/>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2FEB36CA">
      <w:pPr>
        <w:pStyle w:val="5"/>
        <w:widowControl w:val="0"/>
        <w:numPr>
          <w:ilvl w:val="3"/>
          <w:numId w:val="11"/>
        </w:numPr>
        <w:rPr>
          <w:rFonts w:cs="Times New Roman"/>
          <w:color w:val="auto"/>
          <w:highlight w:val="none"/>
        </w:rPr>
      </w:pPr>
      <w:r>
        <w:rPr>
          <w:rFonts w:cs="Times New Roman"/>
          <w:color w:val="auto"/>
          <w:highlight w:val="none"/>
        </w:rPr>
        <w:t>警采中心将视情况确定是否有必要召开标前答疑或项目说明会。如果召开标前会，警采中心将通过公告方式向潜在投标人发出通知。</w:t>
      </w:r>
    </w:p>
    <w:p w14:paraId="0C93BEAA">
      <w:pPr>
        <w:pStyle w:val="3"/>
        <w:keepNext/>
        <w:keepLines/>
        <w:widowControl w:val="0"/>
        <w:numPr>
          <w:ilvl w:val="1"/>
          <w:numId w:val="11"/>
        </w:numPr>
        <w:spacing w:before="120" w:beforeLines="0" w:after="120"/>
        <w:rPr>
          <w:color w:val="auto"/>
          <w:highlight w:val="none"/>
        </w:rPr>
      </w:pPr>
      <w:bookmarkStart w:id="41" w:name="_Toc1747256480"/>
      <w:bookmarkStart w:id="42" w:name="_Toc16531344"/>
      <w:bookmarkStart w:id="43" w:name="_Toc16531118"/>
      <w:r>
        <w:rPr>
          <w:color w:val="auto"/>
          <w:highlight w:val="none"/>
        </w:rPr>
        <w:t>投标文件</w:t>
      </w:r>
      <w:bookmarkEnd w:id="41"/>
      <w:bookmarkEnd w:id="42"/>
      <w:bookmarkEnd w:id="43"/>
    </w:p>
    <w:p w14:paraId="1025E5F1">
      <w:pPr>
        <w:pStyle w:val="4"/>
        <w:widowControl w:val="0"/>
        <w:numPr>
          <w:ilvl w:val="2"/>
          <w:numId w:val="11"/>
        </w:numPr>
        <w:spacing w:before="120"/>
        <w:rPr>
          <w:color w:val="auto"/>
          <w:highlight w:val="none"/>
        </w:rPr>
      </w:pPr>
      <w:bookmarkStart w:id="44" w:name="_Toc16531345"/>
      <w:bookmarkStart w:id="45" w:name="_Toc16531119"/>
      <w:r>
        <w:rPr>
          <w:color w:val="auto"/>
          <w:highlight w:val="none"/>
        </w:rPr>
        <w:t>投标文件的语言和计量单位</w:t>
      </w:r>
      <w:bookmarkEnd w:id="44"/>
      <w:bookmarkEnd w:id="45"/>
    </w:p>
    <w:p w14:paraId="350D3448">
      <w:pPr>
        <w:pStyle w:val="5"/>
        <w:widowControl w:val="0"/>
        <w:numPr>
          <w:ilvl w:val="3"/>
          <w:numId w:val="11"/>
        </w:numPr>
        <w:rPr>
          <w:rFonts w:cs="Times New Roman"/>
          <w:color w:val="auto"/>
          <w:highlight w:val="none"/>
        </w:rPr>
      </w:pPr>
      <w:r>
        <w:rPr>
          <w:rFonts w:cs="Times New Roman"/>
          <w:color w:val="auto"/>
          <w:highlight w:val="none"/>
        </w:rPr>
        <w:t>投标人提交的投标文件（包括技术文件和资料、图纸中的说明）以及投标人与采购人或警采中心就有关投标的所有来往函电均应使用中文简体字。</w:t>
      </w:r>
    </w:p>
    <w:p w14:paraId="70BC8B18">
      <w:pPr>
        <w:pStyle w:val="5"/>
        <w:widowControl w:val="0"/>
        <w:numPr>
          <w:ilvl w:val="3"/>
          <w:numId w:val="11"/>
        </w:numPr>
        <w:rPr>
          <w:rFonts w:cs="Times New Roman"/>
          <w:color w:val="auto"/>
          <w:highlight w:val="none"/>
        </w:rPr>
      </w:pPr>
      <w:r>
        <w:rPr>
          <w:rFonts w:cs="Times New Roman"/>
          <w:color w:val="auto"/>
          <w:highlight w:val="none"/>
        </w:rPr>
        <w:t>原版为外文的证书类文件，以及由外国人作出的本人签名、外国公司的名称或外国印章等可以是外文，但应当提供中文翻译文件（可以是扫描件）并加盖投标人公章。</w:t>
      </w:r>
    </w:p>
    <w:p w14:paraId="4269985B">
      <w:pPr>
        <w:pStyle w:val="5"/>
        <w:widowControl w:val="0"/>
        <w:numPr>
          <w:ilvl w:val="3"/>
          <w:numId w:val="11"/>
        </w:numPr>
        <w:rPr>
          <w:rFonts w:cs="Times New Roman"/>
          <w:color w:val="auto"/>
          <w:highlight w:val="none"/>
        </w:rPr>
      </w:pPr>
      <w:r>
        <w:rPr>
          <w:rFonts w:cs="Times New Roman"/>
          <w:color w:val="auto"/>
          <w:highlight w:val="none"/>
        </w:rPr>
        <w:t>原版为外文的证书类、证明类文件，与投标人名称或其他实际情况不符的，投标人应当提供相关证明文件。</w:t>
      </w:r>
    </w:p>
    <w:p w14:paraId="062276CA">
      <w:pPr>
        <w:pStyle w:val="5"/>
        <w:widowControl w:val="0"/>
        <w:numPr>
          <w:ilvl w:val="3"/>
          <w:numId w:val="11"/>
        </w:numPr>
        <w:rPr>
          <w:rFonts w:cs="Times New Roman"/>
          <w:color w:val="auto"/>
          <w:highlight w:val="none"/>
        </w:rPr>
      </w:pPr>
      <w:r>
        <w:rPr>
          <w:rFonts w:cs="Times New Roman"/>
          <w:color w:val="auto"/>
          <w:highlight w:val="none"/>
        </w:rPr>
        <w:t>投标文件所使用的计量单位，应使用国家法定计量单位。</w:t>
      </w:r>
    </w:p>
    <w:p w14:paraId="35746E43">
      <w:pPr>
        <w:pStyle w:val="4"/>
        <w:widowControl w:val="0"/>
        <w:numPr>
          <w:ilvl w:val="2"/>
          <w:numId w:val="11"/>
        </w:numPr>
        <w:spacing w:before="120"/>
        <w:rPr>
          <w:color w:val="auto"/>
          <w:highlight w:val="none"/>
        </w:rPr>
      </w:pPr>
      <w:bookmarkStart w:id="46" w:name="_Toc16531120"/>
      <w:bookmarkStart w:id="47" w:name="_Toc16531346"/>
      <w:r>
        <w:rPr>
          <w:color w:val="auto"/>
          <w:highlight w:val="none"/>
        </w:rPr>
        <w:t>投标文件内容要求</w:t>
      </w:r>
      <w:bookmarkEnd w:id="46"/>
      <w:bookmarkEnd w:id="47"/>
    </w:p>
    <w:p w14:paraId="1771BE0A">
      <w:pPr>
        <w:pStyle w:val="5"/>
        <w:widowControl w:val="0"/>
        <w:numPr>
          <w:ilvl w:val="3"/>
          <w:numId w:val="11"/>
        </w:numPr>
        <w:rPr>
          <w:rFonts w:cs="Times New Roman"/>
          <w:color w:val="auto"/>
          <w:highlight w:val="none"/>
        </w:rPr>
      </w:pPr>
      <w:r>
        <w:rPr>
          <w:rFonts w:cs="Times New Roman"/>
          <w:color w:val="auto"/>
          <w:highlight w:val="none"/>
        </w:rPr>
        <w:t>投标文件分为商务部分和技术部分</w:t>
      </w:r>
    </w:p>
    <w:p w14:paraId="39D22D7F">
      <w:pPr>
        <w:pStyle w:val="341"/>
        <w:widowControl w:val="0"/>
        <w:spacing w:after="120"/>
        <w:rPr>
          <w:color w:val="auto"/>
          <w:highlight w:val="none"/>
        </w:rPr>
      </w:pPr>
      <w:r>
        <w:rPr>
          <w:color w:val="auto"/>
          <w:highlight w:val="none"/>
        </w:rPr>
        <w:t>商务部分指投标人提交的证明其有资格参加投标和中标后有能力履行合同的文件。技术部分指投标人提交的能够证明投标人提供的货物及服务符合招标文件规定的文件。投标人应提交</w:t>
      </w:r>
      <w:r>
        <w:rPr>
          <w:b/>
          <w:bCs/>
          <w:color w:val="auto"/>
          <w:highlight w:val="none"/>
        </w:rPr>
        <w:t>投标人须知前附表第12</w:t>
      </w:r>
      <w:r>
        <w:rPr>
          <w:rFonts w:hint="eastAsia"/>
          <w:b/>
          <w:bCs/>
          <w:color w:val="auto"/>
          <w:highlight w:val="none"/>
        </w:rPr>
        <w:t>条</w:t>
      </w:r>
      <w:r>
        <w:rPr>
          <w:b/>
          <w:bCs/>
          <w:color w:val="auto"/>
          <w:highlight w:val="none"/>
        </w:rPr>
        <w:t>、第13条</w:t>
      </w:r>
      <w:r>
        <w:rPr>
          <w:color w:val="auto"/>
          <w:highlight w:val="none"/>
        </w:rPr>
        <w:t>要求的商务文件、技术文件，具体填写要求详见招标文件</w:t>
      </w:r>
      <w:r>
        <w:rPr>
          <w:b/>
          <w:bCs/>
          <w:color w:val="auto"/>
          <w:highlight w:val="none"/>
        </w:rPr>
        <w:t>第七部分</w:t>
      </w:r>
      <w:r>
        <w:rPr>
          <w:color w:val="auto"/>
          <w:highlight w:val="none"/>
        </w:rPr>
        <w:t>。</w:t>
      </w:r>
    </w:p>
    <w:p w14:paraId="46BA5CD7">
      <w:pPr>
        <w:pStyle w:val="5"/>
        <w:widowControl w:val="0"/>
        <w:numPr>
          <w:ilvl w:val="3"/>
          <w:numId w:val="11"/>
        </w:numPr>
        <w:rPr>
          <w:rFonts w:cs="Times New Roman"/>
          <w:color w:val="auto"/>
          <w:highlight w:val="none"/>
        </w:rPr>
      </w:pPr>
      <w:r>
        <w:rPr>
          <w:rFonts w:cs="Times New Roman"/>
          <w:color w:val="auto"/>
          <w:highlight w:val="none"/>
        </w:rPr>
        <w:t>投标文件编写</w:t>
      </w:r>
    </w:p>
    <w:p w14:paraId="20845FE5">
      <w:pPr>
        <w:pStyle w:val="6"/>
        <w:widowControl w:val="0"/>
        <w:numPr>
          <w:ilvl w:val="4"/>
          <w:numId w:val="11"/>
        </w:numPr>
        <w:rPr>
          <w:color w:val="auto"/>
          <w:highlight w:val="none"/>
        </w:rPr>
      </w:pPr>
      <w:r>
        <w:rPr>
          <w:color w:val="auto"/>
          <w:highlight w:val="none"/>
        </w:rPr>
        <w:t>按照招标文件中第七部分对投标材料格式部分规定的顺序，统一编目编码并编制目录。  由于编排混乱导致投标文件被误读或查找不到，责任应当由投标人承担。</w:t>
      </w:r>
    </w:p>
    <w:p w14:paraId="5C731598">
      <w:pPr>
        <w:pStyle w:val="6"/>
        <w:widowControl w:val="0"/>
        <w:numPr>
          <w:ilvl w:val="4"/>
          <w:numId w:val="11"/>
        </w:numPr>
        <w:rPr>
          <w:color w:val="auto"/>
          <w:highlight w:val="none"/>
        </w:rPr>
      </w:pPr>
      <w:r>
        <w:rPr>
          <w:color w:val="auto"/>
          <w:highlight w:val="none"/>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3747A14">
      <w:pPr>
        <w:pStyle w:val="6"/>
        <w:widowControl w:val="0"/>
        <w:numPr>
          <w:ilvl w:val="4"/>
          <w:numId w:val="11"/>
        </w:numPr>
        <w:rPr>
          <w:color w:val="auto"/>
          <w:highlight w:val="none"/>
        </w:rPr>
      </w:pPr>
      <w:r>
        <w:rPr>
          <w:color w:val="auto"/>
          <w:highlight w:val="none"/>
        </w:rPr>
        <w:t>除可填报内容外，对投标函内容的任何实质性修改将被视为非实质性响应投标，该投标将被拒绝。</w:t>
      </w:r>
    </w:p>
    <w:p w14:paraId="50D82BC7">
      <w:pPr>
        <w:pStyle w:val="6"/>
        <w:widowControl w:val="0"/>
        <w:numPr>
          <w:ilvl w:val="4"/>
          <w:numId w:val="11"/>
        </w:numPr>
        <w:rPr>
          <w:color w:val="auto"/>
          <w:highlight w:val="none"/>
        </w:rPr>
      </w:pPr>
      <w:r>
        <w:rPr>
          <w:color w:val="auto"/>
          <w:highlight w:val="none"/>
        </w:rPr>
        <w:t>投标文件应按照招标文件的格式逐项填写，无相应内容可填的项应填写</w:t>
      </w:r>
      <w:r>
        <w:rPr>
          <w:rFonts w:hint="eastAsia"/>
          <w:color w:val="auto"/>
          <w:highlight w:val="none"/>
        </w:rPr>
        <w:t>“</w:t>
      </w:r>
      <w:r>
        <w:rPr>
          <w:color w:val="auto"/>
          <w:highlight w:val="none"/>
        </w:rPr>
        <w:t>无</w:t>
      </w:r>
      <w:r>
        <w:rPr>
          <w:rFonts w:hint="eastAsia"/>
          <w:color w:val="auto"/>
          <w:highlight w:val="none"/>
        </w:rPr>
        <w:t>”</w:t>
      </w:r>
      <w:r>
        <w:rPr>
          <w:color w:val="auto"/>
          <w:highlight w:val="none"/>
        </w:rPr>
        <w:t>、</w:t>
      </w:r>
      <w:r>
        <w:rPr>
          <w:rFonts w:hint="eastAsia"/>
          <w:color w:val="auto"/>
          <w:highlight w:val="none"/>
        </w:rPr>
        <w:t>“</w:t>
      </w:r>
      <w:r>
        <w:rPr>
          <w:color w:val="auto"/>
          <w:highlight w:val="none"/>
        </w:rPr>
        <w:t>未测试</w:t>
      </w:r>
      <w:r>
        <w:rPr>
          <w:rFonts w:hint="eastAsia"/>
          <w:color w:val="auto"/>
          <w:highlight w:val="none"/>
        </w:rPr>
        <w:t>”</w:t>
      </w:r>
      <w:r>
        <w:rPr>
          <w:color w:val="auto"/>
          <w:highlight w:val="none"/>
        </w:rPr>
        <w:t>、</w:t>
      </w:r>
      <w:r>
        <w:rPr>
          <w:rFonts w:hint="eastAsia"/>
          <w:color w:val="auto"/>
          <w:highlight w:val="none"/>
        </w:rPr>
        <w:t>“</w:t>
      </w:r>
      <w:r>
        <w:rPr>
          <w:color w:val="auto"/>
          <w:highlight w:val="none"/>
        </w:rPr>
        <w:t>没有相应指标</w:t>
      </w:r>
      <w:r>
        <w:rPr>
          <w:rFonts w:hint="eastAsia"/>
          <w:color w:val="auto"/>
          <w:highlight w:val="none"/>
        </w:rPr>
        <w:t>”</w:t>
      </w:r>
      <w:r>
        <w:rPr>
          <w:color w:val="auto"/>
          <w:highlight w:val="none"/>
        </w:rPr>
        <w:t>等明确的回答文字。</w:t>
      </w:r>
    </w:p>
    <w:p w14:paraId="6215DD4E">
      <w:pPr>
        <w:pStyle w:val="6"/>
        <w:widowControl w:val="0"/>
        <w:numPr>
          <w:ilvl w:val="4"/>
          <w:numId w:val="11"/>
        </w:numPr>
        <w:rPr>
          <w:color w:val="auto"/>
          <w:highlight w:val="none"/>
        </w:rPr>
      </w:pPr>
      <w:r>
        <w:rPr>
          <w:color w:val="auto"/>
          <w:highlight w:val="none"/>
        </w:rPr>
        <w:t>投标人必须保证投标文件所提供的全部资料真实可靠，并接受评标委员会对其中任何资料进一步原件审查的要求。</w:t>
      </w:r>
    </w:p>
    <w:p w14:paraId="528AFFE8">
      <w:pPr>
        <w:pStyle w:val="6"/>
        <w:widowControl w:val="0"/>
        <w:numPr>
          <w:ilvl w:val="4"/>
          <w:numId w:val="11"/>
        </w:numPr>
        <w:rPr>
          <w:color w:val="auto"/>
          <w:highlight w:val="none"/>
        </w:rPr>
      </w:pPr>
      <w:r>
        <w:rPr>
          <w:color w:val="auto"/>
          <w:highlight w:val="none"/>
        </w:rPr>
        <w:t>投标保证金：保证金是否收取按投标人须知前附表规定。如收取，收取及退还投标保证金的要求如下：</w:t>
      </w:r>
    </w:p>
    <w:p w14:paraId="5CEF3A59">
      <w:pPr>
        <w:pStyle w:val="6"/>
        <w:widowControl w:val="0"/>
        <w:numPr>
          <w:ilvl w:val="4"/>
          <w:numId w:val="11"/>
        </w:numPr>
        <w:rPr>
          <w:color w:val="auto"/>
          <w:highlight w:val="none"/>
        </w:rPr>
      </w:pPr>
      <w:r>
        <w:rPr>
          <w:color w:val="auto"/>
          <w:highlight w:val="none"/>
        </w:rPr>
        <w:t>投标人应提供的投标保证金额详见投标人须知前附表，投标保证金不得超过本项目预算金额的</w:t>
      </w:r>
      <w:r>
        <w:rPr>
          <w:color w:val="auto"/>
          <w:highlight w:val="none"/>
          <w:lang w:val="en-US"/>
        </w:rPr>
        <w:t>2</w:t>
      </w:r>
      <w:r>
        <w:rPr>
          <w:color w:val="auto"/>
          <w:highlight w:val="none"/>
        </w:rPr>
        <w:t>%。</w:t>
      </w:r>
    </w:p>
    <w:p w14:paraId="28020708">
      <w:pPr>
        <w:pStyle w:val="6"/>
        <w:widowControl w:val="0"/>
        <w:numPr>
          <w:ilvl w:val="4"/>
          <w:numId w:val="11"/>
        </w:numPr>
        <w:rPr>
          <w:color w:val="auto"/>
          <w:highlight w:val="none"/>
        </w:rPr>
      </w:pPr>
      <w:r>
        <w:rPr>
          <w:rFonts w:hint="eastAsia"/>
          <w:color w:val="auto"/>
          <w:highlight w:val="none"/>
        </w:rPr>
        <w:t>投标保证金应当以支票、汇票、本票或者金融机构、担保机构出具的保函等非现金形式提交。</w:t>
      </w:r>
    </w:p>
    <w:p w14:paraId="7F206BE6">
      <w:pPr>
        <w:pStyle w:val="6"/>
        <w:widowControl w:val="0"/>
        <w:numPr>
          <w:ilvl w:val="4"/>
          <w:numId w:val="11"/>
        </w:numPr>
        <w:jc w:val="both"/>
        <w:rPr>
          <w:color w:val="auto"/>
          <w:highlight w:val="none"/>
        </w:rPr>
      </w:pPr>
      <w:r>
        <w:rPr>
          <w:rFonts w:hint="eastAsia"/>
          <w:color w:val="auto"/>
          <w:highlight w:val="none"/>
        </w:rPr>
        <w:t>投标保证金以支票、汇票、本票或者保函形式提交的，相关</w:t>
      </w:r>
      <w:r>
        <w:rPr>
          <w:color w:val="auto"/>
          <w:highlight w:val="none"/>
        </w:rPr>
        <w:t>票据</w:t>
      </w:r>
      <w:r>
        <w:rPr>
          <w:rFonts w:hint="eastAsia"/>
          <w:color w:val="auto"/>
          <w:highlight w:val="none"/>
        </w:rPr>
        <w:t>或者</w:t>
      </w:r>
      <w:r>
        <w:rPr>
          <w:color w:val="auto"/>
          <w:highlight w:val="none"/>
        </w:rPr>
        <w:t>保函</w:t>
      </w:r>
      <w:r>
        <w:rPr>
          <w:rFonts w:hint="eastAsia"/>
          <w:color w:val="auto"/>
          <w:highlight w:val="none"/>
        </w:rPr>
        <w:t>应</w:t>
      </w:r>
      <w:r>
        <w:rPr>
          <w:color w:val="auto"/>
          <w:highlight w:val="none"/>
        </w:rPr>
        <w:t>在</w:t>
      </w:r>
      <w:r>
        <w:rPr>
          <w:rFonts w:hint="eastAsia"/>
          <w:color w:val="auto"/>
          <w:highlight w:val="none"/>
        </w:rPr>
        <w:t>投标时与投标文件同时提交。投标保证金以银行转账、</w:t>
      </w:r>
      <w:r>
        <w:rPr>
          <w:color w:val="auto"/>
          <w:highlight w:val="none"/>
        </w:rPr>
        <w:t>电汇</w:t>
      </w:r>
      <w:r>
        <w:rPr>
          <w:rFonts w:hint="eastAsia"/>
          <w:color w:val="auto"/>
          <w:highlight w:val="none"/>
        </w:rPr>
        <w:t>形式提交的，须在</w:t>
      </w:r>
      <w:r>
        <w:rPr>
          <w:rFonts w:hint="eastAsia"/>
          <w:color w:val="auto"/>
          <w:highlight w:val="none"/>
          <w:shd w:val="clear" w:color="auto" w:fill="FFFFFF"/>
        </w:rPr>
        <w:t>进账凭证</w:t>
      </w:r>
      <w:r>
        <w:rPr>
          <w:rFonts w:hint="eastAsia"/>
          <w:color w:val="auto"/>
          <w:highlight w:val="none"/>
        </w:rPr>
        <w:t>上注明具体“包组编码”（具体</w:t>
      </w:r>
      <w:r>
        <w:rPr>
          <w:color w:val="auto"/>
          <w:highlight w:val="none"/>
        </w:rPr>
        <w:t>详见</w:t>
      </w:r>
      <w:r>
        <w:rPr>
          <w:rFonts w:hint="eastAsia"/>
          <w:color w:val="auto"/>
          <w:highlight w:val="none"/>
        </w:rPr>
        <w:t>投标人</w:t>
      </w:r>
      <w:r>
        <w:rPr>
          <w:color w:val="auto"/>
          <w:highlight w:val="none"/>
        </w:rPr>
        <w:t>须知前附表</w:t>
      </w:r>
      <w:r>
        <w:rPr>
          <w:rFonts w:hint="eastAsia"/>
          <w:color w:val="auto"/>
          <w:highlight w:val="none"/>
        </w:rPr>
        <w:t>），并在投标截止前汇款至下述账号：</w:t>
      </w:r>
    </w:p>
    <w:p w14:paraId="67AE7E7A">
      <w:pPr>
        <w:keepNext/>
        <w:keepLines/>
        <w:widowControl w:val="0"/>
        <w:ind w:left="630" w:leftChars="300" w:firstLine="420" w:firstLineChars="200"/>
        <w:rPr>
          <w:color w:val="auto"/>
          <w:highlight w:val="none"/>
          <w:lang w:val="en-US"/>
        </w:rPr>
      </w:pPr>
      <w:r>
        <w:rPr>
          <w:color w:val="auto"/>
          <w:highlight w:val="none"/>
          <w:lang w:val="en-US"/>
        </w:rPr>
        <w:t>开户名称：公安部警用装备采购中心</w:t>
      </w:r>
      <w:r>
        <w:rPr>
          <w:rFonts w:hint="eastAsia"/>
          <w:color w:val="auto"/>
          <w:highlight w:val="none"/>
          <w:lang w:val="en-US"/>
        </w:rPr>
        <w:t>投标保证金</w:t>
      </w:r>
    </w:p>
    <w:p w14:paraId="2F995A5C">
      <w:pPr>
        <w:keepNext/>
        <w:keepLines/>
        <w:widowControl w:val="0"/>
        <w:ind w:left="630" w:leftChars="300" w:firstLine="420" w:firstLineChars="200"/>
        <w:rPr>
          <w:color w:val="auto"/>
          <w:highlight w:val="none"/>
          <w:lang w:val="en-US"/>
        </w:rPr>
      </w:pPr>
      <w:r>
        <w:rPr>
          <w:color w:val="auto"/>
          <w:highlight w:val="none"/>
          <w:lang w:val="en-US"/>
        </w:rPr>
        <w:t>开户行：农行上海市分行营业部</w:t>
      </w:r>
    </w:p>
    <w:p w14:paraId="57A22667">
      <w:pPr>
        <w:keepNext/>
        <w:keepLines/>
        <w:widowControl w:val="0"/>
        <w:ind w:left="630" w:leftChars="300" w:firstLine="420" w:firstLineChars="200"/>
        <w:rPr>
          <w:color w:val="auto"/>
          <w:highlight w:val="none"/>
          <w:lang w:val="en-US"/>
        </w:rPr>
      </w:pPr>
      <w:r>
        <w:rPr>
          <w:color w:val="auto"/>
          <w:highlight w:val="none"/>
          <w:lang w:val="en-US"/>
        </w:rPr>
        <w:t>银行帐号：033322000400415730000000001</w:t>
      </w:r>
    </w:p>
    <w:p w14:paraId="1155E1D3">
      <w:pPr>
        <w:pStyle w:val="6"/>
        <w:widowControl w:val="0"/>
        <w:numPr>
          <w:ilvl w:val="4"/>
          <w:numId w:val="11"/>
        </w:numPr>
        <w:rPr>
          <w:color w:val="auto"/>
          <w:highlight w:val="none"/>
        </w:rPr>
      </w:pPr>
      <w:r>
        <w:rPr>
          <w:color w:val="auto"/>
          <w:highlight w:val="none"/>
        </w:rPr>
        <w:t>未按前述各款要求提交投标保证金，或所提交保证金不完全符合各项要求的投标，将被视为无效投标。</w:t>
      </w:r>
    </w:p>
    <w:p w14:paraId="4781B4FD">
      <w:pPr>
        <w:pStyle w:val="6"/>
        <w:widowControl w:val="0"/>
        <w:numPr>
          <w:ilvl w:val="4"/>
          <w:numId w:val="11"/>
        </w:numPr>
        <w:rPr>
          <w:color w:val="auto"/>
          <w:highlight w:val="none"/>
        </w:rPr>
      </w:pPr>
      <w:r>
        <w:rPr>
          <w:color w:val="auto"/>
          <w:highlight w:val="none"/>
        </w:rPr>
        <w:t>未中标供应商的投标保证金应在中标通知书发出之日起5个工作日内退还，中标供应商的投标保证金应在政府采购合同签订之日起5个工作日内退还。</w:t>
      </w:r>
    </w:p>
    <w:p w14:paraId="7DFAFFAD">
      <w:pPr>
        <w:pStyle w:val="6"/>
        <w:widowControl w:val="0"/>
        <w:numPr>
          <w:ilvl w:val="4"/>
          <w:numId w:val="11"/>
        </w:numPr>
        <w:rPr>
          <w:color w:val="auto"/>
          <w:highlight w:val="none"/>
        </w:rPr>
      </w:pPr>
      <w:r>
        <w:rPr>
          <w:rFonts w:hint="eastAsia"/>
          <w:color w:val="auto"/>
          <w:highlight w:val="none"/>
        </w:rPr>
        <w:t>根据《政府采购货物和服务招标投标管理办法》（财政部令第87号）第二十条规定，投标保证金不予退还的情形如下：</w:t>
      </w:r>
    </w:p>
    <w:p w14:paraId="5E67EF23">
      <w:pPr>
        <w:keepNext/>
        <w:keepLines/>
        <w:widowControl w:val="0"/>
        <w:ind w:left="840" w:leftChars="400"/>
        <w:rPr>
          <w:bCs/>
          <w:color w:val="auto"/>
          <w:szCs w:val="28"/>
          <w:highlight w:val="none"/>
        </w:rPr>
      </w:pPr>
      <w:r>
        <w:rPr>
          <w:rFonts w:hint="eastAsia"/>
          <w:bCs/>
          <w:color w:val="auto"/>
          <w:szCs w:val="28"/>
          <w:highlight w:val="none"/>
        </w:rPr>
        <w:t>（一）供应商在提交投标文件截止时间后撤回投标文件的；</w:t>
      </w:r>
    </w:p>
    <w:p w14:paraId="49F63E28">
      <w:pPr>
        <w:keepNext/>
        <w:keepLines/>
        <w:widowControl w:val="0"/>
        <w:ind w:left="840" w:leftChars="400"/>
        <w:rPr>
          <w:bCs/>
          <w:color w:val="auto"/>
          <w:szCs w:val="28"/>
          <w:highlight w:val="none"/>
        </w:rPr>
      </w:pPr>
      <w:r>
        <w:rPr>
          <w:rFonts w:hint="eastAsia"/>
          <w:bCs/>
          <w:color w:val="auto"/>
          <w:szCs w:val="28"/>
          <w:highlight w:val="none"/>
        </w:rPr>
        <w:t>（二）供应商在投标文件中提供虚假材料的；</w:t>
      </w:r>
    </w:p>
    <w:p w14:paraId="5DD8FD89">
      <w:pPr>
        <w:keepNext/>
        <w:keepLines/>
        <w:widowControl w:val="0"/>
        <w:ind w:left="840" w:leftChars="400"/>
        <w:rPr>
          <w:bCs/>
          <w:color w:val="auto"/>
          <w:szCs w:val="28"/>
          <w:highlight w:val="none"/>
        </w:rPr>
      </w:pPr>
      <w:r>
        <w:rPr>
          <w:rFonts w:hint="eastAsia"/>
          <w:bCs/>
          <w:color w:val="auto"/>
          <w:szCs w:val="28"/>
          <w:highlight w:val="none"/>
        </w:rPr>
        <w:t>（三）除因不可抗力或法律规定的情形以外，中标供应商不与采购人签订合同的；</w:t>
      </w:r>
    </w:p>
    <w:p w14:paraId="2373BA70">
      <w:pPr>
        <w:keepNext/>
        <w:keepLines/>
        <w:widowControl w:val="0"/>
        <w:ind w:left="840" w:leftChars="400"/>
        <w:rPr>
          <w:bCs/>
          <w:color w:val="auto"/>
          <w:szCs w:val="28"/>
          <w:highlight w:val="none"/>
        </w:rPr>
      </w:pPr>
      <w:r>
        <w:rPr>
          <w:rFonts w:hint="eastAsia"/>
          <w:bCs/>
          <w:color w:val="auto"/>
          <w:szCs w:val="28"/>
          <w:highlight w:val="none"/>
        </w:rPr>
        <w:t>（四）供应商与采购人、其他供应商或者采购代理机构恶意串通的；</w:t>
      </w:r>
    </w:p>
    <w:p w14:paraId="4391083A">
      <w:pPr>
        <w:keepNext/>
        <w:keepLines/>
        <w:widowControl w:val="0"/>
        <w:ind w:left="840" w:leftChars="400"/>
        <w:rPr>
          <w:bCs/>
          <w:color w:val="auto"/>
          <w:szCs w:val="28"/>
          <w:highlight w:val="none"/>
        </w:rPr>
      </w:pPr>
      <w:r>
        <w:rPr>
          <w:rFonts w:hint="eastAsia"/>
          <w:bCs/>
          <w:color w:val="auto"/>
          <w:szCs w:val="28"/>
          <w:highlight w:val="none"/>
        </w:rPr>
        <w:t>（五）至投标截止时间，未正式递交投标文件且未提交撤标函的；</w:t>
      </w:r>
    </w:p>
    <w:p w14:paraId="22A09951">
      <w:pPr>
        <w:keepNext/>
        <w:keepLines/>
        <w:widowControl w:val="0"/>
        <w:ind w:firstLine="840" w:firstLineChars="400"/>
        <w:rPr>
          <w:bCs/>
          <w:color w:val="auto"/>
          <w:szCs w:val="28"/>
          <w:highlight w:val="none"/>
        </w:rPr>
      </w:pPr>
      <w:r>
        <w:rPr>
          <w:rFonts w:hint="eastAsia"/>
          <w:bCs/>
          <w:color w:val="auto"/>
          <w:szCs w:val="28"/>
          <w:highlight w:val="none"/>
        </w:rPr>
        <w:t>（六）采购文件规定的其他情形。</w:t>
      </w:r>
    </w:p>
    <w:p w14:paraId="560C66E5">
      <w:pPr>
        <w:pStyle w:val="6"/>
        <w:widowControl w:val="0"/>
        <w:numPr>
          <w:ilvl w:val="4"/>
          <w:numId w:val="11"/>
        </w:numPr>
        <w:rPr>
          <w:color w:val="auto"/>
          <w:highlight w:val="none"/>
        </w:rPr>
      </w:pPr>
      <w:r>
        <w:rPr>
          <w:color w:val="auto"/>
          <w:highlight w:val="none"/>
        </w:rPr>
        <w:t>中标供应商凭中标通知书及采购合同副本，经警采中心项目负责人签字确认后，办理投标保证金的退还手续。</w:t>
      </w:r>
    </w:p>
    <w:p w14:paraId="449AF2BB">
      <w:pPr>
        <w:pStyle w:val="5"/>
        <w:widowControl w:val="0"/>
        <w:numPr>
          <w:ilvl w:val="3"/>
          <w:numId w:val="11"/>
        </w:numPr>
        <w:rPr>
          <w:rFonts w:cs="Times New Roman"/>
          <w:color w:val="auto"/>
          <w:highlight w:val="none"/>
        </w:rPr>
      </w:pPr>
      <w:r>
        <w:rPr>
          <w:rFonts w:cs="Times New Roman"/>
          <w:color w:val="auto"/>
          <w:highlight w:val="none"/>
          <w:lang w:val="en-US"/>
        </w:rPr>
        <w:t>履约保证金</w:t>
      </w:r>
    </w:p>
    <w:p w14:paraId="08A0BDCD">
      <w:pPr>
        <w:pStyle w:val="6"/>
        <w:widowControl w:val="0"/>
        <w:numPr>
          <w:ilvl w:val="4"/>
          <w:numId w:val="11"/>
        </w:numPr>
        <w:rPr>
          <w:color w:val="auto"/>
          <w:highlight w:val="none"/>
        </w:rPr>
      </w:pPr>
      <w:r>
        <w:rPr>
          <w:color w:val="auto"/>
          <w:highlight w:val="none"/>
        </w:rPr>
        <w:t>本项目收取履约保证金，</w:t>
      </w:r>
      <w:r>
        <w:rPr>
          <w:rFonts w:hint="eastAsia"/>
          <w:color w:val="auto"/>
          <w:highlight w:val="none"/>
        </w:rPr>
        <w:t>履约保证金数额参见投标人须知前附表第2</w:t>
      </w:r>
      <w:r>
        <w:rPr>
          <w:color w:val="auto"/>
          <w:highlight w:val="none"/>
        </w:rPr>
        <w:t>1</w:t>
      </w:r>
      <w:r>
        <w:rPr>
          <w:rFonts w:hint="eastAsia"/>
          <w:color w:val="auto"/>
          <w:highlight w:val="none"/>
        </w:rPr>
        <w:t>条要求；</w:t>
      </w:r>
    </w:p>
    <w:p w14:paraId="6D3E4541">
      <w:pPr>
        <w:pStyle w:val="6"/>
        <w:widowControl w:val="0"/>
        <w:numPr>
          <w:ilvl w:val="4"/>
          <w:numId w:val="11"/>
        </w:numPr>
        <w:rPr>
          <w:color w:val="auto"/>
          <w:highlight w:val="none"/>
        </w:rPr>
      </w:pPr>
      <w:r>
        <w:rPr>
          <w:rFonts w:hint="eastAsia"/>
          <w:color w:val="auto"/>
          <w:highlight w:val="none"/>
        </w:rPr>
        <w:t>投标人可以用支票、汇票、本票、金融机构或担保机构出具的保函等非现金形式交纳</w:t>
      </w:r>
      <w:r>
        <w:rPr>
          <w:color w:val="auto"/>
          <w:highlight w:val="none"/>
        </w:rPr>
        <w:t>履约保证金。</w:t>
      </w:r>
    </w:p>
    <w:p w14:paraId="541EC26E">
      <w:pPr>
        <w:pStyle w:val="6"/>
        <w:widowControl w:val="0"/>
        <w:numPr>
          <w:ilvl w:val="4"/>
          <w:numId w:val="11"/>
        </w:numPr>
        <w:rPr>
          <w:color w:val="auto"/>
          <w:highlight w:val="none"/>
        </w:rPr>
      </w:pPr>
      <w:r>
        <w:rPr>
          <w:rFonts w:hint="eastAsia"/>
          <w:color w:val="auto"/>
          <w:highlight w:val="none"/>
        </w:rPr>
        <w:t>履约保证金以支票、汇票、本票或者保函形式提交的，相关票据或者保函应在合同签订前</w:t>
      </w:r>
      <w:r>
        <w:rPr>
          <w:color w:val="auto"/>
          <w:highlight w:val="none"/>
        </w:rPr>
        <w:t>提交</w:t>
      </w:r>
      <w:r>
        <w:rPr>
          <w:rFonts w:hint="eastAsia"/>
          <w:color w:val="auto"/>
          <w:highlight w:val="none"/>
        </w:rPr>
        <w:t>采购人。履约保证金以银行转账、电汇形式提交的，须在进账凭证上注明具体“项目编号-包号”，并在按采购人要求汇款至指定账户。</w:t>
      </w:r>
    </w:p>
    <w:p w14:paraId="634A601E">
      <w:pPr>
        <w:pStyle w:val="5"/>
        <w:widowControl w:val="0"/>
        <w:numPr>
          <w:ilvl w:val="3"/>
          <w:numId w:val="11"/>
        </w:numPr>
        <w:rPr>
          <w:rFonts w:cs="Times New Roman"/>
          <w:color w:val="auto"/>
          <w:highlight w:val="none"/>
        </w:rPr>
      </w:pPr>
      <w:r>
        <w:rPr>
          <w:rFonts w:cs="Times New Roman"/>
          <w:color w:val="auto"/>
          <w:highlight w:val="none"/>
        </w:rPr>
        <w:t>投标报价</w:t>
      </w:r>
    </w:p>
    <w:p w14:paraId="3EBA4473">
      <w:pPr>
        <w:pStyle w:val="6"/>
        <w:widowControl w:val="0"/>
        <w:numPr>
          <w:ilvl w:val="4"/>
          <w:numId w:val="11"/>
        </w:numPr>
        <w:rPr>
          <w:color w:val="auto"/>
          <w:highlight w:val="none"/>
        </w:rPr>
      </w:pPr>
      <w:r>
        <w:rPr>
          <w:color w:val="auto"/>
          <w:highlight w:val="none"/>
        </w:rP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50DD2586">
      <w:pPr>
        <w:pStyle w:val="6"/>
        <w:widowControl w:val="0"/>
        <w:numPr>
          <w:ilvl w:val="4"/>
          <w:numId w:val="11"/>
        </w:numPr>
        <w:rPr>
          <w:color w:val="auto"/>
          <w:highlight w:val="none"/>
        </w:rPr>
      </w:pPr>
      <w:r>
        <w:rPr>
          <w:color w:val="auto"/>
          <w:highlight w:val="none"/>
        </w:rPr>
        <w:t>投标人投报多包的，应对每包分别报价并分别填报开标一览表。</w:t>
      </w:r>
    </w:p>
    <w:p w14:paraId="4F06F309">
      <w:pPr>
        <w:pStyle w:val="6"/>
        <w:widowControl w:val="0"/>
        <w:numPr>
          <w:ilvl w:val="4"/>
          <w:numId w:val="11"/>
        </w:numPr>
        <w:rPr>
          <w:color w:val="auto"/>
          <w:highlight w:val="none"/>
        </w:rPr>
      </w:pPr>
      <w:r>
        <w:rPr>
          <w:color w:val="auto"/>
          <w:highlight w:val="none"/>
        </w:rPr>
        <w:t>开标一览表中价格填报处不应有空白，如无费用可填报</w:t>
      </w:r>
      <w:r>
        <w:rPr>
          <w:rFonts w:hint="eastAsia"/>
          <w:color w:val="auto"/>
          <w:highlight w:val="none"/>
        </w:rPr>
        <w:t>“</w:t>
      </w:r>
      <w:r>
        <w:rPr>
          <w:color w:val="auto"/>
          <w:highlight w:val="none"/>
        </w:rPr>
        <w:t>/</w:t>
      </w:r>
      <w:r>
        <w:rPr>
          <w:rFonts w:hint="eastAsia"/>
          <w:color w:val="auto"/>
          <w:highlight w:val="none"/>
        </w:rPr>
        <w:t>”</w:t>
      </w:r>
      <w:r>
        <w:rPr>
          <w:color w:val="auto"/>
          <w:highlight w:val="none"/>
        </w:rPr>
        <w:t>。</w:t>
      </w:r>
    </w:p>
    <w:p w14:paraId="72E0A8E5">
      <w:pPr>
        <w:pStyle w:val="6"/>
        <w:widowControl w:val="0"/>
        <w:numPr>
          <w:ilvl w:val="4"/>
          <w:numId w:val="11"/>
        </w:numPr>
        <w:rPr>
          <w:color w:val="auto"/>
          <w:highlight w:val="none"/>
        </w:rPr>
      </w:pPr>
      <w:r>
        <w:rPr>
          <w:color w:val="auto"/>
          <w:highlight w:val="none"/>
        </w:rPr>
        <w:t>投标人对投标报价若有说明应在开标一览表显著处注明，只有开标时唱出的报价和优惠才会在评标时予以考虑。</w:t>
      </w:r>
    </w:p>
    <w:p w14:paraId="2A30048A">
      <w:pPr>
        <w:pStyle w:val="6"/>
        <w:widowControl w:val="0"/>
        <w:numPr>
          <w:ilvl w:val="4"/>
          <w:numId w:val="11"/>
        </w:numPr>
        <w:rPr>
          <w:color w:val="auto"/>
          <w:highlight w:val="none"/>
        </w:rPr>
      </w:pPr>
      <w:r>
        <w:rPr>
          <w:color w:val="auto"/>
          <w:highlight w:val="none"/>
        </w:rPr>
        <w:t>投标的报价优惠应对应开标一览表、投标货物数量价格表等提供相应的明细清单。除报价优惠外，任何超出招标文件要求而额外赠送的货物、免费培训等其他形式的优惠，在评标时将不具有竞争优势。</w:t>
      </w:r>
    </w:p>
    <w:p w14:paraId="089C3E74">
      <w:pPr>
        <w:pStyle w:val="6"/>
        <w:widowControl w:val="0"/>
        <w:numPr>
          <w:ilvl w:val="4"/>
          <w:numId w:val="11"/>
        </w:numPr>
        <w:rPr>
          <w:color w:val="auto"/>
          <w:highlight w:val="none"/>
        </w:rPr>
      </w:pPr>
      <w:r>
        <w:rPr>
          <w:color w:val="auto"/>
          <w:highlight w:val="none"/>
        </w:rPr>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2C401D3A">
      <w:pPr>
        <w:pStyle w:val="6"/>
        <w:widowControl w:val="0"/>
        <w:numPr>
          <w:ilvl w:val="4"/>
          <w:numId w:val="11"/>
        </w:numPr>
        <w:rPr>
          <w:color w:val="auto"/>
          <w:highlight w:val="none"/>
        </w:rPr>
      </w:pPr>
      <w:r>
        <w:rPr>
          <w:color w:val="auto"/>
          <w:highlight w:val="none"/>
        </w:rPr>
        <w:t>最低报价不能作为中标的保证。</w:t>
      </w:r>
    </w:p>
    <w:p w14:paraId="66E73862">
      <w:pPr>
        <w:pStyle w:val="6"/>
        <w:widowControl w:val="0"/>
        <w:numPr>
          <w:ilvl w:val="4"/>
          <w:numId w:val="11"/>
        </w:numPr>
        <w:rPr>
          <w:color w:val="auto"/>
          <w:highlight w:val="none"/>
        </w:rPr>
      </w:pPr>
      <w:r>
        <w:rPr>
          <w:color w:val="auto"/>
          <w:highlight w:val="none"/>
        </w:rPr>
        <w:t>投标文件报价出现前后不一致的，按照下列规定修正：</w:t>
      </w:r>
    </w:p>
    <w:p w14:paraId="6D060FC1">
      <w:pPr>
        <w:pStyle w:val="6"/>
        <w:widowControl w:val="0"/>
        <w:numPr>
          <w:ilvl w:val="4"/>
          <w:numId w:val="11"/>
        </w:numPr>
        <w:rPr>
          <w:color w:val="auto"/>
          <w:highlight w:val="none"/>
        </w:rPr>
      </w:pPr>
      <w:r>
        <w:rPr>
          <w:color w:val="auto"/>
          <w:highlight w:val="none"/>
        </w:rPr>
        <w:t xml:space="preserve">投标文件中开标一览表内容与投标文件中相应内容不一致的，以开标一览表为准； </w:t>
      </w:r>
    </w:p>
    <w:p w14:paraId="47F5DA61">
      <w:pPr>
        <w:pStyle w:val="6"/>
        <w:widowControl w:val="0"/>
        <w:numPr>
          <w:ilvl w:val="4"/>
          <w:numId w:val="11"/>
        </w:numPr>
        <w:rPr>
          <w:color w:val="auto"/>
          <w:highlight w:val="none"/>
        </w:rPr>
      </w:pPr>
      <w:r>
        <w:rPr>
          <w:color w:val="auto"/>
          <w:highlight w:val="none"/>
        </w:rPr>
        <w:t>大写金额和小写金额不一致的，以大写金额为准；</w:t>
      </w:r>
    </w:p>
    <w:p w14:paraId="66CD6C28">
      <w:pPr>
        <w:pStyle w:val="6"/>
        <w:widowControl w:val="0"/>
        <w:numPr>
          <w:ilvl w:val="4"/>
          <w:numId w:val="11"/>
        </w:numPr>
        <w:rPr>
          <w:color w:val="auto"/>
          <w:highlight w:val="none"/>
        </w:rPr>
      </w:pPr>
      <w:r>
        <w:rPr>
          <w:color w:val="auto"/>
          <w:highlight w:val="none"/>
          <w:lang w:val="en-US"/>
        </w:rPr>
        <w:t xml:space="preserve">  </w:t>
      </w:r>
      <w:r>
        <w:rPr>
          <w:color w:val="auto"/>
          <w:highlight w:val="none"/>
        </w:rPr>
        <w:t>单价金额小数点或者百分比有明显错位的，以开标一览表的总价为准，并修改单价；</w:t>
      </w:r>
    </w:p>
    <w:p w14:paraId="1D62A7F6">
      <w:pPr>
        <w:pStyle w:val="6"/>
        <w:widowControl w:val="0"/>
        <w:numPr>
          <w:ilvl w:val="4"/>
          <w:numId w:val="11"/>
        </w:numPr>
        <w:rPr>
          <w:color w:val="auto"/>
          <w:highlight w:val="none"/>
        </w:rPr>
      </w:pPr>
      <w:r>
        <w:rPr>
          <w:color w:val="auto"/>
          <w:highlight w:val="none"/>
        </w:rPr>
        <w:t>总价金额与按单价汇总金额不一致的，以单价金额计算结果为准。</w:t>
      </w:r>
    </w:p>
    <w:p w14:paraId="76A9E490">
      <w:pPr>
        <w:pStyle w:val="6"/>
        <w:widowControl w:val="0"/>
        <w:numPr>
          <w:ilvl w:val="4"/>
          <w:numId w:val="11"/>
        </w:numPr>
        <w:rPr>
          <w:color w:val="auto"/>
          <w:highlight w:val="none"/>
        </w:rPr>
      </w:pPr>
      <w:r>
        <w:rPr>
          <w:color w:val="auto"/>
          <w:highlight w:val="none"/>
        </w:rPr>
        <w:t>同时出现两种以上不一致的，按照前款规定的顺序修正。修正后的报价经投标人确认后产生约束力，投标人不确认的，其投标无效。</w:t>
      </w:r>
    </w:p>
    <w:p w14:paraId="02221E0A">
      <w:pPr>
        <w:pStyle w:val="4"/>
        <w:widowControl w:val="0"/>
        <w:numPr>
          <w:ilvl w:val="2"/>
          <w:numId w:val="11"/>
        </w:numPr>
        <w:spacing w:before="120"/>
        <w:rPr>
          <w:color w:val="auto"/>
          <w:highlight w:val="none"/>
        </w:rPr>
      </w:pPr>
      <w:bookmarkStart w:id="48" w:name="_Toc16531347"/>
      <w:bookmarkStart w:id="49" w:name="_Toc16531121"/>
      <w:r>
        <w:rPr>
          <w:color w:val="auto"/>
          <w:highlight w:val="none"/>
        </w:rPr>
        <w:t>投标文件的有效期</w:t>
      </w:r>
      <w:bookmarkEnd w:id="48"/>
      <w:bookmarkEnd w:id="49"/>
    </w:p>
    <w:p w14:paraId="487D3D24">
      <w:pPr>
        <w:pStyle w:val="5"/>
        <w:widowControl w:val="0"/>
        <w:numPr>
          <w:ilvl w:val="3"/>
          <w:numId w:val="11"/>
        </w:numPr>
        <w:rPr>
          <w:rFonts w:cs="Times New Roman"/>
          <w:color w:val="auto"/>
          <w:highlight w:val="none"/>
        </w:rPr>
      </w:pPr>
      <w:r>
        <w:rPr>
          <w:rFonts w:cs="Times New Roman"/>
          <w:color w:val="auto"/>
          <w:highlight w:val="none"/>
        </w:rPr>
        <w:t>本项目投标文件的有效期详见投标人须知前附表第16条。投标截止时间后，投标人在投标有效期内不得撤销投标文件。</w:t>
      </w:r>
    </w:p>
    <w:p w14:paraId="2863C69F">
      <w:pPr>
        <w:pStyle w:val="5"/>
        <w:widowControl w:val="0"/>
        <w:numPr>
          <w:ilvl w:val="3"/>
          <w:numId w:val="11"/>
        </w:numPr>
        <w:rPr>
          <w:rFonts w:cs="Times New Roman"/>
          <w:color w:val="auto"/>
          <w:highlight w:val="none"/>
        </w:rPr>
      </w:pPr>
      <w:r>
        <w:rPr>
          <w:rFonts w:cs="Times New Roman"/>
          <w:color w:val="auto"/>
          <w:highlight w:val="none"/>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557A1F6A">
      <w:pPr>
        <w:pStyle w:val="4"/>
        <w:widowControl w:val="0"/>
        <w:numPr>
          <w:ilvl w:val="2"/>
          <w:numId w:val="11"/>
        </w:numPr>
        <w:spacing w:before="120"/>
        <w:rPr>
          <w:color w:val="auto"/>
          <w:highlight w:val="none"/>
        </w:rPr>
      </w:pPr>
      <w:bookmarkStart w:id="50" w:name="_Toc16531348"/>
      <w:bookmarkStart w:id="51" w:name="_Toc16531122"/>
      <w:r>
        <w:rPr>
          <w:color w:val="auto"/>
          <w:highlight w:val="none"/>
        </w:rPr>
        <w:t>投标文件的签署及其他规定</w:t>
      </w:r>
      <w:bookmarkEnd w:id="50"/>
      <w:bookmarkEnd w:id="51"/>
    </w:p>
    <w:p w14:paraId="1DB7908F">
      <w:pPr>
        <w:pStyle w:val="5"/>
        <w:widowControl w:val="0"/>
        <w:numPr>
          <w:ilvl w:val="3"/>
          <w:numId w:val="11"/>
        </w:numPr>
        <w:rPr>
          <w:rFonts w:cs="Times New Roman"/>
          <w:color w:val="auto"/>
          <w:highlight w:val="none"/>
        </w:rPr>
      </w:pPr>
      <w:r>
        <w:rPr>
          <w:rFonts w:cs="Times New Roman"/>
          <w:color w:val="auto"/>
          <w:highlight w:val="none"/>
        </w:rPr>
        <w:t>投标文件签署要求如下：</w:t>
      </w:r>
    </w:p>
    <w:p w14:paraId="2CCF36E0">
      <w:pPr>
        <w:pStyle w:val="6"/>
        <w:widowControl w:val="0"/>
        <w:numPr>
          <w:ilvl w:val="4"/>
          <w:numId w:val="11"/>
        </w:numPr>
        <w:rPr>
          <w:color w:val="auto"/>
          <w:highlight w:val="none"/>
        </w:rPr>
      </w:pPr>
      <w:r>
        <w:rPr>
          <w:color w:val="auto"/>
          <w:highlight w:val="none"/>
        </w:rPr>
        <w:t>投标人在</w:t>
      </w:r>
      <w:r>
        <w:rPr>
          <w:rFonts w:hint="eastAsia"/>
          <w:color w:val="auto"/>
          <w:highlight w:val="none"/>
        </w:rPr>
        <w:t>“</w:t>
      </w:r>
      <w:r>
        <w:rPr>
          <w:color w:val="auto"/>
          <w:highlight w:val="none"/>
        </w:rPr>
        <w:t>投标函</w:t>
      </w:r>
      <w:r>
        <w:rPr>
          <w:rFonts w:hint="eastAsia"/>
          <w:color w:val="auto"/>
          <w:highlight w:val="none"/>
        </w:rPr>
        <w:t>”</w:t>
      </w:r>
      <w:r>
        <w:rPr>
          <w:color w:val="auto"/>
          <w:highlight w:val="none"/>
        </w:rPr>
        <w:t>、</w:t>
      </w:r>
      <w:r>
        <w:rPr>
          <w:rFonts w:hint="eastAsia"/>
          <w:color w:val="auto"/>
          <w:highlight w:val="none"/>
        </w:rPr>
        <w:t>“</w:t>
      </w:r>
      <w:r>
        <w:rPr>
          <w:color w:val="auto"/>
          <w:highlight w:val="none"/>
        </w:rPr>
        <w:t>法定代表人授权委托书</w:t>
      </w:r>
      <w:r>
        <w:rPr>
          <w:rFonts w:hint="eastAsia"/>
          <w:color w:val="auto"/>
          <w:highlight w:val="none"/>
        </w:rPr>
        <w:t>”</w:t>
      </w:r>
      <w:r>
        <w:rPr>
          <w:color w:val="auto"/>
          <w:highlight w:val="none"/>
        </w:rPr>
        <w:t>上应当按格式要求加盖与投标人名称全称相一致的标准公章，并签署法定代表人或投标人代表的全名；</w:t>
      </w:r>
    </w:p>
    <w:p w14:paraId="72F517CD">
      <w:pPr>
        <w:pStyle w:val="6"/>
        <w:widowControl w:val="0"/>
        <w:numPr>
          <w:ilvl w:val="4"/>
          <w:numId w:val="11"/>
        </w:numPr>
        <w:rPr>
          <w:color w:val="auto"/>
          <w:highlight w:val="none"/>
        </w:rPr>
      </w:pPr>
      <w:r>
        <w:rPr>
          <w:color w:val="auto"/>
          <w:highlight w:val="none"/>
        </w:rPr>
        <w:t>如投标人为联合体，上述文件联合体全权代表方应盖章，并签署联合体全权代表方法定代表人或投标人代表的全名；</w:t>
      </w:r>
    </w:p>
    <w:p w14:paraId="6B599658">
      <w:pPr>
        <w:pStyle w:val="5"/>
        <w:widowControl w:val="0"/>
        <w:numPr>
          <w:ilvl w:val="3"/>
          <w:numId w:val="11"/>
        </w:numPr>
        <w:rPr>
          <w:rFonts w:cs="Times New Roman"/>
          <w:color w:val="auto"/>
          <w:highlight w:val="none"/>
        </w:rPr>
      </w:pPr>
      <w:r>
        <w:rPr>
          <w:rFonts w:hint="eastAsia" w:cs="Times New Roman"/>
          <w:color w:val="auto"/>
          <w:highlight w:val="none"/>
        </w:rPr>
        <w:t>因投标文件字迹潦草或表达不清或所提供的图片不清晰可辨所引起的不利后果由投标人承担</w:t>
      </w:r>
      <w:r>
        <w:rPr>
          <w:rFonts w:cs="Times New Roman"/>
          <w:color w:val="auto"/>
          <w:highlight w:val="none"/>
        </w:rPr>
        <w:t>。</w:t>
      </w:r>
    </w:p>
    <w:p w14:paraId="32A9AB92">
      <w:pPr>
        <w:pStyle w:val="3"/>
        <w:keepNext/>
        <w:keepLines/>
        <w:widowControl w:val="0"/>
        <w:numPr>
          <w:ilvl w:val="1"/>
          <w:numId w:val="11"/>
        </w:numPr>
        <w:spacing w:before="120" w:beforeLines="0" w:after="120"/>
        <w:rPr>
          <w:color w:val="auto"/>
          <w:highlight w:val="none"/>
        </w:rPr>
      </w:pPr>
      <w:bookmarkStart w:id="52" w:name="_Toc16531127"/>
      <w:bookmarkStart w:id="53" w:name="_Toc16531353"/>
      <w:bookmarkStart w:id="54" w:name="_Toc1162993666"/>
      <w:r>
        <w:rPr>
          <w:color w:val="auto"/>
          <w:highlight w:val="none"/>
        </w:rPr>
        <w:t>开标、评标</w:t>
      </w:r>
      <w:bookmarkEnd w:id="52"/>
      <w:bookmarkEnd w:id="53"/>
      <w:bookmarkEnd w:id="54"/>
    </w:p>
    <w:p w14:paraId="42AB29A0">
      <w:pPr>
        <w:pStyle w:val="4"/>
        <w:widowControl w:val="0"/>
        <w:numPr>
          <w:ilvl w:val="2"/>
          <w:numId w:val="11"/>
        </w:numPr>
        <w:spacing w:before="120"/>
        <w:rPr>
          <w:color w:val="auto"/>
          <w:highlight w:val="none"/>
        </w:rPr>
      </w:pPr>
      <w:bookmarkStart w:id="55" w:name="_Toc16531128"/>
      <w:bookmarkStart w:id="56" w:name="_Toc16531354"/>
      <w:r>
        <w:rPr>
          <w:color w:val="auto"/>
          <w:highlight w:val="none"/>
        </w:rPr>
        <w:t>开标</w:t>
      </w:r>
      <w:bookmarkEnd w:id="55"/>
      <w:bookmarkEnd w:id="56"/>
    </w:p>
    <w:p w14:paraId="01978C3D">
      <w:pPr>
        <w:pStyle w:val="5"/>
        <w:widowControl w:val="0"/>
        <w:numPr>
          <w:ilvl w:val="3"/>
          <w:numId w:val="11"/>
        </w:numPr>
        <w:rPr>
          <w:rFonts w:cs="Times New Roman"/>
          <w:color w:val="auto"/>
          <w:highlight w:val="none"/>
        </w:rPr>
      </w:pPr>
      <w:bookmarkStart w:id="57" w:name="_Toc16531129"/>
      <w:bookmarkStart w:id="58" w:name="_Toc16531355"/>
      <w:r>
        <w:rPr>
          <w:rFonts w:cs="Times New Roman"/>
          <w:color w:val="auto"/>
          <w:highlight w:val="none"/>
        </w:rPr>
        <w:t>警采中心按招标文件规定的时间、地点主持开标。</w:t>
      </w:r>
    </w:p>
    <w:p w14:paraId="15AA7819">
      <w:pPr>
        <w:pStyle w:val="5"/>
        <w:widowControl w:val="0"/>
        <w:numPr>
          <w:ilvl w:val="3"/>
          <w:numId w:val="11"/>
        </w:numPr>
        <w:rPr>
          <w:rFonts w:cs="Times New Roman"/>
          <w:color w:val="auto"/>
          <w:highlight w:val="none"/>
        </w:rPr>
      </w:pPr>
      <w:r>
        <w:rPr>
          <w:rFonts w:cs="Times New Roman"/>
          <w:color w:val="auto"/>
          <w:highlight w:val="none"/>
        </w:rPr>
        <w:t>投标人不足3家，不进入后续程序。</w:t>
      </w:r>
    </w:p>
    <w:p w14:paraId="589ACCD4">
      <w:pPr>
        <w:pStyle w:val="5"/>
        <w:widowControl w:val="0"/>
        <w:numPr>
          <w:ilvl w:val="3"/>
          <w:numId w:val="11"/>
        </w:numPr>
        <w:rPr>
          <w:rFonts w:cs="Times New Roman"/>
          <w:color w:val="auto"/>
          <w:highlight w:val="none"/>
        </w:rPr>
      </w:pPr>
      <w:r>
        <w:rPr>
          <w:rFonts w:cs="Times New Roman"/>
          <w:color w:val="auto"/>
          <w:highlight w:val="none"/>
        </w:rPr>
        <w:t>超过项目预算（分包预算）或最高限价的投标将被拒绝。</w:t>
      </w:r>
    </w:p>
    <w:p w14:paraId="4CAFE78C">
      <w:pPr>
        <w:pStyle w:val="4"/>
        <w:widowControl w:val="0"/>
        <w:numPr>
          <w:ilvl w:val="2"/>
          <w:numId w:val="11"/>
        </w:numPr>
        <w:spacing w:before="120"/>
        <w:rPr>
          <w:color w:val="auto"/>
          <w:highlight w:val="none"/>
        </w:rPr>
      </w:pPr>
      <w:r>
        <w:rPr>
          <w:color w:val="auto"/>
          <w:highlight w:val="none"/>
        </w:rPr>
        <w:t>资格审查</w:t>
      </w:r>
      <w:bookmarkEnd w:id="57"/>
      <w:bookmarkEnd w:id="58"/>
    </w:p>
    <w:p w14:paraId="28076261">
      <w:pPr>
        <w:pStyle w:val="341"/>
        <w:widowControl w:val="0"/>
        <w:spacing w:after="120"/>
        <w:rPr>
          <w:color w:val="auto"/>
          <w:highlight w:val="none"/>
        </w:rPr>
      </w:pPr>
      <w:r>
        <w:rPr>
          <w:color w:val="auto"/>
          <w:highlight w:val="none"/>
        </w:rPr>
        <w:t>开标结束后，采购人或警采中心依法按照招标文件规定，对照投标文件资格审查材料对投标人的资格进行审查。合格投标人不足3家的，不进入评标程序。</w:t>
      </w:r>
    </w:p>
    <w:p w14:paraId="760BAF37">
      <w:pPr>
        <w:pStyle w:val="4"/>
        <w:widowControl w:val="0"/>
        <w:numPr>
          <w:ilvl w:val="2"/>
          <w:numId w:val="11"/>
        </w:numPr>
        <w:spacing w:before="120"/>
        <w:rPr>
          <w:color w:val="auto"/>
          <w:highlight w:val="none"/>
        </w:rPr>
      </w:pPr>
      <w:bookmarkStart w:id="59" w:name="_Toc16531356"/>
      <w:bookmarkStart w:id="60" w:name="_Toc16531130"/>
      <w:r>
        <w:rPr>
          <w:color w:val="auto"/>
          <w:highlight w:val="none"/>
        </w:rPr>
        <w:t>组建评标委员会</w:t>
      </w:r>
      <w:bookmarkEnd w:id="59"/>
      <w:bookmarkEnd w:id="60"/>
    </w:p>
    <w:p w14:paraId="24452AFB">
      <w:pPr>
        <w:pStyle w:val="5"/>
        <w:widowControl w:val="0"/>
        <w:numPr>
          <w:ilvl w:val="3"/>
          <w:numId w:val="11"/>
        </w:numPr>
        <w:rPr>
          <w:rFonts w:cs="Times New Roman"/>
          <w:color w:val="auto"/>
          <w:highlight w:val="none"/>
        </w:rPr>
      </w:pPr>
      <w:r>
        <w:rPr>
          <w:rFonts w:cs="Times New Roman"/>
          <w:color w:val="auto"/>
          <w:highlight w:val="none"/>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5人（含）以上单数。其中，技术、经济等方面的专家不得少于成员总数的2/3。采购数额在</w:t>
      </w:r>
      <w:r>
        <w:rPr>
          <w:rFonts w:hint="eastAsia" w:cs="Times New Roman"/>
          <w:color w:val="auto"/>
          <w:highlight w:val="none"/>
        </w:rPr>
        <w:t>人民币</w:t>
      </w:r>
      <w:r>
        <w:rPr>
          <w:rFonts w:cs="Times New Roman"/>
          <w:color w:val="auto"/>
          <w:highlight w:val="none"/>
        </w:rPr>
        <w:t>1000万元以上、技术复杂、社会影响较大的项目，评标委员会成员人数应当为7人（含）以上单数。</w:t>
      </w:r>
    </w:p>
    <w:p w14:paraId="5E162A38">
      <w:pPr>
        <w:pStyle w:val="5"/>
        <w:widowControl w:val="0"/>
        <w:numPr>
          <w:ilvl w:val="3"/>
          <w:numId w:val="11"/>
        </w:numPr>
        <w:rPr>
          <w:rFonts w:cs="Times New Roman"/>
          <w:color w:val="auto"/>
          <w:highlight w:val="none"/>
        </w:rPr>
      </w:pPr>
      <w:r>
        <w:rPr>
          <w:rFonts w:cs="Times New Roman"/>
          <w:color w:val="auto"/>
          <w:highlight w:val="none"/>
        </w:rPr>
        <w:t>评标委员会成员与参加采购活动的供应商存在下列利害关系之一的，不能参加评标：</w:t>
      </w:r>
    </w:p>
    <w:p w14:paraId="21C41431">
      <w:pPr>
        <w:pStyle w:val="6"/>
        <w:widowControl w:val="0"/>
        <w:numPr>
          <w:ilvl w:val="4"/>
          <w:numId w:val="11"/>
        </w:numPr>
        <w:rPr>
          <w:color w:val="auto"/>
          <w:highlight w:val="none"/>
        </w:rPr>
      </w:pPr>
      <w:r>
        <w:rPr>
          <w:color w:val="auto"/>
          <w:highlight w:val="none"/>
        </w:rPr>
        <w:t>与供应商的法定代表人或者负责人有夫妻、直系血亲、三代以内旁系血亲或者近姻亲关系；</w:t>
      </w:r>
    </w:p>
    <w:p w14:paraId="31AA5F81">
      <w:pPr>
        <w:pStyle w:val="6"/>
        <w:widowControl w:val="0"/>
        <w:numPr>
          <w:ilvl w:val="4"/>
          <w:numId w:val="11"/>
        </w:numPr>
        <w:rPr>
          <w:color w:val="auto"/>
          <w:highlight w:val="none"/>
        </w:rPr>
      </w:pPr>
      <w:r>
        <w:rPr>
          <w:color w:val="auto"/>
          <w:highlight w:val="none"/>
        </w:rPr>
        <w:t>与供应商有其他可能影响政府采购活动公平、公正进行的关系。</w:t>
      </w:r>
    </w:p>
    <w:p w14:paraId="2BF99131">
      <w:pPr>
        <w:pStyle w:val="5"/>
        <w:widowControl w:val="0"/>
        <w:numPr>
          <w:ilvl w:val="3"/>
          <w:numId w:val="11"/>
        </w:numPr>
        <w:rPr>
          <w:rFonts w:cs="Times New Roman"/>
          <w:color w:val="auto"/>
          <w:highlight w:val="none"/>
        </w:rPr>
      </w:pPr>
      <w:r>
        <w:rPr>
          <w:rFonts w:cs="Times New Roman"/>
          <w:color w:val="auto"/>
          <w:highlight w:val="none"/>
        </w:rPr>
        <w:t>采购人、警采中心就本项目招标文件征询过意见的专家，不能参加评标。</w:t>
      </w:r>
    </w:p>
    <w:p w14:paraId="59DA757E">
      <w:pPr>
        <w:pStyle w:val="5"/>
        <w:widowControl w:val="0"/>
        <w:numPr>
          <w:ilvl w:val="3"/>
          <w:numId w:val="11"/>
        </w:numPr>
        <w:rPr>
          <w:rFonts w:cs="Times New Roman"/>
          <w:color w:val="auto"/>
          <w:highlight w:val="none"/>
        </w:rPr>
      </w:pPr>
      <w:r>
        <w:rPr>
          <w:rFonts w:cs="Times New Roman"/>
          <w:color w:val="auto"/>
          <w:highlight w:val="none"/>
        </w:rPr>
        <w:t>采购人只能以采购人代表的身份参与评标，警采中心工作人员不得参加评标。</w:t>
      </w:r>
    </w:p>
    <w:p w14:paraId="726F6302">
      <w:pPr>
        <w:pStyle w:val="5"/>
        <w:widowControl w:val="0"/>
        <w:numPr>
          <w:ilvl w:val="3"/>
          <w:numId w:val="11"/>
        </w:numPr>
        <w:rPr>
          <w:rFonts w:cs="Times New Roman"/>
          <w:color w:val="auto"/>
          <w:highlight w:val="none"/>
        </w:rPr>
      </w:pPr>
      <w:r>
        <w:rPr>
          <w:rFonts w:cs="Times New Roman"/>
          <w:color w:val="auto"/>
          <w:highlight w:val="none"/>
        </w:rPr>
        <w:t>评标委员会负责具体评标事务，并独立履行下列职责：</w:t>
      </w:r>
    </w:p>
    <w:p w14:paraId="5A22144A">
      <w:pPr>
        <w:pStyle w:val="6"/>
        <w:widowControl w:val="0"/>
        <w:numPr>
          <w:ilvl w:val="4"/>
          <w:numId w:val="11"/>
        </w:numPr>
        <w:rPr>
          <w:color w:val="auto"/>
          <w:highlight w:val="none"/>
        </w:rPr>
      </w:pPr>
      <w:r>
        <w:rPr>
          <w:color w:val="auto"/>
          <w:highlight w:val="none"/>
        </w:rPr>
        <w:t>审查、评价投标文件是否符合招标文件的商务、技术等实质性要求；</w:t>
      </w:r>
    </w:p>
    <w:p w14:paraId="32689561">
      <w:pPr>
        <w:pStyle w:val="6"/>
        <w:widowControl w:val="0"/>
        <w:numPr>
          <w:ilvl w:val="4"/>
          <w:numId w:val="11"/>
        </w:numPr>
        <w:rPr>
          <w:color w:val="auto"/>
          <w:highlight w:val="none"/>
        </w:rPr>
      </w:pPr>
      <w:r>
        <w:rPr>
          <w:color w:val="auto"/>
          <w:highlight w:val="none"/>
        </w:rPr>
        <w:t>要求投标人对投标文件有关事项作出澄清或者说明；</w:t>
      </w:r>
    </w:p>
    <w:p w14:paraId="4C616B57">
      <w:pPr>
        <w:pStyle w:val="6"/>
        <w:widowControl w:val="0"/>
        <w:numPr>
          <w:ilvl w:val="4"/>
          <w:numId w:val="11"/>
        </w:numPr>
        <w:rPr>
          <w:color w:val="auto"/>
          <w:highlight w:val="none"/>
        </w:rPr>
      </w:pPr>
      <w:r>
        <w:rPr>
          <w:color w:val="auto"/>
          <w:highlight w:val="none"/>
        </w:rPr>
        <w:t>对投标文件进行比较和评价；</w:t>
      </w:r>
    </w:p>
    <w:p w14:paraId="0B81FD10">
      <w:pPr>
        <w:pStyle w:val="6"/>
        <w:widowControl w:val="0"/>
        <w:numPr>
          <w:ilvl w:val="4"/>
          <w:numId w:val="11"/>
        </w:numPr>
        <w:rPr>
          <w:color w:val="auto"/>
          <w:highlight w:val="none"/>
        </w:rPr>
      </w:pPr>
      <w:r>
        <w:rPr>
          <w:color w:val="auto"/>
          <w:highlight w:val="none"/>
        </w:rPr>
        <w:t>确定中标候选供应商名单，以及根据采购人委托直接确定中标供应商；</w:t>
      </w:r>
    </w:p>
    <w:p w14:paraId="04EC50ED">
      <w:pPr>
        <w:pStyle w:val="6"/>
        <w:widowControl w:val="0"/>
        <w:numPr>
          <w:ilvl w:val="4"/>
          <w:numId w:val="11"/>
        </w:numPr>
        <w:rPr>
          <w:color w:val="auto"/>
          <w:highlight w:val="none"/>
        </w:rPr>
      </w:pPr>
      <w:r>
        <w:rPr>
          <w:color w:val="auto"/>
          <w:highlight w:val="none"/>
        </w:rPr>
        <w:t>向采购人、警采中心或者有关部门报告评标中发现的违法行为。</w:t>
      </w:r>
    </w:p>
    <w:p w14:paraId="55A61A7C">
      <w:pPr>
        <w:pStyle w:val="4"/>
        <w:widowControl w:val="0"/>
        <w:numPr>
          <w:ilvl w:val="2"/>
          <w:numId w:val="11"/>
        </w:numPr>
        <w:spacing w:before="120"/>
        <w:rPr>
          <w:color w:val="auto"/>
          <w:highlight w:val="none"/>
        </w:rPr>
      </w:pPr>
      <w:bookmarkStart w:id="61" w:name="_Toc16531131"/>
      <w:bookmarkStart w:id="62" w:name="_Toc16531357"/>
      <w:r>
        <w:rPr>
          <w:color w:val="auto"/>
          <w:highlight w:val="none"/>
        </w:rPr>
        <w:t>评标准备与初步评审</w:t>
      </w:r>
      <w:bookmarkEnd w:id="61"/>
      <w:bookmarkEnd w:id="62"/>
    </w:p>
    <w:p w14:paraId="48663B05">
      <w:pPr>
        <w:pStyle w:val="5"/>
        <w:widowControl w:val="0"/>
        <w:numPr>
          <w:ilvl w:val="3"/>
          <w:numId w:val="11"/>
        </w:numPr>
        <w:rPr>
          <w:rFonts w:cs="Times New Roman"/>
          <w:color w:val="auto"/>
          <w:highlight w:val="none"/>
        </w:rPr>
      </w:pPr>
      <w:r>
        <w:rPr>
          <w:rFonts w:cs="Times New Roman"/>
          <w:color w:val="auto"/>
          <w:highlight w:val="none"/>
        </w:rPr>
        <w:t>在详细评标之前，评标委员会应当对符合资格的投标人的投标文件进行符合性审查，以确定其是否满足招标文件的实质性要求，符合性审查合格投标人不足3家的，不进入详细评审环节。</w:t>
      </w:r>
    </w:p>
    <w:p w14:paraId="0DC4BAA8">
      <w:pPr>
        <w:pStyle w:val="5"/>
        <w:widowControl w:val="0"/>
        <w:numPr>
          <w:ilvl w:val="3"/>
          <w:numId w:val="11"/>
        </w:numPr>
        <w:rPr>
          <w:rFonts w:cs="Times New Roman"/>
          <w:color w:val="auto"/>
          <w:highlight w:val="none"/>
        </w:rPr>
      </w:pPr>
      <w:r>
        <w:rPr>
          <w:rFonts w:cs="Times New Roman"/>
          <w:color w:val="auto"/>
          <w:highlight w:val="none"/>
        </w:rPr>
        <w:t>符合性审查中，投标文件报价出现前后不一致的，除招标文件另有规定外，按照下列规定修正：</w:t>
      </w:r>
    </w:p>
    <w:p w14:paraId="2964FC38">
      <w:pPr>
        <w:pStyle w:val="6"/>
        <w:widowControl w:val="0"/>
        <w:numPr>
          <w:ilvl w:val="4"/>
          <w:numId w:val="11"/>
        </w:numPr>
        <w:rPr>
          <w:color w:val="auto"/>
          <w:highlight w:val="none"/>
        </w:rPr>
      </w:pPr>
      <w:r>
        <w:rPr>
          <w:color w:val="auto"/>
          <w:highlight w:val="none"/>
        </w:rPr>
        <w:t>投标文件中开标一览表（报价表）内容与投标文件中相应内容不一致的，以开标一览表（报价表）为准；</w:t>
      </w:r>
    </w:p>
    <w:p w14:paraId="366FB5E4">
      <w:pPr>
        <w:pStyle w:val="6"/>
        <w:widowControl w:val="0"/>
        <w:numPr>
          <w:ilvl w:val="4"/>
          <w:numId w:val="11"/>
        </w:numPr>
        <w:rPr>
          <w:color w:val="auto"/>
          <w:highlight w:val="none"/>
        </w:rPr>
      </w:pPr>
      <w:r>
        <w:rPr>
          <w:color w:val="auto"/>
          <w:highlight w:val="none"/>
        </w:rPr>
        <w:t>大写金额和小写金额不一致的，以大写金额为准；</w:t>
      </w:r>
    </w:p>
    <w:p w14:paraId="00AA83DD">
      <w:pPr>
        <w:pStyle w:val="6"/>
        <w:widowControl w:val="0"/>
        <w:numPr>
          <w:ilvl w:val="4"/>
          <w:numId w:val="11"/>
        </w:numPr>
        <w:rPr>
          <w:color w:val="auto"/>
          <w:highlight w:val="none"/>
        </w:rPr>
      </w:pPr>
      <w:r>
        <w:rPr>
          <w:color w:val="auto"/>
          <w:highlight w:val="none"/>
        </w:rPr>
        <w:t>单价金额小数点或者百分比有明显错位的，以开标一览表的总价为准，并修改单价；</w:t>
      </w:r>
    </w:p>
    <w:p w14:paraId="2D335867">
      <w:pPr>
        <w:pStyle w:val="6"/>
        <w:widowControl w:val="0"/>
        <w:numPr>
          <w:ilvl w:val="4"/>
          <w:numId w:val="11"/>
        </w:numPr>
        <w:rPr>
          <w:color w:val="auto"/>
          <w:highlight w:val="none"/>
        </w:rPr>
      </w:pPr>
      <w:r>
        <w:rPr>
          <w:color w:val="auto"/>
          <w:highlight w:val="none"/>
        </w:rPr>
        <w:t>总价金额与按单价汇总金额不一致的，以单价金额计算结果为准。</w:t>
      </w:r>
    </w:p>
    <w:p w14:paraId="18CEB457">
      <w:pPr>
        <w:pStyle w:val="6"/>
        <w:widowControl w:val="0"/>
        <w:numPr>
          <w:ilvl w:val="4"/>
          <w:numId w:val="11"/>
        </w:numPr>
        <w:rPr>
          <w:color w:val="auto"/>
          <w:highlight w:val="none"/>
        </w:rPr>
      </w:pPr>
      <w:r>
        <w:rPr>
          <w:color w:val="auto"/>
          <w:highlight w:val="none"/>
        </w:rPr>
        <w:t>同时出现两种以上不一致的，按照前款规定的顺序修正。投标人不确认修正后报价的，其投标无效。</w:t>
      </w:r>
    </w:p>
    <w:p w14:paraId="62FBF190">
      <w:pPr>
        <w:pStyle w:val="5"/>
        <w:widowControl w:val="0"/>
        <w:numPr>
          <w:ilvl w:val="3"/>
          <w:numId w:val="11"/>
        </w:numPr>
        <w:rPr>
          <w:rFonts w:cs="Times New Roman"/>
          <w:color w:val="auto"/>
          <w:highlight w:val="none"/>
        </w:rPr>
      </w:pPr>
      <w:r>
        <w:rPr>
          <w:rFonts w:cs="Times New Roman"/>
          <w:color w:val="auto"/>
          <w:highlight w:val="none"/>
        </w:rPr>
        <w:t>评标委员会对投标文件的判定，只依据投标文件内容本身，不依据任何外来证明。</w:t>
      </w:r>
    </w:p>
    <w:p w14:paraId="39CB06B7">
      <w:pPr>
        <w:pStyle w:val="5"/>
        <w:widowControl w:val="0"/>
        <w:numPr>
          <w:ilvl w:val="3"/>
          <w:numId w:val="11"/>
        </w:numPr>
        <w:rPr>
          <w:rFonts w:cs="Times New Roman"/>
          <w:color w:val="auto"/>
          <w:highlight w:val="none"/>
        </w:rPr>
      </w:pPr>
      <w:r>
        <w:rPr>
          <w:rFonts w:cs="Times New Roman"/>
          <w:color w:val="auto"/>
          <w:highlight w:val="none"/>
        </w:rPr>
        <w:t>招标文件内容违反国家有关强制性规定或者招标文件存在歧义、重大缺陷导致评审工作无法进行时，评标委员会应当停止评审并向警采中心书面说明情况。</w:t>
      </w:r>
    </w:p>
    <w:p w14:paraId="15287106">
      <w:pPr>
        <w:pStyle w:val="5"/>
        <w:widowControl w:val="0"/>
        <w:numPr>
          <w:ilvl w:val="3"/>
          <w:numId w:val="11"/>
        </w:numPr>
        <w:rPr>
          <w:rFonts w:cs="Times New Roman"/>
          <w:color w:val="auto"/>
          <w:highlight w:val="none"/>
        </w:rPr>
      </w:pPr>
      <w:r>
        <w:rPr>
          <w:rFonts w:cs="Times New Roman"/>
          <w:color w:val="auto"/>
          <w:highlight w:val="none"/>
        </w:rPr>
        <w:t>投标人有下列情形之一的，评标委员会认定为投标人串通投标，其投标无效，书面报告财政部门：</w:t>
      </w:r>
    </w:p>
    <w:p w14:paraId="4E6A6B5E">
      <w:pPr>
        <w:pStyle w:val="6"/>
        <w:widowControl w:val="0"/>
        <w:numPr>
          <w:ilvl w:val="4"/>
          <w:numId w:val="11"/>
        </w:numPr>
        <w:rPr>
          <w:color w:val="auto"/>
          <w:highlight w:val="none"/>
        </w:rPr>
      </w:pPr>
      <w:r>
        <w:rPr>
          <w:color w:val="auto"/>
          <w:highlight w:val="none"/>
        </w:rPr>
        <w:t>不同投标人的投标文件由同一单位或者个人编制；</w:t>
      </w:r>
    </w:p>
    <w:p w14:paraId="1D261AF7">
      <w:pPr>
        <w:pStyle w:val="6"/>
        <w:widowControl w:val="0"/>
        <w:numPr>
          <w:ilvl w:val="4"/>
          <w:numId w:val="11"/>
        </w:numPr>
        <w:rPr>
          <w:color w:val="auto"/>
          <w:highlight w:val="none"/>
        </w:rPr>
      </w:pPr>
      <w:r>
        <w:rPr>
          <w:color w:val="auto"/>
          <w:highlight w:val="none"/>
        </w:rPr>
        <w:t>不同投标人委托同一单位或者个人办理投标事宜；</w:t>
      </w:r>
    </w:p>
    <w:p w14:paraId="033AD19A">
      <w:pPr>
        <w:pStyle w:val="6"/>
        <w:widowControl w:val="0"/>
        <w:numPr>
          <w:ilvl w:val="4"/>
          <w:numId w:val="11"/>
        </w:numPr>
        <w:rPr>
          <w:color w:val="auto"/>
          <w:highlight w:val="none"/>
        </w:rPr>
      </w:pPr>
      <w:r>
        <w:rPr>
          <w:color w:val="auto"/>
          <w:highlight w:val="none"/>
        </w:rPr>
        <w:t>不同投标人的投标文件载明的项目管理成员或者联系人员为同一人；</w:t>
      </w:r>
    </w:p>
    <w:p w14:paraId="5B6298DA">
      <w:pPr>
        <w:pStyle w:val="6"/>
        <w:widowControl w:val="0"/>
        <w:numPr>
          <w:ilvl w:val="4"/>
          <w:numId w:val="11"/>
        </w:numPr>
        <w:rPr>
          <w:color w:val="auto"/>
          <w:highlight w:val="none"/>
        </w:rPr>
      </w:pPr>
      <w:r>
        <w:rPr>
          <w:color w:val="auto"/>
          <w:highlight w:val="none"/>
        </w:rPr>
        <w:t>不同投标人的投标文件异常一致或者投标报价呈规律性差异；</w:t>
      </w:r>
    </w:p>
    <w:p w14:paraId="301CDD3F">
      <w:pPr>
        <w:keepNext/>
        <w:keepLines/>
        <w:widowControl w:val="0"/>
        <w:numPr>
          <w:ilvl w:val="4"/>
          <w:numId w:val="11"/>
        </w:numPr>
        <w:outlineLvl w:val="4"/>
        <w:rPr>
          <w:bCs/>
          <w:color w:val="auto"/>
          <w:szCs w:val="28"/>
          <w:highlight w:val="none"/>
        </w:rPr>
      </w:pPr>
      <w:r>
        <w:rPr>
          <w:bCs/>
          <w:color w:val="auto"/>
          <w:szCs w:val="28"/>
          <w:highlight w:val="none"/>
        </w:rPr>
        <w:t>不同投标人的投标</w:t>
      </w:r>
      <w:r>
        <w:rPr>
          <w:rFonts w:hint="eastAsia"/>
          <w:bCs/>
          <w:color w:val="auto"/>
          <w:szCs w:val="28"/>
          <w:highlight w:val="none"/>
        </w:rPr>
        <w:t>保证金从</w:t>
      </w:r>
      <w:r>
        <w:rPr>
          <w:bCs/>
          <w:color w:val="auto"/>
          <w:szCs w:val="28"/>
          <w:highlight w:val="none"/>
        </w:rPr>
        <w:t>同</w:t>
      </w:r>
      <w:r>
        <w:rPr>
          <w:rFonts w:hint="eastAsia"/>
          <w:bCs/>
          <w:color w:val="auto"/>
          <w:szCs w:val="28"/>
          <w:highlight w:val="none"/>
        </w:rPr>
        <w:t>一</w:t>
      </w:r>
      <w:r>
        <w:rPr>
          <w:bCs/>
          <w:color w:val="auto"/>
          <w:szCs w:val="28"/>
          <w:highlight w:val="none"/>
        </w:rPr>
        <w:t>单位或</w:t>
      </w:r>
      <w:r>
        <w:rPr>
          <w:rFonts w:hint="eastAsia"/>
          <w:bCs/>
          <w:color w:val="auto"/>
          <w:szCs w:val="28"/>
          <w:highlight w:val="none"/>
        </w:rPr>
        <w:t>个人</w:t>
      </w:r>
      <w:r>
        <w:rPr>
          <w:bCs/>
          <w:color w:val="auto"/>
          <w:szCs w:val="28"/>
          <w:highlight w:val="none"/>
        </w:rPr>
        <w:t>的账户转出</w:t>
      </w:r>
      <w:r>
        <w:rPr>
          <w:rFonts w:hint="eastAsia"/>
          <w:bCs/>
          <w:color w:val="auto"/>
          <w:szCs w:val="28"/>
          <w:highlight w:val="none"/>
        </w:rPr>
        <w:t>。</w:t>
      </w:r>
    </w:p>
    <w:p w14:paraId="00DED1A8">
      <w:pPr>
        <w:pStyle w:val="5"/>
        <w:widowControl w:val="0"/>
        <w:numPr>
          <w:ilvl w:val="3"/>
          <w:numId w:val="11"/>
        </w:numPr>
        <w:rPr>
          <w:rFonts w:cs="Times New Roman"/>
          <w:color w:val="auto"/>
          <w:highlight w:val="none"/>
        </w:rPr>
      </w:pPr>
      <w:r>
        <w:rPr>
          <w:rFonts w:cs="Times New Roman"/>
          <w:color w:val="auto"/>
          <w:highlight w:val="none"/>
        </w:rPr>
        <w:t>在评标期间，投标人企图影响采购人、警采中心或评标委员会评审公正性的任何活动，将导致投标无效，并由其承担相应的法律责任。</w:t>
      </w:r>
    </w:p>
    <w:p w14:paraId="72E93203">
      <w:pPr>
        <w:pStyle w:val="4"/>
        <w:widowControl w:val="0"/>
        <w:numPr>
          <w:ilvl w:val="2"/>
          <w:numId w:val="11"/>
        </w:numPr>
        <w:spacing w:before="120"/>
        <w:rPr>
          <w:color w:val="auto"/>
          <w:highlight w:val="none"/>
        </w:rPr>
      </w:pPr>
      <w:bookmarkStart w:id="63" w:name="_Toc16531132"/>
      <w:bookmarkStart w:id="64" w:name="_Toc16531358"/>
      <w:r>
        <w:rPr>
          <w:color w:val="auto"/>
          <w:highlight w:val="none"/>
        </w:rPr>
        <w:t>投标的澄清</w:t>
      </w:r>
      <w:bookmarkEnd w:id="63"/>
      <w:bookmarkEnd w:id="64"/>
    </w:p>
    <w:p w14:paraId="3C7859E6">
      <w:pPr>
        <w:pStyle w:val="5"/>
        <w:widowControl w:val="0"/>
        <w:numPr>
          <w:ilvl w:val="3"/>
          <w:numId w:val="11"/>
        </w:numPr>
        <w:rPr>
          <w:rFonts w:cs="Times New Roman"/>
          <w:color w:val="auto"/>
          <w:highlight w:val="none"/>
        </w:rPr>
      </w:pPr>
      <w:r>
        <w:rPr>
          <w:rFonts w:cs="Times New Roman"/>
          <w:color w:val="auto"/>
          <w:highlight w:val="none"/>
        </w:rPr>
        <w:t>对于投标文件中含义不明确、同类问题表述不一致或者有明显文字和计算错误的内容，评标委员会应当以书面形式要求投标人作出必要的澄清、说明或者补正。</w:t>
      </w:r>
    </w:p>
    <w:p w14:paraId="0A7D274D">
      <w:pPr>
        <w:pStyle w:val="5"/>
        <w:widowControl w:val="0"/>
        <w:numPr>
          <w:ilvl w:val="3"/>
          <w:numId w:val="11"/>
        </w:numPr>
        <w:rPr>
          <w:rFonts w:cs="Times New Roman"/>
          <w:color w:val="auto"/>
          <w:highlight w:val="none"/>
        </w:rPr>
      </w:pPr>
      <w:r>
        <w:rPr>
          <w:rFonts w:cs="Times New Roman"/>
          <w:color w:val="auto"/>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08049075">
      <w:pPr>
        <w:pStyle w:val="4"/>
        <w:widowControl w:val="0"/>
        <w:numPr>
          <w:ilvl w:val="2"/>
          <w:numId w:val="11"/>
        </w:numPr>
        <w:spacing w:before="120"/>
        <w:rPr>
          <w:color w:val="auto"/>
          <w:highlight w:val="none"/>
        </w:rPr>
      </w:pPr>
      <w:bookmarkStart w:id="65" w:name="_Toc16531133"/>
      <w:bookmarkStart w:id="66" w:name="_Toc16531359"/>
      <w:r>
        <w:rPr>
          <w:color w:val="auto"/>
          <w:highlight w:val="none"/>
        </w:rPr>
        <w:t>对投标文件的详细评审</w:t>
      </w:r>
      <w:bookmarkEnd w:id="65"/>
      <w:bookmarkEnd w:id="66"/>
    </w:p>
    <w:p w14:paraId="6C59D8C0">
      <w:pPr>
        <w:pStyle w:val="5"/>
        <w:widowControl w:val="0"/>
        <w:numPr>
          <w:ilvl w:val="3"/>
          <w:numId w:val="11"/>
        </w:numPr>
        <w:rPr>
          <w:rFonts w:cs="Times New Roman"/>
          <w:color w:val="auto"/>
          <w:highlight w:val="none"/>
        </w:rPr>
      </w:pPr>
      <w:r>
        <w:rPr>
          <w:rFonts w:cs="Times New Roman"/>
          <w:color w:val="auto"/>
          <w:highlight w:val="none"/>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4E0EF63C">
      <w:pPr>
        <w:pStyle w:val="5"/>
        <w:widowControl w:val="0"/>
        <w:numPr>
          <w:ilvl w:val="3"/>
          <w:numId w:val="11"/>
        </w:numPr>
        <w:rPr>
          <w:rFonts w:cs="Times New Roman"/>
          <w:color w:val="auto"/>
          <w:highlight w:val="none"/>
        </w:rPr>
      </w:pPr>
      <w:r>
        <w:rPr>
          <w:rFonts w:cs="Times New Roman"/>
          <w:color w:val="auto"/>
          <w:highlight w:val="none"/>
        </w:rPr>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1E504009">
      <w:pPr>
        <w:pStyle w:val="5"/>
        <w:widowControl w:val="0"/>
        <w:numPr>
          <w:ilvl w:val="3"/>
          <w:numId w:val="11"/>
        </w:numPr>
        <w:rPr>
          <w:rFonts w:cs="Times New Roman"/>
          <w:color w:val="auto"/>
          <w:highlight w:val="none"/>
        </w:rPr>
      </w:pPr>
      <w:r>
        <w:rPr>
          <w:rFonts w:cs="Times New Roman"/>
          <w:color w:val="auto"/>
          <w:highlight w:val="none"/>
        </w:rPr>
        <w:t>货物项目的价格分值占总分值的比重不得低于30%；服务项目的价格分值占总分值的比重不得低于10%。执行国家统一定价标准和采用固定价格采购的项目，其价格不列为评审因素。</w:t>
      </w:r>
    </w:p>
    <w:p w14:paraId="7360562B">
      <w:pPr>
        <w:pStyle w:val="5"/>
        <w:widowControl w:val="0"/>
        <w:numPr>
          <w:ilvl w:val="3"/>
          <w:numId w:val="11"/>
        </w:numPr>
        <w:rPr>
          <w:rFonts w:cs="Times New Roman"/>
          <w:color w:val="auto"/>
          <w:highlight w:val="none"/>
          <w:lang w:val="en-US"/>
        </w:rPr>
      </w:pPr>
      <w:r>
        <w:rPr>
          <w:rFonts w:cs="Times New Roman"/>
          <w:color w:val="auto"/>
          <w:highlight w:val="none"/>
        </w:rPr>
        <w:t>价格分应当采用低价优先法计算，即满足招标文件要求且投标价格最低的投标报价为评标基准价，其价格分为满分。其他投标人的价格分统一按照下列公式计算：</w:t>
      </w:r>
    </w:p>
    <w:p w14:paraId="238C9C47">
      <w:pPr>
        <w:keepNext/>
        <w:keepLines/>
        <w:widowControl w:val="0"/>
        <w:ind w:left="840" w:leftChars="400"/>
        <w:rPr>
          <w:color w:val="auto"/>
          <w:highlight w:val="none"/>
          <w:lang w:val="en-US"/>
        </w:rPr>
      </w:pPr>
      <w:r>
        <w:rPr>
          <w:color w:val="auto"/>
          <w:highlight w:val="none"/>
          <w:lang w:val="en-US"/>
        </w:rPr>
        <w:t>投标报价得分=(评标基准价／投标报价)×100</w:t>
      </w:r>
    </w:p>
    <w:p w14:paraId="647A2FA4">
      <w:pPr>
        <w:keepNext/>
        <w:keepLines/>
        <w:widowControl w:val="0"/>
        <w:ind w:left="840" w:leftChars="400"/>
        <w:rPr>
          <w:color w:val="auto"/>
          <w:highlight w:val="none"/>
          <w:lang w:val="en-US"/>
        </w:rPr>
      </w:pPr>
      <w:r>
        <w:rPr>
          <w:color w:val="auto"/>
          <w:highlight w:val="none"/>
          <w:lang w:val="en-US"/>
        </w:rPr>
        <w:t>评标总得分＝F1×A1＋F2×A2＋……＋Fn×An</w:t>
      </w:r>
    </w:p>
    <w:p w14:paraId="69326856">
      <w:pPr>
        <w:keepNext/>
        <w:keepLines/>
        <w:widowControl w:val="0"/>
        <w:ind w:left="840" w:leftChars="400"/>
        <w:rPr>
          <w:color w:val="auto"/>
          <w:highlight w:val="none"/>
          <w:lang w:val="en-US"/>
        </w:rPr>
      </w:pPr>
      <w:r>
        <w:rPr>
          <w:color w:val="auto"/>
          <w:highlight w:val="none"/>
          <w:lang w:val="en-US"/>
        </w:rPr>
        <w:t>F1、F2……Fn分别为各项评审因素的得分；</w:t>
      </w:r>
    </w:p>
    <w:p w14:paraId="4DDE768F">
      <w:pPr>
        <w:keepNext/>
        <w:keepLines/>
        <w:widowControl w:val="0"/>
        <w:ind w:left="840" w:leftChars="400"/>
        <w:rPr>
          <w:color w:val="auto"/>
          <w:highlight w:val="none"/>
          <w:lang w:val="en-US"/>
        </w:rPr>
      </w:pPr>
      <w:r>
        <w:rPr>
          <w:color w:val="auto"/>
          <w:highlight w:val="none"/>
          <w:lang w:val="en-US"/>
        </w:rPr>
        <w:t>A1、A2、……An 分别为各项评审因素所占的权重(A1＋A2＋……＋An＝1)。</w:t>
      </w:r>
    </w:p>
    <w:p w14:paraId="4B1A5D19">
      <w:pPr>
        <w:keepNext/>
        <w:keepLines/>
        <w:widowControl w:val="0"/>
        <w:ind w:left="840" w:leftChars="400"/>
        <w:rPr>
          <w:color w:val="auto"/>
          <w:highlight w:val="none"/>
          <w:lang w:val="en-US"/>
        </w:rPr>
      </w:pPr>
      <w:r>
        <w:rPr>
          <w:color w:val="auto"/>
          <w:highlight w:val="none"/>
          <w:lang w:val="en-US"/>
        </w:rPr>
        <w:t>评标过程中，不得去掉报价中的最高报价和最低报价。</w:t>
      </w:r>
    </w:p>
    <w:p w14:paraId="5B53038A">
      <w:pPr>
        <w:pStyle w:val="5"/>
        <w:numPr>
          <w:ilvl w:val="3"/>
          <w:numId w:val="11"/>
        </w:numPr>
        <w:rPr>
          <w:rFonts w:cs="Times New Roman"/>
          <w:color w:val="auto"/>
          <w:highlight w:val="none"/>
        </w:rPr>
      </w:pPr>
      <w:r>
        <w:rPr>
          <w:rFonts w:hint="eastAsia" w:cs="Times New Roman"/>
          <w:color w:val="auto"/>
          <w:highlight w:val="none"/>
        </w:rPr>
        <w:t>因落实政府采购政策进行价格调整的，以调整后的价格计算评标基准价和投标报价。根据《政府采购促进中小企业发展管理办法》等相关规定，对于非专门面向中小企业的项目，对小型和微型企业产品的价格给予10-20%的扣除，用扣除后的价格参与评审，具体扣除的比例详见投标人须知前附表。</w:t>
      </w:r>
    </w:p>
    <w:p w14:paraId="0E9D4860">
      <w:pPr>
        <w:pStyle w:val="5"/>
        <w:widowControl w:val="0"/>
        <w:numPr>
          <w:ilvl w:val="3"/>
          <w:numId w:val="11"/>
        </w:numPr>
        <w:rPr>
          <w:rFonts w:cs="Times New Roman"/>
          <w:color w:val="auto"/>
          <w:highlight w:val="none"/>
        </w:rPr>
      </w:pPr>
      <w:r>
        <w:rPr>
          <w:rFonts w:cs="Times New Roman"/>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2876F3FD">
      <w:pPr>
        <w:pStyle w:val="4"/>
        <w:widowControl w:val="0"/>
        <w:numPr>
          <w:ilvl w:val="2"/>
          <w:numId w:val="11"/>
        </w:numPr>
        <w:spacing w:before="120"/>
        <w:rPr>
          <w:color w:val="auto"/>
          <w:highlight w:val="none"/>
        </w:rPr>
      </w:pPr>
      <w:bookmarkStart w:id="67" w:name="_Toc16531360"/>
      <w:bookmarkStart w:id="68" w:name="_Toc16531134"/>
      <w:r>
        <w:rPr>
          <w:color w:val="auto"/>
          <w:highlight w:val="none"/>
        </w:rPr>
        <w:t>评标过程要求</w:t>
      </w:r>
      <w:bookmarkEnd w:id="67"/>
      <w:bookmarkEnd w:id="68"/>
    </w:p>
    <w:p w14:paraId="55CC4742">
      <w:pPr>
        <w:pStyle w:val="5"/>
        <w:widowControl w:val="0"/>
        <w:numPr>
          <w:ilvl w:val="3"/>
          <w:numId w:val="11"/>
        </w:numPr>
        <w:rPr>
          <w:rFonts w:cs="Times New Roman"/>
          <w:color w:val="auto"/>
          <w:highlight w:val="none"/>
        </w:rPr>
      </w:pPr>
      <w:r>
        <w:rPr>
          <w:rFonts w:cs="Times New Roman"/>
          <w:color w:val="auto"/>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E85FCF6">
      <w:pPr>
        <w:pStyle w:val="5"/>
        <w:widowControl w:val="0"/>
        <w:numPr>
          <w:ilvl w:val="3"/>
          <w:numId w:val="11"/>
        </w:numPr>
        <w:rPr>
          <w:rFonts w:cs="Times New Roman"/>
          <w:color w:val="auto"/>
          <w:highlight w:val="none"/>
        </w:rPr>
      </w:pPr>
      <w:r>
        <w:rPr>
          <w:rFonts w:cs="Times New Roman"/>
          <w:color w:val="auto"/>
          <w:highlight w:val="none"/>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6D382026">
      <w:pPr>
        <w:pStyle w:val="4"/>
        <w:widowControl w:val="0"/>
        <w:numPr>
          <w:ilvl w:val="2"/>
          <w:numId w:val="11"/>
        </w:numPr>
        <w:spacing w:before="120"/>
        <w:rPr>
          <w:color w:val="auto"/>
          <w:highlight w:val="none"/>
        </w:rPr>
      </w:pPr>
      <w:bookmarkStart w:id="69" w:name="_Toc16531135"/>
      <w:bookmarkStart w:id="70" w:name="_Toc16531361"/>
      <w:r>
        <w:rPr>
          <w:color w:val="auto"/>
          <w:highlight w:val="none"/>
        </w:rPr>
        <w:t>关于重新评审及投标人瑕疵滞后发现的处理规则</w:t>
      </w:r>
      <w:bookmarkEnd w:id="69"/>
      <w:bookmarkEnd w:id="70"/>
    </w:p>
    <w:p w14:paraId="4E2ACB27">
      <w:pPr>
        <w:pStyle w:val="5"/>
        <w:widowControl w:val="0"/>
        <w:numPr>
          <w:ilvl w:val="3"/>
          <w:numId w:val="11"/>
        </w:numPr>
        <w:rPr>
          <w:rFonts w:cs="Times New Roman"/>
          <w:color w:val="auto"/>
          <w:highlight w:val="none"/>
        </w:rPr>
      </w:pPr>
      <w:r>
        <w:rPr>
          <w:rFonts w:cs="Times New Roman"/>
          <w:color w:val="auto"/>
          <w:highlight w:val="none"/>
        </w:rPr>
        <w:t>评标结果汇总完成后，除下列情形外，任何人不得修改评标结果：</w:t>
      </w:r>
    </w:p>
    <w:p w14:paraId="4828A743">
      <w:pPr>
        <w:pStyle w:val="6"/>
        <w:widowControl w:val="0"/>
        <w:numPr>
          <w:ilvl w:val="4"/>
          <w:numId w:val="11"/>
        </w:numPr>
        <w:rPr>
          <w:color w:val="auto"/>
          <w:highlight w:val="none"/>
        </w:rPr>
      </w:pPr>
      <w:r>
        <w:rPr>
          <w:color w:val="auto"/>
          <w:highlight w:val="none"/>
        </w:rPr>
        <w:t>分值汇总计算错误的；</w:t>
      </w:r>
    </w:p>
    <w:p w14:paraId="54D4BA9B">
      <w:pPr>
        <w:pStyle w:val="6"/>
        <w:widowControl w:val="0"/>
        <w:numPr>
          <w:ilvl w:val="4"/>
          <w:numId w:val="11"/>
        </w:numPr>
        <w:rPr>
          <w:color w:val="auto"/>
          <w:highlight w:val="none"/>
        </w:rPr>
      </w:pPr>
      <w:r>
        <w:rPr>
          <w:color w:val="auto"/>
          <w:highlight w:val="none"/>
        </w:rPr>
        <w:t>分项评分超出评分标准范围的；</w:t>
      </w:r>
    </w:p>
    <w:p w14:paraId="5FED0A11">
      <w:pPr>
        <w:pStyle w:val="6"/>
        <w:widowControl w:val="0"/>
        <w:numPr>
          <w:ilvl w:val="4"/>
          <w:numId w:val="11"/>
        </w:numPr>
        <w:rPr>
          <w:color w:val="auto"/>
          <w:highlight w:val="none"/>
        </w:rPr>
      </w:pPr>
      <w:r>
        <w:rPr>
          <w:color w:val="auto"/>
          <w:highlight w:val="none"/>
        </w:rPr>
        <w:t>评标委员会成员对客观评审因素评分不一致的；</w:t>
      </w:r>
    </w:p>
    <w:p w14:paraId="03F07F59">
      <w:pPr>
        <w:pStyle w:val="6"/>
        <w:widowControl w:val="0"/>
        <w:numPr>
          <w:ilvl w:val="4"/>
          <w:numId w:val="11"/>
        </w:numPr>
        <w:rPr>
          <w:color w:val="auto"/>
          <w:highlight w:val="none"/>
        </w:rPr>
      </w:pPr>
      <w:r>
        <w:rPr>
          <w:color w:val="auto"/>
          <w:highlight w:val="none"/>
        </w:rPr>
        <w:t>经评标委员会认定评分畸高、畸低的。</w:t>
      </w:r>
    </w:p>
    <w:p w14:paraId="48F727AE">
      <w:pPr>
        <w:pStyle w:val="341"/>
        <w:widowControl w:val="0"/>
        <w:spacing w:after="120"/>
        <w:rPr>
          <w:color w:val="auto"/>
          <w:highlight w:val="none"/>
        </w:rPr>
      </w:pPr>
      <w:r>
        <w:rPr>
          <w:color w:val="auto"/>
          <w:highlight w:val="none"/>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0E5AE2B6">
      <w:pPr>
        <w:pStyle w:val="5"/>
        <w:widowControl w:val="0"/>
        <w:numPr>
          <w:ilvl w:val="3"/>
          <w:numId w:val="11"/>
        </w:numPr>
        <w:rPr>
          <w:rFonts w:cs="Times New Roman"/>
          <w:color w:val="auto"/>
          <w:highlight w:val="none"/>
        </w:rPr>
      </w:pPr>
      <w:r>
        <w:rPr>
          <w:rFonts w:cs="Times New Roman"/>
          <w:color w:val="auto"/>
          <w:highlight w:val="none"/>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313013E8">
      <w:pPr>
        <w:pStyle w:val="4"/>
        <w:widowControl w:val="0"/>
        <w:numPr>
          <w:ilvl w:val="2"/>
          <w:numId w:val="11"/>
        </w:numPr>
        <w:spacing w:before="120"/>
        <w:rPr>
          <w:color w:val="auto"/>
          <w:highlight w:val="none"/>
        </w:rPr>
      </w:pPr>
      <w:bookmarkStart w:id="71" w:name="_Toc16531362"/>
      <w:bookmarkStart w:id="72" w:name="_Toc16531136"/>
      <w:r>
        <w:rPr>
          <w:color w:val="auto"/>
          <w:highlight w:val="none"/>
        </w:rPr>
        <w:t>确定中标供应商</w:t>
      </w:r>
      <w:bookmarkEnd w:id="71"/>
      <w:bookmarkEnd w:id="72"/>
    </w:p>
    <w:p w14:paraId="4D5C2C50">
      <w:pPr>
        <w:pStyle w:val="5"/>
        <w:widowControl w:val="0"/>
        <w:numPr>
          <w:ilvl w:val="3"/>
          <w:numId w:val="11"/>
        </w:numPr>
        <w:rPr>
          <w:rFonts w:cs="Times New Roman"/>
          <w:color w:val="auto"/>
          <w:highlight w:val="none"/>
        </w:rPr>
      </w:pPr>
      <w:r>
        <w:rPr>
          <w:rFonts w:cs="Times New Roman"/>
          <w:color w:val="auto"/>
          <w:highlight w:val="none"/>
        </w:rPr>
        <w:t>警采中心应当在评标结束后2个工作日内将评标报告送采购人。</w:t>
      </w:r>
    </w:p>
    <w:p w14:paraId="7259B5D3">
      <w:pPr>
        <w:pStyle w:val="5"/>
        <w:widowControl w:val="0"/>
        <w:numPr>
          <w:ilvl w:val="3"/>
          <w:numId w:val="11"/>
        </w:numPr>
        <w:rPr>
          <w:rFonts w:cs="Times New Roman"/>
          <w:color w:val="auto"/>
          <w:highlight w:val="none"/>
        </w:rPr>
      </w:pPr>
      <w:r>
        <w:rPr>
          <w:rFonts w:cs="Times New Roman"/>
          <w:color w:val="auto"/>
          <w:highlight w:val="none"/>
        </w:rPr>
        <w:t>采购人应当自收到评标报告之日起５个工作日内，在评标报告确定的中标候选供应商名单中按顺序确定中标供应商。中标候选供应商并列的，采取随机抽取的方式确定。</w:t>
      </w:r>
    </w:p>
    <w:p w14:paraId="0C40EFE7">
      <w:pPr>
        <w:pStyle w:val="5"/>
        <w:widowControl w:val="0"/>
        <w:numPr>
          <w:ilvl w:val="3"/>
          <w:numId w:val="11"/>
        </w:numPr>
        <w:rPr>
          <w:rFonts w:cs="Times New Roman"/>
          <w:color w:val="auto"/>
          <w:highlight w:val="none"/>
        </w:rPr>
      </w:pPr>
      <w:r>
        <w:rPr>
          <w:rFonts w:cs="Times New Roman"/>
          <w:color w:val="auto"/>
          <w:highlight w:val="none"/>
        </w:rPr>
        <w:t>采购人在收到评标报告5个工作日内未按评标报告推荐的中标候选供应商顺序确定中标供应商，又不能说明合法理由的，视同按评标报告推荐的顺序确定排名第一的中标候选供应商为中标供应商。</w:t>
      </w:r>
    </w:p>
    <w:p w14:paraId="6D6A287D">
      <w:pPr>
        <w:pStyle w:val="4"/>
        <w:widowControl w:val="0"/>
        <w:numPr>
          <w:ilvl w:val="2"/>
          <w:numId w:val="11"/>
        </w:numPr>
        <w:spacing w:before="120"/>
        <w:rPr>
          <w:color w:val="auto"/>
          <w:highlight w:val="none"/>
        </w:rPr>
      </w:pPr>
      <w:bookmarkStart w:id="73" w:name="_Toc16531137"/>
      <w:bookmarkStart w:id="74" w:name="_Toc16531363"/>
      <w:r>
        <w:rPr>
          <w:color w:val="auto"/>
          <w:highlight w:val="none"/>
        </w:rPr>
        <w:t>采购项目废标</w:t>
      </w:r>
      <w:bookmarkEnd w:id="73"/>
      <w:bookmarkEnd w:id="74"/>
    </w:p>
    <w:p w14:paraId="1ED37E4B">
      <w:pPr>
        <w:pStyle w:val="5"/>
        <w:widowControl w:val="0"/>
        <w:numPr>
          <w:ilvl w:val="3"/>
          <w:numId w:val="11"/>
        </w:numPr>
        <w:rPr>
          <w:rFonts w:cs="Times New Roman"/>
          <w:color w:val="auto"/>
          <w:highlight w:val="none"/>
        </w:rPr>
      </w:pPr>
      <w:r>
        <w:rPr>
          <w:rFonts w:cs="Times New Roman"/>
          <w:color w:val="auto"/>
          <w:highlight w:val="none"/>
        </w:rPr>
        <w:t>在开标、评标过程中，有下列情形之一的，应对采购项目予以废标：</w:t>
      </w:r>
    </w:p>
    <w:p w14:paraId="43168A99">
      <w:pPr>
        <w:pStyle w:val="6"/>
        <w:widowControl w:val="0"/>
        <w:numPr>
          <w:ilvl w:val="4"/>
          <w:numId w:val="11"/>
        </w:numPr>
        <w:rPr>
          <w:color w:val="auto"/>
          <w:highlight w:val="none"/>
        </w:rPr>
      </w:pPr>
      <w:r>
        <w:rPr>
          <w:color w:val="auto"/>
          <w:highlight w:val="none"/>
        </w:rPr>
        <w:t>投标人不足三家；</w:t>
      </w:r>
    </w:p>
    <w:p w14:paraId="7FBB21A2">
      <w:pPr>
        <w:pStyle w:val="6"/>
        <w:widowControl w:val="0"/>
        <w:numPr>
          <w:ilvl w:val="4"/>
          <w:numId w:val="11"/>
        </w:numPr>
        <w:rPr>
          <w:color w:val="auto"/>
          <w:highlight w:val="none"/>
        </w:rPr>
      </w:pPr>
      <w:r>
        <w:rPr>
          <w:color w:val="auto"/>
          <w:highlight w:val="none"/>
        </w:rPr>
        <w:t>通过资格审查的投标人不足三家；</w:t>
      </w:r>
    </w:p>
    <w:p w14:paraId="57EF18A2">
      <w:pPr>
        <w:pStyle w:val="6"/>
        <w:widowControl w:val="0"/>
        <w:numPr>
          <w:ilvl w:val="4"/>
          <w:numId w:val="11"/>
        </w:numPr>
        <w:rPr>
          <w:color w:val="auto"/>
          <w:highlight w:val="none"/>
        </w:rPr>
      </w:pPr>
      <w:r>
        <w:rPr>
          <w:color w:val="auto"/>
          <w:highlight w:val="none"/>
        </w:rPr>
        <w:t>符合专业条件的供应商或者对招标文件作实质响应的供应商数量不足，导致进入实质性评审、打分阶段的供应商不足3家的；</w:t>
      </w:r>
    </w:p>
    <w:p w14:paraId="5CDEA012">
      <w:pPr>
        <w:pStyle w:val="6"/>
        <w:widowControl w:val="0"/>
        <w:numPr>
          <w:ilvl w:val="4"/>
          <w:numId w:val="11"/>
        </w:numPr>
        <w:rPr>
          <w:color w:val="auto"/>
          <w:highlight w:val="none"/>
        </w:rPr>
      </w:pPr>
      <w:r>
        <w:rPr>
          <w:color w:val="auto"/>
          <w:highlight w:val="none"/>
        </w:rPr>
        <w:t>出现影响采购公正的违法、违规行为的；</w:t>
      </w:r>
    </w:p>
    <w:p w14:paraId="595F0654">
      <w:pPr>
        <w:keepNext/>
        <w:keepLines/>
        <w:widowControl w:val="0"/>
        <w:ind w:left="983" w:leftChars="468"/>
        <w:rPr>
          <w:bCs/>
          <w:iCs/>
          <w:color w:val="auto"/>
          <w:highlight w:val="none"/>
        </w:rPr>
      </w:pPr>
      <w:r>
        <w:rPr>
          <w:bCs/>
          <w:iCs/>
          <w:color w:val="auto"/>
          <w:highlight w:val="none"/>
        </w:rPr>
        <w:t>因上述第3.5.10.1.3、3.5.10.1.4款原因导致采购项目废标后，评标委员会应作出书面报告。</w:t>
      </w:r>
    </w:p>
    <w:p w14:paraId="3695DD4E">
      <w:pPr>
        <w:pStyle w:val="5"/>
        <w:widowControl w:val="0"/>
        <w:numPr>
          <w:ilvl w:val="3"/>
          <w:numId w:val="11"/>
        </w:numPr>
        <w:rPr>
          <w:rFonts w:cs="Times New Roman"/>
          <w:color w:val="auto"/>
          <w:highlight w:val="none"/>
        </w:rPr>
      </w:pPr>
      <w:r>
        <w:rPr>
          <w:rFonts w:cs="Times New Roman"/>
          <w:color w:val="auto"/>
          <w:highlight w:val="none"/>
        </w:rPr>
        <w:t>废标后，警采中心应当将废标结果通知所有投标人。</w:t>
      </w:r>
    </w:p>
    <w:p w14:paraId="289DFE67">
      <w:pPr>
        <w:pStyle w:val="3"/>
        <w:keepNext/>
        <w:keepLines/>
        <w:widowControl w:val="0"/>
        <w:numPr>
          <w:ilvl w:val="1"/>
          <w:numId w:val="11"/>
        </w:numPr>
        <w:spacing w:before="120" w:beforeLines="0" w:after="120"/>
        <w:rPr>
          <w:color w:val="auto"/>
          <w:highlight w:val="none"/>
        </w:rPr>
      </w:pPr>
      <w:bookmarkStart w:id="75" w:name="_Toc577442666"/>
      <w:bookmarkStart w:id="76" w:name="_Toc16531364"/>
      <w:bookmarkStart w:id="77" w:name="_Toc16531138"/>
      <w:r>
        <w:rPr>
          <w:color w:val="auto"/>
          <w:highlight w:val="none"/>
        </w:rPr>
        <w:t>中标和合同</w:t>
      </w:r>
      <w:bookmarkEnd w:id="75"/>
      <w:bookmarkEnd w:id="76"/>
      <w:bookmarkEnd w:id="77"/>
    </w:p>
    <w:p w14:paraId="68AAD3B4">
      <w:pPr>
        <w:pStyle w:val="4"/>
        <w:widowControl w:val="0"/>
        <w:numPr>
          <w:ilvl w:val="2"/>
          <w:numId w:val="11"/>
        </w:numPr>
        <w:spacing w:before="120"/>
        <w:rPr>
          <w:color w:val="auto"/>
          <w:highlight w:val="none"/>
        </w:rPr>
      </w:pPr>
      <w:bookmarkStart w:id="78" w:name="_Toc16531365"/>
      <w:bookmarkStart w:id="79" w:name="_Toc16531139"/>
      <w:r>
        <w:rPr>
          <w:color w:val="auto"/>
          <w:highlight w:val="none"/>
        </w:rPr>
        <w:t>中标通知</w:t>
      </w:r>
      <w:bookmarkEnd w:id="78"/>
      <w:bookmarkEnd w:id="79"/>
    </w:p>
    <w:p w14:paraId="5175D7E4">
      <w:pPr>
        <w:pStyle w:val="5"/>
        <w:widowControl w:val="0"/>
        <w:numPr>
          <w:ilvl w:val="3"/>
          <w:numId w:val="11"/>
        </w:numPr>
        <w:rPr>
          <w:rFonts w:cs="Times New Roman"/>
          <w:color w:val="auto"/>
          <w:highlight w:val="none"/>
        </w:rPr>
      </w:pPr>
      <w:r>
        <w:rPr>
          <w:rFonts w:cs="Times New Roman"/>
          <w:color w:val="auto"/>
          <w:highlight w:val="none"/>
        </w:rPr>
        <w:t>中标供应商确定后，采购人或警采中心应于2个工作日内，在刊登本次招标公告的媒体上发布中标公告，同时以书面形式向中标供应商发出中标通知书，但该中标结果的有效性不依赖于未中标的投标人是否已经收到该通知。</w:t>
      </w:r>
    </w:p>
    <w:p w14:paraId="04366410">
      <w:pPr>
        <w:pStyle w:val="5"/>
        <w:widowControl w:val="0"/>
        <w:numPr>
          <w:ilvl w:val="3"/>
          <w:numId w:val="11"/>
        </w:numPr>
        <w:rPr>
          <w:rFonts w:cs="Times New Roman"/>
          <w:color w:val="auto"/>
          <w:highlight w:val="none"/>
        </w:rPr>
      </w:pPr>
      <w:r>
        <w:rPr>
          <w:rFonts w:cs="Times New Roman"/>
          <w:color w:val="auto"/>
          <w:highlight w:val="none"/>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2BA7304F">
      <w:pPr>
        <w:pStyle w:val="5"/>
        <w:widowControl w:val="0"/>
        <w:numPr>
          <w:ilvl w:val="3"/>
          <w:numId w:val="11"/>
        </w:numPr>
        <w:rPr>
          <w:rFonts w:cs="Times New Roman"/>
          <w:color w:val="auto"/>
          <w:highlight w:val="none"/>
        </w:rPr>
      </w:pPr>
      <w:r>
        <w:rPr>
          <w:rFonts w:cs="Times New Roman"/>
          <w:color w:val="auto"/>
          <w:highlight w:val="none"/>
        </w:rPr>
        <w:t>中标通知书对采购人和中标供应商具有同等法律效力。中标通知书发出以后，采购人改变中标结果或者中标供应商放弃中标，应当承担相应的法律责任，出现争议的，报财政部门处理。</w:t>
      </w:r>
    </w:p>
    <w:p w14:paraId="15B78230">
      <w:pPr>
        <w:pStyle w:val="5"/>
        <w:widowControl w:val="0"/>
        <w:numPr>
          <w:ilvl w:val="3"/>
          <w:numId w:val="11"/>
        </w:numPr>
        <w:rPr>
          <w:rFonts w:cs="Times New Roman"/>
          <w:color w:val="auto"/>
          <w:highlight w:val="none"/>
        </w:rPr>
      </w:pPr>
      <w:r>
        <w:rPr>
          <w:rFonts w:cs="Times New Roman"/>
          <w:color w:val="auto"/>
          <w:highlight w:val="none"/>
        </w:rPr>
        <w:t>中标通知书是合同的组成部分。</w:t>
      </w:r>
    </w:p>
    <w:p w14:paraId="59FC00EA">
      <w:pPr>
        <w:pStyle w:val="4"/>
        <w:widowControl w:val="0"/>
        <w:numPr>
          <w:ilvl w:val="2"/>
          <w:numId w:val="11"/>
        </w:numPr>
        <w:spacing w:before="120"/>
        <w:rPr>
          <w:color w:val="auto"/>
          <w:highlight w:val="none"/>
        </w:rPr>
      </w:pPr>
      <w:bookmarkStart w:id="80" w:name="_Toc16531366"/>
      <w:bookmarkStart w:id="81" w:name="_Toc16531140"/>
      <w:r>
        <w:rPr>
          <w:color w:val="auto"/>
          <w:highlight w:val="none"/>
        </w:rPr>
        <w:t>签订合同</w:t>
      </w:r>
      <w:bookmarkEnd w:id="80"/>
      <w:bookmarkEnd w:id="81"/>
    </w:p>
    <w:p w14:paraId="5B7DB86C">
      <w:pPr>
        <w:pStyle w:val="5"/>
        <w:widowControl w:val="0"/>
        <w:numPr>
          <w:ilvl w:val="3"/>
          <w:numId w:val="11"/>
        </w:numPr>
        <w:rPr>
          <w:rFonts w:cs="Times New Roman"/>
          <w:color w:val="auto"/>
          <w:highlight w:val="none"/>
        </w:rPr>
      </w:pPr>
      <w:r>
        <w:rPr>
          <w:rFonts w:cs="Times New Roman"/>
          <w:color w:val="auto"/>
          <w:highlight w:val="none"/>
        </w:rPr>
        <w:t>中标供应商应当自中标通知书发出之日起30日内，按照招标文件、投标文件确定的事项与采购人签订中标合同。</w:t>
      </w:r>
    </w:p>
    <w:p w14:paraId="43E58CCF">
      <w:pPr>
        <w:pStyle w:val="5"/>
        <w:widowControl w:val="0"/>
        <w:numPr>
          <w:ilvl w:val="3"/>
          <w:numId w:val="11"/>
        </w:numPr>
        <w:rPr>
          <w:rFonts w:cs="Times New Roman"/>
          <w:color w:val="auto"/>
          <w:highlight w:val="none"/>
        </w:rPr>
      </w:pPr>
      <w:r>
        <w:rPr>
          <w:rFonts w:cs="Times New Roman"/>
          <w:color w:val="auto"/>
          <w:highlight w:val="none"/>
        </w:rPr>
        <w:t>中标供应商应按照招标文件、投标文件及评标过程中的有关澄清、说明或者补正文件的内容与采购人签订合同。中标供应商不得再与采购人签订背离合同实质性内容的其他协议或声明。</w:t>
      </w:r>
    </w:p>
    <w:p w14:paraId="66B504A8">
      <w:pPr>
        <w:pStyle w:val="5"/>
        <w:widowControl w:val="0"/>
        <w:numPr>
          <w:ilvl w:val="3"/>
          <w:numId w:val="11"/>
        </w:numPr>
        <w:rPr>
          <w:rFonts w:cs="Times New Roman"/>
          <w:color w:val="auto"/>
          <w:highlight w:val="none"/>
        </w:rPr>
      </w:pPr>
      <w:r>
        <w:rPr>
          <w:rFonts w:cs="Times New Roman"/>
          <w:color w:val="auto"/>
          <w:highlight w:val="none"/>
        </w:rPr>
        <w:t>采购人如需追加与合同标的相同的货物，在不改变合同其他条款的前提下，中标供应商可与采购人协商签订补充合同，但所有补充合同的采购金额不得超过原合同金额的10%。</w:t>
      </w:r>
    </w:p>
    <w:p w14:paraId="4454F5E7">
      <w:pPr>
        <w:pStyle w:val="5"/>
        <w:widowControl w:val="0"/>
        <w:numPr>
          <w:ilvl w:val="3"/>
          <w:numId w:val="11"/>
        </w:numPr>
        <w:rPr>
          <w:rFonts w:cs="Times New Roman"/>
          <w:color w:val="auto"/>
          <w:highlight w:val="none"/>
        </w:rPr>
      </w:pPr>
      <w:r>
        <w:rPr>
          <w:rFonts w:cs="Times New Roman"/>
          <w:color w:val="auto"/>
          <w:highlight w:val="none"/>
        </w:rPr>
        <w:t>投标人中标及签订合同后，不得擅自转包。</w:t>
      </w:r>
    </w:p>
    <w:p w14:paraId="30541D29">
      <w:pPr>
        <w:keepNext/>
        <w:keepLines/>
        <w:widowControl w:val="0"/>
        <w:rPr>
          <w:color w:val="auto"/>
          <w:highlight w:val="none"/>
        </w:rPr>
      </w:pPr>
    </w:p>
    <w:p w14:paraId="3169C7C3">
      <w:pPr>
        <w:pStyle w:val="3"/>
        <w:keepNext/>
        <w:keepLines/>
        <w:widowControl w:val="0"/>
        <w:numPr>
          <w:ilvl w:val="1"/>
          <w:numId w:val="11"/>
        </w:numPr>
        <w:spacing w:before="120" w:beforeLines="0" w:after="120"/>
        <w:rPr>
          <w:color w:val="auto"/>
          <w:highlight w:val="none"/>
        </w:rPr>
      </w:pPr>
      <w:bookmarkStart w:id="82" w:name="_Toc16531141"/>
      <w:bookmarkStart w:id="83" w:name="_Toc998056635"/>
      <w:bookmarkStart w:id="84" w:name="_Toc16531367"/>
      <w:r>
        <w:rPr>
          <w:color w:val="auto"/>
          <w:highlight w:val="none"/>
        </w:rPr>
        <w:t>中标服务费</w:t>
      </w:r>
      <w:bookmarkEnd w:id="82"/>
      <w:bookmarkEnd w:id="83"/>
      <w:bookmarkEnd w:id="84"/>
    </w:p>
    <w:p w14:paraId="3984DB59">
      <w:pPr>
        <w:pStyle w:val="4"/>
        <w:widowControl w:val="0"/>
        <w:numPr>
          <w:ilvl w:val="2"/>
          <w:numId w:val="11"/>
        </w:numPr>
        <w:spacing w:before="120"/>
        <w:rPr>
          <w:color w:val="auto"/>
          <w:highlight w:val="none"/>
        </w:rPr>
      </w:pPr>
      <w:bookmarkStart w:id="85" w:name="_Toc16531368"/>
      <w:bookmarkStart w:id="86" w:name="_Toc16531142"/>
      <w:r>
        <w:rPr>
          <w:color w:val="auto"/>
          <w:highlight w:val="none"/>
        </w:rPr>
        <w:t>中标服务费</w:t>
      </w:r>
      <w:bookmarkEnd w:id="85"/>
      <w:bookmarkEnd w:id="86"/>
    </w:p>
    <w:p w14:paraId="5FAF1CA5">
      <w:pPr>
        <w:pStyle w:val="341"/>
        <w:widowControl w:val="0"/>
        <w:spacing w:after="120"/>
        <w:rPr>
          <w:color w:val="auto"/>
          <w:highlight w:val="none"/>
        </w:rPr>
      </w:pPr>
      <w:r>
        <w:rPr>
          <w:color w:val="auto"/>
          <w:highlight w:val="none"/>
        </w:rPr>
        <w:t>按照以下规定执行（见下表）：</w:t>
      </w:r>
    </w:p>
    <w:tbl>
      <w:tblPr>
        <w:tblStyle w:val="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0"/>
        <w:gridCol w:w="2168"/>
        <w:gridCol w:w="2268"/>
        <w:gridCol w:w="2268"/>
      </w:tblGrid>
      <w:tr w14:paraId="229B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jc w:val="center"/>
        </w:trPr>
        <w:tc>
          <w:tcPr>
            <w:tcW w:w="2080" w:type="dxa"/>
            <w:vMerge w:val="restart"/>
            <w:vAlign w:val="center"/>
          </w:tcPr>
          <w:p w14:paraId="4B96F38D">
            <w:pPr>
              <w:keepNext/>
              <w:keepLines/>
              <w:widowControl w:val="0"/>
              <w:tabs>
                <w:tab w:val="left" w:pos="0"/>
              </w:tabs>
              <w:spacing w:line="360" w:lineRule="exact"/>
              <w:jc w:val="center"/>
              <w:rPr>
                <w:rFonts w:eastAsia="黑体"/>
                <w:color w:val="auto"/>
                <w:szCs w:val="21"/>
                <w:highlight w:val="none"/>
              </w:rPr>
            </w:pPr>
            <w:r>
              <w:rPr>
                <w:rFonts w:eastAsia="黑体"/>
                <w:color w:val="auto"/>
                <w:szCs w:val="21"/>
                <w:highlight w:val="none"/>
              </w:rPr>
              <w:t>中标金额（元）</w:t>
            </w:r>
          </w:p>
        </w:tc>
        <w:tc>
          <w:tcPr>
            <w:tcW w:w="6704" w:type="dxa"/>
            <w:gridSpan w:val="3"/>
            <w:vAlign w:val="center"/>
          </w:tcPr>
          <w:p w14:paraId="3BA1B34E">
            <w:pPr>
              <w:keepNext/>
              <w:keepLines/>
              <w:widowControl w:val="0"/>
              <w:tabs>
                <w:tab w:val="left" w:pos="0"/>
              </w:tabs>
              <w:spacing w:line="360" w:lineRule="exact"/>
              <w:jc w:val="center"/>
              <w:rPr>
                <w:rFonts w:eastAsia="黑体"/>
                <w:color w:val="auto"/>
                <w:szCs w:val="21"/>
                <w:highlight w:val="none"/>
              </w:rPr>
            </w:pPr>
            <w:r>
              <w:rPr>
                <w:rFonts w:eastAsia="黑体"/>
                <w:color w:val="auto"/>
                <w:szCs w:val="21"/>
                <w:highlight w:val="none"/>
              </w:rPr>
              <w:t>服务费率</w:t>
            </w:r>
          </w:p>
        </w:tc>
      </w:tr>
      <w:tr w14:paraId="0B0D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jc w:val="center"/>
        </w:trPr>
        <w:tc>
          <w:tcPr>
            <w:tcW w:w="2080" w:type="dxa"/>
            <w:vMerge w:val="continue"/>
            <w:vAlign w:val="center"/>
          </w:tcPr>
          <w:p w14:paraId="7DF31691">
            <w:pPr>
              <w:keepNext/>
              <w:keepLines/>
              <w:widowControl w:val="0"/>
              <w:tabs>
                <w:tab w:val="left" w:pos="0"/>
              </w:tabs>
              <w:spacing w:line="360" w:lineRule="exact"/>
              <w:rPr>
                <w:color w:val="auto"/>
                <w:szCs w:val="21"/>
                <w:highlight w:val="none"/>
              </w:rPr>
            </w:pPr>
          </w:p>
        </w:tc>
        <w:tc>
          <w:tcPr>
            <w:tcW w:w="2168" w:type="dxa"/>
            <w:vAlign w:val="center"/>
          </w:tcPr>
          <w:p w14:paraId="714CCD69">
            <w:pPr>
              <w:keepNext/>
              <w:keepLines/>
              <w:widowControl w:val="0"/>
              <w:tabs>
                <w:tab w:val="left" w:pos="0"/>
              </w:tabs>
              <w:spacing w:line="360" w:lineRule="exact"/>
              <w:jc w:val="center"/>
              <w:rPr>
                <w:rFonts w:eastAsia="黑体"/>
                <w:color w:val="auto"/>
                <w:szCs w:val="21"/>
                <w:highlight w:val="none"/>
              </w:rPr>
            </w:pPr>
            <w:r>
              <w:rPr>
                <w:rFonts w:eastAsia="黑体"/>
                <w:color w:val="auto"/>
                <w:szCs w:val="21"/>
                <w:highlight w:val="none"/>
              </w:rPr>
              <w:t>货物招标</w:t>
            </w:r>
          </w:p>
        </w:tc>
        <w:tc>
          <w:tcPr>
            <w:tcW w:w="2268" w:type="dxa"/>
            <w:vAlign w:val="center"/>
          </w:tcPr>
          <w:p w14:paraId="73A3878B">
            <w:pPr>
              <w:keepNext/>
              <w:keepLines/>
              <w:widowControl w:val="0"/>
              <w:tabs>
                <w:tab w:val="left" w:pos="0"/>
              </w:tabs>
              <w:spacing w:line="360" w:lineRule="exact"/>
              <w:jc w:val="center"/>
              <w:rPr>
                <w:rFonts w:eastAsia="黑体"/>
                <w:color w:val="auto"/>
                <w:szCs w:val="21"/>
                <w:highlight w:val="none"/>
              </w:rPr>
            </w:pPr>
            <w:r>
              <w:rPr>
                <w:rFonts w:eastAsia="黑体"/>
                <w:color w:val="auto"/>
                <w:szCs w:val="21"/>
                <w:highlight w:val="none"/>
              </w:rPr>
              <w:t>服务招标</w:t>
            </w:r>
          </w:p>
        </w:tc>
        <w:tc>
          <w:tcPr>
            <w:tcW w:w="2268" w:type="dxa"/>
            <w:vAlign w:val="center"/>
          </w:tcPr>
          <w:p w14:paraId="439363B4">
            <w:pPr>
              <w:keepNext/>
              <w:keepLines/>
              <w:widowControl w:val="0"/>
              <w:tabs>
                <w:tab w:val="left" w:pos="0"/>
              </w:tabs>
              <w:spacing w:line="360" w:lineRule="exact"/>
              <w:jc w:val="center"/>
              <w:rPr>
                <w:rFonts w:eastAsia="黑体"/>
                <w:color w:val="auto"/>
                <w:szCs w:val="21"/>
                <w:highlight w:val="none"/>
              </w:rPr>
            </w:pPr>
            <w:r>
              <w:rPr>
                <w:rFonts w:eastAsia="黑体"/>
                <w:color w:val="auto"/>
                <w:szCs w:val="21"/>
                <w:highlight w:val="none"/>
              </w:rPr>
              <w:t>工程招标</w:t>
            </w:r>
          </w:p>
        </w:tc>
      </w:tr>
      <w:tr w14:paraId="6CCD7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28C1A677">
            <w:pPr>
              <w:keepNext/>
              <w:keepLines/>
              <w:widowControl w:val="0"/>
              <w:tabs>
                <w:tab w:val="left" w:pos="0"/>
              </w:tabs>
              <w:spacing w:line="360" w:lineRule="exact"/>
              <w:jc w:val="center"/>
              <w:rPr>
                <w:color w:val="auto"/>
                <w:szCs w:val="21"/>
                <w:highlight w:val="none"/>
              </w:rPr>
            </w:pPr>
            <w:r>
              <w:rPr>
                <w:color w:val="auto"/>
                <w:szCs w:val="21"/>
                <w:highlight w:val="none"/>
              </w:rPr>
              <w:t>0-100万</w:t>
            </w:r>
          </w:p>
        </w:tc>
        <w:tc>
          <w:tcPr>
            <w:tcW w:w="2168" w:type="dxa"/>
            <w:vAlign w:val="bottom"/>
          </w:tcPr>
          <w:p w14:paraId="3BA21D88">
            <w:pPr>
              <w:keepNext/>
              <w:keepLines/>
              <w:widowControl w:val="0"/>
              <w:tabs>
                <w:tab w:val="left" w:pos="0"/>
              </w:tabs>
              <w:spacing w:line="360" w:lineRule="exact"/>
              <w:jc w:val="center"/>
              <w:rPr>
                <w:color w:val="auto"/>
                <w:szCs w:val="21"/>
                <w:highlight w:val="none"/>
              </w:rPr>
            </w:pPr>
            <w:r>
              <w:rPr>
                <w:color w:val="auto"/>
                <w:szCs w:val="21"/>
                <w:highlight w:val="none"/>
              </w:rPr>
              <w:t>1.5%</w:t>
            </w:r>
          </w:p>
        </w:tc>
        <w:tc>
          <w:tcPr>
            <w:tcW w:w="2268" w:type="dxa"/>
            <w:vAlign w:val="bottom"/>
          </w:tcPr>
          <w:p w14:paraId="5B756508">
            <w:pPr>
              <w:keepNext/>
              <w:keepLines/>
              <w:widowControl w:val="0"/>
              <w:tabs>
                <w:tab w:val="left" w:pos="0"/>
              </w:tabs>
              <w:spacing w:line="360" w:lineRule="exact"/>
              <w:jc w:val="center"/>
              <w:rPr>
                <w:color w:val="auto"/>
                <w:szCs w:val="21"/>
                <w:highlight w:val="none"/>
              </w:rPr>
            </w:pPr>
            <w:r>
              <w:rPr>
                <w:color w:val="auto"/>
                <w:szCs w:val="21"/>
                <w:highlight w:val="none"/>
              </w:rPr>
              <w:t>1.5%</w:t>
            </w:r>
          </w:p>
        </w:tc>
        <w:tc>
          <w:tcPr>
            <w:tcW w:w="2268" w:type="dxa"/>
            <w:vAlign w:val="bottom"/>
          </w:tcPr>
          <w:p w14:paraId="2F6A957C">
            <w:pPr>
              <w:keepNext/>
              <w:keepLines/>
              <w:widowControl w:val="0"/>
              <w:tabs>
                <w:tab w:val="left" w:pos="0"/>
              </w:tabs>
              <w:spacing w:line="360" w:lineRule="exact"/>
              <w:jc w:val="center"/>
              <w:rPr>
                <w:color w:val="auto"/>
                <w:szCs w:val="21"/>
                <w:highlight w:val="none"/>
              </w:rPr>
            </w:pPr>
            <w:r>
              <w:rPr>
                <w:color w:val="auto"/>
                <w:szCs w:val="21"/>
                <w:highlight w:val="none"/>
              </w:rPr>
              <w:t>1.0%</w:t>
            </w:r>
          </w:p>
        </w:tc>
      </w:tr>
      <w:tr w14:paraId="6E35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52D7F071">
            <w:pPr>
              <w:keepNext/>
              <w:keepLines/>
              <w:widowControl w:val="0"/>
              <w:tabs>
                <w:tab w:val="left" w:pos="0"/>
              </w:tabs>
              <w:spacing w:line="360" w:lineRule="exact"/>
              <w:jc w:val="center"/>
              <w:rPr>
                <w:color w:val="auto"/>
                <w:szCs w:val="21"/>
                <w:highlight w:val="none"/>
              </w:rPr>
            </w:pPr>
            <w:r>
              <w:rPr>
                <w:color w:val="auto"/>
                <w:szCs w:val="21"/>
                <w:highlight w:val="none"/>
              </w:rPr>
              <w:t>100万-500万</w:t>
            </w:r>
          </w:p>
        </w:tc>
        <w:tc>
          <w:tcPr>
            <w:tcW w:w="2168" w:type="dxa"/>
            <w:vAlign w:val="bottom"/>
          </w:tcPr>
          <w:p w14:paraId="4586E086">
            <w:pPr>
              <w:keepNext/>
              <w:keepLines/>
              <w:widowControl w:val="0"/>
              <w:tabs>
                <w:tab w:val="left" w:pos="0"/>
              </w:tabs>
              <w:spacing w:line="360" w:lineRule="exact"/>
              <w:jc w:val="center"/>
              <w:rPr>
                <w:color w:val="auto"/>
                <w:szCs w:val="21"/>
                <w:highlight w:val="none"/>
              </w:rPr>
            </w:pPr>
            <w:r>
              <w:rPr>
                <w:color w:val="auto"/>
                <w:szCs w:val="21"/>
                <w:highlight w:val="none"/>
              </w:rPr>
              <w:t>1.1%</w:t>
            </w:r>
          </w:p>
        </w:tc>
        <w:tc>
          <w:tcPr>
            <w:tcW w:w="2268" w:type="dxa"/>
            <w:vAlign w:val="bottom"/>
          </w:tcPr>
          <w:p w14:paraId="130FFC24">
            <w:pPr>
              <w:keepNext/>
              <w:keepLines/>
              <w:widowControl w:val="0"/>
              <w:tabs>
                <w:tab w:val="left" w:pos="0"/>
              </w:tabs>
              <w:spacing w:line="360" w:lineRule="exact"/>
              <w:jc w:val="center"/>
              <w:rPr>
                <w:color w:val="auto"/>
                <w:szCs w:val="21"/>
                <w:highlight w:val="none"/>
              </w:rPr>
            </w:pPr>
            <w:r>
              <w:rPr>
                <w:color w:val="auto"/>
                <w:szCs w:val="21"/>
                <w:highlight w:val="none"/>
              </w:rPr>
              <w:t>0.8%</w:t>
            </w:r>
          </w:p>
        </w:tc>
        <w:tc>
          <w:tcPr>
            <w:tcW w:w="2268" w:type="dxa"/>
            <w:vAlign w:val="bottom"/>
          </w:tcPr>
          <w:p w14:paraId="578D5239">
            <w:pPr>
              <w:keepNext/>
              <w:keepLines/>
              <w:widowControl w:val="0"/>
              <w:tabs>
                <w:tab w:val="left" w:pos="0"/>
              </w:tabs>
              <w:spacing w:line="360" w:lineRule="exact"/>
              <w:jc w:val="center"/>
              <w:rPr>
                <w:color w:val="auto"/>
                <w:szCs w:val="21"/>
                <w:highlight w:val="none"/>
              </w:rPr>
            </w:pPr>
            <w:r>
              <w:rPr>
                <w:color w:val="auto"/>
                <w:szCs w:val="21"/>
                <w:highlight w:val="none"/>
              </w:rPr>
              <w:t>0.7%</w:t>
            </w:r>
          </w:p>
        </w:tc>
      </w:tr>
      <w:tr w14:paraId="4568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19B8B66A">
            <w:pPr>
              <w:keepNext/>
              <w:keepLines/>
              <w:widowControl w:val="0"/>
              <w:tabs>
                <w:tab w:val="left" w:pos="0"/>
              </w:tabs>
              <w:spacing w:line="360" w:lineRule="exact"/>
              <w:jc w:val="center"/>
              <w:rPr>
                <w:color w:val="auto"/>
                <w:szCs w:val="21"/>
                <w:highlight w:val="none"/>
              </w:rPr>
            </w:pPr>
            <w:r>
              <w:rPr>
                <w:color w:val="auto"/>
                <w:szCs w:val="21"/>
                <w:highlight w:val="none"/>
              </w:rPr>
              <w:t>500万-1000万</w:t>
            </w:r>
          </w:p>
        </w:tc>
        <w:tc>
          <w:tcPr>
            <w:tcW w:w="2168" w:type="dxa"/>
            <w:vAlign w:val="bottom"/>
          </w:tcPr>
          <w:p w14:paraId="1441902F">
            <w:pPr>
              <w:keepNext/>
              <w:keepLines/>
              <w:widowControl w:val="0"/>
              <w:tabs>
                <w:tab w:val="left" w:pos="0"/>
              </w:tabs>
              <w:spacing w:line="360" w:lineRule="exact"/>
              <w:jc w:val="center"/>
              <w:rPr>
                <w:color w:val="auto"/>
                <w:szCs w:val="21"/>
                <w:highlight w:val="none"/>
              </w:rPr>
            </w:pPr>
            <w:r>
              <w:rPr>
                <w:color w:val="auto"/>
                <w:szCs w:val="21"/>
                <w:highlight w:val="none"/>
              </w:rPr>
              <w:t>0.8%</w:t>
            </w:r>
          </w:p>
        </w:tc>
        <w:tc>
          <w:tcPr>
            <w:tcW w:w="2268" w:type="dxa"/>
            <w:vAlign w:val="bottom"/>
          </w:tcPr>
          <w:p w14:paraId="1B8ACB64">
            <w:pPr>
              <w:keepNext/>
              <w:keepLines/>
              <w:widowControl w:val="0"/>
              <w:tabs>
                <w:tab w:val="left" w:pos="0"/>
              </w:tabs>
              <w:spacing w:line="360" w:lineRule="exact"/>
              <w:jc w:val="center"/>
              <w:rPr>
                <w:color w:val="auto"/>
                <w:szCs w:val="21"/>
                <w:highlight w:val="none"/>
              </w:rPr>
            </w:pPr>
            <w:r>
              <w:rPr>
                <w:color w:val="auto"/>
                <w:szCs w:val="21"/>
                <w:highlight w:val="none"/>
              </w:rPr>
              <w:t>0.45%</w:t>
            </w:r>
          </w:p>
        </w:tc>
        <w:tc>
          <w:tcPr>
            <w:tcW w:w="2268" w:type="dxa"/>
            <w:vAlign w:val="bottom"/>
          </w:tcPr>
          <w:p w14:paraId="3F43EE14">
            <w:pPr>
              <w:keepNext/>
              <w:keepLines/>
              <w:widowControl w:val="0"/>
              <w:tabs>
                <w:tab w:val="left" w:pos="0"/>
              </w:tabs>
              <w:spacing w:line="360" w:lineRule="exact"/>
              <w:jc w:val="center"/>
              <w:rPr>
                <w:color w:val="auto"/>
                <w:szCs w:val="21"/>
                <w:highlight w:val="none"/>
              </w:rPr>
            </w:pPr>
            <w:r>
              <w:rPr>
                <w:color w:val="auto"/>
                <w:szCs w:val="21"/>
                <w:highlight w:val="none"/>
              </w:rPr>
              <w:t>0.55%</w:t>
            </w:r>
          </w:p>
        </w:tc>
      </w:tr>
      <w:tr w14:paraId="573B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4FD2A2A5">
            <w:pPr>
              <w:keepNext/>
              <w:keepLines/>
              <w:widowControl w:val="0"/>
              <w:tabs>
                <w:tab w:val="left" w:pos="0"/>
              </w:tabs>
              <w:spacing w:line="360" w:lineRule="exact"/>
              <w:jc w:val="center"/>
              <w:rPr>
                <w:color w:val="auto"/>
                <w:szCs w:val="21"/>
                <w:highlight w:val="none"/>
              </w:rPr>
            </w:pPr>
            <w:r>
              <w:rPr>
                <w:color w:val="auto"/>
                <w:szCs w:val="21"/>
                <w:highlight w:val="none"/>
              </w:rPr>
              <w:t>1000万-5000万</w:t>
            </w:r>
          </w:p>
        </w:tc>
        <w:tc>
          <w:tcPr>
            <w:tcW w:w="2168" w:type="dxa"/>
            <w:vAlign w:val="bottom"/>
          </w:tcPr>
          <w:p w14:paraId="2FCF635E">
            <w:pPr>
              <w:keepNext/>
              <w:keepLines/>
              <w:widowControl w:val="0"/>
              <w:tabs>
                <w:tab w:val="left" w:pos="0"/>
              </w:tabs>
              <w:spacing w:line="360" w:lineRule="exact"/>
              <w:jc w:val="center"/>
              <w:rPr>
                <w:color w:val="auto"/>
                <w:szCs w:val="21"/>
                <w:highlight w:val="none"/>
              </w:rPr>
            </w:pPr>
            <w:r>
              <w:rPr>
                <w:color w:val="auto"/>
                <w:szCs w:val="21"/>
                <w:highlight w:val="none"/>
              </w:rPr>
              <w:t>0.5%</w:t>
            </w:r>
          </w:p>
        </w:tc>
        <w:tc>
          <w:tcPr>
            <w:tcW w:w="2268" w:type="dxa"/>
            <w:vAlign w:val="bottom"/>
          </w:tcPr>
          <w:p w14:paraId="4B6823A8">
            <w:pPr>
              <w:keepNext/>
              <w:keepLines/>
              <w:widowControl w:val="0"/>
              <w:tabs>
                <w:tab w:val="left" w:pos="0"/>
              </w:tabs>
              <w:spacing w:line="360" w:lineRule="exact"/>
              <w:jc w:val="center"/>
              <w:rPr>
                <w:color w:val="auto"/>
                <w:szCs w:val="21"/>
                <w:highlight w:val="none"/>
              </w:rPr>
            </w:pPr>
            <w:r>
              <w:rPr>
                <w:color w:val="auto"/>
                <w:szCs w:val="21"/>
                <w:highlight w:val="none"/>
              </w:rPr>
              <w:t>0.25%</w:t>
            </w:r>
          </w:p>
        </w:tc>
        <w:tc>
          <w:tcPr>
            <w:tcW w:w="2268" w:type="dxa"/>
            <w:vAlign w:val="bottom"/>
          </w:tcPr>
          <w:p w14:paraId="14B61E88">
            <w:pPr>
              <w:keepNext/>
              <w:keepLines/>
              <w:widowControl w:val="0"/>
              <w:tabs>
                <w:tab w:val="left" w:pos="0"/>
              </w:tabs>
              <w:spacing w:line="360" w:lineRule="exact"/>
              <w:jc w:val="center"/>
              <w:rPr>
                <w:color w:val="auto"/>
                <w:szCs w:val="21"/>
                <w:highlight w:val="none"/>
              </w:rPr>
            </w:pPr>
            <w:r>
              <w:rPr>
                <w:color w:val="auto"/>
                <w:szCs w:val="21"/>
                <w:highlight w:val="none"/>
              </w:rPr>
              <w:t>0.35%</w:t>
            </w:r>
          </w:p>
        </w:tc>
      </w:tr>
      <w:tr w14:paraId="7C66B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0AD92228">
            <w:pPr>
              <w:keepNext/>
              <w:keepLines/>
              <w:widowControl w:val="0"/>
              <w:tabs>
                <w:tab w:val="left" w:pos="0"/>
              </w:tabs>
              <w:spacing w:line="360" w:lineRule="exact"/>
              <w:jc w:val="center"/>
              <w:rPr>
                <w:color w:val="auto"/>
                <w:szCs w:val="21"/>
                <w:highlight w:val="none"/>
              </w:rPr>
            </w:pPr>
            <w:r>
              <w:rPr>
                <w:color w:val="auto"/>
                <w:szCs w:val="21"/>
                <w:highlight w:val="none"/>
              </w:rPr>
              <w:t>5000万-10000万</w:t>
            </w:r>
          </w:p>
        </w:tc>
        <w:tc>
          <w:tcPr>
            <w:tcW w:w="2168" w:type="dxa"/>
            <w:vAlign w:val="bottom"/>
          </w:tcPr>
          <w:p w14:paraId="517BB270">
            <w:pPr>
              <w:keepNext/>
              <w:keepLines/>
              <w:widowControl w:val="0"/>
              <w:tabs>
                <w:tab w:val="left" w:pos="0"/>
              </w:tabs>
              <w:spacing w:line="360" w:lineRule="exact"/>
              <w:jc w:val="center"/>
              <w:rPr>
                <w:color w:val="auto"/>
                <w:szCs w:val="21"/>
                <w:highlight w:val="none"/>
              </w:rPr>
            </w:pPr>
            <w:r>
              <w:rPr>
                <w:color w:val="auto"/>
                <w:szCs w:val="21"/>
                <w:highlight w:val="none"/>
              </w:rPr>
              <w:t>0.25%</w:t>
            </w:r>
          </w:p>
        </w:tc>
        <w:tc>
          <w:tcPr>
            <w:tcW w:w="2268" w:type="dxa"/>
            <w:vAlign w:val="bottom"/>
          </w:tcPr>
          <w:p w14:paraId="15AE9F18">
            <w:pPr>
              <w:keepNext/>
              <w:keepLines/>
              <w:widowControl w:val="0"/>
              <w:tabs>
                <w:tab w:val="left" w:pos="0"/>
              </w:tabs>
              <w:spacing w:line="360" w:lineRule="exact"/>
              <w:jc w:val="center"/>
              <w:rPr>
                <w:color w:val="auto"/>
                <w:szCs w:val="21"/>
                <w:highlight w:val="none"/>
              </w:rPr>
            </w:pPr>
            <w:r>
              <w:rPr>
                <w:color w:val="auto"/>
                <w:szCs w:val="21"/>
                <w:highlight w:val="none"/>
              </w:rPr>
              <w:t>0.1%</w:t>
            </w:r>
          </w:p>
        </w:tc>
        <w:tc>
          <w:tcPr>
            <w:tcW w:w="2268" w:type="dxa"/>
            <w:vAlign w:val="bottom"/>
          </w:tcPr>
          <w:p w14:paraId="40A7D1AF">
            <w:pPr>
              <w:keepNext/>
              <w:keepLines/>
              <w:widowControl w:val="0"/>
              <w:tabs>
                <w:tab w:val="left" w:pos="0"/>
              </w:tabs>
              <w:spacing w:line="360" w:lineRule="exact"/>
              <w:jc w:val="center"/>
              <w:rPr>
                <w:color w:val="auto"/>
                <w:szCs w:val="21"/>
                <w:highlight w:val="none"/>
              </w:rPr>
            </w:pPr>
            <w:r>
              <w:rPr>
                <w:color w:val="auto"/>
                <w:szCs w:val="21"/>
                <w:highlight w:val="none"/>
              </w:rPr>
              <w:t>0.2%</w:t>
            </w:r>
          </w:p>
        </w:tc>
      </w:tr>
      <w:tr w14:paraId="20DF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4ACDADA2">
            <w:pPr>
              <w:keepNext/>
              <w:keepLines/>
              <w:widowControl w:val="0"/>
              <w:tabs>
                <w:tab w:val="left" w:pos="0"/>
              </w:tabs>
              <w:spacing w:line="360" w:lineRule="exact"/>
              <w:jc w:val="center"/>
              <w:rPr>
                <w:color w:val="auto"/>
                <w:szCs w:val="21"/>
                <w:highlight w:val="none"/>
              </w:rPr>
            </w:pPr>
            <w:r>
              <w:rPr>
                <w:color w:val="auto"/>
                <w:szCs w:val="21"/>
                <w:highlight w:val="none"/>
              </w:rPr>
              <w:t>1亿-5亿</w:t>
            </w:r>
          </w:p>
        </w:tc>
        <w:tc>
          <w:tcPr>
            <w:tcW w:w="2168" w:type="dxa"/>
            <w:vAlign w:val="bottom"/>
          </w:tcPr>
          <w:p w14:paraId="30245EA9">
            <w:pPr>
              <w:keepNext/>
              <w:keepLines/>
              <w:widowControl w:val="0"/>
              <w:tabs>
                <w:tab w:val="left" w:pos="0"/>
              </w:tabs>
              <w:spacing w:line="360" w:lineRule="exact"/>
              <w:jc w:val="center"/>
              <w:rPr>
                <w:color w:val="auto"/>
                <w:szCs w:val="21"/>
                <w:highlight w:val="none"/>
              </w:rPr>
            </w:pPr>
            <w:r>
              <w:rPr>
                <w:color w:val="auto"/>
                <w:szCs w:val="21"/>
                <w:highlight w:val="none"/>
              </w:rPr>
              <w:t>0.05%</w:t>
            </w:r>
          </w:p>
        </w:tc>
        <w:tc>
          <w:tcPr>
            <w:tcW w:w="2268" w:type="dxa"/>
            <w:vAlign w:val="bottom"/>
          </w:tcPr>
          <w:p w14:paraId="225728AB">
            <w:pPr>
              <w:keepNext/>
              <w:keepLines/>
              <w:widowControl w:val="0"/>
              <w:tabs>
                <w:tab w:val="left" w:pos="0"/>
              </w:tabs>
              <w:spacing w:line="360" w:lineRule="exact"/>
              <w:jc w:val="center"/>
              <w:rPr>
                <w:color w:val="auto"/>
                <w:szCs w:val="21"/>
                <w:highlight w:val="none"/>
              </w:rPr>
            </w:pPr>
            <w:r>
              <w:rPr>
                <w:color w:val="auto"/>
                <w:szCs w:val="21"/>
                <w:highlight w:val="none"/>
              </w:rPr>
              <w:t>0.05%</w:t>
            </w:r>
          </w:p>
        </w:tc>
        <w:tc>
          <w:tcPr>
            <w:tcW w:w="2268" w:type="dxa"/>
            <w:vAlign w:val="bottom"/>
          </w:tcPr>
          <w:p w14:paraId="035550DE">
            <w:pPr>
              <w:keepNext/>
              <w:keepLines/>
              <w:widowControl w:val="0"/>
              <w:tabs>
                <w:tab w:val="left" w:pos="0"/>
              </w:tabs>
              <w:spacing w:line="360" w:lineRule="exact"/>
              <w:jc w:val="center"/>
              <w:rPr>
                <w:color w:val="auto"/>
                <w:szCs w:val="21"/>
                <w:highlight w:val="none"/>
              </w:rPr>
            </w:pPr>
            <w:r>
              <w:rPr>
                <w:color w:val="auto"/>
                <w:szCs w:val="21"/>
                <w:highlight w:val="none"/>
              </w:rPr>
              <w:t>0.05%</w:t>
            </w:r>
          </w:p>
        </w:tc>
      </w:tr>
      <w:tr w14:paraId="1931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02A80647">
            <w:pPr>
              <w:keepNext/>
              <w:keepLines/>
              <w:widowControl w:val="0"/>
              <w:tabs>
                <w:tab w:val="left" w:pos="0"/>
              </w:tabs>
              <w:spacing w:line="360" w:lineRule="exact"/>
              <w:jc w:val="center"/>
              <w:rPr>
                <w:color w:val="auto"/>
                <w:szCs w:val="21"/>
                <w:highlight w:val="none"/>
              </w:rPr>
            </w:pPr>
            <w:r>
              <w:rPr>
                <w:color w:val="auto"/>
                <w:szCs w:val="21"/>
                <w:highlight w:val="none"/>
              </w:rPr>
              <w:t>5亿-10亿</w:t>
            </w:r>
          </w:p>
        </w:tc>
        <w:tc>
          <w:tcPr>
            <w:tcW w:w="2168" w:type="dxa"/>
            <w:vAlign w:val="bottom"/>
          </w:tcPr>
          <w:p w14:paraId="3A32667B">
            <w:pPr>
              <w:keepNext/>
              <w:keepLines/>
              <w:widowControl w:val="0"/>
              <w:tabs>
                <w:tab w:val="left" w:pos="0"/>
              </w:tabs>
              <w:spacing w:line="360" w:lineRule="exact"/>
              <w:jc w:val="center"/>
              <w:rPr>
                <w:color w:val="auto"/>
                <w:szCs w:val="21"/>
                <w:highlight w:val="none"/>
              </w:rPr>
            </w:pPr>
            <w:r>
              <w:rPr>
                <w:color w:val="auto"/>
                <w:szCs w:val="21"/>
                <w:highlight w:val="none"/>
              </w:rPr>
              <w:t>0.035%</w:t>
            </w:r>
          </w:p>
        </w:tc>
        <w:tc>
          <w:tcPr>
            <w:tcW w:w="2268" w:type="dxa"/>
            <w:vAlign w:val="bottom"/>
          </w:tcPr>
          <w:p w14:paraId="734DD0CC">
            <w:pPr>
              <w:keepNext/>
              <w:keepLines/>
              <w:widowControl w:val="0"/>
              <w:tabs>
                <w:tab w:val="left" w:pos="0"/>
              </w:tabs>
              <w:spacing w:line="360" w:lineRule="exact"/>
              <w:jc w:val="center"/>
              <w:rPr>
                <w:color w:val="auto"/>
                <w:szCs w:val="21"/>
                <w:highlight w:val="none"/>
              </w:rPr>
            </w:pPr>
            <w:r>
              <w:rPr>
                <w:color w:val="auto"/>
                <w:szCs w:val="21"/>
                <w:highlight w:val="none"/>
              </w:rPr>
              <w:t>0.035%</w:t>
            </w:r>
          </w:p>
        </w:tc>
        <w:tc>
          <w:tcPr>
            <w:tcW w:w="2268" w:type="dxa"/>
            <w:vAlign w:val="bottom"/>
          </w:tcPr>
          <w:p w14:paraId="0C80922F">
            <w:pPr>
              <w:keepNext/>
              <w:keepLines/>
              <w:widowControl w:val="0"/>
              <w:tabs>
                <w:tab w:val="left" w:pos="0"/>
              </w:tabs>
              <w:spacing w:line="360" w:lineRule="exact"/>
              <w:jc w:val="center"/>
              <w:rPr>
                <w:color w:val="auto"/>
                <w:szCs w:val="21"/>
                <w:highlight w:val="none"/>
              </w:rPr>
            </w:pPr>
            <w:r>
              <w:rPr>
                <w:color w:val="auto"/>
                <w:szCs w:val="21"/>
                <w:highlight w:val="none"/>
              </w:rPr>
              <w:t>0.035%</w:t>
            </w:r>
          </w:p>
        </w:tc>
      </w:tr>
      <w:tr w14:paraId="7437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67340E55">
            <w:pPr>
              <w:keepNext/>
              <w:keepLines/>
              <w:widowControl w:val="0"/>
              <w:tabs>
                <w:tab w:val="left" w:pos="0"/>
              </w:tabs>
              <w:spacing w:line="360" w:lineRule="exact"/>
              <w:jc w:val="center"/>
              <w:rPr>
                <w:color w:val="auto"/>
                <w:szCs w:val="21"/>
                <w:highlight w:val="none"/>
              </w:rPr>
            </w:pPr>
            <w:r>
              <w:rPr>
                <w:color w:val="auto"/>
                <w:szCs w:val="21"/>
                <w:highlight w:val="none"/>
              </w:rPr>
              <w:t>10亿-50亿</w:t>
            </w:r>
          </w:p>
        </w:tc>
        <w:tc>
          <w:tcPr>
            <w:tcW w:w="2168" w:type="dxa"/>
            <w:vAlign w:val="bottom"/>
          </w:tcPr>
          <w:p w14:paraId="00C4F229">
            <w:pPr>
              <w:keepNext/>
              <w:keepLines/>
              <w:widowControl w:val="0"/>
              <w:tabs>
                <w:tab w:val="left" w:pos="0"/>
              </w:tabs>
              <w:spacing w:line="360" w:lineRule="exact"/>
              <w:jc w:val="center"/>
              <w:rPr>
                <w:color w:val="auto"/>
                <w:szCs w:val="21"/>
                <w:highlight w:val="none"/>
              </w:rPr>
            </w:pPr>
            <w:r>
              <w:rPr>
                <w:color w:val="auto"/>
                <w:szCs w:val="21"/>
                <w:highlight w:val="none"/>
              </w:rPr>
              <w:t>0.008%</w:t>
            </w:r>
          </w:p>
        </w:tc>
        <w:tc>
          <w:tcPr>
            <w:tcW w:w="2268" w:type="dxa"/>
            <w:vAlign w:val="bottom"/>
          </w:tcPr>
          <w:p w14:paraId="6266031A">
            <w:pPr>
              <w:keepNext/>
              <w:keepLines/>
              <w:widowControl w:val="0"/>
              <w:tabs>
                <w:tab w:val="left" w:pos="0"/>
              </w:tabs>
              <w:spacing w:line="360" w:lineRule="exact"/>
              <w:jc w:val="center"/>
              <w:rPr>
                <w:color w:val="auto"/>
                <w:szCs w:val="21"/>
                <w:highlight w:val="none"/>
              </w:rPr>
            </w:pPr>
            <w:r>
              <w:rPr>
                <w:color w:val="auto"/>
                <w:szCs w:val="21"/>
                <w:highlight w:val="none"/>
              </w:rPr>
              <w:t>0.008%</w:t>
            </w:r>
          </w:p>
        </w:tc>
        <w:tc>
          <w:tcPr>
            <w:tcW w:w="2268" w:type="dxa"/>
            <w:vAlign w:val="bottom"/>
          </w:tcPr>
          <w:p w14:paraId="3B295031">
            <w:pPr>
              <w:keepNext/>
              <w:keepLines/>
              <w:widowControl w:val="0"/>
              <w:tabs>
                <w:tab w:val="left" w:pos="0"/>
              </w:tabs>
              <w:spacing w:line="360" w:lineRule="exact"/>
              <w:jc w:val="center"/>
              <w:rPr>
                <w:color w:val="auto"/>
                <w:szCs w:val="21"/>
                <w:highlight w:val="none"/>
              </w:rPr>
            </w:pPr>
            <w:r>
              <w:rPr>
                <w:color w:val="auto"/>
                <w:szCs w:val="21"/>
                <w:highlight w:val="none"/>
              </w:rPr>
              <w:t>0.008%</w:t>
            </w:r>
          </w:p>
        </w:tc>
      </w:tr>
      <w:tr w14:paraId="5681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74F80894">
            <w:pPr>
              <w:keepNext/>
              <w:keepLines/>
              <w:widowControl w:val="0"/>
              <w:tabs>
                <w:tab w:val="left" w:pos="0"/>
              </w:tabs>
              <w:spacing w:line="360" w:lineRule="exact"/>
              <w:jc w:val="center"/>
              <w:rPr>
                <w:color w:val="auto"/>
                <w:szCs w:val="21"/>
                <w:highlight w:val="none"/>
              </w:rPr>
            </w:pPr>
            <w:r>
              <w:rPr>
                <w:color w:val="auto"/>
                <w:szCs w:val="21"/>
                <w:highlight w:val="none"/>
              </w:rPr>
              <w:t>50亿-100亿</w:t>
            </w:r>
          </w:p>
        </w:tc>
        <w:tc>
          <w:tcPr>
            <w:tcW w:w="2168" w:type="dxa"/>
            <w:vAlign w:val="bottom"/>
          </w:tcPr>
          <w:p w14:paraId="539CD3EA">
            <w:pPr>
              <w:keepNext/>
              <w:keepLines/>
              <w:widowControl w:val="0"/>
              <w:tabs>
                <w:tab w:val="left" w:pos="0"/>
              </w:tabs>
              <w:spacing w:line="360" w:lineRule="exact"/>
              <w:jc w:val="center"/>
              <w:rPr>
                <w:color w:val="auto"/>
                <w:szCs w:val="21"/>
                <w:highlight w:val="none"/>
              </w:rPr>
            </w:pPr>
            <w:r>
              <w:rPr>
                <w:color w:val="auto"/>
                <w:szCs w:val="21"/>
                <w:highlight w:val="none"/>
              </w:rPr>
              <w:t>0.006%</w:t>
            </w:r>
          </w:p>
        </w:tc>
        <w:tc>
          <w:tcPr>
            <w:tcW w:w="2268" w:type="dxa"/>
            <w:vAlign w:val="bottom"/>
          </w:tcPr>
          <w:p w14:paraId="6CC25968">
            <w:pPr>
              <w:keepNext/>
              <w:keepLines/>
              <w:widowControl w:val="0"/>
              <w:tabs>
                <w:tab w:val="left" w:pos="0"/>
              </w:tabs>
              <w:spacing w:line="360" w:lineRule="exact"/>
              <w:jc w:val="center"/>
              <w:rPr>
                <w:color w:val="auto"/>
                <w:szCs w:val="21"/>
                <w:highlight w:val="none"/>
              </w:rPr>
            </w:pPr>
            <w:r>
              <w:rPr>
                <w:color w:val="auto"/>
                <w:szCs w:val="21"/>
                <w:highlight w:val="none"/>
              </w:rPr>
              <w:t>0.006%</w:t>
            </w:r>
          </w:p>
        </w:tc>
        <w:tc>
          <w:tcPr>
            <w:tcW w:w="2268" w:type="dxa"/>
            <w:vAlign w:val="bottom"/>
          </w:tcPr>
          <w:p w14:paraId="75434E8C">
            <w:pPr>
              <w:keepNext/>
              <w:keepLines/>
              <w:widowControl w:val="0"/>
              <w:tabs>
                <w:tab w:val="left" w:pos="0"/>
              </w:tabs>
              <w:spacing w:line="360" w:lineRule="exact"/>
              <w:jc w:val="center"/>
              <w:rPr>
                <w:color w:val="auto"/>
                <w:szCs w:val="21"/>
                <w:highlight w:val="none"/>
              </w:rPr>
            </w:pPr>
            <w:r>
              <w:rPr>
                <w:color w:val="auto"/>
                <w:szCs w:val="21"/>
                <w:highlight w:val="none"/>
              </w:rPr>
              <w:t>0.006%</w:t>
            </w:r>
          </w:p>
        </w:tc>
      </w:tr>
      <w:tr w14:paraId="4B43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105F9AD8">
            <w:pPr>
              <w:keepNext/>
              <w:keepLines/>
              <w:widowControl w:val="0"/>
              <w:tabs>
                <w:tab w:val="left" w:pos="0"/>
              </w:tabs>
              <w:spacing w:line="360" w:lineRule="exact"/>
              <w:jc w:val="center"/>
              <w:rPr>
                <w:color w:val="auto"/>
                <w:szCs w:val="21"/>
                <w:highlight w:val="none"/>
              </w:rPr>
            </w:pPr>
            <w:r>
              <w:rPr>
                <w:color w:val="auto"/>
                <w:szCs w:val="21"/>
                <w:highlight w:val="none"/>
              </w:rPr>
              <w:t>100亿</w:t>
            </w:r>
          </w:p>
        </w:tc>
        <w:tc>
          <w:tcPr>
            <w:tcW w:w="2168" w:type="dxa"/>
            <w:vAlign w:val="bottom"/>
          </w:tcPr>
          <w:p w14:paraId="5507DA8A">
            <w:pPr>
              <w:keepNext/>
              <w:keepLines/>
              <w:widowControl w:val="0"/>
              <w:tabs>
                <w:tab w:val="left" w:pos="0"/>
              </w:tabs>
              <w:spacing w:line="360" w:lineRule="exact"/>
              <w:jc w:val="center"/>
              <w:rPr>
                <w:color w:val="auto"/>
                <w:szCs w:val="21"/>
                <w:highlight w:val="none"/>
              </w:rPr>
            </w:pPr>
            <w:r>
              <w:rPr>
                <w:color w:val="auto"/>
                <w:szCs w:val="21"/>
                <w:highlight w:val="none"/>
              </w:rPr>
              <w:t>0.004%</w:t>
            </w:r>
          </w:p>
        </w:tc>
        <w:tc>
          <w:tcPr>
            <w:tcW w:w="2268" w:type="dxa"/>
            <w:vAlign w:val="bottom"/>
          </w:tcPr>
          <w:p w14:paraId="54464C3D">
            <w:pPr>
              <w:keepNext/>
              <w:keepLines/>
              <w:widowControl w:val="0"/>
              <w:tabs>
                <w:tab w:val="left" w:pos="0"/>
              </w:tabs>
              <w:spacing w:line="360" w:lineRule="exact"/>
              <w:jc w:val="center"/>
              <w:rPr>
                <w:color w:val="auto"/>
                <w:szCs w:val="21"/>
                <w:highlight w:val="none"/>
              </w:rPr>
            </w:pPr>
            <w:r>
              <w:rPr>
                <w:color w:val="auto"/>
                <w:szCs w:val="21"/>
                <w:highlight w:val="none"/>
              </w:rPr>
              <w:t>0.004%</w:t>
            </w:r>
          </w:p>
        </w:tc>
        <w:tc>
          <w:tcPr>
            <w:tcW w:w="2268" w:type="dxa"/>
            <w:vAlign w:val="bottom"/>
          </w:tcPr>
          <w:p w14:paraId="613669E9">
            <w:pPr>
              <w:keepNext/>
              <w:keepLines/>
              <w:widowControl w:val="0"/>
              <w:tabs>
                <w:tab w:val="left" w:pos="0"/>
              </w:tabs>
              <w:spacing w:line="360" w:lineRule="exact"/>
              <w:jc w:val="center"/>
              <w:rPr>
                <w:color w:val="auto"/>
                <w:szCs w:val="21"/>
                <w:highlight w:val="none"/>
              </w:rPr>
            </w:pPr>
            <w:r>
              <w:rPr>
                <w:color w:val="auto"/>
                <w:szCs w:val="21"/>
                <w:highlight w:val="none"/>
              </w:rPr>
              <w:t>0.004%</w:t>
            </w:r>
          </w:p>
        </w:tc>
      </w:tr>
    </w:tbl>
    <w:p w14:paraId="65DDDA02">
      <w:pPr>
        <w:pStyle w:val="341"/>
        <w:widowControl w:val="0"/>
        <w:spacing w:after="120"/>
        <w:rPr>
          <w:color w:val="auto"/>
          <w:highlight w:val="none"/>
        </w:rPr>
      </w:pPr>
      <w:r>
        <w:rPr>
          <w:color w:val="auto"/>
          <w:highlight w:val="none"/>
        </w:rPr>
        <w:t>注：招标代理服务收费以本项目中标总金额为准，按差额定率累进法计算。</w:t>
      </w:r>
    </w:p>
    <w:p w14:paraId="689103E9">
      <w:pPr>
        <w:pStyle w:val="341"/>
        <w:widowControl w:val="0"/>
        <w:spacing w:after="120"/>
        <w:rPr>
          <w:color w:val="auto"/>
          <w:highlight w:val="none"/>
        </w:rPr>
      </w:pPr>
      <w:r>
        <w:rPr>
          <w:color w:val="auto"/>
          <w:highlight w:val="none"/>
        </w:rPr>
        <w:t>中标企业在收到中标通知书5个工作日内将服务费汇至以下账户（汇款时需注明项目编号、项目名称、服务费）：</w:t>
      </w:r>
    </w:p>
    <w:p w14:paraId="2C90D079">
      <w:pPr>
        <w:pStyle w:val="341"/>
        <w:widowControl w:val="0"/>
        <w:spacing w:after="120"/>
        <w:rPr>
          <w:color w:val="auto"/>
          <w:highlight w:val="none"/>
        </w:rPr>
      </w:pPr>
      <w:r>
        <w:rPr>
          <w:color w:val="auto"/>
          <w:highlight w:val="none"/>
        </w:rPr>
        <w:t>开户名称：公安部警用装备采购中心</w:t>
      </w:r>
      <w:r>
        <w:rPr>
          <w:rFonts w:hint="eastAsia"/>
          <w:color w:val="auto"/>
          <w:highlight w:val="none"/>
        </w:rPr>
        <w:t>中标</w:t>
      </w:r>
      <w:r>
        <w:rPr>
          <w:color w:val="auto"/>
          <w:highlight w:val="none"/>
        </w:rPr>
        <w:t>（</w:t>
      </w:r>
      <w:r>
        <w:rPr>
          <w:rFonts w:hint="eastAsia"/>
          <w:color w:val="auto"/>
          <w:highlight w:val="none"/>
        </w:rPr>
        <w:t>成交</w:t>
      </w:r>
      <w:r>
        <w:rPr>
          <w:color w:val="auto"/>
          <w:highlight w:val="none"/>
        </w:rPr>
        <w:t>）</w:t>
      </w:r>
      <w:r>
        <w:rPr>
          <w:rFonts w:hint="eastAsia"/>
          <w:color w:val="auto"/>
          <w:highlight w:val="none"/>
        </w:rPr>
        <w:t>服务费</w:t>
      </w:r>
    </w:p>
    <w:p w14:paraId="2D884E54">
      <w:pPr>
        <w:pStyle w:val="341"/>
        <w:widowControl w:val="0"/>
        <w:spacing w:after="120"/>
        <w:rPr>
          <w:color w:val="auto"/>
          <w:highlight w:val="none"/>
        </w:rPr>
      </w:pPr>
      <w:r>
        <w:rPr>
          <w:color w:val="auto"/>
          <w:highlight w:val="none"/>
        </w:rPr>
        <w:t>开户行：农行上海市分行营业部</w:t>
      </w:r>
    </w:p>
    <w:p w14:paraId="376FB7D7">
      <w:pPr>
        <w:pStyle w:val="341"/>
        <w:widowControl w:val="0"/>
        <w:spacing w:after="120"/>
        <w:rPr>
          <w:color w:val="auto"/>
          <w:highlight w:val="none"/>
        </w:rPr>
      </w:pPr>
      <w:r>
        <w:rPr>
          <w:color w:val="auto"/>
          <w:highlight w:val="none"/>
        </w:rPr>
        <w:t>账号：033322000400415730000000003</w:t>
      </w:r>
    </w:p>
    <w:p w14:paraId="6DFC8892">
      <w:pPr>
        <w:pStyle w:val="3"/>
        <w:keepNext/>
        <w:keepLines/>
        <w:widowControl w:val="0"/>
        <w:numPr>
          <w:ilvl w:val="1"/>
          <w:numId w:val="11"/>
        </w:numPr>
        <w:spacing w:before="120" w:beforeLines="0" w:after="120"/>
        <w:rPr>
          <w:color w:val="auto"/>
          <w:highlight w:val="none"/>
        </w:rPr>
      </w:pPr>
      <w:bookmarkStart w:id="87" w:name="_Toc829472068"/>
      <w:bookmarkStart w:id="88" w:name="_Toc16531143"/>
      <w:bookmarkStart w:id="89" w:name="_Toc16531369"/>
      <w:r>
        <w:rPr>
          <w:color w:val="auto"/>
          <w:highlight w:val="none"/>
        </w:rPr>
        <w:t>询问、质疑、投诉</w:t>
      </w:r>
      <w:bookmarkEnd w:id="87"/>
      <w:bookmarkEnd w:id="88"/>
      <w:bookmarkEnd w:id="89"/>
    </w:p>
    <w:p w14:paraId="1120F023">
      <w:pPr>
        <w:pStyle w:val="4"/>
        <w:widowControl w:val="0"/>
        <w:numPr>
          <w:ilvl w:val="2"/>
          <w:numId w:val="11"/>
        </w:numPr>
        <w:spacing w:before="120"/>
        <w:rPr>
          <w:color w:val="auto"/>
          <w:highlight w:val="none"/>
        </w:rPr>
      </w:pPr>
      <w:bookmarkStart w:id="90" w:name="_Toc16531370"/>
      <w:bookmarkStart w:id="91" w:name="_Toc16531144"/>
      <w:r>
        <w:rPr>
          <w:color w:val="auto"/>
          <w:highlight w:val="none"/>
        </w:rPr>
        <w:t>询问</w:t>
      </w:r>
      <w:bookmarkEnd w:id="90"/>
      <w:bookmarkEnd w:id="91"/>
    </w:p>
    <w:p w14:paraId="117FFEED">
      <w:pPr>
        <w:pStyle w:val="5"/>
        <w:widowControl w:val="0"/>
        <w:numPr>
          <w:ilvl w:val="3"/>
          <w:numId w:val="11"/>
        </w:numPr>
        <w:rPr>
          <w:rFonts w:cs="Times New Roman"/>
          <w:color w:val="auto"/>
          <w:highlight w:val="none"/>
        </w:rPr>
      </w:pPr>
      <w:r>
        <w:rPr>
          <w:rFonts w:cs="Times New Roman"/>
          <w:color w:val="auto"/>
          <w:highlight w:val="none"/>
        </w:rPr>
        <w:t>供应商对政府采购活动事项有疑问的，可以向采购人或警采中心提出询问。询问可以采取电话、当面询问或书面等形式。</w:t>
      </w:r>
    </w:p>
    <w:p w14:paraId="7FDF8855">
      <w:pPr>
        <w:pStyle w:val="5"/>
        <w:widowControl w:val="0"/>
        <w:numPr>
          <w:ilvl w:val="3"/>
          <w:numId w:val="11"/>
        </w:numPr>
        <w:rPr>
          <w:rFonts w:cs="Times New Roman"/>
          <w:color w:val="auto"/>
          <w:highlight w:val="none"/>
        </w:rPr>
      </w:pPr>
      <w:r>
        <w:rPr>
          <w:rFonts w:cs="Times New Roman"/>
          <w:color w:val="auto"/>
          <w:highlight w:val="none"/>
        </w:rPr>
        <w:t>采购人或者警采中心应当在3个工作日内对供应商依法提出的询问作出答复。</w:t>
      </w:r>
    </w:p>
    <w:p w14:paraId="00EBD538">
      <w:pPr>
        <w:pStyle w:val="4"/>
        <w:widowControl w:val="0"/>
        <w:numPr>
          <w:ilvl w:val="2"/>
          <w:numId w:val="11"/>
        </w:numPr>
        <w:spacing w:before="120"/>
        <w:rPr>
          <w:color w:val="auto"/>
          <w:highlight w:val="none"/>
        </w:rPr>
      </w:pPr>
      <w:bookmarkStart w:id="92" w:name="_Toc16531145"/>
      <w:bookmarkStart w:id="93" w:name="_Toc16531371"/>
      <w:r>
        <w:rPr>
          <w:color w:val="auto"/>
          <w:highlight w:val="none"/>
        </w:rPr>
        <w:t>质疑、投诉</w:t>
      </w:r>
      <w:bookmarkEnd w:id="92"/>
      <w:bookmarkEnd w:id="93"/>
    </w:p>
    <w:p w14:paraId="18DC83D3">
      <w:pPr>
        <w:pStyle w:val="5"/>
        <w:widowControl w:val="0"/>
        <w:numPr>
          <w:ilvl w:val="3"/>
          <w:numId w:val="11"/>
        </w:numPr>
        <w:rPr>
          <w:rFonts w:cs="Times New Roman"/>
          <w:color w:val="auto"/>
          <w:highlight w:val="none"/>
        </w:rPr>
      </w:pPr>
      <w:r>
        <w:rPr>
          <w:rFonts w:cs="Times New Roman"/>
          <w:color w:val="auto"/>
          <w:highlight w:val="none"/>
        </w:rPr>
        <w:t>投标人（潜在投标人）认为招标文件、招标过程、中标结果使自己的权益受到损害的，可以在知道或者应知其权益受到损害之日起7个工作日内，以书面形式向采购人、警采中心提出质疑。投标人应知其权益受到损害之日，是指：</w:t>
      </w:r>
    </w:p>
    <w:p w14:paraId="469F45AA">
      <w:pPr>
        <w:pStyle w:val="6"/>
        <w:widowControl w:val="0"/>
        <w:numPr>
          <w:ilvl w:val="4"/>
          <w:numId w:val="11"/>
        </w:numPr>
        <w:rPr>
          <w:color w:val="auto"/>
          <w:highlight w:val="none"/>
        </w:rPr>
      </w:pPr>
      <w:r>
        <w:rPr>
          <w:color w:val="auto"/>
          <w:highlight w:val="none"/>
        </w:rPr>
        <w:t>对招标文件提出质疑的，为获取招标文件之日或者招标文件公告期限届满之日；</w:t>
      </w:r>
    </w:p>
    <w:p w14:paraId="43D44BCD">
      <w:pPr>
        <w:pStyle w:val="6"/>
        <w:widowControl w:val="0"/>
        <w:numPr>
          <w:ilvl w:val="4"/>
          <w:numId w:val="11"/>
        </w:numPr>
        <w:rPr>
          <w:color w:val="auto"/>
          <w:highlight w:val="none"/>
        </w:rPr>
      </w:pPr>
      <w:r>
        <w:rPr>
          <w:color w:val="auto"/>
          <w:highlight w:val="none"/>
        </w:rPr>
        <w:t>对招标过程提出质疑的，为各招标程序环节结束之日；</w:t>
      </w:r>
    </w:p>
    <w:p w14:paraId="1DE4BE58">
      <w:pPr>
        <w:pStyle w:val="6"/>
        <w:widowControl w:val="0"/>
        <w:numPr>
          <w:ilvl w:val="4"/>
          <w:numId w:val="11"/>
        </w:numPr>
        <w:rPr>
          <w:color w:val="auto"/>
          <w:highlight w:val="none"/>
        </w:rPr>
      </w:pPr>
      <w:r>
        <w:rPr>
          <w:color w:val="auto"/>
          <w:highlight w:val="none"/>
        </w:rPr>
        <w:t>对中标结果提出质疑的，为中标结果公告期限届满之日。</w:t>
      </w:r>
    </w:p>
    <w:p w14:paraId="0E920EB6">
      <w:pPr>
        <w:pStyle w:val="6"/>
        <w:widowControl w:val="0"/>
        <w:ind w:left="840"/>
        <w:rPr>
          <w:color w:val="auto"/>
          <w:highlight w:val="none"/>
        </w:rPr>
      </w:pPr>
      <w:r>
        <w:rPr>
          <w:color w:val="auto"/>
          <w:highlight w:val="none"/>
        </w:rPr>
        <w:t>投标人（潜在投标人）针对同一采购程序环节的质疑须一次性提出。</w:t>
      </w:r>
    </w:p>
    <w:p w14:paraId="76505C4A">
      <w:pPr>
        <w:pStyle w:val="5"/>
        <w:widowControl w:val="0"/>
        <w:numPr>
          <w:ilvl w:val="3"/>
          <w:numId w:val="11"/>
        </w:numPr>
        <w:rPr>
          <w:rFonts w:cs="Times New Roman"/>
          <w:color w:val="auto"/>
          <w:highlight w:val="none"/>
        </w:rPr>
      </w:pPr>
      <w:r>
        <w:rPr>
          <w:rFonts w:cs="Times New Roman"/>
          <w:color w:val="auto"/>
          <w:highlight w:val="none"/>
        </w:rPr>
        <w:t>提出质疑的投标人（潜在投标人）应当是参与所质疑项目采购活动的供应商，潜在投标人已依法获取其可质疑的招标文件的，可以对该文件提出质疑。</w:t>
      </w:r>
    </w:p>
    <w:p w14:paraId="192DEBBE">
      <w:pPr>
        <w:pStyle w:val="5"/>
        <w:widowControl w:val="0"/>
        <w:numPr>
          <w:ilvl w:val="3"/>
          <w:numId w:val="11"/>
        </w:numPr>
        <w:rPr>
          <w:rFonts w:cs="Times New Roman"/>
          <w:color w:val="auto"/>
          <w:highlight w:val="none"/>
        </w:rPr>
      </w:pPr>
      <w:r>
        <w:rPr>
          <w:rFonts w:cs="Times New Roman"/>
          <w:color w:val="auto"/>
          <w:highlight w:val="none"/>
        </w:rPr>
        <w:t>投标人（潜在投标人）提出质疑应当提交质疑函和必要的证明材料。质疑函应当包括下列内容：</w:t>
      </w:r>
    </w:p>
    <w:p w14:paraId="61DC9CE1">
      <w:pPr>
        <w:pStyle w:val="6"/>
        <w:widowControl w:val="0"/>
        <w:numPr>
          <w:ilvl w:val="4"/>
          <w:numId w:val="11"/>
        </w:numPr>
        <w:rPr>
          <w:color w:val="auto"/>
          <w:highlight w:val="none"/>
        </w:rPr>
      </w:pPr>
      <w:r>
        <w:rPr>
          <w:color w:val="auto"/>
          <w:highlight w:val="none"/>
        </w:rPr>
        <w:t>投标（潜在投标人）的姓名或者名称、地址、邮编、联系人及联系电话；</w:t>
      </w:r>
    </w:p>
    <w:p w14:paraId="3BBCFC0A">
      <w:pPr>
        <w:pStyle w:val="6"/>
        <w:widowControl w:val="0"/>
        <w:numPr>
          <w:ilvl w:val="4"/>
          <w:numId w:val="11"/>
        </w:numPr>
        <w:rPr>
          <w:color w:val="auto"/>
          <w:highlight w:val="none"/>
        </w:rPr>
      </w:pPr>
      <w:r>
        <w:rPr>
          <w:color w:val="auto"/>
          <w:highlight w:val="none"/>
        </w:rPr>
        <w:t>质疑项目的名称、编号；</w:t>
      </w:r>
    </w:p>
    <w:p w14:paraId="422DBBEC">
      <w:pPr>
        <w:pStyle w:val="6"/>
        <w:widowControl w:val="0"/>
        <w:numPr>
          <w:ilvl w:val="4"/>
          <w:numId w:val="11"/>
        </w:numPr>
        <w:rPr>
          <w:color w:val="auto"/>
          <w:highlight w:val="none"/>
        </w:rPr>
      </w:pPr>
      <w:r>
        <w:rPr>
          <w:color w:val="auto"/>
          <w:highlight w:val="none"/>
        </w:rPr>
        <w:t>具体、明确的质疑事项和与质疑事项相关的请求；</w:t>
      </w:r>
    </w:p>
    <w:p w14:paraId="194BDF2B">
      <w:pPr>
        <w:pStyle w:val="6"/>
        <w:widowControl w:val="0"/>
        <w:numPr>
          <w:ilvl w:val="4"/>
          <w:numId w:val="11"/>
        </w:numPr>
        <w:rPr>
          <w:color w:val="auto"/>
          <w:highlight w:val="none"/>
        </w:rPr>
      </w:pPr>
      <w:r>
        <w:rPr>
          <w:color w:val="auto"/>
          <w:highlight w:val="none"/>
        </w:rPr>
        <w:t>事实依据；</w:t>
      </w:r>
    </w:p>
    <w:p w14:paraId="74255979">
      <w:pPr>
        <w:pStyle w:val="6"/>
        <w:widowControl w:val="0"/>
        <w:numPr>
          <w:ilvl w:val="4"/>
          <w:numId w:val="11"/>
        </w:numPr>
        <w:rPr>
          <w:color w:val="auto"/>
          <w:highlight w:val="none"/>
        </w:rPr>
      </w:pPr>
      <w:r>
        <w:rPr>
          <w:color w:val="auto"/>
          <w:highlight w:val="none"/>
        </w:rPr>
        <w:t>必要的法律依据；</w:t>
      </w:r>
    </w:p>
    <w:p w14:paraId="48269149">
      <w:pPr>
        <w:pStyle w:val="6"/>
        <w:widowControl w:val="0"/>
        <w:numPr>
          <w:ilvl w:val="4"/>
          <w:numId w:val="11"/>
        </w:numPr>
        <w:rPr>
          <w:color w:val="auto"/>
          <w:highlight w:val="none"/>
        </w:rPr>
      </w:pPr>
      <w:r>
        <w:rPr>
          <w:color w:val="auto"/>
          <w:highlight w:val="none"/>
        </w:rPr>
        <w:t>提出质疑的日期。</w:t>
      </w:r>
    </w:p>
    <w:p w14:paraId="5A419A9D">
      <w:pPr>
        <w:pStyle w:val="6"/>
        <w:widowControl w:val="0"/>
        <w:ind w:left="840"/>
        <w:rPr>
          <w:color w:val="auto"/>
          <w:highlight w:val="none"/>
        </w:rPr>
      </w:pPr>
      <w:r>
        <w:rPr>
          <w:color w:val="auto"/>
          <w:highlight w:val="none"/>
        </w:rPr>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77326607">
      <w:pPr>
        <w:pStyle w:val="5"/>
        <w:widowControl w:val="0"/>
        <w:numPr>
          <w:ilvl w:val="3"/>
          <w:numId w:val="11"/>
        </w:numPr>
        <w:rPr>
          <w:rFonts w:cs="Times New Roman"/>
          <w:color w:val="auto"/>
          <w:highlight w:val="none"/>
        </w:rPr>
      </w:pPr>
      <w:r>
        <w:rPr>
          <w:rFonts w:cs="Times New Roman"/>
          <w:color w:val="auto"/>
          <w:highlight w:val="none"/>
        </w:rPr>
        <w:t>质疑事项如无实质内容，仅为询问质疑人得分情况或质疑人未中标原因等的，警采中心、采购人可将此类质疑函作为书面询问接收，警采中心按询问程序处理。</w:t>
      </w:r>
    </w:p>
    <w:p w14:paraId="555C7EE5">
      <w:pPr>
        <w:pStyle w:val="5"/>
        <w:widowControl w:val="0"/>
        <w:numPr>
          <w:ilvl w:val="3"/>
          <w:numId w:val="11"/>
        </w:numPr>
        <w:rPr>
          <w:rFonts w:cs="Times New Roman"/>
          <w:color w:val="auto"/>
          <w:highlight w:val="none"/>
        </w:rPr>
      </w:pPr>
      <w:r>
        <w:rPr>
          <w:rFonts w:hint="eastAsia" w:cs="Times New Roman"/>
          <w:color w:val="auto"/>
          <w:highlight w:val="none"/>
        </w:rPr>
        <w:t>质疑函应递交原件到警采中心，地址：上海市闵行区三达路299号，联系电话：021-33292999。</w:t>
      </w:r>
    </w:p>
    <w:p w14:paraId="150C594D">
      <w:pPr>
        <w:pStyle w:val="5"/>
        <w:widowControl w:val="0"/>
        <w:numPr>
          <w:ilvl w:val="3"/>
          <w:numId w:val="11"/>
        </w:numPr>
        <w:rPr>
          <w:rFonts w:cs="Times New Roman"/>
          <w:color w:val="auto"/>
          <w:highlight w:val="none"/>
        </w:rPr>
      </w:pPr>
      <w:r>
        <w:rPr>
          <w:rFonts w:cs="Times New Roman"/>
          <w:color w:val="auto"/>
          <w:highlight w:val="none"/>
        </w:rPr>
        <w:t>采购人、警采中心不得拒收质疑供应商在法定质疑期内发出的质疑函，应当在收到质疑函后7个工作日内作出答复，并以书面形式通知质疑供应商和其他有关供应商。</w:t>
      </w:r>
    </w:p>
    <w:p w14:paraId="305C5FE1">
      <w:pPr>
        <w:pStyle w:val="5"/>
        <w:widowControl w:val="0"/>
        <w:numPr>
          <w:ilvl w:val="3"/>
          <w:numId w:val="11"/>
        </w:numPr>
        <w:rPr>
          <w:rFonts w:cs="Times New Roman"/>
          <w:color w:val="auto"/>
          <w:highlight w:val="none"/>
        </w:rPr>
      </w:pPr>
      <w:r>
        <w:rPr>
          <w:rFonts w:cs="Times New Roman"/>
          <w:color w:val="auto"/>
          <w:highlight w:val="none"/>
        </w:rPr>
        <w:t>质疑人对采购人、警采中心的答复不满意，或者采购人、警采中心未在规定时间内作出答复的，质疑人可以在答复期满后15个工作日内依法向相关财政部门提起投诉。</w:t>
      </w:r>
    </w:p>
    <w:p w14:paraId="797D2AF2">
      <w:pPr>
        <w:pStyle w:val="3"/>
        <w:keepNext/>
        <w:keepLines/>
        <w:widowControl w:val="0"/>
        <w:numPr>
          <w:ilvl w:val="1"/>
          <w:numId w:val="11"/>
        </w:numPr>
        <w:spacing w:before="120" w:beforeLines="0" w:after="120"/>
        <w:rPr>
          <w:color w:val="auto"/>
          <w:highlight w:val="none"/>
        </w:rPr>
      </w:pPr>
      <w:bookmarkStart w:id="94" w:name="_Toc215234273"/>
      <w:bookmarkStart w:id="95" w:name="_Toc16531372"/>
      <w:bookmarkStart w:id="96" w:name="_Toc16531146"/>
      <w:r>
        <w:rPr>
          <w:color w:val="auto"/>
          <w:highlight w:val="none"/>
        </w:rPr>
        <w:t>保密义务和信息披露</w:t>
      </w:r>
      <w:bookmarkEnd w:id="94"/>
      <w:bookmarkEnd w:id="95"/>
      <w:bookmarkEnd w:id="96"/>
    </w:p>
    <w:p w14:paraId="641FA9E0">
      <w:pPr>
        <w:pStyle w:val="4"/>
        <w:widowControl w:val="0"/>
        <w:numPr>
          <w:ilvl w:val="2"/>
          <w:numId w:val="11"/>
        </w:numPr>
        <w:spacing w:before="0" w:beforeLines="0" w:line="240" w:lineRule="auto"/>
        <w:rPr>
          <w:rFonts w:eastAsia="宋体"/>
          <w:color w:val="auto"/>
          <w:sz w:val="21"/>
          <w:szCs w:val="21"/>
          <w:highlight w:val="none"/>
        </w:rPr>
      </w:pPr>
      <w:r>
        <w:rPr>
          <w:rFonts w:eastAsia="宋体"/>
          <w:color w:val="auto"/>
          <w:sz w:val="21"/>
          <w:szCs w:val="21"/>
          <w:highlight w:val="none"/>
        </w:rPr>
        <w:t>投标人自获取招标文件日起，须履行本招标项目下保密义务，不得将本次招标获得的信息向第三人外传。</w:t>
      </w:r>
    </w:p>
    <w:p w14:paraId="3D7B4D54">
      <w:pPr>
        <w:pStyle w:val="4"/>
        <w:widowControl w:val="0"/>
        <w:numPr>
          <w:ilvl w:val="2"/>
          <w:numId w:val="11"/>
        </w:numPr>
        <w:spacing w:before="0" w:beforeLines="0" w:line="240" w:lineRule="auto"/>
        <w:rPr>
          <w:rFonts w:eastAsia="宋体"/>
          <w:color w:val="auto"/>
          <w:sz w:val="21"/>
          <w:szCs w:val="21"/>
          <w:highlight w:val="none"/>
        </w:rPr>
      </w:pPr>
      <w:r>
        <w:rPr>
          <w:rFonts w:eastAsia="宋体"/>
          <w:color w:val="auto"/>
          <w:sz w:val="21"/>
          <w:szCs w:val="21"/>
          <w:highlight w:val="none"/>
        </w:rPr>
        <w:t>采购人或警采中心有权将投标人提供的所有资料向有关政府部门或评审委员会披露。</w:t>
      </w:r>
    </w:p>
    <w:p w14:paraId="3B1D7C25">
      <w:pPr>
        <w:pStyle w:val="4"/>
        <w:widowControl w:val="0"/>
        <w:numPr>
          <w:ilvl w:val="2"/>
          <w:numId w:val="11"/>
        </w:numPr>
        <w:spacing w:before="0" w:beforeLines="0" w:line="240" w:lineRule="auto"/>
        <w:jc w:val="left"/>
        <w:rPr>
          <w:color w:val="auto"/>
          <w:highlight w:val="none"/>
        </w:rPr>
        <w:sectPr>
          <w:pgSz w:w="11907" w:h="16839"/>
          <w:pgMar w:top="1928" w:right="1531" w:bottom="1871" w:left="1531" w:header="1145" w:footer="709" w:gutter="0"/>
          <w:cols w:space="720" w:num="1"/>
          <w:docGrid w:linePitch="360" w:charSpace="0"/>
        </w:sectPr>
      </w:pPr>
      <w:r>
        <w:rPr>
          <w:rFonts w:eastAsia="宋体"/>
          <w:color w:val="auto"/>
          <w:sz w:val="21"/>
          <w:szCs w:val="21"/>
          <w:highlight w:val="none"/>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Pr>
          <w:color w:val="auto"/>
          <w:highlight w:val="none"/>
        </w:rPr>
        <w:t>。</w:t>
      </w:r>
    </w:p>
    <w:p w14:paraId="650282A3">
      <w:pPr>
        <w:pStyle w:val="5"/>
        <w:widowControl w:val="0"/>
        <w:rPr>
          <w:rFonts w:cs="Times New Roman"/>
          <w:color w:val="auto"/>
          <w:szCs w:val="21"/>
          <w:highlight w:val="none"/>
        </w:rPr>
        <w:sectPr>
          <w:type w:val="continuous"/>
          <w:pgSz w:w="11907" w:h="16839"/>
          <w:pgMar w:top="1928" w:right="1531" w:bottom="1871" w:left="1531" w:header="1145" w:footer="709" w:gutter="0"/>
          <w:cols w:space="720" w:num="1"/>
          <w:docGrid w:linePitch="360" w:charSpace="0"/>
        </w:sectPr>
      </w:pPr>
    </w:p>
    <w:bookmarkEnd w:id="16"/>
    <w:p w14:paraId="4A32D795">
      <w:pPr>
        <w:pStyle w:val="2"/>
        <w:keepLines/>
        <w:pageBreakBefore w:val="0"/>
        <w:widowControl w:val="0"/>
        <w:numPr>
          <w:ilvl w:val="0"/>
          <w:numId w:val="11"/>
        </w:numPr>
        <w:rPr>
          <w:color w:val="auto"/>
          <w:highlight w:val="none"/>
        </w:rPr>
      </w:pPr>
      <w:bookmarkStart w:id="97" w:name="_Toc16531147"/>
      <w:bookmarkStart w:id="98" w:name="_Toc16531373"/>
      <w:bookmarkStart w:id="99" w:name="_Toc210904319"/>
      <w:r>
        <w:rPr>
          <w:color w:val="auto"/>
          <w:highlight w:val="none"/>
        </w:rPr>
        <w:t>评标办法和评标标准</w:t>
      </w:r>
      <w:bookmarkEnd w:id="97"/>
      <w:bookmarkEnd w:id="98"/>
      <w:bookmarkEnd w:id="99"/>
    </w:p>
    <w:p w14:paraId="14AE8BBC">
      <w:pPr>
        <w:pStyle w:val="3"/>
        <w:keepLines/>
        <w:widowControl w:val="0"/>
        <w:numPr>
          <w:ilvl w:val="1"/>
          <w:numId w:val="11"/>
        </w:numPr>
        <w:spacing w:before="120" w:beforeLines="0" w:after="120"/>
        <w:rPr>
          <w:color w:val="auto"/>
          <w:highlight w:val="none"/>
        </w:rPr>
      </w:pPr>
      <w:bookmarkStart w:id="100" w:name="_Toc1503964056"/>
      <w:bookmarkStart w:id="101" w:name="_Toc16531374"/>
      <w:bookmarkStart w:id="102" w:name="_Toc16531148"/>
      <w:r>
        <w:rPr>
          <w:color w:val="auto"/>
          <w:highlight w:val="none"/>
        </w:rPr>
        <w:t>评标办法</w:t>
      </w:r>
      <w:bookmarkEnd w:id="100"/>
      <w:bookmarkEnd w:id="101"/>
      <w:bookmarkEnd w:id="102"/>
    </w:p>
    <w:p w14:paraId="1561640D">
      <w:pPr>
        <w:keepLines/>
        <w:widowControl w:val="0"/>
        <w:ind w:firstLine="420" w:firstLineChars="200"/>
        <w:rPr>
          <w:color w:val="auto"/>
          <w:szCs w:val="21"/>
          <w:highlight w:val="none"/>
        </w:rPr>
      </w:pPr>
      <w:r>
        <w:rPr>
          <w:color w:val="auto"/>
          <w:szCs w:val="21"/>
          <w:highlight w:val="none"/>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Style w:val="81"/>
        <w:tblW w:w="5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410"/>
      </w:tblGrid>
      <w:tr w14:paraId="39E6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7" w:type="dxa"/>
            <w:vAlign w:val="center"/>
          </w:tcPr>
          <w:p w14:paraId="779C9807">
            <w:pPr>
              <w:keepLines/>
              <w:widowControl w:val="0"/>
              <w:jc w:val="center"/>
              <w:rPr>
                <w:bCs/>
                <w:color w:val="auto"/>
                <w:szCs w:val="21"/>
                <w:highlight w:val="none"/>
              </w:rPr>
            </w:pPr>
            <w:r>
              <w:rPr>
                <w:bCs/>
                <w:color w:val="auto"/>
                <w:szCs w:val="21"/>
                <w:highlight w:val="none"/>
              </w:rPr>
              <w:t>评分因素</w:t>
            </w:r>
          </w:p>
        </w:tc>
        <w:tc>
          <w:tcPr>
            <w:tcW w:w="2410" w:type="dxa"/>
            <w:vAlign w:val="center"/>
          </w:tcPr>
          <w:p w14:paraId="1029AB41">
            <w:pPr>
              <w:keepLines/>
              <w:widowControl w:val="0"/>
              <w:jc w:val="center"/>
              <w:rPr>
                <w:bCs/>
                <w:color w:val="auto"/>
                <w:szCs w:val="21"/>
                <w:highlight w:val="none"/>
              </w:rPr>
            </w:pPr>
            <w:r>
              <w:rPr>
                <w:bCs/>
                <w:color w:val="auto"/>
                <w:szCs w:val="21"/>
                <w:highlight w:val="none"/>
              </w:rPr>
              <w:t>分值分配</w:t>
            </w:r>
          </w:p>
        </w:tc>
      </w:tr>
      <w:tr w14:paraId="4A573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7" w:type="dxa"/>
            <w:vAlign w:val="center"/>
          </w:tcPr>
          <w:p w14:paraId="0D815B91">
            <w:pPr>
              <w:keepLines/>
              <w:widowControl w:val="0"/>
              <w:jc w:val="center"/>
              <w:rPr>
                <w:bCs/>
                <w:color w:val="auto"/>
                <w:szCs w:val="21"/>
                <w:highlight w:val="none"/>
              </w:rPr>
            </w:pPr>
            <w:r>
              <w:rPr>
                <w:bCs/>
                <w:color w:val="auto"/>
                <w:szCs w:val="21"/>
                <w:highlight w:val="none"/>
              </w:rPr>
              <w:t>商务部分</w:t>
            </w:r>
          </w:p>
        </w:tc>
        <w:tc>
          <w:tcPr>
            <w:tcW w:w="2410" w:type="dxa"/>
            <w:vAlign w:val="center"/>
          </w:tcPr>
          <w:p w14:paraId="5E7EA91F">
            <w:pPr>
              <w:keepLines/>
              <w:widowControl w:val="0"/>
              <w:jc w:val="center"/>
              <w:rPr>
                <w:bCs/>
                <w:color w:val="auto"/>
                <w:szCs w:val="21"/>
                <w:highlight w:val="none"/>
              </w:rPr>
            </w:pPr>
            <w:r>
              <w:rPr>
                <w:rFonts w:hint="eastAsia"/>
                <w:bCs/>
                <w:color w:val="auto"/>
                <w:szCs w:val="21"/>
                <w:highlight w:val="none"/>
                <w:lang w:val="en-US" w:eastAsia="zh-CN"/>
              </w:rPr>
              <w:t>13</w:t>
            </w:r>
            <w:r>
              <w:rPr>
                <w:rFonts w:hint="eastAsia"/>
                <w:bCs/>
                <w:color w:val="auto"/>
                <w:szCs w:val="21"/>
                <w:highlight w:val="none"/>
              </w:rPr>
              <w:t>分</w:t>
            </w:r>
          </w:p>
        </w:tc>
      </w:tr>
      <w:tr w14:paraId="1DEC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253CB12">
            <w:pPr>
              <w:keepLines/>
              <w:widowControl w:val="0"/>
              <w:jc w:val="center"/>
              <w:rPr>
                <w:bCs/>
                <w:color w:val="auto"/>
                <w:szCs w:val="21"/>
                <w:highlight w:val="none"/>
              </w:rPr>
            </w:pPr>
            <w:r>
              <w:rPr>
                <w:bCs/>
                <w:color w:val="auto"/>
                <w:szCs w:val="21"/>
                <w:highlight w:val="none"/>
              </w:rPr>
              <w:t>技术部分</w:t>
            </w:r>
          </w:p>
        </w:tc>
        <w:tc>
          <w:tcPr>
            <w:tcW w:w="2410" w:type="dxa"/>
            <w:vAlign w:val="center"/>
          </w:tcPr>
          <w:p w14:paraId="7FFC5986">
            <w:pPr>
              <w:keepLines/>
              <w:widowControl w:val="0"/>
              <w:jc w:val="center"/>
              <w:rPr>
                <w:bCs/>
                <w:color w:val="auto"/>
                <w:szCs w:val="21"/>
                <w:highlight w:val="none"/>
              </w:rPr>
            </w:pPr>
            <w:r>
              <w:rPr>
                <w:rFonts w:hint="eastAsia"/>
                <w:bCs/>
                <w:color w:val="auto"/>
                <w:szCs w:val="21"/>
                <w:highlight w:val="none"/>
                <w:lang w:val="en-US" w:eastAsia="zh-CN"/>
              </w:rPr>
              <w:t>37</w:t>
            </w:r>
            <w:r>
              <w:rPr>
                <w:bCs/>
                <w:color w:val="auto"/>
                <w:szCs w:val="21"/>
                <w:highlight w:val="none"/>
              </w:rPr>
              <w:t>分</w:t>
            </w:r>
          </w:p>
        </w:tc>
      </w:tr>
      <w:tr w14:paraId="5349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843C266">
            <w:pPr>
              <w:keepLines/>
              <w:widowControl w:val="0"/>
              <w:jc w:val="center"/>
              <w:rPr>
                <w:bCs/>
                <w:color w:val="auto"/>
                <w:szCs w:val="21"/>
                <w:highlight w:val="none"/>
              </w:rPr>
            </w:pPr>
            <w:r>
              <w:rPr>
                <w:bCs/>
                <w:color w:val="auto"/>
                <w:szCs w:val="21"/>
                <w:highlight w:val="none"/>
              </w:rPr>
              <w:t>服务部分</w:t>
            </w:r>
          </w:p>
        </w:tc>
        <w:tc>
          <w:tcPr>
            <w:tcW w:w="2410" w:type="dxa"/>
            <w:vAlign w:val="center"/>
          </w:tcPr>
          <w:p w14:paraId="1EF879C5">
            <w:pPr>
              <w:keepLines/>
              <w:widowControl w:val="0"/>
              <w:jc w:val="center"/>
              <w:rPr>
                <w:bCs/>
                <w:color w:val="auto"/>
                <w:szCs w:val="21"/>
                <w:highlight w:val="none"/>
              </w:rPr>
            </w:pPr>
            <w:r>
              <w:rPr>
                <w:rFonts w:hint="eastAsia"/>
                <w:bCs/>
                <w:color w:val="auto"/>
                <w:szCs w:val="21"/>
                <w:highlight w:val="none"/>
                <w:lang w:val="en-US" w:eastAsia="zh-CN"/>
              </w:rPr>
              <w:t>20</w:t>
            </w:r>
            <w:r>
              <w:rPr>
                <w:bCs/>
                <w:color w:val="auto"/>
                <w:szCs w:val="21"/>
                <w:highlight w:val="none"/>
              </w:rPr>
              <w:t>分</w:t>
            </w:r>
          </w:p>
        </w:tc>
      </w:tr>
      <w:tr w14:paraId="6174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7" w:type="dxa"/>
            <w:vAlign w:val="center"/>
          </w:tcPr>
          <w:p w14:paraId="65CDE658">
            <w:pPr>
              <w:keepLines/>
              <w:widowControl w:val="0"/>
              <w:jc w:val="center"/>
              <w:rPr>
                <w:bCs/>
                <w:color w:val="auto"/>
                <w:szCs w:val="21"/>
                <w:highlight w:val="none"/>
              </w:rPr>
            </w:pPr>
            <w:r>
              <w:rPr>
                <w:bCs/>
                <w:color w:val="auto"/>
                <w:szCs w:val="21"/>
                <w:highlight w:val="none"/>
              </w:rPr>
              <w:t>价格分</w:t>
            </w:r>
          </w:p>
        </w:tc>
        <w:tc>
          <w:tcPr>
            <w:tcW w:w="2410" w:type="dxa"/>
            <w:vAlign w:val="center"/>
          </w:tcPr>
          <w:p w14:paraId="31306668">
            <w:pPr>
              <w:keepLines/>
              <w:widowControl w:val="0"/>
              <w:jc w:val="center"/>
              <w:rPr>
                <w:bCs/>
                <w:color w:val="auto"/>
                <w:szCs w:val="21"/>
                <w:highlight w:val="none"/>
              </w:rPr>
            </w:pPr>
            <w:r>
              <w:rPr>
                <w:bCs/>
                <w:color w:val="auto"/>
                <w:szCs w:val="21"/>
                <w:highlight w:val="none"/>
              </w:rPr>
              <w:t>30分</w:t>
            </w:r>
          </w:p>
        </w:tc>
      </w:tr>
      <w:tr w14:paraId="5704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4C05608">
            <w:pPr>
              <w:keepLines/>
              <w:widowControl w:val="0"/>
              <w:jc w:val="center"/>
              <w:rPr>
                <w:bCs/>
                <w:color w:val="auto"/>
                <w:szCs w:val="21"/>
                <w:highlight w:val="none"/>
              </w:rPr>
            </w:pPr>
            <w:r>
              <w:rPr>
                <w:bCs/>
                <w:color w:val="auto"/>
                <w:szCs w:val="21"/>
                <w:highlight w:val="none"/>
              </w:rPr>
              <w:t>合计</w:t>
            </w:r>
          </w:p>
        </w:tc>
        <w:tc>
          <w:tcPr>
            <w:tcW w:w="2410" w:type="dxa"/>
            <w:vAlign w:val="center"/>
          </w:tcPr>
          <w:p w14:paraId="59B33C91">
            <w:pPr>
              <w:keepLines/>
              <w:widowControl w:val="0"/>
              <w:jc w:val="center"/>
              <w:rPr>
                <w:bCs/>
                <w:color w:val="auto"/>
                <w:szCs w:val="21"/>
                <w:highlight w:val="none"/>
              </w:rPr>
            </w:pPr>
            <w:r>
              <w:rPr>
                <w:bCs/>
                <w:color w:val="auto"/>
                <w:szCs w:val="21"/>
                <w:highlight w:val="none"/>
              </w:rPr>
              <w:t>100分</w:t>
            </w:r>
          </w:p>
        </w:tc>
      </w:tr>
    </w:tbl>
    <w:p w14:paraId="124F340D">
      <w:pPr>
        <w:keepLines/>
        <w:widowControl w:val="0"/>
        <w:ind w:firstLine="420" w:firstLineChars="200"/>
        <w:rPr>
          <w:color w:val="auto"/>
          <w:szCs w:val="21"/>
          <w:highlight w:val="none"/>
        </w:rPr>
      </w:pPr>
      <w:r>
        <w:rPr>
          <w:rFonts w:hint="eastAsia"/>
          <w:color w:val="auto"/>
          <w:szCs w:val="21"/>
          <w:highlight w:val="none"/>
        </w:rPr>
        <w:t>本项目为非专门面向中小企业采购项目，对小型和微型企业产品的价格给予一定的扣除，用扣除后的价格参与评审，折扣比例参见投标人须知前附表。</w:t>
      </w:r>
      <w:r>
        <w:rPr>
          <w:rFonts w:hint="eastAsia" w:cs="仿宋_GB2312"/>
          <w:color w:val="auto"/>
          <w:szCs w:val="21"/>
          <w:highlight w:val="none"/>
        </w:rPr>
        <w:t>本项目对本国产品的价格评审优惠详见</w:t>
      </w:r>
      <w:r>
        <w:rPr>
          <w:color w:val="auto"/>
          <w:szCs w:val="21"/>
          <w:highlight w:val="none"/>
        </w:rPr>
        <w:t>投标人须知前附表</w:t>
      </w:r>
      <w:r>
        <w:rPr>
          <w:rFonts w:hint="eastAsia"/>
          <w:color w:val="auto"/>
          <w:szCs w:val="21"/>
          <w:highlight w:val="none"/>
        </w:rPr>
        <w:t>。</w:t>
      </w:r>
    </w:p>
    <w:p w14:paraId="7FA432EB">
      <w:pPr>
        <w:pStyle w:val="3"/>
        <w:keepLines/>
        <w:widowControl w:val="0"/>
        <w:numPr>
          <w:ilvl w:val="1"/>
          <w:numId w:val="11"/>
        </w:numPr>
        <w:spacing w:before="120" w:beforeLines="0" w:after="120"/>
        <w:rPr>
          <w:color w:val="auto"/>
          <w:highlight w:val="none"/>
        </w:rPr>
      </w:pPr>
      <w:bookmarkStart w:id="103" w:name="_Toc16531149"/>
      <w:bookmarkStart w:id="104" w:name="_Toc16531375"/>
      <w:bookmarkStart w:id="105" w:name="_Toc1874382141"/>
      <w:r>
        <w:rPr>
          <w:color w:val="auto"/>
          <w:highlight w:val="none"/>
        </w:rPr>
        <w:t>初步评审</w:t>
      </w:r>
      <w:bookmarkEnd w:id="103"/>
      <w:bookmarkEnd w:id="104"/>
      <w:bookmarkEnd w:id="105"/>
    </w:p>
    <w:p w14:paraId="57DA6A6B">
      <w:pPr>
        <w:keepLines/>
        <w:widowControl w:val="0"/>
        <w:ind w:firstLine="420" w:firstLineChars="200"/>
        <w:rPr>
          <w:color w:val="auto"/>
          <w:szCs w:val="21"/>
          <w:highlight w:val="none"/>
        </w:rPr>
      </w:pPr>
      <w:r>
        <w:rPr>
          <w:color w:val="auto"/>
          <w:szCs w:val="21"/>
          <w:highlight w:val="none"/>
        </w:rPr>
        <w:t>招标文件规定未实质性响应招标文件要求可被判定为投标无效的项目。</w:t>
      </w:r>
    </w:p>
    <w:tbl>
      <w:tblPr>
        <w:tblStyle w:val="8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1"/>
        <w:gridCol w:w="1483"/>
        <w:gridCol w:w="927"/>
      </w:tblGrid>
      <w:tr w14:paraId="4D95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6941" w:type="dxa"/>
            <w:vAlign w:val="center"/>
          </w:tcPr>
          <w:p w14:paraId="0665AEF8">
            <w:pPr>
              <w:keepLines/>
              <w:widowControl w:val="0"/>
              <w:jc w:val="center"/>
              <w:rPr>
                <w:rFonts w:eastAsia="黑体"/>
                <w:color w:val="auto"/>
                <w:szCs w:val="21"/>
                <w:highlight w:val="none"/>
              </w:rPr>
            </w:pPr>
            <w:r>
              <w:rPr>
                <w:rFonts w:eastAsia="黑体"/>
                <w:color w:val="auto"/>
                <w:szCs w:val="21"/>
                <w:highlight w:val="none"/>
              </w:rPr>
              <w:t>评审标准</w:t>
            </w:r>
          </w:p>
        </w:tc>
        <w:tc>
          <w:tcPr>
            <w:tcW w:w="1483" w:type="dxa"/>
            <w:vAlign w:val="center"/>
          </w:tcPr>
          <w:p w14:paraId="50CE8AC4">
            <w:pPr>
              <w:keepLines/>
              <w:widowControl w:val="0"/>
              <w:jc w:val="center"/>
              <w:rPr>
                <w:rFonts w:eastAsia="黑体"/>
                <w:color w:val="auto"/>
                <w:szCs w:val="21"/>
                <w:highlight w:val="none"/>
              </w:rPr>
            </w:pPr>
            <w:r>
              <w:rPr>
                <w:rFonts w:eastAsia="黑体"/>
                <w:color w:val="auto"/>
                <w:szCs w:val="21"/>
                <w:highlight w:val="none"/>
              </w:rPr>
              <w:t>是否响应</w:t>
            </w:r>
          </w:p>
        </w:tc>
        <w:tc>
          <w:tcPr>
            <w:tcW w:w="927" w:type="dxa"/>
            <w:vAlign w:val="center"/>
          </w:tcPr>
          <w:p w14:paraId="15F45E9E">
            <w:pPr>
              <w:keepLines/>
              <w:widowControl w:val="0"/>
              <w:jc w:val="center"/>
              <w:rPr>
                <w:rFonts w:eastAsia="黑体"/>
                <w:color w:val="auto"/>
                <w:szCs w:val="21"/>
                <w:highlight w:val="none"/>
              </w:rPr>
            </w:pPr>
            <w:r>
              <w:rPr>
                <w:rFonts w:eastAsia="黑体"/>
                <w:color w:val="auto"/>
                <w:szCs w:val="21"/>
                <w:highlight w:val="none"/>
              </w:rPr>
              <w:t>备注</w:t>
            </w:r>
          </w:p>
        </w:tc>
      </w:tr>
      <w:tr w14:paraId="53F10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3223F937">
            <w:pPr>
              <w:keepLines/>
              <w:widowControl w:val="0"/>
              <w:rPr>
                <w:color w:val="auto"/>
                <w:szCs w:val="21"/>
                <w:highlight w:val="none"/>
              </w:rPr>
            </w:pPr>
            <w:r>
              <w:rPr>
                <w:color w:val="auto"/>
                <w:szCs w:val="21"/>
                <w:highlight w:val="none"/>
              </w:rPr>
              <w:t>*投标函</w:t>
            </w:r>
          </w:p>
        </w:tc>
        <w:tc>
          <w:tcPr>
            <w:tcW w:w="1483" w:type="dxa"/>
          </w:tcPr>
          <w:p w14:paraId="2F8E1D0D">
            <w:pPr>
              <w:keepLines/>
              <w:widowControl w:val="0"/>
              <w:jc w:val="center"/>
              <w:rPr>
                <w:color w:val="auto"/>
                <w:szCs w:val="21"/>
                <w:highlight w:val="none"/>
              </w:rPr>
            </w:pPr>
          </w:p>
        </w:tc>
        <w:tc>
          <w:tcPr>
            <w:tcW w:w="927" w:type="dxa"/>
          </w:tcPr>
          <w:p w14:paraId="0290F7C9">
            <w:pPr>
              <w:keepLines/>
              <w:widowControl w:val="0"/>
              <w:jc w:val="center"/>
              <w:rPr>
                <w:color w:val="auto"/>
                <w:szCs w:val="21"/>
                <w:highlight w:val="none"/>
              </w:rPr>
            </w:pPr>
          </w:p>
        </w:tc>
      </w:tr>
      <w:tr w14:paraId="21D9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042E411C">
            <w:pPr>
              <w:keepLines/>
              <w:widowControl w:val="0"/>
              <w:rPr>
                <w:color w:val="auto"/>
                <w:szCs w:val="21"/>
                <w:highlight w:val="none"/>
              </w:rPr>
            </w:pPr>
            <w:r>
              <w:rPr>
                <w:color w:val="auto"/>
                <w:szCs w:val="21"/>
                <w:highlight w:val="none"/>
              </w:rPr>
              <w:t>*法定代表人授权委托书</w:t>
            </w:r>
          </w:p>
        </w:tc>
        <w:tc>
          <w:tcPr>
            <w:tcW w:w="1483" w:type="dxa"/>
          </w:tcPr>
          <w:p w14:paraId="7670F1A2">
            <w:pPr>
              <w:keepLines/>
              <w:widowControl w:val="0"/>
              <w:jc w:val="center"/>
              <w:rPr>
                <w:color w:val="auto"/>
                <w:szCs w:val="21"/>
                <w:highlight w:val="none"/>
              </w:rPr>
            </w:pPr>
          </w:p>
        </w:tc>
        <w:tc>
          <w:tcPr>
            <w:tcW w:w="927" w:type="dxa"/>
          </w:tcPr>
          <w:p w14:paraId="39C1E871">
            <w:pPr>
              <w:keepLines/>
              <w:widowControl w:val="0"/>
              <w:jc w:val="center"/>
              <w:rPr>
                <w:color w:val="auto"/>
                <w:szCs w:val="21"/>
                <w:highlight w:val="none"/>
              </w:rPr>
            </w:pPr>
          </w:p>
        </w:tc>
      </w:tr>
      <w:tr w14:paraId="211E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165D9BC5">
            <w:pPr>
              <w:keepLines/>
              <w:widowControl w:val="0"/>
              <w:rPr>
                <w:color w:val="auto"/>
                <w:szCs w:val="21"/>
                <w:highlight w:val="none"/>
              </w:rPr>
            </w:pPr>
            <w:r>
              <w:rPr>
                <w:color w:val="auto"/>
                <w:szCs w:val="21"/>
                <w:highlight w:val="none"/>
              </w:rPr>
              <w:t>*投标人资质声明</w:t>
            </w:r>
          </w:p>
        </w:tc>
        <w:tc>
          <w:tcPr>
            <w:tcW w:w="1483" w:type="dxa"/>
          </w:tcPr>
          <w:p w14:paraId="2FEFAE94">
            <w:pPr>
              <w:keepLines/>
              <w:widowControl w:val="0"/>
              <w:jc w:val="center"/>
              <w:rPr>
                <w:color w:val="auto"/>
                <w:szCs w:val="21"/>
                <w:highlight w:val="none"/>
              </w:rPr>
            </w:pPr>
          </w:p>
        </w:tc>
        <w:tc>
          <w:tcPr>
            <w:tcW w:w="927" w:type="dxa"/>
          </w:tcPr>
          <w:p w14:paraId="68B10964">
            <w:pPr>
              <w:keepLines/>
              <w:widowControl w:val="0"/>
              <w:jc w:val="center"/>
              <w:rPr>
                <w:color w:val="auto"/>
                <w:szCs w:val="21"/>
                <w:highlight w:val="none"/>
              </w:rPr>
            </w:pPr>
          </w:p>
        </w:tc>
      </w:tr>
      <w:tr w14:paraId="7C2A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560F53F2">
            <w:pPr>
              <w:keepLines/>
              <w:widowControl w:val="0"/>
              <w:rPr>
                <w:color w:val="auto"/>
                <w:szCs w:val="21"/>
                <w:highlight w:val="none"/>
              </w:rPr>
            </w:pPr>
            <w:r>
              <w:rPr>
                <w:color w:val="auto"/>
                <w:szCs w:val="21"/>
                <w:highlight w:val="none"/>
              </w:rPr>
              <w:t>*企业法人营业执照</w:t>
            </w:r>
            <w:r>
              <w:rPr>
                <w:rFonts w:hint="eastAsia"/>
                <w:color w:val="auto"/>
                <w:szCs w:val="21"/>
                <w:highlight w:val="none"/>
              </w:rPr>
              <w:t>/事业单位法人证书</w:t>
            </w:r>
          </w:p>
        </w:tc>
        <w:tc>
          <w:tcPr>
            <w:tcW w:w="1483" w:type="dxa"/>
          </w:tcPr>
          <w:p w14:paraId="5AD30A2E">
            <w:pPr>
              <w:keepLines/>
              <w:widowControl w:val="0"/>
              <w:jc w:val="center"/>
              <w:rPr>
                <w:color w:val="auto"/>
                <w:szCs w:val="21"/>
                <w:highlight w:val="none"/>
              </w:rPr>
            </w:pPr>
          </w:p>
        </w:tc>
        <w:tc>
          <w:tcPr>
            <w:tcW w:w="927" w:type="dxa"/>
          </w:tcPr>
          <w:p w14:paraId="31FF6A1C">
            <w:pPr>
              <w:keepLines/>
              <w:widowControl w:val="0"/>
              <w:jc w:val="center"/>
              <w:rPr>
                <w:color w:val="auto"/>
                <w:szCs w:val="21"/>
                <w:highlight w:val="none"/>
              </w:rPr>
            </w:pPr>
          </w:p>
        </w:tc>
      </w:tr>
      <w:tr w14:paraId="7A367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6B85C20B">
            <w:pPr>
              <w:keepLines/>
              <w:widowControl w:val="0"/>
              <w:rPr>
                <w:color w:val="auto"/>
                <w:szCs w:val="21"/>
                <w:highlight w:val="none"/>
                <w:lang w:val="en-US"/>
              </w:rPr>
            </w:pPr>
            <w:r>
              <w:rPr>
                <w:rFonts w:hint="eastAsia"/>
                <w:color w:val="auto"/>
                <w:szCs w:val="21"/>
                <w:highlight w:val="none"/>
                <w:lang w:val="en-US"/>
              </w:rPr>
              <w:t>*纳税证明材料</w:t>
            </w:r>
          </w:p>
        </w:tc>
        <w:tc>
          <w:tcPr>
            <w:tcW w:w="1483" w:type="dxa"/>
          </w:tcPr>
          <w:p w14:paraId="4491415C">
            <w:pPr>
              <w:keepLines/>
              <w:widowControl w:val="0"/>
              <w:jc w:val="center"/>
              <w:rPr>
                <w:color w:val="auto"/>
                <w:szCs w:val="21"/>
                <w:highlight w:val="none"/>
              </w:rPr>
            </w:pPr>
          </w:p>
        </w:tc>
        <w:tc>
          <w:tcPr>
            <w:tcW w:w="927" w:type="dxa"/>
          </w:tcPr>
          <w:p w14:paraId="7A8E94FE">
            <w:pPr>
              <w:keepLines/>
              <w:widowControl w:val="0"/>
              <w:jc w:val="center"/>
              <w:rPr>
                <w:color w:val="auto"/>
                <w:szCs w:val="21"/>
                <w:highlight w:val="none"/>
              </w:rPr>
            </w:pPr>
          </w:p>
        </w:tc>
      </w:tr>
      <w:tr w14:paraId="7C0F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0124F4E6">
            <w:pPr>
              <w:keepLines/>
              <w:widowControl w:val="0"/>
              <w:rPr>
                <w:color w:val="auto"/>
                <w:szCs w:val="21"/>
                <w:highlight w:val="none"/>
                <w:lang w:val="en-US"/>
              </w:rPr>
            </w:pPr>
            <w:r>
              <w:rPr>
                <w:rFonts w:hint="eastAsia"/>
                <w:color w:val="auto"/>
                <w:szCs w:val="21"/>
                <w:highlight w:val="none"/>
                <w:lang w:val="en-US"/>
              </w:rPr>
              <w:t>*社保缴费记录</w:t>
            </w:r>
          </w:p>
        </w:tc>
        <w:tc>
          <w:tcPr>
            <w:tcW w:w="1483" w:type="dxa"/>
          </w:tcPr>
          <w:p w14:paraId="090E8B0B">
            <w:pPr>
              <w:keepLines/>
              <w:widowControl w:val="0"/>
              <w:jc w:val="center"/>
              <w:rPr>
                <w:color w:val="auto"/>
                <w:szCs w:val="21"/>
                <w:highlight w:val="none"/>
              </w:rPr>
            </w:pPr>
          </w:p>
        </w:tc>
        <w:tc>
          <w:tcPr>
            <w:tcW w:w="927" w:type="dxa"/>
          </w:tcPr>
          <w:p w14:paraId="7A5E6612">
            <w:pPr>
              <w:keepLines/>
              <w:widowControl w:val="0"/>
              <w:jc w:val="center"/>
              <w:rPr>
                <w:color w:val="auto"/>
                <w:szCs w:val="21"/>
                <w:highlight w:val="none"/>
              </w:rPr>
            </w:pPr>
          </w:p>
        </w:tc>
      </w:tr>
      <w:tr w14:paraId="33CB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79518282">
            <w:pPr>
              <w:keepLines/>
              <w:widowControl w:val="0"/>
              <w:rPr>
                <w:color w:val="auto"/>
                <w:szCs w:val="21"/>
                <w:highlight w:val="none"/>
                <w:lang w:val="en-US"/>
              </w:rPr>
            </w:pPr>
            <w:r>
              <w:rPr>
                <w:rFonts w:hint="eastAsia"/>
                <w:color w:val="auto"/>
                <w:szCs w:val="21"/>
                <w:highlight w:val="none"/>
                <w:lang w:val="en-US"/>
              </w:rPr>
              <w:t>*审计报告</w:t>
            </w:r>
          </w:p>
        </w:tc>
        <w:tc>
          <w:tcPr>
            <w:tcW w:w="1483" w:type="dxa"/>
          </w:tcPr>
          <w:p w14:paraId="085B6572">
            <w:pPr>
              <w:keepLines/>
              <w:widowControl w:val="0"/>
              <w:jc w:val="center"/>
              <w:rPr>
                <w:color w:val="auto"/>
                <w:szCs w:val="21"/>
                <w:highlight w:val="none"/>
              </w:rPr>
            </w:pPr>
          </w:p>
        </w:tc>
        <w:tc>
          <w:tcPr>
            <w:tcW w:w="927" w:type="dxa"/>
          </w:tcPr>
          <w:p w14:paraId="5BB53280">
            <w:pPr>
              <w:keepLines/>
              <w:widowControl w:val="0"/>
              <w:jc w:val="center"/>
              <w:rPr>
                <w:color w:val="auto"/>
                <w:szCs w:val="21"/>
                <w:highlight w:val="none"/>
              </w:rPr>
            </w:pPr>
          </w:p>
        </w:tc>
      </w:tr>
      <w:tr w14:paraId="6D89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503DBDF5">
            <w:pPr>
              <w:keepLines/>
              <w:widowControl w:val="0"/>
              <w:rPr>
                <w:color w:val="auto"/>
                <w:szCs w:val="21"/>
                <w:highlight w:val="none"/>
              </w:rPr>
            </w:pPr>
            <w:r>
              <w:rPr>
                <w:color w:val="auto"/>
                <w:szCs w:val="21"/>
                <w:highlight w:val="none"/>
              </w:rPr>
              <w:t>*商务条款偏离表</w:t>
            </w:r>
          </w:p>
        </w:tc>
        <w:tc>
          <w:tcPr>
            <w:tcW w:w="1483" w:type="dxa"/>
          </w:tcPr>
          <w:p w14:paraId="576B8554">
            <w:pPr>
              <w:keepLines/>
              <w:widowControl w:val="0"/>
              <w:jc w:val="center"/>
              <w:rPr>
                <w:color w:val="auto"/>
                <w:szCs w:val="21"/>
                <w:highlight w:val="none"/>
              </w:rPr>
            </w:pPr>
          </w:p>
        </w:tc>
        <w:tc>
          <w:tcPr>
            <w:tcW w:w="927" w:type="dxa"/>
          </w:tcPr>
          <w:p w14:paraId="403F56E0">
            <w:pPr>
              <w:keepLines/>
              <w:widowControl w:val="0"/>
              <w:jc w:val="center"/>
              <w:rPr>
                <w:color w:val="auto"/>
                <w:szCs w:val="21"/>
                <w:highlight w:val="none"/>
              </w:rPr>
            </w:pPr>
          </w:p>
        </w:tc>
      </w:tr>
      <w:tr w14:paraId="0B0D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3551B605">
            <w:pPr>
              <w:keepLines/>
              <w:widowControl w:val="0"/>
              <w:rPr>
                <w:color w:val="auto"/>
                <w:szCs w:val="21"/>
                <w:highlight w:val="none"/>
              </w:rPr>
            </w:pPr>
            <w:r>
              <w:rPr>
                <w:color w:val="auto"/>
                <w:szCs w:val="21"/>
                <w:highlight w:val="none"/>
              </w:rPr>
              <w:t>*开标一览表</w:t>
            </w:r>
          </w:p>
        </w:tc>
        <w:tc>
          <w:tcPr>
            <w:tcW w:w="1483" w:type="dxa"/>
          </w:tcPr>
          <w:p w14:paraId="69C4D88B">
            <w:pPr>
              <w:keepLines/>
              <w:widowControl w:val="0"/>
              <w:jc w:val="center"/>
              <w:rPr>
                <w:color w:val="auto"/>
                <w:szCs w:val="21"/>
                <w:highlight w:val="none"/>
              </w:rPr>
            </w:pPr>
          </w:p>
        </w:tc>
        <w:tc>
          <w:tcPr>
            <w:tcW w:w="927" w:type="dxa"/>
          </w:tcPr>
          <w:p w14:paraId="07C79963">
            <w:pPr>
              <w:keepLines/>
              <w:widowControl w:val="0"/>
              <w:jc w:val="center"/>
              <w:rPr>
                <w:color w:val="auto"/>
                <w:szCs w:val="21"/>
                <w:highlight w:val="none"/>
              </w:rPr>
            </w:pPr>
          </w:p>
        </w:tc>
      </w:tr>
      <w:tr w14:paraId="3A1B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75430242">
            <w:pPr>
              <w:keepLines/>
              <w:widowControl w:val="0"/>
              <w:rPr>
                <w:color w:val="auto"/>
                <w:szCs w:val="21"/>
                <w:highlight w:val="none"/>
              </w:rPr>
            </w:pPr>
            <w:r>
              <w:rPr>
                <w:rFonts w:hint="eastAsia"/>
                <w:color w:val="auto"/>
                <w:szCs w:val="21"/>
                <w:highlight w:val="none"/>
                <w:shd w:val="clear"/>
                <w:lang w:val="en-US"/>
              </w:rPr>
              <w:t>*</w:t>
            </w:r>
            <w:r>
              <w:rPr>
                <w:rFonts w:hint="eastAsia"/>
                <w:color w:val="auto"/>
                <w:szCs w:val="21"/>
                <w:highlight w:val="yellow"/>
                <w:shd w:val="clear"/>
                <w:lang w:val="en-US" w:eastAsia="zh-CN"/>
              </w:rPr>
              <w:t>投标</w:t>
            </w:r>
            <w:r>
              <w:rPr>
                <w:rFonts w:hint="eastAsia"/>
                <w:color w:val="auto"/>
                <w:szCs w:val="21"/>
                <w:highlight w:val="yellow"/>
                <w:shd w:val="clear"/>
                <w:lang w:val="en-US"/>
              </w:rPr>
              <w:t>报价</w:t>
            </w:r>
            <w:r>
              <w:rPr>
                <w:rFonts w:hint="eastAsia"/>
                <w:color w:val="auto"/>
                <w:szCs w:val="21"/>
                <w:highlight w:val="yellow"/>
                <w:shd w:val="clear"/>
                <w:lang w:val="en-US" w:eastAsia="zh-CN"/>
              </w:rPr>
              <w:t>明细</w:t>
            </w:r>
            <w:r>
              <w:rPr>
                <w:rFonts w:hint="eastAsia"/>
                <w:color w:val="auto"/>
                <w:szCs w:val="21"/>
                <w:highlight w:val="yellow"/>
                <w:shd w:val="clear"/>
                <w:lang w:val="en-US"/>
              </w:rPr>
              <w:t>表</w:t>
            </w:r>
          </w:p>
        </w:tc>
        <w:tc>
          <w:tcPr>
            <w:tcW w:w="1483" w:type="dxa"/>
          </w:tcPr>
          <w:p w14:paraId="0A3C45A5">
            <w:pPr>
              <w:keepLines/>
              <w:widowControl w:val="0"/>
              <w:jc w:val="center"/>
              <w:rPr>
                <w:color w:val="auto"/>
                <w:szCs w:val="21"/>
                <w:highlight w:val="none"/>
              </w:rPr>
            </w:pPr>
          </w:p>
        </w:tc>
        <w:tc>
          <w:tcPr>
            <w:tcW w:w="927" w:type="dxa"/>
          </w:tcPr>
          <w:p w14:paraId="5EA6CA44">
            <w:pPr>
              <w:keepLines/>
              <w:widowControl w:val="0"/>
              <w:jc w:val="center"/>
              <w:rPr>
                <w:color w:val="auto"/>
                <w:szCs w:val="21"/>
                <w:highlight w:val="none"/>
              </w:rPr>
            </w:pPr>
          </w:p>
        </w:tc>
      </w:tr>
      <w:tr w14:paraId="62DE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6BC66897">
            <w:pPr>
              <w:keepLines/>
              <w:widowControl w:val="0"/>
              <w:rPr>
                <w:color w:val="auto"/>
                <w:szCs w:val="21"/>
                <w:highlight w:val="none"/>
              </w:rPr>
            </w:pPr>
            <w:r>
              <w:rPr>
                <w:color w:val="auto"/>
                <w:szCs w:val="21"/>
                <w:highlight w:val="none"/>
              </w:rPr>
              <w:t>*投标</w:t>
            </w:r>
            <w:r>
              <w:rPr>
                <w:rFonts w:hint="eastAsia"/>
                <w:color w:val="auto"/>
                <w:szCs w:val="21"/>
                <w:highlight w:val="none"/>
              </w:rPr>
              <w:t>货物</w:t>
            </w:r>
            <w:r>
              <w:rPr>
                <w:color w:val="auto"/>
                <w:szCs w:val="21"/>
                <w:highlight w:val="none"/>
              </w:rPr>
              <w:t>技术规范偏离表</w:t>
            </w:r>
          </w:p>
        </w:tc>
        <w:tc>
          <w:tcPr>
            <w:tcW w:w="1483" w:type="dxa"/>
          </w:tcPr>
          <w:p w14:paraId="119BE990">
            <w:pPr>
              <w:keepLines/>
              <w:widowControl w:val="0"/>
              <w:jc w:val="center"/>
              <w:rPr>
                <w:color w:val="auto"/>
                <w:szCs w:val="21"/>
                <w:highlight w:val="none"/>
              </w:rPr>
            </w:pPr>
          </w:p>
        </w:tc>
        <w:tc>
          <w:tcPr>
            <w:tcW w:w="927" w:type="dxa"/>
          </w:tcPr>
          <w:p w14:paraId="03562ED0">
            <w:pPr>
              <w:keepLines/>
              <w:widowControl w:val="0"/>
              <w:jc w:val="center"/>
              <w:rPr>
                <w:color w:val="auto"/>
                <w:szCs w:val="21"/>
                <w:highlight w:val="none"/>
              </w:rPr>
            </w:pPr>
          </w:p>
        </w:tc>
      </w:tr>
      <w:tr w14:paraId="236C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173273E1">
            <w:pPr>
              <w:keepLines/>
              <w:widowControl w:val="0"/>
              <w:rPr>
                <w:color w:val="auto"/>
                <w:szCs w:val="21"/>
                <w:highlight w:val="none"/>
              </w:rPr>
            </w:pPr>
            <w:r>
              <w:rPr>
                <w:color w:val="auto"/>
                <w:szCs w:val="21"/>
                <w:highlight w:val="none"/>
              </w:rPr>
              <w:t>*投标人服务项目偏离表</w:t>
            </w:r>
          </w:p>
        </w:tc>
        <w:tc>
          <w:tcPr>
            <w:tcW w:w="1483" w:type="dxa"/>
          </w:tcPr>
          <w:p w14:paraId="0D1B9073">
            <w:pPr>
              <w:keepLines/>
              <w:widowControl w:val="0"/>
              <w:jc w:val="center"/>
              <w:rPr>
                <w:color w:val="auto"/>
                <w:szCs w:val="21"/>
                <w:highlight w:val="none"/>
              </w:rPr>
            </w:pPr>
          </w:p>
        </w:tc>
        <w:tc>
          <w:tcPr>
            <w:tcW w:w="927" w:type="dxa"/>
          </w:tcPr>
          <w:p w14:paraId="6F39C709">
            <w:pPr>
              <w:keepLines/>
              <w:widowControl w:val="0"/>
              <w:jc w:val="center"/>
              <w:rPr>
                <w:color w:val="auto"/>
                <w:szCs w:val="21"/>
                <w:highlight w:val="none"/>
              </w:rPr>
            </w:pPr>
          </w:p>
        </w:tc>
      </w:tr>
      <w:tr w14:paraId="6DF1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1" w:type="dxa"/>
          </w:tcPr>
          <w:p w14:paraId="6A14FCA3">
            <w:pPr>
              <w:keepLines/>
              <w:widowControl w:val="0"/>
              <w:rPr>
                <w:color w:val="auto"/>
                <w:szCs w:val="21"/>
                <w:highlight w:val="none"/>
              </w:rPr>
            </w:pPr>
            <w:r>
              <w:rPr>
                <w:rFonts w:hint="eastAsia" w:eastAsia="宋体"/>
                <w:color w:val="auto"/>
                <w:szCs w:val="21"/>
                <w:highlight w:val="none"/>
                <w:lang w:val="en-US" w:eastAsia="zh-CN"/>
              </w:rPr>
              <w:t>*</w:t>
            </w: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lang w:val="en-US"/>
              </w:rPr>
              <w:t>采购需求</w:t>
            </w:r>
            <w:r>
              <w:rPr>
                <w:rFonts w:hint="eastAsia" w:ascii="Times New Roman" w:hAnsi="Times New Roman" w:eastAsia="宋体" w:cs="Times New Roman"/>
                <w:color w:val="auto"/>
                <w:highlight w:val="none"/>
                <w:lang w:val="en-US" w:eastAsia="zh-CN"/>
              </w:rPr>
              <w:t>”中实质性要求相关材料</w:t>
            </w:r>
          </w:p>
        </w:tc>
        <w:tc>
          <w:tcPr>
            <w:tcW w:w="1483" w:type="dxa"/>
          </w:tcPr>
          <w:p w14:paraId="374DA686">
            <w:pPr>
              <w:keepLines/>
              <w:widowControl w:val="0"/>
              <w:jc w:val="center"/>
              <w:rPr>
                <w:color w:val="auto"/>
                <w:szCs w:val="21"/>
                <w:highlight w:val="none"/>
              </w:rPr>
            </w:pPr>
          </w:p>
        </w:tc>
        <w:tc>
          <w:tcPr>
            <w:tcW w:w="927" w:type="dxa"/>
          </w:tcPr>
          <w:p w14:paraId="54372955">
            <w:pPr>
              <w:keepLines/>
              <w:widowControl w:val="0"/>
              <w:jc w:val="center"/>
              <w:rPr>
                <w:color w:val="auto"/>
                <w:szCs w:val="21"/>
                <w:highlight w:val="none"/>
              </w:rPr>
            </w:pPr>
          </w:p>
        </w:tc>
      </w:tr>
    </w:tbl>
    <w:p w14:paraId="265A22AF">
      <w:pPr>
        <w:pStyle w:val="3"/>
        <w:widowControl w:val="0"/>
        <w:numPr>
          <w:ilvl w:val="1"/>
          <w:numId w:val="11"/>
        </w:numPr>
        <w:spacing w:before="120" w:beforeLines="0" w:after="120"/>
        <w:rPr>
          <w:color w:val="auto"/>
          <w:highlight w:val="none"/>
        </w:rPr>
      </w:pPr>
      <w:bookmarkStart w:id="106" w:name="_Toc614721292"/>
      <w:r>
        <w:rPr>
          <w:color w:val="auto"/>
          <w:highlight w:val="none"/>
        </w:rPr>
        <w:t>评分细则</w:t>
      </w:r>
      <w:bookmarkEnd w:id="106"/>
    </w:p>
    <w:tbl>
      <w:tblPr>
        <w:tblStyle w:val="81"/>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351"/>
        <w:gridCol w:w="7646"/>
      </w:tblGrid>
      <w:tr w14:paraId="5455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2" w:type="dxa"/>
            <w:gridSpan w:val="3"/>
            <w:vAlign w:val="center"/>
          </w:tcPr>
          <w:p w14:paraId="250E444A">
            <w:pPr>
              <w:widowControl w:val="0"/>
              <w:tabs>
                <w:tab w:val="left" w:pos="0"/>
              </w:tabs>
              <w:rPr>
                <w:color w:val="auto"/>
                <w:szCs w:val="21"/>
                <w:highlight w:val="none"/>
              </w:rPr>
            </w:pPr>
            <w:r>
              <w:rPr>
                <w:color w:val="auto"/>
                <w:szCs w:val="21"/>
                <w:highlight w:val="none"/>
              </w:rPr>
              <w:t>1. 商务部分（</w:t>
            </w:r>
            <w:r>
              <w:rPr>
                <w:rFonts w:hint="eastAsia"/>
                <w:color w:val="auto"/>
                <w:szCs w:val="21"/>
                <w:highlight w:val="none"/>
                <w:lang w:val="en-US" w:eastAsia="zh-CN"/>
              </w:rPr>
              <w:t>13</w:t>
            </w:r>
            <w:r>
              <w:rPr>
                <w:color w:val="auto"/>
                <w:szCs w:val="21"/>
                <w:highlight w:val="none"/>
              </w:rPr>
              <w:t>分）</w:t>
            </w:r>
          </w:p>
        </w:tc>
      </w:tr>
      <w:tr w14:paraId="1D3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5" w:type="dxa"/>
            <w:vAlign w:val="center"/>
          </w:tcPr>
          <w:p w14:paraId="7D455827">
            <w:pPr>
              <w:widowControl w:val="0"/>
              <w:jc w:val="center"/>
              <w:rPr>
                <w:color w:val="auto"/>
                <w:szCs w:val="21"/>
                <w:highlight w:val="none"/>
              </w:rPr>
            </w:pPr>
            <w:r>
              <w:rPr>
                <w:rFonts w:hint="eastAsia"/>
                <w:color w:val="auto"/>
                <w:szCs w:val="21"/>
                <w:highlight w:val="none"/>
              </w:rPr>
              <w:t>客观</w:t>
            </w:r>
            <w:r>
              <w:rPr>
                <w:color w:val="auto"/>
                <w:szCs w:val="21"/>
                <w:highlight w:val="none"/>
              </w:rPr>
              <w:t>分</w:t>
            </w:r>
          </w:p>
        </w:tc>
        <w:tc>
          <w:tcPr>
            <w:tcW w:w="1351" w:type="dxa"/>
            <w:vAlign w:val="center"/>
          </w:tcPr>
          <w:p w14:paraId="0097D64C">
            <w:pPr>
              <w:tabs>
                <w:tab w:val="left" w:pos="0"/>
              </w:tabs>
              <w:jc w:val="center"/>
              <w:rPr>
                <w:rFonts w:hint="eastAsia" w:eastAsia="宋体"/>
                <w:color w:val="auto"/>
                <w:szCs w:val="21"/>
                <w:highlight w:val="none"/>
                <w:lang w:eastAsia="zh-CN"/>
              </w:rPr>
            </w:pPr>
            <w:r>
              <w:rPr>
                <w:rFonts w:hint="eastAsia"/>
                <w:highlight w:val="none"/>
                <w:lang w:val="en-US" w:eastAsia="zh-CN"/>
              </w:rPr>
              <w:t>1.1认证情况</w:t>
            </w:r>
            <w:r>
              <w:rPr>
                <w:rFonts w:hint="eastAsia"/>
                <w:highlight w:val="none"/>
              </w:rPr>
              <w:t>（</w:t>
            </w:r>
            <w:r>
              <w:rPr>
                <w:rFonts w:hint="eastAsia"/>
                <w:highlight w:val="none"/>
                <w:lang w:val="en-US" w:eastAsia="zh-CN"/>
              </w:rPr>
              <w:t>3</w:t>
            </w:r>
            <w:r>
              <w:rPr>
                <w:rFonts w:hint="eastAsia"/>
                <w:highlight w:val="none"/>
              </w:rPr>
              <w:t>分）</w:t>
            </w:r>
          </w:p>
        </w:tc>
        <w:tc>
          <w:tcPr>
            <w:tcW w:w="7646" w:type="dxa"/>
            <w:vAlign w:val="center"/>
          </w:tcPr>
          <w:p w14:paraId="23792F20">
            <w:pPr>
              <w:tabs>
                <w:tab w:val="left" w:pos="0"/>
              </w:tabs>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供应商具有有效的（1）质量管理体系认证证书，（2）环境管理体系认证证书，（3）职业健康安全管理体系认证证书</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每具有1个得</w:t>
            </w:r>
            <w:r>
              <w:rPr>
                <w:rFonts w:hint="eastAsia" w:ascii="Times New Roman" w:hAnsi="Times New Roman" w:eastAsia="宋体" w:cs="Times New Roman"/>
                <w:szCs w:val="21"/>
                <w:highlight w:val="none"/>
                <w:lang w:val="en-US" w:eastAsia="zh-CN"/>
              </w:rPr>
              <w:t>1</w:t>
            </w:r>
            <w:r>
              <w:rPr>
                <w:rFonts w:hint="eastAsia" w:ascii="Times New Roman" w:hAnsi="Times New Roman" w:eastAsia="宋体" w:cs="Times New Roman"/>
                <w:szCs w:val="21"/>
                <w:highlight w:val="none"/>
              </w:rPr>
              <w:t>分，满分为</w:t>
            </w:r>
            <w:r>
              <w:rPr>
                <w:rFonts w:hint="eastAsia" w:ascii="Times New Roman" w:hAnsi="Times New Roman" w:eastAsia="宋体" w:cs="Times New Roman"/>
                <w:szCs w:val="21"/>
                <w:highlight w:val="none"/>
                <w:lang w:val="en-US" w:eastAsia="zh-CN"/>
              </w:rPr>
              <w:t>3</w:t>
            </w:r>
            <w:r>
              <w:rPr>
                <w:rFonts w:hint="eastAsia" w:ascii="Times New Roman" w:hAnsi="Times New Roman" w:eastAsia="宋体" w:cs="Times New Roman"/>
                <w:szCs w:val="21"/>
                <w:highlight w:val="none"/>
              </w:rPr>
              <w:t>分。</w:t>
            </w:r>
          </w:p>
          <w:p w14:paraId="2B619A13">
            <w:pPr>
              <w:tabs>
                <w:tab w:val="left" w:pos="0"/>
              </w:tabs>
              <w:jc w:val="left"/>
              <w:rPr>
                <w:color w:val="auto"/>
                <w:szCs w:val="21"/>
                <w:highlight w:val="none"/>
              </w:rPr>
            </w:pPr>
            <w:r>
              <w:rPr>
                <w:rFonts w:hint="eastAsia" w:ascii="Times New Roman" w:hAnsi="Times New Roman" w:eastAsia="宋体" w:cs="Times New Roman"/>
                <w:szCs w:val="21"/>
                <w:highlight w:val="none"/>
              </w:rPr>
              <w:t>注：提供有效的证书复印件并加盖供应商公章，未提供或不具备的不得分。</w:t>
            </w:r>
          </w:p>
        </w:tc>
      </w:tr>
      <w:tr w14:paraId="42F5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5" w:type="dxa"/>
            <w:vAlign w:val="center"/>
          </w:tcPr>
          <w:p w14:paraId="3A2DAF82">
            <w:pPr>
              <w:widowControl w:val="0"/>
              <w:jc w:val="center"/>
              <w:rPr>
                <w:rFonts w:hint="eastAsia" w:eastAsia="宋体"/>
                <w:color w:val="auto"/>
                <w:szCs w:val="21"/>
                <w:highlight w:val="none"/>
                <w:lang w:eastAsia="zh-CN"/>
              </w:rPr>
            </w:pPr>
            <w:r>
              <w:rPr>
                <w:rFonts w:hint="eastAsia"/>
                <w:color w:val="auto"/>
                <w:szCs w:val="21"/>
                <w:highlight w:val="none"/>
                <w:lang w:eastAsia="zh-CN"/>
              </w:rPr>
              <w:t>客观分</w:t>
            </w:r>
          </w:p>
        </w:tc>
        <w:tc>
          <w:tcPr>
            <w:tcW w:w="1351" w:type="dxa"/>
            <w:vAlign w:val="center"/>
          </w:tcPr>
          <w:p w14:paraId="6CB09115">
            <w:pPr>
              <w:tabs>
                <w:tab w:val="left" w:pos="0"/>
              </w:tabs>
              <w:jc w:val="center"/>
              <w:rPr>
                <w:rFonts w:hint="default"/>
                <w:highlight w:val="none"/>
                <w:lang w:val="en-US" w:eastAsia="zh-CN"/>
              </w:rPr>
            </w:pPr>
            <w:r>
              <w:rPr>
                <w:rFonts w:hint="eastAsia"/>
                <w:highlight w:val="none"/>
                <w:lang w:val="en-US" w:eastAsia="zh-CN"/>
              </w:rPr>
              <w:t>1.2 业绩（3分）</w:t>
            </w:r>
          </w:p>
        </w:tc>
        <w:tc>
          <w:tcPr>
            <w:tcW w:w="7646" w:type="dxa"/>
            <w:vAlign w:val="center"/>
          </w:tcPr>
          <w:p w14:paraId="4DA72ECE">
            <w:pPr>
              <w:tabs>
                <w:tab w:val="left" w:pos="0"/>
              </w:tabs>
              <w:jc w:val="left"/>
              <w:rPr>
                <w:rFonts w:hint="eastAsia" w:ascii="Times New Roman" w:hAnsi="Times New Roman" w:eastAsia="宋体" w:cs="Times New Roman"/>
                <w:szCs w:val="21"/>
                <w:highlight w:val="none"/>
              </w:rPr>
            </w:pPr>
            <w:r>
              <w:rPr>
                <w:rFonts w:hint="eastAsia"/>
                <w:szCs w:val="21"/>
                <w:highlight w:val="none"/>
                <w:lang w:eastAsia="zh-CN"/>
              </w:rPr>
              <w:t>投标人从</w:t>
            </w:r>
            <w:r>
              <w:rPr>
                <w:rFonts w:hint="eastAsia"/>
                <w:szCs w:val="21"/>
                <w:highlight w:val="none"/>
              </w:rPr>
              <w:t>202</w:t>
            </w:r>
            <w:r>
              <w:rPr>
                <w:rFonts w:hint="eastAsia"/>
                <w:szCs w:val="21"/>
                <w:highlight w:val="none"/>
                <w:lang w:val="en-US" w:eastAsia="zh-CN"/>
              </w:rPr>
              <w:t>3</w:t>
            </w:r>
            <w:r>
              <w:rPr>
                <w:rFonts w:hint="eastAsia"/>
                <w:szCs w:val="21"/>
                <w:highlight w:val="none"/>
              </w:rPr>
              <w:t>年 1 月 1 日（以合同签订时间为准） 至今具有类似项目业绩的，每个业绩需提供清晰的合同关键页（含合同首尾页、 合同金额页、签字盖章页）以及履约完成证明（验收单或发票等）。 提供 1 份业绩证明材料</w:t>
            </w:r>
            <w:r>
              <w:rPr>
                <w:rFonts w:hint="eastAsia"/>
                <w:szCs w:val="21"/>
                <w:highlight w:val="none"/>
                <w:lang w:eastAsia="zh-CN"/>
              </w:rPr>
              <w:t>并加盖投标人公章</w:t>
            </w:r>
            <w:r>
              <w:rPr>
                <w:rFonts w:hint="eastAsia"/>
                <w:szCs w:val="21"/>
                <w:highlight w:val="none"/>
              </w:rPr>
              <w:t xml:space="preserve">得 </w:t>
            </w:r>
            <w:r>
              <w:rPr>
                <w:rFonts w:hint="eastAsia"/>
                <w:szCs w:val="21"/>
                <w:highlight w:val="none"/>
                <w:lang w:val="en-US" w:eastAsia="zh-CN"/>
              </w:rPr>
              <w:t>1</w:t>
            </w:r>
            <w:r>
              <w:rPr>
                <w:rFonts w:hint="eastAsia"/>
                <w:szCs w:val="21"/>
                <w:highlight w:val="none"/>
              </w:rPr>
              <w:t xml:space="preserve"> 分，最多 </w:t>
            </w:r>
            <w:r>
              <w:rPr>
                <w:rFonts w:hint="eastAsia"/>
                <w:szCs w:val="21"/>
                <w:highlight w:val="none"/>
                <w:lang w:val="en-US" w:eastAsia="zh-CN"/>
              </w:rPr>
              <w:t>3</w:t>
            </w:r>
            <w:r>
              <w:rPr>
                <w:rFonts w:hint="eastAsia"/>
                <w:szCs w:val="21"/>
                <w:highlight w:val="none"/>
              </w:rPr>
              <w:t>分，不提供或提供内容不齐全者不得分。</w:t>
            </w:r>
          </w:p>
        </w:tc>
      </w:tr>
      <w:tr w14:paraId="11C6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5" w:type="dxa"/>
            <w:shd w:val="clear" w:color="auto" w:fill="auto"/>
            <w:vAlign w:val="center"/>
          </w:tcPr>
          <w:p w14:paraId="218BD272">
            <w:pPr>
              <w:widowControl w:val="0"/>
              <w:jc w:val="center"/>
              <w:rPr>
                <w:color w:val="auto"/>
                <w:szCs w:val="21"/>
                <w:highlight w:val="none"/>
              </w:rPr>
            </w:pPr>
            <w:r>
              <w:rPr>
                <w:rFonts w:hint="eastAsia"/>
                <w:color w:val="auto"/>
                <w:szCs w:val="21"/>
                <w:highlight w:val="none"/>
              </w:rPr>
              <w:t>客观</w:t>
            </w:r>
            <w:r>
              <w:rPr>
                <w:color w:val="auto"/>
                <w:szCs w:val="21"/>
                <w:highlight w:val="none"/>
              </w:rPr>
              <w:t>分</w:t>
            </w:r>
          </w:p>
        </w:tc>
        <w:tc>
          <w:tcPr>
            <w:tcW w:w="1351" w:type="dxa"/>
            <w:shd w:val="clear" w:color="auto" w:fill="auto"/>
            <w:vAlign w:val="center"/>
          </w:tcPr>
          <w:p w14:paraId="13C0BD38">
            <w:pPr>
              <w:jc w:val="center"/>
              <w:rPr>
                <w:rFonts w:hint="eastAsia" w:eastAsia="宋体"/>
                <w:color w:val="auto"/>
                <w:szCs w:val="21"/>
                <w:highlight w:val="none"/>
                <w:lang w:eastAsia="zh-CN"/>
              </w:rPr>
            </w:pPr>
            <w:r>
              <w:rPr>
                <w:rFonts w:hint="eastAsia"/>
                <w:lang w:val="en-US" w:eastAsia="zh-CN"/>
              </w:rPr>
              <w:t>1.3</w:t>
            </w:r>
            <w:r>
              <w:rPr>
                <w:rFonts w:hint="eastAsia"/>
              </w:rPr>
              <w:t>项目负责人和建造团队</w:t>
            </w:r>
            <w:r>
              <w:rPr>
                <w:rFonts w:hint="eastAsia"/>
                <w:lang w:eastAsia="zh-CN"/>
              </w:rPr>
              <w:t>（</w:t>
            </w:r>
            <w:r>
              <w:rPr>
                <w:rFonts w:hint="eastAsia"/>
                <w:lang w:val="en-US" w:eastAsia="zh-CN"/>
              </w:rPr>
              <w:t>7分</w:t>
            </w:r>
            <w:r>
              <w:rPr>
                <w:rFonts w:hint="eastAsia"/>
                <w:lang w:eastAsia="zh-CN"/>
              </w:rPr>
              <w:t>）</w:t>
            </w:r>
          </w:p>
        </w:tc>
        <w:tc>
          <w:tcPr>
            <w:tcW w:w="7646" w:type="dxa"/>
            <w:shd w:val="clear" w:color="auto" w:fill="auto"/>
            <w:vAlign w:val="center"/>
          </w:tcPr>
          <w:p w14:paraId="40484CD9">
            <w:pPr>
              <w:rPr>
                <w:rFonts w:hint="default"/>
                <w:lang w:val="en-US" w:eastAsia="zh-CN"/>
              </w:rPr>
            </w:pPr>
            <w:r>
              <w:rPr>
                <w:rFonts w:hint="eastAsia"/>
              </w:rPr>
              <w:t>1）拟投入本项目的项目负责人具有船舶技术专业副高级或以上技术职称证书</w:t>
            </w:r>
            <w:r>
              <w:rPr>
                <w:rFonts w:hint="eastAsia"/>
                <w:lang w:eastAsia="zh-CN"/>
              </w:rPr>
              <w:t>的</w:t>
            </w:r>
            <w:r>
              <w:rPr>
                <w:rFonts w:hint="eastAsia"/>
              </w:rPr>
              <w:t>，得1分</w:t>
            </w:r>
            <w:r>
              <w:rPr>
                <w:rFonts w:hint="eastAsia"/>
                <w:lang w:eastAsia="zh-CN"/>
              </w:rPr>
              <w:t>，最高</w:t>
            </w:r>
            <w:r>
              <w:rPr>
                <w:rFonts w:hint="eastAsia"/>
                <w:lang w:val="en-US" w:eastAsia="zh-CN"/>
              </w:rPr>
              <w:t>1分</w:t>
            </w:r>
            <w:r>
              <w:rPr>
                <w:rFonts w:hint="eastAsia"/>
              </w:rPr>
              <w:t>；具有不低于1艘30米以上级（含30米）航行机动船舶建造业绩经验</w:t>
            </w:r>
            <w:r>
              <w:rPr>
                <w:rFonts w:hint="eastAsia"/>
                <w:lang w:eastAsia="zh-CN"/>
              </w:rPr>
              <w:t>的，得</w:t>
            </w:r>
            <w:r>
              <w:rPr>
                <w:rFonts w:hint="eastAsia"/>
                <w:lang w:val="en-US" w:eastAsia="zh-CN"/>
              </w:rPr>
              <w:t>1分，最高1分。共2分。</w:t>
            </w:r>
          </w:p>
          <w:p w14:paraId="3A0ECE66">
            <w:pPr>
              <w:rPr>
                <w:rFonts w:hint="eastAsia"/>
              </w:rPr>
            </w:pPr>
            <w:r>
              <w:rPr>
                <w:rFonts w:hint="eastAsia"/>
              </w:rPr>
              <w:t>2）拟投入本项目的</w:t>
            </w:r>
            <w:r>
              <w:rPr>
                <w:rFonts w:hint="eastAsia"/>
                <w:lang w:eastAsia="zh-CN"/>
              </w:rPr>
              <w:t>专业</w:t>
            </w:r>
            <w:r>
              <w:rPr>
                <w:rFonts w:hint="eastAsia"/>
              </w:rPr>
              <w:t>技术负责人具有船舶技术专业副高级或以上技术职称证书的，得1分，最高</w:t>
            </w:r>
            <w:r>
              <w:rPr>
                <w:rFonts w:hint="eastAsia"/>
                <w:lang w:val="en-US" w:eastAsia="zh-CN"/>
              </w:rPr>
              <w:t>1</w:t>
            </w:r>
            <w:r>
              <w:rPr>
                <w:rFonts w:hint="eastAsia"/>
              </w:rPr>
              <w:t>分；具有不低于1艘30米以上级（含30米）航行机动船舶建造业绩经验</w:t>
            </w:r>
            <w:r>
              <w:rPr>
                <w:rFonts w:hint="eastAsia"/>
                <w:lang w:eastAsia="zh-CN"/>
              </w:rPr>
              <w:t>的，得</w:t>
            </w:r>
            <w:r>
              <w:rPr>
                <w:rFonts w:hint="eastAsia"/>
                <w:lang w:val="en-US" w:eastAsia="zh-CN"/>
              </w:rPr>
              <w:t>1分，最高1分。共2分。</w:t>
            </w:r>
          </w:p>
          <w:p w14:paraId="1443623D">
            <w:pPr>
              <w:rPr>
                <w:rFonts w:hint="default"/>
                <w:lang w:val="en-US" w:eastAsia="zh-CN"/>
              </w:rPr>
            </w:pPr>
            <w:r>
              <w:rPr>
                <w:rFonts w:hint="eastAsia"/>
                <w:lang w:val="en-US" w:eastAsia="zh-CN"/>
              </w:rPr>
              <w:t>3</w:t>
            </w:r>
            <w:r>
              <w:rPr>
                <w:rFonts w:hint="eastAsia"/>
              </w:rPr>
              <w:t>）拟投入本项目的其他技术人员</w:t>
            </w:r>
            <w:r>
              <w:rPr>
                <w:rFonts w:hint="eastAsia"/>
                <w:lang w:eastAsia="zh-CN"/>
              </w:rPr>
              <w:t>：</w:t>
            </w:r>
            <w:r>
              <w:rPr>
                <w:rFonts w:hint="eastAsia"/>
              </w:rPr>
              <w:t>船体技术人员具有船体专业副高级（含副高级）或以上技术职称</w:t>
            </w:r>
            <w:r>
              <w:rPr>
                <w:rFonts w:hint="eastAsia"/>
                <w:lang w:eastAsia="zh-CN"/>
              </w:rPr>
              <w:t>的</w:t>
            </w:r>
            <w:r>
              <w:rPr>
                <w:rFonts w:hint="eastAsia"/>
              </w:rPr>
              <w:t>，得1分</w:t>
            </w:r>
            <w:r>
              <w:rPr>
                <w:rFonts w:hint="eastAsia"/>
                <w:lang w:eastAsia="zh-CN"/>
              </w:rPr>
              <w:t>，最高</w:t>
            </w:r>
            <w:r>
              <w:rPr>
                <w:rFonts w:hint="eastAsia"/>
                <w:lang w:val="en-US" w:eastAsia="zh-CN"/>
              </w:rPr>
              <w:t>1分</w:t>
            </w:r>
            <w:r>
              <w:rPr>
                <w:rFonts w:hint="eastAsia"/>
              </w:rPr>
              <w:t>；轮机（或动力）技术人员具有轮机（或动力）专业副高级（含副高级）或以上技术职称</w:t>
            </w:r>
            <w:r>
              <w:rPr>
                <w:rFonts w:hint="eastAsia"/>
                <w:lang w:eastAsia="zh-CN"/>
              </w:rPr>
              <w:t>的</w:t>
            </w:r>
            <w:r>
              <w:rPr>
                <w:rFonts w:hint="eastAsia"/>
              </w:rPr>
              <w:t>，得1分</w:t>
            </w:r>
            <w:r>
              <w:rPr>
                <w:rFonts w:hint="eastAsia"/>
                <w:lang w:eastAsia="zh-CN"/>
              </w:rPr>
              <w:t>，最高</w:t>
            </w:r>
            <w:r>
              <w:rPr>
                <w:rFonts w:hint="eastAsia"/>
                <w:lang w:val="en-US" w:eastAsia="zh-CN"/>
              </w:rPr>
              <w:t>1分</w:t>
            </w:r>
            <w:r>
              <w:rPr>
                <w:rFonts w:hint="eastAsia"/>
              </w:rPr>
              <w:t>；船电技术人员具有船电专业副高级（含副高级）或以上技术职称</w:t>
            </w:r>
            <w:r>
              <w:rPr>
                <w:rFonts w:hint="eastAsia"/>
                <w:lang w:eastAsia="zh-CN"/>
              </w:rPr>
              <w:t>的</w:t>
            </w:r>
            <w:r>
              <w:rPr>
                <w:rFonts w:hint="eastAsia"/>
              </w:rPr>
              <w:t>，得1分</w:t>
            </w:r>
            <w:r>
              <w:rPr>
                <w:rFonts w:hint="eastAsia"/>
                <w:lang w:eastAsia="zh-CN"/>
              </w:rPr>
              <w:t>，最高</w:t>
            </w:r>
            <w:r>
              <w:rPr>
                <w:rFonts w:hint="eastAsia"/>
                <w:lang w:val="en-US" w:eastAsia="zh-CN"/>
              </w:rPr>
              <w:t>1分</w:t>
            </w:r>
            <w:r>
              <w:rPr>
                <w:rFonts w:hint="eastAsia"/>
                <w:lang w:eastAsia="zh-CN"/>
              </w:rPr>
              <w:t>。共</w:t>
            </w:r>
            <w:r>
              <w:rPr>
                <w:rFonts w:hint="eastAsia"/>
                <w:lang w:val="en-US" w:eastAsia="zh-CN"/>
              </w:rPr>
              <w:t>3分。</w:t>
            </w:r>
          </w:p>
          <w:p w14:paraId="2503F680">
            <w:pPr>
              <w:rPr>
                <w:rFonts w:hint="eastAsia"/>
                <w:lang w:eastAsia="zh-CN"/>
              </w:rPr>
            </w:pPr>
            <w:r>
              <w:rPr>
                <w:rFonts w:hint="eastAsia"/>
                <w:lang w:eastAsia="zh-CN"/>
              </w:rPr>
              <w:t>注：</w:t>
            </w:r>
            <w:r>
              <w:rPr>
                <w:rFonts w:hint="eastAsia"/>
              </w:rPr>
              <w:t>项目负责人</w:t>
            </w:r>
            <w:r>
              <w:rPr>
                <w:rFonts w:hint="eastAsia"/>
                <w:lang w:eastAsia="zh-CN"/>
              </w:rPr>
              <w:t>、专业</w:t>
            </w:r>
            <w:r>
              <w:rPr>
                <w:rFonts w:hint="eastAsia"/>
              </w:rPr>
              <w:t>技术负责人、其他技术人员</w:t>
            </w:r>
            <w:r>
              <w:rPr>
                <w:rFonts w:hint="eastAsia"/>
                <w:lang w:eastAsia="zh-CN"/>
              </w:rPr>
              <w:t>不得</w:t>
            </w:r>
            <w:r>
              <w:rPr>
                <w:rFonts w:hint="eastAsia"/>
              </w:rPr>
              <w:t>互相兼任</w:t>
            </w:r>
            <w:r>
              <w:rPr>
                <w:rFonts w:hint="eastAsia"/>
                <w:lang w:eastAsia="zh-CN"/>
              </w:rPr>
              <w:t>。</w:t>
            </w:r>
          </w:p>
          <w:p w14:paraId="040DC894">
            <w:pPr>
              <w:rPr>
                <w:rFonts w:hint="eastAsia" w:eastAsia="宋体"/>
                <w:spacing w:val="-3"/>
                <w:lang w:eastAsia="zh-CN"/>
              </w:rPr>
            </w:pPr>
            <w:r>
              <w:rPr>
                <w:rFonts w:hint="eastAsia"/>
              </w:rPr>
              <w:t>以上人员须为供应商的在职人员，</w:t>
            </w:r>
            <w:r>
              <w:rPr>
                <w:rFonts w:hint="eastAsia"/>
                <w:highlight w:val="none"/>
                <w:shd w:val="clear"/>
              </w:rPr>
              <w:t>需</w:t>
            </w:r>
            <w:r>
              <w:rPr>
                <w:rFonts w:hint="eastAsia"/>
                <w:highlight w:val="none"/>
                <w:shd w:val="clear"/>
                <w:lang w:eastAsia="zh-CN"/>
              </w:rPr>
              <w:t>提供</w:t>
            </w:r>
            <w:r>
              <w:rPr>
                <w:rFonts w:hint="eastAsia"/>
                <w:highlight w:val="none"/>
                <w:shd w:val="clear"/>
              </w:rPr>
              <w:t>证书复印件</w:t>
            </w:r>
            <w:r>
              <w:rPr>
                <w:rFonts w:hint="eastAsia"/>
                <w:highlight w:val="none"/>
                <w:shd w:val="clear"/>
                <w:lang w:eastAsia="zh-CN"/>
              </w:rPr>
              <w:t>以及</w:t>
            </w:r>
            <w:r>
              <w:rPr>
                <w:rFonts w:hint="eastAsia"/>
                <w:highlight w:val="none"/>
                <w:shd w:val="clear"/>
              </w:rPr>
              <w:t>其在投标单位连续缴纳</w:t>
            </w:r>
            <w:r>
              <w:rPr>
                <w:rFonts w:hint="eastAsia"/>
                <w:highlight w:val="none"/>
                <w:shd w:val="clear"/>
                <w:lang w:val="en-US" w:eastAsia="zh-CN"/>
              </w:rPr>
              <w:t>3</w:t>
            </w:r>
            <w:r>
              <w:rPr>
                <w:rFonts w:hint="eastAsia"/>
                <w:highlight w:val="none"/>
                <w:shd w:val="clear"/>
              </w:rPr>
              <w:t>个月的</w:t>
            </w:r>
            <w:r>
              <w:rPr>
                <w:rFonts w:hint="eastAsia"/>
                <w:highlight w:val="none"/>
                <w:shd w:val="clear"/>
                <w:lang w:eastAsia="zh-CN"/>
              </w:rPr>
              <w:t>社保</w:t>
            </w:r>
            <w:r>
              <w:rPr>
                <w:rFonts w:hint="eastAsia"/>
                <w:highlight w:val="none"/>
                <w:shd w:val="clear"/>
              </w:rPr>
              <w:t>证明</w:t>
            </w:r>
            <w:r>
              <w:rPr>
                <w:rFonts w:hint="eastAsia"/>
                <w:lang w:eastAsia="zh-CN"/>
              </w:rPr>
              <w:t>（加盖投标人公章）</w:t>
            </w:r>
            <w:r>
              <w:rPr>
                <w:rFonts w:hint="eastAsia"/>
              </w:rPr>
              <w:t>，否则不予认定。</w:t>
            </w:r>
            <w:r>
              <w:rPr>
                <w:rFonts w:hint="eastAsia"/>
                <w:lang w:eastAsia="zh-CN"/>
              </w:rPr>
              <w:t>未提供或提供不符合要求不得分。</w:t>
            </w:r>
          </w:p>
        </w:tc>
      </w:tr>
      <w:tr w14:paraId="0124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872" w:type="dxa"/>
            <w:gridSpan w:val="3"/>
            <w:shd w:val="clear" w:color="auto" w:fill="auto"/>
            <w:vAlign w:val="center"/>
          </w:tcPr>
          <w:p w14:paraId="565E2468">
            <w:pPr>
              <w:widowControl w:val="0"/>
              <w:tabs>
                <w:tab w:val="left" w:pos="0"/>
              </w:tabs>
              <w:rPr>
                <w:color w:val="auto"/>
                <w:szCs w:val="21"/>
                <w:highlight w:val="none"/>
              </w:rPr>
            </w:pPr>
            <w:r>
              <w:rPr>
                <w:rFonts w:hint="eastAsia"/>
                <w:color w:val="auto"/>
                <w:szCs w:val="21"/>
                <w:highlight w:val="none"/>
              </w:rPr>
              <w:t>2. 技术部分</w:t>
            </w:r>
            <w:r>
              <w:rPr>
                <w:color w:val="auto"/>
                <w:szCs w:val="21"/>
                <w:highlight w:val="none"/>
              </w:rPr>
              <w:t>（</w:t>
            </w:r>
            <w:r>
              <w:rPr>
                <w:rFonts w:hint="eastAsia"/>
                <w:color w:val="auto"/>
                <w:szCs w:val="21"/>
                <w:highlight w:val="none"/>
                <w:lang w:val="en-US" w:eastAsia="zh-CN"/>
              </w:rPr>
              <w:t>37</w:t>
            </w:r>
            <w:r>
              <w:rPr>
                <w:color w:val="auto"/>
                <w:szCs w:val="21"/>
                <w:highlight w:val="none"/>
              </w:rPr>
              <w:t>分）</w:t>
            </w:r>
          </w:p>
        </w:tc>
      </w:tr>
      <w:tr w14:paraId="3745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872" w:type="dxa"/>
            <w:gridSpan w:val="3"/>
            <w:shd w:val="clear" w:color="auto" w:fill="auto"/>
            <w:vAlign w:val="center"/>
          </w:tcPr>
          <w:p w14:paraId="72D3FD8A">
            <w:pPr>
              <w:widowControl w:val="0"/>
              <w:tabs>
                <w:tab w:val="left" w:pos="0"/>
              </w:tabs>
              <w:rPr>
                <w:color w:val="auto"/>
                <w:szCs w:val="21"/>
                <w:highlight w:val="none"/>
              </w:rPr>
            </w:pPr>
            <w:r>
              <w:rPr>
                <w:rFonts w:hint="eastAsia"/>
                <w:b/>
                <w:color w:val="auto"/>
                <w:szCs w:val="21"/>
                <w:highlight w:val="none"/>
                <w:lang w:eastAsia="zh-CN"/>
              </w:rPr>
              <w:t>第</w:t>
            </w:r>
            <w:r>
              <w:rPr>
                <w:rFonts w:hint="eastAsia"/>
                <w:b/>
                <w:color w:val="auto"/>
                <w:szCs w:val="21"/>
                <w:highlight w:val="none"/>
                <w:lang w:val="en-US" w:eastAsia="zh-CN"/>
              </w:rPr>
              <w:t>5部分</w:t>
            </w:r>
            <w:r>
              <w:rPr>
                <w:rFonts w:hint="eastAsia"/>
                <w:b/>
                <w:color w:val="auto"/>
                <w:szCs w:val="21"/>
                <w:highlight w:val="none"/>
              </w:rPr>
              <w:t>技术要求中“*”项为实质性要求，有一项不满足，投标将被拒绝。</w:t>
            </w:r>
          </w:p>
        </w:tc>
      </w:tr>
      <w:tr w14:paraId="6B61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875" w:type="dxa"/>
            <w:shd w:val="clear" w:color="auto" w:fill="auto"/>
            <w:vAlign w:val="center"/>
          </w:tcPr>
          <w:p w14:paraId="628312E9">
            <w:pPr>
              <w:widowControl w:val="0"/>
              <w:jc w:val="center"/>
              <w:rPr>
                <w:color w:val="auto"/>
                <w:szCs w:val="21"/>
                <w:highlight w:val="none"/>
              </w:rPr>
            </w:pPr>
            <w:r>
              <w:rPr>
                <w:rFonts w:hint="eastAsia"/>
                <w:color w:val="auto"/>
                <w:szCs w:val="21"/>
                <w:highlight w:val="none"/>
              </w:rPr>
              <w:t>主观项</w:t>
            </w:r>
          </w:p>
        </w:tc>
        <w:tc>
          <w:tcPr>
            <w:tcW w:w="1351" w:type="dxa"/>
            <w:shd w:val="clear" w:color="auto" w:fill="auto"/>
            <w:vAlign w:val="center"/>
          </w:tcPr>
          <w:p w14:paraId="17DA6A28">
            <w:pPr>
              <w:jc w:val="center"/>
              <w:rPr>
                <w:rFonts w:hint="eastAsia" w:eastAsia="宋体"/>
                <w:lang w:eastAsia="zh-CN"/>
              </w:rPr>
            </w:pPr>
            <w:r>
              <w:rPr>
                <w:rFonts w:hint="eastAsia"/>
                <w:lang w:val="en-US" w:eastAsia="zh-CN"/>
              </w:rPr>
              <w:t>2.1</w:t>
            </w:r>
            <w:r>
              <w:rPr>
                <w:rFonts w:hint="eastAsia"/>
              </w:rPr>
              <w:t>建造方案</w:t>
            </w:r>
            <w:r>
              <w:rPr>
                <w:rFonts w:hint="eastAsia"/>
                <w:lang w:eastAsia="zh-CN"/>
              </w:rPr>
              <w:t>、进度大纲（</w:t>
            </w:r>
            <w:r>
              <w:rPr>
                <w:rFonts w:hint="eastAsia"/>
                <w:lang w:val="en-US" w:eastAsia="zh-CN"/>
              </w:rPr>
              <w:t>10分</w:t>
            </w:r>
            <w:r>
              <w:rPr>
                <w:rFonts w:hint="eastAsia"/>
                <w:lang w:eastAsia="zh-CN"/>
              </w:rPr>
              <w:t>）</w:t>
            </w:r>
          </w:p>
          <w:p w14:paraId="6B8109DD">
            <w:pPr>
              <w:jc w:val="center"/>
              <w:rPr>
                <w:color w:val="auto"/>
                <w:szCs w:val="21"/>
                <w:highlight w:val="none"/>
              </w:rPr>
            </w:pPr>
          </w:p>
        </w:tc>
        <w:tc>
          <w:tcPr>
            <w:tcW w:w="7646" w:type="dxa"/>
            <w:shd w:val="clear" w:color="auto" w:fill="auto"/>
            <w:vAlign w:val="center"/>
          </w:tcPr>
          <w:p w14:paraId="76F23880">
            <w:r>
              <w:rPr>
                <w:rFonts w:hint="eastAsia"/>
              </w:rPr>
              <w:t>根据投标供应商对本项目拟定的建造方案</w:t>
            </w:r>
            <w:r>
              <w:rPr>
                <w:rFonts w:hint="eastAsia"/>
                <w:lang w:eastAsia="zh-CN"/>
              </w:rPr>
              <w:t>和</w:t>
            </w:r>
            <w:r>
              <w:rPr>
                <w:spacing w:val="-1"/>
              </w:rPr>
              <w:t>建造进度大纲</w:t>
            </w:r>
            <w:r>
              <w:rPr>
                <w:rFonts w:hint="eastAsia"/>
              </w:rPr>
              <w:t>进行</w:t>
            </w:r>
            <w:r>
              <w:rPr>
                <w:rFonts w:hint="eastAsia"/>
                <w:color w:val="auto"/>
                <w:szCs w:val="21"/>
                <w:highlight w:val="none"/>
                <w:lang w:val="en-US"/>
              </w:rPr>
              <w:t>评分：</w:t>
            </w:r>
          </w:p>
          <w:p w14:paraId="21C651ED">
            <w:r>
              <w:rPr>
                <w:rFonts w:hint="eastAsia"/>
                <w:lang w:val="en-US" w:eastAsia="zh-CN"/>
              </w:rPr>
              <w:t>1、响应内容</w:t>
            </w:r>
            <w:r>
              <w:rPr>
                <w:rFonts w:hint="eastAsia"/>
              </w:rPr>
              <w:t>完全满足招标文件要求</w:t>
            </w:r>
            <w:r>
              <w:rPr>
                <w:rFonts w:hint="eastAsia"/>
                <w:lang w:eastAsia="zh-CN"/>
              </w:rPr>
              <w:t>，</w:t>
            </w:r>
            <w:r>
              <w:rPr>
                <w:rFonts w:hint="eastAsia"/>
              </w:rPr>
              <w:t>具体</w:t>
            </w:r>
            <w:r>
              <w:rPr>
                <w:rFonts w:hint="eastAsia"/>
                <w:lang w:eastAsia="zh-CN"/>
              </w:rPr>
              <w:t>建造</w:t>
            </w:r>
            <w:r>
              <w:rPr>
                <w:rFonts w:hint="eastAsia"/>
              </w:rPr>
              <w:t>方案</w:t>
            </w:r>
            <w:r>
              <w:rPr>
                <w:rFonts w:hint="eastAsia"/>
                <w:lang w:eastAsia="zh-CN"/>
              </w:rPr>
              <w:t>覆盖全流程、细节详细</w:t>
            </w:r>
            <w:r>
              <w:rPr>
                <w:rFonts w:hint="eastAsia"/>
              </w:rPr>
              <w:t>、针对性强</w:t>
            </w:r>
            <w:r>
              <w:rPr>
                <w:rFonts w:hint="eastAsia"/>
                <w:lang w:eastAsia="zh-CN"/>
              </w:rPr>
              <w:t>，</w:t>
            </w:r>
            <w:r>
              <w:rPr>
                <w:rFonts w:hint="eastAsia"/>
              </w:rPr>
              <w:t>进度计划衔接合理、关键节点可控</w:t>
            </w:r>
            <w:r>
              <w:rPr>
                <w:rFonts w:hint="eastAsia"/>
                <w:lang w:eastAsia="zh-CN"/>
              </w:rPr>
              <w:t>的，</w:t>
            </w:r>
            <w:r>
              <w:rPr>
                <w:rFonts w:hint="eastAsia"/>
              </w:rPr>
              <w:t>得</w:t>
            </w:r>
            <w:r>
              <w:rPr>
                <w:rFonts w:hint="eastAsia"/>
                <w:lang w:val="en-US" w:eastAsia="zh-CN"/>
              </w:rPr>
              <w:t>10</w:t>
            </w:r>
            <w:r>
              <w:rPr>
                <w:rFonts w:hint="eastAsia"/>
              </w:rPr>
              <w:t>分；</w:t>
            </w:r>
          </w:p>
          <w:p w14:paraId="1903FEBB">
            <w:pPr>
              <w:rPr>
                <w:rFonts w:hint="eastAsia"/>
              </w:rPr>
            </w:pPr>
            <w:r>
              <w:rPr>
                <w:rFonts w:hint="eastAsia"/>
                <w:lang w:val="en-US" w:eastAsia="zh-CN"/>
              </w:rPr>
              <w:t>2、</w:t>
            </w:r>
            <w:r>
              <w:rPr>
                <w:rFonts w:hint="eastAsia"/>
              </w:rPr>
              <w:t>基本响应招标要求，方案较完整、无明显疏漏，进度安排基本可行</w:t>
            </w:r>
            <w:r>
              <w:rPr>
                <w:rFonts w:hint="eastAsia"/>
                <w:lang w:eastAsia="zh-CN"/>
              </w:rPr>
              <w:t>的，</w:t>
            </w:r>
            <w:r>
              <w:rPr>
                <w:rFonts w:hint="eastAsia"/>
              </w:rPr>
              <w:t>得</w:t>
            </w:r>
            <w:r>
              <w:rPr>
                <w:rFonts w:hint="eastAsia"/>
                <w:lang w:val="en-US" w:eastAsia="zh-CN"/>
              </w:rPr>
              <w:t>6</w:t>
            </w:r>
            <w:r>
              <w:rPr>
                <w:rFonts w:hint="eastAsia"/>
              </w:rPr>
              <w:t>分；</w:t>
            </w:r>
          </w:p>
          <w:p w14:paraId="2132944A">
            <w:pPr>
              <w:rPr>
                <w:rFonts w:hint="eastAsia"/>
              </w:rPr>
            </w:pPr>
            <w:r>
              <w:rPr>
                <w:rFonts w:hint="eastAsia"/>
                <w:lang w:val="en-US" w:eastAsia="zh-CN"/>
              </w:rPr>
              <w:t>3、</w:t>
            </w:r>
            <w:r>
              <w:rPr>
                <w:rFonts w:hint="eastAsia"/>
              </w:rPr>
              <w:t>部分响应招标要求，方案内容简略、针对性不足，进度安排存在逻辑漏洞</w:t>
            </w:r>
            <w:r>
              <w:rPr>
                <w:rFonts w:hint="eastAsia"/>
                <w:lang w:eastAsia="zh-CN"/>
              </w:rPr>
              <w:t>的，</w:t>
            </w:r>
            <w:r>
              <w:rPr>
                <w:rFonts w:hint="eastAsia"/>
              </w:rPr>
              <w:t>得</w:t>
            </w:r>
            <w:r>
              <w:rPr>
                <w:rFonts w:hint="eastAsia"/>
                <w:lang w:val="en-US" w:eastAsia="zh-CN"/>
              </w:rPr>
              <w:t>3</w:t>
            </w:r>
            <w:r>
              <w:rPr>
                <w:rFonts w:hint="eastAsia"/>
              </w:rPr>
              <w:t>分；</w:t>
            </w:r>
          </w:p>
          <w:p w14:paraId="42882811">
            <w:pPr>
              <w:rPr>
                <w:rFonts w:hint="eastAsia" w:eastAsia="宋体"/>
                <w:color w:val="auto"/>
                <w:highlight w:val="none"/>
                <w:lang w:val="en-US" w:eastAsia="zh-CN"/>
              </w:rPr>
            </w:pPr>
            <w:r>
              <w:rPr>
                <w:rFonts w:hint="eastAsia"/>
                <w:lang w:val="en-US" w:eastAsia="zh-CN"/>
              </w:rPr>
              <w:t>4、</w:t>
            </w:r>
            <w:r>
              <w:rPr>
                <w:rFonts w:hint="eastAsia"/>
              </w:rPr>
              <w:t>未提供</w:t>
            </w:r>
            <w:r>
              <w:rPr>
                <w:rFonts w:hint="eastAsia"/>
                <w:lang w:eastAsia="zh-CN"/>
              </w:rPr>
              <w:t>或完全不满足要求的，</w:t>
            </w:r>
            <w:r>
              <w:rPr>
                <w:rFonts w:hint="eastAsia"/>
              </w:rPr>
              <w:t>得0分</w:t>
            </w:r>
            <w:r>
              <w:rPr>
                <w:rFonts w:hint="eastAsia"/>
                <w:lang w:eastAsia="zh-CN"/>
              </w:rPr>
              <w:t>。</w:t>
            </w:r>
          </w:p>
        </w:tc>
      </w:tr>
      <w:tr w14:paraId="550C7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875" w:type="dxa"/>
            <w:shd w:val="clear" w:color="auto" w:fill="auto"/>
            <w:vAlign w:val="center"/>
          </w:tcPr>
          <w:p w14:paraId="1B0095AE">
            <w:pPr>
              <w:widowControl w:val="0"/>
              <w:jc w:val="center"/>
              <w:rPr>
                <w:rFonts w:hint="eastAsia" w:ascii="Times New Roman" w:hAnsi="Times New Roman" w:eastAsia="宋体" w:cs="Times New Roman"/>
                <w:color w:val="auto"/>
                <w:kern w:val="20"/>
                <w:sz w:val="21"/>
                <w:szCs w:val="21"/>
                <w:highlight w:val="none"/>
                <w:lang w:val="zh-CN" w:eastAsia="zh-CN" w:bidi="ar-SA"/>
              </w:rPr>
            </w:pPr>
            <w:bookmarkStart w:id="107" w:name="_Hlk228282165"/>
            <w:r>
              <w:rPr>
                <w:rFonts w:hint="eastAsia"/>
                <w:color w:val="auto"/>
                <w:szCs w:val="21"/>
                <w:highlight w:val="none"/>
              </w:rPr>
              <w:t>主观项</w:t>
            </w:r>
          </w:p>
        </w:tc>
        <w:tc>
          <w:tcPr>
            <w:tcW w:w="1351" w:type="dxa"/>
            <w:shd w:val="clear" w:color="auto" w:fill="auto"/>
            <w:vAlign w:val="center"/>
          </w:tcPr>
          <w:p w14:paraId="7A4DE3EB">
            <w:pPr>
              <w:jc w:val="center"/>
              <w:rPr>
                <w:rFonts w:hint="eastAsia" w:ascii="Times New Roman" w:hAnsi="Times New Roman" w:eastAsia="宋体" w:cs="Times New Roman"/>
                <w:color w:val="auto"/>
                <w:kern w:val="20"/>
                <w:sz w:val="21"/>
                <w:szCs w:val="21"/>
                <w:highlight w:val="none"/>
                <w:lang w:val="en-US" w:eastAsia="zh-CN" w:bidi="ar-SA"/>
              </w:rPr>
            </w:pPr>
            <w:r>
              <w:rPr>
                <w:rFonts w:hint="eastAsia"/>
                <w:lang w:val="en-US" w:eastAsia="zh-CN"/>
              </w:rPr>
              <w:t>2.2</w:t>
            </w:r>
            <w:r>
              <w:rPr>
                <w:rFonts w:hint="eastAsia"/>
              </w:rPr>
              <w:t>船体部分施工工艺</w:t>
            </w:r>
            <w:r>
              <w:rPr>
                <w:rFonts w:hint="eastAsia"/>
                <w:lang w:eastAsia="zh-CN"/>
              </w:rPr>
              <w:t>（</w:t>
            </w:r>
            <w:r>
              <w:rPr>
                <w:rFonts w:hint="eastAsia"/>
                <w:lang w:val="en-US" w:eastAsia="zh-CN"/>
              </w:rPr>
              <w:t>6分</w:t>
            </w:r>
            <w:r>
              <w:rPr>
                <w:rFonts w:hint="eastAsia"/>
                <w:lang w:eastAsia="zh-CN"/>
              </w:rPr>
              <w:t>）</w:t>
            </w:r>
          </w:p>
        </w:tc>
        <w:tc>
          <w:tcPr>
            <w:tcW w:w="7646" w:type="dxa"/>
            <w:shd w:val="clear" w:color="auto" w:fill="auto"/>
            <w:vAlign w:val="center"/>
          </w:tcPr>
          <w:p w14:paraId="6D91E512">
            <w:pP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highlight w:val="none"/>
                <w:lang w:val="en-US" w:eastAsia="zh-CN" w:bidi="ar-SA"/>
              </w:rPr>
              <w:t>根据投标供应商对本项目拟定的</w:t>
            </w:r>
            <w:r>
              <w:rPr>
                <w:rFonts w:hint="eastAsia"/>
              </w:rPr>
              <w:t>船体部分施工工艺</w:t>
            </w:r>
            <w:r>
              <w:rPr>
                <w:rFonts w:hint="eastAsia" w:ascii="Times New Roman" w:hAnsi="Times New Roman" w:eastAsia="宋体" w:cs="Times New Roman"/>
                <w:color w:val="auto"/>
                <w:kern w:val="20"/>
                <w:sz w:val="21"/>
                <w:szCs w:val="21"/>
                <w:highlight w:val="none"/>
                <w:lang w:val="en-US" w:eastAsia="zh-CN" w:bidi="ar-SA"/>
              </w:rPr>
              <w:t>，包括但不限于船体板型材预处理工艺、数控下料工艺、分段（或总段）建造工艺等方面的完善性、合规性、成熟度及可行性进行评分，评标委员会根据各供应商工艺方案</w:t>
            </w:r>
            <w:r>
              <w:rPr>
                <w:rFonts w:hint="eastAsia"/>
              </w:rPr>
              <w:t>进行</w:t>
            </w:r>
            <w:r>
              <w:rPr>
                <w:rFonts w:hint="eastAsia"/>
                <w:color w:val="auto"/>
                <w:szCs w:val="21"/>
                <w:highlight w:val="none"/>
                <w:lang w:val="en-US"/>
              </w:rPr>
              <w:t>评分：</w:t>
            </w:r>
          </w:p>
          <w:p w14:paraId="3DB78A1E">
            <w:pP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highlight w:val="none"/>
                <w:lang w:val="en-US" w:eastAsia="zh-CN" w:bidi="ar-SA"/>
              </w:rPr>
              <w:t>1、</w:t>
            </w:r>
            <w:r>
              <w:rPr>
                <w:rFonts w:hint="eastAsia"/>
                <w:lang w:val="en-US" w:eastAsia="zh-CN"/>
              </w:rPr>
              <w:t>响应内容</w:t>
            </w:r>
            <w:r>
              <w:rPr>
                <w:rFonts w:hint="eastAsia" w:cs="Times New Roman"/>
                <w:color w:val="auto"/>
                <w:kern w:val="20"/>
                <w:sz w:val="21"/>
                <w:szCs w:val="21"/>
                <w:highlight w:val="none"/>
                <w:lang w:val="en-US" w:eastAsia="zh-CN" w:bidi="ar-SA"/>
              </w:rPr>
              <w:t>完整详细，</w:t>
            </w:r>
            <w:r>
              <w:rPr>
                <w:rFonts w:hint="eastAsia" w:ascii="Times New Roman" w:hAnsi="Times New Roman" w:eastAsia="宋体" w:cs="Times New Roman"/>
                <w:color w:val="auto"/>
                <w:kern w:val="20"/>
                <w:sz w:val="21"/>
                <w:szCs w:val="21"/>
                <w:highlight w:val="none"/>
                <w:lang w:val="en-US" w:eastAsia="zh-CN" w:bidi="ar-SA"/>
              </w:rPr>
              <w:t>完全满足招标文件要求，</w:t>
            </w:r>
            <w:r>
              <w:rPr>
                <w:rFonts w:hint="eastAsia"/>
              </w:rPr>
              <w:t>覆盖预处理、数控下料、分段/总段建造全环节，工艺合规成熟、贴合项目特点、可落地性强</w:t>
            </w:r>
            <w:r>
              <w:rPr>
                <w:rFonts w:hint="eastAsia"/>
                <w:lang w:eastAsia="zh-CN"/>
              </w:rPr>
              <w:t>的</w:t>
            </w:r>
            <w:r>
              <w:rPr>
                <w:rFonts w:hint="eastAsia" w:cs="Times New Roman"/>
                <w:color w:val="auto"/>
                <w:kern w:val="20"/>
                <w:sz w:val="21"/>
                <w:szCs w:val="21"/>
                <w:highlight w:val="none"/>
                <w:lang w:val="en-US" w:eastAsia="zh-CN" w:bidi="ar-SA"/>
              </w:rPr>
              <w:t>，</w:t>
            </w:r>
            <w:r>
              <w:rPr>
                <w:rFonts w:hint="eastAsia" w:ascii="Times New Roman" w:hAnsi="Times New Roman" w:eastAsia="宋体" w:cs="Times New Roman"/>
                <w:color w:val="auto"/>
                <w:kern w:val="20"/>
                <w:sz w:val="21"/>
                <w:szCs w:val="21"/>
                <w:highlight w:val="none"/>
                <w:lang w:val="en-US" w:eastAsia="zh-CN" w:bidi="ar-SA"/>
              </w:rPr>
              <w:t>得</w:t>
            </w:r>
            <w:r>
              <w:rPr>
                <w:rFonts w:hint="eastAsia" w:cs="Times New Roman"/>
                <w:color w:val="auto"/>
                <w:kern w:val="20"/>
                <w:sz w:val="21"/>
                <w:szCs w:val="21"/>
                <w:highlight w:val="none"/>
                <w:lang w:val="en-US" w:eastAsia="zh-CN" w:bidi="ar-SA"/>
              </w:rPr>
              <w:t>6</w:t>
            </w:r>
            <w:r>
              <w:rPr>
                <w:rFonts w:hint="eastAsia" w:ascii="Times New Roman" w:hAnsi="Times New Roman" w:eastAsia="宋体" w:cs="Times New Roman"/>
                <w:color w:val="auto"/>
                <w:kern w:val="20"/>
                <w:sz w:val="21"/>
                <w:szCs w:val="21"/>
                <w:highlight w:val="none"/>
                <w:lang w:val="en-US" w:eastAsia="zh-CN" w:bidi="ar-SA"/>
              </w:rPr>
              <w:t>分；</w:t>
            </w:r>
          </w:p>
          <w:p w14:paraId="141E7421">
            <w:pP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highlight w:val="none"/>
                <w:lang w:val="en-US" w:eastAsia="zh-CN" w:bidi="ar-SA"/>
              </w:rPr>
              <w:t>2、</w:t>
            </w:r>
            <w:r>
              <w:rPr>
                <w:rFonts w:hint="eastAsia"/>
                <w:lang w:val="en-US" w:eastAsia="zh-CN"/>
              </w:rPr>
              <w:t>响应内容</w:t>
            </w:r>
            <w:r>
              <w:rPr>
                <w:rFonts w:hint="eastAsia" w:cs="Times New Roman"/>
                <w:color w:val="auto"/>
                <w:kern w:val="20"/>
                <w:sz w:val="21"/>
                <w:szCs w:val="21"/>
                <w:highlight w:val="none"/>
                <w:lang w:val="en-US" w:eastAsia="zh-CN" w:bidi="ar-SA"/>
              </w:rPr>
              <w:t>基本完整，基本</w:t>
            </w:r>
            <w:r>
              <w:rPr>
                <w:rFonts w:hint="eastAsia" w:ascii="Times New Roman" w:hAnsi="Times New Roman" w:eastAsia="宋体" w:cs="Times New Roman"/>
                <w:color w:val="auto"/>
                <w:kern w:val="20"/>
                <w:sz w:val="21"/>
                <w:szCs w:val="21"/>
                <w:highlight w:val="none"/>
                <w:lang w:val="en-US" w:eastAsia="zh-CN" w:bidi="ar-SA"/>
              </w:rPr>
              <w:t>满足招标文件要求，船体施工工艺方案</w:t>
            </w:r>
            <w:r>
              <w:rPr>
                <w:rFonts w:hint="eastAsia" w:cs="Times New Roman"/>
                <w:color w:val="auto"/>
                <w:kern w:val="20"/>
                <w:sz w:val="21"/>
                <w:szCs w:val="21"/>
                <w:highlight w:val="none"/>
                <w:lang w:val="en-US" w:eastAsia="zh-CN" w:bidi="ar-SA"/>
              </w:rPr>
              <w:t>比较</w:t>
            </w:r>
            <w:r>
              <w:rPr>
                <w:rFonts w:hint="eastAsia" w:ascii="Times New Roman" w:hAnsi="Times New Roman" w:eastAsia="宋体" w:cs="Times New Roman"/>
                <w:color w:val="auto"/>
                <w:kern w:val="20"/>
                <w:sz w:val="21"/>
                <w:szCs w:val="21"/>
                <w:highlight w:val="none"/>
                <w:lang w:val="en-US" w:eastAsia="zh-CN" w:bidi="ar-SA"/>
              </w:rPr>
              <w:t>完整可行</w:t>
            </w:r>
            <w:r>
              <w:rPr>
                <w:rFonts w:hint="eastAsia" w:cs="Times New Roman"/>
                <w:color w:val="auto"/>
                <w:kern w:val="20"/>
                <w:sz w:val="21"/>
                <w:szCs w:val="21"/>
                <w:highlight w:val="none"/>
                <w:lang w:val="en-US" w:eastAsia="zh-CN" w:bidi="ar-SA"/>
              </w:rPr>
              <w:t>的，得4分</w:t>
            </w:r>
            <w:r>
              <w:rPr>
                <w:rFonts w:hint="eastAsia" w:ascii="Times New Roman" w:hAnsi="Times New Roman" w:eastAsia="宋体" w:cs="Times New Roman"/>
                <w:color w:val="auto"/>
                <w:kern w:val="20"/>
                <w:sz w:val="21"/>
                <w:szCs w:val="21"/>
                <w:highlight w:val="none"/>
                <w:lang w:val="en-US" w:eastAsia="zh-CN" w:bidi="ar-SA"/>
              </w:rPr>
              <w:t>；</w:t>
            </w:r>
          </w:p>
          <w:p w14:paraId="58883BF3">
            <w:pP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highlight w:val="none"/>
                <w:lang w:val="en-US" w:eastAsia="zh-CN" w:bidi="ar-SA"/>
              </w:rPr>
              <w:t>3、</w:t>
            </w:r>
            <w:r>
              <w:rPr>
                <w:rFonts w:hint="eastAsia"/>
                <w:lang w:val="en-US" w:eastAsia="zh-CN"/>
              </w:rPr>
              <w:t>响应内容</w:t>
            </w:r>
            <w:r>
              <w:rPr>
                <w:rFonts w:hint="eastAsia" w:ascii="Times New Roman" w:hAnsi="Times New Roman" w:eastAsia="宋体" w:cs="Times New Roman"/>
                <w:color w:val="auto"/>
                <w:kern w:val="20"/>
                <w:sz w:val="21"/>
                <w:szCs w:val="21"/>
                <w:highlight w:val="none"/>
                <w:lang w:val="en-US" w:eastAsia="zh-CN" w:bidi="ar-SA"/>
              </w:rPr>
              <w:t>仅满足</w:t>
            </w:r>
            <w:r>
              <w:rPr>
                <w:rFonts w:hint="eastAsia" w:cs="Times New Roman"/>
                <w:color w:val="auto"/>
                <w:kern w:val="20"/>
                <w:sz w:val="21"/>
                <w:szCs w:val="21"/>
                <w:highlight w:val="none"/>
                <w:lang w:val="en-US" w:eastAsia="zh-CN" w:bidi="ar-SA"/>
              </w:rPr>
              <w:t>基础</w:t>
            </w:r>
            <w:r>
              <w:rPr>
                <w:rFonts w:hint="eastAsia" w:ascii="Times New Roman" w:hAnsi="Times New Roman" w:eastAsia="宋体" w:cs="Times New Roman"/>
                <w:color w:val="auto"/>
                <w:kern w:val="20"/>
                <w:sz w:val="21"/>
                <w:szCs w:val="21"/>
                <w:highlight w:val="none"/>
                <w:lang w:val="en-US" w:eastAsia="zh-CN" w:bidi="ar-SA"/>
              </w:rPr>
              <w:t>要求的</w:t>
            </w:r>
            <w:r>
              <w:rPr>
                <w:rFonts w:hint="eastAsia" w:cs="Times New Roman"/>
                <w:color w:val="auto"/>
                <w:kern w:val="20"/>
                <w:sz w:val="21"/>
                <w:szCs w:val="21"/>
                <w:highlight w:val="none"/>
                <w:lang w:val="en-US" w:eastAsia="zh-CN" w:bidi="ar-SA"/>
              </w:rPr>
              <w:t>，</w:t>
            </w:r>
            <w:r>
              <w:rPr>
                <w:rFonts w:hint="eastAsia" w:ascii="Times New Roman" w:hAnsi="Times New Roman" w:eastAsia="宋体" w:cs="Times New Roman"/>
                <w:color w:val="auto"/>
                <w:kern w:val="20"/>
                <w:sz w:val="21"/>
                <w:szCs w:val="21"/>
                <w:highlight w:val="none"/>
                <w:lang w:val="en-US" w:eastAsia="zh-CN" w:bidi="ar-SA"/>
              </w:rPr>
              <w:t>船体施工工艺方案</w:t>
            </w:r>
            <w:r>
              <w:rPr>
                <w:rFonts w:hint="eastAsia" w:cs="Times New Roman"/>
                <w:color w:val="auto"/>
                <w:kern w:val="20"/>
                <w:sz w:val="21"/>
                <w:szCs w:val="21"/>
                <w:highlight w:val="none"/>
                <w:lang w:val="en-US" w:eastAsia="zh-CN" w:bidi="ar-SA"/>
              </w:rPr>
              <w:t>有所欠缺的，</w:t>
            </w:r>
            <w:r>
              <w:rPr>
                <w:rFonts w:hint="eastAsia" w:ascii="Times New Roman" w:hAnsi="Times New Roman" w:eastAsia="宋体" w:cs="Times New Roman"/>
                <w:color w:val="auto"/>
                <w:kern w:val="20"/>
                <w:sz w:val="21"/>
                <w:szCs w:val="21"/>
                <w:highlight w:val="none"/>
                <w:lang w:val="en-US" w:eastAsia="zh-CN" w:bidi="ar-SA"/>
              </w:rPr>
              <w:t>得</w:t>
            </w:r>
            <w:r>
              <w:rPr>
                <w:rFonts w:hint="eastAsia" w:cs="Times New Roman"/>
                <w:color w:val="auto"/>
                <w:kern w:val="20"/>
                <w:sz w:val="21"/>
                <w:szCs w:val="21"/>
                <w:highlight w:val="none"/>
                <w:lang w:val="en-US" w:eastAsia="zh-CN" w:bidi="ar-SA"/>
              </w:rPr>
              <w:t>2</w:t>
            </w:r>
            <w:r>
              <w:rPr>
                <w:rFonts w:hint="eastAsia" w:ascii="Times New Roman" w:hAnsi="Times New Roman" w:eastAsia="宋体" w:cs="Times New Roman"/>
                <w:color w:val="auto"/>
                <w:kern w:val="20"/>
                <w:sz w:val="21"/>
                <w:szCs w:val="21"/>
                <w:highlight w:val="none"/>
                <w:lang w:val="en-US" w:eastAsia="zh-CN" w:bidi="ar-SA"/>
              </w:rPr>
              <w:t>分；</w:t>
            </w:r>
          </w:p>
          <w:p w14:paraId="4902919D">
            <w:pP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highlight w:val="none"/>
                <w:lang w:val="en-US" w:eastAsia="zh-CN" w:bidi="ar-SA"/>
              </w:rPr>
              <w:t>4、未提供船体施工工艺方案或完全不满足招标文件要求</w:t>
            </w:r>
            <w:r>
              <w:rPr>
                <w:rFonts w:hint="eastAsia" w:cs="Times New Roman"/>
                <w:color w:val="auto"/>
                <w:kern w:val="20"/>
                <w:sz w:val="21"/>
                <w:szCs w:val="21"/>
                <w:highlight w:val="none"/>
                <w:lang w:val="en-US" w:eastAsia="zh-CN" w:bidi="ar-SA"/>
              </w:rPr>
              <w:t>的，</w:t>
            </w:r>
            <w:r>
              <w:rPr>
                <w:rFonts w:hint="eastAsia" w:ascii="Times New Roman" w:hAnsi="Times New Roman" w:eastAsia="宋体" w:cs="Times New Roman"/>
                <w:color w:val="auto"/>
                <w:kern w:val="20"/>
                <w:sz w:val="21"/>
                <w:szCs w:val="21"/>
                <w:highlight w:val="none"/>
                <w:lang w:val="en-US" w:eastAsia="zh-CN" w:bidi="ar-SA"/>
              </w:rPr>
              <w:t>得0分。</w:t>
            </w:r>
          </w:p>
        </w:tc>
      </w:tr>
      <w:tr w14:paraId="7CB9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5" w:type="dxa"/>
            <w:shd w:val="clear" w:color="auto" w:fill="auto"/>
            <w:vAlign w:val="center"/>
          </w:tcPr>
          <w:p w14:paraId="2643D064">
            <w:pPr>
              <w:widowControl w:val="0"/>
              <w:jc w:val="center"/>
              <w:rPr>
                <w:color w:val="auto"/>
                <w:szCs w:val="21"/>
                <w:highlight w:val="none"/>
              </w:rPr>
            </w:pPr>
            <w:r>
              <w:rPr>
                <w:rFonts w:hint="eastAsia"/>
                <w:color w:val="auto"/>
                <w:szCs w:val="21"/>
                <w:highlight w:val="none"/>
              </w:rPr>
              <w:t>主观项</w:t>
            </w:r>
          </w:p>
        </w:tc>
        <w:tc>
          <w:tcPr>
            <w:tcW w:w="1351" w:type="dxa"/>
            <w:shd w:val="clear" w:color="auto" w:fill="auto"/>
            <w:vAlign w:val="center"/>
          </w:tcPr>
          <w:p w14:paraId="5AAA73BD">
            <w:pPr>
              <w:jc w:val="center"/>
              <w:rPr>
                <w:color w:val="auto"/>
                <w:szCs w:val="21"/>
                <w:highlight w:val="none"/>
                <w:lang w:val="en-US"/>
              </w:rPr>
            </w:pPr>
            <w:r>
              <w:rPr>
                <w:rFonts w:hint="eastAsia"/>
                <w:lang w:val="en-US" w:eastAsia="zh-CN"/>
              </w:rPr>
              <w:t>2.3</w:t>
            </w:r>
            <w:r>
              <w:rPr>
                <w:rFonts w:hint="eastAsia"/>
                <w:color w:val="auto"/>
                <w:szCs w:val="21"/>
                <w:highlight w:val="none"/>
              </w:rPr>
              <w:t>轮机及管系安装工艺</w:t>
            </w:r>
            <w:r>
              <w:rPr>
                <w:rFonts w:hint="eastAsia"/>
                <w:lang w:eastAsia="zh-CN"/>
              </w:rPr>
              <w:t>（</w:t>
            </w:r>
            <w:r>
              <w:rPr>
                <w:rFonts w:hint="eastAsia"/>
                <w:lang w:val="en-US" w:eastAsia="zh-CN"/>
              </w:rPr>
              <w:t>6分</w:t>
            </w:r>
            <w:r>
              <w:rPr>
                <w:rFonts w:hint="eastAsia"/>
                <w:lang w:eastAsia="zh-CN"/>
              </w:rPr>
              <w:t>）</w:t>
            </w:r>
          </w:p>
        </w:tc>
        <w:tc>
          <w:tcPr>
            <w:tcW w:w="7646" w:type="dxa"/>
            <w:shd w:val="clear" w:color="auto" w:fill="auto"/>
            <w:vAlign w:val="center"/>
          </w:tcPr>
          <w:p w14:paraId="65A3EF5B">
            <w:pPr>
              <w:rPr>
                <w:rFonts w:hint="eastAsia"/>
                <w:color w:val="auto"/>
                <w:szCs w:val="21"/>
                <w:highlight w:val="none"/>
              </w:rPr>
            </w:pPr>
            <w:r>
              <w:rPr>
                <w:rFonts w:hint="eastAsia"/>
                <w:color w:val="auto"/>
                <w:szCs w:val="21"/>
                <w:highlight w:val="none"/>
              </w:rPr>
              <w:t>据投标供应商对本项目拟定的轮机及管系安装工艺方案，包括但不限于主要设备安装工艺、管系机械弯管工艺、主要设备的振动及噪音控制等方面的完善性、合规性、成熟度及可行性进行评分：</w:t>
            </w:r>
          </w:p>
          <w:p w14:paraId="4BC7554D">
            <w:pPr>
              <w:rPr>
                <w:rFonts w:hint="eastAsia"/>
                <w:color w:val="auto"/>
                <w:szCs w:val="21"/>
                <w:highlight w:val="none"/>
              </w:rPr>
            </w:pPr>
            <w:r>
              <w:rPr>
                <w:rFonts w:hint="eastAsia"/>
                <w:color w:val="auto"/>
                <w:szCs w:val="21"/>
                <w:highlight w:val="none"/>
              </w:rPr>
              <w:t>1、</w:t>
            </w:r>
            <w:r>
              <w:rPr>
                <w:rFonts w:hint="eastAsia"/>
                <w:lang w:val="en-US" w:eastAsia="zh-CN"/>
              </w:rPr>
              <w:t>响应内容</w:t>
            </w:r>
            <w:r>
              <w:rPr>
                <w:rFonts w:hint="eastAsia" w:cs="Times New Roman"/>
                <w:color w:val="auto"/>
                <w:kern w:val="20"/>
                <w:sz w:val="21"/>
                <w:szCs w:val="21"/>
                <w:highlight w:val="none"/>
                <w:lang w:val="en-US" w:eastAsia="zh-CN" w:bidi="ar-SA"/>
              </w:rPr>
              <w:t>完整详细，</w:t>
            </w:r>
            <w:r>
              <w:rPr>
                <w:rFonts w:hint="eastAsia"/>
                <w:color w:val="auto"/>
                <w:szCs w:val="21"/>
                <w:highlight w:val="none"/>
              </w:rPr>
              <w:t>完全满足招标文件要求，</w:t>
            </w:r>
            <w:r>
              <w:rPr>
                <w:rFonts w:hint="eastAsia"/>
              </w:rPr>
              <w:t>涵盖主要设备安装、管系弯管、振动噪音控制等核心内容，工艺先进可靠</w:t>
            </w:r>
            <w:r>
              <w:rPr>
                <w:rFonts w:hint="eastAsia"/>
                <w:color w:val="auto"/>
                <w:szCs w:val="21"/>
                <w:highlight w:val="none"/>
              </w:rPr>
              <w:t>的，得</w:t>
            </w:r>
            <w:r>
              <w:rPr>
                <w:rFonts w:hint="eastAsia"/>
                <w:color w:val="auto"/>
                <w:szCs w:val="21"/>
                <w:highlight w:val="none"/>
                <w:lang w:val="en-US" w:eastAsia="zh-CN"/>
              </w:rPr>
              <w:t>6</w:t>
            </w:r>
            <w:r>
              <w:rPr>
                <w:rFonts w:hint="eastAsia"/>
                <w:color w:val="auto"/>
                <w:szCs w:val="21"/>
                <w:highlight w:val="none"/>
              </w:rPr>
              <w:t>分；</w:t>
            </w:r>
          </w:p>
          <w:p w14:paraId="124A916E">
            <w:pPr>
              <w:rPr>
                <w:rFonts w:hint="eastAsia"/>
                <w:color w:val="auto"/>
                <w:szCs w:val="21"/>
                <w:highlight w:val="none"/>
              </w:rPr>
            </w:pPr>
            <w:r>
              <w:rPr>
                <w:rFonts w:hint="eastAsia"/>
                <w:color w:val="auto"/>
                <w:szCs w:val="21"/>
                <w:highlight w:val="none"/>
              </w:rPr>
              <w:t>2、</w:t>
            </w:r>
            <w:r>
              <w:rPr>
                <w:rFonts w:hint="eastAsia"/>
                <w:lang w:val="en-US" w:eastAsia="zh-CN"/>
              </w:rPr>
              <w:t>响应内容</w:t>
            </w:r>
            <w:r>
              <w:rPr>
                <w:rFonts w:hint="eastAsia" w:cs="Times New Roman"/>
                <w:color w:val="auto"/>
                <w:kern w:val="20"/>
                <w:sz w:val="21"/>
                <w:szCs w:val="21"/>
                <w:highlight w:val="none"/>
                <w:lang w:val="en-US" w:eastAsia="zh-CN" w:bidi="ar-SA"/>
              </w:rPr>
              <w:t>基本完整，</w:t>
            </w:r>
            <w:r>
              <w:rPr>
                <w:rFonts w:hint="eastAsia"/>
                <w:color w:val="auto"/>
                <w:szCs w:val="21"/>
                <w:highlight w:val="none"/>
              </w:rPr>
              <w:t>基本满足招标文件要求，轮机及管系安装工艺方案比较完整可行</w:t>
            </w:r>
            <w:r>
              <w:rPr>
                <w:rFonts w:hint="eastAsia"/>
                <w:color w:val="auto"/>
                <w:szCs w:val="21"/>
                <w:highlight w:val="none"/>
                <w:lang w:eastAsia="zh-CN"/>
              </w:rPr>
              <w:t>，</w:t>
            </w:r>
            <w:r>
              <w:rPr>
                <w:rFonts w:hint="eastAsia"/>
              </w:rPr>
              <w:t>无重大技术缺陷</w:t>
            </w:r>
            <w:r>
              <w:rPr>
                <w:rFonts w:hint="eastAsia"/>
                <w:color w:val="auto"/>
                <w:szCs w:val="21"/>
                <w:highlight w:val="none"/>
              </w:rPr>
              <w:t>的，得</w:t>
            </w:r>
            <w:r>
              <w:rPr>
                <w:rFonts w:hint="eastAsia"/>
                <w:color w:val="auto"/>
                <w:szCs w:val="21"/>
                <w:highlight w:val="none"/>
                <w:lang w:val="en-US" w:eastAsia="zh-CN"/>
              </w:rPr>
              <w:t>4</w:t>
            </w:r>
            <w:r>
              <w:rPr>
                <w:rFonts w:hint="eastAsia"/>
                <w:color w:val="auto"/>
                <w:szCs w:val="21"/>
                <w:highlight w:val="none"/>
              </w:rPr>
              <w:t>分；</w:t>
            </w:r>
          </w:p>
          <w:p w14:paraId="40493DC6">
            <w:pPr>
              <w:rPr>
                <w:rFonts w:hint="eastAsia"/>
                <w:color w:val="auto"/>
                <w:szCs w:val="21"/>
                <w:highlight w:val="none"/>
              </w:rPr>
            </w:pPr>
            <w:r>
              <w:rPr>
                <w:rFonts w:hint="eastAsia"/>
                <w:color w:val="auto"/>
                <w:szCs w:val="21"/>
                <w:highlight w:val="none"/>
              </w:rPr>
              <w:t>3、</w:t>
            </w:r>
            <w:r>
              <w:rPr>
                <w:rFonts w:hint="eastAsia"/>
                <w:lang w:val="en-US" w:eastAsia="zh-CN"/>
              </w:rPr>
              <w:t>响应内容</w:t>
            </w:r>
            <w:r>
              <w:rPr>
                <w:rFonts w:hint="eastAsia"/>
                <w:color w:val="auto"/>
                <w:szCs w:val="21"/>
                <w:highlight w:val="none"/>
              </w:rPr>
              <w:t>仅满足招标文件基础要求，轮机及管系安装工艺方案</w:t>
            </w:r>
            <w:r>
              <w:rPr>
                <w:rFonts w:hint="eastAsia"/>
              </w:rPr>
              <w:t>细节不足</w:t>
            </w:r>
            <w:r>
              <w:rPr>
                <w:rFonts w:hint="eastAsia"/>
                <w:lang w:eastAsia="zh-CN"/>
              </w:rPr>
              <w:t>、有所欠缺的</w:t>
            </w:r>
            <w:r>
              <w:rPr>
                <w:rFonts w:hint="eastAsia"/>
                <w:color w:val="auto"/>
                <w:szCs w:val="21"/>
                <w:highlight w:val="none"/>
              </w:rPr>
              <w:t>，得</w:t>
            </w:r>
            <w:r>
              <w:rPr>
                <w:rFonts w:hint="eastAsia"/>
                <w:color w:val="auto"/>
                <w:szCs w:val="21"/>
                <w:highlight w:val="none"/>
                <w:lang w:val="en-US" w:eastAsia="zh-CN"/>
              </w:rPr>
              <w:t>2</w:t>
            </w:r>
            <w:r>
              <w:rPr>
                <w:rFonts w:hint="eastAsia"/>
                <w:color w:val="auto"/>
                <w:szCs w:val="21"/>
                <w:highlight w:val="none"/>
              </w:rPr>
              <w:t>分；</w:t>
            </w:r>
          </w:p>
          <w:p w14:paraId="3FB17D47">
            <w:pPr>
              <w:rPr>
                <w:color w:val="auto"/>
                <w:szCs w:val="21"/>
                <w:highlight w:val="none"/>
              </w:rPr>
            </w:pPr>
            <w:r>
              <w:rPr>
                <w:rFonts w:hint="eastAsia"/>
                <w:color w:val="auto"/>
                <w:szCs w:val="21"/>
                <w:highlight w:val="none"/>
              </w:rPr>
              <w:t>4、未提供轮机及管系安装工艺方案或完全不满足招标文件要求的</w:t>
            </w:r>
            <w:r>
              <w:rPr>
                <w:rFonts w:hint="eastAsia"/>
                <w:color w:val="auto"/>
                <w:szCs w:val="21"/>
                <w:highlight w:val="none"/>
                <w:lang w:eastAsia="zh-CN"/>
              </w:rPr>
              <w:t>，</w:t>
            </w:r>
            <w:r>
              <w:rPr>
                <w:rFonts w:hint="eastAsia"/>
                <w:color w:val="auto"/>
                <w:szCs w:val="21"/>
                <w:highlight w:val="none"/>
              </w:rPr>
              <w:t>得0分。</w:t>
            </w:r>
          </w:p>
        </w:tc>
      </w:tr>
      <w:tr w14:paraId="7BDD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875" w:type="dxa"/>
            <w:shd w:val="clear" w:color="auto" w:fill="auto"/>
            <w:vAlign w:val="center"/>
          </w:tcPr>
          <w:p w14:paraId="51648BA9">
            <w:pPr>
              <w:widowControl w:val="0"/>
              <w:jc w:val="center"/>
              <w:rPr>
                <w:color w:val="auto"/>
                <w:szCs w:val="21"/>
                <w:highlight w:val="none"/>
              </w:rPr>
            </w:pPr>
            <w:r>
              <w:rPr>
                <w:rFonts w:hint="eastAsia"/>
                <w:color w:val="auto"/>
                <w:szCs w:val="21"/>
                <w:highlight w:val="none"/>
              </w:rPr>
              <w:t>主观项</w:t>
            </w:r>
          </w:p>
        </w:tc>
        <w:tc>
          <w:tcPr>
            <w:tcW w:w="1351" w:type="dxa"/>
            <w:shd w:val="clear" w:color="auto" w:fill="auto"/>
            <w:vAlign w:val="center"/>
          </w:tcPr>
          <w:p w14:paraId="2B611C73">
            <w:pPr>
              <w:jc w:val="center"/>
              <w:rPr>
                <w:color w:val="auto"/>
                <w:szCs w:val="21"/>
                <w:highlight w:val="none"/>
                <w:lang w:val="en-US"/>
              </w:rPr>
            </w:pPr>
            <w:r>
              <w:rPr>
                <w:rFonts w:hint="eastAsia"/>
                <w:lang w:val="en-US" w:eastAsia="zh-CN"/>
              </w:rPr>
              <w:t>2.4</w:t>
            </w:r>
            <w:r>
              <w:rPr>
                <w:rFonts w:hint="eastAsia"/>
                <w:color w:val="auto"/>
                <w:szCs w:val="21"/>
                <w:highlight w:val="none"/>
              </w:rPr>
              <w:t>电气安装工艺</w:t>
            </w:r>
            <w:r>
              <w:rPr>
                <w:rFonts w:hint="eastAsia"/>
                <w:lang w:eastAsia="zh-CN"/>
              </w:rPr>
              <w:t>（</w:t>
            </w:r>
            <w:r>
              <w:rPr>
                <w:rFonts w:hint="eastAsia"/>
                <w:lang w:val="en-US" w:eastAsia="zh-CN"/>
              </w:rPr>
              <w:t>5分</w:t>
            </w:r>
            <w:r>
              <w:rPr>
                <w:rFonts w:hint="eastAsia"/>
                <w:lang w:eastAsia="zh-CN"/>
              </w:rPr>
              <w:t>）</w:t>
            </w:r>
          </w:p>
        </w:tc>
        <w:tc>
          <w:tcPr>
            <w:tcW w:w="7646" w:type="dxa"/>
            <w:shd w:val="clear" w:color="auto" w:fill="auto"/>
            <w:vAlign w:val="center"/>
          </w:tcPr>
          <w:p w14:paraId="5378B862">
            <w:pPr>
              <w:rPr>
                <w:rFonts w:hint="eastAsia"/>
                <w:color w:val="auto"/>
                <w:szCs w:val="21"/>
                <w:highlight w:val="none"/>
              </w:rPr>
            </w:pPr>
            <w:r>
              <w:rPr>
                <w:rFonts w:hint="eastAsia"/>
                <w:color w:val="auto"/>
                <w:szCs w:val="21"/>
                <w:highlight w:val="none"/>
              </w:rPr>
              <w:t>根据投标供应商对本项目拟定的电气安装工艺方案，包括但不限于主要电气设备安装、电缆安装工艺、配电系统、控制系统等方面的完善性、合规性、成熟度及可行性进行评分：</w:t>
            </w:r>
          </w:p>
          <w:p w14:paraId="0B4EE820">
            <w:pPr>
              <w:rPr>
                <w:rFonts w:hint="eastAsia"/>
                <w:color w:val="auto"/>
                <w:szCs w:val="21"/>
                <w:highlight w:val="none"/>
              </w:rPr>
            </w:pPr>
            <w:r>
              <w:rPr>
                <w:rFonts w:hint="eastAsia"/>
                <w:color w:val="auto"/>
                <w:szCs w:val="21"/>
                <w:highlight w:val="none"/>
              </w:rPr>
              <w:t>1、</w:t>
            </w:r>
            <w:r>
              <w:rPr>
                <w:rFonts w:hint="eastAsia"/>
                <w:lang w:val="en-US" w:eastAsia="zh-CN"/>
              </w:rPr>
              <w:t>响应内容</w:t>
            </w:r>
            <w:r>
              <w:rPr>
                <w:rFonts w:hint="eastAsia" w:cs="Times New Roman"/>
                <w:color w:val="auto"/>
                <w:kern w:val="20"/>
                <w:sz w:val="21"/>
                <w:szCs w:val="21"/>
                <w:highlight w:val="none"/>
                <w:lang w:val="en-US" w:eastAsia="zh-CN" w:bidi="ar-SA"/>
              </w:rPr>
              <w:t>完整详细，</w:t>
            </w:r>
            <w:r>
              <w:rPr>
                <w:rFonts w:hint="eastAsia"/>
                <w:color w:val="auto"/>
                <w:szCs w:val="21"/>
                <w:highlight w:val="none"/>
              </w:rPr>
              <w:t>完全满足招标文件要求，</w:t>
            </w:r>
            <w:r>
              <w:rPr>
                <w:rFonts w:hint="eastAsia"/>
              </w:rPr>
              <w:t>覆盖电气设备安装、电缆敷设、配电及控制系统，方案合规、适配项目需求</w:t>
            </w:r>
            <w:r>
              <w:rPr>
                <w:rFonts w:hint="eastAsia"/>
                <w:lang w:eastAsia="zh-CN"/>
              </w:rPr>
              <w:t>的</w:t>
            </w:r>
            <w:r>
              <w:rPr>
                <w:rFonts w:hint="eastAsia"/>
                <w:color w:val="auto"/>
                <w:szCs w:val="21"/>
                <w:highlight w:val="none"/>
              </w:rPr>
              <w:t>，得</w:t>
            </w:r>
            <w:r>
              <w:rPr>
                <w:rFonts w:hint="eastAsia"/>
                <w:color w:val="auto"/>
                <w:szCs w:val="21"/>
                <w:highlight w:val="none"/>
                <w:lang w:val="en-US" w:eastAsia="zh-CN"/>
              </w:rPr>
              <w:t>5</w:t>
            </w:r>
            <w:r>
              <w:rPr>
                <w:rFonts w:hint="eastAsia"/>
                <w:color w:val="auto"/>
                <w:szCs w:val="21"/>
                <w:highlight w:val="none"/>
              </w:rPr>
              <w:t>分；</w:t>
            </w:r>
          </w:p>
          <w:p w14:paraId="32ACE599">
            <w:pPr>
              <w:rPr>
                <w:rFonts w:hint="eastAsia"/>
                <w:color w:val="auto"/>
                <w:szCs w:val="21"/>
                <w:highlight w:val="none"/>
              </w:rPr>
            </w:pPr>
            <w:r>
              <w:rPr>
                <w:rFonts w:hint="eastAsia"/>
                <w:color w:val="auto"/>
                <w:szCs w:val="21"/>
                <w:highlight w:val="none"/>
              </w:rPr>
              <w:t>2、</w:t>
            </w:r>
            <w:r>
              <w:rPr>
                <w:rFonts w:hint="eastAsia"/>
                <w:lang w:val="en-US" w:eastAsia="zh-CN"/>
              </w:rPr>
              <w:t>响应内容</w:t>
            </w:r>
            <w:r>
              <w:rPr>
                <w:rFonts w:hint="eastAsia" w:cs="Times New Roman"/>
                <w:color w:val="auto"/>
                <w:kern w:val="20"/>
                <w:sz w:val="21"/>
                <w:szCs w:val="21"/>
                <w:highlight w:val="none"/>
                <w:lang w:val="en-US" w:eastAsia="zh-CN" w:bidi="ar-SA"/>
              </w:rPr>
              <w:t>基本完整，</w:t>
            </w:r>
            <w:r>
              <w:rPr>
                <w:rFonts w:hint="eastAsia"/>
                <w:color w:val="auto"/>
                <w:szCs w:val="21"/>
                <w:highlight w:val="none"/>
              </w:rPr>
              <w:t>基本满足招标文件要求，</w:t>
            </w:r>
            <w:r>
              <w:rPr>
                <w:rFonts w:hint="eastAsia"/>
              </w:rPr>
              <w:t>无重大技术缺陷</w:t>
            </w:r>
            <w:r>
              <w:rPr>
                <w:rFonts w:hint="eastAsia"/>
                <w:color w:val="auto"/>
                <w:szCs w:val="21"/>
                <w:highlight w:val="none"/>
              </w:rPr>
              <w:t>的，得</w:t>
            </w:r>
            <w:r>
              <w:rPr>
                <w:rFonts w:hint="eastAsia"/>
                <w:color w:val="auto"/>
                <w:szCs w:val="21"/>
                <w:highlight w:val="none"/>
                <w:lang w:val="en-US" w:eastAsia="zh-CN"/>
              </w:rPr>
              <w:t>3</w:t>
            </w:r>
            <w:r>
              <w:rPr>
                <w:rFonts w:hint="eastAsia"/>
                <w:color w:val="auto"/>
                <w:szCs w:val="21"/>
                <w:highlight w:val="none"/>
              </w:rPr>
              <w:t>分；</w:t>
            </w:r>
          </w:p>
          <w:p w14:paraId="636A6903">
            <w:pPr>
              <w:rPr>
                <w:rFonts w:hint="eastAsia"/>
                <w:color w:val="auto"/>
                <w:szCs w:val="21"/>
                <w:highlight w:val="none"/>
              </w:rPr>
            </w:pPr>
            <w:r>
              <w:rPr>
                <w:rFonts w:hint="eastAsia"/>
                <w:color w:val="auto"/>
                <w:szCs w:val="21"/>
                <w:highlight w:val="none"/>
              </w:rPr>
              <w:t>3、</w:t>
            </w:r>
            <w:r>
              <w:rPr>
                <w:rFonts w:hint="eastAsia"/>
                <w:lang w:val="en-US" w:eastAsia="zh-CN"/>
              </w:rPr>
              <w:t>响应内容</w:t>
            </w:r>
            <w:r>
              <w:rPr>
                <w:rFonts w:hint="eastAsia"/>
                <w:color w:val="auto"/>
                <w:szCs w:val="21"/>
                <w:highlight w:val="none"/>
              </w:rPr>
              <w:t>仅满足招标文件基础要求，电气安装工艺方案</w:t>
            </w:r>
            <w:r>
              <w:rPr>
                <w:rFonts w:hint="eastAsia"/>
              </w:rPr>
              <w:t>细节不足</w:t>
            </w:r>
            <w:r>
              <w:rPr>
                <w:rFonts w:hint="eastAsia"/>
                <w:lang w:eastAsia="zh-CN"/>
              </w:rPr>
              <w:t>、有所欠缺的</w:t>
            </w:r>
            <w:r>
              <w:rPr>
                <w:rFonts w:hint="eastAsia"/>
                <w:color w:val="auto"/>
                <w:szCs w:val="21"/>
                <w:highlight w:val="none"/>
              </w:rPr>
              <w:t>，得</w:t>
            </w:r>
            <w:r>
              <w:rPr>
                <w:rFonts w:hint="eastAsia"/>
                <w:color w:val="auto"/>
                <w:szCs w:val="21"/>
                <w:highlight w:val="none"/>
                <w:lang w:val="en-US" w:eastAsia="zh-CN"/>
              </w:rPr>
              <w:t>1</w:t>
            </w:r>
            <w:r>
              <w:rPr>
                <w:rFonts w:hint="eastAsia"/>
                <w:color w:val="auto"/>
                <w:szCs w:val="21"/>
                <w:highlight w:val="none"/>
              </w:rPr>
              <w:t>分；</w:t>
            </w:r>
          </w:p>
          <w:p w14:paraId="6BD5CC16">
            <w:pPr>
              <w:rPr>
                <w:color w:val="auto"/>
                <w:szCs w:val="21"/>
                <w:highlight w:val="none"/>
              </w:rPr>
            </w:pPr>
            <w:r>
              <w:rPr>
                <w:rFonts w:hint="eastAsia"/>
                <w:color w:val="auto"/>
                <w:szCs w:val="21"/>
                <w:highlight w:val="none"/>
              </w:rPr>
              <w:t>4、未提供电气安装工艺方案或完全不满足招标文件要求的得0分。</w:t>
            </w:r>
          </w:p>
        </w:tc>
      </w:tr>
      <w:tr w14:paraId="74A8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875" w:type="dxa"/>
            <w:shd w:val="clear" w:color="auto" w:fill="auto"/>
            <w:vAlign w:val="center"/>
          </w:tcPr>
          <w:p w14:paraId="47709BED">
            <w:pPr>
              <w:widowControl w:val="0"/>
              <w:jc w:val="center"/>
              <w:rPr>
                <w:color w:val="auto"/>
                <w:szCs w:val="21"/>
                <w:highlight w:val="none"/>
              </w:rPr>
            </w:pPr>
            <w:r>
              <w:rPr>
                <w:rFonts w:hint="eastAsia"/>
                <w:color w:val="auto"/>
                <w:szCs w:val="21"/>
                <w:highlight w:val="none"/>
              </w:rPr>
              <w:t>主观项</w:t>
            </w:r>
          </w:p>
        </w:tc>
        <w:tc>
          <w:tcPr>
            <w:tcW w:w="1351" w:type="dxa"/>
            <w:shd w:val="clear" w:color="auto" w:fill="auto"/>
            <w:vAlign w:val="center"/>
          </w:tcPr>
          <w:p w14:paraId="6A5A4B91">
            <w:pPr>
              <w:jc w:val="center"/>
              <w:rPr>
                <w:color w:val="auto"/>
                <w:szCs w:val="21"/>
                <w:highlight w:val="none"/>
                <w:lang w:val="en-US"/>
              </w:rPr>
            </w:pPr>
            <w:r>
              <w:rPr>
                <w:rFonts w:hint="eastAsia"/>
                <w:highlight w:val="none"/>
                <w:lang w:val="en-US" w:eastAsia="zh-CN"/>
              </w:rPr>
              <w:t>2.5</w:t>
            </w:r>
            <w:r>
              <w:rPr>
                <w:rFonts w:hint="eastAsia"/>
                <w:highlight w:val="none"/>
              </w:rPr>
              <w:t>舱室</w:t>
            </w:r>
            <w:r>
              <w:rPr>
                <w:rFonts w:hint="eastAsia"/>
                <w:highlight w:val="none"/>
                <w:lang w:eastAsia="zh-CN"/>
              </w:rPr>
              <w:t>装饰、涂装</w:t>
            </w:r>
            <w:r>
              <w:rPr>
                <w:rFonts w:hint="eastAsia"/>
                <w:highlight w:val="none"/>
              </w:rPr>
              <w:t>工艺</w:t>
            </w:r>
            <w:r>
              <w:rPr>
                <w:rFonts w:hint="eastAsia"/>
                <w:highlight w:val="none"/>
                <w:lang w:eastAsia="zh-CN"/>
              </w:rPr>
              <w:t>（</w:t>
            </w:r>
            <w:r>
              <w:rPr>
                <w:rFonts w:hint="eastAsia"/>
                <w:highlight w:val="none"/>
                <w:lang w:val="en-US" w:eastAsia="zh-CN"/>
              </w:rPr>
              <w:t>5分</w:t>
            </w:r>
            <w:r>
              <w:rPr>
                <w:rFonts w:hint="eastAsia"/>
                <w:highlight w:val="none"/>
                <w:lang w:eastAsia="zh-CN"/>
              </w:rPr>
              <w:t>）</w:t>
            </w:r>
          </w:p>
        </w:tc>
        <w:tc>
          <w:tcPr>
            <w:tcW w:w="7646" w:type="dxa"/>
            <w:shd w:val="clear" w:color="auto" w:fill="auto"/>
            <w:vAlign w:val="center"/>
          </w:tcPr>
          <w:p w14:paraId="75839DD6">
            <w:pPr>
              <w:rPr>
                <w:rFonts w:hint="eastAsia"/>
                <w:color w:val="auto"/>
                <w:szCs w:val="21"/>
                <w:highlight w:val="none"/>
              </w:rPr>
            </w:pPr>
            <w:r>
              <w:rPr>
                <w:rFonts w:hint="eastAsia"/>
                <w:color w:val="auto"/>
                <w:szCs w:val="21"/>
                <w:highlight w:val="none"/>
              </w:rPr>
              <w:t>根据投标供应商对本项目拟定的船舶舱室装饰设计、环保材料选用、涂装防腐工艺方案，包括但不限于除锈、喷涂、防腐工艺等方面的完善性、合规性、成熟度及可行性进行评分：</w:t>
            </w:r>
          </w:p>
          <w:p w14:paraId="4FF60785">
            <w:pPr>
              <w:rPr>
                <w:rFonts w:hint="eastAsia"/>
                <w:color w:val="auto"/>
                <w:szCs w:val="21"/>
                <w:highlight w:val="none"/>
              </w:rPr>
            </w:pPr>
            <w:r>
              <w:rPr>
                <w:rFonts w:hint="eastAsia"/>
                <w:color w:val="auto"/>
                <w:szCs w:val="21"/>
                <w:highlight w:val="none"/>
              </w:rPr>
              <w:t>1、</w:t>
            </w:r>
            <w:r>
              <w:rPr>
                <w:rFonts w:hint="eastAsia"/>
                <w:lang w:val="en-US" w:eastAsia="zh-CN"/>
              </w:rPr>
              <w:t>响应内容</w:t>
            </w:r>
            <w:r>
              <w:rPr>
                <w:rFonts w:hint="eastAsia" w:cs="Times New Roman"/>
                <w:color w:val="auto"/>
                <w:kern w:val="20"/>
                <w:sz w:val="21"/>
                <w:szCs w:val="21"/>
                <w:highlight w:val="none"/>
                <w:lang w:val="en-US" w:eastAsia="zh-CN" w:bidi="ar-SA"/>
              </w:rPr>
              <w:t>完整详细，</w:t>
            </w:r>
            <w:r>
              <w:rPr>
                <w:rFonts w:hint="eastAsia"/>
                <w:color w:val="auto"/>
                <w:szCs w:val="21"/>
                <w:highlight w:val="none"/>
              </w:rPr>
              <w:t>完全满足招标文件要求，舱室装修及涂装工艺方案完善、工艺成熟、贴合项目需求、切实可行的，得</w:t>
            </w:r>
            <w:r>
              <w:rPr>
                <w:rFonts w:hint="eastAsia"/>
                <w:color w:val="auto"/>
                <w:szCs w:val="21"/>
                <w:highlight w:val="none"/>
                <w:lang w:val="en-US" w:eastAsia="zh-CN"/>
              </w:rPr>
              <w:t>5</w:t>
            </w:r>
            <w:r>
              <w:rPr>
                <w:rFonts w:hint="eastAsia"/>
                <w:color w:val="auto"/>
                <w:szCs w:val="21"/>
                <w:highlight w:val="none"/>
              </w:rPr>
              <w:t>分；</w:t>
            </w:r>
          </w:p>
          <w:p w14:paraId="075C40B7">
            <w:pPr>
              <w:rPr>
                <w:rFonts w:hint="eastAsia"/>
                <w:color w:val="auto"/>
                <w:szCs w:val="21"/>
                <w:highlight w:val="none"/>
              </w:rPr>
            </w:pPr>
            <w:r>
              <w:rPr>
                <w:rFonts w:hint="eastAsia"/>
                <w:color w:val="auto"/>
                <w:szCs w:val="21"/>
                <w:highlight w:val="none"/>
              </w:rPr>
              <w:t>2、</w:t>
            </w:r>
            <w:r>
              <w:rPr>
                <w:rFonts w:hint="eastAsia"/>
                <w:lang w:val="en-US" w:eastAsia="zh-CN"/>
              </w:rPr>
              <w:t>响应内容</w:t>
            </w:r>
            <w:r>
              <w:rPr>
                <w:rFonts w:hint="eastAsia" w:cs="Times New Roman"/>
                <w:color w:val="auto"/>
                <w:kern w:val="20"/>
                <w:sz w:val="21"/>
                <w:szCs w:val="21"/>
                <w:highlight w:val="none"/>
                <w:lang w:val="en-US" w:eastAsia="zh-CN" w:bidi="ar-SA"/>
              </w:rPr>
              <w:t>基本完整</w:t>
            </w:r>
            <w:r>
              <w:rPr>
                <w:rFonts w:hint="eastAsia"/>
                <w:color w:val="auto"/>
                <w:szCs w:val="21"/>
                <w:highlight w:val="none"/>
              </w:rPr>
              <w:t>基本满足招标文件要求，舱室装修及涂装工艺方案比较完整可行的，得</w:t>
            </w:r>
            <w:r>
              <w:rPr>
                <w:rFonts w:hint="eastAsia"/>
                <w:color w:val="auto"/>
                <w:szCs w:val="21"/>
                <w:highlight w:val="none"/>
                <w:lang w:val="en-US" w:eastAsia="zh-CN"/>
              </w:rPr>
              <w:t>3</w:t>
            </w:r>
            <w:r>
              <w:rPr>
                <w:rFonts w:hint="eastAsia"/>
                <w:color w:val="auto"/>
                <w:szCs w:val="21"/>
                <w:highlight w:val="none"/>
              </w:rPr>
              <w:t>分；</w:t>
            </w:r>
          </w:p>
          <w:p w14:paraId="5B5CA80D">
            <w:pPr>
              <w:rPr>
                <w:rFonts w:hint="eastAsia"/>
                <w:color w:val="auto"/>
                <w:szCs w:val="21"/>
                <w:highlight w:val="none"/>
              </w:rPr>
            </w:pPr>
            <w:r>
              <w:rPr>
                <w:rFonts w:hint="eastAsia"/>
                <w:color w:val="auto"/>
                <w:szCs w:val="21"/>
                <w:highlight w:val="none"/>
              </w:rPr>
              <w:t>3、</w:t>
            </w:r>
            <w:r>
              <w:rPr>
                <w:rFonts w:hint="eastAsia"/>
                <w:lang w:val="en-US" w:eastAsia="zh-CN"/>
              </w:rPr>
              <w:t>响应内容</w:t>
            </w:r>
            <w:r>
              <w:rPr>
                <w:rFonts w:hint="eastAsia"/>
                <w:color w:val="auto"/>
                <w:szCs w:val="21"/>
                <w:highlight w:val="none"/>
              </w:rPr>
              <w:t>仅满足招标文件基础要求，舱室装修及涂装工艺方案有所欠缺的，得</w:t>
            </w:r>
            <w:r>
              <w:rPr>
                <w:rFonts w:hint="eastAsia"/>
                <w:color w:val="auto"/>
                <w:szCs w:val="21"/>
                <w:highlight w:val="none"/>
                <w:lang w:val="en-US" w:eastAsia="zh-CN"/>
              </w:rPr>
              <w:t>1</w:t>
            </w:r>
            <w:r>
              <w:rPr>
                <w:rFonts w:hint="eastAsia"/>
                <w:color w:val="auto"/>
                <w:szCs w:val="21"/>
                <w:highlight w:val="none"/>
              </w:rPr>
              <w:t>分；</w:t>
            </w:r>
          </w:p>
          <w:p w14:paraId="0A7FC259">
            <w:pPr>
              <w:rPr>
                <w:color w:val="auto"/>
                <w:szCs w:val="21"/>
                <w:highlight w:val="none"/>
              </w:rPr>
            </w:pPr>
            <w:r>
              <w:rPr>
                <w:rFonts w:hint="eastAsia"/>
                <w:color w:val="auto"/>
                <w:szCs w:val="21"/>
                <w:highlight w:val="none"/>
              </w:rPr>
              <w:t>4、未提供舱室装修、涂装工艺方案或完全不满足招标文件要求的得0分。</w:t>
            </w:r>
          </w:p>
        </w:tc>
      </w:tr>
      <w:bookmarkEnd w:id="107"/>
      <w:tr w14:paraId="380AC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875" w:type="dxa"/>
            <w:shd w:val="clear" w:color="auto" w:fill="auto"/>
            <w:vAlign w:val="center"/>
          </w:tcPr>
          <w:p w14:paraId="7C650F8A">
            <w:pPr>
              <w:widowControl w:val="0"/>
              <w:jc w:val="center"/>
              <w:rPr>
                <w:color w:val="auto"/>
                <w:szCs w:val="21"/>
                <w:highlight w:val="none"/>
              </w:rPr>
            </w:pPr>
            <w:r>
              <w:rPr>
                <w:rFonts w:hint="eastAsia"/>
                <w:color w:val="auto"/>
                <w:szCs w:val="21"/>
                <w:highlight w:val="none"/>
              </w:rPr>
              <w:t>主观项</w:t>
            </w:r>
          </w:p>
        </w:tc>
        <w:tc>
          <w:tcPr>
            <w:tcW w:w="1351" w:type="dxa"/>
            <w:shd w:val="clear" w:color="auto" w:fill="auto"/>
            <w:vAlign w:val="center"/>
          </w:tcPr>
          <w:p w14:paraId="0B6CAAAF">
            <w:pPr>
              <w:jc w:val="center"/>
              <w:rPr>
                <w:color w:val="auto"/>
                <w:szCs w:val="21"/>
                <w:highlight w:val="none"/>
                <w:lang w:val="en-US"/>
              </w:rPr>
            </w:pPr>
            <w:r>
              <w:rPr>
                <w:rFonts w:hint="eastAsia"/>
                <w:lang w:val="en-US" w:eastAsia="zh-CN"/>
              </w:rPr>
              <w:t>2.6</w:t>
            </w:r>
            <w:r>
              <w:rPr>
                <w:rFonts w:hint="eastAsia"/>
              </w:rPr>
              <w:t>铝合金薄板焊接和铝合金变形控制工艺</w:t>
            </w:r>
            <w:r>
              <w:rPr>
                <w:rFonts w:hint="eastAsia"/>
                <w:lang w:eastAsia="zh-CN"/>
              </w:rPr>
              <w:t>（</w:t>
            </w:r>
            <w:r>
              <w:rPr>
                <w:rFonts w:hint="eastAsia"/>
                <w:lang w:val="en-US" w:eastAsia="zh-CN"/>
              </w:rPr>
              <w:t>5分</w:t>
            </w:r>
            <w:r>
              <w:rPr>
                <w:rFonts w:hint="eastAsia"/>
                <w:lang w:eastAsia="zh-CN"/>
              </w:rPr>
              <w:t>）</w:t>
            </w:r>
          </w:p>
        </w:tc>
        <w:tc>
          <w:tcPr>
            <w:tcW w:w="7646" w:type="dxa"/>
            <w:shd w:val="clear" w:color="auto" w:fill="auto"/>
            <w:vAlign w:val="center"/>
          </w:tcPr>
          <w:p w14:paraId="3A167190">
            <w:pPr>
              <w:rPr>
                <w:rFonts w:hint="eastAsia"/>
                <w:color w:val="auto"/>
                <w:szCs w:val="21"/>
                <w:highlight w:val="none"/>
              </w:rPr>
            </w:pPr>
            <w:r>
              <w:rPr>
                <w:rFonts w:hint="eastAsia"/>
                <w:color w:val="auto"/>
                <w:szCs w:val="21"/>
                <w:highlight w:val="none"/>
              </w:rPr>
              <w:t>根据投标供应商对本项目拟定的铝合金薄板焊接、制作及铝合金变形控制工艺方案的完善性、合规性、成熟度及可行性进行评分：</w:t>
            </w:r>
          </w:p>
          <w:p w14:paraId="760EAC9F">
            <w:pPr>
              <w:rPr>
                <w:rFonts w:hint="eastAsia"/>
                <w:color w:val="auto"/>
                <w:szCs w:val="21"/>
                <w:highlight w:val="none"/>
              </w:rPr>
            </w:pPr>
            <w:r>
              <w:rPr>
                <w:rFonts w:hint="eastAsia"/>
                <w:color w:val="auto"/>
                <w:szCs w:val="21"/>
                <w:highlight w:val="none"/>
              </w:rPr>
              <w:t>1、</w:t>
            </w:r>
            <w:r>
              <w:rPr>
                <w:rFonts w:hint="eastAsia"/>
                <w:lang w:val="en-US" w:eastAsia="zh-CN"/>
              </w:rPr>
              <w:t>响应内容</w:t>
            </w:r>
            <w:r>
              <w:rPr>
                <w:rFonts w:hint="eastAsia" w:cs="Times New Roman"/>
                <w:color w:val="auto"/>
                <w:kern w:val="20"/>
                <w:sz w:val="21"/>
                <w:szCs w:val="21"/>
                <w:highlight w:val="none"/>
                <w:lang w:val="en-US" w:eastAsia="zh-CN" w:bidi="ar-SA"/>
              </w:rPr>
              <w:t>完整详细，</w:t>
            </w:r>
            <w:r>
              <w:rPr>
                <w:rFonts w:hint="eastAsia"/>
                <w:color w:val="auto"/>
                <w:szCs w:val="21"/>
                <w:highlight w:val="none"/>
              </w:rPr>
              <w:t>完全满足招标文件要求，铝合金薄板焊接及变形控制工艺方案完善、工艺成熟、贴合项目需求、切实可行的，得</w:t>
            </w:r>
            <w:r>
              <w:rPr>
                <w:rFonts w:hint="eastAsia"/>
                <w:color w:val="auto"/>
                <w:szCs w:val="21"/>
                <w:highlight w:val="none"/>
                <w:lang w:val="en-US" w:eastAsia="zh-CN"/>
              </w:rPr>
              <w:t>5</w:t>
            </w:r>
            <w:r>
              <w:rPr>
                <w:rFonts w:hint="eastAsia"/>
                <w:color w:val="auto"/>
                <w:szCs w:val="21"/>
                <w:highlight w:val="none"/>
              </w:rPr>
              <w:t>分；</w:t>
            </w:r>
          </w:p>
          <w:p w14:paraId="12A36761">
            <w:pPr>
              <w:rPr>
                <w:rFonts w:hint="eastAsia"/>
                <w:color w:val="auto"/>
                <w:szCs w:val="21"/>
                <w:highlight w:val="none"/>
              </w:rPr>
            </w:pPr>
            <w:r>
              <w:rPr>
                <w:rFonts w:hint="eastAsia"/>
                <w:color w:val="auto"/>
                <w:szCs w:val="21"/>
                <w:highlight w:val="none"/>
              </w:rPr>
              <w:t>2、</w:t>
            </w:r>
            <w:r>
              <w:rPr>
                <w:rFonts w:hint="eastAsia"/>
                <w:lang w:val="en-US" w:eastAsia="zh-CN"/>
              </w:rPr>
              <w:t>响应内容</w:t>
            </w:r>
            <w:r>
              <w:rPr>
                <w:rFonts w:hint="eastAsia"/>
                <w:color w:val="auto"/>
                <w:szCs w:val="21"/>
                <w:highlight w:val="none"/>
              </w:rPr>
              <w:t>基本满足招标文件要求，铝合金薄板焊接及变形控制工艺方案比较完整可行的，得</w:t>
            </w:r>
            <w:r>
              <w:rPr>
                <w:rFonts w:hint="eastAsia"/>
                <w:color w:val="auto"/>
                <w:szCs w:val="21"/>
                <w:highlight w:val="none"/>
                <w:lang w:val="en-US" w:eastAsia="zh-CN"/>
              </w:rPr>
              <w:t>3</w:t>
            </w:r>
            <w:r>
              <w:rPr>
                <w:rFonts w:hint="eastAsia"/>
                <w:color w:val="auto"/>
                <w:szCs w:val="21"/>
                <w:highlight w:val="none"/>
              </w:rPr>
              <w:t>分；</w:t>
            </w:r>
          </w:p>
          <w:p w14:paraId="61F41877">
            <w:pPr>
              <w:rPr>
                <w:rFonts w:hint="eastAsia"/>
                <w:color w:val="auto"/>
                <w:szCs w:val="21"/>
                <w:highlight w:val="none"/>
              </w:rPr>
            </w:pPr>
            <w:r>
              <w:rPr>
                <w:rFonts w:hint="eastAsia"/>
                <w:color w:val="auto"/>
                <w:szCs w:val="21"/>
                <w:highlight w:val="none"/>
              </w:rPr>
              <w:t>3、</w:t>
            </w:r>
            <w:r>
              <w:rPr>
                <w:rFonts w:hint="eastAsia"/>
                <w:lang w:val="en-US" w:eastAsia="zh-CN"/>
              </w:rPr>
              <w:t>响应内容</w:t>
            </w:r>
            <w:r>
              <w:rPr>
                <w:rFonts w:hint="eastAsia"/>
                <w:color w:val="auto"/>
                <w:szCs w:val="21"/>
                <w:highlight w:val="none"/>
              </w:rPr>
              <w:t>仅满足招标文件基础要求，铝合金薄板焊接及变形控制工艺方案有所欠缺的，得</w:t>
            </w:r>
            <w:r>
              <w:rPr>
                <w:rFonts w:hint="eastAsia"/>
                <w:color w:val="auto"/>
                <w:szCs w:val="21"/>
                <w:highlight w:val="none"/>
                <w:lang w:val="en-US" w:eastAsia="zh-CN"/>
              </w:rPr>
              <w:t>1</w:t>
            </w:r>
            <w:r>
              <w:rPr>
                <w:rFonts w:hint="eastAsia"/>
                <w:color w:val="auto"/>
                <w:szCs w:val="21"/>
                <w:highlight w:val="none"/>
              </w:rPr>
              <w:t>分；</w:t>
            </w:r>
          </w:p>
          <w:p w14:paraId="6E66BD0D">
            <w:pPr>
              <w:rPr>
                <w:color w:val="auto"/>
                <w:szCs w:val="21"/>
                <w:highlight w:val="none"/>
              </w:rPr>
            </w:pPr>
            <w:r>
              <w:rPr>
                <w:rFonts w:hint="eastAsia"/>
                <w:color w:val="auto"/>
                <w:szCs w:val="21"/>
                <w:highlight w:val="none"/>
              </w:rPr>
              <w:t>4、未提供相关工艺方案或完全不满足招标文件要求的得0分。</w:t>
            </w:r>
          </w:p>
        </w:tc>
      </w:tr>
      <w:tr w14:paraId="0082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9872" w:type="dxa"/>
            <w:gridSpan w:val="3"/>
            <w:tcBorders>
              <w:bottom w:val="single" w:color="auto" w:sz="4" w:space="0"/>
            </w:tcBorders>
            <w:shd w:val="clear" w:color="auto" w:fill="auto"/>
            <w:vAlign w:val="center"/>
          </w:tcPr>
          <w:p w14:paraId="3583DE21">
            <w:pPr>
              <w:widowControl w:val="0"/>
              <w:tabs>
                <w:tab w:val="left" w:pos="0"/>
              </w:tabs>
              <w:rPr>
                <w:color w:val="auto"/>
                <w:szCs w:val="21"/>
                <w:highlight w:val="none"/>
              </w:rPr>
            </w:pPr>
            <w:r>
              <w:rPr>
                <w:rFonts w:hint="eastAsia"/>
                <w:color w:val="auto"/>
                <w:szCs w:val="21"/>
                <w:highlight w:val="none"/>
              </w:rPr>
              <w:t>3</w:t>
            </w:r>
            <w:r>
              <w:rPr>
                <w:color w:val="auto"/>
                <w:szCs w:val="21"/>
                <w:highlight w:val="none"/>
              </w:rPr>
              <w:t>.服务部分（</w:t>
            </w:r>
            <w:r>
              <w:rPr>
                <w:rFonts w:hint="eastAsia"/>
                <w:color w:val="auto"/>
                <w:szCs w:val="21"/>
                <w:highlight w:val="none"/>
                <w:lang w:val="en-US" w:eastAsia="zh-CN"/>
              </w:rPr>
              <w:t>20</w:t>
            </w:r>
            <w:r>
              <w:rPr>
                <w:color w:val="auto"/>
                <w:szCs w:val="21"/>
                <w:highlight w:val="none"/>
              </w:rPr>
              <w:t>分）</w:t>
            </w:r>
          </w:p>
        </w:tc>
      </w:tr>
      <w:tr w14:paraId="671C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9872" w:type="dxa"/>
            <w:gridSpan w:val="3"/>
            <w:shd w:val="clear" w:color="auto" w:fill="auto"/>
            <w:vAlign w:val="center"/>
          </w:tcPr>
          <w:p w14:paraId="67B6C5AB">
            <w:pPr>
              <w:widowControl w:val="0"/>
              <w:rPr>
                <w:color w:val="auto"/>
                <w:szCs w:val="21"/>
                <w:highlight w:val="none"/>
              </w:rPr>
            </w:pPr>
            <w:r>
              <w:rPr>
                <w:rFonts w:hint="eastAsia"/>
                <w:b/>
                <w:color w:val="auto"/>
                <w:szCs w:val="21"/>
                <w:highlight w:val="none"/>
                <w:lang w:eastAsia="zh-CN"/>
              </w:rPr>
              <w:t>第</w:t>
            </w:r>
            <w:r>
              <w:rPr>
                <w:rFonts w:hint="eastAsia"/>
                <w:b/>
                <w:color w:val="auto"/>
                <w:szCs w:val="21"/>
                <w:highlight w:val="none"/>
                <w:lang w:val="en-US" w:eastAsia="zh-CN"/>
              </w:rPr>
              <w:t>5部分</w:t>
            </w:r>
            <w:r>
              <w:rPr>
                <w:rFonts w:hint="eastAsia"/>
                <w:b/>
                <w:color w:val="auto"/>
                <w:szCs w:val="21"/>
                <w:highlight w:val="none"/>
              </w:rPr>
              <w:t>服务要求中“*”项为实质性要求，有一项不满足，投标将被拒绝。</w:t>
            </w:r>
          </w:p>
        </w:tc>
      </w:tr>
      <w:tr w14:paraId="1BAE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75" w:type="dxa"/>
            <w:shd w:val="clear" w:color="auto" w:fill="auto"/>
            <w:vAlign w:val="center"/>
          </w:tcPr>
          <w:p w14:paraId="0C8FF208">
            <w:pPr>
              <w:rPr>
                <w:color w:val="auto"/>
                <w:szCs w:val="21"/>
                <w:highlight w:val="none"/>
              </w:rPr>
            </w:pPr>
            <w:r>
              <w:rPr>
                <w:rFonts w:hint="eastAsia"/>
                <w:color w:val="auto"/>
                <w:szCs w:val="21"/>
                <w:highlight w:val="none"/>
              </w:rPr>
              <w:t>主观项</w:t>
            </w:r>
          </w:p>
        </w:tc>
        <w:tc>
          <w:tcPr>
            <w:tcW w:w="1351" w:type="dxa"/>
            <w:shd w:val="clear" w:color="auto" w:fill="auto"/>
            <w:vAlign w:val="center"/>
          </w:tcPr>
          <w:p w14:paraId="0A111573">
            <w:pPr>
              <w:jc w:val="center"/>
              <w:rPr>
                <w:rFonts w:hint="eastAsia" w:eastAsia="宋体"/>
                <w:color w:val="auto"/>
                <w:szCs w:val="21"/>
                <w:highlight w:val="none"/>
                <w:lang w:eastAsia="zh-CN"/>
              </w:rPr>
            </w:pPr>
            <w:r>
              <w:rPr>
                <w:rFonts w:hint="eastAsia"/>
                <w:lang w:val="en-US" w:eastAsia="zh-CN"/>
              </w:rPr>
              <w:t>3.1</w:t>
            </w:r>
            <w:r>
              <w:rPr>
                <w:rFonts w:hint="eastAsia"/>
              </w:rPr>
              <w:t>质量保障</w:t>
            </w:r>
            <w:r>
              <w:rPr>
                <w:rFonts w:hint="eastAsia"/>
                <w:lang w:eastAsia="zh-CN"/>
              </w:rPr>
              <w:t>（</w:t>
            </w:r>
            <w:r>
              <w:rPr>
                <w:rFonts w:hint="eastAsia"/>
                <w:lang w:val="en-US" w:eastAsia="zh-CN"/>
              </w:rPr>
              <w:t>6分</w:t>
            </w:r>
            <w:r>
              <w:rPr>
                <w:rFonts w:hint="eastAsia"/>
                <w:lang w:eastAsia="zh-CN"/>
              </w:rPr>
              <w:t>）</w:t>
            </w:r>
          </w:p>
        </w:tc>
        <w:tc>
          <w:tcPr>
            <w:tcW w:w="7646" w:type="dxa"/>
            <w:shd w:val="clear" w:color="auto" w:fill="auto"/>
            <w:vAlign w:val="center"/>
          </w:tcPr>
          <w:p w14:paraId="7E4F7A68">
            <w:pPr>
              <w:rPr>
                <w:rFonts w:hint="eastAsia"/>
                <w:color w:val="auto"/>
                <w:highlight w:val="none"/>
                <w:lang w:val="en-US" w:eastAsia="zh-CN"/>
              </w:rPr>
            </w:pPr>
            <w:r>
              <w:rPr>
                <w:rFonts w:hint="eastAsia"/>
              </w:rPr>
              <w:t>根据投标供应商对本项目拟定的质量保证、减振降噪措施体系方案【包括但不限于：质量及现场安全控制措施合理且具有操作性，施工结点质量验收项目及标准（厂检）完善、现场施工质量控制的规章制度完备、工程质量事故的处置预案合理、船舶隔热、减噪、抗振等措施合理等方面</w:t>
            </w:r>
            <w:r>
              <w:rPr>
                <w:rFonts w:hint="eastAsia"/>
                <w:color w:val="auto"/>
                <w:highlight w:val="none"/>
                <w:lang w:val="en-US" w:eastAsia="zh-CN"/>
              </w:rPr>
              <w:t>】的完善性进行评分：</w:t>
            </w:r>
          </w:p>
          <w:p w14:paraId="78CFACE1">
            <w:pPr>
              <w:rPr>
                <w:rFonts w:hint="eastAsia"/>
                <w:color w:val="auto"/>
                <w:highlight w:val="none"/>
                <w:lang w:val="en-US" w:eastAsia="zh-CN"/>
              </w:rPr>
            </w:pPr>
            <w:r>
              <w:rPr>
                <w:rFonts w:hint="eastAsia"/>
                <w:color w:val="auto"/>
                <w:highlight w:val="none"/>
                <w:lang w:val="en-US" w:eastAsia="zh-CN"/>
              </w:rPr>
              <w:t>1、方案内容完整全面，完全满足招标文件要求，各项质量管控、安全施工、减振降噪、应急处置等应对措施科学合理、落地性强，完全适配本项目施工需求，得6分；</w:t>
            </w:r>
          </w:p>
          <w:p w14:paraId="370BEDA9">
            <w:pPr>
              <w:rPr>
                <w:rFonts w:hint="eastAsia"/>
                <w:color w:val="auto"/>
                <w:highlight w:val="none"/>
                <w:lang w:val="en-US" w:eastAsia="zh-CN"/>
              </w:rPr>
            </w:pPr>
            <w:r>
              <w:rPr>
                <w:rFonts w:hint="eastAsia"/>
                <w:color w:val="auto"/>
                <w:highlight w:val="none"/>
                <w:lang w:val="en-US" w:eastAsia="zh-CN"/>
              </w:rPr>
              <w:t>2、方案整体框架基本完善，涵盖主要内容，核心质量管控、减振降噪及安全保障应对措施较为可行，可满足项目基本施工要求，得4分；</w:t>
            </w:r>
          </w:p>
          <w:p w14:paraId="142C839E">
            <w:pPr>
              <w:rPr>
                <w:rFonts w:hint="eastAsia"/>
                <w:color w:val="auto"/>
                <w:highlight w:val="none"/>
                <w:lang w:val="en-US" w:eastAsia="zh-CN"/>
              </w:rPr>
            </w:pPr>
            <w:r>
              <w:rPr>
                <w:rFonts w:hint="eastAsia"/>
                <w:color w:val="auto"/>
                <w:highlight w:val="none"/>
                <w:lang w:val="en-US" w:eastAsia="zh-CN"/>
              </w:rPr>
              <w:t>3、方案内容简略单薄，关键管控及降噪减振措施描述笼统，细节缺失较多，整体可行性与针对性不足，现场实操指导性较弱，得2分；</w:t>
            </w:r>
          </w:p>
          <w:p w14:paraId="02846930">
            <w:pPr>
              <w:rPr>
                <w:rFonts w:ascii="宋体" w:hAnsi="宋体" w:cs="宋体"/>
                <w:color w:val="auto"/>
                <w:szCs w:val="21"/>
                <w:highlight w:val="none"/>
                <w:lang w:val="en-US" w:bidi="ar"/>
              </w:rPr>
            </w:pPr>
            <w:r>
              <w:rPr>
                <w:rFonts w:hint="eastAsia"/>
                <w:color w:val="auto"/>
                <w:highlight w:val="none"/>
                <w:lang w:val="en-US" w:eastAsia="zh-CN"/>
              </w:rPr>
              <w:t>4、未提供或提供完全不符合投标文件要求的，不得分</w:t>
            </w:r>
            <w:r>
              <w:rPr>
                <w:rFonts w:hint="eastAsia" w:ascii="宋体" w:hAnsi="宋体" w:cs="宋体"/>
                <w:color w:val="auto"/>
                <w:szCs w:val="21"/>
                <w:highlight w:val="none"/>
                <w:lang w:val="en-US" w:bidi="ar"/>
              </w:rPr>
              <w:t>。</w:t>
            </w:r>
          </w:p>
        </w:tc>
      </w:tr>
      <w:tr w14:paraId="7A91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5" w:type="dxa"/>
            <w:shd w:val="clear" w:color="auto" w:fill="auto"/>
            <w:vAlign w:val="center"/>
          </w:tcPr>
          <w:p w14:paraId="4A0DD804">
            <w:pPr>
              <w:rPr>
                <w:rFonts w:hint="eastAsia"/>
                <w:color w:val="auto"/>
                <w:szCs w:val="21"/>
                <w:highlight w:val="none"/>
                <w:lang w:eastAsia="zh-CN"/>
              </w:rPr>
            </w:pPr>
            <w:r>
              <w:rPr>
                <w:rFonts w:hint="eastAsia"/>
                <w:color w:val="auto"/>
                <w:szCs w:val="21"/>
                <w:highlight w:val="none"/>
                <w:lang w:eastAsia="zh-CN"/>
              </w:rPr>
              <w:t>客观项</w:t>
            </w:r>
          </w:p>
        </w:tc>
        <w:tc>
          <w:tcPr>
            <w:tcW w:w="1351" w:type="dxa"/>
            <w:shd w:val="clear" w:color="auto" w:fill="auto"/>
            <w:vAlign w:val="center"/>
          </w:tcPr>
          <w:p w14:paraId="767617B1">
            <w:pPr>
              <w:jc w:val="center"/>
              <w:rPr>
                <w:rFonts w:hint="eastAsia"/>
                <w:lang w:val="en-US" w:eastAsia="zh-CN"/>
              </w:rPr>
            </w:pPr>
            <w:r>
              <w:rPr>
                <w:rFonts w:hint="eastAsia"/>
                <w:lang w:val="en-US" w:eastAsia="zh-CN"/>
              </w:rPr>
              <w:t>3.2质保年限（2分）</w:t>
            </w:r>
          </w:p>
        </w:tc>
        <w:tc>
          <w:tcPr>
            <w:tcW w:w="7646" w:type="dxa"/>
            <w:shd w:val="clear" w:color="auto" w:fill="auto"/>
            <w:vAlign w:val="center"/>
          </w:tcPr>
          <w:p w14:paraId="7251323F">
            <w:pPr>
              <w:jc w:val="both"/>
              <w:rPr>
                <w:rFonts w:hint="eastAsia" w:eastAsia="宋体"/>
                <w:b w:val="0"/>
                <w:bCs w:val="0"/>
                <w:color w:val="auto"/>
                <w:highlight w:val="none"/>
                <w:lang w:eastAsia="zh-CN"/>
              </w:rPr>
            </w:pPr>
            <w:r>
              <w:rPr>
                <w:rFonts w:hint="eastAsia"/>
                <w:lang w:val="en-US" w:eastAsia="zh-CN"/>
              </w:rPr>
              <w:t>整船质</w:t>
            </w:r>
            <w:r>
              <w:rPr>
                <w:rFonts w:hint="eastAsia"/>
                <w:highlight w:val="none"/>
                <w:lang w:val="en-US" w:eastAsia="zh-CN"/>
              </w:rPr>
              <w:t>保期</w:t>
            </w:r>
            <w:r>
              <w:rPr>
                <w:rFonts w:hint="eastAsia"/>
                <w:color w:val="auto"/>
                <w:highlight w:val="none"/>
              </w:rPr>
              <w:t>正偏离加分项如下</w:t>
            </w:r>
            <w:r>
              <w:rPr>
                <w:rFonts w:hint="eastAsia"/>
                <w:b w:val="0"/>
                <w:bCs w:val="0"/>
                <w:color w:val="auto"/>
                <w:highlight w:val="none"/>
              </w:rPr>
              <w:t>（投标人需提供</w:t>
            </w:r>
            <w:r>
              <w:rPr>
                <w:rFonts w:hint="eastAsia"/>
                <w:b w:val="0"/>
                <w:bCs w:val="0"/>
                <w:color w:val="auto"/>
                <w:highlight w:val="none"/>
                <w:lang w:eastAsia="zh-CN"/>
              </w:rPr>
              <w:t>承诺函</w:t>
            </w:r>
            <w:r>
              <w:rPr>
                <w:rFonts w:hint="eastAsia"/>
                <w:b w:val="0"/>
                <w:bCs w:val="0"/>
                <w:color w:val="auto"/>
                <w:highlight w:val="none"/>
              </w:rPr>
              <w:t>）</w:t>
            </w:r>
            <w:r>
              <w:rPr>
                <w:rFonts w:hint="eastAsia"/>
                <w:b w:val="0"/>
                <w:bCs w:val="0"/>
                <w:color w:val="auto"/>
                <w:highlight w:val="none"/>
                <w:lang w:eastAsia="zh-CN"/>
              </w:rPr>
              <w:t>：</w:t>
            </w:r>
          </w:p>
          <w:p w14:paraId="2C33DEA0">
            <w:pPr>
              <w:rPr>
                <w:rFonts w:hint="eastAsia" w:ascii="Times New Roman" w:hAnsi="Times New Roman" w:eastAsia="宋体" w:cs="Times New Roman"/>
                <w:szCs w:val="21"/>
                <w:highlight w:val="none"/>
              </w:rPr>
            </w:pPr>
            <w:r>
              <w:rPr>
                <w:rFonts w:hint="eastAsia"/>
                <w:b w:val="0"/>
                <w:bCs w:val="0"/>
                <w:color w:val="auto"/>
                <w:highlight w:val="none"/>
                <w:lang w:eastAsia="zh-CN"/>
              </w:rPr>
              <w:t>整船质保期</w:t>
            </w:r>
            <w:r>
              <w:rPr>
                <w:rFonts w:hint="eastAsia"/>
                <w:b w:val="0"/>
                <w:bCs w:val="0"/>
                <w:color w:val="auto"/>
                <w:highlight w:val="none"/>
              </w:rPr>
              <w:t>：</w:t>
            </w:r>
            <w:r>
              <w:rPr>
                <w:rFonts w:hint="eastAsia"/>
                <w:b w:val="0"/>
                <w:bCs w:val="0"/>
                <w:color w:val="auto"/>
                <w:highlight w:val="none"/>
                <w:lang w:eastAsia="zh-CN"/>
              </w:rPr>
              <w:t>不少于</w:t>
            </w:r>
            <w:r>
              <w:rPr>
                <w:rFonts w:hint="eastAsia"/>
                <w:b w:val="0"/>
                <w:bCs w:val="0"/>
                <w:color w:val="auto"/>
                <w:highlight w:val="none"/>
                <w:lang w:val="en-US" w:eastAsia="zh-CN"/>
              </w:rPr>
              <w:t>1年</w:t>
            </w:r>
            <w:r>
              <w:rPr>
                <w:rFonts w:hint="eastAsia"/>
                <w:b w:val="0"/>
                <w:bCs w:val="0"/>
                <w:color w:val="auto"/>
                <w:highlight w:val="none"/>
              </w:rPr>
              <w:t>，每增</w:t>
            </w:r>
            <w:r>
              <w:rPr>
                <w:rFonts w:hint="eastAsia"/>
                <w:color w:val="auto"/>
                <w:highlight w:val="none"/>
              </w:rPr>
              <w:t>加</w:t>
            </w:r>
            <w:r>
              <w:rPr>
                <w:rFonts w:hint="eastAsia"/>
                <w:color w:val="auto"/>
                <w:highlight w:val="none"/>
                <w:lang w:val="en-US" w:eastAsia="zh-CN"/>
              </w:rPr>
              <w:t>1年</w:t>
            </w:r>
            <w:r>
              <w:rPr>
                <w:rFonts w:hint="eastAsia"/>
                <w:color w:val="auto"/>
                <w:highlight w:val="none"/>
              </w:rPr>
              <w:t>，增加</w:t>
            </w:r>
            <w:r>
              <w:rPr>
                <w:rFonts w:hint="eastAsia"/>
                <w:color w:val="auto"/>
                <w:highlight w:val="none"/>
                <w:lang w:val="en-US" w:eastAsia="zh-CN"/>
              </w:rPr>
              <w:t>1</w:t>
            </w:r>
            <w:r>
              <w:rPr>
                <w:rFonts w:hint="eastAsia"/>
                <w:color w:val="auto"/>
                <w:highlight w:val="none"/>
              </w:rPr>
              <w:t>分，最高加</w:t>
            </w:r>
            <w:r>
              <w:rPr>
                <w:rFonts w:hint="eastAsia"/>
                <w:color w:val="auto"/>
                <w:highlight w:val="none"/>
                <w:lang w:val="en-US" w:eastAsia="zh-CN"/>
              </w:rPr>
              <w:t>2</w:t>
            </w:r>
            <w:r>
              <w:rPr>
                <w:rFonts w:hint="eastAsia"/>
                <w:color w:val="auto"/>
                <w:highlight w:val="none"/>
              </w:rPr>
              <w:t>分。</w:t>
            </w:r>
          </w:p>
        </w:tc>
      </w:tr>
      <w:tr w14:paraId="5562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5" w:type="dxa"/>
            <w:shd w:val="clear" w:color="auto" w:fill="auto"/>
            <w:vAlign w:val="center"/>
          </w:tcPr>
          <w:p w14:paraId="09C869AA">
            <w:pPr>
              <w:rPr>
                <w:rFonts w:hint="eastAsia" w:eastAsia="宋体"/>
                <w:color w:val="auto"/>
                <w:szCs w:val="21"/>
                <w:highlight w:val="none"/>
                <w:lang w:eastAsia="zh-CN"/>
              </w:rPr>
            </w:pPr>
            <w:r>
              <w:rPr>
                <w:rFonts w:hint="eastAsia"/>
                <w:color w:val="auto"/>
                <w:szCs w:val="21"/>
                <w:highlight w:val="none"/>
                <w:lang w:eastAsia="zh-CN"/>
              </w:rPr>
              <w:t>客观项</w:t>
            </w:r>
          </w:p>
        </w:tc>
        <w:tc>
          <w:tcPr>
            <w:tcW w:w="1351" w:type="dxa"/>
            <w:shd w:val="clear" w:color="auto" w:fill="auto"/>
            <w:vAlign w:val="center"/>
          </w:tcPr>
          <w:p w14:paraId="22435872">
            <w:pPr>
              <w:jc w:val="center"/>
              <w:rPr>
                <w:rFonts w:hint="default"/>
                <w:lang w:val="en-US" w:eastAsia="zh-CN"/>
              </w:rPr>
            </w:pPr>
            <w:r>
              <w:rPr>
                <w:rFonts w:hint="eastAsia"/>
                <w:lang w:val="en-US" w:eastAsia="zh-CN"/>
              </w:rPr>
              <w:t>3.3质保服务（4分）</w:t>
            </w:r>
          </w:p>
        </w:tc>
        <w:tc>
          <w:tcPr>
            <w:tcW w:w="7646" w:type="dxa"/>
            <w:shd w:val="clear" w:color="auto" w:fill="auto"/>
            <w:vAlign w:val="center"/>
          </w:tcPr>
          <w:p w14:paraId="3300DF39">
            <w:pPr>
              <w:rPr>
                <w:rFonts w:hint="eastAsia" w:eastAsia="宋体"/>
                <w:lang w:eastAsia="zh-CN"/>
              </w:rPr>
            </w:pPr>
            <w:r>
              <w:rPr>
                <w:rFonts w:hint="eastAsia"/>
                <w:lang w:val="en-US" w:eastAsia="zh-CN"/>
              </w:rPr>
              <w:t>1、</w:t>
            </w:r>
            <w:r>
              <w:rPr>
                <w:rFonts w:hint="eastAsia"/>
              </w:rPr>
              <w:t>提供质保期内按采购人要求周期上门保养检修、配件全免承诺函</w:t>
            </w:r>
            <w:r>
              <w:rPr>
                <w:rFonts w:hint="eastAsia"/>
                <w:lang w:eastAsia="zh-CN"/>
              </w:rPr>
              <w:t>的</w:t>
            </w:r>
            <w:r>
              <w:rPr>
                <w:rFonts w:hint="eastAsia"/>
              </w:rPr>
              <w:t>，得2分</w:t>
            </w:r>
          </w:p>
          <w:p w14:paraId="24A7AF54">
            <w:pPr>
              <w:rPr>
                <w:rFonts w:hint="eastAsia"/>
              </w:rPr>
            </w:pPr>
            <w:r>
              <w:rPr>
                <w:rFonts w:hint="eastAsia"/>
                <w:lang w:val="en-US" w:eastAsia="zh-CN"/>
              </w:rPr>
              <w:t>2、</w:t>
            </w:r>
            <w:r>
              <w:rPr>
                <w:rFonts w:hint="eastAsia"/>
              </w:rPr>
              <w:t>提供设备检验报告、中文版操作手册及说明书承诺函</w:t>
            </w:r>
            <w:r>
              <w:rPr>
                <w:rFonts w:hint="eastAsia"/>
                <w:lang w:eastAsia="zh-CN"/>
              </w:rPr>
              <w:t>的</w:t>
            </w:r>
            <w:r>
              <w:rPr>
                <w:rFonts w:hint="eastAsia"/>
              </w:rPr>
              <w:t>，得2分。</w:t>
            </w:r>
          </w:p>
          <w:p w14:paraId="77557D3C">
            <w:pPr>
              <w:rPr>
                <w:rFonts w:hint="eastAsia"/>
              </w:rPr>
            </w:pPr>
          </w:p>
          <w:p w14:paraId="3FCBD343">
            <w:pPr>
              <w:rPr>
                <w:rFonts w:hint="eastAsia"/>
              </w:rPr>
            </w:pPr>
            <w:r>
              <w:rPr>
                <w:rFonts w:hint="eastAsia" w:ascii="Times New Roman" w:hAnsi="Times New Roman" w:eastAsia="宋体" w:cs="Times New Roman"/>
                <w:szCs w:val="21"/>
                <w:highlight w:val="none"/>
              </w:rPr>
              <w:t>每</w:t>
            </w:r>
            <w:r>
              <w:rPr>
                <w:rFonts w:hint="eastAsia" w:cs="Times New Roman"/>
                <w:szCs w:val="21"/>
                <w:highlight w:val="none"/>
                <w:lang w:eastAsia="zh-CN"/>
              </w:rPr>
              <w:t>提供</w:t>
            </w:r>
            <w:r>
              <w:rPr>
                <w:rFonts w:hint="eastAsia" w:ascii="Times New Roman" w:hAnsi="Times New Roman" w:eastAsia="宋体" w:cs="Times New Roman"/>
                <w:szCs w:val="21"/>
                <w:highlight w:val="none"/>
              </w:rPr>
              <w:t>1个</w:t>
            </w:r>
            <w:r>
              <w:rPr>
                <w:rFonts w:hint="eastAsia" w:cs="Times New Roman"/>
                <w:szCs w:val="21"/>
                <w:highlight w:val="none"/>
                <w:lang w:eastAsia="zh-CN"/>
              </w:rPr>
              <w:t>承诺函并加盖投标人公章</w:t>
            </w:r>
            <w:r>
              <w:rPr>
                <w:rFonts w:hint="eastAsia" w:ascii="Times New Roman" w:hAnsi="Times New Roman" w:eastAsia="宋体" w:cs="Times New Roman"/>
                <w:szCs w:val="21"/>
                <w:highlight w:val="none"/>
              </w:rPr>
              <w:t>得</w:t>
            </w:r>
            <w:r>
              <w:rPr>
                <w:rFonts w:hint="eastAsia" w:cs="Times New Roman"/>
                <w:szCs w:val="21"/>
                <w:highlight w:val="none"/>
                <w:lang w:val="en-US" w:eastAsia="zh-CN"/>
              </w:rPr>
              <w:t>2</w:t>
            </w:r>
            <w:r>
              <w:rPr>
                <w:rFonts w:hint="eastAsia" w:ascii="Times New Roman" w:hAnsi="Times New Roman" w:eastAsia="宋体" w:cs="Times New Roman"/>
                <w:szCs w:val="21"/>
                <w:highlight w:val="none"/>
              </w:rPr>
              <w:t>分，满分为</w:t>
            </w:r>
            <w:r>
              <w:rPr>
                <w:rFonts w:hint="eastAsia" w:cs="Times New Roman"/>
                <w:szCs w:val="21"/>
                <w:highlight w:val="none"/>
                <w:lang w:val="en-US" w:eastAsia="zh-CN"/>
              </w:rPr>
              <w:t>4</w:t>
            </w:r>
            <w:r>
              <w:rPr>
                <w:rFonts w:hint="eastAsia" w:ascii="Times New Roman" w:hAnsi="Times New Roman" w:eastAsia="宋体" w:cs="Times New Roman"/>
                <w:szCs w:val="21"/>
                <w:highlight w:val="none"/>
              </w:rPr>
              <w:t>分。未提供或不具备的不得分。</w:t>
            </w:r>
          </w:p>
        </w:tc>
      </w:tr>
      <w:tr w14:paraId="3E9D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5" w:type="dxa"/>
            <w:shd w:val="clear" w:color="auto" w:fill="auto"/>
            <w:vAlign w:val="center"/>
          </w:tcPr>
          <w:p w14:paraId="343F21A2">
            <w:pPr>
              <w:rPr>
                <w:rFonts w:hint="eastAsia" w:ascii="Times New Roman" w:hAnsi="Times New Roman" w:eastAsia="宋体" w:cs="Times New Roman"/>
                <w:color w:val="auto"/>
                <w:kern w:val="20"/>
                <w:sz w:val="21"/>
                <w:szCs w:val="21"/>
                <w:highlight w:val="none"/>
                <w:lang w:val="zh-CN" w:eastAsia="zh-CN" w:bidi="ar-SA"/>
              </w:rPr>
            </w:pPr>
            <w:r>
              <w:rPr>
                <w:rFonts w:hint="eastAsia"/>
                <w:color w:val="auto"/>
                <w:szCs w:val="21"/>
                <w:highlight w:val="none"/>
              </w:rPr>
              <w:t>主观项</w:t>
            </w:r>
          </w:p>
        </w:tc>
        <w:tc>
          <w:tcPr>
            <w:tcW w:w="1351" w:type="dxa"/>
            <w:shd w:val="clear" w:color="auto" w:fill="auto"/>
            <w:vAlign w:val="center"/>
          </w:tcPr>
          <w:p w14:paraId="24207534">
            <w:pPr>
              <w:jc w:val="center"/>
              <w:rPr>
                <w:rFonts w:hint="eastAsia" w:ascii="Times New Roman" w:hAnsi="Times New Roman" w:eastAsia="宋体" w:cs="Times New Roman"/>
                <w:color w:val="auto"/>
                <w:kern w:val="20"/>
                <w:sz w:val="21"/>
                <w:szCs w:val="21"/>
                <w:highlight w:val="none"/>
                <w:lang w:val="en-US" w:eastAsia="zh-CN" w:bidi="ar-SA"/>
              </w:rPr>
            </w:pPr>
            <w:r>
              <w:rPr>
                <w:rFonts w:hint="eastAsia"/>
                <w:lang w:val="en-US" w:eastAsia="zh-CN"/>
              </w:rPr>
              <w:t>3.4</w:t>
            </w:r>
            <w:r>
              <w:rPr>
                <w:rFonts w:hint="eastAsia"/>
              </w:rPr>
              <w:t>售后服务</w:t>
            </w:r>
            <w:r>
              <w:rPr>
                <w:rFonts w:hint="eastAsia"/>
                <w:lang w:eastAsia="zh-CN"/>
              </w:rPr>
              <w:t>要求（</w:t>
            </w:r>
            <w:r>
              <w:rPr>
                <w:rFonts w:hint="eastAsia"/>
                <w:lang w:val="en-US" w:eastAsia="zh-CN"/>
              </w:rPr>
              <w:t>5分</w:t>
            </w:r>
            <w:r>
              <w:rPr>
                <w:rFonts w:hint="eastAsia"/>
                <w:lang w:eastAsia="zh-CN"/>
              </w:rPr>
              <w:t>）</w:t>
            </w:r>
          </w:p>
        </w:tc>
        <w:tc>
          <w:tcPr>
            <w:tcW w:w="7646" w:type="dxa"/>
            <w:shd w:val="clear" w:color="auto" w:fill="auto"/>
            <w:vAlign w:val="center"/>
          </w:tcPr>
          <w:p w14:paraId="733A04BE">
            <w:r>
              <w:rPr>
                <w:rFonts w:hint="eastAsia"/>
              </w:rPr>
              <w:t>根据投标供应商</w:t>
            </w:r>
            <w:r>
              <w:rPr>
                <w:rFonts w:hint="eastAsia"/>
                <w:lang w:eastAsia="zh-CN"/>
              </w:rPr>
              <w:t>的</w:t>
            </w:r>
            <w:r>
              <w:rPr>
                <w:rFonts w:hint="eastAsia"/>
              </w:rPr>
              <w:t>售后服务方案</w:t>
            </w:r>
            <w:r>
              <w:rPr>
                <w:rFonts w:hint="eastAsia"/>
                <w:lang w:eastAsia="zh-CN"/>
              </w:rPr>
              <w:t>（包括</w:t>
            </w:r>
            <w:r>
              <w:rPr>
                <w:rFonts w:hint="eastAsia"/>
              </w:rPr>
              <w:t>售后服务质量保证及售后服务的要求、保障措施、技术支持、故障响应时间、处理流程及应急响应机制等方面</w:t>
            </w:r>
            <w:r>
              <w:rPr>
                <w:rFonts w:hint="eastAsia"/>
                <w:lang w:eastAsia="zh-CN"/>
              </w:rPr>
              <w:t>）进行评分</w:t>
            </w:r>
            <w:r>
              <w:rPr>
                <w:rFonts w:hint="eastAsia"/>
              </w:rPr>
              <w:t>：</w:t>
            </w:r>
          </w:p>
          <w:p w14:paraId="53552B23">
            <w:pPr>
              <w:keepLines/>
              <w:widowControl w:val="0"/>
              <w:tabs>
                <w:tab w:val="left" w:pos="0"/>
              </w:tabs>
              <w:snapToGrid w:val="0"/>
              <w:jc w:val="both"/>
              <w:rPr>
                <w:szCs w:val="21"/>
                <w:highlight w:val="none"/>
              </w:rPr>
            </w:pPr>
            <w:r>
              <w:rPr>
                <w:rFonts w:hint="eastAsia"/>
                <w:szCs w:val="21"/>
                <w:highlight w:val="none"/>
              </w:rPr>
              <w:t>1、售后服务方案全面细致，具有完善服务保障体系，且措施合理、针对性强、操作性好，有利于项目售后服务工作，得</w:t>
            </w:r>
            <w:r>
              <w:rPr>
                <w:rFonts w:hint="eastAsia"/>
                <w:szCs w:val="21"/>
                <w:highlight w:val="none"/>
                <w:lang w:val="en-US" w:eastAsia="zh-CN"/>
              </w:rPr>
              <w:t>5</w:t>
            </w:r>
            <w:r>
              <w:rPr>
                <w:rFonts w:hint="eastAsia"/>
                <w:szCs w:val="21"/>
                <w:highlight w:val="none"/>
              </w:rPr>
              <w:t>分；</w:t>
            </w:r>
          </w:p>
          <w:p w14:paraId="67E907DA">
            <w:pPr>
              <w:keepLines/>
              <w:widowControl w:val="0"/>
              <w:tabs>
                <w:tab w:val="left" w:pos="0"/>
              </w:tabs>
              <w:snapToGrid w:val="0"/>
              <w:jc w:val="both"/>
              <w:rPr>
                <w:szCs w:val="21"/>
                <w:highlight w:val="none"/>
              </w:rPr>
            </w:pPr>
            <w:r>
              <w:rPr>
                <w:rFonts w:hint="eastAsia"/>
                <w:szCs w:val="21"/>
                <w:highlight w:val="none"/>
              </w:rPr>
              <w:t>2、售后服务方案合理，服务内容、应急保障措施和服务人员安排基本满足要求，得</w:t>
            </w:r>
            <w:r>
              <w:rPr>
                <w:rFonts w:hint="eastAsia"/>
                <w:szCs w:val="21"/>
                <w:highlight w:val="none"/>
                <w:lang w:val="en-US" w:eastAsia="zh-CN"/>
              </w:rPr>
              <w:t>3</w:t>
            </w:r>
            <w:r>
              <w:rPr>
                <w:rFonts w:hint="eastAsia"/>
                <w:szCs w:val="21"/>
                <w:highlight w:val="none"/>
              </w:rPr>
              <w:t>分；</w:t>
            </w:r>
          </w:p>
          <w:p w14:paraId="642A96D9">
            <w:pPr>
              <w:keepLines/>
              <w:widowControl w:val="0"/>
              <w:tabs>
                <w:tab w:val="left" w:pos="0"/>
              </w:tabs>
              <w:snapToGrid w:val="0"/>
              <w:jc w:val="both"/>
              <w:rPr>
                <w:rFonts w:hint="eastAsia" w:eastAsia="宋体"/>
                <w:szCs w:val="21"/>
                <w:highlight w:val="none"/>
                <w:lang w:eastAsia="zh-CN"/>
              </w:rPr>
            </w:pPr>
            <w:r>
              <w:rPr>
                <w:rFonts w:hint="eastAsia"/>
                <w:szCs w:val="21"/>
                <w:highlight w:val="none"/>
              </w:rPr>
              <w:t>3、售后服务方案</w:t>
            </w:r>
            <w:r>
              <w:rPr>
                <w:rFonts w:hint="eastAsia"/>
                <w:szCs w:val="21"/>
                <w:highlight w:val="none"/>
                <w:lang w:val="en-US"/>
              </w:rPr>
              <w:t>未充分考虑实际需求</w:t>
            </w:r>
            <w:r>
              <w:rPr>
                <w:rFonts w:hint="eastAsia"/>
                <w:szCs w:val="21"/>
                <w:highlight w:val="none"/>
              </w:rPr>
              <w:t>，服务内容简单，应急保障措施和服务人员安排有欠缺，得</w:t>
            </w:r>
            <w:r>
              <w:rPr>
                <w:rFonts w:hint="eastAsia"/>
                <w:szCs w:val="21"/>
                <w:highlight w:val="none"/>
                <w:lang w:val="en-US" w:eastAsia="zh-CN"/>
              </w:rPr>
              <w:t>1</w:t>
            </w:r>
            <w:r>
              <w:rPr>
                <w:rFonts w:hint="eastAsia"/>
                <w:szCs w:val="21"/>
                <w:highlight w:val="none"/>
              </w:rPr>
              <w:t>分</w:t>
            </w:r>
            <w:r>
              <w:rPr>
                <w:rFonts w:hint="eastAsia"/>
                <w:szCs w:val="21"/>
                <w:highlight w:val="none"/>
                <w:lang w:eastAsia="zh-CN"/>
              </w:rPr>
              <w:t>；</w:t>
            </w:r>
          </w:p>
          <w:p w14:paraId="0EBB5BB7">
            <w:pPr>
              <w:rPr>
                <w:rFonts w:hint="eastAsia" w:ascii="Times New Roman" w:hAnsi="Times New Roman" w:eastAsia="宋体" w:cs="Times New Roman"/>
                <w:color w:val="auto"/>
                <w:kern w:val="20"/>
                <w:sz w:val="21"/>
                <w:szCs w:val="21"/>
                <w:highlight w:val="none"/>
                <w:lang w:val="en-US" w:eastAsia="zh-CN" w:bidi="ar-SA"/>
              </w:rPr>
            </w:pPr>
            <w:r>
              <w:rPr>
                <w:rFonts w:hint="eastAsia"/>
                <w:szCs w:val="21"/>
                <w:highlight w:val="none"/>
              </w:rPr>
              <w:t>4、未提供或提供</w:t>
            </w:r>
            <w:r>
              <w:rPr>
                <w:rFonts w:hint="eastAsia"/>
                <w:szCs w:val="21"/>
                <w:highlight w:val="none"/>
                <w:lang w:eastAsia="zh-CN"/>
              </w:rPr>
              <w:t>完全不符合</w:t>
            </w:r>
            <w:r>
              <w:rPr>
                <w:rFonts w:hint="eastAsia"/>
                <w:szCs w:val="21"/>
                <w:highlight w:val="none"/>
              </w:rPr>
              <w:t>要求的，得0分。</w:t>
            </w:r>
          </w:p>
        </w:tc>
      </w:tr>
      <w:tr w14:paraId="0D0A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5" w:type="dxa"/>
            <w:shd w:val="clear" w:color="auto" w:fill="auto"/>
            <w:vAlign w:val="center"/>
          </w:tcPr>
          <w:p w14:paraId="779AC117">
            <w:pPr>
              <w:rPr>
                <w:rFonts w:hint="eastAsia"/>
                <w:color w:val="auto"/>
                <w:szCs w:val="21"/>
                <w:highlight w:val="none"/>
                <w:lang w:eastAsia="zh-CN"/>
              </w:rPr>
            </w:pPr>
            <w:r>
              <w:rPr>
                <w:rFonts w:hint="eastAsia"/>
                <w:color w:val="auto"/>
                <w:szCs w:val="21"/>
                <w:highlight w:val="none"/>
                <w:lang w:eastAsia="zh-CN"/>
              </w:rPr>
              <w:t>主观项</w:t>
            </w:r>
          </w:p>
        </w:tc>
        <w:tc>
          <w:tcPr>
            <w:tcW w:w="1351" w:type="dxa"/>
            <w:shd w:val="clear" w:color="auto" w:fill="auto"/>
            <w:vAlign w:val="center"/>
          </w:tcPr>
          <w:p w14:paraId="3A83BD38">
            <w:pPr>
              <w:jc w:val="center"/>
              <w:rPr>
                <w:rFonts w:hint="default"/>
                <w:lang w:val="en-US" w:eastAsia="zh-CN"/>
              </w:rPr>
            </w:pPr>
            <w:r>
              <w:rPr>
                <w:rFonts w:hint="eastAsia"/>
                <w:lang w:val="en-US" w:eastAsia="zh-CN"/>
              </w:rPr>
              <w:t>3.5培训要求（3分）</w:t>
            </w:r>
          </w:p>
        </w:tc>
        <w:tc>
          <w:tcPr>
            <w:tcW w:w="7646" w:type="dxa"/>
            <w:shd w:val="clear" w:color="auto" w:fill="auto"/>
            <w:vAlign w:val="center"/>
          </w:tcPr>
          <w:p w14:paraId="41A41737">
            <w:pPr>
              <w:rPr>
                <w:rFonts w:hint="eastAsia"/>
              </w:rPr>
            </w:pPr>
            <w:r>
              <w:rPr>
                <w:rFonts w:hint="eastAsia"/>
                <w:lang w:eastAsia="zh-CN"/>
              </w:rPr>
              <w:t>根据</w:t>
            </w:r>
            <w:r>
              <w:rPr>
                <w:rFonts w:hint="eastAsia"/>
              </w:rPr>
              <w:t>投标供应商提交的培训方案，从内容完整性、方案科学性、实操适配性等方面进行综合评审打分，具体评分标准如下：</w:t>
            </w:r>
          </w:p>
          <w:p w14:paraId="60E31428">
            <w:pPr>
              <w:rPr>
                <w:rFonts w:hint="eastAsia"/>
              </w:rPr>
            </w:pPr>
            <w:r>
              <w:rPr>
                <w:rFonts w:hint="eastAsia"/>
              </w:rPr>
              <w:t>1、培训方案体系完善、内容详实完整，可全面覆盖设备实操操作、日常保养维护、常见故障识别与排查处理等核心内容，培训节奏、课程安排、实施计划科学合理</w:t>
            </w:r>
            <w:r>
              <w:rPr>
                <w:rFonts w:hint="eastAsia"/>
                <w:lang w:eastAsia="zh-CN"/>
              </w:rPr>
              <w:t>的</w:t>
            </w:r>
            <w:r>
              <w:rPr>
                <w:rFonts w:hint="eastAsia"/>
              </w:rPr>
              <w:t>，得3分；</w:t>
            </w:r>
          </w:p>
          <w:p w14:paraId="53A433EF">
            <w:pPr>
              <w:rPr>
                <w:rFonts w:hint="eastAsia"/>
              </w:rPr>
            </w:pPr>
            <w:r>
              <w:rPr>
                <w:rFonts w:hint="eastAsia"/>
              </w:rPr>
              <w:t>2、培训方案核心内容齐全，关键培训模块无缺失，整体规划合理，能够基本满足项目人员上岗操作、日常运维的实际使用需求，得2分；</w:t>
            </w:r>
          </w:p>
          <w:p w14:paraId="380F5A98">
            <w:pPr>
              <w:rPr>
                <w:rFonts w:hint="eastAsia"/>
              </w:rPr>
            </w:pPr>
            <w:r>
              <w:rPr>
                <w:rFonts w:hint="eastAsia"/>
              </w:rPr>
              <w:t>3、培训方案内容较为浅显简略，培训模块覆盖不全，关键教学内容存在缺失、表述笼统等问题，方案存在明显缺陷，对实际培训工作的指导作用有限，得1分；</w:t>
            </w:r>
          </w:p>
          <w:p w14:paraId="46D406C1">
            <w:pPr>
              <w:rPr>
                <w:rFonts w:hint="eastAsia"/>
              </w:rPr>
            </w:pPr>
            <w:r>
              <w:rPr>
                <w:rFonts w:hint="eastAsia"/>
              </w:rPr>
              <w:t>4、</w:t>
            </w:r>
            <w:r>
              <w:rPr>
                <w:rFonts w:hint="eastAsia"/>
                <w:szCs w:val="21"/>
                <w:highlight w:val="none"/>
              </w:rPr>
              <w:t>未提供或提供</w:t>
            </w:r>
            <w:r>
              <w:rPr>
                <w:rFonts w:hint="eastAsia"/>
                <w:szCs w:val="21"/>
                <w:highlight w:val="none"/>
                <w:lang w:eastAsia="zh-CN"/>
              </w:rPr>
              <w:t>完全不符合</w:t>
            </w:r>
            <w:r>
              <w:rPr>
                <w:rFonts w:hint="eastAsia"/>
                <w:szCs w:val="21"/>
                <w:highlight w:val="none"/>
              </w:rPr>
              <w:t>要求的，</w:t>
            </w:r>
            <w:r>
              <w:rPr>
                <w:rFonts w:hint="eastAsia"/>
              </w:rPr>
              <w:t>得0分。</w:t>
            </w:r>
          </w:p>
        </w:tc>
      </w:tr>
      <w:tr w14:paraId="34B3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2" w:type="dxa"/>
            <w:gridSpan w:val="3"/>
            <w:vAlign w:val="center"/>
          </w:tcPr>
          <w:p w14:paraId="107B4684">
            <w:pPr>
              <w:widowControl w:val="0"/>
              <w:tabs>
                <w:tab w:val="left" w:pos="0"/>
              </w:tabs>
              <w:rPr>
                <w:color w:val="auto"/>
                <w:szCs w:val="21"/>
                <w:highlight w:val="none"/>
              </w:rPr>
            </w:pPr>
            <w:r>
              <w:rPr>
                <w:color w:val="auto"/>
                <w:szCs w:val="21"/>
                <w:highlight w:val="none"/>
              </w:rPr>
              <w:t>4. 价格部分（30分）</w:t>
            </w:r>
          </w:p>
        </w:tc>
      </w:tr>
      <w:tr w14:paraId="34AF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18C7B8F2">
            <w:pPr>
              <w:widowControl w:val="0"/>
              <w:tabs>
                <w:tab w:val="left" w:pos="0"/>
              </w:tabs>
              <w:jc w:val="center"/>
              <w:rPr>
                <w:color w:val="auto"/>
                <w:szCs w:val="21"/>
                <w:highlight w:val="none"/>
              </w:rPr>
            </w:pPr>
            <w:r>
              <w:rPr>
                <w:rFonts w:hint="eastAsia"/>
                <w:color w:val="auto"/>
                <w:szCs w:val="21"/>
                <w:highlight w:val="none"/>
              </w:rPr>
              <w:t>客观分</w:t>
            </w:r>
          </w:p>
        </w:tc>
        <w:tc>
          <w:tcPr>
            <w:tcW w:w="1351" w:type="dxa"/>
            <w:vAlign w:val="center"/>
          </w:tcPr>
          <w:p w14:paraId="758E11EF">
            <w:pPr>
              <w:widowControl w:val="0"/>
              <w:tabs>
                <w:tab w:val="left" w:pos="0"/>
              </w:tabs>
              <w:rPr>
                <w:color w:val="auto"/>
                <w:szCs w:val="21"/>
                <w:highlight w:val="none"/>
              </w:rPr>
            </w:pPr>
            <w:r>
              <w:rPr>
                <w:rFonts w:hint="eastAsia"/>
                <w:color w:val="auto"/>
                <w:szCs w:val="21"/>
                <w:highlight w:val="none"/>
                <w:lang w:val="en-US"/>
              </w:rPr>
              <w:t>4.1</w:t>
            </w:r>
            <w:r>
              <w:rPr>
                <w:color w:val="auto"/>
                <w:szCs w:val="21"/>
                <w:highlight w:val="none"/>
              </w:rPr>
              <w:t>价格分</w:t>
            </w:r>
          </w:p>
          <w:p w14:paraId="25872C38">
            <w:pPr>
              <w:widowControl w:val="0"/>
              <w:tabs>
                <w:tab w:val="left" w:pos="0"/>
              </w:tabs>
              <w:jc w:val="center"/>
              <w:rPr>
                <w:color w:val="auto"/>
                <w:szCs w:val="21"/>
                <w:highlight w:val="none"/>
              </w:rPr>
            </w:pPr>
            <w:r>
              <w:rPr>
                <w:color w:val="auto"/>
                <w:szCs w:val="21"/>
                <w:highlight w:val="none"/>
              </w:rPr>
              <w:t>（0-30分）</w:t>
            </w:r>
          </w:p>
        </w:tc>
        <w:tc>
          <w:tcPr>
            <w:tcW w:w="7646" w:type="dxa"/>
          </w:tcPr>
          <w:p w14:paraId="67AD2D3B">
            <w:pPr>
              <w:widowControl w:val="0"/>
              <w:tabs>
                <w:tab w:val="left" w:pos="0"/>
              </w:tabs>
              <w:ind w:firstLine="420"/>
              <w:rPr>
                <w:color w:val="auto"/>
                <w:szCs w:val="21"/>
                <w:highlight w:val="none"/>
              </w:rPr>
            </w:pPr>
            <w:r>
              <w:rPr>
                <w:rFonts w:hint="eastAsia" w:ascii="宋体" w:hAnsi="宋体" w:cs="宋体"/>
                <w:color w:val="auto"/>
                <w:szCs w:val="21"/>
                <w:highlight w:val="none"/>
                <w:lang w:bidi="ar"/>
              </w:rPr>
              <w:t>满足招标文件要求且投标价格最低的投标报价为评标基准价，其价格分为满分。其他投标人的价格分统一按照下列公式计算：投标报价得分</w:t>
            </w:r>
            <w:r>
              <w:rPr>
                <w:color w:val="auto"/>
                <w:szCs w:val="21"/>
                <w:highlight w:val="none"/>
                <w:lang w:bidi="ar"/>
              </w:rPr>
              <w:t>=</w:t>
            </w:r>
            <w:r>
              <w:rPr>
                <w:rFonts w:hint="eastAsia" w:ascii="宋体" w:hAnsi="宋体" w:cs="宋体"/>
                <w:color w:val="auto"/>
                <w:szCs w:val="21"/>
                <w:highlight w:val="none"/>
                <w:lang w:bidi="ar"/>
              </w:rPr>
              <w:t>（评标基准价／投标报价）</w:t>
            </w:r>
            <w:r>
              <w:rPr>
                <w:color w:val="auto"/>
                <w:szCs w:val="21"/>
                <w:highlight w:val="none"/>
                <w:lang w:bidi="ar"/>
              </w:rPr>
              <w:t>×</w:t>
            </w:r>
            <w:r>
              <w:rPr>
                <w:rFonts w:hint="eastAsia"/>
                <w:color w:val="auto"/>
                <w:szCs w:val="21"/>
                <w:highlight w:val="none"/>
                <w:lang w:bidi="ar"/>
              </w:rPr>
              <w:t>3</w:t>
            </w:r>
            <w:r>
              <w:rPr>
                <w:color w:val="auto"/>
                <w:szCs w:val="21"/>
                <w:highlight w:val="none"/>
                <w:lang w:bidi="ar"/>
              </w:rPr>
              <w:t>0%×100</w:t>
            </w:r>
            <w:r>
              <w:rPr>
                <w:rFonts w:hint="eastAsia" w:ascii="宋体" w:hAnsi="宋体" w:cs="宋体"/>
                <w:color w:val="auto"/>
                <w:szCs w:val="21"/>
                <w:highlight w:val="none"/>
                <w:lang w:bidi="ar"/>
              </w:rPr>
              <w:t>。</w:t>
            </w:r>
          </w:p>
        </w:tc>
      </w:tr>
      <w:tr w14:paraId="46BD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2226" w:type="dxa"/>
            <w:gridSpan w:val="2"/>
            <w:vAlign w:val="center"/>
          </w:tcPr>
          <w:p w14:paraId="296AA5EA">
            <w:pPr>
              <w:widowControl w:val="0"/>
              <w:tabs>
                <w:tab w:val="left" w:pos="0"/>
              </w:tabs>
              <w:jc w:val="center"/>
              <w:rPr>
                <w:color w:val="auto"/>
                <w:szCs w:val="21"/>
                <w:highlight w:val="none"/>
              </w:rPr>
            </w:pPr>
            <w:r>
              <w:rPr>
                <w:color w:val="auto"/>
                <w:szCs w:val="21"/>
                <w:highlight w:val="none"/>
              </w:rPr>
              <w:t>总分</w:t>
            </w:r>
          </w:p>
        </w:tc>
        <w:tc>
          <w:tcPr>
            <w:tcW w:w="7646" w:type="dxa"/>
            <w:vAlign w:val="center"/>
          </w:tcPr>
          <w:p w14:paraId="5764FFBA">
            <w:pPr>
              <w:widowControl w:val="0"/>
              <w:jc w:val="center"/>
              <w:rPr>
                <w:color w:val="auto"/>
                <w:szCs w:val="21"/>
                <w:highlight w:val="none"/>
              </w:rPr>
            </w:pPr>
            <w:r>
              <w:rPr>
                <w:color w:val="auto"/>
                <w:szCs w:val="21"/>
                <w:highlight w:val="none"/>
              </w:rPr>
              <w:t>100分</w:t>
            </w:r>
          </w:p>
        </w:tc>
      </w:tr>
    </w:tbl>
    <w:p w14:paraId="7F69D403">
      <w:pPr>
        <w:rPr>
          <w:color w:val="auto"/>
          <w:highlight w:val="none"/>
        </w:rPr>
      </w:pPr>
    </w:p>
    <w:p w14:paraId="1AA9B1C4">
      <w:pPr>
        <w:rPr>
          <w:color w:val="auto"/>
          <w:highlight w:val="none"/>
        </w:rPr>
        <w:sectPr>
          <w:headerReference r:id="rId12" w:type="default"/>
          <w:pgSz w:w="11907" w:h="16839"/>
          <w:pgMar w:top="1928" w:right="1531" w:bottom="1871" w:left="1531" w:header="1145" w:footer="709" w:gutter="0"/>
          <w:cols w:space="720" w:num="1"/>
          <w:docGrid w:linePitch="360" w:charSpace="0"/>
        </w:sectPr>
      </w:pPr>
    </w:p>
    <w:p w14:paraId="07C73C26">
      <w:pPr>
        <w:pStyle w:val="2"/>
        <w:numPr>
          <w:ilvl w:val="0"/>
          <w:numId w:val="11"/>
        </w:numPr>
        <w:rPr>
          <w:color w:val="auto"/>
          <w:highlight w:val="none"/>
        </w:rPr>
      </w:pPr>
      <w:bookmarkStart w:id="108" w:name="_Toc16531381"/>
      <w:bookmarkStart w:id="109" w:name="_Toc16531155"/>
      <w:bookmarkStart w:id="110" w:name="_Toc978447016"/>
      <w:bookmarkStart w:id="111" w:name="_Toc10066"/>
      <w:r>
        <w:rPr>
          <w:color w:val="auto"/>
          <w:highlight w:val="none"/>
        </w:rPr>
        <w:t>采购需求</w:t>
      </w:r>
      <w:bookmarkEnd w:id="108"/>
      <w:bookmarkEnd w:id="109"/>
      <w:bookmarkEnd w:id="110"/>
    </w:p>
    <w:p w14:paraId="4DFFCCE2">
      <w:pPr>
        <w:keepNext w:val="0"/>
        <w:keepLines w:val="0"/>
        <w:pageBreakBefore w:val="0"/>
        <w:widowControl/>
        <w:kinsoku/>
        <w:wordWrap/>
        <w:overflowPunct/>
        <w:topLinePunct w:val="0"/>
        <w:autoSpaceDE/>
        <w:autoSpaceDN/>
        <w:bidi w:val="0"/>
        <w:adjustRightInd w:val="0"/>
        <w:snapToGrid w:val="0"/>
        <w:spacing w:before="181" w:beforeLines="50" w:after="181" w:afterLines="50"/>
        <w:ind w:firstLine="422" w:firstLineChars="200"/>
        <w:textAlignment w:val="auto"/>
        <w:rPr>
          <w:rFonts w:hint="eastAsia" w:eastAsia="宋体"/>
          <w:b/>
          <w:bCs/>
          <w:color w:val="auto"/>
          <w:highlight w:val="none"/>
          <w:lang w:eastAsia="zh-CN"/>
        </w:rPr>
      </w:pPr>
      <w:r>
        <w:rPr>
          <w:rFonts w:hint="eastAsia"/>
          <w:b/>
          <w:bCs/>
          <w:color w:val="auto"/>
          <w:highlight w:val="none"/>
          <w:lang w:eastAsia="zh-CN"/>
        </w:rPr>
        <w:t>本采购需求中标“</w:t>
      </w:r>
      <w:r>
        <w:rPr>
          <w:rFonts w:hint="eastAsia"/>
          <w:b/>
          <w:bCs/>
          <w:color w:val="auto"/>
          <w:highlight w:val="none"/>
          <w:lang w:val="en-US" w:eastAsia="zh-CN"/>
        </w:rPr>
        <w:t>*</w:t>
      </w:r>
      <w:r>
        <w:rPr>
          <w:rFonts w:hint="eastAsia"/>
          <w:b/>
          <w:bCs/>
          <w:color w:val="auto"/>
          <w:highlight w:val="none"/>
          <w:lang w:eastAsia="zh-CN"/>
        </w:rPr>
        <w:t>”项</w:t>
      </w:r>
      <w:r>
        <w:rPr>
          <w:rFonts w:hint="eastAsia"/>
          <w:b/>
          <w:bCs/>
          <w:color w:val="auto"/>
          <w:szCs w:val="21"/>
          <w:highlight w:val="none"/>
          <w:lang w:val="en-US" w:eastAsia="zh-CN"/>
        </w:rPr>
        <w:t>为实质性要求，不满足将导致投标被拒绝。</w:t>
      </w:r>
    </w:p>
    <w:p w14:paraId="53A13B07">
      <w:pPr>
        <w:pStyle w:val="3"/>
        <w:numPr>
          <w:ilvl w:val="1"/>
          <w:numId w:val="11"/>
        </w:numPr>
        <w:spacing w:before="120" w:beforeLines="0" w:after="120"/>
        <w:rPr>
          <w:color w:val="auto"/>
          <w:highlight w:val="none"/>
          <w:lang w:val="en-US"/>
        </w:rPr>
      </w:pPr>
      <w:bookmarkStart w:id="112" w:name="_Toc1589004085"/>
      <w:bookmarkStart w:id="113" w:name="_Toc16531388"/>
      <w:bookmarkStart w:id="114" w:name="_Toc16531162"/>
      <w:r>
        <w:rPr>
          <w:rFonts w:hint="eastAsia"/>
          <w:color w:val="auto"/>
          <w:highlight w:val="none"/>
          <w:lang w:val="en-US"/>
        </w:rPr>
        <w:t>*项目内容</w:t>
      </w:r>
      <w:bookmarkEnd w:id="112"/>
    </w:p>
    <w:p w14:paraId="22D7BF8A">
      <w:pPr>
        <w:ind w:firstLine="420" w:firstLineChars="200"/>
        <w:jc w:val="both"/>
        <w:rPr>
          <w:rFonts w:hint="eastAsia" w:eastAsia="宋体"/>
          <w:b/>
          <w:bCs/>
          <w:color w:val="auto"/>
          <w:kern w:val="0"/>
          <w:szCs w:val="21"/>
          <w:highlight w:val="none"/>
          <w:lang w:val="en-US" w:eastAsia="zh-CN"/>
        </w:rPr>
      </w:pPr>
      <w:r>
        <w:rPr>
          <w:rFonts w:hint="eastAsia"/>
          <w:color w:val="auto"/>
          <w:highlight w:val="none"/>
          <w:lang w:val="en-US"/>
        </w:rPr>
        <w:t>*</w:t>
      </w:r>
      <w:r>
        <w:rPr>
          <w:rFonts w:hint="eastAsia"/>
          <w:color w:val="auto"/>
          <w:highlight w:val="none"/>
        </w:rPr>
        <w:t>本项目采购</w:t>
      </w:r>
      <w:r>
        <w:rPr>
          <w:rFonts w:hint="eastAsia"/>
          <w:b w:val="0"/>
          <w:bCs/>
          <w:color w:val="auto"/>
          <w:szCs w:val="21"/>
          <w:highlight w:val="none"/>
        </w:rPr>
        <w:t>内容</w:t>
      </w:r>
      <w:r>
        <w:rPr>
          <w:rFonts w:hint="eastAsia"/>
          <w:color w:val="auto"/>
          <w:highlight w:val="none"/>
        </w:rPr>
        <w:t>为：</w:t>
      </w:r>
      <w:r>
        <w:rPr>
          <w:rFonts w:hint="eastAsia"/>
          <w:color w:val="auto"/>
          <w:kern w:val="0"/>
          <w:szCs w:val="21"/>
          <w:highlight w:val="none"/>
          <w:lang w:val="en-US"/>
        </w:rPr>
        <w:t>30米级边检执法执勤船</w:t>
      </w:r>
      <w:r>
        <w:rPr>
          <w:rFonts w:hint="eastAsia"/>
          <w:color w:val="auto"/>
          <w:kern w:val="0"/>
          <w:szCs w:val="21"/>
          <w:highlight w:val="none"/>
          <w:lang w:val="en-US" w:eastAsia="zh-CN"/>
        </w:rPr>
        <w:t>，</w:t>
      </w:r>
      <w:r>
        <w:rPr>
          <w:spacing w:val="-1"/>
        </w:rPr>
        <w:t>总长约</w:t>
      </w:r>
      <w:r>
        <w:rPr>
          <w:rFonts w:hint="eastAsia"/>
          <w:spacing w:val="-1"/>
          <w:lang w:val="en-US" w:eastAsia="zh-CN"/>
        </w:rPr>
        <w:t>35</w:t>
      </w:r>
      <w:r>
        <w:rPr>
          <w:rFonts w:ascii="Cambria" w:hAnsi="Cambria" w:eastAsia="Cambria" w:cs="Cambria"/>
          <w:spacing w:val="-1"/>
        </w:rPr>
        <w:t>m</w:t>
      </w:r>
      <w:r>
        <w:rPr>
          <w:spacing w:val="-1"/>
        </w:rPr>
        <w:t>，型宽</w:t>
      </w:r>
      <w:r>
        <w:rPr>
          <w:rFonts w:hint="eastAsia"/>
          <w:spacing w:val="-1"/>
          <w:lang w:val="en-US" w:eastAsia="zh-CN"/>
        </w:rPr>
        <w:t>6</w:t>
      </w:r>
      <w:r>
        <w:rPr>
          <w:rFonts w:ascii="Cambria" w:hAnsi="Cambria" w:eastAsia="Cambria" w:cs="Cambria"/>
          <w:spacing w:val="-1"/>
        </w:rPr>
        <w:t>m</w:t>
      </w:r>
      <w:r>
        <w:rPr>
          <w:spacing w:val="-1"/>
        </w:rPr>
        <w:t>，型深</w:t>
      </w:r>
      <w:r>
        <w:rPr>
          <w:rFonts w:hint="eastAsia" w:ascii="Cambria" w:hAnsi="Cambria" w:eastAsia="Cambria" w:cs="Cambria"/>
          <w:spacing w:val="-1"/>
          <w:lang w:val="en-US" w:eastAsia="zh-CN"/>
        </w:rPr>
        <w:t>3.2</w:t>
      </w:r>
      <w:r>
        <w:rPr>
          <w:rFonts w:ascii="Cambria" w:hAnsi="Cambria" w:eastAsia="Cambria" w:cs="Cambria"/>
          <w:spacing w:val="-1"/>
        </w:rPr>
        <w:t>m</w:t>
      </w:r>
      <w:r>
        <w:rPr>
          <w:spacing w:val="-2"/>
        </w:rPr>
        <w:t>，</w:t>
      </w:r>
      <w:r>
        <w:rPr>
          <w:rFonts w:ascii="Cambria" w:hAnsi="Cambria" w:eastAsia="Cambria" w:cs="Cambria"/>
          <w:spacing w:val="-2"/>
        </w:rPr>
        <w:t>2</w:t>
      </w:r>
      <w:r>
        <w:rPr>
          <w:spacing w:val="-2"/>
        </w:rPr>
        <w:t>台主机最大转速</w:t>
      </w:r>
      <w:r>
        <w:rPr>
          <w:spacing w:val="-1"/>
        </w:rPr>
        <w:t>运行时，船艇航速不低</w:t>
      </w:r>
      <w:r>
        <w:rPr>
          <w:rFonts w:hint="eastAsia"/>
          <w:spacing w:val="-1"/>
          <w:lang w:val="en-US" w:eastAsia="zh-CN"/>
        </w:rPr>
        <w:t>于24kn。</w:t>
      </w:r>
      <w:r>
        <w:rPr>
          <w:spacing w:val="-1"/>
        </w:rPr>
        <w:t>船体及其机器、设备和舾装均按照</w:t>
      </w:r>
      <w:r>
        <w:rPr>
          <w:rFonts w:ascii="Cambria" w:hAnsi="Cambria" w:eastAsia="Cambria" w:cs="Cambria"/>
          <w:spacing w:val="-1"/>
        </w:rPr>
        <w:t>CCS</w:t>
      </w:r>
      <w:r>
        <w:rPr>
          <w:spacing w:val="-1"/>
        </w:rPr>
        <w:t>的规范和</w:t>
      </w:r>
      <w:r>
        <w:t>规则，办理入级检验证书，无任何缺陷隐患，在中</w:t>
      </w:r>
      <w:r>
        <w:rPr>
          <w:spacing w:val="-1"/>
        </w:rPr>
        <w:t>国境内可</w:t>
      </w:r>
      <w:r>
        <w:rPr>
          <w:spacing w:val="-3"/>
        </w:rPr>
        <w:t>依常规安全合法使用。</w:t>
      </w:r>
      <w:r>
        <w:rPr>
          <w:rFonts w:hint="eastAsia"/>
          <w:b/>
          <w:bCs/>
          <w:spacing w:val="-3"/>
          <w:lang w:eastAsia="zh-CN"/>
        </w:rPr>
        <w:t>（实质性要求，提供</w:t>
      </w:r>
      <w:r>
        <w:rPr>
          <w:rFonts w:hint="eastAsia"/>
          <w:b/>
          <w:bCs/>
          <w:color w:val="auto"/>
          <w:highlight w:val="none"/>
        </w:rPr>
        <w:t>承诺函加盖投标人公章</w:t>
      </w:r>
      <w:r>
        <w:rPr>
          <w:rFonts w:hint="eastAsia"/>
          <w:b/>
          <w:bCs/>
          <w:spacing w:val="-3"/>
          <w:lang w:eastAsia="zh-CN"/>
        </w:rPr>
        <w:t>）</w:t>
      </w:r>
    </w:p>
    <w:p w14:paraId="00C83607">
      <w:pPr>
        <w:ind w:firstLine="420" w:firstLineChars="200"/>
        <w:jc w:val="both"/>
        <w:rPr>
          <w:b/>
          <w:bCs/>
          <w:color w:val="auto"/>
          <w:spacing w:val="-6"/>
          <w:szCs w:val="21"/>
          <w:highlight w:val="none"/>
        </w:rPr>
      </w:pPr>
      <w:r>
        <w:rPr>
          <w:rFonts w:hint="eastAsia"/>
          <w:color w:val="auto"/>
          <w:kern w:val="0"/>
          <w:szCs w:val="21"/>
          <w:highlight w:val="none"/>
          <w:lang w:val="en-US" w:eastAsia="zh-CN"/>
        </w:rPr>
        <w:t>*执勤船要满足采购人所提供的船厂建造招标资料（包括全船技术规格书、附图和明细表等）中的要求（详见附件30米级边检执法执勤船建造招标资料.zip）。</w:t>
      </w:r>
      <w:r>
        <w:rPr>
          <w:rFonts w:hint="eastAsia"/>
          <w:b/>
          <w:bCs/>
          <w:color w:val="auto"/>
          <w:highlight w:val="none"/>
        </w:rPr>
        <w:t>（</w:t>
      </w:r>
      <w:r>
        <w:rPr>
          <w:rFonts w:hint="eastAsia"/>
          <w:b/>
          <w:bCs/>
          <w:spacing w:val="-3"/>
          <w:lang w:eastAsia="zh-CN"/>
        </w:rPr>
        <w:t>实质性要求，</w:t>
      </w:r>
      <w:r>
        <w:rPr>
          <w:rFonts w:hint="eastAsia"/>
          <w:b/>
          <w:bCs/>
          <w:spacing w:val="-3"/>
          <w:highlight w:val="yellow"/>
          <w:lang w:eastAsia="zh-CN"/>
        </w:rPr>
        <w:t>针对资料中的每一份文件</w:t>
      </w:r>
      <w:r>
        <w:rPr>
          <w:rFonts w:hint="eastAsia"/>
          <w:b/>
          <w:bCs/>
          <w:spacing w:val="-3"/>
          <w:lang w:eastAsia="zh-CN"/>
        </w:rPr>
        <w:t>都要</w:t>
      </w:r>
      <w:r>
        <w:rPr>
          <w:rFonts w:hint="eastAsia"/>
          <w:b/>
          <w:bCs/>
          <w:color w:val="auto"/>
          <w:highlight w:val="none"/>
        </w:rPr>
        <w:t>提供承诺函</w:t>
      </w:r>
      <w:r>
        <w:rPr>
          <w:rFonts w:hint="eastAsia"/>
          <w:b/>
          <w:bCs/>
          <w:color w:val="auto"/>
          <w:highlight w:val="none"/>
          <w:lang w:eastAsia="zh-CN"/>
        </w:rPr>
        <w:t>并</w:t>
      </w:r>
      <w:r>
        <w:rPr>
          <w:rFonts w:hint="eastAsia"/>
          <w:b/>
          <w:bCs/>
          <w:color w:val="auto"/>
          <w:highlight w:val="none"/>
        </w:rPr>
        <w:t>加盖投标人公章）</w:t>
      </w:r>
    </w:p>
    <w:p w14:paraId="4F8D9C46">
      <w:pPr>
        <w:rPr>
          <w:color w:val="auto"/>
          <w:highlight w:val="none"/>
        </w:rPr>
      </w:pPr>
    </w:p>
    <w:p w14:paraId="5DD2D8BD">
      <w:pPr>
        <w:pStyle w:val="3"/>
        <w:numPr>
          <w:ilvl w:val="1"/>
          <w:numId w:val="11"/>
        </w:numPr>
        <w:spacing w:before="120" w:beforeLines="0" w:after="120"/>
        <w:rPr>
          <w:color w:val="auto"/>
          <w:highlight w:val="none"/>
          <w:lang w:val="en-US"/>
        </w:rPr>
      </w:pPr>
      <w:bookmarkStart w:id="115" w:name="_Toc1250805602"/>
      <w:r>
        <w:rPr>
          <w:rFonts w:hint="eastAsia"/>
          <w:color w:val="auto"/>
          <w:highlight w:val="none"/>
          <w:lang w:val="en-US" w:eastAsia="zh-CN"/>
        </w:rPr>
        <w:t>技术方案要求</w:t>
      </w:r>
      <w:bookmarkEnd w:id="115"/>
    </w:p>
    <w:bookmarkEnd w:id="113"/>
    <w:bookmarkEnd w:id="114"/>
    <w:p w14:paraId="2F714000">
      <w:pPr>
        <w:pStyle w:val="20"/>
        <w:rPr>
          <w:rFonts w:hint="eastAsia"/>
          <w:color w:val="auto"/>
          <w:kern w:val="0"/>
          <w:szCs w:val="21"/>
          <w:highlight w:val="none"/>
          <w:lang w:val="en-US" w:eastAsia="zh-CN"/>
        </w:rPr>
      </w:pPr>
      <w:bookmarkStart w:id="116" w:name="_Toc537276033"/>
      <w:r>
        <w:rPr>
          <w:rFonts w:hint="eastAsia" w:ascii="Times New Roman" w:hAnsi="Times New Roman" w:eastAsia="宋体" w:cs="Times New Roman"/>
          <w:kern w:val="20"/>
          <w:sz w:val="21"/>
          <w:szCs w:val="21"/>
          <w:highlight w:val="none"/>
          <w:lang w:val="en-US" w:eastAsia="zh-CN" w:bidi="ar-SA"/>
        </w:rPr>
        <w:t>投标人根据</w:t>
      </w:r>
      <w:r>
        <w:rPr>
          <w:rFonts w:hint="eastAsia"/>
          <w:color w:val="auto"/>
          <w:kern w:val="0"/>
          <w:szCs w:val="21"/>
          <w:highlight w:val="none"/>
          <w:lang w:val="en-US" w:eastAsia="zh-CN"/>
        </w:rPr>
        <w:t>采购人所提供的船厂建造招标资料（详见附件30米级边检执法执勤船建造招标资料.zip），提供方案，包括：</w:t>
      </w:r>
    </w:p>
    <w:p w14:paraId="29D91784">
      <w:pPr>
        <w:pStyle w:val="20"/>
        <w:rPr>
          <w:rFonts w:hint="eastAsia"/>
          <w:color w:val="auto"/>
          <w:kern w:val="0"/>
          <w:szCs w:val="21"/>
          <w:highlight w:val="none"/>
          <w:lang w:val="en-US" w:eastAsia="zh-CN"/>
        </w:rPr>
      </w:pPr>
      <w:r>
        <w:rPr>
          <w:rFonts w:hint="eastAsia"/>
          <w:color w:val="auto"/>
          <w:kern w:val="0"/>
          <w:szCs w:val="21"/>
          <w:highlight w:val="none"/>
          <w:lang w:val="en-US" w:eastAsia="zh-CN"/>
        </w:rPr>
        <w:t>1、</w:t>
      </w:r>
      <w:r>
        <w:rPr>
          <w:rFonts w:hint="eastAsia"/>
          <w:spacing w:val="-1"/>
          <w:lang w:eastAsia="zh-CN"/>
        </w:rPr>
        <w:t>建造方案</w:t>
      </w:r>
      <w:r>
        <w:rPr>
          <w:rFonts w:hint="eastAsia"/>
        </w:rPr>
        <w:t>包括</w:t>
      </w:r>
      <w:r>
        <w:rPr>
          <w:spacing w:val="-1"/>
        </w:rPr>
        <w:t>供货、到货验收、交</w:t>
      </w:r>
      <w:r>
        <w:rPr>
          <w:spacing w:val="-2"/>
        </w:rPr>
        <w:t>付调试、验收等，确保项目的可实施性，具有本项目生产、</w:t>
      </w:r>
      <w:r>
        <w:rPr>
          <w:spacing w:val="-4"/>
        </w:rPr>
        <w:t>制造、供应及实施能力</w:t>
      </w:r>
      <w:r>
        <w:rPr>
          <w:rFonts w:hint="eastAsia"/>
          <w:spacing w:val="-4"/>
          <w:lang w:eastAsia="zh-CN"/>
        </w:rPr>
        <w:t>；建造进度大纲包括</w:t>
      </w:r>
      <w:r>
        <w:rPr>
          <w:spacing w:val="-1"/>
        </w:rPr>
        <w:t>生产设计、开工建造、主船</w:t>
      </w:r>
      <w:r>
        <w:rPr>
          <w:spacing w:val="-2"/>
        </w:rPr>
        <w:t>体与上层建筑合拢、下水、试航、交付等重要节点时间</w:t>
      </w:r>
      <w:r>
        <w:rPr>
          <w:rFonts w:hint="eastAsia"/>
          <w:color w:val="auto"/>
          <w:kern w:val="0"/>
          <w:szCs w:val="21"/>
          <w:highlight w:val="none"/>
          <w:lang w:val="en-US" w:eastAsia="zh-CN"/>
        </w:rPr>
        <w:t>；</w:t>
      </w:r>
    </w:p>
    <w:p w14:paraId="259AA07B">
      <w:pPr>
        <w:pStyle w:val="20"/>
        <w:rPr>
          <w:rFonts w:hint="eastAsia"/>
          <w:color w:val="auto"/>
          <w:kern w:val="0"/>
          <w:szCs w:val="21"/>
          <w:highlight w:val="none"/>
          <w:lang w:val="en-US" w:eastAsia="zh-CN"/>
        </w:rPr>
      </w:pPr>
      <w:r>
        <w:rPr>
          <w:rFonts w:hint="eastAsia"/>
          <w:color w:val="auto"/>
          <w:kern w:val="0"/>
          <w:szCs w:val="21"/>
          <w:highlight w:val="none"/>
          <w:lang w:val="en-US" w:eastAsia="zh-CN"/>
        </w:rPr>
        <w:t>2、船体部分施工工艺方案，包括但不限于船体板型材预处理工艺、数控下料工艺、分段(或总段)建造工艺等方面；</w:t>
      </w:r>
    </w:p>
    <w:p w14:paraId="402E7C95">
      <w:pPr>
        <w:pStyle w:val="20"/>
        <w:rPr>
          <w:rFonts w:hint="eastAsia"/>
          <w:color w:val="auto"/>
          <w:kern w:val="0"/>
          <w:szCs w:val="21"/>
          <w:highlight w:val="none"/>
          <w:lang w:val="en-US" w:eastAsia="zh-CN"/>
        </w:rPr>
      </w:pPr>
      <w:r>
        <w:rPr>
          <w:rFonts w:hint="eastAsia"/>
          <w:color w:val="auto"/>
          <w:kern w:val="0"/>
          <w:szCs w:val="21"/>
          <w:highlight w:val="none"/>
          <w:lang w:val="en-US" w:eastAsia="zh-CN"/>
        </w:rPr>
        <w:t>3、轮机及管系安装工艺方案，包括但不限于主要设备安装工艺、管系机械弯管工艺、主要设备的振动及噪音控制等方面；</w:t>
      </w:r>
    </w:p>
    <w:p w14:paraId="63C70F5B">
      <w:pPr>
        <w:pStyle w:val="20"/>
        <w:rPr>
          <w:rFonts w:hint="eastAsia"/>
          <w:color w:val="auto"/>
          <w:kern w:val="0"/>
          <w:szCs w:val="21"/>
          <w:highlight w:val="none"/>
          <w:lang w:val="en-US" w:eastAsia="zh-CN"/>
        </w:rPr>
      </w:pPr>
      <w:r>
        <w:rPr>
          <w:rFonts w:hint="eastAsia"/>
          <w:color w:val="auto"/>
          <w:kern w:val="0"/>
          <w:szCs w:val="21"/>
          <w:highlight w:val="none"/>
          <w:lang w:val="en-US" w:eastAsia="zh-CN"/>
        </w:rPr>
        <w:t>4、电气安装工艺方案，包括但不限于主要电气设备安装、电缆安装工艺、配电系统、控制系统等方面；</w:t>
      </w:r>
    </w:p>
    <w:p w14:paraId="13F4F64A">
      <w:pPr>
        <w:pStyle w:val="20"/>
        <w:rPr>
          <w:rFonts w:hint="eastAsia"/>
          <w:color w:val="auto"/>
          <w:kern w:val="0"/>
          <w:szCs w:val="21"/>
          <w:highlight w:val="none"/>
          <w:lang w:val="en-US" w:eastAsia="zh-CN"/>
        </w:rPr>
      </w:pPr>
      <w:r>
        <w:rPr>
          <w:rFonts w:hint="eastAsia"/>
          <w:color w:val="auto"/>
          <w:kern w:val="0"/>
          <w:szCs w:val="21"/>
          <w:highlight w:val="none"/>
          <w:lang w:val="en-US" w:eastAsia="zh-CN"/>
        </w:rPr>
        <w:t>5、舱室装饰、涂装工艺，包括但不限于装修设计、环保材料选用、涂装防腐工艺方案，除锈、喷涂、防腐工艺等方面；</w:t>
      </w:r>
    </w:p>
    <w:p w14:paraId="0F94E16E">
      <w:pPr>
        <w:pStyle w:val="20"/>
        <w:rPr>
          <w:rFonts w:hint="default"/>
          <w:color w:val="auto"/>
          <w:kern w:val="0"/>
          <w:szCs w:val="21"/>
          <w:highlight w:val="none"/>
          <w:lang w:val="en-US" w:eastAsia="zh-CN"/>
        </w:rPr>
      </w:pPr>
      <w:r>
        <w:rPr>
          <w:rFonts w:hint="eastAsia"/>
          <w:color w:val="auto"/>
          <w:kern w:val="0"/>
          <w:szCs w:val="21"/>
          <w:highlight w:val="none"/>
          <w:lang w:val="en-US" w:eastAsia="zh-CN"/>
        </w:rPr>
        <w:t>6、铝合金薄板焊接、制作及铝合金变形控制工艺方案，包括但不限于铝合金薄板板材下料、焊接选型、焊接热输入控制、分段对称焊接顺序控制、薄板变形预判与预处理、焊后矫正工艺、成品防护管控、变形缺陷修复及整改措施等内容。</w:t>
      </w:r>
    </w:p>
    <w:p w14:paraId="6EAA689F">
      <w:pPr>
        <w:pStyle w:val="20"/>
        <w:rPr>
          <w:rFonts w:hint="default"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kern w:val="20"/>
          <w:sz w:val="21"/>
          <w:szCs w:val="21"/>
          <w:highlight w:val="none"/>
          <w:lang w:val="en-US" w:eastAsia="zh-CN" w:bidi="ar-SA"/>
        </w:rPr>
        <w:t>以上方案需要加盖投标人公章。</w:t>
      </w:r>
    </w:p>
    <w:p w14:paraId="1B4329DC">
      <w:pPr>
        <w:rPr>
          <w:color w:val="auto"/>
          <w:highlight w:val="none"/>
          <w:lang w:eastAsia="zh"/>
        </w:rPr>
      </w:pPr>
    </w:p>
    <w:bookmarkEnd w:id="116"/>
    <w:p w14:paraId="5BD8BFD9">
      <w:pPr>
        <w:pStyle w:val="3"/>
        <w:numPr>
          <w:ilvl w:val="1"/>
          <w:numId w:val="11"/>
        </w:numPr>
        <w:spacing w:before="120" w:beforeLines="0" w:after="120"/>
        <w:rPr>
          <w:color w:val="auto"/>
          <w:highlight w:val="none"/>
        </w:rPr>
      </w:pPr>
      <w:bookmarkStart w:id="117" w:name="_Toc1192636712"/>
      <w:bookmarkStart w:id="118" w:name="_Toc1347571422"/>
      <w:bookmarkStart w:id="119" w:name="_Toc212109065"/>
      <w:bookmarkStart w:id="120" w:name="_Toc1641123054"/>
      <w:r>
        <w:rPr>
          <w:rFonts w:hint="eastAsia"/>
          <w:color w:val="auto"/>
          <w:highlight w:val="none"/>
        </w:rPr>
        <w:t>服务要求</w:t>
      </w:r>
      <w:bookmarkEnd w:id="117"/>
      <w:bookmarkEnd w:id="118"/>
      <w:bookmarkEnd w:id="119"/>
      <w:bookmarkEnd w:id="120"/>
    </w:p>
    <w:p w14:paraId="15DFF474">
      <w:pPr>
        <w:pStyle w:val="4"/>
        <w:numPr>
          <w:ilvl w:val="2"/>
          <w:numId w:val="11"/>
        </w:numPr>
        <w:bidi w:val="0"/>
        <w:rPr>
          <w:rFonts w:hint="eastAsia"/>
          <w:lang w:val="en-US" w:eastAsia="zh-CN"/>
        </w:rPr>
      </w:pPr>
      <w:r>
        <w:rPr>
          <w:rFonts w:hint="eastAsia"/>
          <w:lang w:val="en-US" w:eastAsia="zh-CN"/>
        </w:rPr>
        <w:t>质量保障方案</w:t>
      </w:r>
    </w:p>
    <w:p w14:paraId="053C20ED">
      <w:pPr>
        <w:ind w:left="0" w:leftChars="0" w:firstLine="420" w:firstLineChars="200"/>
        <w:rPr>
          <w:rFonts w:hint="eastAsia"/>
          <w:lang w:val="en-US" w:eastAsia="zh-CN"/>
        </w:rPr>
      </w:pPr>
      <w:r>
        <w:rPr>
          <w:rFonts w:hint="eastAsia"/>
          <w:lang w:val="en-US" w:eastAsia="zh-CN"/>
        </w:rPr>
        <w:t>投标供应商应对本项目拟定质量保证、减振降噪措施体系方案，包括但不限于：</w:t>
      </w:r>
    </w:p>
    <w:p w14:paraId="4111F069">
      <w:pPr>
        <w:ind w:left="0" w:leftChars="0" w:firstLine="420" w:firstLineChars="200"/>
        <w:rPr>
          <w:rFonts w:hint="eastAsia"/>
          <w:lang w:val="en-US" w:eastAsia="zh-CN"/>
        </w:rPr>
      </w:pPr>
      <w:r>
        <w:rPr>
          <w:rFonts w:hint="eastAsia"/>
          <w:lang w:val="en-US" w:eastAsia="zh-CN"/>
        </w:rPr>
        <w:t>1、质量及现场安全控制措施；</w:t>
      </w:r>
    </w:p>
    <w:p w14:paraId="7BF8044B">
      <w:pPr>
        <w:ind w:left="0" w:leftChars="0" w:firstLine="420" w:firstLineChars="200"/>
        <w:rPr>
          <w:rFonts w:hint="eastAsia"/>
          <w:lang w:val="en-US" w:eastAsia="zh-CN"/>
        </w:rPr>
      </w:pPr>
      <w:r>
        <w:rPr>
          <w:rFonts w:hint="eastAsia"/>
          <w:lang w:val="en-US" w:eastAsia="zh-CN"/>
        </w:rPr>
        <w:t>2、施工结点质量验收及标准（厂检）；</w:t>
      </w:r>
    </w:p>
    <w:p w14:paraId="7F32017F">
      <w:pPr>
        <w:ind w:left="0" w:leftChars="0" w:firstLine="420" w:firstLineChars="200"/>
        <w:rPr>
          <w:rFonts w:hint="eastAsia"/>
          <w:lang w:val="en-US" w:eastAsia="zh-CN"/>
        </w:rPr>
      </w:pPr>
      <w:r>
        <w:rPr>
          <w:rFonts w:hint="eastAsia"/>
          <w:lang w:val="en-US" w:eastAsia="zh-CN"/>
        </w:rPr>
        <w:t>3、现场施工质量控制的规章制度；</w:t>
      </w:r>
    </w:p>
    <w:p w14:paraId="0E5495BE">
      <w:pPr>
        <w:ind w:left="0" w:leftChars="0" w:firstLine="420" w:firstLineChars="200"/>
        <w:rPr>
          <w:rFonts w:hint="eastAsia"/>
          <w:lang w:val="en-US" w:eastAsia="zh-CN"/>
        </w:rPr>
      </w:pPr>
      <w:r>
        <w:rPr>
          <w:rFonts w:hint="eastAsia"/>
          <w:lang w:val="en-US" w:eastAsia="zh-CN"/>
        </w:rPr>
        <w:t>4、工程质量事故的处置预案；</w:t>
      </w:r>
    </w:p>
    <w:p w14:paraId="23352F68">
      <w:pPr>
        <w:ind w:left="0" w:leftChars="0" w:firstLine="420" w:firstLineChars="200"/>
        <w:rPr>
          <w:rFonts w:hint="eastAsia"/>
          <w:lang w:val="en-US" w:eastAsia="zh-CN"/>
        </w:rPr>
      </w:pPr>
      <w:r>
        <w:rPr>
          <w:rFonts w:hint="eastAsia"/>
          <w:lang w:val="en-US" w:eastAsia="zh-CN"/>
        </w:rPr>
        <w:t>5、船舶隔热、减噪、抗振等措施安排。</w:t>
      </w:r>
    </w:p>
    <w:p w14:paraId="615C4FB6">
      <w:pPr>
        <w:pStyle w:val="4"/>
        <w:numPr>
          <w:ilvl w:val="2"/>
          <w:numId w:val="11"/>
        </w:numPr>
        <w:bidi w:val="0"/>
        <w:rPr>
          <w:rFonts w:hint="eastAsia"/>
          <w:lang w:val="en-US" w:eastAsia="zh-CN"/>
        </w:rPr>
      </w:pPr>
      <w:r>
        <w:rPr>
          <w:rFonts w:hint="eastAsia"/>
          <w:lang w:val="en-US" w:eastAsia="zh-CN"/>
        </w:rPr>
        <w:t>*质保要求</w:t>
      </w:r>
    </w:p>
    <w:p w14:paraId="18DA4DEC">
      <w:pPr>
        <w:ind w:left="0" w:leftChars="0" w:firstLine="420" w:firstLineChars="200"/>
        <w:rPr>
          <w:rFonts w:hint="eastAsia"/>
          <w:b/>
          <w:bCs/>
          <w:lang w:eastAsia="zh-CN"/>
        </w:rPr>
      </w:pPr>
      <w:r>
        <w:rPr>
          <w:rFonts w:hint="eastAsia"/>
          <w:lang w:val="en-US" w:eastAsia="zh-CN"/>
        </w:rPr>
        <w:t>*</w:t>
      </w:r>
      <w:r>
        <w:rPr>
          <w:rFonts w:hint="eastAsia"/>
          <w:lang w:eastAsia="zh-CN"/>
        </w:rPr>
        <w:t>整船质保期从交船之日起不少于1年。主要信息化设备、通导设备等重要设备的硬件保修不少于3年，软件维保升级不少于3年。在此期间凡属中标供应商设计、施工、工艺，以及材料、设备质量而引起的缺陷、故障和损坏，由中标供应商全权负责修理或更换。质保期间，在非采购人的人为原因而出现产品质量问题，由中标供应商负责包换或包退，并承担因此而产生的一切费用。所有货物质保服务方式均为中标供应商上门服务，即由供应商派员到货物使用现场维修，由此产生的一切费用均由中标供应商承担。</w:t>
      </w:r>
      <w:r>
        <w:rPr>
          <w:rFonts w:hint="eastAsia"/>
          <w:b/>
          <w:bCs/>
          <w:lang w:eastAsia="zh-CN"/>
        </w:rPr>
        <w:t>（实质性要求，提供承诺函并加盖投标人公章）</w:t>
      </w:r>
    </w:p>
    <w:p w14:paraId="20E86C08">
      <w:pPr>
        <w:pStyle w:val="4"/>
        <w:numPr>
          <w:ilvl w:val="2"/>
          <w:numId w:val="11"/>
        </w:numPr>
        <w:bidi w:val="0"/>
        <w:rPr>
          <w:rFonts w:hint="eastAsia"/>
          <w:lang w:val="en-US" w:eastAsia="zh-CN"/>
        </w:rPr>
      </w:pPr>
      <w:r>
        <w:rPr>
          <w:rFonts w:hint="eastAsia"/>
          <w:lang w:val="en-US" w:eastAsia="zh-CN"/>
        </w:rPr>
        <w:t>质保服务</w:t>
      </w:r>
    </w:p>
    <w:p w14:paraId="4A02972D">
      <w:pPr>
        <w:ind w:left="0" w:leftChars="0" w:firstLine="420" w:firstLineChars="200"/>
        <w:rPr>
          <w:rFonts w:hint="eastAsia"/>
          <w:lang w:val="en-US" w:eastAsia="zh-CN"/>
        </w:rPr>
      </w:pPr>
      <w:r>
        <w:rPr>
          <w:rFonts w:hint="eastAsia"/>
          <w:lang w:val="en-US" w:eastAsia="zh-CN"/>
        </w:rPr>
        <w:t>1、质保期内须提供周期上门服务，周期根据采购人制定；形式为预约上门，服务内容为周期保养检修、检测系统运行状况、处理使用过程中出现问题等，并全权提供维修所需的配件及服务。（提供承诺函并加盖投标人公章）</w:t>
      </w:r>
    </w:p>
    <w:p w14:paraId="26B60C61">
      <w:pPr>
        <w:ind w:left="0" w:leftChars="0" w:firstLine="420" w:firstLineChars="200"/>
        <w:rPr>
          <w:rFonts w:hint="eastAsia"/>
          <w:lang w:val="en-US" w:eastAsia="zh-CN"/>
        </w:rPr>
      </w:pPr>
      <w:r>
        <w:rPr>
          <w:rFonts w:hint="eastAsia"/>
          <w:lang w:val="en-US" w:eastAsia="zh-CN"/>
        </w:rPr>
        <w:t>2、设备安装调试时，供应商应向采购人提供设备检验报告（或相关合格证书）、全套使用说明书及操作手册；外文资料均需有中文译本。（提供承诺函并加盖投标人公章）</w:t>
      </w:r>
    </w:p>
    <w:p w14:paraId="1877A7F9">
      <w:pPr>
        <w:pStyle w:val="4"/>
        <w:numPr>
          <w:ilvl w:val="2"/>
          <w:numId w:val="11"/>
        </w:numPr>
        <w:bidi w:val="0"/>
        <w:rPr>
          <w:rFonts w:hint="eastAsia"/>
          <w:lang w:val="en-US" w:eastAsia="zh-CN"/>
        </w:rPr>
      </w:pPr>
      <w:r>
        <w:rPr>
          <w:rFonts w:hint="eastAsia"/>
          <w:lang w:val="en-US" w:eastAsia="zh-CN"/>
        </w:rPr>
        <w:t>售后服务方案</w:t>
      </w:r>
    </w:p>
    <w:p w14:paraId="45838CAC">
      <w:pPr>
        <w:ind w:left="0" w:leftChars="0" w:firstLine="420" w:firstLineChars="200"/>
        <w:rPr>
          <w:rFonts w:hint="eastAsia"/>
          <w:lang w:eastAsia="zh-CN"/>
        </w:rPr>
      </w:pPr>
      <w:r>
        <w:rPr>
          <w:rFonts w:hint="eastAsia"/>
          <w:lang w:val="en-US" w:eastAsia="zh-CN"/>
        </w:rPr>
        <w:t>供应商应提供</w:t>
      </w:r>
      <w:r>
        <w:rPr>
          <w:rFonts w:hint="eastAsia"/>
        </w:rPr>
        <w:t>售后服务方案</w:t>
      </w:r>
      <w:r>
        <w:rPr>
          <w:rFonts w:hint="eastAsia"/>
          <w:lang w:eastAsia="zh-CN"/>
        </w:rPr>
        <w:t>，包括：</w:t>
      </w:r>
    </w:p>
    <w:p w14:paraId="1D1537C3">
      <w:pPr>
        <w:ind w:left="0" w:leftChars="0" w:firstLine="420" w:firstLineChars="200"/>
        <w:rPr>
          <w:rFonts w:hint="eastAsia"/>
          <w:lang w:eastAsia="zh-CN"/>
        </w:rPr>
      </w:pPr>
      <w:r>
        <w:rPr>
          <w:rFonts w:hint="eastAsia"/>
          <w:lang w:val="en-US" w:eastAsia="zh-CN"/>
        </w:rPr>
        <w:t>1、</w:t>
      </w:r>
      <w:r>
        <w:rPr>
          <w:rFonts w:hint="eastAsia"/>
        </w:rPr>
        <w:t>售后服务质量保证及售后服务的要求</w:t>
      </w:r>
      <w:r>
        <w:rPr>
          <w:rFonts w:hint="eastAsia"/>
          <w:lang w:eastAsia="zh-CN"/>
        </w:rPr>
        <w:t>；</w:t>
      </w:r>
    </w:p>
    <w:p w14:paraId="3D89EAC4">
      <w:pPr>
        <w:ind w:left="0" w:leftChars="0" w:firstLine="420" w:firstLineChars="200"/>
        <w:rPr>
          <w:rFonts w:hint="eastAsia" w:eastAsia="宋体"/>
          <w:lang w:eastAsia="zh-CN"/>
        </w:rPr>
      </w:pPr>
      <w:r>
        <w:rPr>
          <w:rFonts w:hint="eastAsia"/>
          <w:lang w:val="en-US" w:eastAsia="zh-CN"/>
        </w:rPr>
        <w:t>2、</w:t>
      </w:r>
      <w:r>
        <w:rPr>
          <w:rFonts w:hint="eastAsia"/>
        </w:rPr>
        <w:t>保障措施、技术支持</w:t>
      </w:r>
      <w:r>
        <w:rPr>
          <w:rFonts w:hint="eastAsia"/>
          <w:lang w:eastAsia="zh-CN"/>
        </w:rPr>
        <w:t>；</w:t>
      </w:r>
    </w:p>
    <w:p w14:paraId="06FE0473">
      <w:pPr>
        <w:ind w:left="0" w:leftChars="0" w:firstLine="420" w:firstLineChars="200"/>
        <w:rPr>
          <w:rFonts w:hint="eastAsia" w:eastAsia="宋体"/>
          <w:lang w:eastAsia="zh-CN"/>
        </w:rPr>
      </w:pPr>
      <w:r>
        <w:rPr>
          <w:rFonts w:hint="eastAsia"/>
          <w:lang w:val="en-US" w:eastAsia="zh-CN"/>
        </w:rPr>
        <w:t>3、</w:t>
      </w:r>
      <w:r>
        <w:rPr>
          <w:rFonts w:hint="eastAsia"/>
        </w:rPr>
        <w:t>故障响应时间</w:t>
      </w:r>
      <w:r>
        <w:rPr>
          <w:rFonts w:hint="eastAsia"/>
          <w:lang w:eastAsia="zh-CN"/>
        </w:rPr>
        <w:t>：</w:t>
      </w:r>
      <w:r>
        <w:rPr>
          <w:spacing w:val="-2"/>
        </w:rPr>
        <w:t>须提供</w:t>
      </w:r>
      <w:r>
        <w:rPr>
          <w:rFonts w:ascii="Cambria" w:hAnsi="Cambria" w:eastAsia="Cambria" w:cs="Cambria"/>
          <w:spacing w:val="-2"/>
        </w:rPr>
        <w:t>7</w:t>
      </w:r>
      <w:r>
        <w:rPr>
          <w:spacing w:val="-2"/>
        </w:rPr>
        <w:t>天×</w:t>
      </w:r>
      <w:r>
        <w:rPr>
          <w:rFonts w:ascii="Cambria" w:hAnsi="Cambria" w:eastAsia="Cambria" w:cs="Cambria"/>
          <w:spacing w:val="-2"/>
        </w:rPr>
        <w:t>24</w:t>
      </w:r>
      <w:r>
        <w:rPr>
          <w:spacing w:val="-2"/>
        </w:rPr>
        <w:t>小时热线服务和</w:t>
      </w:r>
      <w:r>
        <w:t>长期技术支持。对采购人的售后服务通知，供</w:t>
      </w:r>
      <w:r>
        <w:rPr>
          <w:spacing w:val="-1"/>
        </w:rPr>
        <w:t>应商接</w:t>
      </w:r>
      <w:r>
        <w:rPr>
          <w:spacing w:val="-5"/>
        </w:rPr>
        <w:t>报后</w:t>
      </w:r>
      <w:r>
        <w:rPr>
          <w:rFonts w:ascii="Cambria" w:hAnsi="Cambria" w:eastAsia="Cambria" w:cs="Cambria"/>
          <w:spacing w:val="-5"/>
        </w:rPr>
        <w:t>8</w:t>
      </w:r>
      <w:r>
        <w:rPr>
          <w:spacing w:val="-5"/>
        </w:rPr>
        <w:t>小时内响应，</w:t>
      </w:r>
      <w:r>
        <w:rPr>
          <w:rFonts w:ascii="Cambria" w:hAnsi="Cambria" w:eastAsia="Cambria" w:cs="Cambria"/>
          <w:spacing w:val="-5"/>
        </w:rPr>
        <w:t>24</w:t>
      </w:r>
      <w:r>
        <w:rPr>
          <w:spacing w:val="-5"/>
        </w:rPr>
        <w:t>小时内到达现场，</w:t>
      </w:r>
      <w:r>
        <w:rPr>
          <w:rFonts w:ascii="Cambria" w:hAnsi="Cambria" w:eastAsia="Cambria" w:cs="Cambria"/>
          <w:spacing w:val="-5"/>
        </w:rPr>
        <w:t>72</w:t>
      </w:r>
      <w:r>
        <w:rPr>
          <w:spacing w:val="-5"/>
        </w:rPr>
        <w:t>小时内处理完</w:t>
      </w:r>
      <w:r>
        <w:t>毕，如需修理应明确具体时间，不得影响采购人</w:t>
      </w:r>
      <w:r>
        <w:rPr>
          <w:spacing w:val="-1"/>
        </w:rPr>
        <w:t>的正常工作</w:t>
      </w:r>
      <w:r>
        <w:rPr>
          <w:spacing w:val="-10"/>
        </w:rPr>
        <w:t>业务</w:t>
      </w:r>
      <w:r>
        <w:rPr>
          <w:rFonts w:hint="eastAsia"/>
          <w:lang w:eastAsia="zh-CN"/>
        </w:rPr>
        <w:t>；</w:t>
      </w:r>
    </w:p>
    <w:p w14:paraId="3B86CD1D">
      <w:pPr>
        <w:ind w:left="0" w:leftChars="0" w:firstLine="420" w:firstLineChars="200"/>
        <w:rPr>
          <w:rFonts w:hint="eastAsia" w:eastAsia="宋体"/>
          <w:lang w:val="en-US" w:eastAsia="zh-CN"/>
        </w:rPr>
      </w:pPr>
      <w:r>
        <w:rPr>
          <w:rFonts w:hint="eastAsia"/>
          <w:lang w:val="en-US" w:eastAsia="zh-CN"/>
        </w:rPr>
        <w:t>4、</w:t>
      </w:r>
      <w:r>
        <w:rPr>
          <w:rFonts w:hint="eastAsia"/>
        </w:rPr>
        <w:t>处理流程及应急响应机制</w:t>
      </w:r>
      <w:r>
        <w:rPr>
          <w:rFonts w:hint="eastAsia"/>
          <w:lang w:eastAsia="zh-CN"/>
        </w:rPr>
        <w:t>；</w:t>
      </w:r>
    </w:p>
    <w:p w14:paraId="6C26AAC8">
      <w:pPr>
        <w:pStyle w:val="4"/>
        <w:numPr>
          <w:ilvl w:val="2"/>
          <w:numId w:val="11"/>
        </w:numPr>
        <w:bidi w:val="0"/>
        <w:rPr>
          <w:rFonts w:hint="eastAsia"/>
          <w:lang w:val="en-US" w:eastAsia="zh-CN"/>
        </w:rPr>
      </w:pPr>
      <w:r>
        <w:rPr>
          <w:rFonts w:hint="eastAsia"/>
          <w:lang w:val="en-US" w:eastAsia="zh-CN"/>
        </w:rPr>
        <w:t>培训要求</w:t>
      </w:r>
    </w:p>
    <w:p w14:paraId="61E6EAF1">
      <w:pPr>
        <w:ind w:left="0" w:leftChars="0" w:firstLine="420" w:firstLineChars="200"/>
        <w:rPr>
          <w:rFonts w:hint="eastAsia"/>
          <w:lang w:val="en-US" w:eastAsia="zh-CN"/>
        </w:rPr>
      </w:pPr>
      <w:r>
        <w:rPr>
          <w:rFonts w:hint="eastAsia"/>
          <w:lang w:val="en-US" w:eastAsia="zh-CN"/>
        </w:rPr>
        <w:t>为保证各类船用设备的正常运行，达到预期性能，供应商应对采购人就船用设备的装配、运行和维修等进行现场培训，提供培训方案，主要包括以下内容：</w:t>
      </w:r>
    </w:p>
    <w:p w14:paraId="4D1AFDCF">
      <w:pPr>
        <w:ind w:left="0" w:leftChars="0" w:firstLine="420" w:firstLineChars="200"/>
        <w:rPr>
          <w:rFonts w:hint="eastAsia"/>
          <w:lang w:val="en-US" w:eastAsia="zh-CN"/>
        </w:rPr>
      </w:pPr>
      <w:r>
        <w:rPr>
          <w:rFonts w:hint="eastAsia"/>
          <w:lang w:val="en-US" w:eastAsia="zh-CN"/>
        </w:rPr>
        <w:t>（1）船用设备的结构特点、工作原理、组装工艺及有关工厂试验。船用设备的电气和机械性能及有关试验方法。船用设备的调试、运行、维护检修及注意事项，故障处理方法。</w:t>
      </w:r>
    </w:p>
    <w:p w14:paraId="18E395B6">
      <w:pPr>
        <w:ind w:left="0" w:leftChars="0" w:firstLine="420" w:firstLineChars="200"/>
        <w:rPr>
          <w:rFonts w:hint="eastAsia"/>
          <w:lang w:val="en-US" w:eastAsia="zh-CN"/>
        </w:rPr>
      </w:pPr>
      <w:r>
        <w:rPr>
          <w:rFonts w:hint="eastAsia"/>
          <w:lang w:val="en-US" w:eastAsia="zh-CN"/>
        </w:rPr>
        <w:t>（2）供应商应提供1份对接艇人员培训的大纲，包括时间、计划、要求等。供应商应在培训开始前1个月，将初步培训计划提交给采购人审阅。</w:t>
      </w:r>
    </w:p>
    <w:p w14:paraId="026FA9F2">
      <w:pPr>
        <w:ind w:left="0" w:leftChars="0" w:firstLine="420" w:firstLineChars="200"/>
        <w:rPr>
          <w:rFonts w:hint="eastAsia"/>
          <w:lang w:val="en-US" w:eastAsia="zh-CN"/>
        </w:rPr>
      </w:pPr>
      <w:r>
        <w:rPr>
          <w:rFonts w:hint="eastAsia"/>
          <w:lang w:val="en-US" w:eastAsia="zh-CN"/>
        </w:rPr>
        <w:t>（3）供应商应指派熟练、称职的技术人员，对接艇人员进行指导和培训，并解释本合同范围内的所有技术问题。供应商应在培训开始之前准备好培训用的技术资料。供应商参加指导、培训和人员的费用以及技术资料的费用都已包括在合同总价内。</w:t>
      </w:r>
    </w:p>
    <w:p w14:paraId="2DFE34A2">
      <w:pPr>
        <w:ind w:left="0" w:leftChars="0" w:firstLine="420" w:firstLineChars="200"/>
        <w:rPr>
          <w:rFonts w:hint="eastAsia"/>
          <w:lang w:val="en-US" w:eastAsia="zh-CN"/>
        </w:rPr>
      </w:pPr>
      <w:r>
        <w:rPr>
          <w:rFonts w:hint="eastAsia"/>
          <w:lang w:val="en-US" w:eastAsia="zh-CN"/>
        </w:rPr>
        <w:t>（4）供应商应尽最大努力保证接艇人员了解和掌握船用设备的运行、操作、检验、修理和维护等技术。在培训期间，供应商应向采购人提供所需的资料、图纸以及仪表和工器具。</w:t>
      </w:r>
    </w:p>
    <w:p w14:paraId="118867DD">
      <w:pPr>
        <w:pStyle w:val="4"/>
        <w:numPr>
          <w:ilvl w:val="2"/>
          <w:numId w:val="11"/>
        </w:numPr>
        <w:bidi w:val="0"/>
        <w:rPr>
          <w:rFonts w:hint="eastAsia"/>
          <w:lang w:val="en-US" w:eastAsia="zh-CN"/>
        </w:rPr>
      </w:pPr>
      <w:r>
        <w:rPr>
          <w:rFonts w:hint="eastAsia"/>
          <w:lang w:val="en-US" w:eastAsia="zh-CN"/>
        </w:rPr>
        <w:t>*交付验收要求</w:t>
      </w:r>
    </w:p>
    <w:p w14:paraId="24C5245A">
      <w:pPr>
        <w:ind w:left="0" w:leftChars="0" w:firstLine="420" w:firstLineChars="200"/>
        <w:rPr>
          <w:rFonts w:hint="eastAsia"/>
          <w:lang w:val="en-US" w:eastAsia="zh-CN"/>
        </w:rPr>
      </w:pPr>
      <w:r>
        <w:rPr>
          <w:rFonts w:hint="eastAsia"/>
          <w:lang w:val="en-US" w:eastAsia="zh-CN"/>
        </w:rPr>
        <w:t>*执勤船的船体及其机器、设备和舾装均按照CCS的规范和规则，办理入级检验证书，无任何缺陷隐患，在中国境内可依常规安全合法使用。</w:t>
      </w:r>
      <w:r>
        <w:rPr>
          <w:rFonts w:hint="eastAsia"/>
          <w:b/>
          <w:bCs/>
          <w:lang w:val="en-US" w:eastAsia="zh-CN"/>
        </w:rPr>
        <w:t>（实质性要求，提供承诺函并加盖投标人公章）</w:t>
      </w:r>
    </w:p>
    <w:p w14:paraId="33BD8A41">
      <w:pPr>
        <w:ind w:left="0" w:leftChars="0" w:firstLine="420" w:firstLineChars="200"/>
        <w:rPr>
          <w:rFonts w:hint="eastAsia"/>
          <w:lang w:eastAsia="zh-CN"/>
        </w:rPr>
        <w:sectPr>
          <w:headerReference r:id="rId13" w:type="default"/>
          <w:pgSz w:w="11907" w:h="16839"/>
          <w:pgMar w:top="1928" w:right="1531" w:bottom="1871" w:left="1531" w:header="1145" w:footer="709" w:gutter="0"/>
          <w:cols w:space="720" w:num="1"/>
          <w:docGrid w:linePitch="360" w:charSpace="0"/>
        </w:sectPr>
      </w:pPr>
    </w:p>
    <w:bookmarkEnd w:id="111"/>
    <w:p w14:paraId="1C4AD6A0">
      <w:pPr>
        <w:pStyle w:val="2"/>
        <w:numPr>
          <w:ilvl w:val="0"/>
          <w:numId w:val="11"/>
        </w:numPr>
        <w:rPr>
          <w:color w:val="auto"/>
          <w:highlight w:val="none"/>
        </w:rPr>
      </w:pPr>
      <w:bookmarkStart w:id="121" w:name="_Toc1279607338"/>
      <w:r>
        <w:rPr>
          <w:color w:val="auto"/>
          <w:highlight w:val="none"/>
        </w:rPr>
        <w:t>合同主要条款</w:t>
      </w:r>
      <w:bookmarkEnd w:id="121"/>
    </w:p>
    <w:p w14:paraId="55C7DC51">
      <w:pPr>
        <w:snapToGrid w:val="0"/>
        <w:spacing w:line="360" w:lineRule="auto"/>
        <w:jc w:val="center"/>
        <w:rPr>
          <w:rFonts w:hint="eastAsia" w:ascii="宋体" w:hAnsi="宋体"/>
          <w:b/>
          <w:bCs/>
        </w:rPr>
      </w:pPr>
      <w:r>
        <w:rPr>
          <w:rFonts w:hint="eastAsia" w:ascii="宋体" w:hAnsi="宋体"/>
          <w:b/>
          <w:bCs/>
        </w:rPr>
        <w:t>（备注：采购文件中仅提供合同主要条款，最终合同以双方签章的书面文本为准。）</w:t>
      </w:r>
    </w:p>
    <w:p w14:paraId="07E7DD59">
      <w:pPr>
        <w:rPr>
          <w:color w:val="000000"/>
        </w:rPr>
      </w:pPr>
    </w:p>
    <w:p w14:paraId="28816DE7">
      <w:pPr>
        <w:rPr>
          <w:color w:val="000000"/>
        </w:rPr>
      </w:pPr>
    </w:p>
    <w:p w14:paraId="109DE3FD">
      <w:pPr>
        <w:rPr>
          <w:color w:val="000000"/>
        </w:rPr>
      </w:pPr>
    </w:p>
    <w:p w14:paraId="4AAC30A3">
      <w:pPr>
        <w:rPr>
          <w:color w:val="000000"/>
        </w:rPr>
      </w:pPr>
    </w:p>
    <w:p w14:paraId="5E6B887E">
      <w:pPr>
        <w:rPr>
          <w:color w:val="000000"/>
        </w:rPr>
      </w:pPr>
    </w:p>
    <w:p w14:paraId="20A12015">
      <w:pPr>
        <w:rPr>
          <w:color w:val="000000"/>
        </w:rPr>
      </w:pPr>
    </w:p>
    <w:p w14:paraId="533AB87E">
      <w:pPr>
        <w:rPr>
          <w:color w:val="000000"/>
        </w:rPr>
      </w:pPr>
    </w:p>
    <w:p w14:paraId="30D9E1F9">
      <w:pPr>
        <w:rPr>
          <w:color w:val="000000"/>
        </w:rPr>
      </w:pPr>
    </w:p>
    <w:p w14:paraId="7E79DAFA">
      <w:pPr>
        <w:rPr>
          <w:color w:val="000000"/>
        </w:rPr>
      </w:pPr>
    </w:p>
    <w:p w14:paraId="6C1329AA">
      <w:pPr>
        <w:rPr>
          <w:color w:val="000000"/>
        </w:rPr>
      </w:pPr>
    </w:p>
    <w:p w14:paraId="4BAE09C1">
      <w:pPr>
        <w:jc w:val="center"/>
        <w:rPr>
          <w:b/>
          <w:color w:val="000000"/>
          <w:sz w:val="48"/>
          <w:szCs w:val="48"/>
        </w:rPr>
      </w:pPr>
      <w:r>
        <w:rPr>
          <w:rFonts w:hint="eastAsia"/>
          <w:b/>
          <w:color w:val="000000"/>
          <w:sz w:val="48"/>
          <w:szCs w:val="48"/>
          <w:lang w:eastAsia="zh-CN"/>
        </w:rPr>
        <w:t>防城出入境边防检查站</w:t>
      </w:r>
      <w:r>
        <w:rPr>
          <w:rFonts w:hint="eastAsia"/>
          <w:b/>
          <w:color w:val="000000"/>
          <w:sz w:val="48"/>
          <w:szCs w:val="48"/>
        </w:rPr>
        <w:t>30米级</w:t>
      </w:r>
      <w:r>
        <w:rPr>
          <w:rFonts w:hint="eastAsia"/>
          <w:b/>
          <w:color w:val="000000"/>
          <w:sz w:val="48"/>
          <w:szCs w:val="48"/>
          <w:lang w:eastAsia="zh-CN"/>
        </w:rPr>
        <w:t>边检</w:t>
      </w:r>
      <w:r>
        <w:rPr>
          <w:rFonts w:hint="eastAsia"/>
          <w:b/>
          <w:color w:val="000000"/>
          <w:sz w:val="48"/>
          <w:szCs w:val="48"/>
        </w:rPr>
        <w:t>执法执勤船建造</w:t>
      </w:r>
      <w:r>
        <w:rPr>
          <w:rFonts w:hint="eastAsia"/>
          <w:b/>
          <w:color w:val="000000"/>
          <w:sz w:val="48"/>
          <w:szCs w:val="48"/>
          <w:lang w:eastAsia="zh-CN"/>
        </w:rPr>
        <w:t>采购</w:t>
      </w:r>
      <w:r>
        <w:rPr>
          <w:rFonts w:hint="eastAsia"/>
          <w:b/>
          <w:color w:val="000000"/>
          <w:sz w:val="48"/>
          <w:szCs w:val="48"/>
        </w:rPr>
        <w:t>项目合同</w:t>
      </w:r>
    </w:p>
    <w:p w14:paraId="72AAF09D">
      <w:pPr>
        <w:ind w:right="84"/>
        <w:jc w:val="center"/>
        <w:rPr>
          <w:rFonts w:hint="eastAsia" w:ascii="宋体" w:hAnsi="宋体" w:cs="宋体"/>
          <w:b/>
          <w:color w:val="000000"/>
          <w:sz w:val="32"/>
          <w:szCs w:val="32"/>
        </w:rPr>
      </w:pPr>
      <w:r>
        <w:rPr>
          <w:rFonts w:hint="eastAsia" w:ascii="宋体" w:hAnsi="宋体" w:cs="宋体"/>
          <w:b/>
          <w:color w:val="000000"/>
          <w:sz w:val="32"/>
          <w:szCs w:val="32"/>
        </w:rPr>
        <w:t>（</w:t>
      </w:r>
      <w:r>
        <w:rPr>
          <w:rFonts w:hint="eastAsia" w:ascii="宋体" w:hAnsi="宋体" w:cs="宋体"/>
          <w:b/>
          <w:sz w:val="32"/>
          <w:szCs w:val="32"/>
        </w:rPr>
        <w:t>合同号：</w:t>
      </w:r>
      <w:r>
        <w:rPr>
          <w:rFonts w:ascii="宋体" w:hAnsi="宋体" w:cs="宋体"/>
          <w:b/>
          <w:sz w:val="32"/>
          <w:szCs w:val="32"/>
        </w:rPr>
        <w:tab/>
      </w:r>
      <w:r>
        <w:rPr>
          <w:rFonts w:hint="eastAsia" w:ascii="宋体" w:hAnsi="宋体" w:cs="宋体"/>
          <w:b/>
          <w:color w:val="000000"/>
          <w:sz w:val="32"/>
          <w:szCs w:val="32"/>
        </w:rPr>
        <w:t>）</w:t>
      </w:r>
    </w:p>
    <w:p w14:paraId="1610976B">
      <w:pPr>
        <w:rPr>
          <w:color w:val="000000"/>
        </w:rPr>
      </w:pPr>
    </w:p>
    <w:p w14:paraId="2D0F234C">
      <w:pPr>
        <w:rPr>
          <w:color w:val="000000"/>
        </w:rPr>
      </w:pPr>
    </w:p>
    <w:p w14:paraId="0041E061">
      <w:pPr>
        <w:rPr>
          <w:color w:val="000000"/>
        </w:rPr>
      </w:pPr>
    </w:p>
    <w:p w14:paraId="3683FCD5">
      <w:pPr>
        <w:rPr>
          <w:color w:val="000000"/>
        </w:rPr>
      </w:pPr>
    </w:p>
    <w:p w14:paraId="5D7A1303">
      <w:pPr>
        <w:rPr>
          <w:color w:val="000000"/>
        </w:rPr>
      </w:pPr>
    </w:p>
    <w:p w14:paraId="124ACAD6">
      <w:pPr>
        <w:rPr>
          <w:color w:val="000000"/>
        </w:rPr>
      </w:pPr>
    </w:p>
    <w:p w14:paraId="37F75860">
      <w:pPr>
        <w:rPr>
          <w:color w:val="000000"/>
        </w:rPr>
      </w:pPr>
    </w:p>
    <w:p w14:paraId="607E20B0">
      <w:pPr>
        <w:rPr>
          <w:color w:val="000000"/>
        </w:rPr>
      </w:pPr>
    </w:p>
    <w:p w14:paraId="6B00E5BF">
      <w:pPr>
        <w:rPr>
          <w:color w:val="000000"/>
        </w:rPr>
      </w:pPr>
    </w:p>
    <w:p w14:paraId="3C370599">
      <w:pPr>
        <w:rPr>
          <w:color w:val="000000"/>
        </w:rPr>
      </w:pPr>
    </w:p>
    <w:p w14:paraId="5A7359C8">
      <w:pPr>
        <w:rPr>
          <w:color w:val="000000"/>
        </w:rPr>
      </w:pPr>
    </w:p>
    <w:p w14:paraId="4360B10A">
      <w:pPr>
        <w:rPr>
          <w:color w:val="000000"/>
        </w:rPr>
      </w:pPr>
    </w:p>
    <w:p w14:paraId="323EA4DC">
      <w:pPr>
        <w:rPr>
          <w:color w:val="000000"/>
        </w:rPr>
      </w:pPr>
    </w:p>
    <w:p w14:paraId="1B0C95E6">
      <w:pPr>
        <w:spacing w:line="557" w:lineRule="auto"/>
        <w:ind w:right="84"/>
        <w:rPr>
          <w:rFonts w:hint="eastAsia" w:ascii="宋体" w:hAnsi="宋体" w:eastAsia="宋体" w:cs="宋体"/>
          <w:b/>
          <w:color w:val="000000"/>
          <w:sz w:val="28"/>
          <w:szCs w:val="28"/>
          <w:lang w:eastAsia="zh-CN"/>
        </w:rPr>
      </w:pPr>
      <w:r>
        <w:rPr>
          <w:rFonts w:hint="eastAsia" w:ascii="宋体" w:hAnsi="宋体" w:cs="宋体"/>
          <w:b/>
          <w:color w:val="000000"/>
          <w:sz w:val="28"/>
          <w:szCs w:val="28"/>
        </w:rPr>
        <w:t>甲</w:t>
      </w:r>
      <w:r>
        <w:rPr>
          <w:rFonts w:ascii="宋体" w:hAnsi="宋体" w:cs="宋体"/>
          <w:b/>
          <w:color w:val="000000"/>
          <w:sz w:val="28"/>
          <w:szCs w:val="28"/>
        </w:rPr>
        <w:t>方：</w:t>
      </w:r>
      <w:r>
        <w:rPr>
          <w:rFonts w:hint="eastAsia" w:ascii="宋体" w:hAnsi="宋体" w:cs="宋体"/>
          <w:b/>
          <w:color w:val="000000"/>
          <w:sz w:val="28"/>
          <w:szCs w:val="28"/>
        </w:rPr>
        <w:t>中华人民共和国</w:t>
      </w:r>
      <w:r>
        <w:rPr>
          <w:rFonts w:hint="eastAsia" w:ascii="宋体" w:hAnsi="宋体" w:cs="宋体"/>
          <w:b/>
          <w:color w:val="000000"/>
          <w:spacing w:val="-3"/>
          <w:sz w:val="28"/>
          <w:szCs w:val="28"/>
          <w:lang w:eastAsia="zh-CN"/>
        </w:rPr>
        <w:t>防城出入境边防检查站</w:t>
      </w:r>
    </w:p>
    <w:p w14:paraId="4831C800">
      <w:pPr>
        <w:spacing w:line="557" w:lineRule="auto"/>
        <w:ind w:left="829" w:right="2777" w:hanging="829" w:hangingChars="295"/>
        <w:rPr>
          <w:rFonts w:hint="eastAsia" w:ascii="宋体" w:hAnsi="宋体" w:cs="宋体"/>
          <w:b/>
          <w:color w:val="000000"/>
          <w:sz w:val="28"/>
          <w:szCs w:val="28"/>
        </w:rPr>
      </w:pPr>
      <w:r>
        <w:rPr>
          <w:rFonts w:hint="eastAsia" w:ascii="宋体" w:hAnsi="宋体" w:cs="宋体"/>
          <w:b/>
          <w:color w:val="000000"/>
          <w:sz w:val="28"/>
          <w:szCs w:val="28"/>
        </w:rPr>
        <w:t xml:space="preserve">乙方： </w:t>
      </w:r>
    </w:p>
    <w:p w14:paraId="60E6B405">
      <w:pPr>
        <w:spacing w:before="37" w:line="360" w:lineRule="auto"/>
        <w:ind w:right="-20"/>
        <w:jc w:val="center"/>
        <w:rPr>
          <w:rFonts w:hint="eastAsia" w:ascii="宋体" w:hAnsi="宋体" w:cs="宋体"/>
          <w:b/>
          <w:color w:val="000000"/>
          <w:sz w:val="28"/>
          <w:szCs w:val="28"/>
        </w:rPr>
      </w:pPr>
      <w:r>
        <w:rPr>
          <w:rFonts w:hint="eastAsia" w:ascii="宋体" w:hAnsi="宋体" w:cs="宋体"/>
          <w:b/>
          <w:color w:val="000000"/>
          <w:sz w:val="28"/>
          <w:szCs w:val="28"/>
        </w:rPr>
        <w:t>XXXX年X月X日</w:t>
      </w:r>
    </w:p>
    <w:p w14:paraId="60A16B23">
      <w:pPr>
        <w:rPr>
          <w:color w:val="000000"/>
        </w:rPr>
      </w:pPr>
    </w:p>
    <w:p w14:paraId="3F38FED2">
      <w:pPr>
        <w:rPr>
          <w:color w:val="000000"/>
        </w:rPr>
      </w:pPr>
    </w:p>
    <w:p w14:paraId="7E1397FC">
      <w:pPr>
        <w:rPr>
          <w:rFonts w:hint="eastAsia"/>
          <w:color w:val="000000"/>
          <w:sz w:val="24"/>
        </w:rPr>
      </w:pPr>
      <w:r>
        <w:rPr>
          <w:color w:val="000000"/>
        </w:rPr>
        <w:br w:type="page"/>
      </w:r>
      <w:bookmarkStart w:id="122" w:name="_Toc179483674"/>
    </w:p>
    <w:p w14:paraId="0542652E">
      <w:pPr>
        <w:pStyle w:val="2"/>
        <w:ind w:left="210" w:leftChars="100"/>
        <w:rPr>
          <w:color w:val="000000"/>
          <w:sz w:val="24"/>
        </w:rPr>
      </w:pPr>
      <w:bookmarkStart w:id="123" w:name="_Toc615674704"/>
      <w:r>
        <w:rPr>
          <w:rFonts w:hint="eastAsia"/>
          <w:color w:val="000000"/>
          <w:sz w:val="24"/>
        </w:rPr>
        <w:t>总</w:t>
      </w:r>
      <w:r>
        <w:rPr>
          <w:color w:val="000000"/>
          <w:sz w:val="24"/>
        </w:rPr>
        <w:t xml:space="preserve"> </w:t>
      </w:r>
      <w:r>
        <w:rPr>
          <w:rFonts w:hint="eastAsia"/>
          <w:color w:val="000000"/>
          <w:sz w:val="24"/>
        </w:rPr>
        <w:t>则</w:t>
      </w:r>
      <w:bookmarkEnd w:id="122"/>
      <w:bookmarkEnd w:id="123"/>
    </w:p>
    <w:p w14:paraId="25B4D22F">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 w:val="21"/>
          <w:szCs w:val="21"/>
        </w:rPr>
        <w:t>本合同由中华人民共和国防城出入境边防检查站为一方（以下简称“甲方”），和XXXXX为另一方（以下简称“乙方”）,于2026年X月X日在XXXX签订。</w:t>
      </w:r>
    </w:p>
    <w:p w14:paraId="754A105A">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 w:val="21"/>
          <w:szCs w:val="21"/>
        </w:rPr>
        <w:t>甲方为本项目实际使用单位，乙方为本项目总承包方，待本项目建成后，乙方将配合甲方办理产权登记等相关事宜，具体指：船舶交接文件，船舶技术资料，船舶彩色照片，重要日期确认文件，甲方和/或建造方的营业执照复印件、授权书及被授权人身份证明等。</w:t>
      </w:r>
    </w:p>
    <w:p w14:paraId="4A43F2C4">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 w:val="21"/>
          <w:szCs w:val="21"/>
        </w:rPr>
        <w:t>鉴于本合同约定工作内容，乙方同意按照甲方提出的技术要求承建30米级边检执法执勤船（以下简称“本项目”），甲、乙双方就本合同条款和内容达成一致，并确定如下：</w:t>
      </w:r>
    </w:p>
    <w:p w14:paraId="4E76B3F9">
      <w:pPr>
        <w:pStyle w:val="2"/>
        <w:ind w:left="210" w:leftChars="100"/>
        <w:rPr>
          <w:color w:val="000000"/>
          <w:sz w:val="24"/>
        </w:rPr>
      </w:pPr>
      <w:bookmarkStart w:id="124" w:name="_Toc1320573249"/>
      <w:bookmarkStart w:id="125" w:name="_Toc179483675"/>
      <w:r>
        <w:rPr>
          <w:rFonts w:hint="eastAsia"/>
          <w:color w:val="000000"/>
          <w:sz w:val="24"/>
        </w:rPr>
        <w:t>第一条</w:t>
      </w:r>
      <w:r>
        <w:rPr>
          <w:color w:val="000000"/>
          <w:sz w:val="24"/>
        </w:rPr>
        <w:t xml:space="preserve"> </w:t>
      </w:r>
      <w:r>
        <w:rPr>
          <w:rFonts w:hint="eastAsia"/>
          <w:color w:val="000000"/>
          <w:sz w:val="24"/>
        </w:rPr>
        <w:t>工程内容、建造数量及依据</w:t>
      </w:r>
      <w:bookmarkEnd w:id="124"/>
      <w:bookmarkEnd w:id="125"/>
    </w:p>
    <w:p w14:paraId="5E255D1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 工程内容：</w:t>
      </w:r>
      <w:r>
        <w:rPr>
          <w:rFonts w:hint="eastAsia" w:ascii="宋体" w:hAnsi="宋体" w:cs="宋体"/>
          <w:color w:val="000000"/>
          <w:position w:val="-2"/>
          <w:szCs w:val="21"/>
        </w:rPr>
        <w:t>乙</w:t>
      </w:r>
      <w:r>
        <w:rPr>
          <w:rFonts w:ascii="宋体" w:hAnsi="宋体" w:cs="宋体"/>
          <w:color w:val="000000"/>
          <w:position w:val="-2"/>
          <w:szCs w:val="21"/>
        </w:rPr>
        <w:t>方负责采购、</w:t>
      </w:r>
      <w:r>
        <w:rPr>
          <w:rFonts w:hint="eastAsia" w:ascii="宋体" w:hAnsi="宋体" w:cs="宋体"/>
          <w:color w:val="000000"/>
          <w:position w:val="-2"/>
          <w:szCs w:val="21"/>
        </w:rPr>
        <w:t>承建</w:t>
      </w:r>
      <w:r>
        <w:rPr>
          <w:rFonts w:ascii="宋体" w:hAnsi="宋体" w:cs="宋体"/>
          <w:color w:val="000000"/>
          <w:position w:val="-2"/>
          <w:szCs w:val="21"/>
        </w:rPr>
        <w:t>符合</w:t>
      </w:r>
      <w:r>
        <w:rPr>
          <w:rFonts w:hint="eastAsia" w:ascii="宋体" w:hAnsi="宋体" w:cs="宋体"/>
          <w:color w:val="000000"/>
          <w:position w:val="-2"/>
          <w:szCs w:val="21"/>
        </w:rPr>
        <w:t>甲</w:t>
      </w:r>
      <w:r>
        <w:rPr>
          <w:rFonts w:ascii="宋体" w:hAnsi="宋体" w:cs="宋体"/>
          <w:color w:val="000000"/>
          <w:position w:val="-2"/>
          <w:szCs w:val="21"/>
        </w:rPr>
        <w:t>方要求的</w:t>
      </w:r>
      <w:r>
        <w:rPr>
          <w:rFonts w:hint="eastAsia" w:ascii="宋体" w:hAnsi="宋体" w:cs="宋体"/>
          <w:color w:val="000000"/>
          <w:position w:val="-2"/>
          <w:szCs w:val="21"/>
          <w:u w:val="single"/>
        </w:rPr>
        <w:t>30米级边检执法执勤船</w:t>
      </w:r>
      <w:r>
        <w:rPr>
          <w:rFonts w:hint="eastAsia" w:ascii="宋体" w:hAnsi="宋体" w:cs="宋体"/>
          <w:color w:val="000000"/>
          <w:position w:val="-2"/>
          <w:szCs w:val="21"/>
        </w:rPr>
        <w:t>，具体包括以下主要内容：</w:t>
      </w:r>
    </w:p>
    <w:p w14:paraId="6B90916A">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w:t>
      </w:r>
      <w:r>
        <w:rPr>
          <w:rFonts w:ascii="宋体" w:hAnsi="宋体" w:cs="宋体"/>
          <w:color w:val="000000"/>
          <w:position w:val="-2"/>
          <w:szCs w:val="21"/>
        </w:rPr>
        <w:t>1）</w:t>
      </w:r>
      <w:r>
        <w:rPr>
          <w:rFonts w:hint="eastAsia" w:ascii="宋体" w:hAnsi="宋体" w:cs="宋体"/>
          <w:color w:val="000000"/>
          <w:position w:val="-2"/>
          <w:szCs w:val="21"/>
        </w:rPr>
        <w:t>30米级边检执法执勤船建造。</w:t>
      </w:r>
    </w:p>
    <w:p w14:paraId="0B32334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 建造数量：</w:t>
      </w:r>
      <w:r>
        <w:rPr>
          <w:rFonts w:hint="eastAsia" w:ascii="宋体" w:hAnsi="宋体" w:cs="宋体"/>
          <w:color w:val="000000"/>
          <w:position w:val="-2"/>
          <w:szCs w:val="21"/>
        </w:rPr>
        <w:t>1</w:t>
      </w:r>
      <w:r>
        <w:rPr>
          <w:rFonts w:ascii="宋体" w:hAnsi="宋体" w:cs="宋体"/>
          <w:color w:val="000000"/>
          <w:position w:val="-2"/>
          <w:szCs w:val="21"/>
        </w:rPr>
        <w:t>艘。</w:t>
      </w:r>
    </w:p>
    <w:p w14:paraId="4BB5CF9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 建造依据及解释顺序：本</w:t>
      </w:r>
      <w:r>
        <w:rPr>
          <w:rFonts w:hint="eastAsia" w:ascii="宋体" w:hAnsi="宋体" w:cs="宋体"/>
          <w:color w:val="000000"/>
          <w:position w:val="-2"/>
          <w:szCs w:val="21"/>
        </w:rPr>
        <w:t>项目</w:t>
      </w:r>
      <w:r>
        <w:rPr>
          <w:rFonts w:ascii="宋体" w:hAnsi="宋体" w:cs="宋体"/>
          <w:color w:val="000000"/>
          <w:position w:val="-2"/>
          <w:szCs w:val="21"/>
        </w:rPr>
        <w:t>按招标文件技术要求，由</w:t>
      </w:r>
      <w:r>
        <w:rPr>
          <w:rFonts w:hint="eastAsia" w:ascii="宋体" w:hAnsi="宋体" w:cs="宋体"/>
          <w:color w:val="000000"/>
          <w:position w:val="-2"/>
          <w:szCs w:val="21"/>
        </w:rPr>
        <w:t>乙</w:t>
      </w:r>
      <w:r>
        <w:rPr>
          <w:rFonts w:ascii="宋体" w:hAnsi="宋体" w:cs="宋体"/>
          <w:color w:val="000000"/>
          <w:position w:val="-2"/>
          <w:szCs w:val="21"/>
        </w:rPr>
        <w:t>方</w:t>
      </w:r>
      <w:r>
        <w:rPr>
          <w:rFonts w:hint="eastAsia" w:ascii="宋体" w:hAnsi="宋体" w:cs="宋体"/>
          <w:color w:val="000000"/>
          <w:position w:val="-2"/>
          <w:szCs w:val="21"/>
        </w:rPr>
        <w:t>按照满足</w:t>
      </w:r>
      <w:r>
        <w:rPr>
          <w:rFonts w:ascii="宋体" w:hAnsi="宋体" w:cs="宋体"/>
          <w:color w:val="000000"/>
          <w:position w:val="-2"/>
          <w:szCs w:val="21"/>
        </w:rPr>
        <w:t>CCS</w:t>
      </w:r>
      <w:r>
        <w:rPr>
          <w:rFonts w:hint="eastAsia" w:ascii="宋体" w:hAnsi="宋体" w:cs="宋体"/>
          <w:color w:val="000000"/>
          <w:position w:val="-2"/>
          <w:szCs w:val="21"/>
        </w:rPr>
        <w:t>规范</w:t>
      </w:r>
      <w:r>
        <w:rPr>
          <w:rFonts w:ascii="宋体" w:hAnsi="宋体" w:cs="宋体"/>
          <w:color w:val="000000"/>
          <w:position w:val="-2"/>
          <w:szCs w:val="21"/>
        </w:rPr>
        <w:t>/</w:t>
      </w:r>
      <w:r>
        <w:rPr>
          <w:rFonts w:hint="eastAsia" w:ascii="宋体" w:hAnsi="宋体" w:cs="宋体"/>
          <w:color w:val="000000"/>
          <w:position w:val="-2"/>
          <w:szCs w:val="21"/>
        </w:rPr>
        <w:t>主管当局要求的设计</w:t>
      </w:r>
      <w:r>
        <w:rPr>
          <w:rFonts w:ascii="宋体" w:hAnsi="宋体" w:cs="宋体"/>
          <w:color w:val="000000"/>
          <w:position w:val="-2"/>
          <w:szCs w:val="21"/>
        </w:rPr>
        <w:t>负责</w:t>
      </w:r>
      <w:r>
        <w:rPr>
          <w:rFonts w:hint="eastAsia" w:ascii="宋体" w:hAnsi="宋体" w:cs="宋体"/>
          <w:color w:val="000000"/>
          <w:position w:val="-2"/>
          <w:szCs w:val="21"/>
        </w:rPr>
        <w:t>承建</w:t>
      </w:r>
      <w:r>
        <w:rPr>
          <w:rFonts w:ascii="宋体" w:hAnsi="宋体" w:cs="宋体"/>
          <w:color w:val="000000"/>
          <w:position w:val="-2"/>
          <w:szCs w:val="21"/>
        </w:rPr>
        <w:t>。</w:t>
      </w:r>
    </w:p>
    <w:p w14:paraId="3B32FAF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下列文件经甲、乙</w:t>
      </w:r>
      <w:r>
        <w:rPr>
          <w:rFonts w:hint="eastAsia" w:ascii="宋体" w:hAnsi="宋体" w:cs="宋体"/>
          <w:color w:val="000000"/>
          <w:position w:val="-2"/>
          <w:szCs w:val="21"/>
        </w:rPr>
        <w:t>双</w:t>
      </w:r>
      <w:r>
        <w:rPr>
          <w:rFonts w:ascii="宋体" w:hAnsi="宋体" w:cs="宋体"/>
          <w:color w:val="000000"/>
          <w:position w:val="-2"/>
          <w:szCs w:val="21"/>
        </w:rPr>
        <w:t>方签字认可后作为本</w:t>
      </w:r>
      <w:r>
        <w:rPr>
          <w:rFonts w:hint="eastAsia" w:ascii="宋体" w:hAnsi="宋体" w:cs="宋体"/>
          <w:color w:val="000000"/>
          <w:position w:val="-2"/>
          <w:szCs w:val="21"/>
        </w:rPr>
        <w:t>项目</w:t>
      </w:r>
      <w:r>
        <w:rPr>
          <w:rFonts w:ascii="宋体" w:hAnsi="宋体" w:cs="宋体"/>
          <w:color w:val="000000"/>
          <w:position w:val="-2"/>
          <w:szCs w:val="21"/>
        </w:rPr>
        <w:t>建造依据重要内容，并成为本合同不可分割的组成部分：</w:t>
      </w:r>
    </w:p>
    <w:p w14:paraId="54E8456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w:t>
      </w:r>
      <w:r>
        <w:rPr>
          <w:rFonts w:hint="eastAsia" w:ascii="宋体" w:hAnsi="宋体" w:cs="宋体"/>
          <w:color w:val="000000"/>
          <w:position w:val="-2"/>
          <w:szCs w:val="21"/>
        </w:rPr>
        <w:t>中华人民共和国防城出入境边防检查站30米级边检执法执勤船建造项目</w:t>
      </w:r>
      <w:r>
        <w:rPr>
          <w:rFonts w:ascii="宋体" w:hAnsi="宋体" w:cs="宋体"/>
          <w:color w:val="000000"/>
          <w:position w:val="-2"/>
          <w:szCs w:val="21"/>
        </w:rPr>
        <w:t>招标文件及其补充说明；</w:t>
      </w:r>
    </w:p>
    <w:p w14:paraId="416ED0D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（2）乙方提交的投标文件；</w:t>
      </w:r>
    </w:p>
    <w:p w14:paraId="5F91655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（3）中标通知书；</w:t>
      </w:r>
    </w:p>
    <w:p w14:paraId="3C62B8F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（4）</w:t>
      </w:r>
      <w:r>
        <w:rPr>
          <w:rFonts w:hint="eastAsia" w:ascii="宋体" w:hAnsi="宋体" w:cs="宋体"/>
          <w:color w:val="000000"/>
          <w:position w:val="-2"/>
          <w:szCs w:val="21"/>
        </w:rPr>
        <w:t>双</w:t>
      </w:r>
      <w:r>
        <w:rPr>
          <w:rFonts w:ascii="宋体" w:hAnsi="宋体" w:cs="宋体"/>
          <w:color w:val="000000"/>
          <w:position w:val="-2"/>
          <w:szCs w:val="21"/>
        </w:rPr>
        <w:t>方签署的合同补充协议和备忘录等；</w:t>
      </w:r>
    </w:p>
    <w:p w14:paraId="61D297F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w:t>
      </w:r>
      <w:r>
        <w:rPr>
          <w:rFonts w:hint="eastAsia" w:ascii="宋体" w:hAnsi="宋体" w:cs="宋体"/>
          <w:color w:val="000000"/>
          <w:position w:val="-2"/>
          <w:szCs w:val="21"/>
        </w:rPr>
        <w:t>执法执勤船艇</w:t>
      </w:r>
      <w:r>
        <w:rPr>
          <w:rFonts w:ascii="宋体" w:hAnsi="宋体" w:cs="宋体"/>
          <w:color w:val="000000"/>
          <w:position w:val="-2"/>
          <w:szCs w:val="21"/>
        </w:rPr>
        <w:t>技术文件和图纸，包括但不限于以下文件：</w:t>
      </w:r>
    </w:p>
    <w:p w14:paraId="5A7508B7">
      <w:pPr>
        <w:spacing w:before="11" w:line="360" w:lineRule="auto"/>
        <w:ind w:firstLine="991" w:firstLineChars="472"/>
        <w:rPr>
          <w:rFonts w:hint="eastAsia" w:ascii="宋体" w:hAnsi="宋体" w:cs="宋体"/>
          <w:color w:val="000000"/>
          <w:position w:val="-2"/>
          <w:szCs w:val="21"/>
        </w:rPr>
      </w:pPr>
      <w:r>
        <w:rPr>
          <w:rFonts w:ascii="宋体" w:hAnsi="宋体" w:cs="宋体"/>
          <w:color w:val="000000"/>
          <w:position w:val="-2"/>
          <w:szCs w:val="21"/>
        </w:rPr>
        <w:t>A、技术规格书</w:t>
      </w:r>
    </w:p>
    <w:p w14:paraId="65C09FA7">
      <w:pPr>
        <w:spacing w:before="11" w:line="360" w:lineRule="auto"/>
        <w:ind w:firstLine="991" w:firstLineChars="472"/>
        <w:rPr>
          <w:rFonts w:hint="eastAsia" w:ascii="宋体" w:hAnsi="宋体" w:cs="宋体"/>
          <w:color w:val="000000"/>
          <w:position w:val="-2"/>
          <w:szCs w:val="21"/>
        </w:rPr>
      </w:pPr>
      <w:r>
        <w:rPr>
          <w:rFonts w:ascii="宋体" w:hAnsi="宋体" w:cs="宋体"/>
          <w:color w:val="000000"/>
          <w:position w:val="-2"/>
          <w:szCs w:val="21"/>
        </w:rPr>
        <w:t>B、总布置图</w:t>
      </w:r>
    </w:p>
    <w:p w14:paraId="525ED3B5">
      <w:pPr>
        <w:spacing w:before="11" w:line="360" w:lineRule="auto"/>
        <w:ind w:firstLine="991" w:firstLineChars="472"/>
        <w:rPr>
          <w:rFonts w:hint="eastAsia" w:ascii="宋体" w:hAnsi="宋体" w:cs="宋体"/>
          <w:color w:val="000000"/>
          <w:position w:val="-2"/>
          <w:szCs w:val="21"/>
        </w:rPr>
      </w:pPr>
      <w:r>
        <w:rPr>
          <w:rFonts w:ascii="宋体" w:hAnsi="宋体" w:cs="宋体"/>
          <w:color w:val="000000"/>
          <w:position w:val="-2"/>
          <w:szCs w:val="21"/>
        </w:rPr>
        <w:t xml:space="preserve">C、横剖面图 </w:t>
      </w:r>
    </w:p>
    <w:p w14:paraId="7F655B53">
      <w:pPr>
        <w:spacing w:before="11" w:line="360" w:lineRule="auto"/>
        <w:ind w:firstLine="991" w:firstLineChars="472"/>
        <w:rPr>
          <w:rFonts w:hint="eastAsia" w:ascii="宋体" w:hAnsi="宋体" w:cs="宋体"/>
          <w:color w:val="000000"/>
          <w:position w:val="-2"/>
          <w:szCs w:val="21"/>
        </w:rPr>
      </w:pPr>
      <w:r>
        <w:rPr>
          <w:rFonts w:ascii="宋体" w:hAnsi="宋体" w:cs="宋体"/>
          <w:color w:val="000000"/>
          <w:position w:val="-2"/>
          <w:szCs w:val="21"/>
        </w:rPr>
        <w:t xml:space="preserve">D、机舱布置图 </w:t>
      </w:r>
    </w:p>
    <w:p w14:paraId="08E47AEB">
      <w:pPr>
        <w:spacing w:before="11" w:line="360" w:lineRule="auto"/>
        <w:ind w:firstLine="991" w:firstLineChars="472"/>
        <w:rPr>
          <w:rFonts w:hint="eastAsia" w:ascii="宋体" w:hAnsi="宋体" w:cs="宋体"/>
          <w:color w:val="000000"/>
          <w:position w:val="-2"/>
          <w:szCs w:val="21"/>
        </w:rPr>
      </w:pPr>
      <w:r>
        <w:rPr>
          <w:rFonts w:ascii="宋体" w:hAnsi="宋体" w:cs="宋体"/>
          <w:color w:val="000000"/>
          <w:position w:val="-2"/>
          <w:szCs w:val="21"/>
        </w:rPr>
        <w:t xml:space="preserve">E、设备厂商表 </w:t>
      </w:r>
    </w:p>
    <w:p w14:paraId="50F20C5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 (</w:t>
      </w:r>
      <w:r>
        <w:rPr>
          <w:rFonts w:hint="eastAsia" w:ascii="宋体" w:hAnsi="宋体" w:cs="宋体"/>
          <w:color w:val="000000"/>
          <w:position w:val="-2"/>
          <w:szCs w:val="21"/>
        </w:rPr>
        <w:t>6</w:t>
      </w:r>
      <w:r>
        <w:rPr>
          <w:rFonts w:ascii="宋体" w:hAnsi="宋体" w:cs="宋体"/>
          <w:color w:val="000000"/>
          <w:position w:val="-2"/>
          <w:szCs w:val="21"/>
        </w:rPr>
        <w:t>)合同附件</w:t>
      </w:r>
    </w:p>
    <w:p w14:paraId="4B01E2EE">
      <w:pPr>
        <w:spacing w:before="11" w:line="360" w:lineRule="auto"/>
        <w:ind w:firstLine="991" w:firstLineChars="472"/>
        <w:rPr>
          <w:rFonts w:hint="eastAsia" w:ascii="宋体" w:hAnsi="宋体" w:cs="宋体"/>
          <w:color w:val="000000"/>
          <w:position w:val="-2"/>
          <w:sz w:val="21"/>
          <w:szCs w:val="21"/>
        </w:rPr>
      </w:pPr>
      <w:r>
        <w:rPr>
          <w:rFonts w:hint="eastAsia" w:ascii="宋体" w:hAnsi="宋体" w:cs="宋体"/>
          <w:color w:val="000000"/>
          <w:position w:val="-2"/>
          <w:szCs w:val="21"/>
        </w:rPr>
        <w:t>A、廉洁协议（附件二）</w:t>
      </w:r>
    </w:p>
    <w:p w14:paraId="4B576A5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本</w:t>
      </w:r>
      <w:r>
        <w:rPr>
          <w:rFonts w:hint="eastAsia" w:ascii="宋体" w:hAnsi="宋体" w:cs="宋体"/>
          <w:color w:val="000000"/>
          <w:position w:val="-2"/>
          <w:szCs w:val="21"/>
        </w:rPr>
        <w:t>项目</w:t>
      </w:r>
      <w:r>
        <w:rPr>
          <w:rFonts w:ascii="宋体" w:hAnsi="宋体" w:cs="宋体"/>
          <w:color w:val="000000"/>
          <w:position w:val="-2"/>
          <w:szCs w:val="21"/>
        </w:rPr>
        <w:t>招、投标文件及其问题澄清和所有其它相关承诺均为本合同不可分割的组成部分，具有与本合同同等法律效力。</w:t>
      </w:r>
    </w:p>
    <w:p w14:paraId="31B0612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组成本合同的文件应能相互解释，互为说明。各文件之间如有不一致之处，除另有约定外，其解释的优先顺序如下：</w:t>
      </w:r>
    </w:p>
    <w:p w14:paraId="7D1C668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如图纸与技术规格书不一致时，以技术规格书为准； 如技术规格书与本合同文本不一致时，以本合同文本为准； 技术文件修订和/或合同补充协议（如有）以最后签署的为准。</w:t>
      </w:r>
    </w:p>
    <w:p w14:paraId="5B2D133E">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Cs w:val="21"/>
        </w:rPr>
        <w:t>投标文件内容违背或低于招标文件要求或任何可能导致影响本次采购目的的情形，均应当被视为乙方自动放弃投标文件中相应部分而同意以招标文件相应内容为准。</w:t>
      </w:r>
    </w:p>
    <w:p w14:paraId="7AD2006E">
      <w:pPr>
        <w:pStyle w:val="2"/>
        <w:ind w:left="210" w:leftChars="100"/>
        <w:rPr>
          <w:rFonts w:hint="eastAsia" w:eastAsia="宋体"/>
          <w:color w:val="000000"/>
          <w:sz w:val="24"/>
          <w:lang w:eastAsia="zh-CN"/>
        </w:rPr>
      </w:pPr>
      <w:bookmarkStart w:id="126" w:name="_Toc179483676"/>
      <w:bookmarkStart w:id="127" w:name="_Toc594355268"/>
      <w:r>
        <w:rPr>
          <w:rFonts w:hint="eastAsia"/>
          <w:color w:val="000000"/>
          <w:sz w:val="24"/>
        </w:rPr>
        <w:t>第二条</w:t>
      </w:r>
      <w:r>
        <w:rPr>
          <w:color w:val="000000"/>
          <w:sz w:val="24"/>
        </w:rPr>
        <w:t xml:space="preserve"> </w:t>
      </w:r>
      <w:bookmarkEnd w:id="126"/>
      <w:r>
        <w:rPr>
          <w:rFonts w:hint="eastAsia"/>
          <w:color w:val="000000"/>
          <w:sz w:val="24"/>
          <w:lang w:eastAsia="zh-CN"/>
        </w:rPr>
        <w:t>技术规格及要求</w:t>
      </w:r>
      <w:bookmarkEnd w:id="127"/>
    </w:p>
    <w:p w14:paraId="3288892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2.1</w:t>
      </w:r>
      <w:r>
        <w:rPr>
          <w:rFonts w:hint="eastAsia" w:ascii="宋体" w:hAnsi="宋体" w:cs="宋体"/>
          <w:color w:val="000000"/>
          <w:position w:val="-2"/>
          <w:szCs w:val="21"/>
        </w:rPr>
        <w:t xml:space="preserve"> 详见招标材料</w:t>
      </w:r>
    </w:p>
    <w:p w14:paraId="3259107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w:t>
      </w:r>
      <w:r>
        <w:rPr>
          <w:rFonts w:hint="eastAsia" w:ascii="宋体" w:hAnsi="宋体" w:cs="宋体"/>
          <w:color w:val="000000"/>
          <w:position w:val="-2"/>
          <w:szCs w:val="21"/>
        </w:rPr>
        <w:t>2</w:t>
      </w:r>
      <w:r>
        <w:rPr>
          <w:rFonts w:ascii="宋体" w:hAnsi="宋体" w:cs="宋体"/>
          <w:color w:val="000000"/>
          <w:position w:val="-2"/>
          <w:szCs w:val="21"/>
        </w:rPr>
        <w:t xml:space="preserve"> 本</w:t>
      </w:r>
      <w:r>
        <w:rPr>
          <w:rFonts w:hint="eastAsia" w:ascii="宋体" w:hAnsi="宋体" w:cs="宋体"/>
          <w:color w:val="000000"/>
          <w:position w:val="-2"/>
          <w:szCs w:val="21"/>
        </w:rPr>
        <w:t>项目执法执勤船艇</w:t>
      </w:r>
      <w:r>
        <w:rPr>
          <w:rFonts w:ascii="宋体" w:hAnsi="宋体" w:cs="宋体"/>
          <w:color w:val="000000"/>
          <w:position w:val="-2"/>
          <w:szCs w:val="21"/>
        </w:rPr>
        <w:t>的实际航速由乙方负责测量，测量时应有</w:t>
      </w:r>
      <w:r>
        <w:rPr>
          <w:rFonts w:hint="eastAsia" w:ascii="宋体" w:hAnsi="宋体" w:cs="宋体"/>
          <w:color w:val="000000"/>
          <w:position w:val="-2"/>
          <w:szCs w:val="21"/>
        </w:rPr>
        <w:t>甲</w:t>
      </w:r>
      <w:r>
        <w:rPr>
          <w:rFonts w:ascii="宋体" w:hAnsi="宋体" w:cs="宋体"/>
          <w:color w:val="000000"/>
          <w:position w:val="-2"/>
          <w:szCs w:val="21"/>
        </w:rPr>
        <w:t>方驻厂代表</w:t>
      </w:r>
      <w:r>
        <w:rPr>
          <w:rFonts w:hint="eastAsia" w:ascii="宋体" w:hAnsi="宋体" w:cs="宋体"/>
          <w:color w:val="000000"/>
          <w:position w:val="-2"/>
          <w:szCs w:val="21"/>
        </w:rPr>
        <w:t>和</w:t>
      </w:r>
      <w:r>
        <w:rPr>
          <w:rFonts w:ascii="宋体" w:hAnsi="宋体" w:cs="宋体"/>
          <w:color w:val="000000"/>
          <w:position w:val="-2"/>
          <w:szCs w:val="21"/>
        </w:rPr>
        <w:t>监造师在场，以便校核或认可。如</w:t>
      </w:r>
      <w:r>
        <w:rPr>
          <w:rFonts w:hint="eastAsia" w:ascii="宋体" w:hAnsi="宋体" w:cs="宋体"/>
          <w:color w:val="000000"/>
          <w:position w:val="-2"/>
          <w:szCs w:val="21"/>
        </w:rPr>
        <w:t>甲</w:t>
      </w:r>
      <w:r>
        <w:rPr>
          <w:rFonts w:ascii="宋体" w:hAnsi="宋体" w:cs="宋体"/>
          <w:color w:val="000000"/>
          <w:position w:val="-2"/>
          <w:szCs w:val="21"/>
        </w:rPr>
        <w:t>方和乙方对此测量有所分歧，经协商亦未能达成一致，则</w:t>
      </w:r>
      <w:r>
        <w:rPr>
          <w:rFonts w:hint="eastAsia" w:ascii="宋体" w:hAnsi="宋体" w:cs="宋体"/>
          <w:color w:val="000000"/>
          <w:position w:val="-2"/>
          <w:szCs w:val="21"/>
        </w:rPr>
        <w:t>双</w:t>
      </w:r>
      <w:r>
        <w:rPr>
          <w:rFonts w:ascii="宋体" w:hAnsi="宋体" w:cs="宋体"/>
          <w:color w:val="000000"/>
          <w:position w:val="-2"/>
          <w:szCs w:val="21"/>
        </w:rPr>
        <w:t>方可</w:t>
      </w:r>
      <w:r>
        <w:rPr>
          <w:rFonts w:hint="eastAsia" w:ascii="宋体" w:hAnsi="宋体" w:cs="宋体"/>
          <w:color w:val="000000"/>
          <w:position w:val="-2"/>
          <w:szCs w:val="21"/>
        </w:rPr>
        <w:t>共同</w:t>
      </w:r>
      <w:r>
        <w:rPr>
          <w:rFonts w:ascii="宋体" w:hAnsi="宋体" w:cs="宋体"/>
          <w:color w:val="000000"/>
          <w:position w:val="-2"/>
          <w:szCs w:val="21"/>
        </w:rPr>
        <w:t>提请船级社</w:t>
      </w:r>
      <w:r>
        <w:rPr>
          <w:rFonts w:hint="eastAsia" w:ascii="宋体" w:hAnsi="宋体" w:cs="宋体"/>
          <w:color w:val="000000"/>
          <w:position w:val="-2"/>
          <w:szCs w:val="21"/>
        </w:rPr>
        <w:t>或第三方权威机构</w:t>
      </w:r>
      <w:r>
        <w:rPr>
          <w:rFonts w:ascii="宋体" w:hAnsi="宋体" w:cs="宋体"/>
          <w:color w:val="000000"/>
          <w:position w:val="-2"/>
          <w:szCs w:val="21"/>
        </w:rPr>
        <w:t>复核。船级社</w:t>
      </w:r>
      <w:r>
        <w:rPr>
          <w:rFonts w:hint="eastAsia" w:ascii="宋体" w:hAnsi="宋体" w:cs="宋体"/>
          <w:color w:val="000000"/>
          <w:position w:val="-2"/>
          <w:szCs w:val="21"/>
        </w:rPr>
        <w:t>或第三方权威机构</w:t>
      </w:r>
      <w:r>
        <w:rPr>
          <w:rFonts w:ascii="宋体" w:hAnsi="宋体" w:cs="宋体"/>
          <w:color w:val="000000"/>
          <w:position w:val="-2"/>
          <w:szCs w:val="21"/>
        </w:rPr>
        <w:t>复核的结果和决定应是终局的，对双方均有约束力。</w:t>
      </w:r>
    </w:p>
    <w:p w14:paraId="45F8000E">
      <w:pPr>
        <w:spacing w:line="360" w:lineRule="auto"/>
        <w:ind w:firstLine="420" w:firstLineChars="200"/>
        <w:rPr>
          <w:rFonts w:hint="eastAsia" w:ascii="宋体" w:hAnsi="宋体"/>
          <w:szCs w:val="21"/>
        </w:rPr>
      </w:pPr>
      <w:bookmarkStart w:id="128" w:name="_Toc459010478"/>
      <w:r>
        <w:rPr>
          <w:rFonts w:hint="eastAsia" w:ascii="宋体" w:hAnsi="宋体"/>
          <w:szCs w:val="21"/>
        </w:rPr>
        <w:t>2.3入级</w:t>
      </w:r>
      <w:bookmarkEnd w:id="128"/>
      <w:r>
        <w:rPr>
          <w:rFonts w:hint="eastAsia" w:ascii="宋体" w:hAnsi="宋体"/>
          <w:szCs w:val="21"/>
        </w:rPr>
        <w:t>：</w:t>
      </w:r>
    </w:p>
    <w:p w14:paraId="1E3EFF6E">
      <w:pPr>
        <w:spacing w:before="11" w:line="360" w:lineRule="auto"/>
        <w:ind w:firstLine="525" w:firstLineChars="250"/>
        <w:rPr>
          <w:rFonts w:hint="eastAsia" w:hAnsi="宋体"/>
          <w:szCs w:val="21"/>
        </w:rPr>
      </w:pPr>
      <w:r>
        <w:rPr>
          <w:rFonts w:hint="eastAsia" w:ascii="宋体" w:hAnsi="宋体"/>
          <w:szCs w:val="21"/>
        </w:rPr>
        <w:t>入CCS级，取得★CSAD公安艇（边防艇）；沿海营运限制；钢-铝；★CSMD入级符号。</w:t>
      </w:r>
    </w:p>
    <w:p w14:paraId="384C453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w:t>
      </w:r>
      <w:r>
        <w:rPr>
          <w:rFonts w:hint="eastAsia" w:ascii="宋体" w:hAnsi="宋体" w:cs="宋体"/>
          <w:color w:val="000000"/>
          <w:position w:val="-2"/>
          <w:szCs w:val="21"/>
        </w:rPr>
        <w:t>4船舶证书</w:t>
      </w:r>
    </w:p>
    <w:p w14:paraId="39CA6F9C">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Cs w:val="21"/>
        </w:rPr>
        <w:t>本船经中国船级社审图和检验，取得相应船舶证书。申请船舶建造检验由乙方办理，费用包括在合同价格内。</w:t>
      </w:r>
    </w:p>
    <w:p w14:paraId="25FDE3FD">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本船应取得的船舶证书包括但不限于：</w:t>
      </w:r>
    </w:p>
    <w:p w14:paraId="2D9B163F">
      <w:pPr>
        <w:pStyle w:val="487"/>
        <w:numPr>
          <w:ilvl w:val="0"/>
          <w:numId w:val="20"/>
        </w:numPr>
        <w:spacing w:before="11" w:line="360" w:lineRule="auto"/>
        <w:rPr>
          <w:rFonts w:hint="eastAsia" w:ascii="宋体" w:hAnsi="宋体" w:cs="宋体"/>
          <w:position w:val="-2"/>
          <w:sz w:val="21"/>
          <w:szCs w:val="21"/>
          <w:lang w:eastAsia="zh-CN"/>
        </w:rPr>
      </w:pPr>
      <w:r>
        <w:rPr>
          <w:rFonts w:hint="eastAsia" w:ascii="宋体" w:hAnsi="宋体" w:cs="宋体"/>
          <w:position w:val="-2"/>
          <w:sz w:val="21"/>
          <w:szCs w:val="21"/>
          <w:lang w:eastAsia="zh-CN"/>
        </w:rPr>
        <w:t>国内航行海船安全与环保证书</w:t>
      </w:r>
    </w:p>
    <w:p w14:paraId="44192E9F">
      <w:pPr>
        <w:pStyle w:val="487"/>
        <w:numPr>
          <w:ilvl w:val="0"/>
          <w:numId w:val="20"/>
        </w:numPr>
        <w:spacing w:before="11" w:line="360" w:lineRule="auto"/>
        <w:rPr>
          <w:rFonts w:hint="eastAsia" w:ascii="宋体" w:hAnsi="宋体" w:cs="宋体"/>
          <w:position w:val="-2"/>
          <w:sz w:val="21"/>
          <w:szCs w:val="21"/>
          <w:lang w:eastAsia="zh-CN"/>
        </w:rPr>
      </w:pPr>
      <w:r>
        <w:rPr>
          <w:rFonts w:hint="eastAsia" w:ascii="宋体" w:hAnsi="宋体" w:cs="宋体"/>
          <w:position w:val="-2"/>
          <w:sz w:val="21"/>
          <w:szCs w:val="21"/>
          <w:lang w:eastAsia="zh-CN"/>
        </w:rPr>
        <w:t xml:space="preserve">国内航行海船安全与环保设备记录 </w:t>
      </w:r>
    </w:p>
    <w:p w14:paraId="72C7C41E">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2.5质量标准和建造工艺</w:t>
      </w:r>
    </w:p>
    <w:p w14:paraId="593C4AAF">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本船建造工艺按乙方的造船工艺和惯例及投标文件的描述进行；其中为本船制定的重要工艺文件应取得甲方的认可。</w:t>
      </w:r>
    </w:p>
    <w:p w14:paraId="398210D9">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本船建造的质量标准应满足《中国造船质量标准（最新标准）》及GB、CB关于各类设备相关最新标准的规定要求。</w:t>
      </w:r>
    </w:p>
    <w:p w14:paraId="7A9386BE">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2.6 登记</w:t>
      </w:r>
    </w:p>
    <w:p w14:paraId="40B30A06">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本船的注册登记手续由甲方负责办理，其费用由甲方承担，乙方提供一切必需的配合。</w:t>
      </w:r>
    </w:p>
    <w:p w14:paraId="4407D3F3">
      <w:pPr>
        <w:spacing w:before="11" w:line="360" w:lineRule="auto"/>
        <w:ind w:firstLine="420" w:firstLineChars="200"/>
        <w:rPr>
          <w:rFonts w:hint="eastAsia" w:ascii="宋体" w:hAnsi="宋体" w:cs="宋体"/>
          <w:color w:val="000000"/>
          <w:position w:val="-2"/>
          <w:sz w:val="21"/>
          <w:szCs w:val="21"/>
        </w:rPr>
      </w:pPr>
    </w:p>
    <w:p w14:paraId="16957D66">
      <w:pPr>
        <w:pStyle w:val="2"/>
        <w:ind w:left="210" w:leftChars="100"/>
        <w:rPr>
          <w:color w:val="000000"/>
          <w:sz w:val="24"/>
        </w:rPr>
      </w:pPr>
      <w:bookmarkStart w:id="129" w:name="_Toc821739496"/>
      <w:bookmarkStart w:id="130" w:name="_Toc179483677"/>
      <w:r>
        <w:rPr>
          <w:rFonts w:hint="eastAsia"/>
          <w:color w:val="000000"/>
          <w:sz w:val="24"/>
        </w:rPr>
        <w:t>第三条</w:t>
      </w:r>
      <w:r>
        <w:rPr>
          <w:color w:val="000000"/>
          <w:sz w:val="24"/>
        </w:rPr>
        <w:t xml:space="preserve"> </w:t>
      </w:r>
      <w:r>
        <w:rPr>
          <w:rFonts w:hint="eastAsia"/>
          <w:color w:val="000000"/>
          <w:sz w:val="24"/>
        </w:rPr>
        <w:t>材料和设备</w:t>
      </w:r>
      <w:bookmarkEnd w:id="129"/>
      <w:bookmarkEnd w:id="130"/>
    </w:p>
    <w:p w14:paraId="57005250">
      <w:pPr>
        <w:spacing w:before="11" w:line="360" w:lineRule="auto"/>
        <w:ind w:firstLine="420" w:firstLineChars="200"/>
        <w:rPr>
          <w:rFonts w:hint="eastAsia" w:ascii="宋体" w:hAnsi="宋体" w:cs="宋体"/>
          <w:position w:val="-2"/>
          <w:szCs w:val="21"/>
        </w:rPr>
      </w:pPr>
      <w:r>
        <w:rPr>
          <w:rFonts w:ascii="宋体" w:hAnsi="宋体" w:cs="宋体"/>
          <w:color w:val="000000"/>
          <w:position w:val="-2"/>
          <w:szCs w:val="21"/>
        </w:rPr>
        <w:t>3.1 本</w:t>
      </w:r>
      <w:r>
        <w:rPr>
          <w:rFonts w:hint="eastAsia" w:ascii="宋体" w:hAnsi="宋体" w:cs="宋体"/>
          <w:color w:val="000000"/>
          <w:position w:val="-2"/>
          <w:szCs w:val="21"/>
        </w:rPr>
        <w:t>项目</w:t>
      </w:r>
      <w:r>
        <w:rPr>
          <w:rFonts w:ascii="宋体" w:hAnsi="宋体" w:cs="宋体"/>
          <w:color w:val="000000"/>
          <w:position w:val="-2"/>
          <w:szCs w:val="21"/>
        </w:rPr>
        <w:t>所需的材料和设备（包括进口的），除按技术规格书或另有协议应由</w:t>
      </w:r>
      <w:r>
        <w:rPr>
          <w:rFonts w:hint="eastAsia" w:ascii="宋体" w:hAnsi="宋体" w:cs="宋体"/>
          <w:color w:val="000000"/>
          <w:position w:val="-2"/>
          <w:szCs w:val="21"/>
        </w:rPr>
        <w:t>甲方</w:t>
      </w:r>
      <w:r>
        <w:rPr>
          <w:rFonts w:ascii="宋体" w:hAnsi="宋体" w:cs="宋体"/>
          <w:color w:val="000000"/>
          <w:position w:val="-2"/>
          <w:szCs w:val="21"/>
        </w:rPr>
        <w:t>供应外，均按照本合同双方认定的设备厂商表、设备订货明细表、材料订货明细表</w:t>
      </w:r>
      <w:r>
        <w:rPr>
          <w:rFonts w:ascii="宋体" w:hAnsi="宋体" w:cs="宋体"/>
          <w:position w:val="-2"/>
          <w:szCs w:val="21"/>
        </w:rPr>
        <w:t>，由乙方负责订购。</w:t>
      </w:r>
      <w:r>
        <w:rPr>
          <w:rFonts w:hint="eastAsia" w:ascii="宋体" w:hAnsi="宋体" w:cs="宋体"/>
          <w:position w:val="-2"/>
          <w:szCs w:val="21"/>
        </w:rPr>
        <w:t>甲</w:t>
      </w:r>
      <w:r>
        <w:rPr>
          <w:rFonts w:ascii="宋体" w:hAnsi="宋体" w:cs="宋体"/>
          <w:position w:val="-2"/>
          <w:szCs w:val="21"/>
        </w:rPr>
        <w:t>方有权参加双方商定的主要设备、材料的技术谈判和验收。</w:t>
      </w:r>
    </w:p>
    <w:p w14:paraId="098FFFD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3.2国际海事组织有害材料清单</w:t>
      </w:r>
    </w:p>
    <w:p w14:paraId="64BAAC8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根据国际海事组织（IMO）关于拆船公约的决议及合同签订日前生效的修订条款，乙方应当：</w:t>
      </w:r>
    </w:p>
    <w:p w14:paraId="77D2DAF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（1）在建造船舶时，尽量合理地考虑到船舶的最终处理方式； </w:t>
      </w:r>
    </w:p>
    <w:p w14:paraId="3B3E1F5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（2）最大限度地使用绿色、低碳、可安全拆解和有利于环境保护的材料；</w:t>
      </w:r>
    </w:p>
    <w:p w14:paraId="347F881A">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（3）</w:t>
      </w:r>
      <w:r>
        <w:rPr>
          <w:rFonts w:hint="eastAsia" w:ascii="宋体" w:hAnsi="宋体" w:cs="宋体"/>
          <w:color w:val="000000"/>
          <w:position w:val="-2"/>
          <w:szCs w:val="21"/>
        </w:rPr>
        <w:t>不</w:t>
      </w:r>
      <w:r>
        <w:rPr>
          <w:rFonts w:ascii="宋体" w:hAnsi="宋体" w:cs="宋体"/>
          <w:color w:val="000000"/>
          <w:position w:val="-2"/>
          <w:szCs w:val="21"/>
        </w:rPr>
        <w:t>使用已知的对人体健康和环境有潜在危害的材料。</w:t>
      </w:r>
    </w:p>
    <w:p w14:paraId="0FF5272C">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3.3 本</w:t>
      </w:r>
      <w:r>
        <w:rPr>
          <w:rFonts w:hint="eastAsia" w:ascii="宋体" w:hAnsi="宋体" w:cs="宋体"/>
          <w:color w:val="000000"/>
          <w:position w:val="-2"/>
          <w:szCs w:val="21"/>
        </w:rPr>
        <w:t>项目</w:t>
      </w:r>
      <w:r>
        <w:rPr>
          <w:rFonts w:ascii="宋体" w:hAnsi="宋体" w:cs="宋体"/>
          <w:color w:val="000000"/>
          <w:position w:val="-2"/>
          <w:szCs w:val="21"/>
        </w:rPr>
        <w:t>采用的材料、设备和机械等均应</w:t>
      </w:r>
      <w:r>
        <w:rPr>
          <w:rFonts w:hint="eastAsia" w:ascii="宋体" w:hAnsi="宋体" w:cs="宋体"/>
          <w:color w:val="000000"/>
          <w:position w:val="-2"/>
          <w:szCs w:val="21"/>
        </w:rPr>
        <w:t>根据船级社规范和主管当局要求</w:t>
      </w:r>
      <w:r>
        <w:rPr>
          <w:rFonts w:ascii="宋体" w:hAnsi="宋体" w:cs="宋体"/>
          <w:color w:val="000000"/>
          <w:position w:val="-2"/>
          <w:szCs w:val="21"/>
        </w:rPr>
        <w:t>的产品，并且为全新的、未被使用过的。如乙方隐瞒材料、设备和/或机械等的缺陷或者使用不符合合同规定的材料、设备和/或机械等而可能影响</w:t>
      </w:r>
      <w:r>
        <w:rPr>
          <w:rFonts w:hint="eastAsia" w:ascii="宋体" w:hAnsi="宋体" w:cs="宋体"/>
          <w:color w:val="000000"/>
          <w:position w:val="-2"/>
          <w:szCs w:val="21"/>
        </w:rPr>
        <w:t>本项目</w:t>
      </w:r>
      <w:r>
        <w:rPr>
          <w:rFonts w:ascii="宋体" w:hAnsi="宋体" w:cs="宋体"/>
          <w:color w:val="000000"/>
          <w:position w:val="-2"/>
          <w:szCs w:val="21"/>
        </w:rPr>
        <w:t>质量和性能时</w:t>
      </w:r>
      <w:r>
        <w:rPr>
          <w:rFonts w:ascii="宋体" w:hAnsi="宋体" w:cs="宋体"/>
          <w:color w:val="000000"/>
          <w:position w:val="-2"/>
          <w:sz w:val="21"/>
          <w:szCs w:val="21"/>
        </w:rPr>
        <w:t>，</w:t>
      </w:r>
      <w:r>
        <w:rPr>
          <w:rFonts w:hint="eastAsia" w:ascii="宋体" w:hAnsi="宋体" w:cs="宋体"/>
          <w:color w:val="000000"/>
          <w:position w:val="-2"/>
          <w:sz w:val="21"/>
          <w:szCs w:val="21"/>
        </w:rPr>
        <w:t>甲</w:t>
      </w:r>
      <w:r>
        <w:rPr>
          <w:rFonts w:ascii="宋体" w:hAnsi="宋体" w:cs="宋体"/>
          <w:color w:val="000000"/>
          <w:position w:val="-2"/>
          <w:sz w:val="21"/>
          <w:szCs w:val="21"/>
        </w:rPr>
        <w:t>方有权要求更换、修理</w:t>
      </w:r>
      <w:r>
        <w:rPr>
          <w:rFonts w:hint="eastAsia" w:ascii="宋体" w:hAnsi="宋体" w:cs="宋体"/>
          <w:color w:val="000000"/>
          <w:position w:val="-2"/>
          <w:sz w:val="21"/>
          <w:szCs w:val="21"/>
          <w:lang w:eastAsia="zh-CN"/>
        </w:rPr>
        <w:t>、</w:t>
      </w:r>
      <w:r>
        <w:rPr>
          <w:rFonts w:ascii="宋体" w:hAnsi="宋体" w:cs="宋体"/>
          <w:color w:val="000000"/>
          <w:position w:val="-2"/>
          <w:sz w:val="21"/>
          <w:szCs w:val="21"/>
        </w:rPr>
        <w:t>减少</w:t>
      </w:r>
      <w:r>
        <w:rPr>
          <w:rFonts w:hint="eastAsia" w:ascii="宋体" w:hAnsi="宋体" w:cs="宋体"/>
          <w:color w:val="000000"/>
          <w:position w:val="-2"/>
          <w:sz w:val="21"/>
          <w:szCs w:val="21"/>
        </w:rPr>
        <w:t>价格</w:t>
      </w:r>
      <w:r>
        <w:rPr>
          <w:rFonts w:hint="eastAsia" w:ascii="宋体" w:hAnsi="宋体" w:cs="宋体"/>
          <w:color w:val="000000"/>
          <w:position w:val="-2"/>
          <w:sz w:val="21"/>
          <w:szCs w:val="21"/>
          <w:lang w:eastAsia="zh-CN"/>
        </w:rPr>
        <w:t>和解除合同</w:t>
      </w:r>
      <w:r>
        <w:rPr>
          <w:rFonts w:ascii="宋体" w:hAnsi="宋体" w:cs="宋体"/>
          <w:color w:val="000000"/>
          <w:position w:val="-2"/>
          <w:sz w:val="21"/>
          <w:szCs w:val="21"/>
        </w:rPr>
        <w:t>。</w:t>
      </w:r>
    </w:p>
    <w:p w14:paraId="3BF5E643">
      <w:pPr>
        <w:spacing w:before="11" w:line="360" w:lineRule="auto"/>
        <w:ind w:firstLine="420" w:firstLineChars="200"/>
        <w:rPr>
          <w:rFonts w:hint="eastAsia" w:ascii="宋体" w:hAnsi="宋体" w:cs="宋体"/>
          <w:color w:val="000000"/>
          <w:position w:val="-2"/>
          <w:szCs w:val="21"/>
        </w:rPr>
      </w:pPr>
      <w:bookmarkStart w:id="131" w:name="_Toc179483678"/>
      <w:r>
        <w:rPr>
          <w:rFonts w:ascii="宋体" w:hAnsi="宋体" w:cs="宋体"/>
          <w:color w:val="000000"/>
          <w:position w:val="-2"/>
          <w:szCs w:val="21"/>
        </w:rPr>
        <w:t>3.4 乙方对</w:t>
      </w:r>
      <w:r>
        <w:rPr>
          <w:rFonts w:hint="eastAsia" w:ascii="宋体" w:hAnsi="宋体" w:cs="宋体"/>
          <w:color w:val="000000"/>
          <w:position w:val="-2"/>
          <w:szCs w:val="21"/>
        </w:rPr>
        <w:t>甲</w:t>
      </w:r>
      <w:r>
        <w:rPr>
          <w:rFonts w:ascii="宋体" w:hAnsi="宋体" w:cs="宋体"/>
          <w:color w:val="000000"/>
          <w:position w:val="-2"/>
          <w:szCs w:val="21"/>
        </w:rPr>
        <w:t>方提供的设备、仪器和材料应按要求无偿妥善保管，由于保管不善，致使乙方提供的设备、仪器和/或材料损坏的，乙方负责赔偿。</w:t>
      </w:r>
    </w:p>
    <w:p w14:paraId="68C2C67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3.5 交船时，乙方应按制造厂的标准随机备件清单或双方议定的清单将机电设备及辅助机械系统的备品、备件、工具</w:t>
      </w:r>
      <w:r>
        <w:rPr>
          <w:rFonts w:hint="eastAsia" w:ascii="宋体" w:hAnsi="宋体" w:cs="宋体"/>
          <w:color w:val="000000"/>
          <w:position w:val="-2"/>
          <w:szCs w:val="21"/>
        </w:rPr>
        <w:t>、</w:t>
      </w:r>
      <w:r>
        <w:rPr>
          <w:rFonts w:ascii="宋体" w:hAnsi="宋体" w:cs="宋体"/>
          <w:color w:val="000000"/>
          <w:position w:val="-2"/>
          <w:szCs w:val="21"/>
        </w:rPr>
        <w:t>文件及说明书交给</w:t>
      </w:r>
      <w:r>
        <w:rPr>
          <w:rFonts w:hint="eastAsia" w:ascii="宋体" w:hAnsi="宋体" w:cs="宋体"/>
          <w:color w:val="000000"/>
          <w:position w:val="-2"/>
          <w:szCs w:val="21"/>
        </w:rPr>
        <w:t>甲</w:t>
      </w:r>
      <w:r>
        <w:rPr>
          <w:rFonts w:ascii="宋体" w:hAnsi="宋体" w:cs="宋体"/>
          <w:color w:val="000000"/>
          <w:position w:val="-2"/>
          <w:szCs w:val="21"/>
        </w:rPr>
        <w:t>方，这些备品、备件、工具、文件及说明书应符合规范要求。如有欠交部分，应征得</w:t>
      </w:r>
      <w:r>
        <w:rPr>
          <w:rFonts w:hint="eastAsia" w:ascii="宋体" w:hAnsi="宋体" w:cs="宋体"/>
          <w:color w:val="000000"/>
          <w:position w:val="-2"/>
          <w:szCs w:val="21"/>
        </w:rPr>
        <w:t>甲</w:t>
      </w:r>
      <w:r>
        <w:rPr>
          <w:rFonts w:ascii="宋体" w:hAnsi="宋体" w:cs="宋体"/>
          <w:color w:val="000000"/>
          <w:position w:val="-2"/>
          <w:szCs w:val="21"/>
        </w:rPr>
        <w:t>方</w:t>
      </w:r>
      <w:r>
        <w:rPr>
          <w:rFonts w:hint="eastAsia" w:ascii="宋体" w:hAnsi="宋体" w:cs="宋体"/>
          <w:color w:val="000000"/>
          <w:position w:val="-2"/>
          <w:szCs w:val="21"/>
        </w:rPr>
        <w:t>的书面</w:t>
      </w:r>
      <w:r>
        <w:rPr>
          <w:rFonts w:ascii="宋体" w:hAnsi="宋体" w:cs="宋体"/>
          <w:color w:val="000000"/>
          <w:position w:val="-2"/>
          <w:szCs w:val="21"/>
        </w:rPr>
        <w:t>同意，在双方议定的日期补交或作减帐处理，上述清单应编入完工资料中。</w:t>
      </w:r>
    </w:p>
    <w:p w14:paraId="534C40C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3.6 乙方应当标识和列出所有在设备订货明细表和技术规格书中列明的所有主要设备的原产地。</w:t>
      </w:r>
    </w:p>
    <w:p w14:paraId="5EE215E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3.7</w:t>
      </w:r>
      <w:r>
        <w:rPr>
          <w:rFonts w:hint="eastAsia" w:ascii="宋体" w:hAnsi="宋体" w:cs="宋体"/>
          <w:color w:val="000000"/>
          <w:position w:val="-2"/>
          <w:szCs w:val="21"/>
        </w:rPr>
        <w:t xml:space="preserve"> </w:t>
      </w:r>
      <w:r>
        <w:rPr>
          <w:rFonts w:ascii="宋体" w:hAnsi="宋体" w:cs="宋体"/>
          <w:color w:val="000000"/>
          <w:position w:val="-2"/>
          <w:szCs w:val="21"/>
        </w:rPr>
        <w:t>乙方对本</w:t>
      </w:r>
      <w:r>
        <w:rPr>
          <w:rFonts w:hint="eastAsia" w:ascii="宋体" w:hAnsi="宋体" w:cs="宋体"/>
          <w:color w:val="000000"/>
          <w:position w:val="-2"/>
          <w:szCs w:val="21"/>
        </w:rPr>
        <w:t>项目</w:t>
      </w:r>
      <w:r>
        <w:rPr>
          <w:rFonts w:ascii="宋体" w:hAnsi="宋体" w:cs="宋体"/>
          <w:color w:val="000000"/>
          <w:position w:val="-2"/>
          <w:szCs w:val="21"/>
        </w:rPr>
        <w:t>的</w:t>
      </w:r>
      <w:r>
        <w:rPr>
          <w:rFonts w:hint="eastAsia" w:ascii="宋体" w:hAnsi="宋体" w:cs="宋体"/>
          <w:color w:val="000000"/>
          <w:position w:val="-2"/>
          <w:szCs w:val="21"/>
        </w:rPr>
        <w:t>建造</w:t>
      </w:r>
      <w:r>
        <w:rPr>
          <w:rFonts w:ascii="宋体" w:hAnsi="宋体" w:cs="宋体"/>
          <w:color w:val="000000"/>
          <w:position w:val="-2"/>
          <w:szCs w:val="21"/>
        </w:rPr>
        <w:t>质量承担全部责任，无论材料、设备和机械等是否由乙方生产，还是购买，或者是</w:t>
      </w:r>
      <w:r>
        <w:rPr>
          <w:rFonts w:hint="eastAsia" w:ascii="宋体" w:hAnsi="宋体" w:cs="宋体"/>
          <w:color w:val="000000"/>
          <w:position w:val="-2"/>
          <w:szCs w:val="21"/>
        </w:rPr>
        <w:t>甲</w:t>
      </w:r>
      <w:r>
        <w:rPr>
          <w:rFonts w:ascii="宋体" w:hAnsi="宋体" w:cs="宋体"/>
          <w:color w:val="000000"/>
          <w:position w:val="-2"/>
          <w:szCs w:val="21"/>
        </w:rPr>
        <w:t>方协助供应。乙方负责设备安装、调试、以及试航、试验等与本</w:t>
      </w:r>
      <w:r>
        <w:rPr>
          <w:rFonts w:hint="eastAsia" w:ascii="宋体" w:hAnsi="宋体" w:cs="宋体"/>
          <w:color w:val="000000"/>
          <w:position w:val="-2"/>
          <w:szCs w:val="21"/>
        </w:rPr>
        <w:t>项目</w:t>
      </w:r>
      <w:r>
        <w:rPr>
          <w:rFonts w:ascii="宋体" w:hAnsi="宋体" w:cs="宋体"/>
          <w:color w:val="000000"/>
          <w:position w:val="-2"/>
          <w:szCs w:val="21"/>
        </w:rPr>
        <w:t>采购、建造有关的风险、责任和费用。</w:t>
      </w:r>
    </w:p>
    <w:p w14:paraId="7658D53A">
      <w:pPr>
        <w:pStyle w:val="2"/>
        <w:ind w:left="288"/>
        <w:rPr>
          <w:color w:val="000000"/>
          <w:sz w:val="24"/>
        </w:rPr>
      </w:pPr>
      <w:bookmarkStart w:id="132" w:name="_Toc1175320348"/>
      <w:r>
        <w:rPr>
          <w:rFonts w:hint="eastAsia"/>
          <w:color w:val="000000"/>
          <w:sz w:val="24"/>
        </w:rPr>
        <w:t>第四条</w:t>
      </w:r>
      <w:r>
        <w:rPr>
          <w:color w:val="000000"/>
          <w:sz w:val="24"/>
        </w:rPr>
        <w:t xml:space="preserve"> </w:t>
      </w:r>
      <w:r>
        <w:rPr>
          <w:rFonts w:hint="eastAsia"/>
          <w:color w:val="000000"/>
          <w:sz w:val="24"/>
        </w:rPr>
        <w:t>合同价格及支付</w:t>
      </w:r>
      <w:bookmarkEnd w:id="131"/>
      <w:bookmarkEnd w:id="132"/>
    </w:p>
    <w:p w14:paraId="506EE0C1">
      <w:pPr>
        <w:spacing w:before="11" w:line="360" w:lineRule="auto"/>
        <w:ind w:firstLine="420" w:firstLineChars="200"/>
        <w:rPr>
          <w:rFonts w:ascii="宋体" w:hAnsi="宋体" w:cs="宋体"/>
          <w:color w:val="000000"/>
          <w:position w:val="-2"/>
          <w:sz w:val="21"/>
          <w:szCs w:val="21"/>
        </w:rPr>
      </w:pPr>
      <w:r>
        <w:rPr>
          <w:rFonts w:ascii="宋体" w:hAnsi="宋体" w:cs="宋体"/>
          <w:color w:val="000000"/>
          <w:position w:val="-2"/>
          <w:sz w:val="21"/>
          <w:szCs w:val="21"/>
        </w:rPr>
        <w:t>4.1 合同总价</w:t>
      </w:r>
    </w:p>
    <w:p w14:paraId="13631C65">
      <w:pPr>
        <w:spacing w:before="11" w:line="360" w:lineRule="auto"/>
        <w:ind w:firstLine="420" w:firstLineChars="200"/>
        <w:rPr>
          <w:rFonts w:hint="eastAsia" w:ascii="宋体" w:hAnsi="宋体" w:cs="宋体"/>
          <w:position w:val="-2"/>
          <w:sz w:val="21"/>
          <w:szCs w:val="21"/>
        </w:rPr>
      </w:pPr>
      <w:r>
        <w:rPr>
          <w:rFonts w:hint="eastAsia" w:ascii="宋体" w:hAnsi="宋体" w:cs="宋体"/>
          <w:color w:val="000000"/>
          <w:position w:val="-2"/>
          <w:sz w:val="21"/>
          <w:szCs w:val="21"/>
          <w:lang w:val="en-US" w:eastAsia="zh-CN"/>
        </w:rPr>
        <w:t>4.11</w:t>
      </w:r>
      <w:r>
        <w:rPr>
          <w:rFonts w:hint="default" w:ascii="宋体" w:hAnsi="宋体" w:cs="宋体"/>
          <w:color w:val="000000"/>
          <w:position w:val="-2"/>
          <w:sz w:val="21"/>
          <w:szCs w:val="21"/>
        </w:rPr>
        <w:t xml:space="preserve">本项目合同总价为人民币             </w:t>
      </w:r>
      <w:r>
        <w:rPr>
          <w:rFonts w:ascii="宋体" w:hAnsi="宋体" w:cs="宋体"/>
          <w:color w:val="000000"/>
          <w:position w:val="-2"/>
          <w:sz w:val="21"/>
          <w:szCs w:val="21"/>
        </w:rPr>
        <w:t>   </w:t>
      </w:r>
      <w:r>
        <w:rPr>
          <w:rFonts w:hint="default" w:ascii="宋体" w:hAnsi="宋体" w:cs="宋体"/>
          <w:color w:val="000000"/>
          <w:position w:val="-2"/>
          <w:sz w:val="21"/>
          <w:szCs w:val="21"/>
        </w:rPr>
        <w:t xml:space="preserve"> 元整（￥             </w:t>
      </w:r>
      <w:r>
        <w:rPr>
          <w:rFonts w:ascii="宋体" w:hAnsi="宋体" w:cs="宋体"/>
          <w:color w:val="000000"/>
          <w:position w:val="-2"/>
          <w:sz w:val="21"/>
          <w:szCs w:val="21"/>
        </w:rPr>
        <w:t>   </w:t>
      </w:r>
      <w:r>
        <w:rPr>
          <w:rFonts w:hint="default" w:ascii="宋体" w:hAnsi="宋体" w:cs="宋体"/>
          <w:color w:val="000000"/>
          <w:position w:val="-2"/>
          <w:sz w:val="21"/>
          <w:szCs w:val="21"/>
        </w:rPr>
        <w:t>元）。此价款包含乙方履行本合同项下义务所产生的船舶建造材料费、施工费、设备费、检验费、船级社验收费、证书办理费、税费、运输费、人员培训、保险费等费用，但不包括办理船舶的注册登记费用。此价格为甲乙双方实际结算的依据，除本合同另有规定外，在合同执行过程中，不因设备、材料及人工费等变化而改变。最终结算总价按照甲方结算审核价执行。</w:t>
      </w:r>
    </w:p>
    <w:p w14:paraId="764E0A9A">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4.2 合同付款时间及条件</w:t>
      </w:r>
    </w:p>
    <w:p w14:paraId="092228C3">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4.2.1 第一期付款（30%）:</w:t>
      </w:r>
    </w:p>
    <w:p w14:paraId="3B1854DF">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本合同签订生效，且甲方收到乙方提交的本期全套付款申请文件并审核合格后，</w:t>
      </w:r>
      <w:r>
        <w:rPr>
          <w:rFonts w:hint="eastAsia" w:ascii="宋体" w:hAnsi="宋体" w:cs="宋体"/>
          <w:position w:val="-2"/>
          <w:sz w:val="21"/>
          <w:szCs w:val="21"/>
          <w:highlight w:val="none"/>
        </w:rPr>
        <w:t>甲方</w:t>
      </w:r>
      <w:r>
        <w:rPr>
          <w:rFonts w:hint="eastAsia" w:ascii="宋体" w:hAnsi="宋体" w:cs="宋体"/>
          <w:position w:val="-2"/>
          <w:sz w:val="21"/>
          <w:szCs w:val="21"/>
          <w:highlight w:val="none"/>
          <w:lang w:eastAsia="zh-CN"/>
        </w:rPr>
        <w:t>在</w:t>
      </w:r>
      <w:r>
        <w:rPr>
          <w:rFonts w:hint="eastAsia" w:ascii="宋体" w:hAnsi="宋体" w:cs="宋体"/>
          <w:position w:val="-2"/>
          <w:sz w:val="21"/>
          <w:szCs w:val="21"/>
          <w:highlight w:val="none"/>
          <w:lang w:val="en-US" w:eastAsia="zh-CN"/>
        </w:rPr>
        <w:t>15个工作日后</w:t>
      </w:r>
      <w:r>
        <w:rPr>
          <w:rFonts w:hint="eastAsia" w:ascii="宋体" w:hAnsi="宋体" w:cs="宋体"/>
          <w:position w:val="-2"/>
          <w:sz w:val="21"/>
          <w:szCs w:val="21"/>
        </w:rPr>
        <w:t>支付本期款项给乙方。乙方需提交的全套付款申请文件包括：注明收款银行和应付款金额，由法定代表人或其授权人签发的付款申请书正本一份以及同期发票（增值税发票）一份；</w:t>
      </w:r>
    </w:p>
    <w:p w14:paraId="144B556F">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4.2.2 第二期付款（</w:t>
      </w:r>
      <w:r>
        <w:rPr>
          <w:rFonts w:hint="eastAsia" w:ascii="宋体" w:hAnsi="宋体" w:cs="宋体"/>
          <w:position w:val="-2"/>
          <w:sz w:val="21"/>
          <w:szCs w:val="21"/>
          <w:lang w:val="en-US" w:eastAsia="zh-CN"/>
        </w:rPr>
        <w:t>20</w:t>
      </w:r>
      <w:r>
        <w:rPr>
          <w:rFonts w:hint="eastAsia" w:ascii="宋体" w:hAnsi="宋体" w:cs="宋体"/>
          <w:position w:val="-2"/>
          <w:sz w:val="21"/>
          <w:szCs w:val="21"/>
        </w:rPr>
        <w:t>%）:</w:t>
      </w:r>
    </w:p>
    <w:p w14:paraId="25C569C7">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乙方完成本项目所涉及的</w:t>
      </w:r>
      <w:r>
        <w:rPr>
          <w:rFonts w:hint="eastAsia" w:ascii="宋体" w:hAnsi="宋体" w:cs="宋体"/>
          <w:position w:val="-2"/>
          <w:sz w:val="21"/>
          <w:szCs w:val="21"/>
          <w:lang w:eastAsia="zh-CN"/>
        </w:rPr>
        <w:t>船艇</w:t>
      </w:r>
      <w:r>
        <w:rPr>
          <w:rFonts w:hint="eastAsia" w:ascii="宋体" w:hAnsi="宋体" w:cs="宋体"/>
          <w:position w:val="-2"/>
          <w:sz w:val="21"/>
          <w:szCs w:val="21"/>
        </w:rPr>
        <w:t>主体材料、主要设备</w:t>
      </w:r>
      <w:r>
        <w:rPr>
          <w:rFonts w:hint="eastAsia" w:ascii="宋体" w:hAnsi="宋体" w:cs="宋体"/>
          <w:position w:val="-2"/>
          <w:sz w:val="21"/>
          <w:szCs w:val="21"/>
          <w:lang w:eastAsia="zh-CN"/>
        </w:rPr>
        <w:t>（</w:t>
      </w:r>
      <w:r>
        <w:rPr>
          <w:rFonts w:hint="eastAsia" w:ascii="宋体" w:hAnsi="宋体" w:cs="宋体"/>
          <w:position w:val="-2"/>
          <w:sz w:val="21"/>
          <w:szCs w:val="21"/>
        </w:rPr>
        <w:t>主推进系统、发电机组</w:t>
      </w:r>
      <w:r>
        <w:rPr>
          <w:rFonts w:hint="eastAsia" w:ascii="宋体" w:hAnsi="宋体" w:cs="宋体"/>
          <w:position w:val="-2"/>
          <w:sz w:val="21"/>
          <w:szCs w:val="21"/>
          <w:lang w:eastAsia="zh-CN"/>
        </w:rPr>
        <w:t>）</w:t>
      </w:r>
      <w:r>
        <w:rPr>
          <w:rFonts w:hint="eastAsia" w:ascii="宋体" w:hAnsi="宋体" w:cs="宋体"/>
          <w:position w:val="-2"/>
          <w:sz w:val="21"/>
          <w:szCs w:val="21"/>
        </w:rPr>
        <w:t>采购，钢材预处理、数控切割</w:t>
      </w:r>
      <w:r>
        <w:rPr>
          <w:rFonts w:hint="eastAsia" w:ascii="宋体" w:hAnsi="宋体" w:cs="宋体"/>
          <w:position w:val="-2"/>
          <w:sz w:val="21"/>
          <w:szCs w:val="21"/>
          <w:lang w:eastAsia="zh-CN"/>
        </w:rPr>
        <w:t>，</w:t>
      </w:r>
      <w:r>
        <w:rPr>
          <w:rFonts w:hint="eastAsia" w:ascii="宋体" w:hAnsi="宋体" w:cs="宋体"/>
          <w:position w:val="-2"/>
          <w:sz w:val="21"/>
          <w:szCs w:val="21"/>
        </w:rPr>
        <w:t>并提供开工报告</w:t>
      </w:r>
      <w:r>
        <w:rPr>
          <w:rFonts w:hint="eastAsia" w:ascii="宋体" w:hAnsi="宋体" w:cs="宋体"/>
          <w:position w:val="-2"/>
          <w:sz w:val="21"/>
          <w:szCs w:val="21"/>
          <w:lang w:eastAsia="zh-CN"/>
        </w:rPr>
        <w:t>及</w:t>
      </w:r>
      <w:r>
        <w:rPr>
          <w:rFonts w:hint="eastAsia" w:ascii="宋体" w:hAnsi="宋体" w:cs="宋体"/>
          <w:position w:val="-2"/>
          <w:sz w:val="21"/>
          <w:szCs w:val="21"/>
        </w:rPr>
        <w:t>监理签字的证明。向甲方提交相关的证明文件，包括但不限于采购合同、支付发票</w:t>
      </w:r>
      <w:r>
        <w:rPr>
          <w:rFonts w:hint="eastAsia" w:ascii="宋体" w:hAnsi="宋体" w:cs="宋体"/>
          <w:position w:val="-2"/>
          <w:sz w:val="21"/>
          <w:szCs w:val="21"/>
          <w:lang w:eastAsia="zh-CN"/>
        </w:rPr>
        <w:t>、</w:t>
      </w:r>
      <w:r>
        <w:rPr>
          <w:rFonts w:hint="eastAsia" w:ascii="宋体" w:hAnsi="宋体" w:cs="宋体"/>
          <w:position w:val="-2"/>
          <w:sz w:val="21"/>
          <w:szCs w:val="21"/>
        </w:rPr>
        <w:t>开工报告</w:t>
      </w:r>
      <w:r>
        <w:rPr>
          <w:rFonts w:hint="eastAsia" w:ascii="宋体" w:hAnsi="宋体" w:cs="宋体"/>
          <w:position w:val="-2"/>
          <w:sz w:val="21"/>
          <w:szCs w:val="21"/>
          <w:lang w:eastAsia="zh-CN"/>
        </w:rPr>
        <w:t>、</w:t>
      </w:r>
      <w:r>
        <w:rPr>
          <w:rFonts w:hint="eastAsia" w:ascii="宋体" w:hAnsi="宋体" w:cs="宋体"/>
          <w:position w:val="-2"/>
          <w:sz w:val="21"/>
          <w:szCs w:val="21"/>
        </w:rPr>
        <w:t>监理签字的证明等材料，</w:t>
      </w:r>
      <w:r>
        <w:rPr>
          <w:rFonts w:hint="eastAsia" w:ascii="宋体" w:hAnsi="宋体" w:cs="宋体"/>
          <w:position w:val="-2"/>
          <w:sz w:val="21"/>
          <w:szCs w:val="21"/>
          <w:lang w:val="en-US" w:eastAsia="zh-CN"/>
        </w:rPr>
        <w:t>甲方收到发票及相关材料并审核无误后，于15个工作日内向乙方支付本期款项，</w:t>
      </w:r>
      <w:r>
        <w:rPr>
          <w:rFonts w:hint="eastAsia" w:ascii="宋体" w:hAnsi="宋体" w:cs="宋体"/>
          <w:position w:val="-2"/>
          <w:sz w:val="21"/>
          <w:szCs w:val="21"/>
        </w:rPr>
        <w:t>付款至总合同价的50%。</w:t>
      </w:r>
    </w:p>
    <w:p w14:paraId="0417AD89">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4.2.3 第三期付款（</w:t>
      </w:r>
      <w:r>
        <w:rPr>
          <w:rFonts w:hint="eastAsia" w:ascii="宋体" w:hAnsi="宋体" w:cs="宋体"/>
          <w:position w:val="-2"/>
          <w:sz w:val="21"/>
          <w:szCs w:val="21"/>
          <w:lang w:val="en-US" w:eastAsia="zh-CN"/>
        </w:rPr>
        <w:t>15</w:t>
      </w:r>
      <w:r>
        <w:rPr>
          <w:rFonts w:hint="eastAsia" w:ascii="宋体" w:hAnsi="宋体" w:cs="宋体"/>
          <w:position w:val="-2"/>
          <w:sz w:val="21"/>
          <w:szCs w:val="21"/>
        </w:rPr>
        <w:t>%）:</w:t>
      </w:r>
    </w:p>
    <w:p w14:paraId="1E8D8D15">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lang w:val="en-US" w:eastAsia="zh-CN"/>
        </w:rPr>
        <w:t>乙方完成本项目船艇分段上船台、分段吊装合拢（龙骨安放），并向甲方提供相关证明材料及</w:t>
      </w:r>
      <w:r>
        <w:rPr>
          <w:rFonts w:hint="eastAsia" w:ascii="宋体" w:hAnsi="宋体" w:cs="宋体"/>
          <w:position w:val="-2"/>
          <w:sz w:val="21"/>
          <w:szCs w:val="21"/>
        </w:rPr>
        <w:t>监理签字的证明</w:t>
      </w:r>
      <w:r>
        <w:rPr>
          <w:rFonts w:hint="eastAsia" w:ascii="宋体" w:hAnsi="宋体" w:cs="宋体"/>
          <w:position w:val="-2"/>
          <w:sz w:val="21"/>
          <w:szCs w:val="21"/>
          <w:lang w:eastAsia="zh-CN"/>
        </w:rPr>
        <w:t>等材料</w:t>
      </w:r>
      <w:r>
        <w:rPr>
          <w:rFonts w:hint="eastAsia" w:ascii="宋体" w:hAnsi="宋体" w:cs="宋体"/>
          <w:position w:val="-2"/>
          <w:sz w:val="21"/>
          <w:szCs w:val="21"/>
          <w:lang w:val="en-US" w:eastAsia="zh-CN"/>
        </w:rPr>
        <w:t>，甲方收到发票及相关材料并审核无误后，于15个工作日内向乙方支付本期款项，</w:t>
      </w:r>
      <w:r>
        <w:rPr>
          <w:rFonts w:hint="eastAsia" w:ascii="宋体" w:hAnsi="宋体" w:cs="宋体"/>
          <w:position w:val="-2"/>
          <w:sz w:val="21"/>
          <w:szCs w:val="21"/>
        </w:rPr>
        <w:t>付款至总合同价的</w:t>
      </w:r>
      <w:r>
        <w:rPr>
          <w:rFonts w:hint="eastAsia" w:ascii="宋体" w:hAnsi="宋体" w:cs="宋体"/>
          <w:position w:val="-2"/>
          <w:sz w:val="21"/>
          <w:szCs w:val="21"/>
          <w:lang w:val="en-US" w:eastAsia="zh-CN"/>
        </w:rPr>
        <w:t>65</w:t>
      </w:r>
      <w:r>
        <w:rPr>
          <w:rFonts w:hint="eastAsia" w:ascii="宋体" w:hAnsi="宋体" w:cs="宋体"/>
          <w:position w:val="-2"/>
          <w:sz w:val="21"/>
          <w:szCs w:val="21"/>
        </w:rPr>
        <w:t>%。</w:t>
      </w:r>
    </w:p>
    <w:p w14:paraId="4C9F50BE">
      <w:pPr>
        <w:spacing w:before="11" w:line="360" w:lineRule="auto"/>
        <w:ind w:firstLine="420" w:firstLineChars="200"/>
        <w:rPr>
          <w:rFonts w:hint="eastAsia" w:ascii="宋体" w:hAnsi="宋体" w:cs="宋体"/>
          <w:position w:val="-2"/>
          <w:sz w:val="21"/>
          <w:szCs w:val="21"/>
          <w:lang w:eastAsia="zh-CN"/>
        </w:rPr>
      </w:pPr>
      <w:r>
        <w:rPr>
          <w:rFonts w:hint="eastAsia" w:ascii="宋体" w:hAnsi="宋体" w:cs="宋体"/>
          <w:position w:val="-2"/>
          <w:sz w:val="21"/>
          <w:szCs w:val="21"/>
          <w:lang w:eastAsia="zh-CN"/>
        </w:rPr>
        <w:t>4.2.4 第四期付款（</w:t>
      </w:r>
      <w:r>
        <w:rPr>
          <w:rFonts w:hint="eastAsia" w:ascii="宋体" w:hAnsi="宋体" w:cs="宋体"/>
          <w:position w:val="-2"/>
          <w:sz w:val="21"/>
          <w:szCs w:val="21"/>
          <w:lang w:val="en-US" w:eastAsia="zh-CN"/>
        </w:rPr>
        <w:t>25</w:t>
      </w:r>
      <w:r>
        <w:rPr>
          <w:rFonts w:hint="eastAsia" w:ascii="宋体" w:hAnsi="宋体" w:cs="宋体"/>
          <w:position w:val="-2"/>
          <w:sz w:val="21"/>
          <w:szCs w:val="21"/>
          <w:lang w:eastAsia="zh-CN"/>
        </w:rPr>
        <w:t>%）:</w:t>
      </w:r>
    </w:p>
    <w:p w14:paraId="4559F574">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乙方完成本项目船艇下水后，并向甲方提供相关证明材料及监理签字的证明等材料，甲方收到发票及相关材料并审核无误后，于15个工作日内向乙方支付本期款项，付款至总合同价的90%。</w:t>
      </w:r>
    </w:p>
    <w:p w14:paraId="214F16A4">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4.2.5 第五期付款</w:t>
      </w:r>
      <w:r>
        <w:rPr>
          <w:rFonts w:hint="eastAsia" w:ascii="宋体" w:hAnsi="宋体" w:cs="宋体"/>
          <w:position w:val="-2"/>
          <w:sz w:val="21"/>
          <w:szCs w:val="21"/>
          <w:lang w:eastAsia="zh-CN"/>
        </w:rPr>
        <w:t>（</w:t>
      </w:r>
      <w:r>
        <w:rPr>
          <w:rFonts w:hint="eastAsia" w:ascii="宋体" w:hAnsi="宋体" w:cs="宋体"/>
          <w:position w:val="-2"/>
          <w:sz w:val="21"/>
          <w:szCs w:val="21"/>
          <w:lang w:val="en-US" w:eastAsia="zh-CN"/>
        </w:rPr>
        <w:t>10%</w:t>
      </w:r>
      <w:r>
        <w:rPr>
          <w:rFonts w:hint="eastAsia" w:ascii="宋体" w:hAnsi="宋体" w:cs="宋体"/>
          <w:position w:val="-2"/>
          <w:sz w:val="21"/>
          <w:szCs w:val="21"/>
          <w:lang w:eastAsia="zh-CN"/>
        </w:rPr>
        <w:t>）</w:t>
      </w:r>
      <w:r>
        <w:rPr>
          <w:rFonts w:hint="eastAsia" w:ascii="宋体" w:hAnsi="宋体" w:cs="宋体"/>
          <w:position w:val="-2"/>
          <w:sz w:val="21"/>
          <w:szCs w:val="21"/>
        </w:rPr>
        <w:t xml:space="preserve">: </w:t>
      </w:r>
    </w:p>
    <w:p w14:paraId="5BAF3CCB">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船艇完工并经检验合格完成验收后，由乙方负责运送至甲方指定码头，并提交结算资料及竣工结算报告等文件。</w:t>
      </w:r>
    </w:p>
    <w:p w14:paraId="55DC108F">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甲方收到上述资料后，须在30个工作日内完成审核并提出修改意见，乙方应根据甲方意见予以修改完善。经甲乙双方确认结算资料及竣工结算报告等文件后，由甲方委托第三方审计机构进行审计，</w:t>
      </w:r>
      <w:r>
        <w:rPr>
          <w:rFonts w:hint="eastAsia" w:ascii="宋体" w:hAnsi="宋体" w:cs="宋体"/>
          <w:position w:val="-2"/>
          <w:szCs w:val="21"/>
        </w:rPr>
        <w:t>并以第三方出具的竣工结算审核报告作为双方最终结算价格</w:t>
      </w:r>
      <w:r>
        <w:rPr>
          <w:rFonts w:hint="eastAsia" w:ascii="宋体" w:hAnsi="宋体" w:cs="宋体"/>
          <w:position w:val="-2"/>
          <w:szCs w:val="21"/>
          <w:lang w:eastAsia="zh-CN"/>
        </w:rPr>
        <w:t>，审核费用由甲方承担</w:t>
      </w:r>
      <w:r>
        <w:rPr>
          <w:rFonts w:hint="eastAsia" w:ascii="宋体" w:hAnsi="宋体" w:cs="宋体"/>
          <w:position w:val="-2"/>
          <w:sz w:val="21"/>
          <w:szCs w:val="21"/>
          <w:lang w:val="en-US" w:eastAsia="zh-CN"/>
        </w:rPr>
        <w:t>。</w:t>
      </w:r>
    </w:p>
    <w:p w14:paraId="4FD311BE">
      <w:pPr>
        <w:spacing w:before="11" w:line="360" w:lineRule="auto"/>
        <w:ind w:firstLine="420" w:firstLineChars="200"/>
        <w:rPr>
          <w:rFonts w:hint="eastAsia" w:ascii="宋体" w:hAnsi="宋体" w:cs="宋体"/>
          <w:position w:val="-2"/>
          <w:sz w:val="21"/>
          <w:szCs w:val="21"/>
          <w:lang w:val="en-US" w:eastAsia="zh-CN"/>
        </w:rPr>
      </w:pPr>
      <w:r>
        <w:rPr>
          <w:rFonts w:hint="eastAsia" w:ascii="宋体" w:hAnsi="宋体" w:cs="宋体"/>
          <w:position w:val="-2"/>
          <w:sz w:val="21"/>
          <w:szCs w:val="21"/>
          <w:lang w:val="en-US" w:eastAsia="zh-CN"/>
        </w:rPr>
        <w:t>待第三方</w:t>
      </w:r>
      <w:r>
        <w:rPr>
          <w:rFonts w:hint="eastAsia" w:ascii="宋体" w:hAnsi="宋体" w:cs="宋体"/>
          <w:position w:val="-2"/>
          <w:szCs w:val="21"/>
        </w:rPr>
        <w:t>竣工结算审核报告</w:t>
      </w:r>
      <w:r>
        <w:rPr>
          <w:rFonts w:hint="eastAsia" w:ascii="宋体" w:hAnsi="宋体" w:cs="宋体"/>
          <w:position w:val="-2"/>
          <w:sz w:val="21"/>
          <w:szCs w:val="21"/>
          <w:lang w:val="en-US" w:eastAsia="zh-CN"/>
        </w:rPr>
        <w:t>出具后，乙方向甲方开具全额增值税发票。甲方收到发票及相关材料并审核无误后，于15个工作日内向乙方支付至结算审定金额的100%。</w:t>
      </w:r>
    </w:p>
    <w:p w14:paraId="5D98EB29">
      <w:pPr>
        <w:spacing w:before="11" w:line="360" w:lineRule="auto"/>
        <w:ind w:firstLine="420" w:firstLineChars="200"/>
        <w:rPr>
          <w:rFonts w:hint="eastAsia" w:ascii="宋体" w:hAnsi="宋体" w:cs="宋体"/>
          <w:position w:val="-2"/>
          <w:sz w:val="21"/>
          <w:szCs w:val="21"/>
        </w:rPr>
      </w:pPr>
      <w:r>
        <w:rPr>
          <w:rFonts w:ascii="宋体" w:hAnsi="宋体" w:cs="宋体"/>
          <w:position w:val="-2"/>
          <w:sz w:val="21"/>
          <w:szCs w:val="21"/>
        </w:rPr>
        <w:t>4.</w:t>
      </w:r>
      <w:r>
        <w:rPr>
          <w:rFonts w:hint="eastAsia" w:ascii="宋体" w:hAnsi="宋体" w:cs="宋体"/>
          <w:position w:val="-2"/>
          <w:sz w:val="21"/>
          <w:szCs w:val="21"/>
          <w:lang w:val="en-US" w:eastAsia="zh-CN"/>
        </w:rPr>
        <w:t>4</w:t>
      </w:r>
      <w:r>
        <w:rPr>
          <w:rFonts w:ascii="宋体" w:hAnsi="宋体" w:cs="宋体"/>
          <w:position w:val="-2"/>
          <w:sz w:val="21"/>
          <w:szCs w:val="21"/>
        </w:rPr>
        <w:t xml:space="preserve"> </w:t>
      </w:r>
      <w:r>
        <w:rPr>
          <w:rFonts w:hint="eastAsia" w:ascii="宋体" w:hAnsi="宋体" w:cs="宋体"/>
          <w:position w:val="-2"/>
          <w:sz w:val="21"/>
          <w:szCs w:val="21"/>
        </w:rPr>
        <w:t>额外说明</w:t>
      </w:r>
      <w:r>
        <w:rPr>
          <w:rFonts w:ascii="宋体" w:hAnsi="宋体" w:cs="宋体"/>
          <w:position w:val="-2"/>
          <w:sz w:val="21"/>
          <w:szCs w:val="21"/>
        </w:rPr>
        <w:t>:</w:t>
      </w:r>
    </w:p>
    <w:p w14:paraId="10A69F47">
      <w:pPr>
        <w:spacing w:before="11" w:line="360" w:lineRule="auto"/>
        <w:ind w:firstLine="420" w:firstLineChars="200"/>
        <w:rPr>
          <w:rFonts w:hint="eastAsia" w:ascii="宋体" w:hAnsi="宋体" w:cs="宋体"/>
          <w:position w:val="-2"/>
          <w:sz w:val="21"/>
          <w:szCs w:val="21"/>
        </w:rPr>
      </w:pPr>
      <w:r>
        <w:rPr>
          <w:rFonts w:hint="eastAsia" w:ascii="宋体" w:hAnsi="宋体" w:cs="宋体"/>
          <w:position w:val="-2"/>
          <w:sz w:val="21"/>
          <w:szCs w:val="21"/>
        </w:rPr>
        <w:t>本项目为国家财政全额拨款项目，付款条件原则上按上述条款实施，如遇财政预算安排和资金拨付原因推迟，上述付款期限作相应调整，</w:t>
      </w:r>
      <w:r>
        <w:rPr>
          <w:rFonts w:hint="eastAsia" w:ascii="宋体" w:hAnsi="宋体" w:cs="宋体"/>
          <w:position w:val="-2"/>
          <w:szCs w:val="21"/>
        </w:rPr>
        <w:t>不视为甲方违约，</w:t>
      </w:r>
      <w:r>
        <w:rPr>
          <w:rFonts w:hint="eastAsia" w:ascii="宋体" w:hAnsi="宋体" w:cs="宋体"/>
          <w:position w:val="-2"/>
          <w:sz w:val="21"/>
          <w:szCs w:val="21"/>
        </w:rPr>
        <w:t>甲方不承担违约责任。</w:t>
      </w:r>
    </w:p>
    <w:p w14:paraId="3CB5E11E">
      <w:pPr>
        <w:pStyle w:val="2"/>
        <w:ind w:left="288"/>
        <w:rPr>
          <w:color w:val="000000"/>
          <w:sz w:val="24"/>
        </w:rPr>
      </w:pPr>
      <w:bookmarkStart w:id="133" w:name="_Toc179483679"/>
      <w:bookmarkStart w:id="134" w:name="_Toc1758198355"/>
      <w:r>
        <w:rPr>
          <w:rFonts w:hint="eastAsia"/>
          <w:color w:val="000000"/>
          <w:sz w:val="24"/>
        </w:rPr>
        <w:t>第五条</w:t>
      </w:r>
      <w:r>
        <w:rPr>
          <w:color w:val="000000"/>
          <w:sz w:val="24"/>
        </w:rPr>
        <w:t xml:space="preserve"> </w:t>
      </w:r>
      <w:r>
        <w:rPr>
          <w:rFonts w:hint="eastAsia"/>
          <w:color w:val="000000"/>
          <w:sz w:val="24"/>
        </w:rPr>
        <w:t>合同价格的调整</w:t>
      </w:r>
      <w:bookmarkEnd w:id="133"/>
      <w:bookmarkEnd w:id="134"/>
    </w:p>
    <w:p w14:paraId="0305BE6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如果出现本条以下所列情况，</w:t>
      </w:r>
      <w:r>
        <w:rPr>
          <w:rFonts w:hint="eastAsia" w:ascii="宋体" w:hAnsi="宋体" w:cs="宋体"/>
          <w:color w:val="000000"/>
          <w:position w:val="-2"/>
          <w:szCs w:val="21"/>
        </w:rPr>
        <w:t>双</w:t>
      </w:r>
      <w:r>
        <w:rPr>
          <w:rFonts w:ascii="宋体" w:hAnsi="宋体" w:cs="宋体"/>
          <w:color w:val="000000"/>
          <w:position w:val="-2"/>
          <w:szCs w:val="21"/>
        </w:rPr>
        <w:t>方应在交船前对合同价格进行调整。</w:t>
      </w:r>
      <w:r>
        <w:rPr>
          <w:rFonts w:hint="eastAsia" w:ascii="宋体" w:hAnsi="宋体" w:cs="宋体"/>
          <w:color w:val="000000"/>
          <w:position w:val="-2"/>
          <w:szCs w:val="21"/>
        </w:rPr>
        <w:t>双</w:t>
      </w:r>
      <w:r>
        <w:rPr>
          <w:rFonts w:ascii="宋体" w:hAnsi="宋体" w:cs="宋体"/>
          <w:color w:val="000000"/>
          <w:position w:val="-2"/>
          <w:szCs w:val="21"/>
        </w:rPr>
        <w:t>方一致理解，这种合同价格的调整是指合同价格的赔偿而不是罚款。</w:t>
      </w:r>
    </w:p>
    <w:p w14:paraId="77B67DA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5.1</w:t>
      </w:r>
      <w:r>
        <w:rPr>
          <w:rFonts w:hint="eastAsia" w:ascii="宋体" w:hAnsi="宋体" w:cs="宋体"/>
          <w:color w:val="000000"/>
          <w:position w:val="-2"/>
          <w:szCs w:val="21"/>
        </w:rPr>
        <w:t>项目交付</w:t>
      </w:r>
      <w:r>
        <w:rPr>
          <w:rFonts w:ascii="宋体" w:hAnsi="宋体" w:cs="宋体"/>
          <w:color w:val="000000"/>
          <w:position w:val="-2"/>
          <w:szCs w:val="21"/>
        </w:rPr>
        <w:t>期延迟:</w:t>
      </w:r>
    </w:p>
    <w:p w14:paraId="677D3C1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5.1.1 如果</w:t>
      </w:r>
      <w:r>
        <w:rPr>
          <w:rFonts w:hint="eastAsia" w:ascii="宋体" w:hAnsi="宋体" w:cs="宋体"/>
          <w:color w:val="000000"/>
          <w:position w:val="-2"/>
          <w:szCs w:val="21"/>
        </w:rPr>
        <w:t>项目</w:t>
      </w:r>
      <w:r>
        <w:rPr>
          <w:rFonts w:ascii="宋体" w:hAnsi="宋体" w:cs="宋体"/>
          <w:color w:val="000000"/>
          <w:position w:val="-2"/>
          <w:szCs w:val="21"/>
        </w:rPr>
        <w:t>实际交付时间晚于本合同第九条9.1.1款规定的交</w:t>
      </w:r>
      <w:r>
        <w:rPr>
          <w:rFonts w:hint="eastAsia" w:ascii="宋体" w:hAnsi="宋体" w:cs="宋体"/>
          <w:color w:val="000000"/>
          <w:position w:val="-2"/>
          <w:szCs w:val="21"/>
        </w:rPr>
        <w:t>付</w:t>
      </w:r>
      <w:r>
        <w:rPr>
          <w:rFonts w:ascii="宋体" w:hAnsi="宋体" w:cs="宋体"/>
          <w:color w:val="000000"/>
          <w:position w:val="-2"/>
          <w:szCs w:val="21"/>
        </w:rPr>
        <w:t>时间，</w:t>
      </w:r>
      <w:r>
        <w:rPr>
          <w:rFonts w:hint="eastAsia" w:ascii="宋体" w:hAnsi="宋体" w:cs="宋体"/>
          <w:color w:val="000000"/>
          <w:position w:val="-2"/>
          <w:szCs w:val="21"/>
        </w:rPr>
        <w:t>项目</w:t>
      </w:r>
      <w:r>
        <w:rPr>
          <w:rFonts w:ascii="宋体" w:hAnsi="宋体" w:cs="宋体"/>
          <w:color w:val="000000"/>
          <w:position w:val="-2"/>
          <w:szCs w:val="21"/>
        </w:rPr>
        <w:t>实际交付时间和合同规定交</w:t>
      </w:r>
      <w:r>
        <w:rPr>
          <w:rFonts w:hint="eastAsia" w:ascii="宋体" w:hAnsi="宋体" w:cs="宋体"/>
          <w:color w:val="000000"/>
          <w:position w:val="-2"/>
          <w:szCs w:val="21"/>
        </w:rPr>
        <w:t>付</w:t>
      </w:r>
      <w:r>
        <w:rPr>
          <w:rFonts w:ascii="宋体" w:hAnsi="宋体" w:cs="宋体"/>
          <w:color w:val="000000"/>
          <w:position w:val="-2"/>
          <w:szCs w:val="21"/>
        </w:rPr>
        <w:t>时间午夜十二（12）时之间的所有时间均视为</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延迟时间。乙方同意每天扣减本</w:t>
      </w:r>
      <w:r>
        <w:rPr>
          <w:rFonts w:hint="eastAsia" w:ascii="宋体" w:hAnsi="宋体" w:cs="宋体"/>
          <w:color w:val="000000"/>
          <w:position w:val="-2"/>
          <w:szCs w:val="21"/>
        </w:rPr>
        <w:t>项目</w:t>
      </w:r>
      <w:r>
        <w:rPr>
          <w:rFonts w:ascii="宋体" w:hAnsi="宋体" w:cs="宋体"/>
          <w:color w:val="000000"/>
          <w:position w:val="-2"/>
          <w:szCs w:val="21"/>
        </w:rPr>
        <w:t>合同价格总额的万分之五(0.05%)作为延迟</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对</w:t>
      </w:r>
      <w:r>
        <w:rPr>
          <w:rFonts w:hint="eastAsia" w:ascii="宋体" w:hAnsi="宋体" w:cs="宋体"/>
          <w:color w:val="000000"/>
          <w:position w:val="-2"/>
          <w:szCs w:val="21"/>
        </w:rPr>
        <w:t>甲</w:t>
      </w:r>
      <w:r>
        <w:rPr>
          <w:rFonts w:ascii="宋体" w:hAnsi="宋体" w:cs="宋体"/>
          <w:color w:val="000000"/>
          <w:position w:val="-2"/>
          <w:szCs w:val="21"/>
        </w:rPr>
        <w:t>方的赔偿，不足一天按照比例计算。但是，由于以下原因引起的</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期延迟，可以从</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延迟时间内扣除：</w:t>
      </w:r>
    </w:p>
    <w:p w14:paraId="62ACB01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(1)本合同第九条 9.1.1 款中规定的宽限期；</w:t>
      </w:r>
    </w:p>
    <w:p w14:paraId="0EE6999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(2)本合同第十条中规定的“允许的延迟”事件发生，并确实对交船时间延迟造成实质性影响的时间，但是不应将两件以上事件重合的时间进行重复计算。</w:t>
      </w:r>
    </w:p>
    <w:p w14:paraId="06A35612">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5.1.2 经扣除 5.1.1 款（1）、（2）项规定时间后的</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延迟时间累计超过一百八十(180)</w:t>
      </w:r>
      <w:r>
        <w:rPr>
          <w:rFonts w:hint="eastAsia" w:ascii="宋体" w:hAnsi="宋体" w:cs="宋体"/>
          <w:color w:val="000000"/>
          <w:position w:val="-2"/>
          <w:szCs w:val="21"/>
        </w:rPr>
        <w:t>天</w:t>
      </w:r>
      <w:r>
        <w:rPr>
          <w:rFonts w:ascii="宋体" w:hAnsi="宋体" w:cs="宋体"/>
          <w:color w:val="000000"/>
          <w:position w:val="-2"/>
          <w:szCs w:val="21"/>
        </w:rPr>
        <w:t>，乙方仍然不能</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w:t>
      </w:r>
      <w:r>
        <w:rPr>
          <w:rFonts w:hint="eastAsia" w:ascii="宋体" w:hAnsi="宋体" w:cs="宋体"/>
          <w:color w:val="000000"/>
          <w:position w:val="-2"/>
          <w:szCs w:val="21"/>
        </w:rPr>
        <w:t>甲</w:t>
      </w:r>
      <w:r>
        <w:rPr>
          <w:rFonts w:ascii="宋体" w:hAnsi="宋体" w:cs="宋体"/>
          <w:color w:val="000000"/>
          <w:position w:val="-2"/>
          <w:szCs w:val="21"/>
        </w:rPr>
        <w:t>方有权做出以下任何一种选择并对由此给乙方造成的任何损失不承担责任：</w:t>
      </w:r>
    </w:p>
    <w:p w14:paraId="16114E2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(1)拒绝接受</w:t>
      </w:r>
      <w:r>
        <w:rPr>
          <w:rFonts w:hint="eastAsia" w:ascii="宋体" w:hAnsi="宋体" w:cs="宋体"/>
          <w:color w:val="000000"/>
          <w:position w:val="-2"/>
          <w:szCs w:val="21"/>
        </w:rPr>
        <w:t>本项目</w:t>
      </w:r>
      <w:r>
        <w:rPr>
          <w:rFonts w:ascii="宋体" w:hAnsi="宋体" w:cs="宋体"/>
          <w:color w:val="000000"/>
          <w:position w:val="-2"/>
          <w:szCs w:val="21"/>
        </w:rPr>
        <w:t>并解除合同。在此种情况下，乙方应当退还甲方全部已预付合同款项（包括由甲方</w:t>
      </w:r>
      <w:r>
        <w:rPr>
          <w:rFonts w:hint="eastAsia" w:ascii="宋体" w:hAnsi="宋体" w:cs="宋体"/>
          <w:color w:val="000000"/>
          <w:position w:val="-2"/>
          <w:szCs w:val="21"/>
        </w:rPr>
        <w:t>或乙方</w:t>
      </w:r>
      <w:r>
        <w:rPr>
          <w:rFonts w:ascii="宋体" w:hAnsi="宋体" w:cs="宋体"/>
          <w:color w:val="000000"/>
          <w:position w:val="-2"/>
          <w:szCs w:val="21"/>
        </w:rPr>
        <w:t>提供的材料和设备的价款）和按照</w:t>
      </w:r>
      <w:r>
        <w:rPr>
          <w:rFonts w:hint="eastAsia" w:ascii="Arial" w:hAnsi="Arial" w:cs="Arial"/>
          <w:szCs w:val="21"/>
          <w:shd w:val="clear" w:color="auto" w:fill="FFFFFF"/>
        </w:rPr>
        <w:t>全国银行间同业拆借中心发布的</w:t>
      </w:r>
      <w:r>
        <w:rPr>
          <w:rFonts w:hint="eastAsia" w:ascii="宋体" w:hAnsi="宋体" w:cs="宋体"/>
          <w:color w:val="000000"/>
          <w:position w:val="-2"/>
          <w:szCs w:val="21"/>
        </w:rPr>
        <w:t>同期五年期</w:t>
      </w:r>
      <w:r>
        <w:rPr>
          <w:rFonts w:hint="eastAsia" w:ascii="Arial" w:hAnsi="Arial" w:cs="Arial"/>
          <w:szCs w:val="21"/>
          <w:shd w:val="clear" w:color="auto" w:fill="FFFFFF"/>
        </w:rPr>
        <w:t>贷款市场报价利率</w:t>
      </w:r>
      <w:r>
        <w:rPr>
          <w:rFonts w:ascii="宋体" w:hAnsi="宋体" w:cs="宋体"/>
          <w:color w:val="000000"/>
          <w:position w:val="-2"/>
          <w:szCs w:val="21"/>
        </w:rPr>
        <w:t>计算的利息外，还应赔偿由此给甲</w:t>
      </w:r>
      <w:r>
        <w:rPr>
          <w:rFonts w:hint="eastAsia" w:ascii="宋体" w:hAnsi="宋体" w:cs="宋体"/>
          <w:color w:val="000000"/>
          <w:position w:val="-2"/>
          <w:szCs w:val="21"/>
        </w:rPr>
        <w:t>方</w:t>
      </w:r>
      <w:r>
        <w:rPr>
          <w:rFonts w:ascii="宋体" w:hAnsi="宋体" w:cs="宋体"/>
          <w:color w:val="000000"/>
          <w:position w:val="-2"/>
          <w:szCs w:val="21"/>
        </w:rPr>
        <w:t>造成的直接经济损失。</w:t>
      </w:r>
    </w:p>
    <w:p w14:paraId="57D84194">
      <w:pPr>
        <w:spacing w:before="11" w:line="360" w:lineRule="auto"/>
        <w:ind w:firstLine="210" w:firstLineChars="100"/>
        <w:rPr>
          <w:rFonts w:hint="eastAsia" w:ascii="宋体" w:hAnsi="宋体" w:cs="宋体"/>
          <w:color w:val="000000"/>
          <w:position w:val="-2"/>
          <w:szCs w:val="21"/>
        </w:rPr>
      </w:pPr>
      <w:r>
        <w:rPr>
          <w:rFonts w:ascii="宋体" w:hAnsi="宋体" w:cs="宋体"/>
          <w:color w:val="000000"/>
          <w:position w:val="-2"/>
          <w:szCs w:val="21"/>
        </w:rPr>
        <w:t xml:space="preserve"> (2)同意</w:t>
      </w:r>
      <w:r>
        <w:rPr>
          <w:rFonts w:hint="eastAsia" w:ascii="宋体" w:hAnsi="宋体" w:cs="宋体"/>
          <w:color w:val="000000"/>
          <w:position w:val="-2"/>
          <w:szCs w:val="21"/>
        </w:rPr>
        <w:t>乙</w:t>
      </w:r>
      <w:r>
        <w:rPr>
          <w:rFonts w:ascii="宋体" w:hAnsi="宋体" w:cs="宋体"/>
          <w:color w:val="000000"/>
          <w:position w:val="-2"/>
          <w:szCs w:val="21"/>
        </w:rPr>
        <w:t>方提交新的</w:t>
      </w:r>
      <w:r>
        <w:rPr>
          <w:rFonts w:hint="eastAsia" w:ascii="宋体" w:hAnsi="宋体" w:cs="宋体"/>
          <w:color w:val="000000"/>
          <w:position w:val="-2"/>
          <w:szCs w:val="21"/>
        </w:rPr>
        <w:t>项目交付</w:t>
      </w:r>
      <w:r>
        <w:rPr>
          <w:rFonts w:ascii="宋体" w:hAnsi="宋体" w:cs="宋体"/>
          <w:color w:val="000000"/>
          <w:position w:val="-2"/>
          <w:szCs w:val="21"/>
        </w:rPr>
        <w:t>日期并按照新的</w:t>
      </w:r>
      <w:r>
        <w:rPr>
          <w:rFonts w:hint="eastAsia" w:ascii="宋体" w:hAnsi="宋体" w:cs="宋体"/>
          <w:color w:val="000000"/>
          <w:position w:val="-2"/>
          <w:szCs w:val="21"/>
        </w:rPr>
        <w:t>项目交付</w:t>
      </w:r>
      <w:r>
        <w:rPr>
          <w:rFonts w:ascii="宋体" w:hAnsi="宋体" w:cs="宋体"/>
          <w:color w:val="000000"/>
          <w:position w:val="-2"/>
          <w:szCs w:val="21"/>
        </w:rPr>
        <w:t>日期接船。甲方做出此种选择的前提条件是：乙方按照本条 5.1.1 款向甲方赔偿的基础上，以减价人民币</w:t>
      </w:r>
      <w:r>
        <w:rPr>
          <w:rFonts w:hint="eastAsia" w:ascii="宋体" w:hAnsi="宋体" w:cs="宋体"/>
          <w:color w:val="000000"/>
          <w:position w:val="-2"/>
          <w:szCs w:val="21"/>
        </w:rPr>
        <w:t>壹佰</w:t>
      </w:r>
      <w:r>
        <w:rPr>
          <w:rFonts w:ascii="宋体" w:hAnsi="宋体" w:cs="宋体"/>
          <w:color w:val="000000"/>
          <w:position w:val="-2"/>
          <w:szCs w:val="21"/>
        </w:rPr>
        <w:t>万元 (RMB</w:t>
      </w:r>
      <w:r>
        <w:rPr>
          <w:rFonts w:hint="eastAsia" w:ascii="宋体" w:hAnsi="宋体" w:cs="宋体"/>
          <w:color w:val="000000"/>
          <w:position w:val="-2"/>
          <w:szCs w:val="21"/>
        </w:rPr>
        <w:t>1</w:t>
      </w:r>
      <w:r>
        <w:rPr>
          <w:rFonts w:ascii="宋体" w:hAnsi="宋体" w:cs="宋体"/>
          <w:color w:val="000000"/>
          <w:position w:val="-2"/>
          <w:szCs w:val="21"/>
        </w:rPr>
        <w:t>,000,000.00)为谈判起点并最终同甲方</w:t>
      </w:r>
      <w:r>
        <w:rPr>
          <w:rFonts w:hint="eastAsia" w:ascii="宋体" w:hAnsi="宋体" w:cs="宋体"/>
          <w:color w:val="000000"/>
          <w:position w:val="-2"/>
          <w:szCs w:val="21"/>
        </w:rPr>
        <w:t>、</w:t>
      </w:r>
      <w:r>
        <w:rPr>
          <w:rFonts w:ascii="宋体" w:hAnsi="宋体" w:cs="宋体"/>
          <w:color w:val="000000"/>
          <w:position w:val="-2"/>
          <w:szCs w:val="21"/>
        </w:rPr>
        <w:t>乙方签署减价协议。</w:t>
      </w:r>
      <w:r>
        <w:rPr>
          <w:rFonts w:hint="eastAsia" w:ascii="宋体" w:hAnsi="宋体" w:cs="宋体"/>
          <w:color w:val="000000"/>
          <w:position w:val="-2"/>
          <w:szCs w:val="21"/>
        </w:rPr>
        <w:t>甲</w:t>
      </w:r>
      <w:r>
        <w:rPr>
          <w:rFonts w:ascii="宋体" w:hAnsi="宋体" w:cs="宋体"/>
          <w:color w:val="000000"/>
          <w:position w:val="-2"/>
          <w:szCs w:val="21"/>
        </w:rPr>
        <w:t>方同意新的</w:t>
      </w:r>
      <w:r>
        <w:rPr>
          <w:rFonts w:hint="eastAsia" w:ascii="宋体" w:hAnsi="宋体" w:cs="宋体"/>
          <w:color w:val="000000"/>
          <w:position w:val="-2"/>
          <w:szCs w:val="21"/>
        </w:rPr>
        <w:t>项目交付</w:t>
      </w:r>
      <w:r>
        <w:rPr>
          <w:rFonts w:ascii="宋体" w:hAnsi="宋体" w:cs="宋体"/>
          <w:color w:val="000000"/>
          <w:position w:val="-2"/>
          <w:szCs w:val="21"/>
        </w:rPr>
        <w:t>日期的行为不应当被视为甲方放弃按照原</w:t>
      </w:r>
      <w:r>
        <w:rPr>
          <w:rFonts w:hint="eastAsia" w:ascii="宋体" w:hAnsi="宋体" w:cs="宋体"/>
          <w:color w:val="000000"/>
          <w:position w:val="-2"/>
          <w:szCs w:val="21"/>
        </w:rPr>
        <w:t>项目交付</w:t>
      </w:r>
      <w:r>
        <w:rPr>
          <w:rFonts w:ascii="宋体" w:hAnsi="宋体" w:cs="宋体"/>
          <w:color w:val="000000"/>
          <w:position w:val="-2"/>
          <w:szCs w:val="21"/>
        </w:rPr>
        <w:t>日期在本合同下应当享有的各种权利。</w:t>
      </w:r>
    </w:p>
    <w:p w14:paraId="0EF4103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5.1.3 </w:t>
      </w:r>
      <w:r>
        <w:rPr>
          <w:rFonts w:hint="eastAsia" w:ascii="宋体" w:hAnsi="宋体" w:cs="宋体"/>
          <w:color w:val="000000"/>
          <w:position w:val="-2"/>
          <w:szCs w:val="21"/>
        </w:rPr>
        <w:t>本项目</w:t>
      </w:r>
      <w:r>
        <w:rPr>
          <w:rFonts w:ascii="宋体" w:hAnsi="宋体" w:cs="宋体"/>
          <w:color w:val="000000"/>
          <w:position w:val="-2"/>
          <w:szCs w:val="21"/>
        </w:rPr>
        <w:t>在建造中，如甲方提出要求乙方延期</w:t>
      </w:r>
      <w:r>
        <w:rPr>
          <w:rFonts w:hint="eastAsia" w:ascii="宋体" w:hAnsi="宋体" w:cs="宋体"/>
          <w:color w:val="000000"/>
          <w:position w:val="-2"/>
          <w:szCs w:val="21"/>
        </w:rPr>
        <w:t>项目交付</w:t>
      </w:r>
      <w:r>
        <w:rPr>
          <w:rFonts w:ascii="宋体" w:hAnsi="宋体" w:cs="宋体"/>
          <w:color w:val="000000"/>
          <w:position w:val="-2"/>
          <w:szCs w:val="21"/>
        </w:rPr>
        <w:t>，超过本合同第九条第9.1.1 款规定的本</w:t>
      </w:r>
      <w:r>
        <w:rPr>
          <w:rFonts w:hint="eastAsia" w:ascii="宋体" w:hAnsi="宋体" w:cs="宋体"/>
          <w:color w:val="000000"/>
          <w:position w:val="-2"/>
          <w:szCs w:val="21"/>
        </w:rPr>
        <w:t>项目</w:t>
      </w:r>
      <w:r>
        <w:rPr>
          <w:rFonts w:ascii="宋体" w:hAnsi="宋体" w:cs="宋体"/>
          <w:color w:val="000000"/>
          <w:position w:val="-2"/>
          <w:szCs w:val="21"/>
        </w:rPr>
        <w:t>交</w:t>
      </w:r>
      <w:r>
        <w:rPr>
          <w:rFonts w:hint="eastAsia" w:ascii="宋体" w:hAnsi="宋体" w:cs="宋体"/>
          <w:color w:val="000000"/>
          <w:position w:val="-2"/>
          <w:szCs w:val="21"/>
        </w:rPr>
        <w:t>付</w:t>
      </w:r>
      <w:r>
        <w:rPr>
          <w:rFonts w:ascii="宋体" w:hAnsi="宋体" w:cs="宋体"/>
          <w:color w:val="000000"/>
          <w:position w:val="-2"/>
          <w:szCs w:val="21"/>
        </w:rPr>
        <w:t>日期后十</w:t>
      </w:r>
      <w:r>
        <w:rPr>
          <w:rFonts w:hint="eastAsia" w:ascii="宋体" w:hAnsi="宋体" w:cs="宋体"/>
          <w:color w:val="000000"/>
          <w:position w:val="-2"/>
          <w:szCs w:val="21"/>
        </w:rPr>
        <w:t>二</w:t>
      </w:r>
      <w:r>
        <w:rPr>
          <w:rFonts w:ascii="宋体" w:hAnsi="宋体" w:cs="宋体"/>
          <w:color w:val="000000"/>
          <w:position w:val="-2"/>
          <w:szCs w:val="21"/>
        </w:rPr>
        <w:t>（12）个</w:t>
      </w:r>
      <w:r>
        <w:rPr>
          <w:rFonts w:hint="eastAsia" w:ascii="宋体" w:hAnsi="宋体" w:cs="宋体"/>
          <w:color w:val="000000"/>
          <w:position w:val="-2"/>
          <w:szCs w:val="21"/>
        </w:rPr>
        <w:t>工作日</w:t>
      </w:r>
      <w:r>
        <w:rPr>
          <w:rFonts w:ascii="宋体" w:hAnsi="宋体" w:cs="宋体"/>
          <w:color w:val="000000"/>
          <w:position w:val="-2"/>
          <w:szCs w:val="21"/>
        </w:rPr>
        <w:t>时，必须征得</w:t>
      </w:r>
      <w:r>
        <w:rPr>
          <w:rFonts w:hint="eastAsia" w:ascii="宋体" w:hAnsi="宋体" w:cs="宋体"/>
          <w:color w:val="000000"/>
          <w:position w:val="-2"/>
          <w:szCs w:val="21"/>
        </w:rPr>
        <w:t>乙方</w:t>
      </w:r>
      <w:r>
        <w:rPr>
          <w:rFonts w:ascii="宋体" w:hAnsi="宋体" w:cs="宋体"/>
          <w:color w:val="000000"/>
          <w:position w:val="-2"/>
          <w:szCs w:val="21"/>
        </w:rPr>
        <w:t>同意，并且甲</w:t>
      </w:r>
      <w:r>
        <w:rPr>
          <w:rFonts w:hint="eastAsia" w:ascii="宋体" w:hAnsi="宋体" w:cs="宋体"/>
          <w:color w:val="000000"/>
          <w:position w:val="-2"/>
          <w:szCs w:val="21"/>
        </w:rPr>
        <w:t>方、乙方</w:t>
      </w:r>
      <w:r>
        <w:rPr>
          <w:rFonts w:ascii="宋体" w:hAnsi="宋体" w:cs="宋体"/>
          <w:color w:val="000000"/>
          <w:position w:val="-2"/>
          <w:szCs w:val="21"/>
        </w:rPr>
        <w:t>签订修改交船日期、补偿金等协议，该协议为本合同不可分割的组成部分。</w:t>
      </w:r>
    </w:p>
    <w:p w14:paraId="79A03C6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5.2 航速不足:</w:t>
      </w:r>
    </w:p>
    <w:p w14:paraId="252A3A9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5.2.1 由于乙方原因而引起的本船实际试航航速（经过船级社按照试航大纲修正后的航速，下同）未达到本合同第</w:t>
      </w:r>
      <w:r>
        <w:rPr>
          <w:rFonts w:hint="eastAsia" w:ascii="宋体" w:hAnsi="宋体" w:cs="宋体"/>
          <w:color w:val="000000"/>
          <w:position w:val="-2"/>
          <w:szCs w:val="21"/>
        </w:rPr>
        <w:t>二</w:t>
      </w:r>
      <w:r>
        <w:rPr>
          <w:rFonts w:ascii="宋体" w:hAnsi="宋体" w:cs="宋体"/>
          <w:color w:val="000000"/>
          <w:position w:val="-2"/>
          <w:szCs w:val="21"/>
        </w:rPr>
        <w:t>条航速保证的要求，</w:t>
      </w:r>
      <w:r>
        <w:rPr>
          <w:rFonts w:hint="eastAsia" w:ascii="宋体" w:hAnsi="宋体" w:cs="宋体"/>
          <w:color w:val="000000"/>
          <w:position w:val="-2"/>
          <w:szCs w:val="21"/>
        </w:rPr>
        <w:t>如航速低于设计航速</w:t>
      </w:r>
      <w:r>
        <w:rPr>
          <w:rFonts w:ascii="宋体" w:hAnsi="宋体" w:cs="宋体"/>
          <w:color w:val="000000"/>
          <w:position w:val="-2"/>
          <w:szCs w:val="21"/>
        </w:rPr>
        <w:t>0.31-0.50</w:t>
      </w:r>
      <w:r>
        <w:rPr>
          <w:rFonts w:hint="eastAsia" w:ascii="宋体" w:hAnsi="宋体" w:cs="宋体"/>
          <w:color w:val="000000"/>
          <w:position w:val="-2"/>
          <w:szCs w:val="21"/>
        </w:rPr>
        <w:t>节，应扣除合同金额的</w:t>
      </w:r>
      <w:r>
        <w:rPr>
          <w:rFonts w:ascii="宋体" w:hAnsi="宋体" w:cs="宋体"/>
          <w:color w:val="000000"/>
          <w:position w:val="-2"/>
          <w:szCs w:val="21"/>
        </w:rPr>
        <w:t>1%</w:t>
      </w:r>
      <w:r>
        <w:rPr>
          <w:rFonts w:hint="eastAsia" w:ascii="宋体" w:hAnsi="宋体" w:cs="宋体"/>
          <w:color w:val="000000"/>
          <w:position w:val="-2"/>
          <w:szCs w:val="21"/>
        </w:rPr>
        <w:t>；如航速低于设计航速</w:t>
      </w:r>
      <w:r>
        <w:rPr>
          <w:rFonts w:ascii="宋体" w:hAnsi="宋体" w:cs="宋体"/>
          <w:color w:val="000000"/>
          <w:position w:val="-2"/>
          <w:szCs w:val="21"/>
        </w:rPr>
        <w:t>0.51-0.70</w:t>
      </w:r>
      <w:r>
        <w:rPr>
          <w:rFonts w:hint="eastAsia" w:ascii="宋体" w:hAnsi="宋体" w:cs="宋体"/>
          <w:color w:val="000000"/>
          <w:position w:val="-2"/>
          <w:szCs w:val="21"/>
        </w:rPr>
        <w:t>节，应扣除合同金额的</w:t>
      </w:r>
      <w:r>
        <w:rPr>
          <w:rFonts w:ascii="宋体" w:hAnsi="宋体" w:cs="宋体"/>
          <w:color w:val="000000"/>
          <w:position w:val="-2"/>
          <w:szCs w:val="21"/>
        </w:rPr>
        <w:t>2%</w:t>
      </w:r>
      <w:r>
        <w:rPr>
          <w:rFonts w:hint="eastAsia" w:ascii="宋体" w:hAnsi="宋体" w:cs="宋体"/>
          <w:color w:val="000000"/>
          <w:position w:val="-2"/>
          <w:szCs w:val="21"/>
        </w:rPr>
        <w:t>；如航速低于设计航速</w:t>
      </w:r>
      <w:r>
        <w:rPr>
          <w:rFonts w:ascii="宋体" w:hAnsi="宋体" w:cs="宋体"/>
          <w:color w:val="000000"/>
          <w:position w:val="-2"/>
          <w:szCs w:val="21"/>
        </w:rPr>
        <w:t>0.71-1.00</w:t>
      </w:r>
      <w:r>
        <w:rPr>
          <w:rFonts w:hint="eastAsia" w:ascii="宋体" w:hAnsi="宋体" w:cs="宋体"/>
          <w:color w:val="000000"/>
          <w:position w:val="-2"/>
          <w:szCs w:val="21"/>
        </w:rPr>
        <w:t>节，应扣除合同金额的</w:t>
      </w:r>
      <w:r>
        <w:rPr>
          <w:rFonts w:ascii="宋体" w:hAnsi="宋体" w:cs="宋体"/>
          <w:color w:val="000000"/>
          <w:position w:val="-2"/>
          <w:szCs w:val="21"/>
        </w:rPr>
        <w:t>3%</w:t>
      </w:r>
      <w:r>
        <w:rPr>
          <w:rFonts w:hint="eastAsia" w:ascii="宋体" w:hAnsi="宋体" w:cs="宋体"/>
          <w:color w:val="000000"/>
          <w:position w:val="-2"/>
          <w:szCs w:val="21"/>
        </w:rPr>
        <w:t>；如航速低于设计航速</w:t>
      </w:r>
      <w:r>
        <w:rPr>
          <w:rFonts w:ascii="宋体" w:hAnsi="宋体" w:cs="宋体"/>
          <w:color w:val="000000"/>
          <w:position w:val="-2"/>
          <w:szCs w:val="21"/>
        </w:rPr>
        <w:t>1.01</w:t>
      </w:r>
      <w:r>
        <w:rPr>
          <w:rFonts w:hint="eastAsia" w:ascii="宋体" w:hAnsi="宋体" w:cs="宋体"/>
          <w:color w:val="000000"/>
          <w:position w:val="-2"/>
          <w:szCs w:val="21"/>
        </w:rPr>
        <w:t>节以上，</w:t>
      </w:r>
      <w:r>
        <w:rPr>
          <w:rFonts w:ascii="宋体" w:hAnsi="宋体" w:cs="宋体"/>
          <w:color w:val="000000"/>
          <w:position w:val="-2"/>
          <w:szCs w:val="21"/>
        </w:rPr>
        <w:t>甲方有权做出以下选择并对由此给</w:t>
      </w:r>
      <w:r>
        <w:rPr>
          <w:rFonts w:hint="eastAsia" w:ascii="宋体" w:hAnsi="宋体" w:cs="宋体"/>
          <w:color w:val="000000"/>
          <w:position w:val="-2"/>
          <w:szCs w:val="21"/>
        </w:rPr>
        <w:t>乙</w:t>
      </w:r>
      <w:r>
        <w:rPr>
          <w:rFonts w:ascii="宋体" w:hAnsi="宋体" w:cs="宋体"/>
          <w:color w:val="000000"/>
          <w:position w:val="-2"/>
          <w:szCs w:val="21"/>
        </w:rPr>
        <w:t>方造成的任何损失不承担责任：</w:t>
      </w:r>
    </w:p>
    <w:p w14:paraId="7BD10542">
      <w:pPr>
        <w:spacing w:before="11" w:line="360" w:lineRule="auto"/>
        <w:ind w:firstLine="210" w:firstLineChars="100"/>
        <w:rPr>
          <w:rFonts w:hint="eastAsia" w:ascii="宋体" w:hAnsi="宋体" w:cs="宋体"/>
          <w:color w:val="000000"/>
          <w:position w:val="-2"/>
          <w:szCs w:val="21"/>
        </w:rPr>
      </w:pPr>
      <w:r>
        <w:rPr>
          <w:rFonts w:ascii="宋体" w:hAnsi="宋体" w:cs="宋体"/>
          <w:color w:val="000000"/>
          <w:position w:val="-2"/>
          <w:szCs w:val="21"/>
        </w:rPr>
        <w:t>（1）拒绝接受本船并解除合同。在此种情况下，乙方应当退还甲方全部已预付合同款项（包括由甲方</w:t>
      </w:r>
      <w:r>
        <w:rPr>
          <w:rFonts w:hint="eastAsia" w:ascii="宋体" w:hAnsi="宋体" w:cs="宋体"/>
          <w:color w:val="000000"/>
          <w:position w:val="-2"/>
          <w:szCs w:val="21"/>
        </w:rPr>
        <w:t>或乙方</w:t>
      </w:r>
      <w:r>
        <w:rPr>
          <w:rFonts w:ascii="宋体" w:hAnsi="宋体" w:cs="宋体"/>
          <w:color w:val="000000"/>
          <w:position w:val="-2"/>
          <w:szCs w:val="21"/>
        </w:rPr>
        <w:t>提供的材料和设备的价款）和按照</w:t>
      </w:r>
      <w:r>
        <w:rPr>
          <w:rFonts w:hint="eastAsia" w:ascii="Arial" w:hAnsi="Arial" w:cs="Arial"/>
          <w:szCs w:val="21"/>
          <w:shd w:val="clear" w:color="auto" w:fill="FFFFFF"/>
        </w:rPr>
        <w:t>全国银行间同业拆借中心发布的</w:t>
      </w:r>
      <w:r>
        <w:rPr>
          <w:rFonts w:hint="eastAsia" w:ascii="宋体" w:hAnsi="宋体" w:cs="宋体"/>
          <w:color w:val="000000"/>
          <w:position w:val="-2"/>
          <w:szCs w:val="21"/>
        </w:rPr>
        <w:t>同期五年期</w:t>
      </w:r>
      <w:r>
        <w:rPr>
          <w:rFonts w:hint="eastAsia" w:ascii="Arial" w:hAnsi="Arial" w:cs="Arial"/>
          <w:szCs w:val="21"/>
          <w:shd w:val="clear" w:color="auto" w:fill="FFFFFF"/>
        </w:rPr>
        <w:t>贷款市场报价利率</w:t>
      </w:r>
      <w:r>
        <w:rPr>
          <w:rFonts w:ascii="宋体" w:hAnsi="宋体" w:cs="宋体"/>
          <w:color w:val="000000"/>
          <w:position w:val="-2"/>
          <w:szCs w:val="21"/>
        </w:rPr>
        <w:t>计算的利息，还应赔偿由此给甲方造成的直接经济损失。</w:t>
      </w:r>
    </w:p>
    <w:p w14:paraId="125EDEFE">
      <w:pPr>
        <w:spacing w:before="11" w:line="360" w:lineRule="auto"/>
        <w:ind w:firstLine="210" w:firstLineChars="100"/>
        <w:rPr>
          <w:rFonts w:hint="eastAsia" w:ascii="宋体" w:hAnsi="宋体" w:cs="宋体"/>
          <w:color w:val="000000"/>
          <w:position w:val="-2"/>
          <w:szCs w:val="21"/>
        </w:rPr>
      </w:pPr>
      <w:r>
        <w:rPr>
          <w:rFonts w:ascii="宋体" w:hAnsi="宋体" w:cs="宋体"/>
          <w:color w:val="000000"/>
          <w:position w:val="-2"/>
          <w:szCs w:val="21"/>
        </w:rPr>
        <w:t>（2）同意在减少合同价格的基础上接受船舶。甲方做出此种选择的前提条件是：乙方按照本条 5.2.1 款向乙方支付航速赔偿的基础上，以</w:t>
      </w:r>
      <w:r>
        <w:rPr>
          <w:rFonts w:hint="eastAsia" w:ascii="宋体" w:hAnsi="宋体" w:cs="宋体"/>
          <w:color w:val="000000"/>
          <w:position w:val="-2"/>
          <w:szCs w:val="21"/>
        </w:rPr>
        <w:t>再</w:t>
      </w:r>
      <w:r>
        <w:rPr>
          <w:rFonts w:ascii="宋体" w:hAnsi="宋体" w:cs="宋体"/>
          <w:color w:val="000000"/>
          <w:position w:val="-2"/>
          <w:szCs w:val="21"/>
        </w:rPr>
        <w:t>减价人民币</w:t>
      </w:r>
      <w:r>
        <w:rPr>
          <w:rFonts w:hint="eastAsia" w:ascii="宋体" w:hAnsi="宋体" w:cs="宋体"/>
          <w:color w:val="000000"/>
          <w:position w:val="-2"/>
          <w:szCs w:val="21"/>
        </w:rPr>
        <w:t>壹佰</w:t>
      </w:r>
      <w:r>
        <w:rPr>
          <w:rFonts w:ascii="宋体" w:hAnsi="宋体" w:cs="宋体"/>
          <w:color w:val="000000"/>
          <w:position w:val="-2"/>
          <w:szCs w:val="21"/>
        </w:rPr>
        <w:t>万元 (RMB</w:t>
      </w:r>
      <w:r>
        <w:rPr>
          <w:rFonts w:hint="eastAsia" w:ascii="宋体" w:hAnsi="宋体" w:cs="宋体"/>
          <w:color w:val="000000"/>
          <w:position w:val="-2"/>
          <w:szCs w:val="21"/>
        </w:rPr>
        <w:t>1</w:t>
      </w:r>
      <w:r>
        <w:rPr>
          <w:rFonts w:ascii="宋体" w:hAnsi="宋体" w:cs="宋体"/>
          <w:color w:val="000000"/>
          <w:position w:val="-2"/>
          <w:szCs w:val="21"/>
        </w:rPr>
        <w:t>,000,000.00)为谈判起点并最终同甲方</w:t>
      </w:r>
      <w:r>
        <w:rPr>
          <w:rFonts w:hint="eastAsia" w:ascii="宋体" w:hAnsi="宋体" w:cs="宋体"/>
          <w:color w:val="000000"/>
          <w:position w:val="-2"/>
          <w:szCs w:val="21"/>
        </w:rPr>
        <w:t>、</w:t>
      </w:r>
      <w:r>
        <w:rPr>
          <w:rFonts w:ascii="宋体" w:hAnsi="宋体" w:cs="宋体"/>
          <w:color w:val="000000"/>
          <w:position w:val="-2"/>
          <w:szCs w:val="21"/>
        </w:rPr>
        <w:t>乙方签署航速减价协议。甲方同意减价接船的行为不应当被理解为甲方接受航速降低对本船其他性能的影响并同意放弃根据本合同应当享有的各种权利，乙方仍然应当对船舶整体性能负责。</w:t>
      </w:r>
    </w:p>
    <w:p w14:paraId="7837899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5.3 独立减价</w:t>
      </w:r>
    </w:p>
    <w:p w14:paraId="6EDC8072">
      <w:pPr>
        <w:spacing w:before="11" w:line="360" w:lineRule="auto"/>
        <w:ind w:firstLine="315" w:firstLineChars="150"/>
        <w:rPr>
          <w:rFonts w:hint="eastAsia" w:ascii="宋体" w:hAnsi="宋体" w:cs="宋体"/>
          <w:color w:val="000000"/>
          <w:position w:val="-2"/>
          <w:sz w:val="21"/>
          <w:szCs w:val="21"/>
        </w:rPr>
      </w:pPr>
      <w:r>
        <w:rPr>
          <w:rFonts w:ascii="宋体" w:hAnsi="宋体" w:cs="宋体"/>
          <w:color w:val="000000"/>
          <w:position w:val="-2"/>
          <w:szCs w:val="21"/>
        </w:rPr>
        <w:t>本条款的合同价格调整和各项减价是相互独立并可以累加的，且不影响或限制合同各方依据本合同其它规定所应享有的任何权利。</w:t>
      </w:r>
    </w:p>
    <w:p w14:paraId="2AEB8A56">
      <w:pPr>
        <w:pStyle w:val="2"/>
        <w:ind w:left="288"/>
        <w:rPr>
          <w:color w:val="000000"/>
          <w:sz w:val="24"/>
        </w:rPr>
      </w:pPr>
      <w:bookmarkStart w:id="135" w:name="_Toc1415885912"/>
      <w:bookmarkStart w:id="136" w:name="_Toc179483680"/>
      <w:r>
        <w:rPr>
          <w:rFonts w:hint="eastAsia"/>
          <w:color w:val="000000"/>
          <w:sz w:val="24"/>
        </w:rPr>
        <w:t>第六条</w:t>
      </w:r>
      <w:r>
        <w:rPr>
          <w:color w:val="000000"/>
          <w:sz w:val="24"/>
        </w:rPr>
        <w:t xml:space="preserve"> </w:t>
      </w:r>
      <w:r>
        <w:rPr>
          <w:rFonts w:hint="eastAsia"/>
          <w:color w:val="000000"/>
          <w:sz w:val="24"/>
        </w:rPr>
        <w:t>生产设计审查和监造</w:t>
      </w:r>
      <w:bookmarkEnd w:id="135"/>
      <w:bookmarkEnd w:id="136"/>
    </w:p>
    <w:p w14:paraId="35F6C72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6.1 </w:t>
      </w:r>
      <w:r>
        <w:rPr>
          <w:rFonts w:hint="eastAsia" w:ascii="宋体" w:hAnsi="宋体" w:cs="宋体"/>
          <w:color w:val="000000"/>
          <w:position w:val="-2"/>
          <w:szCs w:val="21"/>
        </w:rPr>
        <w:t>生产</w:t>
      </w:r>
      <w:r>
        <w:rPr>
          <w:rFonts w:ascii="宋体" w:hAnsi="宋体" w:cs="宋体"/>
          <w:color w:val="000000"/>
          <w:position w:val="-2"/>
          <w:szCs w:val="21"/>
        </w:rPr>
        <w:t>设计审查：</w:t>
      </w:r>
    </w:p>
    <w:p w14:paraId="18BFE3E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6.1.</w:t>
      </w:r>
      <w:r>
        <w:rPr>
          <w:rFonts w:hint="eastAsia" w:ascii="宋体" w:hAnsi="宋体" w:cs="宋体"/>
          <w:color w:val="000000"/>
          <w:position w:val="-2"/>
          <w:szCs w:val="21"/>
        </w:rPr>
        <w:t>1</w:t>
      </w:r>
      <w:r>
        <w:rPr>
          <w:rFonts w:ascii="宋体" w:hAnsi="宋体" w:cs="宋体"/>
          <w:color w:val="000000"/>
          <w:position w:val="-2"/>
          <w:szCs w:val="21"/>
        </w:rPr>
        <w:t xml:space="preserve"> 合同签订后，甲</w:t>
      </w:r>
      <w:r>
        <w:rPr>
          <w:rFonts w:hint="eastAsia" w:ascii="宋体" w:hAnsi="宋体" w:cs="宋体"/>
          <w:color w:val="000000"/>
          <w:position w:val="-2"/>
          <w:szCs w:val="21"/>
        </w:rPr>
        <w:t>方、乙方</w:t>
      </w:r>
      <w:r>
        <w:rPr>
          <w:rFonts w:ascii="宋体" w:hAnsi="宋体" w:cs="宋体"/>
          <w:color w:val="000000"/>
          <w:position w:val="-2"/>
          <w:szCs w:val="21"/>
        </w:rPr>
        <w:t>（包括设计单位</w:t>
      </w:r>
      <w:r>
        <w:rPr>
          <w:rFonts w:hint="eastAsia" w:ascii="宋体" w:hAnsi="宋体" w:cs="宋体"/>
          <w:color w:val="000000"/>
          <w:position w:val="-2"/>
          <w:szCs w:val="21"/>
        </w:rPr>
        <w:t>、监理单位</w:t>
      </w:r>
      <w:r>
        <w:rPr>
          <w:rFonts w:ascii="宋体" w:hAnsi="宋体" w:cs="宋体"/>
          <w:color w:val="000000"/>
          <w:position w:val="-2"/>
          <w:szCs w:val="21"/>
        </w:rPr>
        <w:t>）将成立由相关各方参加的联合工作组，针对</w:t>
      </w:r>
      <w:r>
        <w:rPr>
          <w:rFonts w:hint="eastAsia" w:ascii="宋体" w:hAnsi="宋体" w:cs="宋体"/>
          <w:color w:val="000000"/>
          <w:position w:val="-2"/>
          <w:szCs w:val="21"/>
        </w:rPr>
        <w:t>生产</w:t>
      </w:r>
      <w:r>
        <w:rPr>
          <w:rFonts w:ascii="宋体" w:hAnsi="宋体" w:cs="宋体"/>
          <w:color w:val="000000"/>
          <w:position w:val="-2"/>
          <w:szCs w:val="21"/>
        </w:rPr>
        <w:t>设计方</w:t>
      </w:r>
      <w:bookmarkStart w:id="231" w:name="_GoBack"/>
      <w:bookmarkEnd w:id="231"/>
      <w:r>
        <w:rPr>
          <w:rFonts w:ascii="宋体" w:hAnsi="宋体" w:cs="宋体"/>
          <w:color w:val="000000"/>
          <w:position w:val="-2"/>
          <w:szCs w:val="21"/>
        </w:rPr>
        <w:t>案、设备选型以及技术参数、建造进度、施工工艺、设备合同谈判等有关事项进行磋商。</w:t>
      </w:r>
      <w:r>
        <w:rPr>
          <w:rFonts w:hint="eastAsia" w:ascii="宋体" w:hAnsi="宋体" w:cs="宋体"/>
          <w:color w:val="000000"/>
          <w:position w:val="-2"/>
          <w:szCs w:val="21"/>
        </w:rPr>
        <w:t>甲方、乙方及设计单位、监理单位</w:t>
      </w:r>
      <w:r>
        <w:rPr>
          <w:rFonts w:ascii="宋体" w:hAnsi="宋体" w:cs="宋体"/>
          <w:color w:val="000000"/>
          <w:position w:val="-2"/>
          <w:szCs w:val="21"/>
        </w:rPr>
        <w:t>应签署会议备忘录作为合同文本不可分割的组成部分。</w:t>
      </w:r>
    </w:p>
    <w:p w14:paraId="0640CB7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6.1.</w:t>
      </w:r>
      <w:r>
        <w:rPr>
          <w:rFonts w:hint="eastAsia" w:ascii="宋体" w:hAnsi="宋体" w:cs="宋体"/>
          <w:color w:val="000000"/>
          <w:position w:val="-2"/>
          <w:szCs w:val="21"/>
        </w:rPr>
        <w:t>2</w:t>
      </w:r>
      <w:r>
        <w:rPr>
          <w:rFonts w:ascii="宋体" w:hAnsi="宋体" w:cs="宋体"/>
          <w:color w:val="000000"/>
          <w:position w:val="-2"/>
          <w:szCs w:val="21"/>
        </w:rPr>
        <w:t xml:space="preserve"> </w:t>
      </w:r>
      <w:r>
        <w:rPr>
          <w:rFonts w:hint="eastAsia" w:ascii="宋体" w:hAnsi="宋体" w:cs="宋体"/>
          <w:color w:val="000000"/>
          <w:position w:val="-2"/>
          <w:szCs w:val="21"/>
        </w:rPr>
        <w:t>生产</w:t>
      </w:r>
      <w:r>
        <w:rPr>
          <w:rFonts w:ascii="宋体" w:hAnsi="宋体" w:cs="宋体"/>
          <w:color w:val="000000"/>
          <w:position w:val="-2"/>
          <w:szCs w:val="21"/>
        </w:rPr>
        <w:t>设计审查会</w:t>
      </w:r>
      <w:r>
        <w:rPr>
          <w:rFonts w:hint="eastAsia" w:ascii="宋体" w:hAnsi="宋体" w:cs="宋体"/>
          <w:color w:val="000000"/>
          <w:position w:val="-2"/>
          <w:szCs w:val="21"/>
        </w:rPr>
        <w:t>的</w:t>
      </w:r>
      <w:r>
        <w:rPr>
          <w:rFonts w:ascii="宋体" w:hAnsi="宋体" w:cs="宋体"/>
          <w:color w:val="000000"/>
          <w:position w:val="-2"/>
          <w:szCs w:val="21"/>
        </w:rPr>
        <w:t>相关的所有费用应包括在合同价格总额中由乙方承担。</w:t>
      </w:r>
    </w:p>
    <w:p w14:paraId="7D1E175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6.2 </w:t>
      </w:r>
      <w:r>
        <w:rPr>
          <w:rFonts w:hint="eastAsia" w:ascii="宋体" w:hAnsi="宋体" w:cs="宋体"/>
          <w:color w:val="000000"/>
          <w:position w:val="-2"/>
          <w:szCs w:val="21"/>
        </w:rPr>
        <w:t>生产</w:t>
      </w:r>
      <w:r>
        <w:rPr>
          <w:rFonts w:ascii="宋体" w:hAnsi="宋体" w:cs="宋体"/>
          <w:color w:val="000000"/>
          <w:position w:val="-2"/>
          <w:szCs w:val="21"/>
        </w:rPr>
        <w:t>图纸审查和认可:</w:t>
      </w:r>
    </w:p>
    <w:p w14:paraId="7BB9203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6.2.</w:t>
      </w:r>
      <w:r>
        <w:rPr>
          <w:rFonts w:hint="eastAsia" w:ascii="宋体" w:hAnsi="宋体" w:cs="宋体"/>
          <w:color w:val="000000"/>
          <w:position w:val="-2"/>
          <w:szCs w:val="21"/>
        </w:rPr>
        <w:t>1</w:t>
      </w:r>
      <w:r>
        <w:rPr>
          <w:rFonts w:ascii="宋体" w:hAnsi="宋体" w:cs="宋体"/>
          <w:color w:val="000000"/>
          <w:position w:val="-2"/>
          <w:szCs w:val="21"/>
        </w:rPr>
        <w:t xml:space="preserve"> 乙方应向甲方驻厂代表提供二套本船施工图纸。在建造工程中，乙方应及时将“修改通知单”送甲方驻厂代表一份供甲方审查认可。</w:t>
      </w:r>
    </w:p>
    <w:p w14:paraId="18A3691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6.2.3 甲方批准或默示许可乙方提供的任何计划和/或图纸，不能视为甲方接受或认可船舶任何缺陷，也不减轻本合同下乙方在设计、采购、建造等各方面应当承担的责任。</w:t>
      </w:r>
    </w:p>
    <w:p w14:paraId="0592416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6.3 甲方代表及监造师</w:t>
      </w:r>
    </w:p>
    <w:p w14:paraId="623147B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甲</w:t>
      </w:r>
      <w:r>
        <w:rPr>
          <w:rFonts w:hint="eastAsia" w:ascii="宋体" w:hAnsi="宋体" w:cs="宋体"/>
          <w:color w:val="000000"/>
          <w:position w:val="-2"/>
          <w:szCs w:val="21"/>
        </w:rPr>
        <w:t>方聘请有资质的船舶监理机构负责本船的监造工作，对本项目的施工质量、进度、价格进行监控。乙方应尊重、配合驻厂监造组开展工作。</w:t>
      </w:r>
      <w:r>
        <w:rPr>
          <w:rFonts w:ascii="宋体" w:hAnsi="宋体" w:cs="宋体"/>
          <w:color w:val="000000"/>
          <w:position w:val="-2"/>
          <w:szCs w:val="21"/>
        </w:rPr>
        <w:t>甲</w:t>
      </w:r>
      <w:r>
        <w:rPr>
          <w:rFonts w:hint="eastAsia" w:ascii="宋体" w:hAnsi="宋体" w:cs="宋体"/>
          <w:color w:val="000000"/>
          <w:position w:val="-2"/>
          <w:szCs w:val="21"/>
        </w:rPr>
        <w:t>方将以书面形式任命驻厂监造组并通知乙方。</w:t>
      </w:r>
    </w:p>
    <w:p w14:paraId="51100969">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6.3.1 甲方应及时安排监造代表进厂，任命驻厂代表</w:t>
      </w:r>
      <w:r>
        <w:rPr>
          <w:rFonts w:hint="eastAsia" w:ascii="宋体" w:hAnsi="宋体" w:cs="宋体"/>
          <w:color w:val="000000"/>
          <w:position w:val="-2"/>
          <w:szCs w:val="21"/>
        </w:rPr>
        <w:t>，并根据船厂需要安排代表进厂</w:t>
      </w:r>
      <w:r>
        <w:rPr>
          <w:rFonts w:ascii="宋体" w:hAnsi="宋体" w:cs="宋体"/>
          <w:color w:val="000000"/>
          <w:position w:val="-2"/>
          <w:szCs w:val="21"/>
        </w:rPr>
        <w:t>。</w:t>
      </w:r>
    </w:p>
    <w:p w14:paraId="5F359144">
      <w:pPr>
        <w:spacing w:before="11" w:line="360" w:lineRule="auto"/>
        <w:ind w:firstLine="420" w:firstLineChars="200"/>
        <w:rPr>
          <w:rFonts w:hint="eastAsia" w:ascii="宋体" w:hAnsi="宋体" w:cs="宋体"/>
          <w:position w:val="-2"/>
          <w:szCs w:val="21"/>
        </w:rPr>
      </w:pPr>
      <w:r>
        <w:rPr>
          <w:rFonts w:ascii="宋体" w:hAnsi="宋体" w:cs="宋体"/>
          <w:position w:val="-2"/>
          <w:szCs w:val="21"/>
        </w:rPr>
        <w:t>6.3.2 乙方应提供甲方代表及</w:t>
      </w:r>
      <w:r>
        <w:rPr>
          <w:rFonts w:hint="eastAsia" w:ascii="宋体" w:hAnsi="宋体" w:cs="宋体"/>
          <w:position w:val="-2"/>
          <w:szCs w:val="21"/>
        </w:rPr>
        <w:t>监理</w:t>
      </w:r>
      <w:r>
        <w:rPr>
          <w:rFonts w:ascii="宋体" w:hAnsi="宋体" w:cs="宋体"/>
          <w:position w:val="-2"/>
          <w:szCs w:val="21"/>
        </w:rPr>
        <w:t>的通讯设施、办公室、</w:t>
      </w:r>
      <w:r>
        <w:rPr>
          <w:rFonts w:hint="eastAsia" w:ascii="宋体" w:hAnsi="宋体" w:cs="宋体"/>
          <w:position w:val="-2"/>
          <w:szCs w:val="21"/>
        </w:rPr>
        <w:t>宿舍、</w:t>
      </w:r>
      <w:r>
        <w:rPr>
          <w:rFonts w:ascii="宋体" w:hAnsi="宋体" w:cs="宋体"/>
          <w:position w:val="-2"/>
          <w:szCs w:val="21"/>
        </w:rPr>
        <w:t>办公用品和劳动保护用品</w:t>
      </w:r>
      <w:r>
        <w:rPr>
          <w:rFonts w:hint="eastAsia" w:ascii="宋体" w:hAnsi="宋体" w:cs="宋体"/>
          <w:position w:val="-2"/>
          <w:szCs w:val="21"/>
        </w:rPr>
        <w:t>；在</w:t>
      </w:r>
      <w:r>
        <w:rPr>
          <w:rFonts w:ascii="宋体" w:hAnsi="宋体" w:cs="宋体"/>
          <w:position w:val="-2"/>
          <w:szCs w:val="21"/>
        </w:rPr>
        <w:t>伙食</w:t>
      </w:r>
      <w:r>
        <w:rPr>
          <w:rFonts w:hint="eastAsia" w:ascii="宋体" w:hAnsi="宋体" w:cs="宋体"/>
          <w:position w:val="-2"/>
          <w:szCs w:val="21"/>
        </w:rPr>
        <w:t>、</w:t>
      </w:r>
      <w:r>
        <w:rPr>
          <w:rFonts w:ascii="宋体" w:hAnsi="宋体" w:cs="宋体"/>
          <w:position w:val="-2"/>
          <w:szCs w:val="21"/>
        </w:rPr>
        <w:t>交通</w:t>
      </w:r>
      <w:r>
        <w:rPr>
          <w:rFonts w:hint="eastAsia" w:ascii="宋体" w:hAnsi="宋体" w:cs="宋体"/>
          <w:position w:val="-2"/>
          <w:szCs w:val="21"/>
        </w:rPr>
        <w:t>等方面提供方便</w:t>
      </w:r>
      <w:r>
        <w:rPr>
          <w:rFonts w:ascii="宋体" w:hAnsi="宋体" w:cs="宋体"/>
          <w:position w:val="-2"/>
          <w:szCs w:val="21"/>
        </w:rPr>
        <w:t>。</w:t>
      </w:r>
    </w:p>
    <w:p w14:paraId="3582319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6.3.3 乙方应及时向甲方代表及监造师提供施工建造进度报告以便甲方代表及监造师进行检验。</w:t>
      </w:r>
    </w:p>
    <w:p w14:paraId="52EF45C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6.4 甲方代表及监造师的权</w:t>
      </w:r>
      <w:r>
        <w:rPr>
          <w:rFonts w:hint="eastAsia" w:ascii="宋体" w:hAnsi="宋体" w:cs="宋体"/>
          <w:color w:val="000000"/>
          <w:position w:val="-2"/>
          <w:szCs w:val="21"/>
        </w:rPr>
        <w:t>利</w:t>
      </w:r>
      <w:r>
        <w:rPr>
          <w:rFonts w:ascii="宋体" w:hAnsi="宋体" w:cs="宋体"/>
          <w:color w:val="000000"/>
          <w:position w:val="-2"/>
          <w:szCs w:val="21"/>
        </w:rPr>
        <w:t>:</w:t>
      </w:r>
    </w:p>
    <w:p w14:paraId="2019726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6.4.1 乙方应允许甲方代表及监造师进入乙方工厂内与本</w:t>
      </w:r>
      <w:r>
        <w:rPr>
          <w:rFonts w:hint="eastAsia" w:ascii="宋体" w:hAnsi="宋体" w:cs="宋体"/>
          <w:color w:val="000000"/>
          <w:position w:val="-2"/>
          <w:szCs w:val="21"/>
        </w:rPr>
        <w:t>项目</w:t>
      </w:r>
      <w:r>
        <w:rPr>
          <w:rFonts w:ascii="宋体" w:hAnsi="宋体" w:cs="宋体"/>
          <w:color w:val="000000"/>
          <w:position w:val="-2"/>
          <w:szCs w:val="21"/>
        </w:rPr>
        <w:t>建造有关的各工作场所。</w:t>
      </w:r>
    </w:p>
    <w:p w14:paraId="7AD6D74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6.4.2 如果甲方代表及监造师需要到各设备协作厂进行检查验收，乙方应做出相应安排并提供便利条件。</w:t>
      </w:r>
    </w:p>
    <w:p w14:paraId="423BBEF4">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6.4.3 在本</w:t>
      </w:r>
      <w:r>
        <w:rPr>
          <w:rFonts w:hint="eastAsia" w:ascii="宋体" w:hAnsi="宋体" w:cs="宋体"/>
          <w:color w:val="000000"/>
          <w:position w:val="-2"/>
          <w:szCs w:val="21"/>
        </w:rPr>
        <w:t>项目</w:t>
      </w:r>
      <w:r>
        <w:rPr>
          <w:rFonts w:ascii="宋体" w:hAnsi="宋体" w:cs="宋体"/>
          <w:color w:val="000000"/>
          <w:position w:val="-2"/>
          <w:szCs w:val="21"/>
        </w:rPr>
        <w:t>建造期间</w:t>
      </w:r>
      <w:r>
        <w:rPr>
          <w:rFonts w:hint="eastAsia" w:ascii="宋体" w:hAnsi="宋体" w:cs="宋体"/>
          <w:color w:val="000000"/>
          <w:position w:val="-2"/>
          <w:szCs w:val="21"/>
        </w:rPr>
        <w:t>，</w:t>
      </w:r>
      <w:r>
        <w:rPr>
          <w:rFonts w:ascii="宋体" w:hAnsi="宋体" w:cs="宋体"/>
          <w:color w:val="000000"/>
          <w:position w:val="-2"/>
          <w:szCs w:val="21"/>
        </w:rPr>
        <w:t>一般试验、验收和检验</w:t>
      </w:r>
      <w:r>
        <w:rPr>
          <w:rFonts w:hint="eastAsia" w:ascii="宋体" w:hAnsi="宋体" w:cs="宋体"/>
          <w:color w:val="000000"/>
          <w:position w:val="-2"/>
          <w:szCs w:val="21"/>
        </w:rPr>
        <w:t>提前</w:t>
      </w:r>
      <w:r>
        <w:rPr>
          <w:rFonts w:ascii="宋体" w:hAnsi="宋体" w:cs="宋体"/>
          <w:color w:val="000000"/>
          <w:position w:val="-2"/>
          <w:szCs w:val="21"/>
        </w:rPr>
        <w:t>24</w:t>
      </w:r>
      <w:r>
        <w:rPr>
          <w:rFonts w:hint="eastAsia" w:ascii="宋体" w:hAnsi="宋体" w:cs="宋体"/>
          <w:color w:val="000000"/>
          <w:position w:val="-2"/>
          <w:szCs w:val="21"/>
        </w:rPr>
        <w:t>小时通知</w:t>
      </w:r>
      <w:r>
        <w:rPr>
          <w:rFonts w:ascii="宋体" w:hAnsi="宋体" w:cs="宋体"/>
          <w:color w:val="000000"/>
          <w:position w:val="-2"/>
          <w:szCs w:val="21"/>
        </w:rPr>
        <w:t>甲</w:t>
      </w:r>
      <w:r>
        <w:rPr>
          <w:rFonts w:hint="eastAsia" w:ascii="宋体" w:hAnsi="宋体" w:cs="宋体"/>
          <w:color w:val="000000"/>
          <w:position w:val="-2"/>
          <w:szCs w:val="21"/>
        </w:rPr>
        <w:t>方代表或监造师</w:t>
      </w:r>
      <w:r>
        <w:rPr>
          <w:rFonts w:ascii="宋体" w:hAnsi="宋体" w:cs="宋体"/>
          <w:color w:val="000000"/>
          <w:position w:val="-2"/>
          <w:szCs w:val="21"/>
        </w:rPr>
        <w:t>，</w:t>
      </w:r>
      <w:r>
        <w:rPr>
          <w:rFonts w:hint="eastAsia" w:ascii="宋体" w:hAnsi="宋体" w:cs="宋体"/>
          <w:color w:val="000000"/>
          <w:position w:val="-2"/>
          <w:szCs w:val="21"/>
        </w:rPr>
        <w:t>部分约定的设备验收应提前</w:t>
      </w:r>
      <w:r>
        <w:rPr>
          <w:rFonts w:ascii="宋体" w:hAnsi="宋体" w:cs="宋体"/>
          <w:color w:val="000000"/>
          <w:position w:val="-2"/>
          <w:szCs w:val="21"/>
        </w:rPr>
        <w:t>7天书面通知甲方代表，甲方代表应及时书面确认，未经通知甲方代表参加的试验、验收和检验是无效的。如甲方代表</w:t>
      </w:r>
      <w:r>
        <w:rPr>
          <w:rFonts w:hint="eastAsia" w:ascii="宋体" w:hAnsi="宋体" w:cs="宋体"/>
          <w:color w:val="000000"/>
          <w:position w:val="-2"/>
          <w:szCs w:val="21"/>
        </w:rPr>
        <w:t>或</w:t>
      </w:r>
      <w:r>
        <w:rPr>
          <w:rFonts w:ascii="宋体" w:hAnsi="宋体" w:cs="宋体"/>
          <w:color w:val="000000"/>
          <w:position w:val="-2"/>
          <w:szCs w:val="21"/>
        </w:rPr>
        <w:t>监造师接到通知后未按时参加试验、验收和检验，又未事前提出异议</w:t>
      </w:r>
      <w:r>
        <w:rPr>
          <w:rFonts w:hint="eastAsia" w:ascii="宋体" w:hAnsi="宋体" w:cs="宋体"/>
          <w:color w:val="000000"/>
          <w:position w:val="-2"/>
          <w:szCs w:val="21"/>
        </w:rPr>
        <w:t>，乙方应正式催告一次</w:t>
      </w:r>
      <w:r>
        <w:rPr>
          <w:rFonts w:hint="eastAsia" w:ascii="宋体" w:hAnsi="宋体" w:cs="宋体"/>
          <w:color w:val="000000"/>
          <w:position w:val="-2"/>
          <w:szCs w:val="21"/>
          <w:lang w:eastAsia="zh-CN"/>
        </w:rPr>
        <w:t>。</w:t>
      </w:r>
      <w:r>
        <w:rPr>
          <w:rFonts w:ascii="宋体" w:hAnsi="宋体" w:cs="宋体"/>
          <w:color w:val="000000"/>
          <w:position w:val="-2"/>
          <w:szCs w:val="21"/>
        </w:rPr>
        <w:t>甲方在船厂检验部门和船级社验船师参加下的试验、验收和检验的结果对甲</w:t>
      </w:r>
      <w:r>
        <w:rPr>
          <w:rFonts w:hint="eastAsia" w:ascii="宋体" w:hAnsi="宋体" w:cs="宋体"/>
          <w:color w:val="000000"/>
          <w:position w:val="-2"/>
          <w:szCs w:val="21"/>
        </w:rPr>
        <w:t>方、乙方</w:t>
      </w:r>
      <w:r>
        <w:rPr>
          <w:rFonts w:ascii="宋体" w:hAnsi="宋体" w:cs="宋体"/>
          <w:color w:val="000000"/>
          <w:position w:val="-2"/>
          <w:szCs w:val="21"/>
        </w:rPr>
        <w:t>均具有约束力。</w:t>
      </w:r>
    </w:p>
    <w:p w14:paraId="2D27100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6.4.4 在试验、验收和检验中，如果甲方代表发现本船建造中使用的材料、设备与设计不符或施工质量存在问题，则应将上述情况及时书面通知乙方，乙方接到通知后应迅速处理。如乙方不同意甲方代表的书面意见，可书面通知甲方代表并阐明理由。在甲</w:t>
      </w:r>
      <w:r>
        <w:rPr>
          <w:rFonts w:hint="eastAsia" w:ascii="宋体" w:hAnsi="宋体" w:cs="宋体"/>
          <w:color w:val="000000"/>
          <w:position w:val="-2"/>
          <w:szCs w:val="21"/>
        </w:rPr>
        <w:t>方、乙方</w:t>
      </w:r>
      <w:r>
        <w:rPr>
          <w:rFonts w:ascii="宋体" w:hAnsi="宋体" w:cs="宋体"/>
          <w:color w:val="000000"/>
          <w:position w:val="-2"/>
          <w:szCs w:val="21"/>
        </w:rPr>
        <w:t>意见不一致的情况下，则应相互协商解决，如协商不能达成一致意见，则应按本合同第十</w:t>
      </w:r>
      <w:r>
        <w:rPr>
          <w:rFonts w:hint="eastAsia" w:ascii="宋体" w:hAnsi="宋体" w:cs="宋体"/>
          <w:color w:val="000000"/>
          <w:position w:val="-2"/>
          <w:szCs w:val="21"/>
        </w:rPr>
        <w:t>六</w:t>
      </w:r>
      <w:r>
        <w:rPr>
          <w:rFonts w:ascii="宋体" w:hAnsi="宋体" w:cs="宋体"/>
          <w:color w:val="000000"/>
          <w:position w:val="-2"/>
          <w:szCs w:val="21"/>
        </w:rPr>
        <w:t>条的规定来解决。经第十</w:t>
      </w:r>
      <w:r>
        <w:rPr>
          <w:rFonts w:hint="eastAsia" w:ascii="宋体" w:hAnsi="宋体" w:cs="宋体"/>
          <w:color w:val="000000"/>
          <w:position w:val="-2"/>
          <w:szCs w:val="21"/>
        </w:rPr>
        <w:t>六</w:t>
      </w:r>
      <w:r>
        <w:rPr>
          <w:rFonts w:ascii="宋体" w:hAnsi="宋体" w:cs="宋体"/>
          <w:color w:val="000000"/>
          <w:position w:val="-2"/>
          <w:szCs w:val="21"/>
        </w:rPr>
        <w:t>条裁决或检验后认定的责任方应承担此争议引起的工程延期责任和停工损失。但甲</w:t>
      </w:r>
      <w:r>
        <w:rPr>
          <w:rFonts w:hint="eastAsia" w:ascii="宋体" w:hAnsi="宋体" w:cs="宋体"/>
          <w:color w:val="000000"/>
          <w:position w:val="-2"/>
          <w:szCs w:val="21"/>
        </w:rPr>
        <w:t>方、乙方</w:t>
      </w:r>
      <w:r>
        <w:rPr>
          <w:rFonts w:ascii="宋体" w:hAnsi="宋体" w:cs="宋体"/>
          <w:color w:val="000000"/>
          <w:position w:val="-2"/>
          <w:szCs w:val="21"/>
        </w:rPr>
        <w:t>均不得擅自停止与该争议无关的项目，或拒绝验收与该争议无关的项目。</w:t>
      </w:r>
    </w:p>
    <w:p w14:paraId="33CE24AC">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6.4.5 甲方代表及监造师在乙方工厂或工地工作时，应遵守乙方的规章制度。除甲方代表及监造师故意造成自身人身伤害以外，甲方代表及监造师在监造过程中发生的人身伤害应由乙方承担全部责任</w:t>
      </w:r>
      <w:r>
        <w:rPr>
          <w:rFonts w:hint="eastAsia" w:ascii="宋体" w:hAnsi="宋体" w:cs="宋体"/>
          <w:color w:val="000000"/>
          <w:position w:val="-2"/>
          <w:szCs w:val="21"/>
        </w:rPr>
        <w:t>。</w:t>
      </w:r>
    </w:p>
    <w:p w14:paraId="250AC9B4">
      <w:pPr>
        <w:pStyle w:val="2"/>
        <w:ind w:left="288"/>
        <w:rPr>
          <w:color w:val="000000"/>
          <w:sz w:val="24"/>
        </w:rPr>
      </w:pPr>
      <w:bookmarkStart w:id="137" w:name="_Toc179483681"/>
      <w:bookmarkStart w:id="138" w:name="_Toc1158533569"/>
      <w:r>
        <w:rPr>
          <w:rFonts w:hint="eastAsia"/>
          <w:color w:val="000000"/>
          <w:sz w:val="24"/>
        </w:rPr>
        <w:t>第七条</w:t>
      </w:r>
      <w:r>
        <w:rPr>
          <w:color w:val="000000"/>
          <w:sz w:val="24"/>
        </w:rPr>
        <w:t xml:space="preserve"> </w:t>
      </w:r>
      <w:r>
        <w:rPr>
          <w:rFonts w:hint="eastAsia"/>
          <w:color w:val="000000"/>
          <w:sz w:val="24"/>
        </w:rPr>
        <w:t>工程变更及修改</w:t>
      </w:r>
      <w:bookmarkEnd w:id="137"/>
      <w:bookmarkEnd w:id="138"/>
    </w:p>
    <w:p w14:paraId="690DCD4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 甲方提出变更及修改要求</w:t>
      </w:r>
    </w:p>
    <w:p w14:paraId="6F91853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7.1.1 在本合同执行过程中，</w:t>
      </w:r>
      <w:r>
        <w:rPr>
          <w:rFonts w:hint="eastAsia" w:ascii="宋体" w:hAnsi="宋体" w:cs="宋体"/>
          <w:color w:val="000000"/>
          <w:position w:val="-2"/>
          <w:szCs w:val="21"/>
        </w:rPr>
        <w:t>方案审查确定后</w:t>
      </w:r>
      <w:r>
        <w:rPr>
          <w:rFonts w:ascii="宋体" w:hAnsi="宋体" w:cs="宋体"/>
          <w:color w:val="000000"/>
          <w:position w:val="-2"/>
          <w:szCs w:val="21"/>
        </w:rPr>
        <w:t>甲</w:t>
      </w:r>
      <w:r>
        <w:rPr>
          <w:rFonts w:hint="eastAsia" w:ascii="宋体" w:hAnsi="宋体" w:cs="宋体"/>
          <w:color w:val="000000"/>
          <w:position w:val="-2"/>
          <w:szCs w:val="21"/>
        </w:rPr>
        <w:t>方不宜提出重大修改意见，确因功能问题或不合理的变更及修改，乙方认为可以实现，</w:t>
      </w:r>
      <w:r>
        <w:rPr>
          <w:rFonts w:ascii="宋体" w:hAnsi="宋体" w:cs="宋体"/>
          <w:color w:val="000000"/>
          <w:position w:val="-2"/>
          <w:szCs w:val="21"/>
        </w:rPr>
        <w:t>甲</w:t>
      </w:r>
      <w:r>
        <w:rPr>
          <w:rFonts w:hint="eastAsia" w:ascii="宋体" w:hAnsi="宋体" w:cs="宋体"/>
          <w:color w:val="000000"/>
          <w:position w:val="-2"/>
          <w:szCs w:val="21"/>
        </w:rPr>
        <w:t>方、乙方可进行相关修改工作，</w:t>
      </w:r>
      <w:r>
        <w:rPr>
          <w:rFonts w:ascii="宋体" w:hAnsi="宋体" w:cs="宋体"/>
          <w:color w:val="000000"/>
          <w:position w:val="-2"/>
          <w:szCs w:val="21"/>
        </w:rPr>
        <w:t>甲方的变更及修改通知应当以书面形式送达乙方，并且应当阐述清楚变更及修改的原因、依据</w:t>
      </w:r>
      <w:r>
        <w:rPr>
          <w:rFonts w:hint="eastAsia" w:ascii="宋体" w:hAnsi="宋体" w:cs="宋体"/>
          <w:color w:val="000000"/>
          <w:position w:val="-2"/>
          <w:szCs w:val="21"/>
        </w:rPr>
        <w:t>和</w:t>
      </w:r>
      <w:r>
        <w:rPr>
          <w:rFonts w:ascii="宋体" w:hAnsi="宋体" w:cs="宋体"/>
          <w:color w:val="000000"/>
          <w:position w:val="-2"/>
          <w:szCs w:val="21"/>
        </w:rPr>
        <w:t>要求变更及修改的详细内容。</w:t>
      </w:r>
    </w:p>
    <w:p w14:paraId="0D76C06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7.1.2 一旦收到甲方提出的变更及修改通知，乙方应当及时就执行和落实上述工程变更及修改可能带来的后果向</w:t>
      </w:r>
      <w:r>
        <w:rPr>
          <w:rFonts w:hint="eastAsia" w:ascii="宋体" w:hAnsi="宋体" w:cs="宋体"/>
          <w:color w:val="000000"/>
          <w:position w:val="-2"/>
          <w:szCs w:val="21"/>
        </w:rPr>
        <w:t>甲方</w:t>
      </w:r>
      <w:r>
        <w:rPr>
          <w:rFonts w:ascii="宋体" w:hAnsi="宋体" w:cs="宋体"/>
          <w:color w:val="000000"/>
          <w:position w:val="-2"/>
          <w:szCs w:val="21"/>
        </w:rPr>
        <w:t>提出书面工程变更及修</w:t>
      </w:r>
      <w:r>
        <w:rPr>
          <w:rFonts w:hint="eastAsia" w:ascii="宋体" w:hAnsi="宋体" w:cs="宋体"/>
          <w:color w:val="000000"/>
          <w:position w:val="-2"/>
          <w:szCs w:val="21"/>
        </w:rPr>
        <w:t>改</w:t>
      </w:r>
      <w:r>
        <w:rPr>
          <w:rFonts w:ascii="宋体" w:hAnsi="宋体" w:cs="宋体"/>
          <w:color w:val="000000"/>
          <w:position w:val="-2"/>
          <w:szCs w:val="21"/>
        </w:rPr>
        <w:t>建议书。该建议书应当阐明变更及修改可能对合同价格、交船日期、船舶性能等以及本合同其他条款的影响。如果乙方经过合理、谨慎评估认为，上述变更及修改对于乙方执行本合同计划或进度具有明显不利影响，乙方应明确通知拒绝甲方提出的全部或部分工程变更及修改。</w:t>
      </w:r>
    </w:p>
    <w:p w14:paraId="49BCE17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7.1.3 乙方应当谨慎、合理地采取适当措施，尽最大努力减少因甲方提出的工程变更及修改要求对船舶造价增加、船期延误、船舶性能等的不利影响。甲方针对工程变更及修改提出的建议书必须是合理的。</w:t>
      </w:r>
    </w:p>
    <w:p w14:paraId="6F3542B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7.1.4 如果</w:t>
      </w:r>
      <w:r>
        <w:rPr>
          <w:rFonts w:hint="eastAsia" w:ascii="宋体" w:hAnsi="宋体" w:cs="宋体"/>
          <w:color w:val="000000"/>
          <w:position w:val="-2"/>
          <w:szCs w:val="21"/>
        </w:rPr>
        <w:t>甲方</w:t>
      </w:r>
      <w:r>
        <w:rPr>
          <w:rFonts w:ascii="宋体" w:hAnsi="宋体" w:cs="宋体"/>
          <w:color w:val="000000"/>
          <w:position w:val="-2"/>
          <w:szCs w:val="21"/>
        </w:rPr>
        <w:t>同意按照</w:t>
      </w:r>
      <w:r>
        <w:rPr>
          <w:rFonts w:hint="eastAsia" w:ascii="宋体" w:hAnsi="宋体" w:cs="宋体"/>
          <w:color w:val="000000"/>
          <w:position w:val="-2"/>
          <w:szCs w:val="21"/>
        </w:rPr>
        <w:t>乙方</w:t>
      </w:r>
      <w:r>
        <w:rPr>
          <w:rFonts w:ascii="宋体" w:hAnsi="宋体" w:cs="宋体"/>
          <w:color w:val="000000"/>
          <w:position w:val="-2"/>
          <w:szCs w:val="21"/>
        </w:rPr>
        <w:t>提交的工程变更及修改建议书并签署合同附加协议，甲</w:t>
      </w:r>
      <w:r>
        <w:rPr>
          <w:rFonts w:hint="eastAsia" w:ascii="宋体" w:hAnsi="宋体" w:cs="宋体"/>
          <w:color w:val="000000"/>
          <w:position w:val="-2"/>
          <w:szCs w:val="21"/>
        </w:rPr>
        <w:t>、</w:t>
      </w:r>
      <w:r>
        <w:rPr>
          <w:rFonts w:ascii="宋体" w:hAnsi="宋体" w:cs="宋体"/>
          <w:color w:val="000000"/>
          <w:position w:val="-2"/>
          <w:szCs w:val="21"/>
        </w:rPr>
        <w:t>乙</w:t>
      </w:r>
      <w:r>
        <w:rPr>
          <w:rFonts w:hint="eastAsia" w:ascii="宋体" w:hAnsi="宋体" w:cs="宋体"/>
          <w:color w:val="000000"/>
          <w:position w:val="-2"/>
          <w:szCs w:val="21"/>
        </w:rPr>
        <w:t>双</w:t>
      </w:r>
      <w:r>
        <w:rPr>
          <w:rFonts w:ascii="宋体" w:hAnsi="宋体" w:cs="宋体"/>
          <w:color w:val="000000"/>
          <w:position w:val="-2"/>
          <w:szCs w:val="21"/>
        </w:rPr>
        <w:t>方应当按照合同附加协议的规定执行。</w:t>
      </w:r>
    </w:p>
    <w:p w14:paraId="5099C2C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7.1.5 如果</w:t>
      </w:r>
      <w:r>
        <w:rPr>
          <w:rFonts w:hint="eastAsia" w:ascii="宋体" w:hAnsi="宋体" w:cs="宋体"/>
          <w:color w:val="000000"/>
          <w:position w:val="-2"/>
          <w:szCs w:val="21"/>
        </w:rPr>
        <w:t>甲方</w:t>
      </w:r>
      <w:r>
        <w:rPr>
          <w:rFonts w:ascii="宋体" w:hAnsi="宋体" w:cs="宋体"/>
          <w:color w:val="000000"/>
          <w:position w:val="-2"/>
          <w:szCs w:val="21"/>
        </w:rPr>
        <w:t>不同意</w:t>
      </w:r>
      <w:r>
        <w:rPr>
          <w:rFonts w:hint="eastAsia" w:ascii="宋体" w:hAnsi="宋体" w:cs="宋体"/>
          <w:color w:val="000000"/>
          <w:position w:val="-2"/>
          <w:szCs w:val="21"/>
        </w:rPr>
        <w:t>乙方</w:t>
      </w:r>
      <w:r>
        <w:rPr>
          <w:rFonts w:ascii="宋体" w:hAnsi="宋体" w:cs="宋体"/>
          <w:color w:val="000000"/>
          <w:position w:val="-2"/>
          <w:szCs w:val="21"/>
        </w:rPr>
        <w:t>提出的建议书或认为</w:t>
      </w:r>
      <w:r>
        <w:rPr>
          <w:rFonts w:hint="eastAsia" w:ascii="宋体" w:hAnsi="宋体" w:cs="宋体"/>
          <w:color w:val="000000"/>
          <w:position w:val="-2"/>
          <w:szCs w:val="21"/>
        </w:rPr>
        <w:t>乙方</w:t>
      </w:r>
      <w:r>
        <w:rPr>
          <w:rFonts w:ascii="宋体" w:hAnsi="宋体" w:cs="宋体"/>
          <w:color w:val="000000"/>
          <w:position w:val="-2"/>
          <w:szCs w:val="21"/>
        </w:rPr>
        <w:t>提出的建议书不合理，甲</w:t>
      </w:r>
      <w:r>
        <w:rPr>
          <w:rFonts w:hint="eastAsia" w:ascii="宋体" w:hAnsi="宋体" w:cs="宋体"/>
          <w:color w:val="000000"/>
          <w:position w:val="-2"/>
          <w:szCs w:val="21"/>
        </w:rPr>
        <w:t>方、乙方</w:t>
      </w:r>
      <w:r>
        <w:rPr>
          <w:rFonts w:ascii="宋体" w:hAnsi="宋体" w:cs="宋体"/>
          <w:color w:val="000000"/>
          <w:position w:val="-2"/>
          <w:szCs w:val="21"/>
        </w:rPr>
        <w:t>不能就合同变更达成一致意见，</w:t>
      </w:r>
      <w:r>
        <w:rPr>
          <w:rFonts w:hint="eastAsia" w:ascii="宋体" w:hAnsi="宋体" w:cs="宋体"/>
          <w:color w:val="000000"/>
          <w:position w:val="-2"/>
          <w:szCs w:val="21"/>
        </w:rPr>
        <w:t>甲方</w:t>
      </w:r>
      <w:r>
        <w:rPr>
          <w:rFonts w:ascii="宋体" w:hAnsi="宋体" w:cs="宋体"/>
          <w:color w:val="000000"/>
          <w:position w:val="-2"/>
          <w:szCs w:val="21"/>
        </w:rPr>
        <w:t>可以选择通知并指令乙方按照甲方提出的工程变更及修改建造船舶，由此造成对</w:t>
      </w:r>
      <w:r>
        <w:rPr>
          <w:rFonts w:hint="eastAsia" w:ascii="宋体" w:hAnsi="宋体" w:cs="宋体"/>
          <w:color w:val="000000"/>
          <w:position w:val="-2"/>
          <w:szCs w:val="21"/>
        </w:rPr>
        <w:t>乙方</w:t>
      </w:r>
      <w:r>
        <w:rPr>
          <w:rFonts w:ascii="宋体" w:hAnsi="宋体" w:cs="宋体"/>
          <w:color w:val="000000"/>
          <w:position w:val="-2"/>
          <w:szCs w:val="21"/>
        </w:rPr>
        <w:t>的影响可以事后按照</w:t>
      </w:r>
      <w:r>
        <w:rPr>
          <w:rFonts w:hint="eastAsia" w:ascii="宋体" w:hAnsi="宋体" w:cs="宋体"/>
          <w:color w:val="000000"/>
          <w:position w:val="-2"/>
          <w:szCs w:val="21"/>
        </w:rPr>
        <w:t>本合同</w:t>
      </w:r>
      <w:r>
        <w:rPr>
          <w:rFonts w:ascii="宋体" w:hAnsi="宋体" w:cs="宋体"/>
          <w:color w:val="000000"/>
          <w:position w:val="-2"/>
          <w:szCs w:val="21"/>
        </w:rPr>
        <w:t>第十</w:t>
      </w:r>
      <w:r>
        <w:rPr>
          <w:rFonts w:hint="eastAsia" w:ascii="宋体" w:hAnsi="宋体" w:cs="宋体"/>
          <w:color w:val="000000"/>
          <w:position w:val="-2"/>
          <w:szCs w:val="21"/>
        </w:rPr>
        <w:t>六</w:t>
      </w:r>
      <w:r>
        <w:rPr>
          <w:rFonts w:ascii="宋体" w:hAnsi="宋体" w:cs="宋体"/>
          <w:color w:val="000000"/>
          <w:position w:val="-2"/>
          <w:szCs w:val="21"/>
        </w:rPr>
        <w:t>条提交CCS船级社和/或仲裁机构</w:t>
      </w:r>
      <w:r>
        <w:rPr>
          <w:rFonts w:hint="eastAsia" w:ascii="宋体" w:hAnsi="宋体" w:cs="宋体"/>
          <w:color w:val="000000"/>
          <w:position w:val="-2"/>
          <w:szCs w:val="21"/>
        </w:rPr>
        <w:t>，在此情况下，</w:t>
      </w:r>
      <w:r>
        <w:rPr>
          <w:rFonts w:ascii="宋体" w:hAnsi="宋体" w:cs="宋体"/>
          <w:color w:val="000000"/>
          <w:position w:val="-2"/>
          <w:szCs w:val="21"/>
        </w:rPr>
        <w:t>乙方应当</w:t>
      </w:r>
      <w:r>
        <w:rPr>
          <w:rFonts w:hint="eastAsia" w:ascii="宋体" w:hAnsi="宋体" w:cs="宋体"/>
          <w:color w:val="000000"/>
          <w:position w:val="-2"/>
          <w:szCs w:val="21"/>
        </w:rPr>
        <w:t>先行</w:t>
      </w:r>
      <w:r>
        <w:rPr>
          <w:rFonts w:ascii="宋体" w:hAnsi="宋体" w:cs="宋体"/>
          <w:color w:val="000000"/>
          <w:position w:val="-2"/>
          <w:szCs w:val="21"/>
        </w:rPr>
        <w:t>按照甲方提出的工程变更</w:t>
      </w:r>
      <w:r>
        <w:rPr>
          <w:rFonts w:hint="eastAsia" w:ascii="宋体" w:hAnsi="宋体" w:cs="宋体"/>
          <w:color w:val="000000"/>
          <w:position w:val="-2"/>
          <w:szCs w:val="21"/>
        </w:rPr>
        <w:t>及时</w:t>
      </w:r>
      <w:r>
        <w:rPr>
          <w:rFonts w:ascii="宋体" w:hAnsi="宋体" w:cs="宋体"/>
          <w:color w:val="000000"/>
          <w:position w:val="-2"/>
          <w:szCs w:val="21"/>
        </w:rPr>
        <w:t>修改建造船舶。</w:t>
      </w:r>
    </w:p>
    <w:p w14:paraId="49FB6A44">
      <w:pPr>
        <w:spacing w:before="11" w:line="360" w:lineRule="auto"/>
        <w:ind w:firstLine="420" w:firstLineChars="200"/>
        <w:rPr>
          <w:rFonts w:ascii="宋体" w:hAnsi="宋体" w:cs="宋体"/>
          <w:color w:val="000000"/>
          <w:position w:val="-2"/>
          <w:szCs w:val="21"/>
        </w:rPr>
      </w:pPr>
      <w:r>
        <w:rPr>
          <w:rFonts w:ascii="宋体" w:hAnsi="宋体" w:cs="宋体"/>
          <w:color w:val="000000"/>
          <w:position w:val="-2"/>
          <w:szCs w:val="21"/>
        </w:rPr>
        <w:t>7.1.6 如果</w:t>
      </w:r>
      <w:r>
        <w:rPr>
          <w:rFonts w:hint="eastAsia" w:ascii="宋体" w:hAnsi="宋体" w:cs="宋体"/>
          <w:color w:val="000000"/>
          <w:position w:val="-2"/>
          <w:szCs w:val="21"/>
        </w:rPr>
        <w:t>甲方</w:t>
      </w:r>
      <w:r>
        <w:rPr>
          <w:rFonts w:ascii="宋体" w:hAnsi="宋体" w:cs="宋体"/>
          <w:color w:val="000000"/>
          <w:position w:val="-2"/>
          <w:szCs w:val="21"/>
        </w:rPr>
        <w:t>选择不坚持要求工程变更及修改，</w:t>
      </w:r>
      <w:r>
        <w:rPr>
          <w:rFonts w:hint="eastAsia" w:ascii="宋体" w:hAnsi="宋体" w:cs="宋体"/>
          <w:color w:val="000000"/>
          <w:position w:val="-2"/>
          <w:szCs w:val="21"/>
        </w:rPr>
        <w:t>甲方</w:t>
      </w:r>
      <w:r>
        <w:rPr>
          <w:rFonts w:ascii="宋体" w:hAnsi="宋体" w:cs="宋体"/>
          <w:color w:val="000000"/>
          <w:position w:val="-2"/>
          <w:szCs w:val="21"/>
        </w:rPr>
        <w:t>应当及时书面通知</w:t>
      </w:r>
      <w:r>
        <w:rPr>
          <w:rFonts w:hint="eastAsia" w:ascii="宋体" w:hAnsi="宋体" w:cs="宋体"/>
          <w:color w:val="000000"/>
          <w:position w:val="-2"/>
          <w:szCs w:val="21"/>
        </w:rPr>
        <w:t>乙方</w:t>
      </w:r>
      <w:r>
        <w:rPr>
          <w:rFonts w:ascii="宋体" w:hAnsi="宋体" w:cs="宋体"/>
          <w:color w:val="000000"/>
          <w:position w:val="-2"/>
          <w:szCs w:val="21"/>
        </w:rPr>
        <w:t>。</w:t>
      </w:r>
    </w:p>
    <w:p w14:paraId="5B7DBD6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7.2 乙方提出工程变更及修改</w:t>
      </w:r>
    </w:p>
    <w:p w14:paraId="5125727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7.2.1 为了加快</w:t>
      </w:r>
      <w:r>
        <w:rPr>
          <w:rFonts w:hint="eastAsia" w:ascii="宋体" w:hAnsi="宋体" w:cs="宋体"/>
          <w:color w:val="000000"/>
          <w:position w:val="-2"/>
          <w:szCs w:val="21"/>
        </w:rPr>
        <w:t>本项目</w:t>
      </w:r>
      <w:r>
        <w:rPr>
          <w:rFonts w:ascii="宋体" w:hAnsi="宋体" w:cs="宋体"/>
          <w:color w:val="000000"/>
          <w:position w:val="-2"/>
          <w:szCs w:val="21"/>
        </w:rPr>
        <w:t>进度或</w:t>
      </w:r>
      <w:r>
        <w:rPr>
          <w:rFonts w:hint="eastAsia" w:ascii="宋体" w:hAnsi="宋体" w:cs="宋体"/>
          <w:color w:val="000000"/>
          <w:position w:val="-2"/>
          <w:szCs w:val="21"/>
        </w:rPr>
        <w:t>提高</w:t>
      </w:r>
      <w:r>
        <w:rPr>
          <w:rFonts w:ascii="宋体" w:hAnsi="宋体" w:cs="宋体"/>
          <w:color w:val="000000"/>
          <w:position w:val="-2"/>
          <w:szCs w:val="21"/>
        </w:rPr>
        <w:t>质量，在征得甲方书面同意后，乙方有权对甲方的技术要求或建造计划提出少许变更及修改，乙方保证这种变更及修改不会对</w:t>
      </w:r>
      <w:r>
        <w:rPr>
          <w:rFonts w:hint="eastAsia" w:ascii="宋体" w:hAnsi="宋体" w:cs="宋体"/>
          <w:color w:val="000000"/>
          <w:position w:val="-2"/>
          <w:szCs w:val="21"/>
        </w:rPr>
        <w:t>本项目</w:t>
      </w:r>
      <w:r>
        <w:rPr>
          <w:rFonts w:ascii="宋体" w:hAnsi="宋体" w:cs="宋体"/>
          <w:color w:val="000000"/>
          <w:position w:val="-2"/>
          <w:szCs w:val="21"/>
        </w:rPr>
        <w:t>综合性能</w:t>
      </w:r>
      <w:r>
        <w:rPr>
          <w:rFonts w:hint="eastAsia" w:ascii="宋体" w:hAnsi="宋体" w:cs="宋体"/>
          <w:color w:val="000000"/>
          <w:position w:val="-2"/>
          <w:szCs w:val="21"/>
        </w:rPr>
        <w:t>及交付周期</w:t>
      </w:r>
      <w:r>
        <w:rPr>
          <w:rFonts w:ascii="宋体" w:hAnsi="宋体" w:cs="宋体"/>
          <w:color w:val="000000"/>
          <w:position w:val="-2"/>
          <w:szCs w:val="21"/>
        </w:rPr>
        <w:t>产生不利影响。</w:t>
      </w:r>
    </w:p>
    <w:p w14:paraId="3F78CE3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7.2.2 乙方保证 7.2.1 款所述的工程变更及修改符合CCS船级社和主管当局的要求。上述</w:t>
      </w:r>
      <w:r>
        <w:rPr>
          <w:rFonts w:hint="eastAsia" w:ascii="宋体" w:hAnsi="宋体" w:cs="宋体"/>
          <w:color w:val="000000"/>
          <w:position w:val="-2"/>
          <w:szCs w:val="21"/>
        </w:rPr>
        <w:t>经</w:t>
      </w:r>
      <w:r>
        <w:rPr>
          <w:rFonts w:ascii="宋体" w:hAnsi="宋体" w:cs="宋体"/>
          <w:color w:val="000000"/>
          <w:position w:val="-2"/>
          <w:szCs w:val="21"/>
        </w:rPr>
        <w:t>甲</w:t>
      </w:r>
      <w:r>
        <w:rPr>
          <w:rFonts w:hint="eastAsia" w:ascii="宋体" w:hAnsi="宋体" w:cs="宋体"/>
          <w:color w:val="000000"/>
          <w:position w:val="-2"/>
          <w:szCs w:val="21"/>
        </w:rPr>
        <w:t>方同意的</w:t>
      </w:r>
      <w:r>
        <w:rPr>
          <w:rFonts w:ascii="宋体" w:hAnsi="宋体" w:cs="宋体"/>
          <w:color w:val="000000"/>
          <w:position w:val="-2"/>
          <w:szCs w:val="21"/>
        </w:rPr>
        <w:t>工程变更及修改不应当被理解为可以减轻乙方按照本合同规定建造和交付</w:t>
      </w:r>
      <w:r>
        <w:rPr>
          <w:rFonts w:hint="eastAsia" w:ascii="宋体" w:hAnsi="宋体" w:cs="宋体"/>
          <w:color w:val="000000"/>
          <w:position w:val="-2"/>
          <w:szCs w:val="21"/>
        </w:rPr>
        <w:t>项目</w:t>
      </w:r>
      <w:r>
        <w:rPr>
          <w:rFonts w:ascii="宋体" w:hAnsi="宋体" w:cs="宋体"/>
          <w:color w:val="000000"/>
          <w:position w:val="-2"/>
          <w:szCs w:val="21"/>
        </w:rPr>
        <w:t>的责任。乙方对上述变更及修改可能造成合同价格提高、</w:t>
      </w:r>
      <w:r>
        <w:rPr>
          <w:rFonts w:hint="eastAsia" w:ascii="宋体" w:hAnsi="宋体" w:cs="宋体"/>
          <w:color w:val="000000"/>
          <w:position w:val="-2"/>
          <w:szCs w:val="21"/>
        </w:rPr>
        <w:t>项目交付</w:t>
      </w:r>
      <w:r>
        <w:rPr>
          <w:rFonts w:ascii="宋体" w:hAnsi="宋体" w:cs="宋体"/>
          <w:color w:val="000000"/>
          <w:position w:val="-2"/>
          <w:szCs w:val="21"/>
        </w:rPr>
        <w:t>时间延长以及其他影响承担全部责任。如果上述变更及修改减少了建造费用，甲方同意将减少的建造费用抵</w:t>
      </w:r>
      <w:r>
        <w:rPr>
          <w:rFonts w:hint="eastAsia" w:ascii="宋体" w:hAnsi="宋体" w:cs="宋体"/>
          <w:color w:val="000000"/>
          <w:position w:val="-2"/>
          <w:szCs w:val="21"/>
        </w:rPr>
        <w:t>扣</w:t>
      </w:r>
      <w:r>
        <w:rPr>
          <w:rFonts w:ascii="宋体" w:hAnsi="宋体" w:cs="宋体"/>
          <w:color w:val="000000"/>
          <w:position w:val="-2"/>
          <w:szCs w:val="21"/>
        </w:rPr>
        <w:t>合同价格总额。</w:t>
      </w:r>
    </w:p>
    <w:p w14:paraId="7D34FC1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7.3 法律、法规、规范、规则等变更或修改</w:t>
      </w:r>
    </w:p>
    <w:p w14:paraId="353D8F5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在合同生效以后，如果本</w:t>
      </w:r>
      <w:r>
        <w:rPr>
          <w:rFonts w:hint="eastAsia" w:ascii="宋体" w:hAnsi="宋体" w:cs="宋体"/>
          <w:color w:val="000000"/>
          <w:position w:val="-2"/>
          <w:szCs w:val="21"/>
        </w:rPr>
        <w:t>项目</w:t>
      </w:r>
      <w:r>
        <w:rPr>
          <w:rFonts w:ascii="宋体" w:hAnsi="宋体" w:cs="宋体"/>
          <w:color w:val="000000"/>
          <w:position w:val="-2"/>
          <w:szCs w:val="21"/>
        </w:rPr>
        <w:t>所适用的CCS船级社与主管当局的相关法律、法规、规范、规则或其他要求发生的任何变更、修改并对本</w:t>
      </w:r>
      <w:r>
        <w:rPr>
          <w:rFonts w:hint="eastAsia" w:ascii="宋体" w:hAnsi="宋体" w:cs="宋体"/>
          <w:color w:val="000000"/>
          <w:position w:val="-2"/>
          <w:szCs w:val="21"/>
        </w:rPr>
        <w:t>项目</w:t>
      </w:r>
      <w:r>
        <w:rPr>
          <w:rFonts w:ascii="宋体" w:hAnsi="宋体" w:cs="宋体"/>
          <w:color w:val="000000"/>
          <w:position w:val="-2"/>
          <w:szCs w:val="21"/>
        </w:rPr>
        <w:t>产生影响，甲</w:t>
      </w:r>
      <w:r>
        <w:rPr>
          <w:rFonts w:hint="eastAsia" w:ascii="宋体" w:hAnsi="宋体" w:cs="宋体"/>
          <w:color w:val="000000"/>
          <w:position w:val="-2"/>
          <w:szCs w:val="21"/>
        </w:rPr>
        <w:t>方、乙方</w:t>
      </w:r>
      <w:r>
        <w:rPr>
          <w:rFonts w:ascii="宋体" w:hAnsi="宋体" w:cs="宋体"/>
          <w:color w:val="000000"/>
          <w:position w:val="-2"/>
          <w:szCs w:val="21"/>
        </w:rPr>
        <w:t>应当按照如下程序执行：</w:t>
      </w:r>
    </w:p>
    <w:p w14:paraId="13E6BB1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7.3.1 任何一方收到或应当知道上述变更或修改都应该及时通知对方；</w:t>
      </w:r>
    </w:p>
    <w:p w14:paraId="2E3D698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7.3.2 如果上述变更或修改将于船舶交付前强制执行，除非</w:t>
      </w:r>
      <w:r>
        <w:rPr>
          <w:rFonts w:hint="eastAsia" w:ascii="宋体" w:hAnsi="宋体" w:cs="宋体"/>
          <w:color w:val="000000"/>
          <w:position w:val="-2"/>
          <w:szCs w:val="21"/>
        </w:rPr>
        <w:t>甲</w:t>
      </w:r>
      <w:r>
        <w:rPr>
          <w:rFonts w:ascii="宋体" w:hAnsi="宋体" w:cs="宋体"/>
          <w:color w:val="000000"/>
          <w:position w:val="-2"/>
          <w:szCs w:val="21"/>
        </w:rPr>
        <w:t>方能够从船级社和/或主管当局获得赦免，乙方都应当按照上述变更或修改</w:t>
      </w:r>
      <w:r>
        <w:rPr>
          <w:rFonts w:hint="eastAsia" w:ascii="宋体" w:hAnsi="宋体" w:cs="宋体"/>
          <w:color w:val="000000"/>
          <w:position w:val="-2"/>
          <w:szCs w:val="21"/>
        </w:rPr>
        <w:t>承建</w:t>
      </w:r>
      <w:r>
        <w:rPr>
          <w:rFonts w:ascii="宋体" w:hAnsi="宋体" w:cs="宋体"/>
          <w:color w:val="000000"/>
          <w:position w:val="-2"/>
          <w:szCs w:val="21"/>
        </w:rPr>
        <w:t>本</w:t>
      </w:r>
      <w:r>
        <w:rPr>
          <w:rFonts w:hint="eastAsia" w:ascii="宋体" w:hAnsi="宋体" w:cs="宋体"/>
          <w:color w:val="000000"/>
          <w:position w:val="-2"/>
          <w:szCs w:val="21"/>
        </w:rPr>
        <w:t>项目，</w:t>
      </w:r>
      <w:r>
        <w:rPr>
          <w:rFonts w:ascii="宋体" w:hAnsi="宋体" w:cs="宋体"/>
          <w:color w:val="000000"/>
          <w:position w:val="-2"/>
          <w:szCs w:val="21"/>
        </w:rPr>
        <w:t>甲</w:t>
      </w:r>
      <w:r>
        <w:rPr>
          <w:rFonts w:hint="eastAsia" w:ascii="宋体" w:hAnsi="宋体" w:cs="宋体"/>
          <w:color w:val="000000"/>
          <w:position w:val="-2"/>
          <w:szCs w:val="21"/>
        </w:rPr>
        <w:t>方支付相关的费用</w:t>
      </w:r>
      <w:r>
        <w:rPr>
          <w:rFonts w:ascii="宋体" w:hAnsi="宋体" w:cs="宋体"/>
          <w:color w:val="000000"/>
          <w:position w:val="-2"/>
          <w:szCs w:val="21"/>
        </w:rPr>
        <w:t>。</w:t>
      </w:r>
    </w:p>
    <w:p w14:paraId="2F6EA1DC">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7.3.3 如果上述变更及修改在船舶交付前不强制执行，但是甲方要求乙方按照上述变更或修改执行，甲</w:t>
      </w:r>
      <w:r>
        <w:rPr>
          <w:rFonts w:hint="eastAsia" w:ascii="宋体" w:hAnsi="宋体" w:cs="宋体"/>
          <w:color w:val="000000"/>
          <w:position w:val="-2"/>
          <w:szCs w:val="21"/>
        </w:rPr>
        <w:t>方、乙方</w:t>
      </w:r>
      <w:r>
        <w:rPr>
          <w:rFonts w:ascii="宋体" w:hAnsi="宋体" w:cs="宋体"/>
          <w:color w:val="000000"/>
          <w:position w:val="-2"/>
          <w:szCs w:val="21"/>
        </w:rPr>
        <w:t>同意按照本条 7.1 款的程序协商处理。</w:t>
      </w:r>
    </w:p>
    <w:p w14:paraId="1EBCC57F">
      <w:pPr>
        <w:pStyle w:val="2"/>
        <w:ind w:left="288"/>
        <w:rPr>
          <w:color w:val="000000"/>
          <w:sz w:val="24"/>
        </w:rPr>
      </w:pPr>
      <w:bookmarkStart w:id="139" w:name="_Toc179483682"/>
      <w:bookmarkStart w:id="140" w:name="_Toc1445293120"/>
      <w:r>
        <w:rPr>
          <w:rFonts w:hint="eastAsia"/>
          <w:color w:val="000000"/>
          <w:sz w:val="24"/>
        </w:rPr>
        <w:t>第八条</w:t>
      </w:r>
      <w:r>
        <w:rPr>
          <w:color w:val="000000"/>
          <w:sz w:val="24"/>
        </w:rPr>
        <w:t xml:space="preserve"> </w:t>
      </w:r>
      <w:r>
        <w:rPr>
          <w:rFonts w:hint="eastAsia"/>
          <w:color w:val="000000"/>
          <w:sz w:val="24"/>
        </w:rPr>
        <w:t>下水、试航、试验与验收</w:t>
      </w:r>
      <w:bookmarkEnd w:id="139"/>
      <w:bookmarkEnd w:id="140"/>
    </w:p>
    <w:p w14:paraId="0D520DC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8.1 通知</w:t>
      </w:r>
    </w:p>
    <w:p w14:paraId="015C7B71">
      <w:pPr>
        <w:spacing w:before="11" w:line="360" w:lineRule="auto"/>
        <w:ind w:firstLine="420" w:firstLineChars="200"/>
        <w:rPr>
          <w:rFonts w:hint="eastAsia" w:ascii="宋体" w:hAnsi="宋体" w:eastAsia="宋体" w:cs="宋体"/>
          <w:color w:val="000000"/>
          <w:position w:val="-2"/>
          <w:szCs w:val="21"/>
          <w:lang w:eastAsia="zh-CN"/>
        </w:rPr>
      </w:pPr>
      <w:r>
        <w:rPr>
          <w:rFonts w:ascii="宋体" w:hAnsi="宋体" w:cs="宋体"/>
          <w:color w:val="000000"/>
          <w:position w:val="-2"/>
          <w:szCs w:val="21"/>
        </w:rPr>
        <w:t>乙方在</w:t>
      </w:r>
      <w:r>
        <w:rPr>
          <w:rFonts w:hint="eastAsia" w:ascii="宋体" w:hAnsi="宋体" w:cs="宋体"/>
          <w:color w:val="000000"/>
          <w:position w:val="-2"/>
          <w:szCs w:val="21"/>
          <w:lang w:eastAsia="zh-CN"/>
        </w:rPr>
        <w:t>十二</w:t>
      </w:r>
      <w:r>
        <w:rPr>
          <w:rFonts w:ascii="宋体" w:hAnsi="宋体" w:cs="宋体"/>
          <w:color w:val="000000"/>
          <w:position w:val="-2"/>
          <w:szCs w:val="21"/>
        </w:rPr>
        <w:t>（12）个</w:t>
      </w:r>
      <w:r>
        <w:rPr>
          <w:rFonts w:hint="eastAsia" w:ascii="宋体" w:hAnsi="宋体" w:cs="宋体"/>
          <w:color w:val="000000"/>
          <w:position w:val="-2"/>
          <w:szCs w:val="21"/>
        </w:rPr>
        <w:t>工作日</w:t>
      </w:r>
      <w:r>
        <w:rPr>
          <w:rFonts w:ascii="宋体" w:hAnsi="宋体" w:cs="宋体"/>
          <w:color w:val="000000"/>
          <w:position w:val="-2"/>
          <w:szCs w:val="21"/>
        </w:rPr>
        <w:t>前以书面方式通知甲方关于本船的下水、</w:t>
      </w:r>
      <w:r>
        <w:rPr>
          <w:rFonts w:hint="eastAsia" w:ascii="宋体" w:hAnsi="宋体" w:cs="宋体"/>
          <w:color w:val="000000"/>
          <w:position w:val="-2"/>
          <w:szCs w:val="21"/>
        </w:rPr>
        <w:t>倾斜</w:t>
      </w:r>
      <w:r>
        <w:rPr>
          <w:rFonts w:ascii="宋体" w:hAnsi="宋体" w:cs="宋体"/>
          <w:color w:val="000000"/>
          <w:position w:val="-2"/>
          <w:szCs w:val="21"/>
        </w:rPr>
        <w:t>试验、试航时间，在</w:t>
      </w:r>
      <w:r>
        <w:rPr>
          <w:rFonts w:hint="eastAsia" w:ascii="宋体" w:hAnsi="宋体" w:cs="宋体"/>
          <w:color w:val="000000"/>
          <w:position w:val="-2"/>
          <w:szCs w:val="21"/>
          <w:lang w:eastAsia="zh-CN"/>
        </w:rPr>
        <w:t>五</w:t>
      </w:r>
      <w:r>
        <w:rPr>
          <w:rFonts w:ascii="宋体" w:hAnsi="宋体" w:cs="宋体"/>
          <w:color w:val="000000"/>
          <w:position w:val="-2"/>
          <w:szCs w:val="21"/>
        </w:rPr>
        <w:t>（5）个</w:t>
      </w:r>
      <w:r>
        <w:rPr>
          <w:rFonts w:hint="eastAsia" w:ascii="宋体" w:hAnsi="宋体" w:cs="宋体"/>
          <w:color w:val="000000"/>
          <w:position w:val="-2"/>
          <w:szCs w:val="21"/>
        </w:rPr>
        <w:t>工作日</w:t>
      </w:r>
      <w:r>
        <w:rPr>
          <w:rFonts w:ascii="宋体" w:hAnsi="宋体" w:cs="宋体"/>
          <w:color w:val="000000"/>
          <w:position w:val="-2"/>
          <w:szCs w:val="21"/>
        </w:rPr>
        <w:t>前以书面方式将确定的时间通知</w:t>
      </w:r>
      <w:r>
        <w:rPr>
          <w:rFonts w:hint="eastAsia" w:ascii="宋体" w:hAnsi="宋体" w:cs="宋体"/>
          <w:color w:val="000000"/>
          <w:position w:val="-2"/>
          <w:szCs w:val="21"/>
        </w:rPr>
        <w:t>甲</w:t>
      </w:r>
      <w:r>
        <w:rPr>
          <w:rFonts w:ascii="宋体" w:hAnsi="宋体" w:cs="宋体"/>
          <w:color w:val="000000"/>
          <w:position w:val="-2"/>
          <w:szCs w:val="21"/>
        </w:rPr>
        <w:t>方。甲方在收到上述通知后，应在</w:t>
      </w:r>
      <w:r>
        <w:rPr>
          <w:rFonts w:hint="eastAsia" w:ascii="宋体" w:hAnsi="宋体" w:cs="宋体"/>
          <w:color w:val="000000"/>
          <w:position w:val="-2"/>
          <w:szCs w:val="21"/>
          <w:lang w:eastAsia="zh-CN"/>
        </w:rPr>
        <w:t>二</w:t>
      </w:r>
      <w:r>
        <w:rPr>
          <w:rFonts w:ascii="宋体" w:hAnsi="宋体" w:cs="宋体"/>
          <w:color w:val="000000"/>
          <w:position w:val="-2"/>
          <w:szCs w:val="21"/>
        </w:rPr>
        <w:t>（2）个</w:t>
      </w:r>
      <w:r>
        <w:rPr>
          <w:rFonts w:hint="eastAsia" w:ascii="宋体" w:hAnsi="宋体" w:cs="宋体"/>
          <w:color w:val="000000"/>
          <w:position w:val="-2"/>
          <w:szCs w:val="21"/>
        </w:rPr>
        <w:t>工作日</w:t>
      </w:r>
      <w:r>
        <w:rPr>
          <w:rFonts w:ascii="宋体" w:hAnsi="宋体" w:cs="宋体"/>
          <w:color w:val="000000"/>
          <w:position w:val="-2"/>
          <w:szCs w:val="21"/>
        </w:rPr>
        <w:t>内书面回复并按时派人员参加本船的下水、试验、试航。如果甲方未提出异议又未按时派人参加下水、试验、试航，</w:t>
      </w:r>
      <w:r>
        <w:rPr>
          <w:rFonts w:hint="eastAsia" w:ascii="宋体" w:hAnsi="宋体" w:cs="宋体"/>
          <w:color w:val="000000"/>
          <w:position w:val="-2"/>
          <w:szCs w:val="21"/>
        </w:rPr>
        <w:t>乙方应正式催告一次</w:t>
      </w:r>
      <w:r>
        <w:rPr>
          <w:rFonts w:hint="eastAsia" w:ascii="宋体" w:hAnsi="宋体" w:cs="宋体"/>
          <w:color w:val="000000"/>
          <w:position w:val="-2"/>
          <w:szCs w:val="21"/>
          <w:lang w:eastAsia="zh-CN"/>
        </w:rPr>
        <w:t>。</w:t>
      </w:r>
    </w:p>
    <w:p w14:paraId="2E8DBD1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8.2 实施办法</w:t>
      </w:r>
    </w:p>
    <w:p w14:paraId="74CC8D2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8.2.1 </w:t>
      </w:r>
      <w:r>
        <w:rPr>
          <w:rFonts w:hint="eastAsia" w:ascii="宋体" w:hAnsi="宋体" w:cs="宋体"/>
          <w:color w:val="000000"/>
          <w:position w:val="-2"/>
          <w:szCs w:val="21"/>
        </w:rPr>
        <w:t>乙方</w:t>
      </w:r>
      <w:r>
        <w:rPr>
          <w:rFonts w:ascii="宋体" w:hAnsi="宋体" w:cs="宋体"/>
          <w:color w:val="000000"/>
          <w:position w:val="-2"/>
          <w:szCs w:val="21"/>
        </w:rPr>
        <w:t>保证系泊试验、试航各项内容得到有效落实。试验、试航应按技术规格书规定的方式进行，并满足技术规格书规定的性能要求。</w:t>
      </w:r>
    </w:p>
    <w:p w14:paraId="0012642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8.2.2 乙方应在消除系泊试验时发现的缺陷后进行正式试航，试航时发现的缺陷应在交船前消除。</w:t>
      </w:r>
    </w:p>
    <w:p w14:paraId="13FC985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8.2.3 系泊试验和</w:t>
      </w:r>
      <w:r>
        <w:rPr>
          <w:rFonts w:hint="eastAsia" w:ascii="宋体" w:hAnsi="宋体" w:cs="宋体"/>
          <w:color w:val="000000"/>
          <w:position w:val="-2"/>
          <w:szCs w:val="21"/>
        </w:rPr>
        <w:t>试航</w:t>
      </w:r>
      <w:r>
        <w:rPr>
          <w:rFonts w:ascii="宋体" w:hAnsi="宋体" w:cs="宋体"/>
          <w:color w:val="000000"/>
          <w:position w:val="-2"/>
          <w:szCs w:val="21"/>
        </w:rPr>
        <w:t>由乙方负责按照船级社和/或主管当局审查认可的“系泊试验和试航大纲”进行。应甲方的要求，乙方应根据安全航行的要求提供必要的人员予以配合，但系泊试验和</w:t>
      </w:r>
      <w:r>
        <w:rPr>
          <w:rFonts w:hint="eastAsia" w:ascii="宋体" w:hAnsi="宋体" w:cs="宋体"/>
          <w:color w:val="000000"/>
          <w:position w:val="-2"/>
          <w:szCs w:val="21"/>
        </w:rPr>
        <w:t>试航</w:t>
      </w:r>
      <w:r>
        <w:rPr>
          <w:rFonts w:ascii="宋体" w:hAnsi="宋体" w:cs="宋体"/>
          <w:color w:val="000000"/>
          <w:position w:val="-2"/>
          <w:szCs w:val="21"/>
        </w:rPr>
        <w:t>期间发生的任何责任仍由乙方全部负责。因天气突变不能继续进行系泊试验或试航时，甲</w:t>
      </w:r>
      <w:r>
        <w:rPr>
          <w:rFonts w:hint="eastAsia" w:ascii="宋体" w:hAnsi="宋体" w:cs="宋体"/>
          <w:color w:val="000000"/>
          <w:position w:val="-2"/>
          <w:szCs w:val="21"/>
        </w:rPr>
        <w:t>方、乙方</w:t>
      </w:r>
      <w:r>
        <w:rPr>
          <w:rFonts w:ascii="宋体" w:hAnsi="宋体" w:cs="宋体"/>
          <w:color w:val="000000"/>
          <w:position w:val="-2"/>
          <w:szCs w:val="21"/>
        </w:rPr>
        <w:t>可协商暂时中止系泊试验或试航，未完成的项目推迟到其后的第一个气象适宜日继续进行，这种延误应视为允许的延误。</w:t>
      </w:r>
    </w:p>
    <w:p w14:paraId="43DD847D">
      <w:pPr>
        <w:spacing w:before="11" w:line="360" w:lineRule="auto"/>
        <w:ind w:firstLine="420" w:firstLineChars="200"/>
        <w:rPr>
          <w:rFonts w:ascii="宋体" w:hAnsi="宋体" w:cs="宋体"/>
          <w:color w:val="000000"/>
          <w:position w:val="-2"/>
          <w:szCs w:val="21"/>
        </w:rPr>
      </w:pPr>
      <w:r>
        <w:rPr>
          <w:rFonts w:ascii="宋体" w:hAnsi="宋体" w:cs="宋体"/>
          <w:color w:val="000000"/>
          <w:position w:val="-2"/>
          <w:szCs w:val="21"/>
        </w:rPr>
        <w:t>8.2.4 系泊试验和试航所需燃油、滑油、滑油脂的供应及费用均由乙方负责。</w:t>
      </w:r>
    </w:p>
    <w:p w14:paraId="3037AA9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8.3试验、试航结果认定</w:t>
      </w:r>
    </w:p>
    <w:p w14:paraId="66A6BBD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8.3.1 本船试验、试航结束时，甲方与乙方</w:t>
      </w:r>
      <w:r>
        <w:rPr>
          <w:rFonts w:hint="eastAsia" w:ascii="宋体" w:hAnsi="宋体" w:cs="宋体"/>
          <w:color w:val="000000"/>
          <w:position w:val="-2"/>
          <w:szCs w:val="21"/>
        </w:rPr>
        <w:t>（包括设计单位、监理单位）</w:t>
      </w:r>
      <w:r>
        <w:rPr>
          <w:rFonts w:ascii="宋体" w:hAnsi="宋体" w:cs="宋体"/>
          <w:color w:val="000000"/>
          <w:position w:val="-2"/>
          <w:szCs w:val="21"/>
        </w:rPr>
        <w:t>参加试验、试航的代表应就本船试验、试航结果进行协商并签署相应的试验、试航文件。</w:t>
      </w:r>
    </w:p>
    <w:p w14:paraId="7B6B86F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8.3.2 如果试验、试航结果有不符合技术规格书或试验大纲的要求时，乙方应会同甲方代表查明原因，并采取有效措施加以补救，必</w:t>
      </w:r>
      <w:r>
        <w:rPr>
          <w:rFonts w:hint="eastAsia" w:ascii="宋体" w:hAnsi="宋体" w:cs="宋体"/>
          <w:color w:val="000000"/>
          <w:position w:val="-2"/>
          <w:szCs w:val="21"/>
        </w:rPr>
        <w:t>要</w:t>
      </w:r>
      <w:r>
        <w:rPr>
          <w:rFonts w:ascii="宋体" w:hAnsi="宋体" w:cs="宋体"/>
          <w:color w:val="000000"/>
          <w:position w:val="-2"/>
          <w:szCs w:val="21"/>
        </w:rPr>
        <w:t>时</w:t>
      </w:r>
      <w:r>
        <w:rPr>
          <w:rFonts w:hint="eastAsia" w:ascii="宋体" w:hAnsi="宋体" w:cs="宋体"/>
          <w:color w:val="000000"/>
          <w:position w:val="-2"/>
          <w:szCs w:val="21"/>
        </w:rPr>
        <w:t>乙方</w:t>
      </w:r>
      <w:r>
        <w:rPr>
          <w:rFonts w:ascii="宋体" w:hAnsi="宋体" w:cs="宋体"/>
          <w:color w:val="000000"/>
          <w:position w:val="-2"/>
          <w:szCs w:val="21"/>
        </w:rPr>
        <w:t>组织再试验或再试航。</w:t>
      </w:r>
    </w:p>
    <w:p w14:paraId="0EA987D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8.3.3 乙方和甲方对本船试验、试航或再试验、再试航的结果发生争议时，应尽快协商解决。如通过协商仍达不成一致意见时，应按照本合同第十</w:t>
      </w:r>
      <w:r>
        <w:rPr>
          <w:rFonts w:hint="eastAsia" w:ascii="宋体" w:hAnsi="宋体" w:cs="宋体"/>
          <w:color w:val="000000"/>
          <w:position w:val="-2"/>
          <w:szCs w:val="21"/>
        </w:rPr>
        <w:t>六</w:t>
      </w:r>
      <w:r>
        <w:rPr>
          <w:rFonts w:ascii="宋体" w:hAnsi="宋体" w:cs="宋体"/>
          <w:color w:val="000000"/>
          <w:position w:val="-2"/>
          <w:szCs w:val="21"/>
        </w:rPr>
        <w:t>条 1</w:t>
      </w:r>
      <w:r>
        <w:rPr>
          <w:rFonts w:hint="eastAsia" w:ascii="宋体" w:hAnsi="宋体" w:cs="宋体"/>
          <w:color w:val="000000"/>
          <w:position w:val="-2"/>
          <w:szCs w:val="21"/>
        </w:rPr>
        <w:t>6</w:t>
      </w:r>
      <w:r>
        <w:rPr>
          <w:rFonts w:ascii="宋体" w:hAnsi="宋体" w:cs="宋体"/>
          <w:color w:val="000000"/>
          <w:position w:val="-2"/>
          <w:szCs w:val="21"/>
        </w:rPr>
        <w:t>.1 款的规定办理。</w:t>
      </w:r>
    </w:p>
    <w:p w14:paraId="2094BA3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8.3.4 </w:t>
      </w:r>
      <w:r>
        <w:rPr>
          <w:rFonts w:hint="eastAsia" w:ascii="宋体" w:hAnsi="宋体" w:cs="宋体"/>
          <w:color w:val="000000"/>
          <w:position w:val="-2"/>
          <w:szCs w:val="21"/>
        </w:rPr>
        <w:t>甲方</w:t>
      </w:r>
      <w:r>
        <w:rPr>
          <w:rFonts w:ascii="宋体" w:hAnsi="宋体" w:cs="宋体"/>
          <w:color w:val="000000"/>
          <w:position w:val="-2"/>
          <w:szCs w:val="21"/>
        </w:rPr>
        <w:t>对试验、试航结果的认定不应被理解为甲方同意接船或不同意接船的证据。</w:t>
      </w:r>
    </w:p>
    <w:p w14:paraId="04E5DA1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8.4 本条所称“试验”包括但不限于系泊试验、倾斜试验、</w:t>
      </w:r>
      <w:r>
        <w:rPr>
          <w:rFonts w:hint="eastAsia" w:ascii="宋体" w:hAnsi="宋体" w:cs="宋体"/>
          <w:color w:val="000000"/>
          <w:position w:val="-2"/>
          <w:szCs w:val="21"/>
        </w:rPr>
        <w:t>航行</w:t>
      </w:r>
      <w:r>
        <w:rPr>
          <w:rFonts w:ascii="宋体" w:hAnsi="宋体" w:cs="宋体"/>
          <w:color w:val="000000"/>
          <w:position w:val="-2"/>
          <w:szCs w:val="21"/>
        </w:rPr>
        <w:t>试验等涉及船舶主要性能的试验。</w:t>
      </w:r>
    </w:p>
    <w:p w14:paraId="0CE3590F">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 xml:space="preserve">8.5 </w:t>
      </w:r>
      <w:r>
        <w:rPr>
          <w:rFonts w:hint="eastAsia" w:ascii="宋体" w:hAnsi="宋体" w:cs="宋体"/>
          <w:color w:val="000000"/>
          <w:position w:val="-2"/>
          <w:szCs w:val="21"/>
        </w:rPr>
        <w:t>本项目所称“竣工交付”是指执法执勤船艇制造完成、试验结束、验收合格，在本合同中所述相应地点交付。</w:t>
      </w:r>
    </w:p>
    <w:p w14:paraId="3CACBC74">
      <w:pPr>
        <w:pStyle w:val="2"/>
        <w:ind w:left="288"/>
        <w:rPr>
          <w:color w:val="000000"/>
          <w:sz w:val="24"/>
        </w:rPr>
      </w:pPr>
      <w:bookmarkStart w:id="141" w:name="_Toc1442060668"/>
      <w:bookmarkStart w:id="142" w:name="_Toc179483683"/>
      <w:r>
        <w:rPr>
          <w:rFonts w:hint="eastAsia"/>
          <w:color w:val="000000"/>
          <w:sz w:val="24"/>
        </w:rPr>
        <w:t>第九条</w:t>
      </w:r>
      <w:r>
        <w:rPr>
          <w:color w:val="000000"/>
          <w:sz w:val="24"/>
        </w:rPr>
        <w:t xml:space="preserve"> </w:t>
      </w:r>
      <w:r>
        <w:rPr>
          <w:rFonts w:hint="eastAsia"/>
          <w:color w:val="000000"/>
          <w:sz w:val="24"/>
        </w:rPr>
        <w:t>建造地点与竣工交付</w:t>
      </w:r>
      <w:bookmarkEnd w:id="141"/>
      <w:bookmarkEnd w:id="142"/>
    </w:p>
    <w:p w14:paraId="78E7EAC8">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9.1 交</w:t>
      </w:r>
      <w:r>
        <w:rPr>
          <w:rFonts w:hint="eastAsia" w:ascii="宋体" w:hAnsi="宋体" w:cs="宋体"/>
          <w:color w:val="000000"/>
          <w:position w:val="-2"/>
          <w:szCs w:val="21"/>
        </w:rPr>
        <w:t>付</w:t>
      </w:r>
      <w:r>
        <w:rPr>
          <w:rFonts w:ascii="宋体" w:hAnsi="宋体" w:cs="宋体"/>
          <w:color w:val="000000"/>
          <w:position w:val="-2"/>
          <w:szCs w:val="21"/>
        </w:rPr>
        <w:t>日期和地点</w:t>
      </w:r>
    </w:p>
    <w:p w14:paraId="541D2470">
      <w:pPr>
        <w:spacing w:before="11" w:line="360" w:lineRule="auto"/>
        <w:ind w:firstLine="420" w:firstLineChars="200"/>
        <w:rPr>
          <w:rFonts w:hint="eastAsia" w:ascii="宋体" w:hAnsi="宋体" w:cs="宋体"/>
          <w:color w:val="000000"/>
          <w:position w:val="-2"/>
          <w:szCs w:val="21"/>
          <w:highlight w:val="yellow"/>
        </w:rPr>
      </w:pPr>
      <w:r>
        <w:rPr>
          <w:rFonts w:ascii="宋体" w:hAnsi="宋体" w:cs="宋体"/>
          <w:color w:val="000000"/>
          <w:position w:val="-2"/>
          <w:szCs w:val="21"/>
          <w:highlight w:val="yellow"/>
        </w:rPr>
        <w:t>9.1.1 本</w:t>
      </w:r>
      <w:r>
        <w:rPr>
          <w:rFonts w:hint="eastAsia" w:ascii="宋体" w:hAnsi="宋体" w:cs="宋体"/>
          <w:color w:val="000000"/>
          <w:position w:val="-2"/>
          <w:szCs w:val="21"/>
          <w:highlight w:val="yellow"/>
        </w:rPr>
        <w:t>项目竣</w:t>
      </w:r>
      <w:r>
        <w:rPr>
          <w:rFonts w:hint="eastAsia" w:ascii="宋体" w:hAnsi="宋体" w:cs="宋体"/>
          <w:position w:val="-2"/>
          <w:szCs w:val="21"/>
          <w:highlight w:val="yellow"/>
        </w:rPr>
        <w:t>工</w:t>
      </w:r>
      <w:r>
        <w:rPr>
          <w:rFonts w:ascii="宋体" w:hAnsi="宋体" w:cs="宋体"/>
          <w:position w:val="-2"/>
          <w:szCs w:val="21"/>
          <w:highlight w:val="yellow"/>
        </w:rPr>
        <w:t>交</w:t>
      </w:r>
      <w:r>
        <w:rPr>
          <w:rFonts w:hint="eastAsia" w:ascii="宋体" w:hAnsi="宋体" w:cs="宋体"/>
          <w:position w:val="-2"/>
          <w:szCs w:val="21"/>
          <w:highlight w:val="yellow"/>
        </w:rPr>
        <w:t>付</w:t>
      </w:r>
      <w:r>
        <w:rPr>
          <w:rFonts w:ascii="宋体" w:hAnsi="宋体" w:cs="宋体"/>
          <w:position w:val="-2"/>
          <w:szCs w:val="21"/>
          <w:highlight w:val="yellow"/>
        </w:rPr>
        <w:t>日期为：</w:t>
      </w:r>
      <w:r>
        <w:rPr>
          <w:rFonts w:hint="eastAsia" w:ascii="宋体" w:hAnsi="宋体" w:cs="宋体"/>
          <w:position w:val="-2"/>
          <w:szCs w:val="21"/>
          <w:highlight w:val="yellow"/>
          <w:u w:val="single"/>
        </w:rPr>
        <w:t>202X</w:t>
      </w:r>
      <w:r>
        <w:rPr>
          <w:rFonts w:ascii="宋体" w:hAnsi="宋体" w:cs="宋体"/>
          <w:position w:val="-2"/>
          <w:szCs w:val="21"/>
          <w:highlight w:val="yellow"/>
          <w:u w:val="single"/>
        </w:rPr>
        <w:t>年</w:t>
      </w:r>
      <w:r>
        <w:rPr>
          <w:rFonts w:hint="eastAsia" w:ascii="宋体" w:hAnsi="宋体" w:cs="宋体"/>
          <w:position w:val="-2"/>
          <w:szCs w:val="21"/>
          <w:highlight w:val="yellow"/>
          <w:u w:val="single"/>
        </w:rPr>
        <w:t>XX月XX日，</w:t>
      </w:r>
      <w:r>
        <w:rPr>
          <w:rFonts w:ascii="宋体" w:hAnsi="宋体" w:cs="宋体"/>
          <w:position w:val="-2"/>
          <w:szCs w:val="21"/>
          <w:highlight w:val="yellow"/>
        </w:rPr>
        <w:t>宽限期：</w:t>
      </w:r>
      <w:r>
        <w:rPr>
          <w:rFonts w:hint="eastAsia" w:ascii="宋体" w:hAnsi="宋体" w:cs="宋体"/>
          <w:position w:val="-2"/>
          <w:szCs w:val="21"/>
          <w:highlight w:val="yellow"/>
          <w:u w:val="single"/>
        </w:rPr>
        <w:t>30</w:t>
      </w:r>
      <w:r>
        <w:rPr>
          <w:rFonts w:hint="eastAsia" w:ascii="宋体" w:hAnsi="宋体" w:cs="宋体"/>
          <w:position w:val="-2"/>
          <w:szCs w:val="21"/>
          <w:highlight w:val="yellow"/>
        </w:rPr>
        <w:t>天。</w:t>
      </w:r>
    </w:p>
    <w:p w14:paraId="5F3509F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9.1.2 建造地点：</w:t>
      </w:r>
      <w:r>
        <w:rPr>
          <w:rFonts w:hint="eastAsia" w:ascii="宋体" w:hAnsi="宋体" w:cs="宋体"/>
          <w:color w:val="000000"/>
          <w:position w:val="-2"/>
          <w:szCs w:val="21"/>
          <w:u w:val="single"/>
        </w:rPr>
        <w:t>XXXXXXXX</w:t>
      </w:r>
      <w:r>
        <w:rPr>
          <w:rFonts w:ascii="宋体" w:hAnsi="宋体" w:cs="宋体"/>
          <w:color w:val="000000"/>
          <w:position w:val="-2"/>
          <w:szCs w:val="21"/>
        </w:rPr>
        <w:t>。乙方保证船舶船体以及船舶总装在合同规定的建造地点完成，除非甲方书面同意，乙方不得转移建造地点，不得变更建造船台和码头。即使甲方同意的转移，也不能减轻乙方对全船建造质量应负的责任。</w:t>
      </w:r>
    </w:p>
    <w:p w14:paraId="63FB74C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9.1.3 交</w:t>
      </w:r>
      <w:r>
        <w:rPr>
          <w:rFonts w:hint="eastAsia" w:ascii="宋体" w:hAnsi="宋体" w:cs="宋体"/>
          <w:color w:val="000000"/>
          <w:position w:val="-2"/>
          <w:szCs w:val="21"/>
        </w:rPr>
        <w:t>付</w:t>
      </w:r>
      <w:r>
        <w:rPr>
          <w:rFonts w:ascii="宋体" w:hAnsi="宋体" w:cs="宋体"/>
          <w:color w:val="000000"/>
          <w:position w:val="-2"/>
          <w:szCs w:val="21"/>
        </w:rPr>
        <w:t>地点:</w:t>
      </w:r>
      <w:r>
        <w:rPr>
          <w:rFonts w:hint="eastAsia" w:ascii="宋体" w:hAnsi="宋体" w:cs="宋体"/>
          <w:color w:val="000000"/>
          <w:position w:val="-2"/>
          <w:szCs w:val="21"/>
          <w:highlight w:val="yellow"/>
          <w:u w:val="single"/>
        </w:rPr>
        <w:t>XXX    码头</w:t>
      </w:r>
      <w:r>
        <w:rPr>
          <w:rFonts w:ascii="宋体" w:hAnsi="宋体" w:cs="宋体"/>
          <w:color w:val="000000"/>
          <w:position w:val="-2"/>
          <w:szCs w:val="21"/>
          <w:highlight w:val="yellow"/>
        </w:rPr>
        <w:t>。</w:t>
      </w:r>
      <w:r>
        <w:rPr>
          <w:rFonts w:hint="eastAsia" w:ascii="宋体" w:hAnsi="宋体" w:cs="宋体"/>
          <w:color w:val="000000"/>
          <w:position w:val="-2"/>
          <w:szCs w:val="21"/>
          <w:highlight w:val="yellow"/>
        </w:rPr>
        <w:t>（防城港市海域范围内）</w:t>
      </w:r>
    </w:p>
    <w:p w14:paraId="3DB234F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9.2 交接船</w:t>
      </w:r>
    </w:p>
    <w:p w14:paraId="1C4EC66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9.2.1 如果乙方认为试验和试航结果满足本合同规定的交船条件要求，乙方应当提前</w:t>
      </w:r>
      <w:r>
        <w:rPr>
          <w:rFonts w:hint="eastAsia" w:ascii="宋体" w:hAnsi="宋体" w:cs="宋体"/>
          <w:color w:val="000000"/>
          <w:position w:val="-2"/>
          <w:szCs w:val="21"/>
        </w:rPr>
        <w:t>十五</w:t>
      </w:r>
      <w:r>
        <w:rPr>
          <w:rFonts w:ascii="宋体" w:hAnsi="宋体" w:cs="宋体"/>
          <w:color w:val="000000"/>
          <w:position w:val="-2"/>
          <w:szCs w:val="21"/>
        </w:rPr>
        <w:t>（</w:t>
      </w:r>
      <w:r>
        <w:rPr>
          <w:rFonts w:hint="eastAsia" w:ascii="宋体" w:hAnsi="宋体" w:cs="宋体"/>
          <w:color w:val="000000"/>
          <w:position w:val="-2"/>
          <w:szCs w:val="21"/>
        </w:rPr>
        <w:t>1</w:t>
      </w:r>
      <w:r>
        <w:rPr>
          <w:rFonts w:ascii="宋体" w:hAnsi="宋体" w:cs="宋体"/>
          <w:color w:val="000000"/>
          <w:position w:val="-2"/>
          <w:szCs w:val="21"/>
        </w:rPr>
        <w:t>5）个</w:t>
      </w:r>
      <w:r>
        <w:rPr>
          <w:rFonts w:hint="eastAsia" w:ascii="宋体" w:hAnsi="宋体" w:cs="宋体"/>
          <w:color w:val="000000"/>
          <w:position w:val="-2"/>
          <w:szCs w:val="21"/>
        </w:rPr>
        <w:t>工作日</w:t>
      </w:r>
      <w:r>
        <w:rPr>
          <w:rFonts w:ascii="宋体" w:hAnsi="宋体" w:cs="宋体"/>
          <w:color w:val="000000"/>
          <w:position w:val="-2"/>
          <w:szCs w:val="21"/>
        </w:rPr>
        <w:t>书面通知</w:t>
      </w:r>
      <w:r>
        <w:rPr>
          <w:rFonts w:hint="eastAsia" w:ascii="宋体" w:hAnsi="宋体" w:cs="宋体"/>
          <w:color w:val="000000"/>
          <w:position w:val="-2"/>
          <w:szCs w:val="21"/>
        </w:rPr>
        <w:t>甲方</w:t>
      </w:r>
      <w:r>
        <w:rPr>
          <w:rFonts w:ascii="宋体" w:hAnsi="宋体" w:cs="宋体"/>
          <w:color w:val="000000"/>
          <w:position w:val="-2"/>
          <w:szCs w:val="21"/>
        </w:rPr>
        <w:t>具体交船时间、地点</w:t>
      </w:r>
      <w:r>
        <w:rPr>
          <w:rFonts w:hint="eastAsia" w:ascii="宋体" w:hAnsi="宋体" w:cs="宋体"/>
          <w:color w:val="000000"/>
          <w:position w:val="-2"/>
          <w:szCs w:val="21"/>
        </w:rPr>
        <w:t>，并提前五（5）个工作日向甲方确认。</w:t>
      </w:r>
    </w:p>
    <w:p w14:paraId="7CE1A50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9.2.2 如果甲方认为试验和试航结果不符合技术规格书和本合同条款的要求，甲方在接到乙方交船通知后的</w:t>
      </w:r>
      <w:r>
        <w:rPr>
          <w:rFonts w:hint="eastAsia" w:ascii="宋体" w:hAnsi="宋体" w:cs="宋体"/>
          <w:color w:val="000000"/>
          <w:position w:val="-2"/>
          <w:szCs w:val="21"/>
        </w:rPr>
        <w:t>三</w:t>
      </w:r>
      <w:r>
        <w:rPr>
          <w:rFonts w:ascii="宋体" w:hAnsi="宋体" w:cs="宋体"/>
          <w:color w:val="000000"/>
          <w:position w:val="-2"/>
          <w:szCs w:val="21"/>
        </w:rPr>
        <w:t>（3）个工作日内应书面通知乙方拒绝接船并阐明理由。</w:t>
      </w:r>
    </w:p>
    <w:p w14:paraId="7BD68CC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9.2.3 如果试验和试航后遗留的缺陷对船舶性能的影响是微不足道的，并且该遗留缺陷不影响船舶船级和拟从事的营运活动，同时，根据第十三条中交船延迟导致解除合同前的有限时间内，乙方无论如何努力也不能完成缺陷整改工作的情况下，乙方在提供以下三项保证后可以进行船舶交接，甲方不得不合理地拒绝接船：</w:t>
      </w:r>
    </w:p>
    <w:p w14:paraId="55F90280">
      <w:pPr>
        <w:spacing w:before="11" w:line="360" w:lineRule="auto"/>
        <w:rPr>
          <w:rFonts w:hint="eastAsia" w:ascii="宋体" w:hAnsi="宋体" w:cs="宋体"/>
          <w:color w:val="000000"/>
          <w:position w:val="-2"/>
          <w:szCs w:val="21"/>
        </w:rPr>
      </w:pPr>
      <w:r>
        <w:rPr>
          <w:rFonts w:ascii="宋体" w:hAnsi="宋体" w:cs="宋体"/>
          <w:color w:val="000000"/>
          <w:position w:val="-2"/>
          <w:szCs w:val="21"/>
        </w:rPr>
        <w:t>（1）乙方保证承担全部缺陷整改费用并及时</w:t>
      </w:r>
      <w:r>
        <w:rPr>
          <w:rFonts w:hint="eastAsia" w:ascii="宋体" w:hAnsi="宋体" w:cs="宋体"/>
          <w:color w:val="000000"/>
          <w:position w:val="-2"/>
          <w:szCs w:val="21"/>
        </w:rPr>
        <w:t>按规定</w:t>
      </w:r>
      <w:r>
        <w:rPr>
          <w:rFonts w:ascii="宋体" w:hAnsi="宋体" w:cs="宋体"/>
          <w:color w:val="000000"/>
          <w:position w:val="-2"/>
          <w:szCs w:val="21"/>
        </w:rPr>
        <w:t>完成整改工作；</w:t>
      </w:r>
    </w:p>
    <w:p w14:paraId="52A1A3BF">
      <w:pPr>
        <w:spacing w:before="11" w:line="360" w:lineRule="auto"/>
        <w:rPr>
          <w:rFonts w:hint="eastAsia" w:ascii="宋体" w:hAnsi="宋体" w:cs="宋体"/>
          <w:color w:val="000000"/>
          <w:position w:val="-2"/>
          <w:szCs w:val="21"/>
        </w:rPr>
      </w:pPr>
      <w:r>
        <w:rPr>
          <w:rFonts w:ascii="宋体" w:hAnsi="宋体" w:cs="宋体"/>
          <w:color w:val="000000"/>
          <w:position w:val="-2"/>
          <w:szCs w:val="21"/>
        </w:rPr>
        <w:t>（2）乙方保证甲方不会因接受带有缺陷的船舶而遭受任何损失，包括船舶营运时间损失；</w:t>
      </w:r>
    </w:p>
    <w:p w14:paraId="3B0F6772">
      <w:pPr>
        <w:spacing w:before="11" w:line="360" w:lineRule="auto"/>
        <w:rPr>
          <w:rFonts w:hint="eastAsia" w:ascii="宋体" w:hAnsi="宋体" w:cs="宋体"/>
          <w:color w:val="000000"/>
          <w:position w:val="-2"/>
          <w:szCs w:val="21"/>
        </w:rPr>
      </w:pPr>
      <w:r>
        <w:rPr>
          <w:rFonts w:ascii="宋体" w:hAnsi="宋体" w:cs="宋体"/>
          <w:color w:val="000000"/>
          <w:position w:val="-2"/>
          <w:szCs w:val="21"/>
        </w:rPr>
        <w:t>（3）乙方向甲方提供足够保证金额的保函，以便甲方能够获得上述（1）</w:t>
      </w:r>
      <w:r>
        <w:rPr>
          <w:rFonts w:hint="eastAsia" w:ascii="宋体" w:hAnsi="宋体" w:cs="宋体"/>
          <w:color w:val="000000"/>
          <w:position w:val="-2"/>
          <w:szCs w:val="21"/>
        </w:rPr>
        <w:t>、</w:t>
      </w:r>
      <w:r>
        <w:rPr>
          <w:rFonts w:ascii="宋体" w:hAnsi="宋体" w:cs="宋体"/>
          <w:color w:val="000000"/>
          <w:position w:val="-2"/>
          <w:szCs w:val="21"/>
        </w:rPr>
        <w:t>（2）两项所述的费用和损失的补偿。</w:t>
      </w:r>
    </w:p>
    <w:p w14:paraId="1BEA15A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9.2.4 当试验、试航发现的缺陷已经消除，收尾工程项目全部完成，所有设备均能正常运转，所有的备品、备件、工具及规定的证件、图纸、技术文件均已点交完毕，技术性能符合本合同各项要求，乙方即可书面通知甲方接船。甲方在接到通知后，并确信本船经验船师检验合格，应按时接船。接船时，由甲</w:t>
      </w:r>
      <w:r>
        <w:rPr>
          <w:rFonts w:hint="eastAsia" w:ascii="宋体" w:hAnsi="宋体" w:cs="宋体"/>
          <w:color w:val="000000"/>
          <w:position w:val="-2"/>
          <w:szCs w:val="21"/>
        </w:rPr>
        <w:t>方、乙</w:t>
      </w:r>
      <w:r>
        <w:rPr>
          <w:rFonts w:ascii="宋体" w:hAnsi="宋体" w:cs="宋体"/>
          <w:color w:val="000000"/>
          <w:position w:val="-2"/>
          <w:szCs w:val="21"/>
        </w:rPr>
        <w:t>方委派的代表签署《交接船议定书》。《交接船议定书》签字之时为正式交接船时间。</w:t>
      </w:r>
    </w:p>
    <w:p w14:paraId="7EA4882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 交接船证书及文件</w:t>
      </w:r>
    </w:p>
    <w:p w14:paraId="5DFADC3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交船时，乙方应按招标文件规定的要求提供中文</w:t>
      </w:r>
      <w:r>
        <w:rPr>
          <w:rFonts w:hint="eastAsia" w:ascii="宋体" w:hAnsi="宋体" w:cs="宋体"/>
          <w:color w:val="000000"/>
          <w:position w:val="-2"/>
          <w:szCs w:val="21"/>
        </w:rPr>
        <w:t>（部分计算文件为</w:t>
      </w:r>
      <w:r>
        <w:rPr>
          <w:rFonts w:ascii="宋体" w:hAnsi="宋体" w:cs="宋体"/>
          <w:color w:val="000000"/>
          <w:position w:val="-2"/>
          <w:szCs w:val="21"/>
        </w:rPr>
        <w:t>英文</w:t>
      </w:r>
      <w:r>
        <w:rPr>
          <w:rFonts w:hint="eastAsia" w:ascii="宋体" w:hAnsi="宋体" w:cs="宋体"/>
          <w:color w:val="000000"/>
          <w:position w:val="-2"/>
          <w:szCs w:val="21"/>
        </w:rPr>
        <w:t>）</w:t>
      </w:r>
      <w:r>
        <w:rPr>
          <w:rFonts w:ascii="宋体" w:hAnsi="宋体" w:cs="宋体"/>
          <w:color w:val="000000"/>
          <w:position w:val="-2"/>
          <w:szCs w:val="21"/>
        </w:rPr>
        <w:t>全套交船图纸和技术文件，下列证书及有关文件也属交船文件的一部分。</w:t>
      </w:r>
    </w:p>
    <w:p w14:paraId="29B5C30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9.3.1 《交接船议定书》及倾斜试验报告一式六（6）份，</w:t>
      </w:r>
      <w:r>
        <w:rPr>
          <w:rFonts w:hint="eastAsia" w:ascii="宋体" w:hAnsi="宋体" w:cs="宋体"/>
          <w:color w:val="000000"/>
          <w:position w:val="-2"/>
          <w:szCs w:val="21"/>
        </w:rPr>
        <w:t>甲方、乙</w:t>
      </w:r>
      <w:r>
        <w:rPr>
          <w:rFonts w:ascii="宋体" w:hAnsi="宋体" w:cs="宋体"/>
          <w:color w:val="000000"/>
          <w:position w:val="-2"/>
          <w:szCs w:val="21"/>
        </w:rPr>
        <w:t>方各执三（3）份。</w:t>
      </w:r>
    </w:p>
    <w:p w14:paraId="080E0535">
      <w:pPr>
        <w:spacing w:before="11" w:line="360" w:lineRule="auto"/>
        <w:ind w:firstLine="420" w:firstLineChars="200"/>
        <w:rPr>
          <w:rFonts w:hint="eastAsia" w:ascii="宋体" w:hAnsi="宋体" w:cs="宋体"/>
          <w:position w:val="-2"/>
          <w:szCs w:val="21"/>
        </w:rPr>
      </w:pPr>
      <w:r>
        <w:rPr>
          <w:rFonts w:ascii="宋体" w:hAnsi="宋体" w:cs="宋体"/>
          <w:color w:val="000000"/>
          <w:position w:val="-2"/>
          <w:szCs w:val="21"/>
        </w:rPr>
        <w:t>9.3</w:t>
      </w:r>
      <w:r>
        <w:rPr>
          <w:rFonts w:ascii="宋体" w:hAnsi="宋体" w:cs="宋体"/>
          <w:position w:val="-2"/>
          <w:szCs w:val="21"/>
        </w:rPr>
        <w:t>.2 按本合同第二条规定的船级社颁发的证书。如果部分证书在交船时未能得到，乙方负责提供经船级社认可和盖章的临时证书，</w:t>
      </w:r>
      <w:r>
        <w:rPr>
          <w:rFonts w:hint="eastAsia" w:ascii="宋体" w:hAnsi="宋体" w:cs="宋体"/>
          <w:position w:val="-2"/>
          <w:szCs w:val="21"/>
        </w:rPr>
        <w:t xml:space="preserve">如临时证书期限届满仍未取得正式证书，乙方应积极配合甲方及时取得相关正式证书。 </w:t>
      </w:r>
    </w:p>
    <w:p w14:paraId="5E00AA9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9.3.3 乙方质量检查部门的《质量证书》一式六（6）份。</w:t>
      </w:r>
    </w:p>
    <w:p w14:paraId="580E2CC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9.3.4 外购设备的随机技术文件、合格证及说明书一式六（6）份。</w:t>
      </w:r>
    </w:p>
    <w:p w14:paraId="6F45B22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9.3.5 备件清单、属具清单一式六（6）份。</w:t>
      </w:r>
    </w:p>
    <w:p w14:paraId="5E50B4C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9.3.6 乙方造船厂的《建造证书》一（1）份。</w:t>
      </w:r>
    </w:p>
    <w:p w14:paraId="539D815F">
      <w:pPr>
        <w:spacing w:before="11" w:line="360" w:lineRule="auto"/>
        <w:ind w:firstLine="420" w:firstLineChars="200"/>
        <w:rPr>
          <w:rFonts w:hint="eastAsia" w:ascii="宋体" w:hAnsi="宋体" w:cs="宋体"/>
          <w:position w:val="-2"/>
          <w:szCs w:val="21"/>
        </w:rPr>
      </w:pPr>
      <w:r>
        <w:rPr>
          <w:rFonts w:ascii="宋体" w:hAnsi="宋体" w:cs="宋体"/>
          <w:position w:val="-2"/>
          <w:szCs w:val="21"/>
        </w:rPr>
        <w:t>9.3.7 完工图纸一式五份，电子版图纸一份，在交船后二（2）个月内提交。</w:t>
      </w:r>
    </w:p>
    <w:p w14:paraId="6CD4C6A0">
      <w:pPr>
        <w:spacing w:before="11" w:line="360" w:lineRule="auto"/>
        <w:ind w:firstLine="420" w:firstLineChars="200"/>
        <w:rPr>
          <w:rFonts w:hint="eastAsia" w:ascii="宋体" w:hAnsi="宋体" w:cs="宋体"/>
          <w:position w:val="-2"/>
          <w:szCs w:val="21"/>
        </w:rPr>
      </w:pPr>
      <w:r>
        <w:rPr>
          <w:rFonts w:ascii="宋体" w:hAnsi="宋体" w:cs="宋体"/>
          <w:position w:val="-2"/>
          <w:szCs w:val="21"/>
        </w:rPr>
        <w:t>9.3.8 根据第八条 8.4 款规定的试验内容，试航报告等涉及船舶主要性能的试验报告一式五份。</w:t>
      </w:r>
    </w:p>
    <w:p w14:paraId="75DAAF5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9.3.9 乙方应出具豁免保证声明，即本船的任何留置权、费用、索赔、抵押以及其他妨碍甲方所有权的事项均不存在或已结清。特别是与国家或交船港所在省的税务或费用无关，也与乙方在交船前和其分包商、雇员和船员在试航或其他场合中发生的全部债务无关。</w:t>
      </w:r>
    </w:p>
    <w:p w14:paraId="4D435F1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9.4  所有权和风险转移：</w:t>
      </w:r>
    </w:p>
    <w:p w14:paraId="71C891E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在建造期内</w:t>
      </w:r>
      <w:r>
        <w:rPr>
          <w:rFonts w:hint="eastAsia" w:ascii="宋体" w:hAnsi="宋体" w:cs="宋体"/>
          <w:color w:val="000000"/>
          <w:position w:val="-2"/>
          <w:szCs w:val="21"/>
        </w:rPr>
        <w:t>执法执勤船艇</w:t>
      </w:r>
      <w:r>
        <w:rPr>
          <w:rFonts w:ascii="宋体" w:hAnsi="宋体" w:cs="宋体"/>
          <w:color w:val="000000"/>
          <w:position w:val="-2"/>
          <w:szCs w:val="21"/>
        </w:rPr>
        <w:t>所有权归乙方所有，其风险由乙方承担。《交接船议定书》一经甲</w:t>
      </w:r>
      <w:r>
        <w:rPr>
          <w:rFonts w:hint="eastAsia" w:ascii="宋体" w:hAnsi="宋体" w:cs="宋体"/>
          <w:color w:val="000000"/>
          <w:position w:val="-2"/>
          <w:szCs w:val="21"/>
        </w:rPr>
        <w:t>方</w:t>
      </w:r>
      <w:r>
        <w:rPr>
          <w:rFonts w:ascii="宋体" w:hAnsi="宋体" w:cs="宋体"/>
          <w:color w:val="000000"/>
          <w:position w:val="-2"/>
          <w:szCs w:val="21"/>
        </w:rPr>
        <w:t>、</w:t>
      </w:r>
      <w:r>
        <w:rPr>
          <w:rFonts w:hint="eastAsia" w:ascii="宋体" w:hAnsi="宋体" w:cs="宋体"/>
          <w:color w:val="000000"/>
          <w:position w:val="-2"/>
          <w:szCs w:val="21"/>
        </w:rPr>
        <w:t>乙方</w:t>
      </w:r>
      <w:r>
        <w:rPr>
          <w:rFonts w:ascii="宋体" w:hAnsi="宋体" w:cs="宋体"/>
          <w:color w:val="000000"/>
          <w:position w:val="-2"/>
          <w:szCs w:val="21"/>
        </w:rPr>
        <w:t>双方签署，</w:t>
      </w:r>
      <w:r>
        <w:rPr>
          <w:rFonts w:hint="eastAsia" w:ascii="宋体" w:hAnsi="宋体" w:cs="宋体"/>
          <w:color w:val="000000"/>
          <w:position w:val="-2"/>
          <w:szCs w:val="21"/>
        </w:rPr>
        <w:t>执法执勤船艇</w:t>
      </w:r>
      <w:r>
        <w:rPr>
          <w:rFonts w:ascii="宋体" w:hAnsi="宋体" w:cs="宋体"/>
          <w:color w:val="000000"/>
          <w:position w:val="-2"/>
          <w:szCs w:val="21"/>
        </w:rPr>
        <w:t>所有权转移归甲方，其风险同时转移归甲方。</w:t>
      </w:r>
    </w:p>
    <w:p w14:paraId="4FF9A6EF">
      <w:pPr>
        <w:spacing w:before="11" w:line="360" w:lineRule="auto"/>
        <w:ind w:firstLine="525" w:firstLineChars="250"/>
        <w:rPr>
          <w:rFonts w:hint="eastAsia" w:ascii="宋体" w:hAnsi="宋体" w:cs="宋体"/>
          <w:color w:val="000000"/>
          <w:position w:val="-2"/>
          <w:szCs w:val="21"/>
        </w:rPr>
      </w:pPr>
      <w:r>
        <w:rPr>
          <w:rFonts w:ascii="宋体" w:hAnsi="宋体" w:cs="宋体"/>
          <w:color w:val="000000"/>
          <w:position w:val="-2"/>
          <w:szCs w:val="21"/>
        </w:rPr>
        <w:t>乙方保证：在交付时，</w:t>
      </w:r>
      <w:r>
        <w:rPr>
          <w:rFonts w:hint="eastAsia" w:ascii="宋体" w:hAnsi="宋体" w:cs="宋体"/>
          <w:color w:val="000000"/>
          <w:position w:val="-2"/>
          <w:szCs w:val="21"/>
        </w:rPr>
        <w:t>执法执勤船艇</w:t>
      </w:r>
      <w:r>
        <w:rPr>
          <w:rFonts w:ascii="宋体" w:hAnsi="宋体" w:cs="宋体"/>
          <w:color w:val="000000"/>
          <w:position w:val="-2"/>
          <w:szCs w:val="21"/>
        </w:rPr>
        <w:t>无任何留置权、抵押权、索赔、费用及其他妨碍甲方产权的事项。</w:t>
      </w:r>
    </w:p>
    <w:p w14:paraId="4781985B">
      <w:pPr>
        <w:spacing w:before="11" w:line="360" w:lineRule="auto"/>
        <w:ind w:firstLine="525" w:firstLineChars="250"/>
        <w:rPr>
          <w:rFonts w:hint="eastAsia" w:ascii="宋体" w:hAnsi="宋体" w:cs="宋体"/>
          <w:color w:val="000000"/>
          <w:position w:val="-2"/>
          <w:sz w:val="21"/>
          <w:szCs w:val="21"/>
        </w:rPr>
      </w:pPr>
      <w:r>
        <w:rPr>
          <w:rFonts w:hint="eastAsia" w:ascii="宋体" w:hAnsi="宋体" w:cs="宋体"/>
          <w:color w:val="000000"/>
          <w:position w:val="-2"/>
          <w:szCs w:val="21"/>
        </w:rPr>
        <w:t>在执法执勤船艇交付前，不得进行相关抵押或设立其它担保权利。</w:t>
      </w:r>
    </w:p>
    <w:p w14:paraId="4884390D">
      <w:pPr>
        <w:pStyle w:val="2"/>
        <w:ind w:left="288"/>
        <w:rPr>
          <w:color w:val="000000"/>
          <w:sz w:val="24"/>
        </w:rPr>
      </w:pPr>
      <w:bookmarkStart w:id="143" w:name="_Toc1415107132"/>
      <w:bookmarkStart w:id="144" w:name="_Toc179483684"/>
      <w:r>
        <w:rPr>
          <w:rFonts w:hint="eastAsia"/>
          <w:color w:val="000000"/>
          <w:sz w:val="24"/>
        </w:rPr>
        <w:t>第十条</w:t>
      </w:r>
      <w:r>
        <w:rPr>
          <w:color w:val="000000"/>
          <w:sz w:val="24"/>
        </w:rPr>
        <w:t xml:space="preserve"> </w:t>
      </w:r>
      <w:r>
        <w:rPr>
          <w:rFonts w:hint="eastAsia"/>
          <w:color w:val="000000"/>
          <w:sz w:val="24"/>
        </w:rPr>
        <w:t>允许的延迟</w:t>
      </w:r>
      <w:bookmarkEnd w:id="143"/>
      <w:bookmarkEnd w:id="144"/>
    </w:p>
    <w:p w14:paraId="4087EC8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10.1 甲</w:t>
      </w:r>
      <w:r>
        <w:rPr>
          <w:rFonts w:hint="eastAsia" w:ascii="宋体" w:hAnsi="宋体" w:cs="宋体"/>
          <w:color w:val="000000"/>
          <w:position w:val="-2"/>
          <w:szCs w:val="21"/>
        </w:rPr>
        <w:t>方、乙方</w:t>
      </w:r>
      <w:r>
        <w:rPr>
          <w:rFonts w:ascii="宋体" w:hAnsi="宋体" w:cs="宋体"/>
          <w:color w:val="000000"/>
          <w:position w:val="-2"/>
          <w:szCs w:val="21"/>
        </w:rPr>
        <w:t>同意本条所列以下事件发生并对船舶建造直接造成实质性延误而影响交船时间的情况下，交船日期可以适当延迟，视为允许的延迟，乙方不应按照第五条 5.1 款规定向甲方支付延迟赔偿。</w:t>
      </w:r>
    </w:p>
    <w:p w14:paraId="5D102D8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10.1.1 不可抗力事件：</w:t>
      </w:r>
    </w:p>
    <w:p w14:paraId="4B99CBE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不可抗力事件是指合同生效后船舶建造过程中甲</w:t>
      </w:r>
      <w:r>
        <w:rPr>
          <w:rFonts w:hint="eastAsia" w:ascii="宋体" w:hAnsi="宋体" w:cs="宋体"/>
          <w:color w:val="000000"/>
          <w:position w:val="-2"/>
          <w:szCs w:val="21"/>
        </w:rPr>
        <w:t>、</w:t>
      </w:r>
      <w:r>
        <w:rPr>
          <w:rFonts w:ascii="宋体" w:hAnsi="宋体" w:cs="宋体"/>
          <w:color w:val="000000"/>
          <w:position w:val="-2"/>
          <w:szCs w:val="21"/>
        </w:rPr>
        <w:t>乙</w:t>
      </w:r>
      <w:r>
        <w:rPr>
          <w:rFonts w:hint="eastAsia" w:ascii="宋体" w:hAnsi="宋体" w:cs="宋体"/>
          <w:color w:val="000000"/>
          <w:position w:val="-2"/>
          <w:szCs w:val="21"/>
        </w:rPr>
        <w:t>双</w:t>
      </w:r>
      <w:r>
        <w:rPr>
          <w:rFonts w:ascii="宋体" w:hAnsi="宋体" w:cs="宋体"/>
          <w:color w:val="000000"/>
          <w:position w:val="-2"/>
          <w:szCs w:val="21"/>
        </w:rPr>
        <w:t>方当事人不能预见、不能避免并不能克服的客观情况。主要包括：</w:t>
      </w:r>
    </w:p>
    <w:p w14:paraId="4390DA0A">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（1）诸如地震、海啸、台风、飓风、火灾、水灾、瘟疫等人类无法控制的自然灾害；</w:t>
      </w:r>
    </w:p>
    <w:p w14:paraId="4435B24D">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（2）诸如战争、罢工、政府征用、恐怖活动、政府命令等</w:t>
      </w:r>
      <w:r>
        <w:rPr>
          <w:rFonts w:hint="eastAsia" w:ascii="宋体" w:hAnsi="宋体" w:cs="宋体"/>
          <w:color w:val="000000"/>
          <w:position w:val="-2"/>
          <w:szCs w:val="21"/>
        </w:rPr>
        <w:t>三</w:t>
      </w:r>
      <w:r>
        <w:rPr>
          <w:rFonts w:ascii="宋体" w:hAnsi="宋体" w:cs="宋体"/>
          <w:color w:val="000000"/>
          <w:position w:val="-2"/>
          <w:szCs w:val="21"/>
        </w:rPr>
        <w:t>方无法控制的社会原因；</w:t>
      </w:r>
    </w:p>
    <w:p w14:paraId="1C13783F">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（3）主要的材料、设备供应商所在地发生类似上述不可抗力事件造成货物供延迟而造成船舶建造进度延迟。</w:t>
      </w:r>
    </w:p>
    <w:p w14:paraId="25E7B66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10.1.2 甲</w:t>
      </w:r>
      <w:r>
        <w:rPr>
          <w:rFonts w:hint="eastAsia" w:ascii="宋体" w:hAnsi="宋体" w:cs="宋体"/>
          <w:color w:val="000000"/>
          <w:position w:val="-2"/>
          <w:szCs w:val="21"/>
        </w:rPr>
        <w:t>、乙</w:t>
      </w:r>
      <w:r>
        <w:rPr>
          <w:rFonts w:ascii="宋体" w:hAnsi="宋体" w:cs="宋体"/>
          <w:color w:val="000000"/>
          <w:position w:val="-2"/>
          <w:szCs w:val="21"/>
        </w:rPr>
        <w:t>双方同意的其他事件：</w:t>
      </w:r>
    </w:p>
    <w:p w14:paraId="19AA3228">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（1）由于</w:t>
      </w:r>
      <w:r>
        <w:rPr>
          <w:rFonts w:hint="eastAsia" w:ascii="宋体" w:hAnsi="宋体" w:cs="宋体"/>
          <w:color w:val="000000"/>
          <w:position w:val="-2"/>
          <w:szCs w:val="21"/>
        </w:rPr>
        <w:t>甲</w:t>
      </w:r>
      <w:r>
        <w:rPr>
          <w:rFonts w:ascii="宋体" w:hAnsi="宋体" w:cs="宋体"/>
          <w:color w:val="000000"/>
          <w:position w:val="-2"/>
          <w:szCs w:val="21"/>
        </w:rPr>
        <w:t>方提供的货物延迟交付造成船舶建造进度延迟；</w:t>
      </w:r>
    </w:p>
    <w:p w14:paraId="5125D67A">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（2）由于</w:t>
      </w:r>
      <w:r>
        <w:rPr>
          <w:rFonts w:hint="eastAsia" w:ascii="宋体" w:hAnsi="宋体" w:cs="宋体"/>
          <w:color w:val="000000"/>
          <w:position w:val="-2"/>
          <w:szCs w:val="21"/>
        </w:rPr>
        <w:t>甲、乙双</w:t>
      </w:r>
      <w:r>
        <w:rPr>
          <w:rFonts w:ascii="宋体" w:hAnsi="宋体" w:cs="宋体"/>
          <w:color w:val="000000"/>
          <w:position w:val="-2"/>
          <w:szCs w:val="21"/>
        </w:rPr>
        <w:t>方签署协议确定的工程变更及修改影响造成船舶建造进度延迟</w:t>
      </w:r>
      <w:r>
        <w:rPr>
          <w:rFonts w:hint="eastAsia" w:ascii="宋体" w:hAnsi="宋体" w:cs="宋体"/>
          <w:color w:val="000000"/>
          <w:position w:val="-2"/>
          <w:szCs w:val="21"/>
        </w:rPr>
        <w:t>，且该延迟在工程变更及修改时，已由乙方提出并经甲方书面确认</w:t>
      </w:r>
      <w:r>
        <w:rPr>
          <w:rFonts w:ascii="宋体" w:hAnsi="宋体" w:cs="宋体"/>
          <w:color w:val="000000"/>
          <w:position w:val="-2"/>
          <w:szCs w:val="21"/>
        </w:rPr>
        <w:t>；</w:t>
      </w:r>
    </w:p>
    <w:p w14:paraId="65FFCFF6">
      <w:pPr>
        <w:spacing w:before="11" w:line="360" w:lineRule="auto"/>
        <w:ind w:firstLine="315" w:firstLineChars="150"/>
        <w:rPr>
          <w:rFonts w:hint="eastAsia" w:ascii="宋体" w:hAnsi="宋体" w:cs="宋体"/>
          <w:position w:val="-2"/>
          <w:szCs w:val="21"/>
        </w:rPr>
      </w:pPr>
      <w:r>
        <w:rPr>
          <w:rFonts w:ascii="宋体" w:hAnsi="宋体" w:cs="宋体"/>
          <w:position w:val="-2"/>
          <w:szCs w:val="21"/>
        </w:rPr>
        <w:t>（3）由于船舶在建造过程中全损或推定全损事件影响造成船舶建造进度延迟；</w:t>
      </w:r>
    </w:p>
    <w:p w14:paraId="7A1603A3">
      <w:pPr>
        <w:spacing w:before="11" w:line="360" w:lineRule="auto"/>
        <w:ind w:firstLine="315" w:firstLineChars="150"/>
        <w:rPr>
          <w:rFonts w:hint="eastAsia" w:ascii="宋体" w:hAnsi="宋体" w:cs="宋体"/>
          <w:position w:val="-2"/>
          <w:szCs w:val="21"/>
        </w:rPr>
      </w:pPr>
      <w:r>
        <w:rPr>
          <w:rFonts w:ascii="宋体" w:hAnsi="宋体" w:cs="宋体"/>
          <w:position w:val="-2"/>
          <w:szCs w:val="21"/>
        </w:rPr>
        <w:t>（4）根据第十三条 13.1 款规定的中止事件影响船舶建造进度延迟。</w:t>
      </w:r>
    </w:p>
    <w:p w14:paraId="628073F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10.2 通知和确认</w:t>
      </w:r>
    </w:p>
    <w:p w14:paraId="54F10E0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10.2.1 如乙方认为有权按本合同不可抗力事件请求延迟交船时，乙方应在该事件发生之日起七（7）个</w:t>
      </w:r>
      <w:r>
        <w:rPr>
          <w:rFonts w:hint="eastAsia" w:ascii="宋体" w:hAnsi="宋体" w:cs="宋体"/>
          <w:color w:val="000000"/>
          <w:position w:val="-2"/>
          <w:szCs w:val="21"/>
        </w:rPr>
        <w:t>工作日</w:t>
      </w:r>
      <w:r>
        <w:rPr>
          <w:rFonts w:ascii="宋体" w:hAnsi="宋体" w:cs="宋体"/>
          <w:color w:val="000000"/>
          <w:position w:val="-2"/>
          <w:szCs w:val="21"/>
        </w:rPr>
        <w:t>内以书面通知</w:t>
      </w:r>
      <w:r>
        <w:rPr>
          <w:rFonts w:hint="eastAsia" w:ascii="宋体" w:hAnsi="宋体" w:cs="宋体"/>
          <w:color w:val="000000"/>
          <w:position w:val="-2"/>
          <w:szCs w:val="21"/>
        </w:rPr>
        <w:t>甲</w:t>
      </w:r>
      <w:r>
        <w:rPr>
          <w:rFonts w:ascii="宋体" w:hAnsi="宋体" w:cs="宋体"/>
          <w:color w:val="000000"/>
          <w:position w:val="-2"/>
          <w:szCs w:val="21"/>
        </w:rPr>
        <w:t>方不可抗力事件发生并提出要求延迟交船的理由。</w:t>
      </w:r>
    </w:p>
    <w:p w14:paraId="26B99389">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10.2.2 在乙方认为的不可抗力事件结束后三（3）个</w:t>
      </w:r>
      <w:r>
        <w:rPr>
          <w:rFonts w:hint="eastAsia" w:ascii="宋体" w:hAnsi="宋体" w:cs="宋体"/>
          <w:color w:val="000000"/>
          <w:position w:val="-2"/>
          <w:szCs w:val="21"/>
        </w:rPr>
        <w:t>工作日</w:t>
      </w:r>
      <w:r>
        <w:rPr>
          <w:rFonts w:ascii="宋体" w:hAnsi="宋体" w:cs="宋体"/>
          <w:color w:val="000000"/>
          <w:position w:val="-2"/>
          <w:szCs w:val="21"/>
        </w:rPr>
        <w:t>内，乙方应当书面通知</w:t>
      </w:r>
      <w:r>
        <w:rPr>
          <w:rFonts w:hint="eastAsia" w:ascii="宋体" w:hAnsi="宋体" w:cs="宋体"/>
          <w:color w:val="000000"/>
          <w:position w:val="-2"/>
          <w:szCs w:val="21"/>
        </w:rPr>
        <w:t>甲</w:t>
      </w:r>
      <w:r>
        <w:rPr>
          <w:rFonts w:ascii="宋体" w:hAnsi="宋体" w:cs="宋体"/>
          <w:color w:val="000000"/>
          <w:position w:val="-2"/>
          <w:szCs w:val="21"/>
        </w:rPr>
        <w:t>方该事件终止时间，并提出该事件造成延迟交船的时间，随附不可抗力事件及其对船舶建造进度造成实质性影响的相关证明。</w:t>
      </w:r>
    </w:p>
    <w:p w14:paraId="48F4C90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10.2.3 </w:t>
      </w:r>
      <w:r>
        <w:rPr>
          <w:rFonts w:hint="eastAsia" w:ascii="宋体" w:hAnsi="宋体" w:cs="宋体"/>
          <w:color w:val="000000"/>
          <w:position w:val="-2"/>
          <w:szCs w:val="21"/>
        </w:rPr>
        <w:t>甲</w:t>
      </w:r>
      <w:r>
        <w:rPr>
          <w:rFonts w:ascii="宋体" w:hAnsi="宋体" w:cs="宋体"/>
          <w:color w:val="000000"/>
          <w:position w:val="-2"/>
          <w:szCs w:val="21"/>
        </w:rPr>
        <w:t>方收到不可抗力事件结束的通知后</w:t>
      </w:r>
      <w:r>
        <w:rPr>
          <w:rFonts w:hint="eastAsia" w:ascii="宋体" w:hAnsi="宋体" w:cs="宋体"/>
          <w:color w:val="000000"/>
          <w:position w:val="-2"/>
          <w:szCs w:val="21"/>
        </w:rPr>
        <w:t>二</w:t>
      </w:r>
      <w:r>
        <w:rPr>
          <w:rFonts w:ascii="宋体" w:hAnsi="宋体" w:cs="宋体"/>
          <w:color w:val="000000"/>
          <w:position w:val="-2"/>
          <w:szCs w:val="21"/>
        </w:rPr>
        <w:t>十（20）个</w:t>
      </w:r>
      <w:r>
        <w:rPr>
          <w:rFonts w:hint="eastAsia" w:ascii="宋体" w:hAnsi="宋体" w:cs="宋体"/>
          <w:color w:val="000000"/>
          <w:position w:val="-2"/>
          <w:szCs w:val="21"/>
        </w:rPr>
        <w:t>工作日</w:t>
      </w:r>
      <w:r>
        <w:rPr>
          <w:rFonts w:ascii="宋体" w:hAnsi="宋体" w:cs="宋体"/>
          <w:color w:val="000000"/>
          <w:position w:val="-2"/>
          <w:szCs w:val="21"/>
        </w:rPr>
        <w:t>内未能对乙方要求延迟交船提出书面意见，</w:t>
      </w:r>
      <w:r>
        <w:rPr>
          <w:rFonts w:hint="eastAsia" w:ascii="宋体" w:hAnsi="宋体" w:cs="宋体"/>
          <w:color w:val="000000"/>
          <w:position w:val="-2"/>
          <w:szCs w:val="21"/>
        </w:rPr>
        <w:t>乙方应正式催告一次，经催告后无答复的，</w:t>
      </w:r>
      <w:r>
        <w:rPr>
          <w:rFonts w:ascii="宋体" w:hAnsi="宋体" w:cs="宋体"/>
          <w:color w:val="000000"/>
          <w:position w:val="-2"/>
          <w:szCs w:val="21"/>
        </w:rPr>
        <w:t>则被视为</w:t>
      </w:r>
      <w:r>
        <w:rPr>
          <w:rFonts w:hint="eastAsia" w:ascii="宋体" w:hAnsi="宋体" w:cs="宋体"/>
          <w:color w:val="000000"/>
          <w:position w:val="-2"/>
          <w:szCs w:val="21"/>
        </w:rPr>
        <w:t>甲</w:t>
      </w:r>
      <w:r>
        <w:rPr>
          <w:rFonts w:ascii="宋体" w:hAnsi="宋体" w:cs="宋体"/>
          <w:color w:val="000000"/>
          <w:position w:val="-2"/>
          <w:szCs w:val="21"/>
        </w:rPr>
        <w:t>方放弃反对延迟的权利。</w:t>
      </w:r>
    </w:p>
    <w:p w14:paraId="20ED7C9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10.2.4 乙方没有按照上述 10.2.1 款和 10.2.2 款规定及时通知</w:t>
      </w:r>
      <w:r>
        <w:rPr>
          <w:rFonts w:hint="eastAsia" w:ascii="宋体" w:hAnsi="宋体" w:cs="宋体"/>
          <w:color w:val="000000"/>
          <w:position w:val="-2"/>
          <w:szCs w:val="21"/>
        </w:rPr>
        <w:t>甲</w:t>
      </w:r>
      <w:r>
        <w:rPr>
          <w:rFonts w:ascii="宋体" w:hAnsi="宋体" w:cs="宋体"/>
          <w:color w:val="000000"/>
          <w:position w:val="-2"/>
          <w:szCs w:val="21"/>
        </w:rPr>
        <w:t>方，或未提供足够证据证明不可抗力事件及其对船舶建造进度造成实质性影响的相关证明。则视为乙方放弃主张允许延迟交船的权利。</w:t>
      </w:r>
    </w:p>
    <w:p w14:paraId="6B5993E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10.2.5 甲</w:t>
      </w:r>
      <w:r>
        <w:rPr>
          <w:rFonts w:hint="eastAsia" w:ascii="宋体" w:hAnsi="宋体" w:cs="宋体"/>
          <w:color w:val="000000"/>
          <w:position w:val="-2"/>
          <w:szCs w:val="21"/>
        </w:rPr>
        <w:t>、</w:t>
      </w:r>
      <w:r>
        <w:rPr>
          <w:rFonts w:ascii="宋体" w:hAnsi="宋体" w:cs="宋体"/>
          <w:color w:val="000000"/>
          <w:position w:val="-2"/>
          <w:szCs w:val="21"/>
        </w:rPr>
        <w:t>乙</w:t>
      </w:r>
      <w:r>
        <w:rPr>
          <w:rFonts w:hint="eastAsia" w:ascii="宋体" w:hAnsi="宋体" w:cs="宋体"/>
          <w:color w:val="000000"/>
          <w:position w:val="-2"/>
          <w:szCs w:val="21"/>
        </w:rPr>
        <w:t>双</w:t>
      </w:r>
      <w:r>
        <w:rPr>
          <w:rFonts w:ascii="宋体" w:hAnsi="宋体" w:cs="宋体"/>
          <w:color w:val="000000"/>
          <w:position w:val="-2"/>
          <w:szCs w:val="21"/>
        </w:rPr>
        <w:t>方同意按照如下原则协商确定根据本条 10.1 款事件对交船时间的允许延误：</w:t>
      </w:r>
    </w:p>
    <w:p w14:paraId="505E484E">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（1）多件不可抗力和/或其他事件发生对建造船舶进度有影响时，不能对单事件影响时间进行简单累计，需要扣除多件不可抗力和/或其他事件对船舶建造进度影响重叠时间段的影响。</w:t>
      </w:r>
    </w:p>
    <w:p w14:paraId="58752BC0">
      <w:pPr>
        <w:spacing w:before="11" w:line="360" w:lineRule="auto"/>
        <w:ind w:firstLine="315" w:firstLineChars="150"/>
        <w:rPr>
          <w:rFonts w:hint="eastAsia" w:ascii="宋体" w:hAnsi="宋体" w:cs="宋体"/>
          <w:color w:val="000000"/>
          <w:position w:val="-2"/>
          <w:sz w:val="21"/>
          <w:szCs w:val="21"/>
        </w:rPr>
      </w:pPr>
      <w:r>
        <w:rPr>
          <w:rFonts w:ascii="宋体" w:hAnsi="宋体" w:cs="宋体"/>
          <w:color w:val="000000"/>
          <w:position w:val="-2"/>
          <w:szCs w:val="21"/>
        </w:rPr>
        <w:t>（2）如果</w:t>
      </w:r>
      <w:r>
        <w:rPr>
          <w:rFonts w:hint="eastAsia" w:ascii="宋体" w:hAnsi="宋体" w:cs="宋体"/>
          <w:color w:val="000000"/>
          <w:position w:val="-2"/>
          <w:szCs w:val="21"/>
        </w:rPr>
        <w:t>甲</w:t>
      </w:r>
      <w:r>
        <w:rPr>
          <w:rFonts w:ascii="宋体" w:hAnsi="宋体" w:cs="宋体"/>
          <w:color w:val="000000"/>
          <w:position w:val="-2"/>
          <w:szCs w:val="21"/>
        </w:rPr>
        <w:t>方在交船时间延迟超过 180 天后选择不解除合同，在这种情况下，非</w:t>
      </w:r>
      <w:r>
        <w:rPr>
          <w:rFonts w:hint="eastAsia" w:ascii="宋体" w:hAnsi="宋体" w:cs="宋体"/>
          <w:color w:val="000000"/>
          <w:position w:val="-2"/>
          <w:szCs w:val="21"/>
        </w:rPr>
        <w:t>甲</w:t>
      </w:r>
      <w:r>
        <w:rPr>
          <w:rFonts w:ascii="宋体" w:hAnsi="宋体" w:cs="宋体"/>
          <w:color w:val="000000"/>
          <w:position w:val="-2"/>
          <w:szCs w:val="21"/>
        </w:rPr>
        <w:t>方原因造成的任何延迟均不能计为允许的延迟。</w:t>
      </w:r>
    </w:p>
    <w:p w14:paraId="4EC13C16">
      <w:pPr>
        <w:pStyle w:val="2"/>
        <w:ind w:left="288"/>
        <w:rPr>
          <w:color w:val="000000"/>
          <w:sz w:val="24"/>
        </w:rPr>
      </w:pPr>
      <w:bookmarkStart w:id="145" w:name="_Toc179483685"/>
      <w:bookmarkStart w:id="146" w:name="_Toc970391623"/>
      <w:r>
        <w:rPr>
          <w:rFonts w:hint="eastAsia"/>
          <w:color w:val="000000"/>
          <w:sz w:val="24"/>
        </w:rPr>
        <w:t>第十一条</w:t>
      </w:r>
      <w:r>
        <w:rPr>
          <w:color w:val="000000"/>
          <w:sz w:val="24"/>
        </w:rPr>
        <w:t xml:space="preserve"> </w:t>
      </w:r>
      <w:r>
        <w:rPr>
          <w:rFonts w:hint="eastAsia"/>
          <w:color w:val="000000"/>
          <w:sz w:val="24"/>
        </w:rPr>
        <w:t>质量保证</w:t>
      </w:r>
      <w:bookmarkEnd w:id="145"/>
      <w:bookmarkEnd w:id="146"/>
    </w:p>
    <w:p w14:paraId="683FC9C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11.1 缺陷的范围及责任</w:t>
      </w:r>
    </w:p>
    <w:p w14:paraId="658FFC35">
      <w:pPr>
        <w:spacing w:before="11" w:line="360" w:lineRule="auto"/>
        <w:ind w:firstLine="420" w:firstLineChars="200"/>
        <w:rPr>
          <w:rFonts w:ascii="宋体" w:hAnsi="宋体" w:cs="宋体"/>
          <w:color w:val="000000"/>
          <w:position w:val="-2"/>
          <w:szCs w:val="21"/>
        </w:rPr>
      </w:pPr>
      <w:r>
        <w:rPr>
          <w:rFonts w:ascii="宋体" w:hAnsi="宋体" w:cs="宋体"/>
          <w:color w:val="000000"/>
          <w:position w:val="-2"/>
          <w:szCs w:val="21"/>
        </w:rPr>
        <w:t>自</w:t>
      </w:r>
      <w:r>
        <w:rPr>
          <w:rFonts w:hint="eastAsia" w:ascii="宋体" w:hAnsi="宋体" w:cs="宋体"/>
          <w:color w:val="000000"/>
          <w:position w:val="-2"/>
          <w:szCs w:val="21"/>
        </w:rPr>
        <w:t>甲</w:t>
      </w:r>
      <w:r>
        <w:rPr>
          <w:rFonts w:ascii="宋体" w:hAnsi="宋体" w:cs="宋体"/>
          <w:color w:val="000000"/>
          <w:position w:val="-2"/>
          <w:szCs w:val="21"/>
        </w:rPr>
        <w:t>、</w:t>
      </w:r>
      <w:r>
        <w:rPr>
          <w:rFonts w:hint="eastAsia" w:ascii="宋体" w:hAnsi="宋体" w:cs="宋体"/>
          <w:color w:val="000000"/>
          <w:position w:val="-2"/>
          <w:szCs w:val="21"/>
        </w:rPr>
        <w:t>乙</w:t>
      </w:r>
      <w:r>
        <w:rPr>
          <w:rFonts w:ascii="宋体" w:hAnsi="宋体" w:cs="宋体"/>
          <w:color w:val="000000"/>
          <w:position w:val="-2"/>
          <w:szCs w:val="21"/>
        </w:rPr>
        <w:t>双方代表签署本船《交接船议定书》之日起十二（</w:t>
      </w:r>
      <w:r>
        <w:rPr>
          <w:rFonts w:hint="eastAsia" w:ascii="宋体" w:hAnsi="宋体" w:cs="宋体"/>
          <w:color w:val="000000"/>
          <w:position w:val="-2"/>
          <w:szCs w:val="21"/>
        </w:rPr>
        <w:t>12）个月内，为本项目船艇（包括机械设备等外购产品）质量保证期。在此期间凡属乙方生产设计、施工、工艺，以及材料、设备质量而引起的缺陷、故障和损坏，由乙方负责</w:t>
      </w:r>
      <w:r>
        <w:rPr>
          <w:rFonts w:hint="eastAsia" w:ascii="宋体" w:hAnsi="宋体" w:cs="宋体"/>
          <w:color w:val="000000"/>
          <w:position w:val="-2"/>
          <w:szCs w:val="21"/>
          <w:lang w:eastAsia="zh-CN"/>
        </w:rPr>
        <w:t>全权</w:t>
      </w:r>
      <w:r>
        <w:rPr>
          <w:rFonts w:hint="eastAsia" w:ascii="宋体" w:hAnsi="宋体" w:cs="宋体"/>
          <w:color w:val="000000"/>
          <w:position w:val="-2"/>
          <w:szCs w:val="21"/>
        </w:rPr>
        <w:t>修理或更换（甲方供货设备除外）。若乙方未能履行质量保证责任，须向甲方赔偿本项目结算审计金额的3%，如前述赔偿金额不足以弥补甲方损失的，乙方应补足甲方损失，同时甲方保留追究其相关责任的权利。</w:t>
      </w:r>
    </w:p>
    <w:p w14:paraId="7E1EB75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凡属</w:t>
      </w:r>
      <w:r>
        <w:rPr>
          <w:rFonts w:hint="eastAsia" w:ascii="宋体" w:hAnsi="宋体" w:cs="宋体"/>
          <w:color w:val="000000"/>
          <w:position w:val="-2"/>
          <w:szCs w:val="21"/>
        </w:rPr>
        <w:t>甲</w:t>
      </w:r>
      <w:r>
        <w:rPr>
          <w:rFonts w:ascii="宋体" w:hAnsi="宋体" w:cs="宋体"/>
          <w:color w:val="000000"/>
          <w:position w:val="-2"/>
          <w:szCs w:val="21"/>
        </w:rPr>
        <w:t>方保养使用不当造成的损坏、故障和缺陷以及易损零件的正常磨损，可由乙方负责修复，</w:t>
      </w:r>
      <w:r>
        <w:rPr>
          <w:rFonts w:hint="eastAsia" w:ascii="宋体" w:hAnsi="宋体" w:cs="宋体"/>
          <w:color w:val="000000"/>
          <w:position w:val="-2"/>
          <w:szCs w:val="21"/>
        </w:rPr>
        <w:t>甲方</w:t>
      </w:r>
      <w:r>
        <w:rPr>
          <w:rFonts w:ascii="宋体" w:hAnsi="宋体" w:cs="宋体"/>
          <w:color w:val="000000"/>
          <w:position w:val="-2"/>
          <w:szCs w:val="21"/>
        </w:rPr>
        <w:t>承担费用。</w:t>
      </w:r>
    </w:p>
    <w:p w14:paraId="21E0EE1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11.2 缺陷的通知</w:t>
      </w:r>
    </w:p>
    <w:p w14:paraId="7420A485">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甲</w:t>
      </w:r>
      <w:r>
        <w:rPr>
          <w:rFonts w:ascii="宋体" w:hAnsi="宋体" w:cs="宋体"/>
          <w:color w:val="000000"/>
          <w:position w:val="-2"/>
          <w:szCs w:val="21"/>
        </w:rPr>
        <w:t>方在质量保证期内发现属于质量保证范围内的任何缺陷应迅速书面通知乙方，并说明损坏和缺陷的性质及程度。该通知应当不晚于本船质量保证期满当天午夜十二（12）时前发给乙方，否则视为无效通知。</w:t>
      </w:r>
    </w:p>
    <w:p w14:paraId="7DE36E9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11.3 缺陷的处理</w:t>
      </w:r>
    </w:p>
    <w:p w14:paraId="1A70903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11.3.1 本船的质量保证范围内的修理原则上应由乙方安排进厂修理。</w:t>
      </w:r>
    </w:p>
    <w:p w14:paraId="409AE6E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11.3.2 如船舶在</w:t>
      </w:r>
      <w:r>
        <w:rPr>
          <w:rFonts w:hint="eastAsia" w:ascii="宋体" w:hAnsi="宋体" w:cs="宋体"/>
          <w:color w:val="000000"/>
          <w:position w:val="-2"/>
          <w:szCs w:val="21"/>
        </w:rPr>
        <w:t>甲</w:t>
      </w:r>
      <w:r>
        <w:rPr>
          <w:rFonts w:ascii="宋体" w:hAnsi="宋体" w:cs="宋体"/>
          <w:color w:val="000000"/>
          <w:position w:val="-2"/>
          <w:szCs w:val="21"/>
        </w:rPr>
        <w:t>方所在地之外的港口或在航行中发现属于质量保证范围内的任何缺陷，船舶不能返回</w:t>
      </w:r>
      <w:r>
        <w:rPr>
          <w:rFonts w:hint="eastAsia" w:ascii="宋体" w:hAnsi="宋体" w:cs="宋体"/>
          <w:color w:val="000000"/>
          <w:position w:val="-2"/>
          <w:szCs w:val="21"/>
        </w:rPr>
        <w:t>甲</w:t>
      </w:r>
      <w:r>
        <w:rPr>
          <w:rFonts w:ascii="宋体" w:hAnsi="宋体" w:cs="宋体"/>
          <w:color w:val="000000"/>
          <w:position w:val="-2"/>
          <w:szCs w:val="21"/>
        </w:rPr>
        <w:t>方所在地时，</w:t>
      </w:r>
      <w:r>
        <w:rPr>
          <w:rFonts w:hint="eastAsia" w:ascii="宋体" w:hAnsi="宋体" w:cs="宋体"/>
          <w:color w:val="000000"/>
          <w:position w:val="-2"/>
          <w:szCs w:val="21"/>
        </w:rPr>
        <w:t>甲</w:t>
      </w:r>
      <w:r>
        <w:rPr>
          <w:rFonts w:ascii="宋体" w:hAnsi="宋体" w:cs="宋体"/>
          <w:color w:val="000000"/>
          <w:position w:val="-2"/>
          <w:szCs w:val="21"/>
        </w:rPr>
        <w:t>方应及时通知乙方，乙方应及时派人前往确认、处理。如乙方不能及时派人，则应在收到</w:t>
      </w:r>
      <w:r>
        <w:rPr>
          <w:rFonts w:hint="eastAsia" w:ascii="宋体" w:hAnsi="宋体" w:cs="宋体"/>
          <w:color w:val="000000"/>
          <w:position w:val="-2"/>
          <w:szCs w:val="21"/>
        </w:rPr>
        <w:t>甲</w:t>
      </w:r>
      <w:r>
        <w:rPr>
          <w:rFonts w:ascii="宋体" w:hAnsi="宋体" w:cs="宋体"/>
          <w:color w:val="000000"/>
          <w:position w:val="-2"/>
          <w:szCs w:val="21"/>
        </w:rPr>
        <w:t>方通知后二十四（24）小时内书面通知</w:t>
      </w:r>
      <w:r>
        <w:rPr>
          <w:rFonts w:hint="eastAsia" w:ascii="宋体" w:hAnsi="宋体" w:cs="宋体"/>
          <w:color w:val="000000"/>
          <w:position w:val="-2"/>
          <w:szCs w:val="21"/>
        </w:rPr>
        <w:t>甲</w:t>
      </w:r>
      <w:r>
        <w:rPr>
          <w:rFonts w:ascii="宋体" w:hAnsi="宋体" w:cs="宋体"/>
          <w:color w:val="000000"/>
          <w:position w:val="-2"/>
          <w:szCs w:val="21"/>
        </w:rPr>
        <w:t>方；如急需处理，</w:t>
      </w:r>
      <w:r>
        <w:rPr>
          <w:rFonts w:hint="eastAsia" w:ascii="宋体" w:hAnsi="宋体" w:cs="宋体"/>
          <w:color w:val="000000"/>
          <w:position w:val="-2"/>
          <w:szCs w:val="21"/>
        </w:rPr>
        <w:t>甲方</w:t>
      </w:r>
      <w:r>
        <w:rPr>
          <w:rFonts w:ascii="宋体" w:hAnsi="宋体" w:cs="宋体"/>
          <w:color w:val="000000"/>
          <w:position w:val="-2"/>
          <w:szCs w:val="21"/>
        </w:rPr>
        <w:t>可在就近船厂或维修站进行修理或更换机件。</w:t>
      </w:r>
      <w:r>
        <w:rPr>
          <w:rFonts w:hint="eastAsia" w:ascii="宋体" w:hAnsi="宋体" w:cs="宋体"/>
          <w:color w:val="000000"/>
          <w:position w:val="-2"/>
          <w:szCs w:val="21"/>
        </w:rPr>
        <w:t>甲</w:t>
      </w:r>
      <w:r>
        <w:rPr>
          <w:rFonts w:ascii="宋体" w:hAnsi="宋体" w:cs="宋体"/>
          <w:color w:val="000000"/>
          <w:position w:val="-2"/>
          <w:szCs w:val="21"/>
        </w:rPr>
        <w:t>方安排的属于乙方质量保证范围的修理或更换项目，由</w:t>
      </w:r>
      <w:r>
        <w:rPr>
          <w:rFonts w:hint="eastAsia" w:ascii="宋体" w:hAnsi="宋体" w:cs="宋体"/>
          <w:color w:val="000000"/>
          <w:position w:val="-2"/>
          <w:szCs w:val="21"/>
        </w:rPr>
        <w:t>甲方</w:t>
      </w:r>
      <w:r>
        <w:rPr>
          <w:rFonts w:ascii="宋体" w:hAnsi="宋体" w:cs="宋体"/>
          <w:color w:val="000000"/>
          <w:position w:val="-2"/>
          <w:szCs w:val="21"/>
        </w:rPr>
        <w:t>提供有关检验机构出具的检验证明和修理发票，相关费用由乙方承担。更换下的零部件，所有权属于乙方，由</w:t>
      </w:r>
      <w:r>
        <w:rPr>
          <w:rFonts w:hint="eastAsia" w:ascii="宋体" w:hAnsi="宋体" w:cs="宋体"/>
          <w:color w:val="000000"/>
          <w:position w:val="-2"/>
          <w:szCs w:val="21"/>
        </w:rPr>
        <w:t>甲</w:t>
      </w:r>
      <w:r>
        <w:rPr>
          <w:rFonts w:ascii="宋体" w:hAnsi="宋体" w:cs="宋体"/>
          <w:color w:val="000000"/>
          <w:position w:val="-2"/>
          <w:szCs w:val="21"/>
        </w:rPr>
        <w:t>方退还乙方。</w:t>
      </w:r>
    </w:p>
    <w:p w14:paraId="246B3EB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11.3.3 本船质量保证期届满前，</w:t>
      </w:r>
      <w:r>
        <w:rPr>
          <w:rFonts w:hint="eastAsia" w:ascii="宋体" w:hAnsi="宋体" w:cs="宋体"/>
          <w:color w:val="000000"/>
          <w:position w:val="-2"/>
          <w:szCs w:val="21"/>
        </w:rPr>
        <w:t>甲</w:t>
      </w:r>
      <w:r>
        <w:rPr>
          <w:rFonts w:ascii="宋体" w:hAnsi="宋体" w:cs="宋体"/>
          <w:color w:val="000000"/>
          <w:position w:val="-2"/>
          <w:szCs w:val="21"/>
        </w:rPr>
        <w:t>方提出保修时，乙方应按照第 11.3 款的规定及时安排船舶保修。如果</w:t>
      </w:r>
      <w:r>
        <w:rPr>
          <w:rFonts w:hint="eastAsia" w:ascii="宋体" w:hAnsi="宋体" w:cs="宋体"/>
          <w:color w:val="000000"/>
          <w:position w:val="-2"/>
          <w:szCs w:val="21"/>
        </w:rPr>
        <w:t>甲</w:t>
      </w:r>
      <w:r>
        <w:rPr>
          <w:rFonts w:ascii="宋体" w:hAnsi="宋体" w:cs="宋体"/>
          <w:color w:val="000000"/>
          <w:position w:val="-2"/>
          <w:szCs w:val="21"/>
        </w:rPr>
        <w:t>方提出需要进坞修理的水线以下保修项目，经进坞后发现有属于船舶质量保证范围的缺陷或损坏，则进坞费和缺陷修理费用由乙方承担；如水线以下无上述缺陷或损坏，则进坞费用由</w:t>
      </w:r>
      <w:r>
        <w:rPr>
          <w:rFonts w:hint="eastAsia" w:ascii="宋体" w:hAnsi="宋体" w:cs="宋体"/>
          <w:color w:val="000000"/>
          <w:position w:val="-2"/>
          <w:szCs w:val="21"/>
        </w:rPr>
        <w:t>甲</w:t>
      </w:r>
      <w:r>
        <w:rPr>
          <w:rFonts w:ascii="宋体" w:hAnsi="宋体" w:cs="宋体"/>
          <w:color w:val="000000"/>
          <w:position w:val="-2"/>
          <w:szCs w:val="21"/>
        </w:rPr>
        <w:t>方承担。</w:t>
      </w:r>
    </w:p>
    <w:p w14:paraId="7FCC534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11.4 人员培训</w:t>
      </w:r>
    </w:p>
    <w:p w14:paraId="00A89A5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11.4.1 在设备和船舶验收和调试期间，乙方同意</w:t>
      </w:r>
      <w:r>
        <w:rPr>
          <w:rFonts w:hint="eastAsia" w:ascii="宋体" w:hAnsi="宋体" w:cs="宋体"/>
          <w:color w:val="000000"/>
          <w:position w:val="-2"/>
          <w:szCs w:val="21"/>
        </w:rPr>
        <w:t>甲</w:t>
      </w:r>
      <w:r>
        <w:rPr>
          <w:rFonts w:ascii="宋体" w:hAnsi="宋体" w:cs="宋体"/>
          <w:color w:val="000000"/>
          <w:position w:val="-2"/>
          <w:szCs w:val="21"/>
        </w:rPr>
        <w:t>方派人参加并对</w:t>
      </w:r>
      <w:r>
        <w:rPr>
          <w:rFonts w:hint="eastAsia" w:ascii="宋体" w:hAnsi="宋体" w:cs="宋体"/>
          <w:color w:val="000000"/>
          <w:position w:val="-2"/>
          <w:szCs w:val="21"/>
        </w:rPr>
        <w:t>甲</w:t>
      </w:r>
      <w:r>
        <w:rPr>
          <w:rFonts w:ascii="宋体" w:hAnsi="宋体" w:cs="宋体"/>
          <w:color w:val="000000"/>
          <w:position w:val="-2"/>
          <w:szCs w:val="21"/>
        </w:rPr>
        <w:t>方人员进行培训，</w:t>
      </w:r>
      <w:r>
        <w:rPr>
          <w:rFonts w:hint="eastAsia" w:ascii="宋体" w:hAnsi="宋体" w:cs="宋体"/>
          <w:color w:val="000000"/>
          <w:position w:val="-2"/>
          <w:szCs w:val="21"/>
        </w:rPr>
        <w:t>甲</w:t>
      </w:r>
      <w:r>
        <w:rPr>
          <w:rFonts w:ascii="宋体" w:hAnsi="宋体" w:cs="宋体"/>
          <w:color w:val="000000"/>
          <w:position w:val="-2"/>
          <w:szCs w:val="21"/>
        </w:rPr>
        <w:t>方不用为此支付任何培训费用。</w:t>
      </w:r>
    </w:p>
    <w:p w14:paraId="3B58332C">
      <w:pPr>
        <w:spacing w:before="11" w:line="360" w:lineRule="auto"/>
        <w:ind w:firstLine="420" w:firstLineChars="200"/>
        <w:rPr>
          <w:rFonts w:ascii="宋体" w:hAnsi="宋体" w:cs="宋体"/>
          <w:color w:val="000000"/>
          <w:position w:val="-2"/>
          <w:szCs w:val="21"/>
        </w:rPr>
      </w:pPr>
      <w:r>
        <w:rPr>
          <w:rFonts w:ascii="宋体" w:hAnsi="宋体" w:cs="宋体"/>
          <w:color w:val="000000"/>
          <w:position w:val="-2"/>
          <w:szCs w:val="21"/>
        </w:rPr>
        <w:t>11.4.2 在船舶质量保证期内，如果</w:t>
      </w:r>
      <w:r>
        <w:rPr>
          <w:rFonts w:hint="eastAsia" w:ascii="宋体" w:hAnsi="宋体" w:cs="宋体"/>
          <w:color w:val="000000"/>
          <w:position w:val="-2"/>
          <w:szCs w:val="21"/>
        </w:rPr>
        <w:t>甲</w:t>
      </w:r>
      <w:r>
        <w:rPr>
          <w:rFonts w:ascii="宋体" w:hAnsi="宋体" w:cs="宋体"/>
          <w:color w:val="000000"/>
          <w:position w:val="-2"/>
          <w:szCs w:val="21"/>
        </w:rPr>
        <w:t>方提出需要进行特殊设备操作和维修培训，乙方应及时安排专业人员或专家上船对</w:t>
      </w:r>
      <w:r>
        <w:rPr>
          <w:rFonts w:hint="eastAsia" w:ascii="宋体" w:hAnsi="宋体" w:cs="宋体"/>
          <w:color w:val="000000"/>
          <w:position w:val="-2"/>
          <w:szCs w:val="21"/>
        </w:rPr>
        <w:t>甲</w:t>
      </w:r>
      <w:r>
        <w:rPr>
          <w:rFonts w:ascii="宋体" w:hAnsi="宋体" w:cs="宋体"/>
          <w:color w:val="000000"/>
          <w:position w:val="-2"/>
          <w:szCs w:val="21"/>
        </w:rPr>
        <w:t>方人员进行指导、培训，</w:t>
      </w:r>
      <w:r>
        <w:rPr>
          <w:rFonts w:hint="eastAsia" w:ascii="宋体" w:hAnsi="宋体" w:cs="宋体"/>
          <w:color w:val="000000"/>
          <w:position w:val="-2"/>
          <w:szCs w:val="21"/>
        </w:rPr>
        <w:t>甲</w:t>
      </w:r>
      <w:r>
        <w:rPr>
          <w:rFonts w:ascii="宋体" w:hAnsi="宋体" w:cs="宋体"/>
          <w:color w:val="000000"/>
          <w:position w:val="-2"/>
          <w:szCs w:val="21"/>
        </w:rPr>
        <w:t>方负担乙方专业人员或专家的差旅费、住宿费和生活费用。</w:t>
      </w:r>
    </w:p>
    <w:p w14:paraId="3029C378">
      <w:pPr>
        <w:spacing w:before="11" w:line="360" w:lineRule="auto"/>
        <w:ind w:firstLine="420" w:firstLineChars="200"/>
        <w:rPr>
          <w:rFonts w:hint="default" w:ascii="宋体" w:hAnsi="宋体" w:eastAsia="宋体" w:cs="宋体"/>
          <w:b/>
          <w:bCs/>
          <w:color w:val="000000"/>
          <w:position w:val="-2"/>
          <w:sz w:val="21"/>
          <w:szCs w:val="21"/>
          <w:lang w:val="en-US" w:eastAsia="zh-CN"/>
        </w:rPr>
      </w:pPr>
      <w:r>
        <w:rPr>
          <w:rFonts w:hint="eastAsia" w:ascii="宋体" w:hAnsi="宋体" w:cs="宋体"/>
          <w:color w:val="000000"/>
          <w:position w:val="-2"/>
          <w:szCs w:val="21"/>
        </w:rPr>
        <w:t>11.4.3 拟投入的团队人员项目全周期不得随意更换，若更换需甲方书面同意。</w:t>
      </w:r>
    </w:p>
    <w:p w14:paraId="49C8F249">
      <w:pPr>
        <w:pStyle w:val="2"/>
        <w:ind w:left="288"/>
        <w:rPr>
          <w:color w:val="000000"/>
          <w:sz w:val="24"/>
        </w:rPr>
      </w:pPr>
      <w:bookmarkStart w:id="147" w:name="_Toc583772347"/>
      <w:bookmarkStart w:id="148" w:name="_Toc179483686"/>
      <w:r>
        <w:rPr>
          <w:rFonts w:hint="eastAsia"/>
          <w:color w:val="000000"/>
          <w:sz w:val="24"/>
        </w:rPr>
        <w:t>第十二条</w:t>
      </w:r>
      <w:r>
        <w:rPr>
          <w:color w:val="000000"/>
          <w:sz w:val="24"/>
        </w:rPr>
        <w:t xml:space="preserve"> </w:t>
      </w:r>
      <w:r>
        <w:rPr>
          <w:rFonts w:hint="eastAsia"/>
          <w:color w:val="000000"/>
          <w:sz w:val="24"/>
        </w:rPr>
        <w:t>保险条款</w:t>
      </w:r>
      <w:bookmarkEnd w:id="147"/>
      <w:bookmarkEnd w:id="148"/>
    </w:p>
    <w:p w14:paraId="1CA7480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12.1 投保及险种：本船定位分段上</w:t>
      </w:r>
      <w:r>
        <w:rPr>
          <w:rFonts w:ascii="宋体" w:hAnsi="宋体" w:cs="宋体"/>
          <w:position w:val="-2"/>
          <w:szCs w:val="21"/>
        </w:rPr>
        <w:t>船台前，乙方应以本合同价格总额为保险金额投保船舶建造险</w:t>
      </w:r>
      <w:r>
        <w:rPr>
          <w:rFonts w:hint="eastAsia" w:ascii="宋体" w:hAnsi="宋体" w:cs="宋体"/>
          <w:position w:val="-2"/>
          <w:szCs w:val="21"/>
        </w:rPr>
        <w:t>，保险费由乙方承担</w:t>
      </w:r>
      <w:r>
        <w:rPr>
          <w:rFonts w:ascii="宋体" w:hAnsi="宋体" w:cs="宋体"/>
          <w:position w:val="-2"/>
          <w:szCs w:val="21"/>
        </w:rPr>
        <w:t>。上述保险的保险单应以</w:t>
      </w:r>
      <w:r>
        <w:rPr>
          <w:rFonts w:hint="eastAsia" w:ascii="宋体" w:hAnsi="宋体" w:cs="宋体"/>
          <w:position w:val="-2"/>
          <w:szCs w:val="21"/>
        </w:rPr>
        <w:t>甲、乙</w:t>
      </w:r>
      <w:r>
        <w:rPr>
          <w:rFonts w:ascii="宋体" w:hAnsi="宋体" w:cs="宋体"/>
          <w:position w:val="-2"/>
          <w:szCs w:val="21"/>
        </w:rPr>
        <w:t>双方</w:t>
      </w:r>
      <w:r>
        <w:rPr>
          <w:rFonts w:hint="eastAsia" w:ascii="宋体" w:hAnsi="宋体" w:cs="宋体"/>
          <w:position w:val="-2"/>
          <w:szCs w:val="21"/>
        </w:rPr>
        <w:t>为共同保险人</w:t>
      </w:r>
      <w:r>
        <w:rPr>
          <w:rFonts w:ascii="宋体" w:hAnsi="宋体" w:cs="宋体"/>
          <w:position w:val="-2"/>
          <w:szCs w:val="21"/>
        </w:rPr>
        <w:t>。</w:t>
      </w:r>
      <w:r>
        <w:rPr>
          <w:rFonts w:hint="eastAsia" w:ascii="宋体" w:hAnsi="宋体" w:cs="宋体"/>
          <w:position w:val="-2"/>
          <w:szCs w:val="21"/>
        </w:rPr>
        <w:t>其中</w:t>
      </w:r>
      <w:r>
        <w:rPr>
          <w:rFonts w:hint="eastAsia" w:ascii="宋体" w:hAnsi="宋体" w:cs="宋体"/>
          <w:color w:val="000000"/>
          <w:position w:val="-2"/>
          <w:szCs w:val="21"/>
        </w:rPr>
        <w:t>，建造期间一般事故的受益人是乙方，若发生全损事故则甲方是第一受益人，在赔付甲方全部造船预付款后剩余部分归乙方。</w:t>
      </w:r>
      <w:r>
        <w:rPr>
          <w:rFonts w:ascii="宋体" w:hAnsi="宋体" w:cs="宋体"/>
          <w:color w:val="000000"/>
          <w:position w:val="-2"/>
          <w:szCs w:val="21"/>
        </w:rPr>
        <w:t>保险单复印件快递交给</w:t>
      </w:r>
      <w:r>
        <w:rPr>
          <w:rFonts w:hint="eastAsia" w:ascii="宋体" w:hAnsi="宋体" w:cs="宋体"/>
          <w:color w:val="000000"/>
          <w:position w:val="-2"/>
          <w:szCs w:val="21"/>
        </w:rPr>
        <w:t>甲</w:t>
      </w:r>
      <w:r>
        <w:rPr>
          <w:rFonts w:ascii="宋体" w:hAnsi="宋体" w:cs="宋体"/>
          <w:color w:val="000000"/>
          <w:position w:val="-2"/>
          <w:szCs w:val="21"/>
        </w:rPr>
        <w:t>方。</w:t>
      </w:r>
    </w:p>
    <w:p w14:paraId="5366D63D">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12.2 保险期限从本船定位分段上船台始至</w:t>
      </w:r>
      <w:r>
        <w:rPr>
          <w:rFonts w:hint="eastAsia" w:ascii="宋体" w:hAnsi="宋体" w:cs="宋体"/>
          <w:color w:val="000000"/>
          <w:position w:val="-2"/>
          <w:szCs w:val="21"/>
        </w:rPr>
        <w:t>甲方</w:t>
      </w:r>
      <w:r>
        <w:rPr>
          <w:rFonts w:ascii="宋体" w:hAnsi="宋体" w:cs="宋体"/>
          <w:color w:val="000000"/>
          <w:position w:val="-2"/>
          <w:szCs w:val="21"/>
        </w:rPr>
        <w:t>接船时止的全部时间。</w:t>
      </w:r>
    </w:p>
    <w:p w14:paraId="22387B1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12.3 保险赔款的使用</w:t>
      </w:r>
    </w:p>
    <w:p w14:paraId="64EBDEB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12.3.1 部分灭失</w:t>
      </w:r>
    </w:p>
    <w:p w14:paraId="25A6713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若船舶在交接前，不论由于何种原因导致船舶出现不构成实际全损或推定全损的损失，乙方应将保险赔付金用于船舶修理。</w:t>
      </w:r>
    </w:p>
    <w:p w14:paraId="6DA9FE77">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12.3.2 全损</w:t>
      </w:r>
    </w:p>
    <w:p w14:paraId="042BFE0E">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本船构成实际全损或推定全损的情况下，如果</w:t>
      </w:r>
      <w:r>
        <w:rPr>
          <w:rFonts w:hint="eastAsia" w:ascii="宋体" w:hAnsi="宋体" w:cs="宋体"/>
          <w:color w:val="000000"/>
          <w:position w:val="-2"/>
          <w:szCs w:val="21"/>
        </w:rPr>
        <w:t>甲、乙双方</w:t>
      </w:r>
      <w:r>
        <w:rPr>
          <w:rFonts w:ascii="宋体" w:hAnsi="宋体" w:cs="宋体"/>
          <w:color w:val="000000"/>
          <w:position w:val="-2"/>
          <w:szCs w:val="21"/>
        </w:rPr>
        <w:t>同意继续建造船舶，则按保单追偿的保险赔款应用于船舶的重建，但</w:t>
      </w:r>
      <w:r>
        <w:rPr>
          <w:rFonts w:hint="eastAsia" w:ascii="宋体" w:hAnsi="宋体" w:cs="宋体"/>
          <w:color w:val="000000"/>
          <w:position w:val="-2"/>
          <w:szCs w:val="21"/>
        </w:rPr>
        <w:t>甲、乙双</w:t>
      </w:r>
      <w:r>
        <w:rPr>
          <w:rFonts w:ascii="宋体" w:hAnsi="宋体" w:cs="宋体"/>
          <w:color w:val="000000"/>
          <w:position w:val="-2"/>
          <w:szCs w:val="21"/>
        </w:rPr>
        <w:t>方应书面同意合理的延迟交船时间及为完成重建需调整本合同其它的条款，包括合同价。</w:t>
      </w:r>
    </w:p>
    <w:p w14:paraId="7655B6C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如果</w:t>
      </w:r>
      <w:r>
        <w:rPr>
          <w:rFonts w:hint="eastAsia" w:ascii="宋体" w:hAnsi="宋体" w:cs="宋体"/>
          <w:color w:val="000000"/>
          <w:position w:val="-2"/>
          <w:szCs w:val="21"/>
        </w:rPr>
        <w:t>甲方</w:t>
      </w:r>
      <w:r>
        <w:rPr>
          <w:rFonts w:ascii="宋体" w:hAnsi="宋体" w:cs="宋体"/>
          <w:color w:val="000000"/>
          <w:position w:val="-2"/>
          <w:szCs w:val="21"/>
        </w:rPr>
        <w:t>不同意继续建造船舶，则乙方应退还</w:t>
      </w:r>
      <w:r>
        <w:rPr>
          <w:rFonts w:hint="eastAsia" w:ascii="宋体" w:hAnsi="宋体" w:cs="宋体"/>
          <w:color w:val="000000"/>
          <w:position w:val="-2"/>
          <w:szCs w:val="21"/>
        </w:rPr>
        <w:t>甲</w:t>
      </w:r>
      <w:r>
        <w:rPr>
          <w:rFonts w:ascii="宋体" w:hAnsi="宋体" w:cs="宋体"/>
          <w:color w:val="000000"/>
          <w:position w:val="-2"/>
          <w:szCs w:val="21"/>
        </w:rPr>
        <w:t>方全部已支付预付款项（包括</w:t>
      </w:r>
      <w:r>
        <w:rPr>
          <w:rFonts w:hint="eastAsia" w:ascii="宋体" w:hAnsi="宋体" w:cs="宋体"/>
          <w:color w:val="000000"/>
          <w:position w:val="-2"/>
          <w:szCs w:val="21"/>
        </w:rPr>
        <w:t>甲</w:t>
      </w:r>
      <w:r>
        <w:rPr>
          <w:rFonts w:ascii="宋体" w:hAnsi="宋体" w:cs="宋体"/>
          <w:color w:val="000000"/>
          <w:position w:val="-2"/>
          <w:szCs w:val="21"/>
        </w:rPr>
        <w:t>方提供的材料和设备的价款）和按照</w:t>
      </w:r>
      <w:bookmarkStart w:id="149" w:name="OLE_LINK2"/>
      <w:r>
        <w:rPr>
          <w:rFonts w:ascii="Arial" w:hAnsi="Arial" w:cs="Arial"/>
          <w:szCs w:val="21"/>
          <w:shd w:val="clear" w:color="auto" w:fill="FFFFFF"/>
        </w:rPr>
        <w:t>全国银行间同业拆借中心发布的</w:t>
      </w:r>
      <w:r>
        <w:rPr>
          <w:rFonts w:ascii="宋体" w:hAnsi="宋体" w:cs="宋体"/>
          <w:color w:val="000000"/>
          <w:position w:val="-2"/>
          <w:szCs w:val="21"/>
        </w:rPr>
        <w:t>同期</w:t>
      </w:r>
      <w:r>
        <w:rPr>
          <w:rFonts w:hint="eastAsia" w:ascii="宋体" w:hAnsi="宋体" w:cs="宋体"/>
          <w:color w:val="000000"/>
          <w:position w:val="-2"/>
          <w:szCs w:val="21"/>
        </w:rPr>
        <w:t>五年期</w:t>
      </w:r>
      <w:r>
        <w:rPr>
          <w:rFonts w:ascii="Arial" w:hAnsi="Arial" w:cs="Arial"/>
          <w:szCs w:val="21"/>
          <w:shd w:val="clear" w:color="auto" w:fill="FFFFFF"/>
        </w:rPr>
        <w:t>贷款市场报价利率</w:t>
      </w:r>
      <w:bookmarkEnd w:id="149"/>
      <w:r>
        <w:rPr>
          <w:rFonts w:ascii="宋体" w:hAnsi="宋体" w:cs="宋体"/>
          <w:color w:val="000000"/>
          <w:position w:val="-2"/>
          <w:szCs w:val="21"/>
        </w:rPr>
        <w:t>计算的从支付日到还款日的利息。在此种情况下，应认为本合同已终止，本合同中任何一方对另一方享有和承担的全部权利和义务应立即终止。</w:t>
      </w:r>
    </w:p>
    <w:p w14:paraId="1A4F84C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在本船构成实际全损或推定全损之后的两(2)个月内，若</w:t>
      </w:r>
      <w:r>
        <w:rPr>
          <w:rFonts w:hint="eastAsia" w:ascii="宋体" w:hAnsi="宋体" w:cs="宋体"/>
          <w:color w:val="000000"/>
          <w:position w:val="-2"/>
          <w:szCs w:val="21"/>
        </w:rPr>
        <w:t>甲方、乙方</w:t>
      </w:r>
      <w:r>
        <w:rPr>
          <w:rFonts w:ascii="宋体" w:hAnsi="宋体" w:cs="宋体"/>
          <w:color w:val="000000"/>
          <w:position w:val="-2"/>
          <w:szCs w:val="21"/>
        </w:rPr>
        <w:t>未能达成一致意见，则视为</w:t>
      </w:r>
      <w:r>
        <w:rPr>
          <w:rFonts w:hint="eastAsia" w:ascii="宋体" w:hAnsi="宋体" w:cs="宋体"/>
          <w:color w:val="000000"/>
          <w:position w:val="-2"/>
          <w:szCs w:val="21"/>
        </w:rPr>
        <w:t>甲方、乙方</w:t>
      </w:r>
      <w:r>
        <w:rPr>
          <w:rFonts w:ascii="宋体" w:hAnsi="宋体" w:cs="宋体"/>
          <w:color w:val="000000"/>
          <w:position w:val="-2"/>
          <w:szCs w:val="21"/>
        </w:rPr>
        <w:t>不同意继续建造船舶。</w:t>
      </w:r>
    </w:p>
    <w:p w14:paraId="6BEBA01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12.4 乙方投保义务的终止 </w:t>
      </w:r>
    </w:p>
    <w:p w14:paraId="435516E1">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建造合同项下乙方的船舶投保义务在乙方交船并由</w:t>
      </w:r>
      <w:r>
        <w:rPr>
          <w:rFonts w:hint="eastAsia" w:ascii="宋体" w:hAnsi="宋体" w:cs="宋体"/>
          <w:color w:val="000000"/>
          <w:position w:val="-2"/>
          <w:szCs w:val="21"/>
        </w:rPr>
        <w:t>甲</w:t>
      </w:r>
      <w:r>
        <w:rPr>
          <w:rFonts w:ascii="宋体" w:hAnsi="宋体" w:cs="宋体"/>
          <w:color w:val="000000"/>
          <w:position w:val="-2"/>
          <w:szCs w:val="21"/>
        </w:rPr>
        <w:t>方接船时即终止。</w:t>
      </w:r>
    </w:p>
    <w:p w14:paraId="08F76262">
      <w:pPr>
        <w:pStyle w:val="2"/>
        <w:ind w:left="288"/>
        <w:rPr>
          <w:color w:val="000000"/>
          <w:sz w:val="24"/>
        </w:rPr>
      </w:pPr>
      <w:bookmarkStart w:id="150" w:name="_Toc1148053462"/>
      <w:bookmarkStart w:id="151" w:name="_Toc179483687"/>
      <w:r>
        <w:rPr>
          <w:rFonts w:hint="eastAsia"/>
          <w:color w:val="000000"/>
          <w:sz w:val="24"/>
        </w:rPr>
        <w:t>第十三条</w:t>
      </w:r>
      <w:r>
        <w:rPr>
          <w:color w:val="000000"/>
          <w:sz w:val="24"/>
        </w:rPr>
        <w:t xml:space="preserve"> </w:t>
      </w:r>
      <w:r>
        <w:rPr>
          <w:rFonts w:hint="eastAsia"/>
          <w:color w:val="000000"/>
          <w:sz w:val="24"/>
        </w:rPr>
        <w:t>合同中止和终止</w:t>
      </w:r>
      <w:bookmarkEnd w:id="150"/>
      <w:bookmarkEnd w:id="151"/>
    </w:p>
    <w:p w14:paraId="4376E401">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13.1合同中止</w:t>
      </w:r>
    </w:p>
    <w:p w14:paraId="5BE129F0">
      <w:pPr>
        <w:spacing w:before="11" w:line="360" w:lineRule="auto"/>
        <w:ind w:firstLine="420" w:firstLineChars="200"/>
        <w:rPr>
          <w:rFonts w:hint="eastAsia" w:ascii="宋体" w:hAnsi="宋体" w:cs="宋体"/>
          <w:position w:val="-2"/>
          <w:szCs w:val="21"/>
        </w:rPr>
      </w:pPr>
      <w:r>
        <w:rPr>
          <w:rFonts w:ascii="宋体" w:hAnsi="宋体" w:cs="宋体"/>
          <w:color w:val="000000"/>
          <w:position w:val="-2"/>
          <w:szCs w:val="21"/>
        </w:rPr>
        <w:t>如果</w:t>
      </w:r>
      <w:r>
        <w:rPr>
          <w:rFonts w:hint="eastAsia" w:ascii="宋体" w:hAnsi="宋体" w:cs="宋体"/>
          <w:color w:val="000000"/>
          <w:position w:val="-2"/>
          <w:szCs w:val="21"/>
        </w:rPr>
        <w:t>甲</w:t>
      </w:r>
      <w:r>
        <w:rPr>
          <w:rFonts w:ascii="宋体" w:hAnsi="宋体" w:cs="宋体"/>
          <w:color w:val="000000"/>
          <w:position w:val="-2"/>
          <w:szCs w:val="21"/>
        </w:rPr>
        <w:t>方认为乙方存在错误或过失可能影响船舶质量的情况下，</w:t>
      </w:r>
      <w:r>
        <w:rPr>
          <w:rFonts w:hint="eastAsia" w:ascii="宋体" w:hAnsi="宋体" w:cs="宋体"/>
          <w:color w:val="000000"/>
          <w:position w:val="-2"/>
          <w:szCs w:val="21"/>
        </w:rPr>
        <w:t>甲</w:t>
      </w:r>
      <w:r>
        <w:rPr>
          <w:rFonts w:ascii="宋体" w:hAnsi="宋体" w:cs="宋体"/>
          <w:color w:val="000000"/>
          <w:position w:val="-2"/>
          <w:szCs w:val="21"/>
        </w:rPr>
        <w:t>方有权要求乙方暂停船舶建造工作，</w:t>
      </w:r>
      <w:r>
        <w:rPr>
          <w:rFonts w:hint="eastAsia" w:ascii="宋体" w:hAnsi="宋体" w:cs="宋体"/>
          <w:color w:val="000000"/>
          <w:position w:val="-2"/>
          <w:szCs w:val="21"/>
        </w:rPr>
        <w:t>甲、乙双</w:t>
      </w:r>
      <w:r>
        <w:rPr>
          <w:rFonts w:ascii="宋体" w:hAnsi="宋体" w:cs="宋体"/>
          <w:color w:val="000000"/>
          <w:position w:val="-2"/>
          <w:szCs w:val="21"/>
        </w:rPr>
        <w:t>方应及时商定解决办法后才能</w:t>
      </w:r>
      <w:r>
        <w:rPr>
          <w:rFonts w:ascii="宋体" w:hAnsi="宋体" w:cs="宋体"/>
          <w:position w:val="-2"/>
          <w:szCs w:val="21"/>
        </w:rPr>
        <w:t>恢复建造工作。</w:t>
      </w:r>
      <w:r>
        <w:rPr>
          <w:rFonts w:hint="eastAsia" w:ascii="宋体" w:hAnsi="宋体" w:cs="宋体"/>
          <w:position w:val="-2"/>
          <w:szCs w:val="21"/>
        </w:rPr>
        <w:t>如果证明该中止是乙方过错造成的，则不可以延长交船期；如果证明该中止不是乙方过错造成的，则可以按照中止时间相应延长交船期。</w:t>
      </w:r>
    </w:p>
    <w:p w14:paraId="0B22265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13.2 </w:t>
      </w:r>
      <w:r>
        <w:rPr>
          <w:rFonts w:hint="eastAsia" w:ascii="宋体" w:hAnsi="宋体" w:cs="宋体"/>
          <w:color w:val="000000"/>
          <w:position w:val="-2"/>
          <w:szCs w:val="21"/>
        </w:rPr>
        <w:t>甲</w:t>
      </w:r>
      <w:r>
        <w:rPr>
          <w:rFonts w:ascii="宋体" w:hAnsi="宋体" w:cs="宋体"/>
          <w:color w:val="000000"/>
          <w:position w:val="-2"/>
          <w:szCs w:val="21"/>
        </w:rPr>
        <w:t>方的终止</w:t>
      </w:r>
    </w:p>
    <w:p w14:paraId="6E22D0F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如在合同期内发生下列情况，</w:t>
      </w:r>
      <w:r>
        <w:rPr>
          <w:rFonts w:hint="eastAsia" w:ascii="宋体" w:hAnsi="宋体" w:cs="宋体"/>
          <w:color w:val="000000"/>
          <w:position w:val="-2"/>
          <w:szCs w:val="21"/>
        </w:rPr>
        <w:t>甲</w:t>
      </w:r>
      <w:r>
        <w:rPr>
          <w:rFonts w:ascii="宋体" w:hAnsi="宋体" w:cs="宋体"/>
          <w:color w:val="000000"/>
          <w:position w:val="-2"/>
          <w:szCs w:val="21"/>
        </w:rPr>
        <w:t>方有权发出书面通知终止本合同：</w:t>
      </w:r>
    </w:p>
    <w:p w14:paraId="04A9E376">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13.2.1 除非有可允许的延误，如果乙方不履行与</w:t>
      </w:r>
      <w:r>
        <w:rPr>
          <w:rFonts w:hint="eastAsia" w:ascii="宋体" w:hAnsi="宋体" w:cs="宋体"/>
          <w:color w:val="000000"/>
          <w:position w:val="-2"/>
          <w:szCs w:val="21"/>
        </w:rPr>
        <w:t>本项目</w:t>
      </w:r>
      <w:r>
        <w:rPr>
          <w:rFonts w:ascii="宋体" w:hAnsi="宋体" w:cs="宋体"/>
          <w:color w:val="000000"/>
          <w:position w:val="-2"/>
          <w:szCs w:val="21"/>
        </w:rPr>
        <w:t>有关的工作连续达到三十（30）</w:t>
      </w:r>
      <w:r>
        <w:rPr>
          <w:rFonts w:hint="eastAsia" w:ascii="宋体" w:hAnsi="宋体" w:cs="宋体"/>
          <w:color w:val="000000"/>
          <w:position w:val="-2"/>
          <w:szCs w:val="21"/>
        </w:rPr>
        <w:t>天</w:t>
      </w:r>
      <w:r>
        <w:rPr>
          <w:rFonts w:ascii="宋体" w:hAnsi="宋体" w:cs="宋体"/>
          <w:color w:val="000000"/>
          <w:position w:val="-2"/>
          <w:szCs w:val="21"/>
        </w:rPr>
        <w:t>，</w:t>
      </w:r>
      <w:r>
        <w:rPr>
          <w:rFonts w:hint="eastAsia" w:ascii="宋体" w:hAnsi="宋体" w:cs="宋体"/>
          <w:color w:val="000000"/>
          <w:position w:val="-2"/>
          <w:szCs w:val="21"/>
        </w:rPr>
        <w:t>经甲</w:t>
      </w:r>
      <w:r>
        <w:rPr>
          <w:rFonts w:ascii="宋体" w:hAnsi="宋体" w:cs="宋体"/>
          <w:color w:val="000000"/>
          <w:position w:val="-2"/>
          <w:szCs w:val="21"/>
        </w:rPr>
        <w:t>方书面通知要求乙方立即恢复</w:t>
      </w:r>
      <w:r>
        <w:rPr>
          <w:rFonts w:hint="eastAsia" w:ascii="宋体" w:hAnsi="宋体" w:cs="宋体"/>
          <w:color w:val="000000"/>
          <w:position w:val="-2"/>
          <w:szCs w:val="21"/>
        </w:rPr>
        <w:t>本项目</w:t>
      </w:r>
      <w:r>
        <w:rPr>
          <w:rFonts w:ascii="宋体" w:hAnsi="宋体" w:cs="宋体"/>
          <w:color w:val="000000"/>
          <w:position w:val="-2"/>
          <w:szCs w:val="21"/>
        </w:rPr>
        <w:t>工作，</w:t>
      </w:r>
      <w:r>
        <w:rPr>
          <w:rFonts w:hint="eastAsia" w:ascii="宋体" w:hAnsi="宋体" w:cs="宋体"/>
          <w:color w:val="000000"/>
          <w:position w:val="-2"/>
          <w:szCs w:val="21"/>
        </w:rPr>
        <w:t>乙方在接到通知后五（5）个工作日内继续不履行本项目，甲方有权决定终止本合同，由乙方承担违约责任，具体参照5.1条款执行。甲方亦可在终止合同后向乙方提交一个合理预计的可以交船的日期，乙方在收到甲方通知</w:t>
      </w:r>
      <w:r>
        <w:rPr>
          <w:rFonts w:ascii="宋体" w:hAnsi="宋体" w:cs="宋体"/>
          <w:color w:val="000000"/>
          <w:position w:val="-2"/>
          <w:szCs w:val="21"/>
        </w:rPr>
        <w:t>的十五（15）个</w:t>
      </w:r>
      <w:r>
        <w:rPr>
          <w:rFonts w:hint="eastAsia" w:ascii="宋体" w:hAnsi="宋体" w:cs="宋体"/>
          <w:color w:val="000000"/>
          <w:position w:val="-2"/>
          <w:szCs w:val="21"/>
        </w:rPr>
        <w:t>工作日</w:t>
      </w:r>
      <w:r>
        <w:rPr>
          <w:rFonts w:ascii="宋体" w:hAnsi="宋体" w:cs="宋体"/>
          <w:color w:val="000000"/>
          <w:position w:val="-2"/>
          <w:szCs w:val="21"/>
        </w:rPr>
        <w:t>内</w:t>
      </w:r>
      <w:r>
        <w:rPr>
          <w:rFonts w:hint="eastAsia" w:ascii="宋体" w:hAnsi="宋体" w:cs="宋体"/>
          <w:color w:val="000000"/>
          <w:position w:val="-2"/>
          <w:szCs w:val="21"/>
        </w:rPr>
        <w:t>，将其决定书面回复甲方，同意甲方意见并签定补充协议，</w:t>
      </w:r>
      <w:r>
        <w:rPr>
          <w:rFonts w:ascii="宋体" w:hAnsi="宋体" w:cs="宋体"/>
          <w:color w:val="000000"/>
          <w:position w:val="-2"/>
          <w:szCs w:val="21"/>
        </w:rPr>
        <w:t>则新的交船日期应当被视为交船日期</w:t>
      </w:r>
      <w:r>
        <w:rPr>
          <w:rFonts w:hint="eastAsia" w:ascii="宋体" w:hAnsi="宋体" w:cs="宋体"/>
          <w:color w:val="000000"/>
          <w:position w:val="-2"/>
          <w:szCs w:val="21"/>
        </w:rPr>
        <w:t>（由于乙方不履行本项目造成的延误按照本合同5.1条款执行）</w:t>
      </w:r>
      <w:r>
        <w:rPr>
          <w:rFonts w:ascii="宋体" w:hAnsi="宋体" w:cs="宋体"/>
          <w:color w:val="000000"/>
          <w:position w:val="-2"/>
          <w:szCs w:val="21"/>
        </w:rPr>
        <w:t>，</w:t>
      </w:r>
      <w:r>
        <w:rPr>
          <w:rFonts w:hint="eastAsia" w:ascii="宋体" w:hAnsi="宋体" w:cs="宋体"/>
          <w:color w:val="000000"/>
          <w:position w:val="-2"/>
          <w:szCs w:val="21"/>
        </w:rPr>
        <w:t>且乙方提供新的保函的有效期应在新的交船日期后三</w:t>
      </w:r>
      <w:r>
        <w:rPr>
          <w:rFonts w:ascii="宋体" w:hAnsi="宋体" w:cs="宋体"/>
          <w:color w:val="000000"/>
          <w:position w:val="-2"/>
          <w:szCs w:val="21"/>
        </w:rPr>
        <w:t>十（30）</w:t>
      </w:r>
      <w:r>
        <w:rPr>
          <w:rFonts w:hint="eastAsia" w:ascii="宋体" w:hAnsi="宋体" w:cs="宋体"/>
          <w:color w:val="000000"/>
          <w:position w:val="-2"/>
          <w:szCs w:val="21"/>
        </w:rPr>
        <w:t>天</w:t>
      </w:r>
      <w:r>
        <w:rPr>
          <w:rFonts w:ascii="宋体" w:hAnsi="宋体" w:cs="宋体"/>
          <w:color w:val="000000"/>
          <w:position w:val="-2"/>
          <w:szCs w:val="21"/>
        </w:rPr>
        <w:t>。如</w:t>
      </w:r>
      <w:r>
        <w:rPr>
          <w:rFonts w:hint="eastAsia" w:ascii="宋体" w:hAnsi="宋体" w:cs="宋体"/>
          <w:color w:val="000000"/>
          <w:position w:val="-2"/>
          <w:szCs w:val="21"/>
        </w:rPr>
        <w:t>本项目</w:t>
      </w:r>
      <w:r>
        <w:rPr>
          <w:rFonts w:ascii="宋体" w:hAnsi="宋体" w:cs="宋体"/>
          <w:color w:val="000000"/>
          <w:position w:val="-2"/>
          <w:szCs w:val="21"/>
        </w:rPr>
        <w:t>没有按照新的</w:t>
      </w:r>
      <w:r>
        <w:rPr>
          <w:rFonts w:hint="eastAsia" w:ascii="宋体" w:hAnsi="宋体" w:cs="宋体"/>
          <w:color w:val="000000"/>
          <w:position w:val="-2"/>
          <w:szCs w:val="21"/>
        </w:rPr>
        <w:t>交付</w:t>
      </w:r>
      <w:r>
        <w:rPr>
          <w:rFonts w:ascii="宋体" w:hAnsi="宋体" w:cs="宋体"/>
          <w:color w:val="000000"/>
          <w:position w:val="-2"/>
          <w:szCs w:val="21"/>
        </w:rPr>
        <w:t>日期交付，</w:t>
      </w:r>
      <w:r>
        <w:rPr>
          <w:rFonts w:hint="eastAsia" w:ascii="宋体" w:hAnsi="宋体" w:cs="宋体"/>
          <w:color w:val="000000"/>
          <w:position w:val="-2"/>
          <w:szCs w:val="21"/>
        </w:rPr>
        <w:t>甲</w:t>
      </w:r>
      <w:r>
        <w:rPr>
          <w:rFonts w:ascii="宋体" w:hAnsi="宋体" w:cs="宋体"/>
          <w:color w:val="000000"/>
          <w:position w:val="-2"/>
          <w:szCs w:val="21"/>
        </w:rPr>
        <w:t>方有权</w:t>
      </w:r>
      <w:r>
        <w:rPr>
          <w:rFonts w:hint="eastAsia" w:ascii="宋体" w:hAnsi="宋体" w:cs="宋体"/>
          <w:color w:val="000000"/>
          <w:position w:val="-2"/>
          <w:szCs w:val="21"/>
        </w:rPr>
        <w:t>再次</w:t>
      </w:r>
      <w:r>
        <w:rPr>
          <w:rFonts w:ascii="宋体" w:hAnsi="宋体" w:cs="宋体"/>
          <w:color w:val="000000"/>
          <w:position w:val="-2"/>
          <w:szCs w:val="21"/>
        </w:rPr>
        <w:t>终止</w:t>
      </w:r>
      <w:r>
        <w:rPr>
          <w:rFonts w:hint="eastAsia" w:ascii="宋体" w:hAnsi="宋体" w:cs="宋体"/>
          <w:color w:val="000000"/>
          <w:position w:val="-2"/>
          <w:szCs w:val="21"/>
        </w:rPr>
        <w:t>签定的补充协议，其违约责任根据补充协议执行</w:t>
      </w:r>
      <w:r>
        <w:rPr>
          <w:rFonts w:ascii="宋体" w:hAnsi="宋体" w:cs="宋体"/>
          <w:color w:val="000000"/>
          <w:position w:val="-2"/>
          <w:szCs w:val="21"/>
        </w:rPr>
        <w:t>。</w:t>
      </w:r>
    </w:p>
    <w:p w14:paraId="5B989D32">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13.2.</w:t>
      </w:r>
      <w:r>
        <w:rPr>
          <w:rFonts w:hint="eastAsia" w:ascii="宋体" w:hAnsi="宋体" w:cs="宋体"/>
          <w:color w:val="000000"/>
          <w:position w:val="-2"/>
          <w:szCs w:val="21"/>
        </w:rPr>
        <w:t>2</w:t>
      </w:r>
      <w:r>
        <w:rPr>
          <w:rFonts w:ascii="宋体" w:hAnsi="宋体" w:cs="宋体"/>
          <w:color w:val="000000"/>
          <w:position w:val="-2"/>
          <w:szCs w:val="21"/>
        </w:rPr>
        <w:t xml:space="preserve"> 本船航速等主要性能低于本合同约定的标准，</w:t>
      </w:r>
      <w:r>
        <w:rPr>
          <w:rFonts w:hint="eastAsia" w:ascii="宋体" w:hAnsi="宋体" w:cs="宋体"/>
          <w:color w:val="000000"/>
          <w:position w:val="-2"/>
          <w:szCs w:val="21"/>
        </w:rPr>
        <w:t>甲</w:t>
      </w:r>
      <w:r>
        <w:rPr>
          <w:rFonts w:ascii="宋体" w:hAnsi="宋体" w:cs="宋体"/>
          <w:color w:val="000000"/>
          <w:position w:val="-2"/>
          <w:szCs w:val="21"/>
        </w:rPr>
        <w:t>方有权按本合同第五条的规定选择减价接船或终止合同。</w:t>
      </w:r>
    </w:p>
    <w:p w14:paraId="6E9E262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13.3 </w:t>
      </w:r>
      <w:r>
        <w:rPr>
          <w:rFonts w:hint="eastAsia" w:ascii="宋体" w:hAnsi="宋体" w:cs="宋体"/>
          <w:color w:val="000000"/>
          <w:position w:val="-2"/>
          <w:szCs w:val="21"/>
        </w:rPr>
        <w:t>乙方</w:t>
      </w:r>
      <w:r>
        <w:rPr>
          <w:rFonts w:ascii="宋体" w:hAnsi="宋体" w:cs="宋体"/>
          <w:color w:val="000000"/>
          <w:position w:val="-2"/>
          <w:szCs w:val="21"/>
        </w:rPr>
        <w:t>的终止</w:t>
      </w:r>
    </w:p>
    <w:p w14:paraId="0D4E4CA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如在合同期内发生下列情况，</w:t>
      </w:r>
      <w:r>
        <w:rPr>
          <w:rFonts w:hint="eastAsia" w:ascii="宋体" w:hAnsi="宋体" w:cs="宋体"/>
          <w:color w:val="000000"/>
          <w:position w:val="-2"/>
          <w:szCs w:val="21"/>
        </w:rPr>
        <w:t>乙方</w:t>
      </w:r>
      <w:r>
        <w:rPr>
          <w:rFonts w:ascii="宋体" w:hAnsi="宋体" w:cs="宋体"/>
          <w:color w:val="000000"/>
          <w:position w:val="-2"/>
          <w:szCs w:val="21"/>
        </w:rPr>
        <w:t>有权发出书面通知终止本合同：</w:t>
      </w:r>
    </w:p>
    <w:p w14:paraId="205FB3CE">
      <w:pPr>
        <w:spacing w:before="11" w:line="360" w:lineRule="auto"/>
        <w:ind w:firstLine="420" w:firstLineChars="200"/>
        <w:rPr>
          <w:rFonts w:hint="eastAsia" w:ascii="宋体" w:hAnsi="宋体" w:cs="宋体"/>
          <w:b/>
          <w:color w:val="FF0000"/>
          <w:position w:val="-2"/>
          <w:szCs w:val="21"/>
        </w:rPr>
      </w:pPr>
      <w:r>
        <w:rPr>
          <w:rFonts w:ascii="宋体" w:hAnsi="宋体" w:cs="宋体"/>
          <w:color w:val="000000"/>
          <w:position w:val="-2"/>
          <w:szCs w:val="21"/>
        </w:rPr>
        <w:t>13.3.1</w:t>
      </w:r>
      <w:r>
        <w:rPr>
          <w:rFonts w:hint="eastAsia" w:ascii="宋体" w:hAnsi="宋体" w:cs="宋体"/>
          <w:color w:val="000000"/>
          <w:position w:val="-2"/>
          <w:szCs w:val="21"/>
        </w:rPr>
        <w:t>甲方无理由拒绝按约定</w:t>
      </w:r>
      <w:r>
        <w:rPr>
          <w:rFonts w:ascii="宋体" w:hAnsi="宋体" w:cs="宋体"/>
          <w:color w:val="000000"/>
          <w:position w:val="-2"/>
          <w:szCs w:val="21"/>
        </w:rPr>
        <w:t>接收按照本合同交付的</w:t>
      </w:r>
      <w:r>
        <w:rPr>
          <w:rFonts w:hint="eastAsia" w:ascii="宋体" w:hAnsi="宋体" w:cs="宋体"/>
          <w:color w:val="000000"/>
          <w:position w:val="-2"/>
          <w:szCs w:val="21"/>
        </w:rPr>
        <w:t>本项目</w:t>
      </w:r>
      <w:r>
        <w:rPr>
          <w:rFonts w:ascii="宋体" w:hAnsi="宋体" w:cs="宋体"/>
          <w:color w:val="000000"/>
          <w:position w:val="-2"/>
          <w:szCs w:val="21"/>
        </w:rPr>
        <w:t>。</w:t>
      </w:r>
    </w:p>
    <w:p w14:paraId="47E9FACF">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13.4无力偿付债务</w:t>
      </w:r>
    </w:p>
    <w:p w14:paraId="02F8958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任何一方或者提供担保的担保人如停止经营、解散或者重组(除了合并或者重建的目的)清算，接管者、信托者或者类似官方指定、破产、停止支付或者类似事件的发生应当视为无力偿付债务。如对方被视为无力偿付债务，任何一方有权发出书面通知终止本合同。</w:t>
      </w:r>
    </w:p>
    <w:p w14:paraId="23B59929">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13.5 甲方终止的效力</w:t>
      </w:r>
    </w:p>
    <w:p w14:paraId="17CA565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如本合同被甲方终止，乙方应当退还甲方向乙方已经支付的全部款项和按照</w:t>
      </w:r>
      <w:r>
        <w:rPr>
          <w:rFonts w:hint="eastAsia" w:ascii="宋体" w:hAnsi="宋体" w:cs="宋体"/>
          <w:color w:val="000000"/>
          <w:position w:val="-2"/>
          <w:szCs w:val="21"/>
        </w:rPr>
        <w:t>全国银行间同业拆借中心发布的同期五年期贷款市场报价利率</w:t>
      </w:r>
      <w:r>
        <w:rPr>
          <w:rFonts w:ascii="宋体" w:hAnsi="宋体" w:cs="宋体"/>
          <w:color w:val="000000"/>
          <w:position w:val="-2"/>
          <w:szCs w:val="21"/>
        </w:rPr>
        <w:t>计算的从支付日到还款日的利息，并赔偿由此给</w:t>
      </w:r>
      <w:r>
        <w:rPr>
          <w:rFonts w:hint="eastAsia" w:ascii="宋体" w:hAnsi="宋体" w:cs="宋体"/>
          <w:color w:val="000000"/>
          <w:position w:val="-2"/>
          <w:szCs w:val="21"/>
        </w:rPr>
        <w:t>甲</w:t>
      </w:r>
      <w:r>
        <w:rPr>
          <w:rFonts w:ascii="宋体" w:hAnsi="宋体" w:cs="宋体"/>
          <w:color w:val="000000"/>
          <w:position w:val="-2"/>
          <w:szCs w:val="21"/>
        </w:rPr>
        <w:t>方造成的经济损失。乙方还应退还</w:t>
      </w:r>
      <w:r>
        <w:rPr>
          <w:rFonts w:hint="eastAsia" w:ascii="宋体" w:hAnsi="宋体" w:cs="宋体"/>
          <w:color w:val="000000"/>
          <w:position w:val="-2"/>
          <w:szCs w:val="21"/>
        </w:rPr>
        <w:t>甲</w:t>
      </w:r>
      <w:r>
        <w:rPr>
          <w:rFonts w:ascii="宋体" w:hAnsi="宋体" w:cs="宋体"/>
          <w:color w:val="000000"/>
          <w:position w:val="-2"/>
          <w:szCs w:val="21"/>
        </w:rPr>
        <w:t>方供应品，或者如乙方无法退还，乙方应向</w:t>
      </w:r>
      <w:r>
        <w:rPr>
          <w:rFonts w:hint="eastAsia" w:ascii="宋体" w:hAnsi="宋体" w:cs="宋体"/>
          <w:color w:val="000000"/>
          <w:position w:val="-2"/>
          <w:szCs w:val="21"/>
        </w:rPr>
        <w:t>甲</w:t>
      </w:r>
      <w:r>
        <w:rPr>
          <w:rFonts w:ascii="宋体" w:hAnsi="宋体" w:cs="宋体"/>
          <w:color w:val="000000"/>
          <w:position w:val="-2"/>
          <w:szCs w:val="21"/>
        </w:rPr>
        <w:t>方支付与</w:t>
      </w:r>
      <w:r>
        <w:rPr>
          <w:rFonts w:hint="eastAsia" w:ascii="宋体" w:hAnsi="宋体" w:cs="宋体"/>
          <w:color w:val="000000"/>
          <w:position w:val="-2"/>
          <w:szCs w:val="21"/>
        </w:rPr>
        <w:t>甲</w:t>
      </w:r>
      <w:r>
        <w:rPr>
          <w:rFonts w:ascii="宋体" w:hAnsi="宋体" w:cs="宋体"/>
          <w:color w:val="000000"/>
          <w:position w:val="-2"/>
          <w:szCs w:val="21"/>
        </w:rPr>
        <w:t>方为该供应品所花费用相等的数额。</w:t>
      </w:r>
    </w:p>
    <w:p w14:paraId="41013B94">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13.6 乙方终止的效力 </w:t>
      </w:r>
    </w:p>
    <w:p w14:paraId="4376652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因甲方严重违约致使乙方提出终止合同，乙方应有权保留乙方的供应品以及甲方分期支付的任何款项，并且有权完成或者不完成船舶的建造，但是在任何情况下应当以可以合理获得的最好价格出售船舶(无论是否完成船舶建造)，包括已经安装或者使用在船舶上的</w:t>
      </w:r>
      <w:r>
        <w:rPr>
          <w:rFonts w:hint="eastAsia" w:ascii="宋体" w:hAnsi="宋体" w:cs="宋体"/>
          <w:color w:val="000000"/>
          <w:position w:val="-2"/>
          <w:szCs w:val="21"/>
        </w:rPr>
        <w:t>甲</w:t>
      </w:r>
      <w:r>
        <w:rPr>
          <w:rFonts w:ascii="宋体" w:hAnsi="宋体" w:cs="宋体"/>
          <w:color w:val="000000"/>
          <w:position w:val="-2"/>
          <w:szCs w:val="21"/>
        </w:rPr>
        <w:t>方供应品。乙方应当提前书面通知</w:t>
      </w:r>
      <w:r>
        <w:rPr>
          <w:rFonts w:hint="eastAsia" w:ascii="宋体" w:hAnsi="宋体" w:cs="宋体"/>
          <w:color w:val="000000"/>
          <w:position w:val="-2"/>
          <w:szCs w:val="21"/>
        </w:rPr>
        <w:t>甲</w:t>
      </w:r>
      <w:r>
        <w:rPr>
          <w:rFonts w:ascii="宋体" w:hAnsi="宋体" w:cs="宋体"/>
          <w:color w:val="000000"/>
          <w:position w:val="-2"/>
          <w:szCs w:val="21"/>
        </w:rPr>
        <w:t>方出售本船舶的相关安排。</w:t>
      </w:r>
    </w:p>
    <w:p w14:paraId="37760573">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 xml:space="preserve">13.6.1 如出售已完成建造的船舶，乙方获得的出售收益应按照下列顺序使用： </w:t>
      </w:r>
    </w:p>
    <w:p w14:paraId="022D29D2">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（1）支付乙方出售的费用以及由于甲方违约导致乙方损失的其他费用；</w:t>
      </w:r>
    </w:p>
    <w:p w14:paraId="225BB9E3">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（2）支付合同价格总额项下所有未支付的分期款项，包括终止后将要支付的，以及按照合同规定的利率从甲方应付之日起的利息。</w:t>
      </w:r>
    </w:p>
    <w:p w14:paraId="3628029C">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13.6.2 如出售未完成建造的船舶，乙方获得的出售收益应按照下列顺序使用；</w:t>
      </w:r>
    </w:p>
    <w:p w14:paraId="1625F0FA">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（1）支付乙方出售的费用以及由于甲方违约导致乙方损失的其他费用；</w:t>
      </w:r>
    </w:p>
    <w:p w14:paraId="55696738">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（2）支付终止之日合同价格项下应付但未付的所有分期款项，以及按照合同规定的利率从甲方应付之日起的利息；</w:t>
      </w:r>
    </w:p>
    <w:p w14:paraId="14F5F95A">
      <w:pPr>
        <w:spacing w:before="11" w:line="360" w:lineRule="auto"/>
        <w:ind w:firstLine="315" w:firstLineChars="150"/>
        <w:rPr>
          <w:rFonts w:hint="eastAsia" w:ascii="宋体" w:hAnsi="宋体" w:cs="宋体"/>
          <w:color w:val="000000"/>
          <w:position w:val="-2"/>
          <w:szCs w:val="21"/>
        </w:rPr>
      </w:pPr>
      <w:r>
        <w:rPr>
          <w:rFonts w:ascii="宋体" w:hAnsi="宋体" w:cs="宋体"/>
          <w:color w:val="000000"/>
          <w:position w:val="-2"/>
          <w:szCs w:val="21"/>
        </w:rPr>
        <w:t>（3）支付由于甲方违约导致乙方合理的纯利润损失。</w:t>
      </w:r>
    </w:p>
    <w:p w14:paraId="16F9A2C9">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13.6.3 在上述任何情况下，如出售获得的收益超过按照上述使用收益的数额，乙方应立即向甲方支付超过的数额（不包括利息），但向甲方支付的数额不得超过甲方已付款的总和。乙方应同意</w:t>
      </w:r>
      <w:r>
        <w:rPr>
          <w:rFonts w:hint="eastAsia" w:ascii="宋体" w:hAnsi="宋体" w:cs="宋体"/>
          <w:color w:val="000000"/>
          <w:position w:val="-2"/>
          <w:szCs w:val="21"/>
        </w:rPr>
        <w:t>甲</w:t>
      </w:r>
      <w:r>
        <w:rPr>
          <w:rFonts w:ascii="宋体" w:hAnsi="宋体" w:cs="宋体"/>
          <w:color w:val="000000"/>
          <w:position w:val="-2"/>
          <w:szCs w:val="21"/>
        </w:rPr>
        <w:t>方自费将未安装或者未使用的在船上的</w:t>
      </w:r>
      <w:r>
        <w:rPr>
          <w:rFonts w:hint="eastAsia" w:ascii="宋体" w:hAnsi="宋体" w:cs="宋体"/>
          <w:color w:val="000000"/>
          <w:position w:val="-2"/>
          <w:szCs w:val="21"/>
        </w:rPr>
        <w:t>甲</w:t>
      </w:r>
      <w:r>
        <w:rPr>
          <w:rFonts w:ascii="宋体" w:hAnsi="宋体" w:cs="宋体"/>
          <w:color w:val="000000"/>
          <w:position w:val="-2"/>
          <w:szCs w:val="21"/>
        </w:rPr>
        <w:t>方供应品从船厂运走，否则乙方应向甲方支付该供应品的全部价款。</w:t>
      </w:r>
    </w:p>
    <w:p w14:paraId="2C0A422A">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13.6.4 如出售船舶获得的收益低于甲方应向乙方支付的总金额，乙方应当以可以合理获得的最好价格出售未安装或者未使用的在船上的</w:t>
      </w:r>
      <w:r>
        <w:rPr>
          <w:rFonts w:hint="eastAsia" w:ascii="宋体" w:hAnsi="宋体" w:cs="宋体"/>
          <w:color w:val="000000"/>
          <w:position w:val="-2"/>
          <w:szCs w:val="21"/>
        </w:rPr>
        <w:t>甲</w:t>
      </w:r>
      <w:r>
        <w:rPr>
          <w:rFonts w:ascii="宋体" w:hAnsi="宋体" w:cs="宋体"/>
          <w:color w:val="000000"/>
          <w:position w:val="-2"/>
          <w:szCs w:val="21"/>
        </w:rPr>
        <w:t>方供应品，该出售获得的收益应首先支付甲方欠款金额，如仍有剩余款额，应退还甲方。</w:t>
      </w:r>
    </w:p>
    <w:p w14:paraId="7E20FE68">
      <w:pPr>
        <w:pStyle w:val="2"/>
        <w:ind w:left="288"/>
        <w:rPr>
          <w:color w:val="000000"/>
          <w:sz w:val="24"/>
        </w:rPr>
      </w:pPr>
      <w:bookmarkStart w:id="152" w:name="_Toc179483688"/>
      <w:bookmarkStart w:id="153" w:name="_Toc1134958983"/>
      <w:r>
        <w:rPr>
          <w:rFonts w:hint="eastAsia"/>
          <w:color w:val="000000"/>
          <w:sz w:val="24"/>
        </w:rPr>
        <w:t>第十四条</w:t>
      </w:r>
      <w:r>
        <w:rPr>
          <w:color w:val="000000"/>
          <w:sz w:val="24"/>
        </w:rPr>
        <w:t xml:space="preserve"> </w:t>
      </w:r>
      <w:r>
        <w:rPr>
          <w:rFonts w:hint="eastAsia"/>
          <w:color w:val="000000"/>
          <w:sz w:val="24"/>
        </w:rPr>
        <w:t>税务</w:t>
      </w:r>
      <w:bookmarkEnd w:id="152"/>
      <w:bookmarkEnd w:id="153"/>
    </w:p>
    <w:p w14:paraId="14105BE9">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 w:val="21"/>
          <w:szCs w:val="21"/>
        </w:rPr>
        <w:t>14.1税费</w:t>
      </w:r>
    </w:p>
    <w:p w14:paraId="4A153C7D">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 w:val="21"/>
          <w:szCs w:val="21"/>
        </w:rPr>
        <w:t>所有与本合同有关的在中国境内的税费，包括但不限于增值税、印花税、营业税、进口设备关税、所得税等均应由乙方负担。</w:t>
      </w:r>
      <w:r>
        <w:rPr>
          <w:rFonts w:hint="eastAsia" w:ascii="宋体" w:hAnsi="宋体" w:cs="宋体"/>
          <w:color w:val="000000"/>
          <w:position w:val="-2"/>
          <w:sz w:val="21"/>
          <w:szCs w:val="21"/>
        </w:rPr>
        <w:t>甲</w:t>
      </w:r>
      <w:r>
        <w:rPr>
          <w:rFonts w:ascii="宋体" w:hAnsi="宋体" w:cs="宋体"/>
          <w:color w:val="000000"/>
          <w:position w:val="-2"/>
          <w:sz w:val="21"/>
          <w:szCs w:val="21"/>
        </w:rPr>
        <w:t>方在中国境内或其他地方单独供应的用于建造本船的设备或装备，其税费和/或关税应由</w:t>
      </w:r>
      <w:r>
        <w:rPr>
          <w:rFonts w:hint="eastAsia" w:ascii="宋体" w:hAnsi="宋体" w:cs="宋体"/>
          <w:color w:val="000000"/>
          <w:position w:val="-2"/>
          <w:sz w:val="21"/>
          <w:szCs w:val="21"/>
        </w:rPr>
        <w:t>甲</w:t>
      </w:r>
      <w:r>
        <w:rPr>
          <w:rFonts w:ascii="宋体" w:hAnsi="宋体" w:cs="宋体"/>
          <w:color w:val="000000"/>
          <w:position w:val="-2"/>
          <w:sz w:val="21"/>
          <w:szCs w:val="21"/>
        </w:rPr>
        <w:t>方负担。</w:t>
      </w:r>
    </w:p>
    <w:p w14:paraId="4EA8A7AD">
      <w:pPr>
        <w:pStyle w:val="2"/>
        <w:ind w:left="2835"/>
        <w:jc w:val="both"/>
        <w:rPr>
          <w:color w:val="000000"/>
          <w:sz w:val="24"/>
        </w:rPr>
      </w:pPr>
      <w:bookmarkStart w:id="154" w:name="_Toc179483690"/>
      <w:bookmarkStart w:id="155" w:name="_Toc1131432871"/>
      <w:r>
        <w:rPr>
          <w:rFonts w:hint="eastAsia"/>
          <w:color w:val="000000"/>
          <w:sz w:val="24"/>
        </w:rPr>
        <w:t>第十</w:t>
      </w:r>
      <w:r>
        <w:rPr>
          <w:rFonts w:hint="eastAsia"/>
          <w:color w:val="000000"/>
          <w:sz w:val="24"/>
          <w:lang w:eastAsia="zh-CN"/>
        </w:rPr>
        <w:t>五</w:t>
      </w:r>
      <w:r>
        <w:rPr>
          <w:rFonts w:hint="eastAsia"/>
          <w:color w:val="000000"/>
          <w:sz w:val="24"/>
        </w:rPr>
        <w:t>条</w:t>
      </w:r>
      <w:r>
        <w:rPr>
          <w:color w:val="000000"/>
          <w:sz w:val="24"/>
        </w:rPr>
        <w:t xml:space="preserve"> </w:t>
      </w:r>
      <w:r>
        <w:rPr>
          <w:rFonts w:hint="eastAsia"/>
          <w:color w:val="000000"/>
          <w:sz w:val="24"/>
        </w:rPr>
        <w:t>专利权、商标权和版权</w:t>
      </w:r>
      <w:bookmarkEnd w:id="154"/>
      <w:bookmarkEnd w:id="155"/>
    </w:p>
    <w:p w14:paraId="36C5A73A">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1</w:t>
      </w:r>
      <w:r>
        <w:rPr>
          <w:rFonts w:hint="eastAsia" w:ascii="宋体" w:hAnsi="宋体" w:cs="宋体"/>
          <w:color w:val="000000"/>
          <w:position w:val="-2"/>
          <w:szCs w:val="21"/>
        </w:rPr>
        <w:t>5</w:t>
      </w:r>
      <w:r>
        <w:rPr>
          <w:rFonts w:ascii="宋体" w:hAnsi="宋体" w:cs="宋体"/>
          <w:color w:val="000000"/>
          <w:position w:val="-2"/>
          <w:szCs w:val="21"/>
        </w:rPr>
        <w:t>.1 专利权、商标权和版权</w:t>
      </w:r>
    </w:p>
    <w:p w14:paraId="5B925A90">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本</w:t>
      </w:r>
      <w:r>
        <w:rPr>
          <w:rFonts w:hint="eastAsia" w:ascii="宋体" w:hAnsi="宋体" w:cs="宋体"/>
          <w:color w:val="000000"/>
          <w:position w:val="-2"/>
          <w:szCs w:val="21"/>
        </w:rPr>
        <w:t>项目</w:t>
      </w:r>
      <w:r>
        <w:rPr>
          <w:rFonts w:ascii="宋体" w:hAnsi="宋体" w:cs="宋体"/>
          <w:color w:val="000000"/>
          <w:position w:val="-2"/>
          <w:szCs w:val="21"/>
        </w:rPr>
        <w:t>的</w:t>
      </w:r>
      <w:r>
        <w:rPr>
          <w:rFonts w:hint="eastAsia" w:ascii="宋体" w:hAnsi="宋体" w:cs="宋体"/>
          <w:color w:val="000000"/>
          <w:position w:val="-2"/>
          <w:szCs w:val="21"/>
        </w:rPr>
        <w:t>生产</w:t>
      </w:r>
      <w:r>
        <w:rPr>
          <w:rFonts w:ascii="宋体" w:hAnsi="宋体" w:cs="宋体"/>
          <w:color w:val="000000"/>
          <w:position w:val="-2"/>
          <w:szCs w:val="21"/>
        </w:rPr>
        <w:t>设计、采购、建造所涉及的机械设备、规格、图纸、技术描述、计算、测试结果以及其他数据信息等，乙方应已拥有知识产权。乙方保证</w:t>
      </w:r>
      <w:r>
        <w:rPr>
          <w:rFonts w:hint="eastAsia" w:ascii="宋体" w:hAnsi="宋体" w:cs="宋体"/>
          <w:color w:val="000000"/>
          <w:position w:val="-2"/>
          <w:szCs w:val="21"/>
        </w:rPr>
        <w:t>甲</w:t>
      </w:r>
      <w:r>
        <w:rPr>
          <w:rFonts w:ascii="宋体" w:hAnsi="宋体" w:cs="宋体"/>
          <w:color w:val="000000"/>
          <w:position w:val="-2"/>
          <w:szCs w:val="21"/>
        </w:rPr>
        <w:t>方不受专利责任或各种性质与种类的专利侵权的索赔，其中包括履行本合同用于本</w:t>
      </w:r>
      <w:r>
        <w:rPr>
          <w:rFonts w:hint="eastAsia" w:ascii="宋体" w:hAnsi="宋体" w:cs="宋体"/>
          <w:color w:val="000000"/>
          <w:position w:val="-2"/>
          <w:szCs w:val="21"/>
        </w:rPr>
        <w:t>项目</w:t>
      </w:r>
      <w:r>
        <w:rPr>
          <w:rFonts w:ascii="宋体" w:hAnsi="宋体" w:cs="宋体"/>
          <w:color w:val="000000"/>
          <w:position w:val="-2"/>
          <w:szCs w:val="21"/>
        </w:rPr>
        <w:t>的已获专利或可获专利的发明而支出的费用，也包括可能有的诉讼费用和开支。</w:t>
      </w:r>
      <w:r>
        <w:rPr>
          <w:rFonts w:hint="eastAsia" w:ascii="宋体" w:hAnsi="宋体" w:cs="宋体"/>
          <w:color w:val="000000"/>
          <w:position w:val="-2"/>
          <w:szCs w:val="21"/>
        </w:rPr>
        <w:t>甲</w:t>
      </w:r>
      <w:r>
        <w:rPr>
          <w:rFonts w:ascii="宋体" w:hAnsi="宋体" w:cs="宋体"/>
          <w:color w:val="000000"/>
          <w:position w:val="-2"/>
          <w:szCs w:val="21"/>
        </w:rPr>
        <w:t>方由于乙方的原因受到专利侵权诉讼后，享有就上述损失向乙方索赔的权利。</w:t>
      </w:r>
    </w:p>
    <w:p w14:paraId="0A97B805">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本条所述内容不应理解为可以转让本合同有关机械设备的专利权、商标权和版权。上述权利应完全归其真实、合法所有人持有。当与本合同其他条款有不同规定时，乙方基于本条的保证责任，将不随任何具体期限届满而终止。</w:t>
      </w:r>
    </w:p>
    <w:p w14:paraId="262FF32B">
      <w:pPr>
        <w:spacing w:before="11" w:line="360" w:lineRule="auto"/>
        <w:ind w:firstLine="420" w:firstLineChars="200"/>
        <w:rPr>
          <w:rFonts w:hint="eastAsia" w:ascii="宋体" w:hAnsi="宋体" w:cs="宋体"/>
          <w:color w:val="000000"/>
          <w:position w:val="-2"/>
          <w:szCs w:val="21"/>
        </w:rPr>
      </w:pPr>
      <w:r>
        <w:rPr>
          <w:rFonts w:ascii="宋体" w:hAnsi="宋体" w:cs="宋体"/>
          <w:color w:val="000000"/>
          <w:position w:val="-2"/>
          <w:szCs w:val="21"/>
        </w:rPr>
        <w:t>乙方在此承担的保证范围不包括由</w:t>
      </w:r>
      <w:r>
        <w:rPr>
          <w:rFonts w:hint="eastAsia" w:ascii="宋体" w:hAnsi="宋体" w:cs="宋体"/>
          <w:color w:val="000000"/>
          <w:position w:val="-2"/>
          <w:szCs w:val="21"/>
        </w:rPr>
        <w:t>甲</w:t>
      </w:r>
      <w:r>
        <w:rPr>
          <w:rFonts w:ascii="宋体" w:hAnsi="宋体" w:cs="宋体"/>
          <w:color w:val="000000"/>
          <w:position w:val="-2"/>
          <w:szCs w:val="21"/>
        </w:rPr>
        <w:t>方提供给乙方的设备或部件。</w:t>
      </w:r>
    </w:p>
    <w:p w14:paraId="2FF3E180">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Cs w:val="21"/>
        </w:rPr>
        <w:t>1</w:t>
      </w:r>
      <w:r>
        <w:rPr>
          <w:rFonts w:hint="eastAsia" w:ascii="宋体" w:hAnsi="宋体" w:cs="宋体"/>
          <w:color w:val="000000"/>
          <w:position w:val="-2"/>
          <w:szCs w:val="21"/>
        </w:rPr>
        <w:t>5</w:t>
      </w:r>
      <w:r>
        <w:rPr>
          <w:rFonts w:ascii="宋体" w:hAnsi="宋体" w:cs="宋体"/>
          <w:color w:val="000000"/>
          <w:position w:val="-2"/>
          <w:szCs w:val="21"/>
        </w:rPr>
        <w:t xml:space="preserve">.2 </w:t>
      </w:r>
      <w:r>
        <w:rPr>
          <w:rFonts w:hint="eastAsia" w:ascii="宋体" w:hAnsi="宋体" w:cs="宋体"/>
          <w:color w:val="000000"/>
          <w:position w:val="-2"/>
          <w:szCs w:val="21"/>
        </w:rPr>
        <w:t>甲、乙双</w:t>
      </w:r>
      <w:r>
        <w:rPr>
          <w:rFonts w:ascii="宋体" w:hAnsi="宋体" w:cs="宋体"/>
          <w:color w:val="000000"/>
          <w:position w:val="-2"/>
          <w:szCs w:val="21"/>
        </w:rPr>
        <w:t>方均需承担对对方提出的有关技术方面的保密义务，对本</w:t>
      </w:r>
      <w:r>
        <w:rPr>
          <w:rFonts w:hint="eastAsia" w:ascii="宋体" w:hAnsi="宋体" w:cs="宋体"/>
          <w:color w:val="000000"/>
          <w:position w:val="-2"/>
          <w:szCs w:val="21"/>
        </w:rPr>
        <w:t>项目</w:t>
      </w:r>
      <w:r>
        <w:rPr>
          <w:rFonts w:ascii="宋体" w:hAnsi="宋体" w:cs="宋体"/>
          <w:color w:val="000000"/>
          <w:position w:val="-2"/>
          <w:szCs w:val="21"/>
        </w:rPr>
        <w:t>相关的文件、资料和图纸等，未经对方同意，不得提供给任何第三方使用。</w:t>
      </w:r>
    </w:p>
    <w:p w14:paraId="44935300">
      <w:pPr>
        <w:pStyle w:val="2"/>
        <w:ind w:left="288"/>
        <w:rPr>
          <w:color w:val="000000"/>
          <w:sz w:val="24"/>
        </w:rPr>
      </w:pPr>
      <w:bookmarkStart w:id="156" w:name="_Toc747826294"/>
      <w:bookmarkStart w:id="157" w:name="_Toc179483691"/>
      <w:r>
        <w:rPr>
          <w:rFonts w:hint="eastAsia"/>
          <w:color w:val="000000"/>
          <w:sz w:val="24"/>
        </w:rPr>
        <w:t>第十</w:t>
      </w:r>
      <w:r>
        <w:rPr>
          <w:rFonts w:hint="eastAsia"/>
          <w:color w:val="000000"/>
          <w:sz w:val="24"/>
          <w:lang w:eastAsia="zh-CN"/>
        </w:rPr>
        <w:t>六</w:t>
      </w:r>
      <w:r>
        <w:rPr>
          <w:rFonts w:hint="eastAsia"/>
          <w:color w:val="000000"/>
          <w:sz w:val="24"/>
        </w:rPr>
        <w:t>条</w:t>
      </w:r>
      <w:r>
        <w:rPr>
          <w:color w:val="000000"/>
          <w:sz w:val="24"/>
        </w:rPr>
        <w:t xml:space="preserve"> </w:t>
      </w:r>
      <w:r>
        <w:rPr>
          <w:rFonts w:hint="eastAsia"/>
          <w:color w:val="000000"/>
          <w:sz w:val="24"/>
        </w:rPr>
        <w:t>争议和仲裁</w:t>
      </w:r>
      <w:bookmarkEnd w:id="156"/>
      <w:bookmarkEnd w:id="157"/>
    </w:p>
    <w:p w14:paraId="4935976D">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16.</w:t>
      </w:r>
      <w:r>
        <w:rPr>
          <w:rFonts w:ascii="宋体" w:hAnsi="宋体" w:cs="宋体"/>
          <w:color w:val="000000"/>
          <w:position w:val="-2"/>
          <w:szCs w:val="21"/>
        </w:rPr>
        <w:t>1 任何关于本</w:t>
      </w:r>
      <w:r>
        <w:rPr>
          <w:rFonts w:hint="eastAsia" w:ascii="宋体" w:hAnsi="宋体" w:cs="宋体"/>
          <w:color w:val="000000"/>
          <w:position w:val="-2"/>
          <w:szCs w:val="21"/>
        </w:rPr>
        <w:t>项目</w:t>
      </w:r>
      <w:r>
        <w:rPr>
          <w:rFonts w:ascii="宋体" w:hAnsi="宋体" w:cs="宋体"/>
          <w:color w:val="000000"/>
          <w:position w:val="-2"/>
          <w:szCs w:val="21"/>
        </w:rPr>
        <w:t>是否符合船级社或主管当局的规则、规范和要求的争议，应提交船级社或主管当局裁决。船级社或主管当局的最终裁决将是最终的并对合同</w:t>
      </w:r>
      <w:r>
        <w:rPr>
          <w:rFonts w:hint="eastAsia" w:ascii="宋体" w:hAnsi="宋体" w:cs="宋体"/>
          <w:color w:val="000000"/>
          <w:position w:val="-2"/>
          <w:szCs w:val="21"/>
        </w:rPr>
        <w:t>甲、乙</w:t>
      </w:r>
      <w:r>
        <w:rPr>
          <w:rFonts w:ascii="宋体" w:hAnsi="宋体" w:cs="宋体"/>
          <w:color w:val="000000"/>
          <w:position w:val="-2"/>
          <w:szCs w:val="21"/>
        </w:rPr>
        <w:t>双方具有约束力。</w:t>
      </w:r>
    </w:p>
    <w:p w14:paraId="7FFF80A2">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16.</w:t>
      </w:r>
      <w:r>
        <w:rPr>
          <w:rFonts w:ascii="宋体" w:hAnsi="宋体" w:cs="宋体"/>
          <w:color w:val="000000"/>
          <w:position w:val="-2"/>
          <w:szCs w:val="21"/>
        </w:rPr>
        <w:t>2 任何同本</w:t>
      </w:r>
      <w:r>
        <w:rPr>
          <w:rFonts w:hint="eastAsia" w:ascii="宋体" w:hAnsi="宋体" w:cs="宋体"/>
          <w:color w:val="000000"/>
          <w:position w:val="-2"/>
          <w:szCs w:val="21"/>
        </w:rPr>
        <w:t>项目</w:t>
      </w:r>
      <w:r>
        <w:rPr>
          <w:rFonts w:ascii="宋体" w:hAnsi="宋体" w:cs="宋体"/>
          <w:color w:val="000000"/>
          <w:position w:val="-2"/>
          <w:szCs w:val="21"/>
        </w:rPr>
        <w:t>的建造、机械设备或有关本船的材料或工艺质量引起争议或意见分歧，可提请法定质量监督检验机构检验并提供检验证明，在这种情况下，法定质量监督检验机构的检验是终决的，对</w:t>
      </w:r>
      <w:r>
        <w:rPr>
          <w:rFonts w:hint="eastAsia" w:ascii="宋体" w:hAnsi="宋体" w:cs="宋体"/>
          <w:color w:val="000000"/>
          <w:position w:val="-2"/>
          <w:szCs w:val="21"/>
        </w:rPr>
        <w:t>甲、乙</w:t>
      </w:r>
      <w:r>
        <w:rPr>
          <w:rFonts w:ascii="宋体" w:hAnsi="宋体" w:cs="宋体"/>
          <w:color w:val="000000"/>
          <w:position w:val="-2"/>
          <w:szCs w:val="21"/>
        </w:rPr>
        <w:t>双方均有约束力。</w:t>
      </w:r>
    </w:p>
    <w:p w14:paraId="77DF55F9">
      <w:pPr>
        <w:spacing w:before="11" w:line="360" w:lineRule="auto"/>
        <w:ind w:firstLine="420" w:firstLineChars="200"/>
        <w:rPr>
          <w:rFonts w:hint="eastAsia" w:ascii="宋体" w:hAnsi="宋体" w:cs="宋体"/>
          <w:color w:val="000000"/>
          <w:position w:val="-2"/>
          <w:szCs w:val="21"/>
        </w:rPr>
      </w:pPr>
      <w:r>
        <w:rPr>
          <w:rFonts w:hint="eastAsia" w:ascii="宋体" w:hAnsi="宋体" w:cs="宋体"/>
          <w:color w:val="000000"/>
          <w:position w:val="-2"/>
          <w:szCs w:val="21"/>
        </w:rPr>
        <w:t>16.</w:t>
      </w:r>
      <w:r>
        <w:rPr>
          <w:rFonts w:ascii="宋体" w:hAnsi="宋体" w:cs="宋体"/>
          <w:color w:val="000000"/>
          <w:position w:val="-2"/>
          <w:szCs w:val="21"/>
        </w:rPr>
        <w:t>3 未能通过本条第</w:t>
      </w:r>
      <w:r>
        <w:rPr>
          <w:rFonts w:hint="eastAsia" w:ascii="宋体" w:hAnsi="宋体" w:cs="宋体"/>
          <w:color w:val="000000"/>
          <w:position w:val="-2"/>
          <w:szCs w:val="21"/>
        </w:rPr>
        <w:t>16.</w:t>
      </w:r>
      <w:r>
        <w:rPr>
          <w:rFonts w:ascii="宋体" w:hAnsi="宋体" w:cs="宋体"/>
          <w:color w:val="000000"/>
          <w:position w:val="-2"/>
          <w:szCs w:val="21"/>
        </w:rPr>
        <w:t>1 款和第</w:t>
      </w:r>
      <w:r>
        <w:rPr>
          <w:rFonts w:hint="eastAsia" w:ascii="宋体" w:hAnsi="宋体" w:cs="宋体"/>
          <w:color w:val="000000"/>
          <w:position w:val="-2"/>
          <w:szCs w:val="21"/>
        </w:rPr>
        <w:t>16.</w:t>
      </w:r>
      <w:r>
        <w:rPr>
          <w:rFonts w:ascii="宋体" w:hAnsi="宋体" w:cs="宋体"/>
          <w:color w:val="000000"/>
          <w:position w:val="-2"/>
          <w:szCs w:val="21"/>
        </w:rPr>
        <w:t>2款解决的争议，以及甲</w:t>
      </w:r>
      <w:r>
        <w:rPr>
          <w:rFonts w:hint="eastAsia" w:ascii="宋体" w:hAnsi="宋体" w:cs="宋体"/>
          <w:color w:val="000000"/>
          <w:position w:val="-2"/>
          <w:szCs w:val="21"/>
        </w:rPr>
        <w:t>、乙双</w:t>
      </w:r>
      <w:r>
        <w:rPr>
          <w:rFonts w:ascii="宋体" w:hAnsi="宋体" w:cs="宋体"/>
          <w:color w:val="000000"/>
          <w:position w:val="-2"/>
          <w:szCs w:val="21"/>
        </w:rPr>
        <w:t>方在执行本合同时所发生的一切其他争执和争议，双方中的任何一方均可以向中国海事仲裁委员会提出</w:t>
      </w:r>
      <w:r>
        <w:rPr>
          <w:rFonts w:hint="eastAsia" w:ascii="宋体" w:hAnsi="宋体" w:cs="宋体"/>
          <w:color w:val="000000"/>
          <w:position w:val="-2"/>
          <w:szCs w:val="21"/>
        </w:rPr>
        <w:t>，仲裁地为防城港市</w:t>
      </w:r>
      <w:r>
        <w:rPr>
          <w:rFonts w:ascii="宋体" w:hAnsi="宋体" w:cs="宋体"/>
          <w:color w:val="000000"/>
          <w:position w:val="-2"/>
          <w:szCs w:val="21"/>
        </w:rPr>
        <w:t>，仲裁结果应对双方均具有约束力。双方仲裁费用由败诉方承担或按照双方责任比例分别承担。</w:t>
      </w:r>
    </w:p>
    <w:p w14:paraId="6ED979AF">
      <w:pPr>
        <w:spacing w:before="11" w:line="360" w:lineRule="auto"/>
        <w:ind w:firstLine="420" w:firstLineChars="200"/>
        <w:rPr>
          <w:rFonts w:hint="eastAsia" w:ascii="宋体" w:hAnsi="宋体" w:cs="宋体"/>
          <w:color w:val="000000"/>
          <w:position w:val="-2"/>
          <w:sz w:val="21"/>
          <w:szCs w:val="21"/>
        </w:rPr>
      </w:pPr>
      <w:r>
        <w:rPr>
          <w:rFonts w:hint="eastAsia" w:ascii="宋体" w:hAnsi="宋体" w:cs="宋体"/>
          <w:color w:val="000000"/>
          <w:position w:val="-2"/>
          <w:szCs w:val="21"/>
        </w:rPr>
        <w:t>16.</w:t>
      </w:r>
      <w:r>
        <w:rPr>
          <w:rFonts w:ascii="宋体" w:hAnsi="宋体" w:cs="宋体"/>
          <w:color w:val="000000"/>
          <w:position w:val="-2"/>
          <w:szCs w:val="21"/>
        </w:rPr>
        <w:t>4 本合同受中华人民共和国法律管辖。</w:t>
      </w:r>
      <w:r>
        <w:rPr>
          <w:rFonts w:ascii="宋体" w:hAnsi="宋体" w:cs="宋体"/>
          <w:color w:val="000000"/>
          <w:position w:val="-2"/>
          <w:sz w:val="21"/>
          <w:szCs w:val="21"/>
        </w:rPr>
        <w:t xml:space="preserve"> </w:t>
      </w:r>
    </w:p>
    <w:p w14:paraId="766676C3">
      <w:pPr>
        <w:pStyle w:val="2"/>
        <w:ind w:left="288"/>
        <w:rPr>
          <w:color w:val="000000"/>
          <w:sz w:val="24"/>
        </w:rPr>
      </w:pPr>
      <w:bookmarkStart w:id="158" w:name="_Toc179483692"/>
      <w:bookmarkStart w:id="159" w:name="_Toc150469001"/>
      <w:r>
        <w:rPr>
          <w:rFonts w:hint="eastAsia"/>
          <w:color w:val="000000"/>
          <w:sz w:val="24"/>
        </w:rPr>
        <w:t>第十</w:t>
      </w:r>
      <w:r>
        <w:rPr>
          <w:rFonts w:hint="eastAsia"/>
          <w:color w:val="000000"/>
          <w:sz w:val="24"/>
          <w:lang w:eastAsia="zh-CN"/>
        </w:rPr>
        <w:t>七</w:t>
      </w:r>
      <w:r>
        <w:rPr>
          <w:rFonts w:hint="eastAsia"/>
          <w:color w:val="000000"/>
          <w:sz w:val="24"/>
        </w:rPr>
        <w:t>条</w:t>
      </w:r>
      <w:r>
        <w:rPr>
          <w:color w:val="000000"/>
          <w:sz w:val="24"/>
        </w:rPr>
        <w:t xml:space="preserve"> </w:t>
      </w:r>
      <w:r>
        <w:rPr>
          <w:rFonts w:hint="eastAsia"/>
          <w:color w:val="000000"/>
          <w:sz w:val="24"/>
        </w:rPr>
        <w:t>合同签署与生效</w:t>
      </w:r>
      <w:bookmarkEnd w:id="158"/>
      <w:bookmarkEnd w:id="159"/>
    </w:p>
    <w:p w14:paraId="4BA8EB6D">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 w:val="21"/>
          <w:szCs w:val="21"/>
        </w:rPr>
        <w:t>1</w:t>
      </w:r>
      <w:r>
        <w:rPr>
          <w:rFonts w:hint="eastAsia" w:ascii="宋体" w:hAnsi="宋体" w:cs="宋体"/>
          <w:color w:val="000000"/>
          <w:position w:val="-2"/>
          <w:sz w:val="21"/>
          <w:szCs w:val="21"/>
          <w:lang w:val="en-US" w:eastAsia="zh-CN"/>
        </w:rPr>
        <w:t>7</w:t>
      </w:r>
      <w:r>
        <w:rPr>
          <w:rFonts w:ascii="宋体" w:hAnsi="宋体" w:cs="宋体"/>
          <w:color w:val="000000"/>
          <w:position w:val="-2"/>
          <w:sz w:val="21"/>
          <w:szCs w:val="21"/>
        </w:rPr>
        <w:t>.1 本合同甲</w:t>
      </w:r>
      <w:r>
        <w:rPr>
          <w:rFonts w:hint="eastAsia" w:ascii="宋体" w:hAnsi="宋体" w:cs="宋体"/>
          <w:color w:val="000000"/>
          <w:position w:val="-2"/>
          <w:sz w:val="21"/>
          <w:szCs w:val="21"/>
        </w:rPr>
        <w:t>、乙双</w:t>
      </w:r>
      <w:r>
        <w:rPr>
          <w:rFonts w:ascii="宋体" w:hAnsi="宋体" w:cs="宋体"/>
          <w:color w:val="000000"/>
          <w:position w:val="-2"/>
          <w:sz w:val="21"/>
          <w:szCs w:val="21"/>
        </w:rPr>
        <w:t>方法定代表人或其正式书面委托的代理人在本合同上签字盖章、</w:t>
      </w:r>
      <w:r>
        <w:rPr>
          <w:rFonts w:hint="eastAsia" w:ascii="宋体" w:hAnsi="宋体" w:cs="宋体"/>
          <w:color w:val="000000"/>
          <w:position w:val="-2"/>
          <w:sz w:val="21"/>
          <w:szCs w:val="21"/>
        </w:rPr>
        <w:t>甲</w:t>
      </w:r>
      <w:r>
        <w:rPr>
          <w:rFonts w:ascii="宋体" w:hAnsi="宋体" w:cs="宋体"/>
          <w:color w:val="000000"/>
          <w:position w:val="-2"/>
          <w:sz w:val="21"/>
          <w:szCs w:val="21"/>
        </w:rPr>
        <w:t>方收到乙方提供</w:t>
      </w:r>
      <w:r>
        <w:rPr>
          <w:rFonts w:hint="eastAsia" w:ascii="宋体" w:hAnsi="宋体" w:cs="宋体"/>
          <w:color w:val="000000"/>
          <w:position w:val="-2"/>
          <w:szCs w:val="21"/>
        </w:rPr>
        <w:t>的</w:t>
      </w:r>
      <w:r>
        <w:rPr>
          <w:rFonts w:ascii="宋体" w:hAnsi="宋体" w:cs="宋体"/>
          <w:color w:val="000000"/>
          <w:position w:val="-2"/>
          <w:szCs w:val="21"/>
        </w:rPr>
        <w:t>履约保函</w:t>
      </w:r>
      <w:r>
        <w:rPr>
          <w:rFonts w:hint="eastAsia" w:ascii="宋体" w:hAnsi="宋体" w:cs="宋体"/>
          <w:color w:val="000000"/>
          <w:position w:val="-2"/>
          <w:szCs w:val="21"/>
        </w:rPr>
        <w:t>后即</w:t>
      </w:r>
      <w:r>
        <w:rPr>
          <w:rFonts w:ascii="宋体" w:hAnsi="宋体" w:cs="宋体"/>
          <w:color w:val="000000"/>
          <w:position w:val="-2"/>
          <w:sz w:val="21"/>
          <w:szCs w:val="21"/>
        </w:rPr>
        <w:t>生效。</w:t>
      </w:r>
    </w:p>
    <w:p w14:paraId="432A72E7">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 w:val="21"/>
          <w:szCs w:val="21"/>
        </w:rPr>
        <w:t>1</w:t>
      </w:r>
      <w:r>
        <w:rPr>
          <w:rFonts w:hint="eastAsia" w:ascii="宋体" w:hAnsi="宋体" w:cs="宋体"/>
          <w:color w:val="000000"/>
          <w:position w:val="-2"/>
          <w:sz w:val="21"/>
          <w:szCs w:val="21"/>
          <w:lang w:val="en-US" w:eastAsia="zh-CN"/>
        </w:rPr>
        <w:t>7</w:t>
      </w:r>
      <w:r>
        <w:rPr>
          <w:rFonts w:ascii="宋体" w:hAnsi="宋体" w:cs="宋体"/>
          <w:color w:val="000000"/>
          <w:position w:val="-2"/>
          <w:sz w:val="21"/>
          <w:szCs w:val="21"/>
        </w:rPr>
        <w:t>.2 合同生效后，不因法定代表人或其正式书面委托的代理人的变动而变更或解除；甲、乙</w:t>
      </w:r>
      <w:r>
        <w:rPr>
          <w:rFonts w:hint="eastAsia" w:ascii="宋体" w:hAnsi="宋体" w:cs="宋体"/>
          <w:color w:val="000000"/>
          <w:position w:val="-2"/>
          <w:sz w:val="21"/>
          <w:szCs w:val="21"/>
        </w:rPr>
        <w:t>双</w:t>
      </w:r>
      <w:r>
        <w:rPr>
          <w:rFonts w:ascii="宋体" w:hAnsi="宋体" w:cs="宋体"/>
          <w:color w:val="000000"/>
          <w:position w:val="-2"/>
          <w:sz w:val="21"/>
          <w:szCs w:val="21"/>
        </w:rPr>
        <w:t>方任何一方发生合并、分立时，由变更后的当事人承担或分别承担履行合同的义务和享受应有的权利。</w:t>
      </w:r>
    </w:p>
    <w:p w14:paraId="30D7F580">
      <w:pPr>
        <w:spacing w:before="11" w:line="360" w:lineRule="auto"/>
        <w:ind w:firstLine="420" w:firstLineChars="200"/>
        <w:rPr>
          <w:rFonts w:hint="eastAsia" w:ascii="宋体" w:hAnsi="宋体" w:cs="宋体"/>
          <w:color w:val="000000"/>
          <w:position w:val="-2"/>
          <w:sz w:val="21"/>
          <w:szCs w:val="21"/>
        </w:rPr>
      </w:pPr>
      <w:r>
        <w:rPr>
          <w:rFonts w:ascii="宋体" w:hAnsi="宋体" w:cs="宋体"/>
          <w:color w:val="000000"/>
          <w:position w:val="-2"/>
          <w:sz w:val="21"/>
          <w:szCs w:val="21"/>
        </w:rPr>
        <w:t>1</w:t>
      </w:r>
      <w:r>
        <w:rPr>
          <w:rFonts w:hint="eastAsia" w:ascii="宋体" w:hAnsi="宋体" w:cs="宋体"/>
          <w:color w:val="000000"/>
          <w:position w:val="-2"/>
          <w:sz w:val="21"/>
          <w:szCs w:val="21"/>
          <w:lang w:val="en-US" w:eastAsia="zh-CN"/>
        </w:rPr>
        <w:t>7</w:t>
      </w:r>
      <w:r>
        <w:rPr>
          <w:rFonts w:ascii="宋体" w:hAnsi="宋体" w:cs="宋体"/>
          <w:color w:val="000000"/>
          <w:position w:val="-2"/>
          <w:sz w:val="21"/>
          <w:szCs w:val="21"/>
        </w:rPr>
        <w:t>.3 本合同正本一式</w:t>
      </w:r>
      <w:r>
        <w:rPr>
          <w:rFonts w:hint="eastAsia" w:ascii="宋体" w:hAnsi="宋体" w:cs="宋体"/>
          <w:color w:val="000000"/>
          <w:position w:val="-2"/>
          <w:sz w:val="21"/>
          <w:szCs w:val="21"/>
        </w:rPr>
        <w:t>贰</w:t>
      </w:r>
      <w:r>
        <w:rPr>
          <w:rFonts w:ascii="宋体" w:hAnsi="宋体" w:cs="宋体"/>
          <w:color w:val="000000"/>
          <w:position w:val="-2"/>
          <w:sz w:val="21"/>
          <w:szCs w:val="21"/>
        </w:rPr>
        <w:t>份，甲</w:t>
      </w:r>
      <w:r>
        <w:rPr>
          <w:rFonts w:hint="eastAsia" w:ascii="宋体" w:hAnsi="宋体" w:cs="宋体"/>
          <w:color w:val="000000"/>
          <w:position w:val="-2"/>
          <w:sz w:val="21"/>
          <w:szCs w:val="21"/>
        </w:rPr>
        <w:t>、</w:t>
      </w:r>
      <w:r>
        <w:rPr>
          <w:rFonts w:ascii="宋体" w:hAnsi="宋体" w:cs="宋体"/>
          <w:color w:val="000000"/>
          <w:position w:val="-2"/>
          <w:sz w:val="21"/>
          <w:szCs w:val="21"/>
        </w:rPr>
        <w:t>乙</w:t>
      </w:r>
      <w:r>
        <w:rPr>
          <w:rFonts w:hint="eastAsia" w:ascii="宋体" w:hAnsi="宋体" w:cs="宋体"/>
          <w:color w:val="000000"/>
          <w:position w:val="-2"/>
          <w:sz w:val="21"/>
          <w:szCs w:val="21"/>
        </w:rPr>
        <w:t>双</w:t>
      </w:r>
      <w:r>
        <w:rPr>
          <w:rFonts w:ascii="宋体" w:hAnsi="宋体" w:cs="宋体"/>
          <w:color w:val="000000"/>
          <w:position w:val="-2"/>
          <w:sz w:val="21"/>
          <w:szCs w:val="21"/>
        </w:rPr>
        <w:t>方各执一份。合同副本</w:t>
      </w:r>
      <w:r>
        <w:rPr>
          <w:rFonts w:hint="eastAsia" w:ascii="宋体" w:hAnsi="宋体" w:cs="宋体"/>
          <w:color w:val="000000"/>
          <w:position w:val="-2"/>
          <w:sz w:val="21"/>
          <w:szCs w:val="21"/>
        </w:rPr>
        <w:t>肆</w:t>
      </w:r>
      <w:r>
        <w:rPr>
          <w:rFonts w:ascii="宋体" w:hAnsi="宋体" w:cs="宋体"/>
          <w:color w:val="000000"/>
          <w:position w:val="-2"/>
          <w:sz w:val="21"/>
          <w:szCs w:val="21"/>
        </w:rPr>
        <w:t>份，甲、乙</w:t>
      </w:r>
      <w:r>
        <w:rPr>
          <w:rFonts w:hint="eastAsia" w:ascii="宋体" w:hAnsi="宋体" w:cs="宋体"/>
          <w:color w:val="000000"/>
          <w:position w:val="-2"/>
          <w:sz w:val="21"/>
          <w:szCs w:val="21"/>
        </w:rPr>
        <w:t>双</w:t>
      </w:r>
      <w:r>
        <w:rPr>
          <w:rFonts w:ascii="宋体" w:hAnsi="宋体" w:cs="宋体"/>
          <w:color w:val="000000"/>
          <w:position w:val="-2"/>
          <w:sz w:val="21"/>
          <w:szCs w:val="21"/>
        </w:rPr>
        <w:t>方各执</w:t>
      </w:r>
      <w:r>
        <w:rPr>
          <w:rFonts w:hint="eastAsia" w:ascii="宋体" w:hAnsi="宋体" w:cs="宋体"/>
          <w:color w:val="000000"/>
          <w:position w:val="-2"/>
          <w:sz w:val="21"/>
          <w:szCs w:val="21"/>
        </w:rPr>
        <w:t>两</w:t>
      </w:r>
      <w:r>
        <w:rPr>
          <w:rFonts w:ascii="宋体" w:hAnsi="宋体" w:cs="宋体"/>
          <w:color w:val="000000"/>
          <w:position w:val="-2"/>
          <w:sz w:val="21"/>
          <w:szCs w:val="21"/>
        </w:rPr>
        <w:t>份。正、副本及合同附件具有同等法律效力。</w:t>
      </w:r>
    </w:p>
    <w:p w14:paraId="21C52149">
      <w:pPr>
        <w:spacing w:before="11" w:line="360" w:lineRule="auto"/>
        <w:rPr>
          <w:rFonts w:hint="eastAsia" w:ascii="宋体" w:hAnsi="宋体" w:cs="宋体"/>
          <w:color w:val="000000"/>
          <w:position w:val="-2"/>
          <w:sz w:val="21"/>
          <w:szCs w:val="21"/>
        </w:rPr>
      </w:pPr>
    </w:p>
    <w:p w14:paraId="26057212">
      <w:pPr>
        <w:spacing w:before="11" w:line="360" w:lineRule="auto"/>
        <w:rPr>
          <w:rFonts w:hint="eastAsia" w:ascii="宋体" w:hAnsi="宋体" w:cs="宋体"/>
          <w:color w:val="000000"/>
          <w:position w:val="-2"/>
          <w:sz w:val="21"/>
          <w:szCs w:val="21"/>
        </w:rPr>
      </w:pPr>
      <w:r>
        <w:rPr>
          <w:rFonts w:hint="eastAsia" w:ascii="宋体" w:hAnsi="宋体" w:cs="宋体"/>
          <w:color w:val="000000"/>
          <w:position w:val="-2"/>
          <w:sz w:val="21"/>
          <w:szCs w:val="21"/>
        </w:rPr>
        <w:t>附件</w:t>
      </w:r>
      <w:r>
        <w:rPr>
          <w:rFonts w:hint="eastAsia" w:ascii="宋体" w:hAnsi="宋体" w:cs="宋体"/>
          <w:color w:val="000000"/>
          <w:position w:val="-2"/>
          <w:sz w:val="21"/>
          <w:szCs w:val="21"/>
          <w:lang w:eastAsia="zh-CN"/>
        </w:rPr>
        <w:t>一</w:t>
      </w:r>
      <w:r>
        <w:rPr>
          <w:rFonts w:hint="eastAsia" w:ascii="宋体" w:hAnsi="宋体" w:cs="宋体"/>
          <w:color w:val="000000"/>
          <w:position w:val="-2"/>
          <w:sz w:val="21"/>
          <w:szCs w:val="21"/>
        </w:rPr>
        <w:t>、廉政协议</w:t>
      </w:r>
    </w:p>
    <w:p w14:paraId="1139FB0E">
      <w:pPr>
        <w:spacing w:before="11" w:line="360" w:lineRule="auto"/>
        <w:rPr>
          <w:rFonts w:hint="eastAsia" w:ascii="宋体" w:hAnsi="宋体" w:cs="宋体"/>
          <w:color w:val="000000"/>
          <w:position w:val="-2"/>
          <w:sz w:val="21"/>
          <w:szCs w:val="21"/>
        </w:rPr>
      </w:pPr>
    </w:p>
    <w:p w14:paraId="6EDB00E4">
      <w:pPr>
        <w:widowControl/>
        <w:rPr>
          <w:rFonts w:hint="eastAsia" w:ascii="宋体" w:hAnsi="宋体" w:cs="宋体"/>
          <w:color w:val="000000"/>
          <w:position w:val="-2"/>
          <w:sz w:val="21"/>
          <w:szCs w:val="21"/>
        </w:rPr>
      </w:pPr>
    </w:p>
    <w:p w14:paraId="65BC241C">
      <w:pPr>
        <w:widowControl/>
        <w:rPr>
          <w:rFonts w:hint="eastAsia" w:ascii="宋体" w:hAnsi="宋体" w:cs="宋体"/>
          <w:color w:val="000000"/>
          <w:position w:val="-2"/>
          <w:sz w:val="21"/>
          <w:szCs w:val="21"/>
        </w:rPr>
      </w:pPr>
    </w:p>
    <w:p w14:paraId="5F1C971A">
      <w:pPr>
        <w:spacing w:before="11" w:line="360" w:lineRule="auto"/>
        <w:rPr>
          <w:rFonts w:hint="eastAsia" w:ascii="宋体" w:hAnsi="宋体" w:cs="宋体"/>
          <w:color w:val="000000"/>
          <w:position w:val="-2"/>
          <w:sz w:val="21"/>
          <w:szCs w:val="21"/>
        </w:rPr>
      </w:pPr>
      <w:r>
        <w:rPr>
          <w:rFonts w:hint="eastAsia" w:ascii="宋体" w:hAnsi="宋体" w:cs="宋体"/>
          <w:color w:val="000000"/>
          <w:position w:val="-2"/>
          <w:sz w:val="21"/>
          <w:szCs w:val="21"/>
        </w:rPr>
        <w:t>此页无正文</w:t>
      </w:r>
    </w:p>
    <w:p w14:paraId="588D1B56">
      <w:pPr>
        <w:spacing w:before="11" w:line="360" w:lineRule="auto"/>
        <w:rPr>
          <w:rFonts w:hint="eastAsia" w:ascii="宋体" w:hAnsi="宋体" w:cs="宋体"/>
          <w:color w:val="000000"/>
          <w:position w:val="-2"/>
          <w:sz w:val="21"/>
          <w:szCs w:val="21"/>
        </w:rPr>
      </w:pPr>
      <w:r>
        <w:rPr>
          <w:rFonts w:hint="eastAsia" w:ascii="宋体" w:hAnsi="宋体" w:cs="宋体"/>
          <w:color w:val="000000"/>
          <w:position w:val="-2"/>
          <w:sz w:val="21"/>
          <w:szCs w:val="21"/>
        </w:rPr>
        <w:t>甲</w:t>
      </w:r>
      <w:r>
        <w:rPr>
          <w:rFonts w:ascii="宋体" w:hAnsi="宋体" w:cs="宋体"/>
          <w:color w:val="000000"/>
          <w:position w:val="-2"/>
          <w:sz w:val="21"/>
          <w:szCs w:val="21"/>
        </w:rPr>
        <w:t>方：</w:t>
      </w:r>
      <w:r>
        <w:rPr>
          <w:rFonts w:hint="eastAsia" w:ascii="宋体" w:hAnsi="宋体" w:cs="宋体"/>
          <w:color w:val="000000"/>
          <w:position w:val="-2"/>
          <w:sz w:val="21"/>
          <w:szCs w:val="21"/>
        </w:rPr>
        <w:t>中华人民共和国</w:t>
      </w:r>
      <w:r>
        <w:rPr>
          <w:rFonts w:ascii="宋体" w:hAnsi="宋体" w:cs="宋体"/>
          <w:color w:val="000000"/>
          <w:position w:val="-2"/>
          <w:sz w:val="21"/>
          <w:szCs w:val="21"/>
        </w:rPr>
        <w:t xml:space="preserve">           </w:t>
      </w:r>
      <w:r>
        <w:rPr>
          <w:rFonts w:hint="eastAsia" w:ascii="宋体" w:hAnsi="宋体" w:cs="宋体"/>
          <w:color w:val="000000"/>
          <w:position w:val="-2"/>
          <w:sz w:val="21"/>
          <w:szCs w:val="21"/>
        </w:rPr>
        <w:t xml:space="preserve">         乙方</w:t>
      </w:r>
      <w:r>
        <w:rPr>
          <w:rFonts w:ascii="宋体" w:hAnsi="宋体" w:cs="宋体"/>
          <w:color w:val="000000"/>
          <w:position w:val="-2"/>
          <w:sz w:val="21"/>
          <w:szCs w:val="21"/>
        </w:rPr>
        <w:t>：</w:t>
      </w:r>
    </w:p>
    <w:p w14:paraId="684096FD">
      <w:pPr>
        <w:spacing w:before="11" w:line="360" w:lineRule="auto"/>
        <w:rPr>
          <w:rFonts w:hint="eastAsia" w:ascii="宋体" w:hAnsi="宋体" w:cs="宋体"/>
          <w:color w:val="000000"/>
          <w:position w:val="-2"/>
          <w:sz w:val="21"/>
          <w:szCs w:val="21"/>
        </w:rPr>
      </w:pPr>
      <w:r>
        <w:rPr>
          <w:rFonts w:hint="eastAsia" w:ascii="宋体" w:hAnsi="宋体" w:cs="宋体"/>
          <w:color w:val="000000"/>
          <w:position w:val="-2"/>
          <w:sz w:val="21"/>
          <w:szCs w:val="21"/>
          <w:lang w:eastAsia="zh-CN"/>
        </w:rPr>
        <w:t>防城出入境边防检查站</w:t>
      </w:r>
      <w:r>
        <w:rPr>
          <w:rFonts w:hint="eastAsia" w:ascii="宋体" w:hAnsi="宋体" w:cs="宋体"/>
          <w:color w:val="000000"/>
          <w:position w:val="-2"/>
          <w:sz w:val="21"/>
          <w:szCs w:val="21"/>
        </w:rPr>
        <w:t xml:space="preserve">                    </w:t>
      </w:r>
    </w:p>
    <w:p w14:paraId="3DE39F87">
      <w:pPr>
        <w:spacing w:before="11" w:line="360" w:lineRule="auto"/>
        <w:rPr>
          <w:rFonts w:hint="eastAsia" w:ascii="宋体" w:hAnsi="宋体" w:cs="宋体"/>
          <w:color w:val="000000"/>
          <w:position w:val="-2"/>
          <w:sz w:val="21"/>
          <w:szCs w:val="21"/>
        </w:rPr>
      </w:pPr>
    </w:p>
    <w:p w14:paraId="0391F603">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法定代表人（或授权代表人）：</w:t>
      </w:r>
      <w:r>
        <w:rPr>
          <w:rFonts w:ascii="宋体" w:hAnsi="宋体" w:cs="宋体"/>
          <w:color w:val="000000"/>
          <w:position w:val="-2"/>
          <w:sz w:val="21"/>
          <w:szCs w:val="21"/>
        </w:rPr>
        <w:tab/>
      </w:r>
      <w:r>
        <w:rPr>
          <w:rFonts w:ascii="宋体" w:hAnsi="宋体" w:cs="宋体"/>
          <w:color w:val="000000"/>
          <w:position w:val="-2"/>
          <w:sz w:val="21"/>
          <w:szCs w:val="21"/>
        </w:rPr>
        <w:t xml:space="preserve">        法定代表人（或授权代表人）：</w:t>
      </w:r>
    </w:p>
    <w:p w14:paraId="5FE08B75">
      <w:pPr>
        <w:spacing w:before="11" w:line="360" w:lineRule="auto"/>
        <w:rPr>
          <w:rFonts w:hint="eastAsia" w:ascii="宋体" w:hAnsi="宋体" w:cs="宋体"/>
          <w:color w:val="000000"/>
          <w:position w:val="-2"/>
          <w:sz w:val="21"/>
          <w:szCs w:val="21"/>
        </w:rPr>
      </w:pPr>
    </w:p>
    <w:p w14:paraId="1C791F5D">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开户银行：</w:t>
      </w:r>
      <w:r>
        <w:rPr>
          <w:rFonts w:ascii="宋体" w:hAnsi="宋体" w:cs="宋体"/>
          <w:color w:val="000000"/>
          <w:position w:val="-2"/>
          <w:sz w:val="21"/>
          <w:szCs w:val="21"/>
        </w:rPr>
        <w:tab/>
      </w:r>
      <w:r>
        <w:rPr>
          <w:rFonts w:ascii="宋体" w:hAnsi="宋体" w:cs="宋体"/>
          <w:color w:val="000000"/>
          <w:position w:val="-2"/>
          <w:sz w:val="21"/>
          <w:szCs w:val="21"/>
        </w:rPr>
        <w:t xml:space="preserve">                            开户银行：</w:t>
      </w:r>
      <w:r>
        <w:rPr>
          <w:rFonts w:hint="eastAsia" w:ascii="宋体" w:hAnsi="宋体" w:cs="宋体"/>
          <w:color w:val="000000"/>
          <w:position w:val="-2"/>
          <w:sz w:val="21"/>
          <w:szCs w:val="21"/>
        </w:rPr>
        <w:t xml:space="preserve"> </w:t>
      </w:r>
    </w:p>
    <w:p w14:paraId="151E6993">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银行帐号：</w:t>
      </w:r>
      <w:r>
        <w:rPr>
          <w:rFonts w:ascii="宋体" w:hAnsi="宋体" w:cs="宋体"/>
          <w:color w:val="000000"/>
          <w:position w:val="-2"/>
          <w:sz w:val="21"/>
          <w:szCs w:val="21"/>
        </w:rPr>
        <w:tab/>
      </w:r>
      <w:r>
        <w:rPr>
          <w:rFonts w:ascii="宋体" w:hAnsi="宋体" w:cs="宋体"/>
          <w:color w:val="000000"/>
          <w:position w:val="-2"/>
          <w:sz w:val="21"/>
          <w:szCs w:val="21"/>
        </w:rPr>
        <w:t xml:space="preserve">                            银行帐号： </w:t>
      </w:r>
    </w:p>
    <w:p w14:paraId="7C575042">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地</w:t>
      </w:r>
      <w:r>
        <w:rPr>
          <w:rFonts w:ascii="宋体" w:hAnsi="宋体" w:cs="宋体"/>
          <w:color w:val="000000"/>
          <w:position w:val="-2"/>
          <w:sz w:val="21"/>
          <w:szCs w:val="21"/>
        </w:rPr>
        <w:tab/>
      </w:r>
      <w:r>
        <w:rPr>
          <w:rFonts w:ascii="宋体" w:hAnsi="宋体" w:cs="宋体"/>
          <w:color w:val="000000"/>
          <w:position w:val="-2"/>
          <w:sz w:val="21"/>
          <w:szCs w:val="21"/>
        </w:rPr>
        <w:t>址：</w:t>
      </w:r>
      <w:r>
        <w:rPr>
          <w:rFonts w:hint="eastAsia" w:ascii="宋体" w:hAnsi="宋体" w:cs="宋体"/>
          <w:color w:val="000000"/>
          <w:position w:val="-2"/>
          <w:sz w:val="21"/>
          <w:szCs w:val="21"/>
        </w:rPr>
        <w:t xml:space="preserve">           </w:t>
      </w:r>
      <w:r>
        <w:rPr>
          <w:rFonts w:ascii="宋体" w:hAnsi="宋体" w:cs="宋体"/>
          <w:color w:val="000000"/>
          <w:position w:val="-2"/>
          <w:sz w:val="21"/>
          <w:szCs w:val="21"/>
        </w:rPr>
        <w:tab/>
      </w:r>
      <w:r>
        <w:rPr>
          <w:rFonts w:ascii="宋体" w:hAnsi="宋体" w:cs="宋体"/>
          <w:color w:val="000000"/>
          <w:position w:val="-2"/>
          <w:sz w:val="21"/>
          <w:szCs w:val="21"/>
        </w:rPr>
        <w:t xml:space="preserve">       </w:t>
      </w:r>
      <w:r>
        <w:rPr>
          <w:rFonts w:hint="eastAsia" w:ascii="宋体" w:hAnsi="宋体" w:cs="宋体"/>
          <w:color w:val="000000"/>
          <w:position w:val="-2"/>
          <w:sz w:val="21"/>
          <w:szCs w:val="21"/>
        </w:rPr>
        <w:t xml:space="preserve">            </w:t>
      </w:r>
      <w:r>
        <w:rPr>
          <w:rFonts w:ascii="宋体" w:hAnsi="宋体" w:cs="宋体"/>
          <w:color w:val="000000"/>
          <w:position w:val="-2"/>
          <w:sz w:val="21"/>
          <w:szCs w:val="21"/>
        </w:rPr>
        <w:t xml:space="preserve"> 地址：</w:t>
      </w:r>
      <w:r>
        <w:rPr>
          <w:rFonts w:hint="eastAsia" w:ascii="宋体" w:hAnsi="宋体" w:cs="宋体"/>
          <w:color w:val="000000"/>
          <w:position w:val="-2"/>
          <w:sz w:val="21"/>
          <w:szCs w:val="21"/>
        </w:rPr>
        <w:t xml:space="preserve"> </w:t>
      </w:r>
    </w:p>
    <w:p w14:paraId="32243AB2">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邮政编码：</w:t>
      </w:r>
      <w:r>
        <w:rPr>
          <w:rFonts w:hint="eastAsia" w:ascii="宋体" w:hAnsi="宋体" w:cs="宋体"/>
          <w:color w:val="000000"/>
          <w:position w:val="-2"/>
          <w:sz w:val="21"/>
          <w:szCs w:val="21"/>
        </w:rPr>
        <w:t xml:space="preserve"> </w:t>
      </w:r>
      <w:r>
        <w:rPr>
          <w:rFonts w:ascii="宋体" w:hAnsi="宋体" w:cs="宋体"/>
          <w:color w:val="000000"/>
          <w:position w:val="-2"/>
          <w:sz w:val="21"/>
          <w:szCs w:val="21"/>
        </w:rPr>
        <w:tab/>
      </w:r>
      <w:r>
        <w:rPr>
          <w:rFonts w:ascii="宋体" w:hAnsi="宋体" w:cs="宋体"/>
          <w:color w:val="000000"/>
          <w:position w:val="-2"/>
          <w:sz w:val="21"/>
          <w:szCs w:val="21"/>
        </w:rPr>
        <w:t xml:space="preserve">              </w:t>
      </w:r>
      <w:r>
        <w:rPr>
          <w:rFonts w:hint="eastAsia" w:ascii="宋体" w:hAnsi="宋体" w:cs="宋体"/>
          <w:color w:val="000000"/>
          <w:position w:val="-2"/>
          <w:sz w:val="21"/>
          <w:szCs w:val="21"/>
        </w:rPr>
        <w:t xml:space="preserve">        </w:t>
      </w:r>
      <w:r>
        <w:rPr>
          <w:rFonts w:ascii="宋体" w:hAnsi="宋体" w:cs="宋体"/>
          <w:color w:val="000000"/>
          <w:position w:val="-2"/>
          <w:sz w:val="21"/>
          <w:szCs w:val="21"/>
        </w:rPr>
        <w:t xml:space="preserve">      邮政编码：</w:t>
      </w:r>
    </w:p>
    <w:p w14:paraId="3937E82B">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电</w:t>
      </w:r>
      <w:r>
        <w:rPr>
          <w:rFonts w:ascii="宋体" w:hAnsi="宋体" w:cs="宋体"/>
          <w:color w:val="000000"/>
          <w:position w:val="-2"/>
          <w:sz w:val="21"/>
          <w:szCs w:val="21"/>
        </w:rPr>
        <w:tab/>
      </w:r>
      <w:r>
        <w:rPr>
          <w:rFonts w:ascii="宋体" w:hAnsi="宋体" w:cs="宋体"/>
          <w:color w:val="000000"/>
          <w:position w:val="-2"/>
          <w:sz w:val="21"/>
          <w:szCs w:val="21"/>
        </w:rPr>
        <w:t>话：</w:t>
      </w:r>
      <w:r>
        <w:rPr>
          <w:rFonts w:ascii="宋体" w:hAnsi="宋体" w:cs="宋体"/>
          <w:color w:val="000000"/>
          <w:position w:val="-2"/>
          <w:sz w:val="21"/>
          <w:szCs w:val="21"/>
        </w:rPr>
        <w:tab/>
      </w:r>
      <w:r>
        <w:rPr>
          <w:rFonts w:ascii="宋体" w:hAnsi="宋体" w:cs="宋体"/>
          <w:color w:val="000000"/>
          <w:position w:val="-2"/>
          <w:sz w:val="21"/>
          <w:szCs w:val="21"/>
        </w:rPr>
        <w:t xml:space="preserve">                            电</w:t>
      </w:r>
      <w:r>
        <w:rPr>
          <w:rFonts w:ascii="宋体" w:hAnsi="宋体" w:cs="宋体"/>
          <w:color w:val="000000"/>
          <w:position w:val="-2"/>
          <w:sz w:val="21"/>
          <w:szCs w:val="21"/>
        </w:rPr>
        <w:tab/>
      </w:r>
      <w:r>
        <w:rPr>
          <w:rFonts w:ascii="宋体" w:hAnsi="宋体" w:cs="宋体"/>
          <w:color w:val="000000"/>
          <w:position w:val="-2"/>
          <w:sz w:val="21"/>
          <w:szCs w:val="21"/>
        </w:rPr>
        <w:t>话：</w:t>
      </w:r>
    </w:p>
    <w:p w14:paraId="7F26352C">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传</w:t>
      </w:r>
      <w:r>
        <w:rPr>
          <w:rFonts w:ascii="宋体" w:hAnsi="宋体" w:cs="宋体"/>
          <w:color w:val="000000"/>
          <w:position w:val="-2"/>
          <w:sz w:val="21"/>
          <w:szCs w:val="21"/>
        </w:rPr>
        <w:tab/>
      </w:r>
      <w:r>
        <w:rPr>
          <w:rFonts w:ascii="宋体" w:hAnsi="宋体" w:cs="宋体"/>
          <w:color w:val="000000"/>
          <w:position w:val="-2"/>
          <w:sz w:val="21"/>
          <w:szCs w:val="21"/>
        </w:rPr>
        <w:t>真：</w:t>
      </w:r>
      <w:r>
        <w:rPr>
          <w:rFonts w:ascii="宋体" w:hAnsi="宋体" w:cs="宋体"/>
          <w:color w:val="000000"/>
          <w:position w:val="-2"/>
          <w:sz w:val="21"/>
          <w:szCs w:val="21"/>
        </w:rPr>
        <w:tab/>
      </w:r>
      <w:r>
        <w:rPr>
          <w:rFonts w:ascii="宋体" w:hAnsi="宋体" w:cs="宋体"/>
          <w:color w:val="000000"/>
          <w:position w:val="-2"/>
          <w:sz w:val="21"/>
          <w:szCs w:val="21"/>
        </w:rPr>
        <w:t xml:space="preserve">                            传</w:t>
      </w:r>
      <w:r>
        <w:rPr>
          <w:rFonts w:ascii="宋体" w:hAnsi="宋体" w:cs="宋体"/>
          <w:color w:val="000000"/>
          <w:position w:val="-2"/>
          <w:sz w:val="21"/>
          <w:szCs w:val="21"/>
        </w:rPr>
        <w:tab/>
      </w:r>
      <w:r>
        <w:rPr>
          <w:rFonts w:ascii="宋体" w:hAnsi="宋体" w:cs="宋体"/>
          <w:color w:val="000000"/>
          <w:position w:val="-2"/>
          <w:sz w:val="21"/>
          <w:szCs w:val="21"/>
        </w:rPr>
        <w:t>真：</w:t>
      </w:r>
    </w:p>
    <w:p w14:paraId="5F28FDC1">
      <w:pPr>
        <w:spacing w:before="11" w:line="360" w:lineRule="auto"/>
        <w:rPr>
          <w:rFonts w:hint="eastAsia" w:ascii="宋体" w:hAnsi="宋体" w:cs="宋体"/>
          <w:color w:val="000000"/>
          <w:position w:val="-2"/>
          <w:sz w:val="21"/>
          <w:szCs w:val="21"/>
        </w:rPr>
      </w:pPr>
      <w:r>
        <w:rPr>
          <w:rFonts w:ascii="宋体" w:hAnsi="宋体" w:cs="宋体"/>
          <w:color w:val="000000"/>
          <w:position w:val="-2"/>
          <w:sz w:val="21"/>
          <w:szCs w:val="21"/>
        </w:rPr>
        <w:t>日</w:t>
      </w:r>
      <w:r>
        <w:rPr>
          <w:rFonts w:ascii="宋体" w:hAnsi="宋体" w:cs="宋体"/>
          <w:color w:val="000000"/>
          <w:position w:val="-2"/>
          <w:sz w:val="21"/>
          <w:szCs w:val="21"/>
        </w:rPr>
        <w:tab/>
      </w:r>
      <w:r>
        <w:rPr>
          <w:rFonts w:ascii="宋体" w:hAnsi="宋体" w:cs="宋体"/>
          <w:color w:val="000000"/>
          <w:position w:val="-2"/>
          <w:sz w:val="21"/>
          <w:szCs w:val="21"/>
        </w:rPr>
        <w:t>期：</w:t>
      </w:r>
      <w:r>
        <w:rPr>
          <w:rFonts w:ascii="宋体" w:hAnsi="宋体" w:cs="宋体"/>
          <w:color w:val="000000"/>
          <w:position w:val="-2"/>
          <w:sz w:val="21"/>
          <w:szCs w:val="21"/>
        </w:rPr>
        <w:tab/>
      </w:r>
      <w:r>
        <w:rPr>
          <w:rFonts w:ascii="宋体" w:hAnsi="宋体" w:cs="宋体"/>
          <w:color w:val="000000"/>
          <w:position w:val="-2"/>
          <w:sz w:val="21"/>
          <w:szCs w:val="21"/>
        </w:rPr>
        <w:t>年</w:t>
      </w:r>
      <w:r>
        <w:rPr>
          <w:rFonts w:ascii="宋体" w:hAnsi="宋体" w:cs="宋体"/>
          <w:color w:val="000000"/>
          <w:position w:val="-2"/>
          <w:sz w:val="21"/>
          <w:szCs w:val="21"/>
        </w:rPr>
        <w:tab/>
      </w:r>
      <w:r>
        <w:rPr>
          <w:rFonts w:hint="eastAsia" w:ascii="宋体" w:hAnsi="宋体" w:cs="宋体"/>
          <w:color w:val="000000"/>
          <w:position w:val="-2"/>
          <w:sz w:val="21"/>
          <w:szCs w:val="21"/>
        </w:rPr>
        <w:t xml:space="preserve">  </w:t>
      </w:r>
      <w:r>
        <w:rPr>
          <w:rFonts w:ascii="宋体" w:hAnsi="宋体" w:cs="宋体"/>
          <w:color w:val="000000"/>
          <w:position w:val="-2"/>
          <w:sz w:val="21"/>
          <w:szCs w:val="21"/>
        </w:rPr>
        <w:t>月</w:t>
      </w:r>
      <w:r>
        <w:rPr>
          <w:rFonts w:hint="eastAsia" w:ascii="宋体" w:hAnsi="宋体" w:cs="宋体"/>
          <w:color w:val="000000"/>
          <w:position w:val="-2"/>
          <w:sz w:val="21"/>
          <w:szCs w:val="21"/>
        </w:rPr>
        <w:t xml:space="preserve"> </w:t>
      </w:r>
      <w:r>
        <w:rPr>
          <w:rFonts w:ascii="宋体" w:hAnsi="宋体" w:cs="宋体"/>
          <w:color w:val="000000"/>
          <w:position w:val="-2"/>
          <w:sz w:val="21"/>
          <w:szCs w:val="21"/>
        </w:rPr>
        <w:tab/>
      </w:r>
      <w:r>
        <w:rPr>
          <w:rFonts w:ascii="宋体" w:hAnsi="宋体" w:cs="宋体"/>
          <w:color w:val="000000"/>
          <w:position w:val="-2"/>
          <w:sz w:val="21"/>
          <w:szCs w:val="21"/>
        </w:rPr>
        <w:t>日</w:t>
      </w:r>
      <w:r>
        <w:rPr>
          <w:rFonts w:ascii="宋体" w:hAnsi="宋体" w:cs="宋体"/>
          <w:color w:val="000000"/>
          <w:position w:val="-2"/>
          <w:sz w:val="21"/>
          <w:szCs w:val="21"/>
        </w:rPr>
        <w:tab/>
      </w:r>
      <w:r>
        <w:rPr>
          <w:rFonts w:ascii="宋体" w:hAnsi="宋体" w:cs="宋体"/>
          <w:color w:val="000000"/>
          <w:position w:val="-2"/>
          <w:sz w:val="21"/>
          <w:szCs w:val="21"/>
        </w:rPr>
        <w:t xml:space="preserve">            日</w:t>
      </w:r>
      <w:r>
        <w:rPr>
          <w:rFonts w:ascii="宋体" w:hAnsi="宋体" w:cs="宋体"/>
          <w:color w:val="000000"/>
          <w:position w:val="-2"/>
          <w:sz w:val="21"/>
          <w:szCs w:val="21"/>
        </w:rPr>
        <w:tab/>
      </w:r>
      <w:r>
        <w:rPr>
          <w:rFonts w:ascii="宋体" w:hAnsi="宋体" w:cs="宋体"/>
          <w:color w:val="000000"/>
          <w:position w:val="-2"/>
          <w:sz w:val="21"/>
          <w:szCs w:val="21"/>
        </w:rPr>
        <w:t>期：</w:t>
      </w:r>
      <w:r>
        <w:rPr>
          <w:rFonts w:ascii="宋体" w:hAnsi="宋体" w:cs="宋体"/>
          <w:color w:val="000000"/>
          <w:position w:val="-2"/>
          <w:sz w:val="21"/>
          <w:szCs w:val="21"/>
        </w:rPr>
        <w:tab/>
      </w:r>
      <w:r>
        <w:rPr>
          <w:rFonts w:ascii="宋体" w:hAnsi="宋体" w:cs="宋体"/>
          <w:color w:val="000000"/>
          <w:position w:val="-2"/>
          <w:sz w:val="21"/>
          <w:szCs w:val="21"/>
        </w:rPr>
        <w:t xml:space="preserve"> 年</w:t>
      </w:r>
      <w:r>
        <w:rPr>
          <w:rFonts w:ascii="宋体" w:hAnsi="宋体" w:cs="宋体"/>
          <w:color w:val="000000"/>
          <w:position w:val="-2"/>
          <w:sz w:val="21"/>
          <w:szCs w:val="21"/>
        </w:rPr>
        <w:tab/>
      </w:r>
      <w:r>
        <w:rPr>
          <w:rFonts w:ascii="宋体" w:hAnsi="宋体" w:cs="宋体"/>
          <w:color w:val="000000"/>
          <w:position w:val="-2"/>
          <w:sz w:val="21"/>
          <w:szCs w:val="21"/>
        </w:rPr>
        <w:t xml:space="preserve">  </w:t>
      </w:r>
      <w:r>
        <w:rPr>
          <w:rFonts w:hint="eastAsia" w:ascii="宋体" w:hAnsi="宋体" w:cs="宋体"/>
          <w:color w:val="000000"/>
          <w:position w:val="-2"/>
          <w:sz w:val="21"/>
          <w:szCs w:val="21"/>
        </w:rPr>
        <w:t xml:space="preserve"> </w:t>
      </w:r>
      <w:r>
        <w:rPr>
          <w:rFonts w:ascii="宋体" w:hAnsi="宋体" w:cs="宋体"/>
          <w:color w:val="000000"/>
          <w:position w:val="-2"/>
          <w:sz w:val="21"/>
          <w:szCs w:val="21"/>
        </w:rPr>
        <w:t>月</w:t>
      </w:r>
      <w:r>
        <w:rPr>
          <w:rFonts w:ascii="宋体" w:hAnsi="宋体" w:cs="宋体"/>
          <w:color w:val="000000"/>
          <w:position w:val="-2"/>
          <w:sz w:val="21"/>
          <w:szCs w:val="21"/>
        </w:rPr>
        <w:tab/>
      </w:r>
      <w:r>
        <w:rPr>
          <w:rFonts w:ascii="宋体" w:hAnsi="宋体" w:cs="宋体"/>
          <w:color w:val="000000"/>
          <w:position w:val="-2"/>
          <w:sz w:val="21"/>
          <w:szCs w:val="21"/>
        </w:rPr>
        <w:t>日</w:t>
      </w:r>
    </w:p>
    <w:p w14:paraId="33938006">
      <w:pPr>
        <w:snapToGrid w:val="0"/>
        <w:spacing w:line="460" w:lineRule="exact"/>
        <w:rPr>
          <w:rFonts w:hint="eastAsia" w:ascii="宋体" w:hAnsi="宋体" w:eastAsia="宋体"/>
          <w:sz w:val="21"/>
          <w:szCs w:val="21"/>
          <w:lang w:eastAsia="zh-CN"/>
        </w:rPr>
      </w:pPr>
      <w:r>
        <w:rPr>
          <w:rFonts w:hint="eastAsia" w:ascii="宋体" w:hAnsi="宋体"/>
          <w:color w:val="C00000"/>
          <w:sz w:val="21"/>
          <w:szCs w:val="21"/>
        </w:rPr>
        <w:t>附件</w:t>
      </w:r>
      <w:r>
        <w:rPr>
          <w:rFonts w:hint="eastAsia" w:ascii="宋体" w:hAnsi="宋体"/>
          <w:color w:val="C00000"/>
          <w:sz w:val="21"/>
          <w:szCs w:val="21"/>
          <w:lang w:eastAsia="zh-CN"/>
        </w:rPr>
        <w:t>一：</w:t>
      </w:r>
    </w:p>
    <w:p w14:paraId="5C219876">
      <w:pPr>
        <w:rPr>
          <w:rFonts w:ascii="宋体" w:hAnsi="宋体"/>
        </w:rPr>
      </w:pPr>
    </w:p>
    <w:p w14:paraId="56BCC05E">
      <w:pPr>
        <w:pStyle w:val="75"/>
        <w:spacing w:before="63" w:beforeAutospacing="0" w:after="63" w:afterAutospacing="0" w:line="438" w:lineRule="atLeast"/>
        <w:ind w:left="125" w:right="125" w:firstLine="480"/>
        <w:jc w:val="center"/>
        <w:rPr>
          <w:rFonts w:hint="eastAsia" w:ascii="方正小标宋_GBK" w:hAnsi="新宋体" w:eastAsia="方正小标宋_GBK" w:cs="Arial"/>
          <w:sz w:val="44"/>
          <w:szCs w:val="44"/>
        </w:rPr>
      </w:pPr>
      <w:r>
        <w:rPr>
          <w:rFonts w:hint="eastAsia" w:ascii="方正小标宋_GBK" w:hAnsi="新宋体" w:eastAsia="方正小标宋_GBK" w:cs="Arial"/>
          <w:sz w:val="44"/>
          <w:szCs w:val="44"/>
        </w:rPr>
        <w:t>廉洁协议</w:t>
      </w:r>
    </w:p>
    <w:p w14:paraId="635B2E7E">
      <w:pPr>
        <w:spacing w:line="480" w:lineRule="exact"/>
        <w:ind w:firstLine="560" w:firstLineChars="200"/>
        <w:rPr>
          <w:rFonts w:hint="eastAsia" w:ascii="仿宋_GB2312" w:hAnsi="仿宋" w:eastAsia="仿宋_GB2312"/>
          <w:sz w:val="28"/>
          <w:szCs w:val="28"/>
        </w:rPr>
      </w:pPr>
      <w:r>
        <w:rPr>
          <w:rFonts w:hint="eastAsia" w:ascii="仿宋_GB2312" w:eastAsia="仿宋_GB2312"/>
          <w:sz w:val="28"/>
          <w:szCs w:val="28"/>
        </w:rPr>
        <w:t>为进一步加强廉政建设，规范项目承包双方的各项活动，完善监督制约机制，有效防范商业贿赂，根据国家有关工程建设的法律法规和廉政建设责任制规定及本项目工作实际，经协商双方自愿签订本</w:t>
      </w:r>
      <w:r>
        <w:rPr>
          <w:rFonts w:hint="eastAsia" w:ascii="仿宋_GB2312" w:hAnsi="仿宋" w:eastAsia="仿宋_GB2312" w:cs="Arial"/>
          <w:color w:val="000000"/>
          <w:sz w:val="28"/>
          <w:szCs w:val="28"/>
        </w:rPr>
        <w:t>协议。</w:t>
      </w:r>
    </w:p>
    <w:p w14:paraId="147773EA">
      <w:pPr>
        <w:pStyle w:val="75"/>
        <w:spacing w:before="63" w:beforeAutospacing="0" w:after="63" w:afterAutospacing="0" w:line="480" w:lineRule="exact"/>
        <w:ind w:right="125"/>
        <w:rPr>
          <w:rFonts w:hint="eastAsia" w:ascii="仿宋_GB2312" w:hAnsi="仿宋" w:eastAsia="仿宋_GB2312" w:cs="Arial"/>
          <w:sz w:val="28"/>
          <w:szCs w:val="28"/>
        </w:rPr>
      </w:pPr>
      <w:r>
        <w:rPr>
          <w:rFonts w:hint="eastAsia" w:ascii="仿宋_GB2312" w:hAnsi="仿宋" w:eastAsia="仿宋_GB2312" w:cs="Arial"/>
          <w:b/>
          <w:sz w:val="28"/>
          <w:szCs w:val="28"/>
        </w:rPr>
        <w:t>甲方：</w:t>
      </w:r>
    </w:p>
    <w:p w14:paraId="748021DD">
      <w:pPr>
        <w:pStyle w:val="75"/>
        <w:spacing w:before="63" w:beforeAutospacing="0" w:after="63" w:afterAutospacing="0" w:line="480" w:lineRule="exact"/>
        <w:ind w:right="125"/>
        <w:rPr>
          <w:rFonts w:ascii="仿宋_GB2312" w:hAnsi="仿宋" w:eastAsia="仿宋_GB2312" w:cs="Arial"/>
          <w:bCs/>
          <w:sz w:val="28"/>
          <w:szCs w:val="28"/>
        </w:rPr>
      </w:pPr>
      <w:r>
        <w:rPr>
          <w:rFonts w:hint="eastAsia" w:ascii="仿宋_GB2312" w:hAnsi="仿宋" w:eastAsia="仿宋_GB2312" w:cs="Arial"/>
          <w:b/>
          <w:bCs/>
          <w:sz w:val="28"/>
          <w:szCs w:val="28"/>
        </w:rPr>
        <w:t>法定代表人：</w:t>
      </w:r>
    </w:p>
    <w:p w14:paraId="7AC6FE45">
      <w:pPr>
        <w:pStyle w:val="75"/>
        <w:spacing w:before="63" w:beforeAutospacing="0" w:after="63" w:afterAutospacing="0" w:line="480" w:lineRule="exact"/>
        <w:ind w:right="125"/>
        <w:rPr>
          <w:rFonts w:hint="eastAsia" w:ascii="仿宋_GB2312" w:hAnsi="仿宋" w:eastAsia="仿宋_GB2312" w:cs="Arial"/>
          <w:bCs/>
          <w:sz w:val="28"/>
          <w:szCs w:val="28"/>
        </w:rPr>
      </w:pPr>
      <w:r>
        <w:rPr>
          <w:rFonts w:hint="eastAsia" w:ascii="仿宋_GB2312" w:hAnsi="仿宋" w:eastAsia="仿宋_GB2312" w:cs="Arial"/>
          <w:b/>
          <w:bCs/>
          <w:sz w:val="28"/>
          <w:szCs w:val="28"/>
        </w:rPr>
        <w:t>地址：</w:t>
      </w:r>
    </w:p>
    <w:p w14:paraId="4761E285">
      <w:pPr>
        <w:pStyle w:val="75"/>
        <w:spacing w:before="63" w:beforeAutospacing="0" w:after="63" w:afterAutospacing="0" w:line="480" w:lineRule="exact"/>
        <w:ind w:right="125"/>
        <w:rPr>
          <w:rFonts w:hint="eastAsia" w:ascii="仿宋_GB2312" w:hAnsi="仿宋" w:eastAsia="仿宋_GB2312" w:cs="Arial"/>
          <w:bCs/>
          <w:sz w:val="28"/>
          <w:szCs w:val="28"/>
        </w:rPr>
      </w:pPr>
      <w:r>
        <w:rPr>
          <w:rFonts w:hint="eastAsia" w:ascii="仿宋_GB2312" w:hAnsi="仿宋" w:eastAsia="仿宋_GB2312" w:cs="Arial"/>
          <w:b/>
          <w:bCs/>
          <w:sz w:val="28"/>
          <w:szCs w:val="28"/>
        </w:rPr>
        <w:t>联系方式：</w:t>
      </w:r>
    </w:p>
    <w:p w14:paraId="0DC44E60">
      <w:pPr>
        <w:pStyle w:val="75"/>
        <w:spacing w:before="63" w:beforeAutospacing="0" w:after="63" w:afterAutospacing="0" w:line="480" w:lineRule="exact"/>
        <w:ind w:right="125"/>
        <w:rPr>
          <w:rFonts w:hint="eastAsia" w:ascii="仿宋_GB2312" w:hAnsi="仿宋" w:eastAsia="仿宋_GB2312" w:cs="Arial"/>
          <w:sz w:val="28"/>
          <w:szCs w:val="28"/>
        </w:rPr>
      </w:pPr>
      <w:r>
        <w:rPr>
          <w:rFonts w:hint="eastAsia" w:ascii="仿宋_GB2312" w:hAnsi="仿宋" w:eastAsia="仿宋_GB2312" w:cs="Arial"/>
          <w:b/>
          <w:sz w:val="28"/>
          <w:szCs w:val="28"/>
        </w:rPr>
        <w:t>乙方：</w:t>
      </w:r>
    </w:p>
    <w:p w14:paraId="7132FF31">
      <w:pPr>
        <w:pStyle w:val="75"/>
        <w:spacing w:before="63" w:beforeAutospacing="0" w:after="63" w:afterAutospacing="0" w:line="480" w:lineRule="exact"/>
        <w:ind w:right="125"/>
        <w:rPr>
          <w:rFonts w:ascii="仿宋_GB2312" w:hAnsi="仿宋" w:eastAsia="仿宋_GB2312" w:cs="Arial"/>
          <w:sz w:val="28"/>
          <w:szCs w:val="28"/>
        </w:rPr>
      </w:pPr>
      <w:r>
        <w:rPr>
          <w:rFonts w:hint="eastAsia" w:ascii="仿宋_GB2312" w:hAnsi="仿宋" w:eastAsia="仿宋_GB2312" w:cs="Arial"/>
          <w:b/>
          <w:sz w:val="28"/>
          <w:szCs w:val="28"/>
        </w:rPr>
        <w:t>法定代表人：</w:t>
      </w:r>
    </w:p>
    <w:p w14:paraId="05B31C06">
      <w:pPr>
        <w:pStyle w:val="75"/>
        <w:spacing w:before="63" w:beforeAutospacing="0" w:after="63" w:afterAutospacing="0" w:line="480" w:lineRule="exact"/>
        <w:ind w:right="125"/>
        <w:rPr>
          <w:rFonts w:hint="eastAsia" w:ascii="仿宋_GB2312" w:hAnsi="仿宋" w:eastAsia="仿宋_GB2312" w:cs="Arial"/>
          <w:bCs/>
          <w:sz w:val="28"/>
          <w:szCs w:val="28"/>
        </w:rPr>
      </w:pPr>
      <w:r>
        <w:rPr>
          <w:rFonts w:hint="eastAsia" w:ascii="仿宋_GB2312" w:hAnsi="仿宋" w:eastAsia="仿宋_GB2312" w:cs="Arial"/>
          <w:b/>
          <w:sz w:val="28"/>
          <w:szCs w:val="28"/>
        </w:rPr>
        <w:t>地址：</w:t>
      </w:r>
    </w:p>
    <w:p w14:paraId="75751AF6">
      <w:pPr>
        <w:pStyle w:val="75"/>
        <w:spacing w:before="63" w:beforeAutospacing="0" w:after="63" w:afterAutospacing="0" w:line="480" w:lineRule="exact"/>
        <w:ind w:right="125"/>
        <w:rPr>
          <w:rFonts w:ascii="仿宋_GB2312" w:hAnsi="仿宋" w:eastAsia="仿宋_GB2312" w:cs="Arial"/>
          <w:b/>
          <w:sz w:val="28"/>
          <w:szCs w:val="28"/>
        </w:rPr>
      </w:pPr>
      <w:r>
        <w:rPr>
          <w:rFonts w:hint="eastAsia" w:ascii="仿宋_GB2312" w:hAnsi="仿宋" w:eastAsia="仿宋_GB2312" w:cs="Arial"/>
          <w:b/>
          <w:sz w:val="28"/>
          <w:szCs w:val="28"/>
        </w:rPr>
        <w:t>联系方式：</w:t>
      </w:r>
    </w:p>
    <w:p w14:paraId="3B52C118">
      <w:pPr>
        <w:pStyle w:val="75"/>
        <w:spacing w:before="63" w:beforeAutospacing="0" w:after="63" w:afterAutospacing="0" w:line="480" w:lineRule="exact"/>
        <w:ind w:right="125"/>
        <w:rPr>
          <w:rFonts w:hint="eastAsia" w:ascii="仿宋_GB2312" w:hAnsi="仿宋" w:eastAsia="仿宋_GB2312" w:cs="Arial"/>
          <w:b/>
          <w:sz w:val="28"/>
          <w:szCs w:val="28"/>
        </w:rPr>
      </w:pPr>
      <w:r>
        <w:rPr>
          <w:rFonts w:hint="eastAsia" w:ascii="仿宋_GB2312" w:hAnsi="仿宋" w:eastAsia="仿宋_GB2312" w:cs="Arial"/>
          <w:b/>
          <w:sz w:val="28"/>
          <w:szCs w:val="28"/>
        </w:rPr>
        <w:t>第一条 适用范围</w:t>
      </w:r>
    </w:p>
    <w:p w14:paraId="35254560">
      <w:pPr>
        <w:pStyle w:val="75"/>
        <w:spacing w:before="63" w:beforeAutospacing="0" w:after="63" w:afterAutospacing="0" w:line="480" w:lineRule="exact"/>
        <w:ind w:right="125" w:firstLine="560" w:firstLineChars="200"/>
        <w:rPr>
          <w:rFonts w:hint="eastAsia" w:ascii="仿宋_GB2312" w:hAnsi="Calibri" w:eastAsia="仿宋_GB2312"/>
          <w:kern w:val="2"/>
          <w:sz w:val="28"/>
          <w:szCs w:val="28"/>
        </w:rPr>
      </w:pPr>
      <w:r>
        <w:rPr>
          <w:rFonts w:hint="eastAsia" w:ascii="仿宋_GB2312" w:hAnsi="Calibri" w:eastAsia="仿宋_GB2312"/>
          <w:kern w:val="2"/>
          <w:sz w:val="28"/>
          <w:szCs w:val="28"/>
        </w:rPr>
        <w:t>本协议适用我单位所有商业行为，包括但不限于货物、服务、工程项目等进行的采购和招投标等活动。</w:t>
      </w:r>
    </w:p>
    <w:p w14:paraId="5988DCD0">
      <w:pPr>
        <w:pStyle w:val="75"/>
        <w:spacing w:before="63" w:beforeAutospacing="0" w:after="63" w:afterAutospacing="0" w:line="480" w:lineRule="exact"/>
        <w:ind w:right="125"/>
        <w:rPr>
          <w:rFonts w:hint="eastAsia" w:ascii="仿宋_GB2312" w:hAnsi="仿宋" w:eastAsia="仿宋_GB2312" w:cs="Arial"/>
          <w:b/>
          <w:sz w:val="28"/>
          <w:szCs w:val="28"/>
        </w:rPr>
      </w:pPr>
      <w:r>
        <w:rPr>
          <w:rFonts w:hint="eastAsia" w:ascii="仿宋_GB2312" w:hAnsi="仿宋" w:eastAsia="仿宋_GB2312" w:cs="Arial"/>
          <w:b/>
          <w:sz w:val="28"/>
          <w:szCs w:val="28"/>
        </w:rPr>
        <w:t>第二条 甲乙双方的权利和义务</w:t>
      </w:r>
    </w:p>
    <w:p w14:paraId="3ADADADA">
      <w:pPr>
        <w:pStyle w:val="75"/>
        <w:spacing w:before="63" w:beforeAutospacing="0" w:after="63" w:afterAutospacing="0" w:line="480" w:lineRule="exact"/>
        <w:ind w:right="125" w:firstLine="560" w:firstLineChars="200"/>
        <w:rPr>
          <w:rFonts w:hint="eastAsia" w:ascii="仿宋_GB2312" w:hAnsi="Calibri" w:eastAsia="仿宋_GB2312"/>
          <w:kern w:val="2"/>
          <w:sz w:val="28"/>
          <w:szCs w:val="28"/>
        </w:rPr>
      </w:pPr>
      <w:r>
        <w:rPr>
          <w:rFonts w:hint="eastAsia" w:ascii="仿宋_GB2312" w:hAnsi="Calibri" w:eastAsia="仿宋_GB2312"/>
          <w:kern w:val="2"/>
          <w:sz w:val="28"/>
          <w:szCs w:val="28"/>
        </w:rPr>
        <w:t>双方同意并声明，在业务活动中：</w:t>
      </w:r>
    </w:p>
    <w:p w14:paraId="388A4D0A">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1.严格、自觉地遵守和执行国家有关法律、法规、相关政策以及廉洁建设的各项规定。严格执行文件及规定的要求，执行廉洁建设管理制度。乙方确认签署本协议时已知悉相关廉政性文件的内容，并自愿遵守。</w:t>
      </w:r>
    </w:p>
    <w:p w14:paraId="25913B11">
      <w:pPr>
        <w:pStyle w:val="75"/>
        <w:spacing w:before="63" w:beforeAutospacing="0" w:after="63" w:afterAutospacing="0" w:line="480" w:lineRule="exact"/>
        <w:ind w:left="125" w:right="125" w:firstLine="480"/>
        <w:rPr>
          <w:rFonts w:hint="eastAsia" w:ascii="仿宋_GB2312" w:hAnsi="Calibri" w:eastAsia="仿宋_GB2312"/>
          <w:kern w:val="2"/>
          <w:sz w:val="28"/>
          <w:szCs w:val="28"/>
        </w:rPr>
      </w:pPr>
      <w:r>
        <w:rPr>
          <w:rFonts w:hint="eastAsia" w:ascii="仿宋_GB2312" w:hAnsi="Calibri" w:eastAsia="仿宋_GB2312"/>
          <w:kern w:val="2"/>
          <w:sz w:val="28"/>
          <w:szCs w:val="28"/>
        </w:rPr>
        <w:t>2.双方的业务活动坚持公开、公平、公正、诚信的原则(除法律认定的商业秘密和合同文件另有规定之外)，严格、自觉按照合同执行，不得损害对方和甲乙双方的利益。</w:t>
      </w:r>
    </w:p>
    <w:p w14:paraId="213A2EA4">
      <w:pPr>
        <w:pStyle w:val="75"/>
        <w:spacing w:before="63" w:beforeAutospacing="0" w:after="63" w:afterAutospacing="0" w:line="480" w:lineRule="exact"/>
        <w:ind w:left="125" w:right="125" w:firstLine="480"/>
        <w:rPr>
          <w:rFonts w:hint="eastAsia" w:ascii="仿宋_GB2312" w:hAnsi="Calibri" w:eastAsia="仿宋_GB2312"/>
          <w:kern w:val="2"/>
          <w:sz w:val="28"/>
          <w:szCs w:val="28"/>
        </w:rPr>
      </w:pPr>
      <w:r>
        <w:rPr>
          <w:rFonts w:hint="eastAsia" w:ascii="仿宋_GB2312" w:hAnsi="Calibri" w:eastAsia="仿宋_GB2312"/>
          <w:kern w:val="2"/>
          <w:sz w:val="28"/>
          <w:szCs w:val="28"/>
        </w:rPr>
        <w:t>3.认真落实责任，按照谁主管谁负责的原则，加强对本单位工作人员职务行为的监督和管理，加强其廉洁意识、守法意识和守约意识。实行廉洁承诺，并认真监督查处违法违纪及渎职行为。</w:t>
      </w:r>
    </w:p>
    <w:p w14:paraId="1FE74C7D">
      <w:pPr>
        <w:pStyle w:val="75"/>
        <w:spacing w:before="63" w:beforeAutospacing="0" w:after="63" w:afterAutospacing="0" w:line="480" w:lineRule="exact"/>
        <w:ind w:left="125" w:right="125" w:firstLine="480"/>
        <w:rPr>
          <w:rFonts w:hint="eastAsia" w:ascii="仿宋_GB2312" w:hAnsi="Calibri" w:eastAsia="仿宋_GB2312"/>
          <w:kern w:val="2"/>
          <w:sz w:val="28"/>
          <w:szCs w:val="28"/>
        </w:rPr>
      </w:pPr>
      <w:r>
        <w:rPr>
          <w:rFonts w:hint="eastAsia" w:ascii="仿宋_GB2312" w:hAnsi="Calibri" w:eastAsia="仿宋_GB2312"/>
          <w:kern w:val="2"/>
          <w:sz w:val="28"/>
          <w:szCs w:val="28"/>
        </w:rPr>
        <w:t>4.倡导相互监督，发现对方在业务活动中有违反廉洁规定行为的，有及时提醒对方纠正的权利和义务。发现对方违反承诺条款的，有向对方上级有关部门举报并要求告知处理结果的权利。</w:t>
      </w:r>
    </w:p>
    <w:p w14:paraId="3201F2DE">
      <w:pPr>
        <w:pStyle w:val="75"/>
        <w:spacing w:before="63" w:beforeAutospacing="0" w:after="63" w:afterAutospacing="0" w:line="480" w:lineRule="exact"/>
        <w:ind w:left="125" w:right="125" w:firstLine="480"/>
        <w:rPr>
          <w:rFonts w:hint="eastAsia" w:ascii="仿宋_GB2312" w:hAnsi="Calibri" w:eastAsia="仿宋_GB2312"/>
          <w:kern w:val="2"/>
          <w:sz w:val="28"/>
          <w:szCs w:val="28"/>
        </w:rPr>
      </w:pPr>
      <w:r>
        <w:rPr>
          <w:rFonts w:hint="eastAsia" w:ascii="仿宋_GB2312" w:hAnsi="Calibri" w:eastAsia="仿宋_GB2312"/>
          <w:kern w:val="2"/>
          <w:sz w:val="28"/>
          <w:szCs w:val="28"/>
        </w:rPr>
        <w:t>5.不以损害甲乙双方或第三人利益为代价获取不正当的利益。</w:t>
      </w:r>
    </w:p>
    <w:p w14:paraId="036BF86D">
      <w:pPr>
        <w:pStyle w:val="75"/>
        <w:spacing w:before="63" w:beforeAutospacing="0" w:after="63" w:afterAutospacing="0" w:line="480" w:lineRule="exact"/>
        <w:ind w:right="125"/>
        <w:rPr>
          <w:rFonts w:hint="eastAsia" w:ascii="仿宋_GB2312" w:hAnsi="仿宋" w:eastAsia="仿宋_GB2312" w:cs="Arial"/>
          <w:b/>
          <w:sz w:val="28"/>
          <w:szCs w:val="28"/>
        </w:rPr>
      </w:pPr>
      <w:r>
        <w:rPr>
          <w:rFonts w:hint="eastAsia" w:ascii="仿宋_GB2312" w:hAnsi="仿宋" w:eastAsia="仿宋_GB2312" w:cs="Arial"/>
          <w:b/>
          <w:sz w:val="28"/>
          <w:szCs w:val="28"/>
        </w:rPr>
        <w:t>第三条：甲方的承诺</w:t>
      </w:r>
    </w:p>
    <w:p w14:paraId="6FFFD0A5">
      <w:pPr>
        <w:pStyle w:val="75"/>
        <w:spacing w:before="63" w:beforeAutospacing="0" w:after="63" w:afterAutospacing="0" w:line="480" w:lineRule="exact"/>
        <w:ind w:left="125" w:right="125" w:firstLine="480"/>
        <w:rPr>
          <w:rFonts w:hint="eastAsia" w:ascii="仿宋_GB2312" w:hAnsi="Calibri" w:eastAsia="仿宋_GB2312"/>
          <w:kern w:val="2"/>
          <w:sz w:val="28"/>
          <w:szCs w:val="28"/>
        </w:rPr>
      </w:pPr>
      <w:r>
        <w:rPr>
          <w:rFonts w:hint="eastAsia" w:ascii="仿宋_GB2312" w:hAnsi="Calibri" w:eastAsia="仿宋_GB2312"/>
          <w:kern w:val="2"/>
          <w:sz w:val="28"/>
          <w:szCs w:val="28"/>
        </w:rPr>
        <w:t>甲方及工作人员在履行合同过程中应遵守如下规定：</w:t>
      </w:r>
    </w:p>
    <w:p w14:paraId="1572D8D2">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1.工作人员（包括聘任合同制人员、劳动合同制人员及劳务关系等身份的全体人员及其亲属、朋友等）不得索要（变相索要）或接受乙方钱物(现金、有价证券、信用卡、礼金、奖金、补贴、物品等)或者服务，不得在乙方报销任何应由甲方或个人支付的费用。被迫接受乙方给予的钱物，应予退还，无法退还的，有责任如实向甲方纪检监察部门说明情况。</w:t>
      </w:r>
    </w:p>
    <w:p w14:paraId="1AF90787">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2.不得接受乙方以任何名义、形式给予的回扣；不得将接受捐赠资助与采购挂钩；不得以任何形式向乙方索要现金等财物；不得在乙方报销任何应由甲方或个人支付的费用；不得参加乙方安排并支付费用的娱乐性活动；不得接受甲方宴请或招待；不得参加以乙方产品推介为目的举办的会议等。</w:t>
      </w:r>
    </w:p>
    <w:p w14:paraId="6F639BA8">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3.甲方工作人员应当在规定的接待时间、接待地点，严格执行规定的接待流程接待指定的乙方工作人员，并做好接待记录的留存。原则上甲方接待人员为项目负责人（至少两人同时在场），对未提前备案的乙方工作人员一律不予接待，或者被接待的乙方工作人员与事先备案人员信息不一致的，应让乙方工作人员说明理由，经甲方核实无误后可以接待，否则应不予接待并记入诚信记录档案。</w:t>
      </w:r>
    </w:p>
    <w:p w14:paraId="53B10E7A">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4.甲方指定</w:t>
      </w:r>
      <w:r>
        <w:rPr>
          <w:rFonts w:hint="eastAsia" w:ascii="仿宋_GB2312" w:eastAsia="仿宋_GB2312"/>
          <w:sz w:val="28"/>
          <w:szCs w:val="28"/>
          <w:u w:val="single"/>
        </w:rPr>
        <w:t xml:space="preserve">            </w:t>
      </w:r>
      <w:r>
        <w:rPr>
          <w:rFonts w:hint="eastAsia" w:ascii="仿宋_GB2312" w:eastAsia="仿宋_GB2312"/>
          <w:sz w:val="28"/>
          <w:szCs w:val="28"/>
        </w:rPr>
        <w:t>作为甲方代表洽谈业务，甲方代表需严格按照“三定三有”要求规范接待。</w:t>
      </w:r>
    </w:p>
    <w:p w14:paraId="2C49C295">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5.严禁出现其他违法或违反廉洁规定的行为。</w:t>
      </w:r>
    </w:p>
    <w:p w14:paraId="1E1DFDF6">
      <w:pPr>
        <w:pStyle w:val="75"/>
        <w:spacing w:before="63" w:beforeAutospacing="0" w:after="63" w:afterAutospacing="0" w:line="480" w:lineRule="exact"/>
        <w:ind w:right="125"/>
        <w:rPr>
          <w:rFonts w:hint="eastAsia" w:ascii="仿宋_GB2312" w:hAnsi="仿宋" w:eastAsia="仿宋_GB2312" w:cs="Arial"/>
          <w:b/>
          <w:sz w:val="28"/>
          <w:szCs w:val="28"/>
        </w:rPr>
      </w:pPr>
      <w:r>
        <w:rPr>
          <w:rFonts w:hint="eastAsia" w:ascii="仿宋_GB2312" w:hAnsi="仿宋" w:eastAsia="仿宋_GB2312" w:cs="Arial"/>
          <w:b/>
          <w:sz w:val="28"/>
          <w:szCs w:val="28"/>
        </w:rPr>
        <w:t>第四条 乙方的承诺</w:t>
      </w:r>
    </w:p>
    <w:p w14:paraId="3966599E">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乙方应与甲方保持正常的业务来往，按照有关法律、法规和工作程序开展业务工作并遵守以下规定：</w:t>
      </w:r>
    </w:p>
    <w:p w14:paraId="392FC16C">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1.乙方不得以任何形式向甲方工作人员（包括聘任合同制人员、劳动合同制人员及劳务关系等身份的全体人员及其亲属、朋友等）赠送包括但不限于钱物(现金、有价证券、信用卡、礼金、奖金、补贴、物品等)、服务等，不得以任何名义为甲方报销应由甲方支付的任何费用。</w:t>
      </w:r>
    </w:p>
    <w:p w14:paraId="01019659">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2.乙方不得以任何理由任何形式向甲方和其它相关单位及其工作人员赠送钱物和提供有可能影响执行公务的娱乐等活动，不得以包括但不限于回扣、宴请等方式影响甲方工作人员采购产品、工程、服务等的选择权。不得对甲方人员进行宴请或招待；不得邀请甲方人员参加以产品推介为目的举办的会议等</w:t>
      </w:r>
    </w:p>
    <w:p w14:paraId="6C5E3D65">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3.乙方工</w:t>
      </w:r>
      <w:r>
        <w:rPr>
          <w:rFonts w:hint="eastAsia" w:ascii="仿宋_GB2312" w:hAnsi="仿宋" w:eastAsia="仿宋_GB2312" w:cs="仿宋"/>
          <w:sz w:val="28"/>
          <w:szCs w:val="28"/>
        </w:rPr>
        <w:t>作人员需服从甲方管理在甲方指定部门登记备案企业</w:t>
      </w:r>
      <w:r>
        <w:rPr>
          <w:rFonts w:hint="eastAsia" w:ascii="仿宋_GB2312" w:eastAsia="仿宋_GB2312"/>
          <w:sz w:val="28"/>
          <w:szCs w:val="28"/>
        </w:rPr>
        <w:t>信息、涉及产品信息、相关工作人员信息等，领取由甲方提供的标识明显的工作牌，乙方工作人员进入甲方单位必须佩戴统一的工作牌。</w:t>
      </w:r>
    </w:p>
    <w:p w14:paraId="70BCF51B">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4.乙方指定</w:t>
      </w:r>
      <w:r>
        <w:rPr>
          <w:rFonts w:hint="eastAsia" w:ascii="仿宋_GB2312" w:eastAsia="仿宋_GB2312"/>
          <w:sz w:val="28"/>
          <w:szCs w:val="28"/>
          <w:u w:val="single"/>
        </w:rPr>
        <w:t xml:space="preserve">           </w:t>
      </w:r>
      <w:r>
        <w:rPr>
          <w:rFonts w:hint="eastAsia" w:ascii="仿宋_GB2312" w:eastAsia="仿宋_GB2312"/>
          <w:sz w:val="28"/>
          <w:szCs w:val="28"/>
        </w:rPr>
        <w:t>作为代表洽谈业务，乙方代表必须在规定接待时间到甲方指定地点联系商谈。</w:t>
      </w:r>
    </w:p>
    <w:p w14:paraId="08C46D98">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5.乙方不得借故到甲方相关领导、部门负责人及相关工作人员家中访谈并提供任何好处费；不得未经事先备案进入</w:t>
      </w:r>
      <w:r>
        <w:rPr>
          <w:rFonts w:hint="eastAsia" w:ascii="仿宋_GB2312" w:hAnsi="仿宋" w:eastAsia="仿宋_GB2312" w:cs="仿宋"/>
          <w:sz w:val="28"/>
          <w:szCs w:val="28"/>
        </w:rPr>
        <w:t>甲方相关部门</w:t>
      </w:r>
      <w:r>
        <w:rPr>
          <w:rFonts w:hint="eastAsia" w:ascii="仿宋_GB2312" w:eastAsia="仿宋_GB2312"/>
          <w:sz w:val="28"/>
          <w:szCs w:val="28"/>
        </w:rPr>
        <w:t>开展相关业务活动。</w:t>
      </w:r>
    </w:p>
    <w:p w14:paraId="704C5283">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6.乙方工作人员应当在规定接待时间、接待地点与规定的接待人员严格执行规定流程进行洽谈，如违反接待相关规定甲方有权拒绝接待乙方。</w:t>
      </w:r>
    </w:p>
    <w:p w14:paraId="02CA1CFE">
      <w:pPr>
        <w:spacing w:line="480" w:lineRule="exact"/>
        <w:ind w:firstLine="560" w:firstLineChars="200"/>
        <w:rPr>
          <w:rFonts w:hint="eastAsia" w:ascii="仿宋_GB2312" w:hAnsi="仿宋" w:eastAsia="仿宋_GB2312" w:cs="仿宋"/>
          <w:sz w:val="28"/>
          <w:szCs w:val="28"/>
        </w:rPr>
      </w:pPr>
      <w:r>
        <w:rPr>
          <w:rFonts w:hint="eastAsia" w:ascii="仿宋_GB2312" w:eastAsia="仿宋_GB2312"/>
          <w:sz w:val="28"/>
          <w:szCs w:val="28"/>
        </w:rPr>
        <w:t>7</w:t>
      </w:r>
      <w:r>
        <w:rPr>
          <w:rFonts w:hint="eastAsia" w:ascii="仿宋_GB2312" w:hAnsi="仿宋" w:eastAsia="仿宋_GB2312" w:cs="仿宋"/>
          <w:sz w:val="28"/>
          <w:szCs w:val="28"/>
        </w:rPr>
        <w:t>.乙方不得出现其他任何违反廉洁规定的行为。</w:t>
      </w:r>
    </w:p>
    <w:p w14:paraId="304A15B3">
      <w:pPr>
        <w:snapToGrid w:val="0"/>
        <w:spacing w:line="480" w:lineRule="exact"/>
        <w:rPr>
          <w:rFonts w:hint="eastAsia" w:ascii="仿宋_GB2312" w:hAnsi="仿宋" w:eastAsia="仿宋_GB2312" w:cs="仿宋"/>
          <w:b/>
          <w:bCs/>
          <w:color w:val="000000"/>
          <w:sz w:val="28"/>
          <w:szCs w:val="28"/>
        </w:rPr>
      </w:pPr>
      <w:r>
        <w:rPr>
          <w:rFonts w:hint="eastAsia" w:ascii="仿宋_GB2312" w:hAnsi="仿宋" w:eastAsia="仿宋_GB2312" w:cs="仿宋"/>
          <w:b/>
          <w:bCs/>
          <w:sz w:val="28"/>
          <w:szCs w:val="28"/>
        </w:rPr>
        <w:t>第五条</w:t>
      </w:r>
      <w:r>
        <w:rPr>
          <w:rFonts w:hint="eastAsia" w:ascii="仿宋_GB2312" w:hAnsi="仿宋" w:eastAsia="仿宋_GB2312" w:cs="仿宋"/>
          <w:sz w:val="28"/>
          <w:szCs w:val="28"/>
        </w:rPr>
        <w:t xml:space="preserve"> </w:t>
      </w:r>
      <w:r>
        <w:rPr>
          <w:rFonts w:hint="eastAsia" w:ascii="仿宋_GB2312" w:hAnsi="仿宋" w:eastAsia="仿宋_GB2312" w:cs="仿宋"/>
          <w:b/>
          <w:bCs/>
          <w:color w:val="000000"/>
          <w:sz w:val="28"/>
          <w:szCs w:val="28"/>
        </w:rPr>
        <w:t>联系方式</w:t>
      </w:r>
    </w:p>
    <w:p w14:paraId="57B53EF8">
      <w:pPr>
        <w:snapToGrid w:val="0"/>
        <w:spacing w:line="480" w:lineRule="exact"/>
        <w:ind w:firstLine="560" w:firstLineChars="200"/>
        <w:rPr>
          <w:rFonts w:ascii="仿宋_GB2312" w:hAnsi="仿宋" w:eastAsia="仿宋_GB2312" w:cs="仿宋"/>
          <w:color w:val="000000"/>
          <w:sz w:val="28"/>
          <w:szCs w:val="28"/>
        </w:rPr>
      </w:pPr>
      <w:r>
        <w:rPr>
          <w:rFonts w:hint="eastAsia" w:ascii="仿宋_GB2312" w:hAnsi="仿宋" w:eastAsia="仿宋_GB2312" w:cs="仿宋"/>
          <w:color w:val="000000"/>
          <w:sz w:val="28"/>
          <w:szCs w:val="28"/>
        </w:rPr>
        <w:t>甲方联系人：</w:t>
      </w:r>
    </w:p>
    <w:p w14:paraId="499FC853">
      <w:pPr>
        <w:snapToGrid w:val="0"/>
        <w:spacing w:line="480" w:lineRule="exact"/>
        <w:ind w:firstLine="560" w:firstLineChars="200"/>
        <w:rPr>
          <w:rFonts w:ascii="仿宋_GB2312" w:hAnsi="仿宋" w:eastAsia="仿宋_GB2312" w:cs="仿宋"/>
          <w:color w:val="000000"/>
          <w:sz w:val="28"/>
          <w:szCs w:val="28"/>
        </w:rPr>
      </w:pPr>
      <w:r>
        <w:rPr>
          <w:rFonts w:hint="eastAsia" w:ascii="仿宋_GB2312" w:hAnsi="仿宋" w:eastAsia="仿宋_GB2312" w:cs="仿宋"/>
          <w:color w:val="000000"/>
          <w:sz w:val="28"/>
          <w:szCs w:val="28"/>
        </w:rPr>
        <w:t>联系方式：</w:t>
      </w:r>
    </w:p>
    <w:p w14:paraId="4DCB0831">
      <w:pPr>
        <w:snapToGrid w:val="0"/>
        <w:spacing w:line="480" w:lineRule="exact"/>
        <w:ind w:firstLine="560" w:firstLineChars="200"/>
        <w:rPr>
          <w:rFonts w:hint="eastAsia" w:ascii="仿宋_GB2312" w:hAnsi="仿宋" w:eastAsia="仿宋_GB2312" w:cs="仿宋"/>
          <w:color w:val="000000"/>
          <w:sz w:val="28"/>
          <w:szCs w:val="28"/>
        </w:rPr>
      </w:pPr>
      <w:r>
        <w:rPr>
          <w:rFonts w:hint="eastAsia" w:ascii="仿宋_GB2312" w:hAnsi="仿宋" w:eastAsia="仿宋_GB2312" w:cs="仿宋"/>
          <w:color w:val="000000"/>
          <w:sz w:val="28"/>
          <w:szCs w:val="28"/>
        </w:rPr>
        <w:t>邮箱：</w:t>
      </w:r>
    </w:p>
    <w:p w14:paraId="5736F881">
      <w:pPr>
        <w:snapToGrid w:val="0"/>
        <w:spacing w:line="480" w:lineRule="exact"/>
        <w:ind w:firstLine="560" w:firstLineChars="200"/>
        <w:rPr>
          <w:rFonts w:hint="eastAsia" w:ascii="仿宋_GB2312" w:hAnsi="仿宋" w:eastAsia="仿宋_GB2312" w:cs="仿宋"/>
          <w:color w:val="000000"/>
          <w:sz w:val="28"/>
          <w:szCs w:val="28"/>
        </w:rPr>
      </w:pPr>
      <w:r>
        <w:rPr>
          <w:rFonts w:hint="eastAsia" w:ascii="仿宋_GB2312" w:hAnsi="仿宋" w:eastAsia="仿宋_GB2312" w:cs="仿宋"/>
          <w:color w:val="000000"/>
          <w:sz w:val="28"/>
          <w:szCs w:val="28"/>
        </w:rPr>
        <w:t>联系地址：</w:t>
      </w:r>
    </w:p>
    <w:p w14:paraId="4A5B2294">
      <w:pPr>
        <w:snapToGrid w:val="0"/>
        <w:spacing w:line="480" w:lineRule="exact"/>
        <w:ind w:firstLine="560" w:firstLineChars="200"/>
        <w:rPr>
          <w:rFonts w:hint="eastAsia" w:ascii="仿宋_GB2312" w:hAnsi="仿宋" w:eastAsia="仿宋_GB2312" w:cs="仿宋"/>
          <w:color w:val="000000"/>
          <w:sz w:val="28"/>
          <w:szCs w:val="28"/>
        </w:rPr>
      </w:pPr>
      <w:r>
        <w:rPr>
          <w:rFonts w:hint="eastAsia" w:ascii="仿宋_GB2312" w:hAnsi="仿宋" w:eastAsia="仿宋_GB2312" w:cs="仿宋"/>
          <w:color w:val="000000"/>
          <w:sz w:val="28"/>
          <w:szCs w:val="28"/>
        </w:rPr>
        <w:t xml:space="preserve">乙方联系人： </w:t>
      </w:r>
    </w:p>
    <w:p w14:paraId="64AE1376">
      <w:pPr>
        <w:snapToGrid w:val="0"/>
        <w:spacing w:line="480" w:lineRule="exact"/>
        <w:ind w:firstLine="560" w:firstLineChars="200"/>
        <w:rPr>
          <w:rFonts w:ascii="仿宋_GB2312" w:hAnsi="仿宋" w:eastAsia="仿宋_GB2312" w:cs="仿宋"/>
          <w:color w:val="000000"/>
          <w:sz w:val="28"/>
          <w:szCs w:val="28"/>
        </w:rPr>
      </w:pPr>
      <w:r>
        <w:rPr>
          <w:rFonts w:hint="eastAsia" w:ascii="仿宋_GB2312" w:hAnsi="仿宋" w:eastAsia="仿宋_GB2312" w:cs="仿宋"/>
          <w:color w:val="000000"/>
          <w:sz w:val="28"/>
          <w:szCs w:val="28"/>
        </w:rPr>
        <w:t>联系方式：</w:t>
      </w:r>
      <w:r>
        <w:rPr>
          <w:rFonts w:ascii="仿宋_GB2312" w:hAnsi="仿宋" w:eastAsia="仿宋_GB2312" w:cs="仿宋"/>
          <w:color w:val="000000"/>
          <w:sz w:val="28"/>
          <w:szCs w:val="28"/>
        </w:rPr>
        <w:tab/>
      </w:r>
    </w:p>
    <w:p w14:paraId="2847EA83">
      <w:pPr>
        <w:snapToGrid w:val="0"/>
        <w:spacing w:line="480" w:lineRule="exact"/>
        <w:ind w:firstLine="560" w:firstLineChars="200"/>
        <w:rPr>
          <w:rFonts w:hint="eastAsia" w:ascii="仿宋_GB2312" w:hAnsi="仿宋" w:eastAsia="仿宋_GB2312" w:cs="仿宋"/>
          <w:color w:val="000000"/>
          <w:sz w:val="28"/>
          <w:szCs w:val="28"/>
        </w:rPr>
      </w:pPr>
      <w:r>
        <w:rPr>
          <w:rFonts w:hint="eastAsia" w:ascii="仿宋_GB2312" w:hAnsi="仿宋" w:eastAsia="仿宋_GB2312" w:cs="仿宋"/>
          <w:color w:val="000000"/>
          <w:sz w:val="28"/>
          <w:szCs w:val="28"/>
        </w:rPr>
        <w:t xml:space="preserve">邮箱： </w:t>
      </w:r>
    </w:p>
    <w:p w14:paraId="4FB7DB58">
      <w:pPr>
        <w:spacing w:line="480" w:lineRule="exact"/>
        <w:ind w:firstLine="560" w:firstLineChars="200"/>
        <w:rPr>
          <w:rFonts w:ascii="仿宋_GB2312" w:hAnsi="仿宋" w:eastAsia="仿宋_GB2312" w:cs="Arial"/>
          <w:bCs/>
          <w:color w:val="000000"/>
          <w:sz w:val="28"/>
          <w:szCs w:val="28"/>
        </w:rPr>
      </w:pPr>
      <w:r>
        <w:rPr>
          <w:rFonts w:hint="eastAsia" w:ascii="仿宋_GB2312" w:hAnsi="仿宋" w:eastAsia="仿宋_GB2312" w:cs="仿宋"/>
          <w:color w:val="000000"/>
          <w:sz w:val="28"/>
          <w:szCs w:val="28"/>
        </w:rPr>
        <w:t>联系地址：</w:t>
      </w:r>
    </w:p>
    <w:p w14:paraId="7B40D209">
      <w:pPr>
        <w:spacing w:line="480" w:lineRule="exact"/>
        <w:ind w:left="126" w:leftChars="60" w:firstLine="560" w:firstLineChars="200"/>
        <w:rPr>
          <w:rFonts w:hint="eastAsia" w:ascii="仿宋_GB2312" w:hAnsi="仿宋" w:eastAsia="仿宋_GB2312" w:cs="仿宋"/>
          <w:sz w:val="28"/>
          <w:szCs w:val="28"/>
        </w:rPr>
      </w:pPr>
      <w:r>
        <w:rPr>
          <w:rFonts w:hint="eastAsia" w:ascii="仿宋_GB2312" w:hAnsi="仿宋" w:eastAsia="仿宋_GB2312" w:cs="仿宋"/>
          <w:color w:val="000000"/>
          <w:sz w:val="28"/>
          <w:szCs w:val="28"/>
        </w:rPr>
        <w:t>以上为甲乙双方有效联系方式，任何一方更换联系方式需以书面形式通知对方，否则送达至以上联系地址仍为有效，后果自负。</w:t>
      </w:r>
    </w:p>
    <w:p w14:paraId="7646D6AC">
      <w:pPr>
        <w:pStyle w:val="75"/>
        <w:spacing w:before="63" w:beforeAutospacing="0" w:after="63" w:afterAutospacing="0" w:line="480" w:lineRule="exact"/>
        <w:ind w:right="125"/>
        <w:rPr>
          <w:rFonts w:hint="eastAsia" w:ascii="仿宋_GB2312" w:hAnsi="仿宋" w:eastAsia="仿宋_GB2312" w:cs="Arial"/>
          <w:b/>
          <w:sz w:val="28"/>
          <w:szCs w:val="28"/>
        </w:rPr>
      </w:pPr>
      <w:r>
        <w:rPr>
          <w:rFonts w:hint="eastAsia" w:ascii="仿宋_GB2312" w:hAnsi="仿宋" w:eastAsia="仿宋_GB2312" w:cs="Arial"/>
          <w:b/>
          <w:sz w:val="28"/>
          <w:szCs w:val="28"/>
        </w:rPr>
        <w:t>第六条 责任追究</w:t>
      </w:r>
    </w:p>
    <w:p w14:paraId="01783230">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1.甲方工作人员若违反本承诺规定，按照甲方的管理规定执行。</w:t>
      </w:r>
    </w:p>
    <w:p w14:paraId="66E11D1E">
      <w:pPr>
        <w:spacing w:line="480" w:lineRule="exact"/>
        <w:ind w:firstLine="560" w:firstLineChars="200"/>
        <w:rPr>
          <w:rFonts w:hint="eastAsia" w:ascii="仿宋_GB2312" w:eastAsia="仿宋_GB2312"/>
          <w:sz w:val="28"/>
          <w:szCs w:val="28"/>
        </w:rPr>
      </w:pPr>
      <w:r>
        <w:rPr>
          <w:rFonts w:hint="eastAsia" w:ascii="仿宋_GB2312" w:eastAsia="仿宋_GB2312"/>
          <w:sz w:val="28"/>
          <w:szCs w:val="28"/>
        </w:rPr>
        <w:t>2.乙方及其工作人员如违反本协议，一经发现，</w:t>
      </w:r>
      <w:r>
        <w:rPr>
          <w:rFonts w:hint="eastAsia" w:ascii="仿宋_GB2312" w:eastAsia="仿宋_GB2312"/>
          <w:color w:val="000000"/>
          <w:sz w:val="28"/>
          <w:szCs w:val="28"/>
        </w:rPr>
        <w:t>甲方有权终止与乙方签订的所有合同，并</w:t>
      </w:r>
      <w:r>
        <w:rPr>
          <w:rFonts w:hint="eastAsia" w:ascii="仿宋_GB2312" w:eastAsia="仿宋_GB2312"/>
          <w:sz w:val="28"/>
          <w:szCs w:val="28"/>
        </w:rPr>
        <w:t>向有关行政部门报告，乙方应赔偿因终止合同给甲方造成的损失，损失无法实际估算时，双方确定损失数额为/元。如乙方被列入商业贿赂不良记录，则严格按照相关规定处理。</w:t>
      </w:r>
    </w:p>
    <w:p w14:paraId="1243D6B7">
      <w:pPr>
        <w:spacing w:line="480" w:lineRule="exact"/>
        <w:ind w:firstLine="638" w:firstLineChars="228"/>
        <w:rPr>
          <w:rFonts w:hint="eastAsia" w:ascii="仿宋_GB2312" w:eastAsia="仿宋_GB2312"/>
          <w:color w:val="000000"/>
          <w:sz w:val="28"/>
          <w:szCs w:val="28"/>
        </w:rPr>
      </w:pPr>
      <w:r>
        <w:rPr>
          <w:rFonts w:hint="eastAsia" w:ascii="仿宋_GB2312" w:eastAsia="仿宋_GB2312"/>
          <w:sz w:val="28"/>
          <w:szCs w:val="28"/>
        </w:rPr>
        <w:t>3.本协议作为甲乙双方于</w:t>
      </w:r>
      <w:r>
        <w:rPr>
          <w:rFonts w:hint="eastAsia" w:ascii="仿宋_GB2312" w:eastAsia="仿宋_GB2312"/>
          <w:sz w:val="28"/>
          <w:szCs w:val="28"/>
          <w:u w:val="single"/>
        </w:rPr>
        <w:t xml:space="preserve">     年   月   日</w:t>
      </w:r>
      <w:r>
        <w:rPr>
          <w:rFonts w:hint="eastAsia" w:ascii="仿宋_GB2312" w:eastAsia="仿宋_GB2312"/>
          <w:sz w:val="28"/>
          <w:szCs w:val="28"/>
        </w:rPr>
        <w:t>签订的</w:t>
      </w:r>
      <w:r>
        <w:rPr>
          <w:rFonts w:hint="eastAsia" w:ascii="仿宋_GB2312" w:eastAsia="仿宋_GB2312"/>
          <w:sz w:val="28"/>
          <w:szCs w:val="28"/>
          <w:u w:val="single"/>
        </w:rPr>
        <w:t xml:space="preserve">             </w:t>
      </w:r>
      <w:r>
        <w:rPr>
          <w:rFonts w:hint="eastAsia" w:ascii="仿宋_GB2312" w:eastAsia="仿宋_GB2312"/>
          <w:sz w:val="28"/>
          <w:szCs w:val="28"/>
        </w:rPr>
        <w:t>合同（合同金额</w:t>
      </w:r>
      <w:r>
        <w:rPr>
          <w:rFonts w:hint="eastAsia" w:ascii="仿宋_GB2312" w:eastAsia="仿宋_GB2312"/>
          <w:sz w:val="28"/>
          <w:szCs w:val="28"/>
          <w:u w:val="single"/>
        </w:rPr>
        <w:t xml:space="preserve"> / </w:t>
      </w:r>
      <w:r>
        <w:rPr>
          <w:rFonts w:hint="eastAsia" w:ascii="仿宋_GB2312" w:eastAsia="仿宋_GB2312"/>
          <w:sz w:val="28"/>
          <w:szCs w:val="28"/>
        </w:rPr>
        <w:t>万元）的重要组成部分，与业务合同一并执行，具有同等的法律效力。</w:t>
      </w:r>
    </w:p>
    <w:p w14:paraId="2DE0D621">
      <w:pPr>
        <w:spacing w:line="480" w:lineRule="exact"/>
        <w:ind w:firstLine="560" w:firstLineChars="200"/>
        <w:rPr>
          <w:rFonts w:hint="eastAsia" w:ascii="仿宋_GB2312" w:eastAsia="仿宋_GB2312"/>
          <w:color w:val="000000"/>
          <w:sz w:val="28"/>
          <w:szCs w:val="28"/>
        </w:rPr>
      </w:pPr>
      <w:r>
        <w:rPr>
          <w:rFonts w:hint="eastAsia" w:ascii="仿宋_GB2312" w:eastAsia="仿宋_GB2312"/>
          <w:color w:val="000000"/>
          <w:sz w:val="28"/>
          <w:szCs w:val="28"/>
        </w:rPr>
        <w:t>4.如甲乙双方就本协议发生争议，应友好协商解决，协商不成的双方有权向甲方所在地人民法院提起诉讼。</w:t>
      </w:r>
    </w:p>
    <w:p w14:paraId="4B070799">
      <w:pPr>
        <w:spacing w:line="480" w:lineRule="exact"/>
        <w:ind w:firstLine="560" w:firstLineChars="200"/>
        <w:rPr>
          <w:rFonts w:hint="eastAsia" w:ascii="仿宋_GB2312" w:eastAsia="仿宋_GB2312"/>
          <w:color w:val="000000"/>
          <w:sz w:val="28"/>
          <w:szCs w:val="28"/>
        </w:rPr>
      </w:pPr>
      <w:r>
        <w:rPr>
          <w:rFonts w:hint="eastAsia" w:ascii="仿宋_GB2312" w:eastAsia="仿宋_GB2312"/>
          <w:color w:val="000000"/>
          <w:sz w:val="28"/>
          <w:szCs w:val="28"/>
        </w:rPr>
        <w:t>5.</w:t>
      </w:r>
      <w:r>
        <w:rPr>
          <w:rFonts w:hint="eastAsia"/>
        </w:rPr>
        <w:t xml:space="preserve"> </w:t>
      </w:r>
      <w:r>
        <w:rPr>
          <w:rFonts w:hint="eastAsia" w:ascii="仿宋_GB2312" w:eastAsia="仿宋_GB2312"/>
          <w:color w:val="000000"/>
          <w:sz w:val="28"/>
          <w:szCs w:val="28"/>
        </w:rPr>
        <w:t>本协议一式</w:t>
      </w:r>
      <w:r>
        <w:rPr>
          <w:rFonts w:hint="eastAsia" w:ascii="仿宋_GB2312" w:eastAsia="仿宋_GB2312"/>
          <w:color w:val="000000"/>
          <w:sz w:val="28"/>
          <w:szCs w:val="28"/>
          <w:u w:val="single"/>
        </w:rPr>
        <w:t>四</w:t>
      </w:r>
      <w:r>
        <w:rPr>
          <w:rFonts w:hint="eastAsia" w:ascii="仿宋_GB2312" w:eastAsia="仿宋_GB2312"/>
          <w:color w:val="000000"/>
          <w:sz w:val="28"/>
          <w:szCs w:val="28"/>
        </w:rPr>
        <w:t>份，甲方执</w:t>
      </w:r>
      <w:r>
        <w:rPr>
          <w:rFonts w:hint="eastAsia" w:ascii="仿宋_GB2312" w:eastAsia="仿宋_GB2312"/>
          <w:color w:val="000000"/>
          <w:sz w:val="28"/>
          <w:szCs w:val="28"/>
          <w:u w:val="single"/>
        </w:rPr>
        <w:t>三</w:t>
      </w:r>
      <w:r>
        <w:rPr>
          <w:rFonts w:hint="eastAsia" w:ascii="仿宋_GB2312" w:eastAsia="仿宋_GB2312"/>
          <w:color w:val="000000"/>
          <w:sz w:val="28"/>
          <w:szCs w:val="28"/>
        </w:rPr>
        <w:t>份（合同主办部门二份、合同管理部门一份）、乙方执</w:t>
      </w:r>
      <w:r>
        <w:rPr>
          <w:rFonts w:hint="eastAsia" w:ascii="仿宋_GB2312" w:eastAsia="仿宋_GB2312"/>
          <w:color w:val="000000"/>
          <w:sz w:val="28"/>
          <w:szCs w:val="28"/>
          <w:u w:val="single"/>
        </w:rPr>
        <w:t>一</w:t>
      </w:r>
      <w:r>
        <w:rPr>
          <w:rFonts w:hint="eastAsia" w:ascii="仿宋_GB2312" w:eastAsia="仿宋_GB2312"/>
          <w:color w:val="000000"/>
          <w:sz w:val="28"/>
          <w:szCs w:val="28"/>
        </w:rPr>
        <w:t>份，并从签订之日起生效。</w:t>
      </w:r>
    </w:p>
    <w:p w14:paraId="105AC373">
      <w:pPr>
        <w:spacing w:line="480" w:lineRule="exact"/>
        <w:ind w:firstLine="560" w:firstLineChars="200"/>
        <w:rPr>
          <w:rFonts w:hint="eastAsia" w:ascii="仿宋_GB2312" w:hAnsi="仿宋" w:eastAsia="仿宋_GB2312" w:cs="Arial"/>
          <w:color w:val="000000"/>
          <w:sz w:val="28"/>
          <w:szCs w:val="28"/>
        </w:rPr>
      </w:pPr>
      <w:r>
        <w:rPr>
          <w:rFonts w:hint="eastAsia" w:ascii="仿宋_GB2312" w:eastAsia="仿宋_GB2312"/>
          <w:sz w:val="28"/>
          <w:szCs w:val="28"/>
        </w:rPr>
        <w:t>以下为签署页，无正文。</w:t>
      </w:r>
    </w:p>
    <w:p w14:paraId="428F20ED">
      <w:pPr>
        <w:pStyle w:val="75"/>
        <w:spacing w:before="63" w:beforeAutospacing="0" w:after="63" w:afterAutospacing="0" w:line="480" w:lineRule="exact"/>
        <w:ind w:left="125" w:right="125" w:firstLine="480"/>
        <w:rPr>
          <w:rFonts w:hint="eastAsia" w:ascii="仿宋_GB2312" w:hAnsi="仿宋" w:eastAsia="仿宋_GB2312" w:cs="Arial"/>
          <w:sz w:val="28"/>
          <w:szCs w:val="28"/>
        </w:rPr>
      </w:pPr>
      <w:r>
        <w:rPr>
          <w:rFonts w:hint="eastAsia" w:ascii="仿宋_GB2312" w:hAnsi="仿宋" w:eastAsia="仿宋_GB2312" w:cs="Arial"/>
          <w:sz w:val="28"/>
          <w:szCs w:val="28"/>
        </w:rPr>
        <w:t>甲方（章）：                    乙方（章）：</w:t>
      </w:r>
    </w:p>
    <w:p w14:paraId="19B8941D">
      <w:pPr>
        <w:pStyle w:val="75"/>
        <w:spacing w:before="63" w:beforeAutospacing="0" w:after="63" w:afterAutospacing="0" w:line="480" w:lineRule="exact"/>
        <w:ind w:left="125" w:right="125" w:firstLine="480"/>
        <w:rPr>
          <w:rFonts w:hint="eastAsia" w:ascii="仿宋_GB2312" w:hAnsi="仿宋" w:eastAsia="仿宋_GB2312" w:cs="Arial"/>
          <w:sz w:val="28"/>
          <w:szCs w:val="28"/>
        </w:rPr>
      </w:pPr>
      <w:r>
        <w:rPr>
          <w:rFonts w:hint="eastAsia" w:ascii="仿宋_GB2312" w:hAnsi="仿宋" w:eastAsia="仿宋_GB2312" w:cs="Arial"/>
          <w:sz w:val="28"/>
          <w:szCs w:val="28"/>
        </w:rPr>
        <w:t>委托代理人：                    委托代理人：</w:t>
      </w:r>
    </w:p>
    <w:p w14:paraId="7CD223ED">
      <w:pPr>
        <w:rPr>
          <w:rFonts w:ascii="宋体" w:hAnsi="宋体"/>
        </w:rPr>
      </w:pPr>
      <w:r>
        <w:rPr>
          <w:rFonts w:hint="eastAsia" w:ascii="仿宋_GB2312" w:hAnsi="仿宋" w:eastAsia="仿宋_GB2312" w:cs="Arial"/>
          <w:color w:val="000000"/>
          <w:sz w:val="28"/>
          <w:szCs w:val="28"/>
        </w:rPr>
        <w:t xml:space="preserve">     年   月   日              </w:t>
      </w:r>
      <w:r>
        <w:rPr>
          <w:rFonts w:hint="eastAsia" w:ascii="仿宋_GB2312" w:eastAsia="仿宋_GB2312"/>
          <w:sz w:val="28"/>
          <w:szCs w:val="28"/>
        </w:rPr>
        <w:t xml:space="preserve">     年   月   日</w:t>
      </w:r>
    </w:p>
    <w:p w14:paraId="66E433B8">
      <w:pPr>
        <w:rPr>
          <w:rFonts w:ascii="宋体" w:hAnsi="宋体"/>
        </w:rPr>
      </w:pPr>
    </w:p>
    <w:p w14:paraId="7EFE1A08"/>
    <w:p w14:paraId="6C99E44F">
      <w:pPr>
        <w:spacing w:line="360" w:lineRule="auto"/>
        <w:jc w:val="center"/>
        <w:rPr>
          <w:rFonts w:ascii="宋体" w:hAnsi="宋体" w:cs="仿宋"/>
          <w:b/>
          <w:bCs/>
          <w:color w:val="auto"/>
          <w:sz w:val="24"/>
          <w:szCs w:val="24"/>
          <w:highlight w:val="none"/>
        </w:rPr>
      </w:pPr>
    </w:p>
    <w:p w14:paraId="718034A5">
      <w:pPr>
        <w:jc w:val="center"/>
        <w:rPr>
          <w:color w:val="auto"/>
          <w:highlight w:val="none"/>
        </w:rPr>
        <w:sectPr>
          <w:headerReference r:id="rId14" w:type="default"/>
          <w:pgSz w:w="11907" w:h="16839"/>
          <w:pgMar w:top="1928" w:right="1531" w:bottom="1871" w:left="1531" w:header="1145" w:footer="709" w:gutter="0"/>
          <w:cols w:space="720" w:num="1"/>
          <w:docGrid w:linePitch="360" w:charSpace="0"/>
        </w:sectPr>
      </w:pPr>
    </w:p>
    <w:p w14:paraId="7014C0C3">
      <w:pPr>
        <w:pStyle w:val="2"/>
        <w:numPr>
          <w:ilvl w:val="0"/>
          <w:numId w:val="11"/>
        </w:numPr>
        <w:rPr>
          <w:color w:val="auto"/>
          <w:highlight w:val="none"/>
        </w:rPr>
      </w:pPr>
      <w:bookmarkStart w:id="160" w:name="_Toc19149"/>
      <w:bookmarkStart w:id="161" w:name="_Toc16531408"/>
      <w:bookmarkStart w:id="162" w:name="_Toc1708875538"/>
      <w:bookmarkStart w:id="163" w:name="_Toc16531182"/>
      <w:r>
        <w:rPr>
          <w:color w:val="auto"/>
          <w:highlight w:val="none"/>
        </w:rPr>
        <w:t>投标材料格式</w:t>
      </w:r>
      <w:bookmarkEnd w:id="160"/>
      <w:bookmarkEnd w:id="161"/>
      <w:bookmarkEnd w:id="162"/>
      <w:bookmarkEnd w:id="163"/>
    </w:p>
    <w:p w14:paraId="2364A728">
      <w:pPr>
        <w:spacing w:before="240" w:beforeLines="100" w:after="240" w:afterLines="100"/>
        <w:jc w:val="center"/>
        <w:rPr>
          <w:rFonts w:eastAsia="方正小标宋简体"/>
          <w:b/>
          <w:color w:val="auto"/>
          <w:sz w:val="28"/>
          <w:szCs w:val="28"/>
          <w:highlight w:val="none"/>
          <w:lang w:val="en-US"/>
        </w:rPr>
      </w:pPr>
      <w:r>
        <w:rPr>
          <w:rFonts w:eastAsia="方正小标宋简体"/>
          <w:b/>
          <w:color w:val="auto"/>
          <w:sz w:val="28"/>
          <w:szCs w:val="28"/>
          <w:highlight w:val="none"/>
          <w:lang w:val="en-US"/>
        </w:rPr>
        <w:t>投标人提交文件须知</w:t>
      </w:r>
    </w:p>
    <w:p w14:paraId="5B96B90B">
      <w:pPr>
        <w:ind w:firstLine="420" w:firstLineChars="200"/>
        <w:jc w:val="both"/>
        <w:rPr>
          <w:color w:val="auto"/>
          <w:highlight w:val="none"/>
          <w:lang w:val="en-US"/>
        </w:rPr>
      </w:pPr>
      <w:r>
        <w:rPr>
          <w:color w:val="auto"/>
          <w:highlight w:val="none"/>
          <w:lang w:val="en-US"/>
        </w:rPr>
        <w:t>对投标人须知前附表中涉及</w:t>
      </w:r>
      <w:r>
        <w:rPr>
          <w:rFonts w:hint="eastAsia"/>
          <w:color w:val="auto"/>
          <w:highlight w:val="none"/>
          <w:lang w:val="en-US"/>
        </w:rPr>
        <w:t>“</w:t>
      </w:r>
      <w:r>
        <w:rPr>
          <w:color w:val="auto"/>
          <w:highlight w:val="none"/>
          <w:lang w:val="en-US"/>
        </w:rPr>
        <w:t>*</w:t>
      </w:r>
      <w:r>
        <w:rPr>
          <w:rFonts w:hint="eastAsia"/>
          <w:color w:val="auto"/>
          <w:highlight w:val="none"/>
          <w:lang w:val="en-US"/>
        </w:rPr>
        <w:t>”</w:t>
      </w:r>
      <w:r>
        <w:rPr>
          <w:color w:val="auto"/>
          <w:highlight w:val="none"/>
          <w:lang w:val="en-US"/>
        </w:rPr>
        <w:t>的格式文件，除可填报项目外，任何实质性修改将被视为非实质性响应投标，从而导致该投标无效。投标人提交的材料不予退还。</w:t>
      </w:r>
    </w:p>
    <w:p w14:paraId="58F7F371">
      <w:pPr>
        <w:ind w:firstLine="420" w:firstLineChars="200"/>
        <w:jc w:val="both"/>
        <w:rPr>
          <w:color w:val="auto"/>
          <w:highlight w:val="none"/>
          <w:lang w:val="en-US"/>
        </w:rPr>
      </w:pPr>
      <w:r>
        <w:rPr>
          <w:color w:val="auto"/>
          <w:highlight w:val="none"/>
          <w:lang w:val="en-US"/>
        </w:rPr>
        <w:t>本部分内容仅提供格式要求，并不代表所有列出格式的文件本项目全部必须提交。本项目需提交的商务、技术文件应以投标人须知前附表为准。</w:t>
      </w:r>
    </w:p>
    <w:p w14:paraId="21C0307C">
      <w:pPr>
        <w:ind w:firstLine="420" w:firstLineChars="200"/>
        <w:jc w:val="both"/>
        <w:rPr>
          <w:color w:val="auto"/>
          <w:highlight w:val="none"/>
          <w:lang w:val="en-US"/>
        </w:rPr>
      </w:pPr>
      <w:r>
        <w:rPr>
          <w:color w:val="auto"/>
          <w:highlight w:val="none"/>
          <w:lang w:val="en-US"/>
        </w:rPr>
        <w:t>投标人应严格按照以下顺序填写和提交下述规定的全部格式文件以及其他有关资料。</w:t>
      </w:r>
    </w:p>
    <w:p w14:paraId="1A9F1193">
      <w:pPr>
        <w:ind w:firstLine="420" w:firstLineChars="200"/>
        <w:jc w:val="both"/>
        <w:rPr>
          <w:color w:val="auto"/>
          <w:highlight w:val="none"/>
          <w:lang w:val="en-US"/>
        </w:rPr>
      </w:pPr>
      <w:r>
        <w:rPr>
          <w:color w:val="auto"/>
          <w:highlight w:val="none"/>
          <w:lang w:val="en-US"/>
        </w:rPr>
        <w:t>全部文件应按投标人须知以及前附表中规定的语言和份数提交。</w:t>
      </w:r>
    </w:p>
    <w:p w14:paraId="3CD0F9CB">
      <w:pPr>
        <w:ind w:firstLine="420" w:firstLineChars="200"/>
        <w:jc w:val="both"/>
        <w:rPr>
          <w:color w:val="auto"/>
          <w:highlight w:val="none"/>
          <w:lang w:val="en-US"/>
        </w:rPr>
      </w:pPr>
      <w:r>
        <w:rPr>
          <w:color w:val="auto"/>
          <w:highlight w:val="none"/>
          <w:lang w:val="en-US"/>
        </w:rPr>
        <w:t>投标文件应按照招标文件的格式逐项填写，无相应内容可填的项应填写</w:t>
      </w:r>
      <w:r>
        <w:rPr>
          <w:rFonts w:hint="eastAsia"/>
          <w:color w:val="auto"/>
          <w:highlight w:val="none"/>
          <w:lang w:val="en-US"/>
        </w:rPr>
        <w:t>“</w:t>
      </w:r>
      <w:r>
        <w:rPr>
          <w:color w:val="auto"/>
          <w:highlight w:val="none"/>
          <w:lang w:val="en-US"/>
        </w:rPr>
        <w:t>无</w:t>
      </w:r>
      <w:r>
        <w:rPr>
          <w:rFonts w:hint="eastAsia"/>
          <w:color w:val="auto"/>
          <w:highlight w:val="none"/>
          <w:lang w:val="en-US"/>
        </w:rPr>
        <w:t>”</w:t>
      </w:r>
      <w:r>
        <w:rPr>
          <w:color w:val="auto"/>
          <w:highlight w:val="none"/>
          <w:lang w:val="en-US"/>
        </w:rPr>
        <w:t>、</w:t>
      </w:r>
      <w:r>
        <w:rPr>
          <w:rFonts w:hint="eastAsia"/>
          <w:color w:val="auto"/>
          <w:highlight w:val="none"/>
          <w:lang w:val="en-US"/>
        </w:rPr>
        <w:t>“</w:t>
      </w:r>
      <w:r>
        <w:rPr>
          <w:color w:val="auto"/>
          <w:highlight w:val="none"/>
          <w:lang w:val="en-US"/>
        </w:rPr>
        <w:t>未测试</w:t>
      </w:r>
      <w:r>
        <w:rPr>
          <w:rFonts w:hint="eastAsia"/>
          <w:color w:val="auto"/>
          <w:highlight w:val="none"/>
          <w:lang w:val="en-US"/>
        </w:rPr>
        <w:t>”</w:t>
      </w:r>
      <w:r>
        <w:rPr>
          <w:color w:val="auto"/>
          <w:highlight w:val="none"/>
          <w:lang w:val="en-US"/>
        </w:rPr>
        <w:t>、</w:t>
      </w:r>
      <w:r>
        <w:rPr>
          <w:rFonts w:hint="eastAsia"/>
          <w:color w:val="auto"/>
          <w:highlight w:val="none"/>
          <w:lang w:val="en-US"/>
        </w:rPr>
        <w:t>“</w:t>
      </w:r>
      <w:r>
        <w:rPr>
          <w:color w:val="auto"/>
          <w:highlight w:val="none"/>
          <w:lang w:val="en-US"/>
        </w:rPr>
        <w:t>没有相应指标</w:t>
      </w:r>
      <w:r>
        <w:rPr>
          <w:rFonts w:hint="eastAsia"/>
          <w:color w:val="auto"/>
          <w:highlight w:val="none"/>
          <w:lang w:val="en-US"/>
        </w:rPr>
        <w:t>”</w:t>
      </w:r>
      <w:r>
        <w:rPr>
          <w:color w:val="auto"/>
          <w:highlight w:val="none"/>
          <w:lang w:val="en-US"/>
        </w:rPr>
        <w:t>等明确的回答文字。</w:t>
      </w:r>
    </w:p>
    <w:p w14:paraId="10DFAA81">
      <w:pPr>
        <w:tabs>
          <w:tab w:val="left" w:pos="0"/>
        </w:tabs>
        <w:rPr>
          <w:rFonts w:eastAsia="仿宋_GB2312"/>
          <w:color w:val="auto"/>
          <w:szCs w:val="21"/>
          <w:highlight w:val="none"/>
        </w:rPr>
      </w:pPr>
      <w:r>
        <w:rPr>
          <w:rFonts w:eastAsia="仿宋_GB2312"/>
          <w:b/>
          <w:color w:val="auto"/>
          <w:szCs w:val="21"/>
          <w:highlight w:val="none"/>
        </w:rPr>
        <w:br w:type="page"/>
      </w:r>
      <w:bookmarkStart w:id="164" w:name="_Ref462505451"/>
      <w:bookmarkStart w:id="165" w:name="_Ref495647693"/>
    </w:p>
    <w:bookmarkEnd w:id="164"/>
    <w:bookmarkEnd w:id="165"/>
    <w:p w14:paraId="5319F621">
      <w:pPr>
        <w:pStyle w:val="3"/>
        <w:numPr>
          <w:ilvl w:val="1"/>
          <w:numId w:val="21"/>
        </w:numPr>
        <w:spacing w:before="120" w:beforeLines="0" w:after="120"/>
        <w:rPr>
          <w:color w:val="auto"/>
          <w:highlight w:val="none"/>
        </w:rPr>
      </w:pPr>
      <w:bookmarkStart w:id="166" w:name="_Toc48554101"/>
      <w:bookmarkStart w:id="167" w:name="_Toc1745882930"/>
      <w:r>
        <w:rPr>
          <w:color w:val="auto"/>
          <w:highlight w:val="none"/>
        </w:rPr>
        <w:t>*</w:t>
      </w:r>
      <w:r>
        <w:rPr>
          <w:rFonts w:hint="eastAsia"/>
          <w:color w:val="auto"/>
          <w:highlight w:val="none"/>
        </w:rPr>
        <w:t>承诺函</w:t>
      </w:r>
      <w:bookmarkEnd w:id="166"/>
      <w:bookmarkEnd w:id="167"/>
    </w:p>
    <w:p w14:paraId="02E9B88A">
      <w:pPr>
        <w:tabs>
          <w:tab w:val="left" w:pos="0"/>
        </w:tabs>
        <w:spacing w:line="360" w:lineRule="auto"/>
        <w:jc w:val="center"/>
        <w:rPr>
          <w:rFonts w:eastAsia="方正小标宋简体"/>
          <w:color w:val="auto"/>
          <w:sz w:val="28"/>
          <w:szCs w:val="28"/>
          <w:highlight w:val="none"/>
        </w:rPr>
      </w:pPr>
      <w:r>
        <w:rPr>
          <w:rFonts w:eastAsia="方正小标宋简体"/>
          <w:color w:val="auto"/>
          <w:sz w:val="28"/>
          <w:szCs w:val="28"/>
          <w:highlight w:val="none"/>
        </w:rPr>
        <w:t>承诺函</w:t>
      </w:r>
    </w:p>
    <w:p w14:paraId="38E7B981">
      <w:pPr>
        <w:rPr>
          <w:color w:val="auto"/>
          <w:highlight w:val="none"/>
          <w:lang w:val="en-US"/>
        </w:rPr>
      </w:pPr>
      <w:r>
        <w:rPr>
          <w:color w:val="auto"/>
          <w:highlight w:val="none"/>
          <w:lang w:val="en-US"/>
        </w:rPr>
        <w:t>公安部警用装备采购中心：</w:t>
      </w:r>
    </w:p>
    <w:p w14:paraId="16C8651C">
      <w:pPr>
        <w:ind w:firstLine="420" w:firstLineChars="200"/>
        <w:rPr>
          <w:color w:val="auto"/>
          <w:highlight w:val="none"/>
          <w:lang w:val="en-US"/>
        </w:rPr>
      </w:pPr>
      <w:r>
        <w:rPr>
          <w:color w:val="auto"/>
          <w:szCs w:val="21"/>
          <w:highlight w:val="none"/>
        </w:rPr>
        <w:t>我公司承诺</w:t>
      </w:r>
      <w:r>
        <w:rPr>
          <w:rFonts w:hint="eastAsia"/>
          <w:color w:val="auto"/>
          <w:szCs w:val="21"/>
          <w:highlight w:val="none"/>
        </w:rPr>
        <w:t>在</w:t>
      </w:r>
      <w:r>
        <w:rPr>
          <w:color w:val="auto"/>
          <w:szCs w:val="21"/>
          <w:highlight w:val="none"/>
        </w:rPr>
        <w:t>参加贵中心组织的</w:t>
      </w:r>
      <w:r>
        <w:rPr>
          <w:rFonts w:hint="eastAsia"/>
          <w:color w:val="auto"/>
          <w:szCs w:val="21"/>
          <w:highlight w:val="none"/>
          <w:u w:val="single"/>
        </w:rPr>
        <w:t xml:space="preserve">      </w:t>
      </w:r>
      <w:r>
        <w:rPr>
          <w:color w:val="auto"/>
          <w:szCs w:val="21"/>
          <w:highlight w:val="none"/>
        </w:rPr>
        <w:t>项目（项目编号：</w:t>
      </w:r>
      <w:r>
        <w:rPr>
          <w:rFonts w:hint="eastAsia"/>
          <w:color w:val="auto"/>
          <w:szCs w:val="21"/>
          <w:highlight w:val="none"/>
          <w:u w:val="single"/>
        </w:rPr>
        <w:t xml:space="preserve">      </w:t>
      </w:r>
      <w:r>
        <w:rPr>
          <w:color w:val="auto"/>
          <w:szCs w:val="21"/>
          <w:highlight w:val="none"/>
        </w:rPr>
        <w:t>）的</w:t>
      </w:r>
      <w:r>
        <w:rPr>
          <w:color w:val="auto"/>
          <w:highlight w:val="none"/>
          <w:lang w:val="en-US"/>
        </w:rPr>
        <w:t>公开招标</w:t>
      </w:r>
      <w:r>
        <w:rPr>
          <w:rFonts w:hint="eastAsia"/>
          <w:color w:val="auto"/>
          <w:highlight w:val="none"/>
          <w:lang w:val="en-US"/>
        </w:rPr>
        <w:t>中</w:t>
      </w:r>
      <w:r>
        <w:rPr>
          <w:color w:val="auto"/>
          <w:highlight w:val="none"/>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60B64751">
      <w:pPr>
        <w:ind w:firstLine="420" w:firstLineChars="200"/>
        <w:rPr>
          <w:color w:val="auto"/>
          <w:highlight w:val="none"/>
          <w:lang w:val="en-US"/>
        </w:rPr>
      </w:pPr>
      <w:r>
        <w:rPr>
          <w:rFonts w:hint="eastAsia"/>
          <w:color w:val="auto"/>
          <w:highlight w:val="none"/>
          <w:lang w:val="en-US"/>
        </w:rPr>
        <w:t>1、</w:t>
      </w:r>
      <w:r>
        <w:rPr>
          <w:color w:val="auto"/>
          <w:highlight w:val="none"/>
          <w:lang w:val="en-US"/>
        </w:rPr>
        <w:t>具有独立承担民事责任的能力；</w:t>
      </w:r>
    </w:p>
    <w:p w14:paraId="167F357B">
      <w:pPr>
        <w:ind w:firstLine="420" w:firstLineChars="200"/>
        <w:rPr>
          <w:color w:val="auto"/>
          <w:highlight w:val="none"/>
          <w:lang w:val="en-US"/>
        </w:rPr>
      </w:pPr>
      <w:r>
        <w:rPr>
          <w:color w:val="auto"/>
          <w:highlight w:val="none"/>
          <w:lang w:val="en-US"/>
        </w:rPr>
        <w:t>2</w:t>
      </w:r>
      <w:r>
        <w:rPr>
          <w:rFonts w:hint="eastAsia"/>
          <w:color w:val="auto"/>
          <w:highlight w:val="none"/>
          <w:lang w:val="en-US"/>
        </w:rPr>
        <w:t>、</w:t>
      </w:r>
      <w:r>
        <w:rPr>
          <w:color w:val="auto"/>
          <w:highlight w:val="none"/>
          <w:lang w:val="en-US"/>
        </w:rPr>
        <w:t>具有良好的商业信誉和健全的</w:t>
      </w:r>
      <w:r>
        <w:rPr>
          <w:color w:val="auto"/>
          <w:highlight w:val="none"/>
        </w:rPr>
        <w:fldChar w:fldCharType="begin"/>
      </w:r>
      <w:r>
        <w:rPr>
          <w:color w:val="auto"/>
          <w:highlight w:val="none"/>
        </w:rPr>
        <w:instrText xml:space="preserve"> HYPERLINK "http://www.baidu.com/s?wd=%E8%B4%A2%E5%8A%A1%E4%BC%9A%E8%AE%A1%E5%88%B6%E5%BA%A6&amp;tn=44039180_cpr&amp;fenlei=mv6quAkxTZn0IZRqIHckPjm4nH00T1dBPH9BuWc1n1bLnWT3PW0v0ZwV5Hcvrjm3rH6sPfKWUMw85HfYnjn4nH6sgvPsT6KdThsqpZwYTjCEQLGCpyw9Uz4Bmy-bIi4WUvYETgN-TLwGUv3EnWT3nHn3rjD4" \t "_blank" </w:instrText>
      </w:r>
      <w:r>
        <w:rPr>
          <w:color w:val="auto"/>
          <w:highlight w:val="none"/>
        </w:rPr>
        <w:fldChar w:fldCharType="separate"/>
      </w:r>
      <w:r>
        <w:rPr>
          <w:color w:val="auto"/>
          <w:highlight w:val="none"/>
          <w:lang w:val="en-US"/>
        </w:rPr>
        <w:t>财务会计制度</w:t>
      </w:r>
      <w:r>
        <w:rPr>
          <w:color w:val="auto"/>
          <w:highlight w:val="none"/>
          <w:lang w:val="en-US"/>
        </w:rPr>
        <w:fldChar w:fldCharType="end"/>
      </w:r>
      <w:r>
        <w:rPr>
          <w:color w:val="auto"/>
          <w:highlight w:val="none"/>
          <w:lang w:val="en-US"/>
        </w:rPr>
        <w:t>；</w:t>
      </w:r>
    </w:p>
    <w:p w14:paraId="7C1C1E67">
      <w:pPr>
        <w:ind w:firstLine="420" w:firstLineChars="200"/>
        <w:rPr>
          <w:color w:val="auto"/>
          <w:highlight w:val="none"/>
          <w:lang w:val="en-US"/>
        </w:rPr>
      </w:pPr>
      <w:r>
        <w:rPr>
          <w:rFonts w:hint="eastAsia"/>
          <w:color w:val="auto"/>
          <w:highlight w:val="none"/>
          <w:lang w:val="en-US"/>
        </w:rPr>
        <w:t>3、</w:t>
      </w:r>
      <w:r>
        <w:rPr>
          <w:color w:val="auto"/>
          <w:highlight w:val="none"/>
          <w:lang w:val="en-US"/>
        </w:rPr>
        <w:t>具有履行合同所必需的设备和专业技术能力；</w:t>
      </w:r>
    </w:p>
    <w:p w14:paraId="671DB25E">
      <w:pPr>
        <w:ind w:firstLine="420" w:firstLineChars="200"/>
        <w:rPr>
          <w:color w:val="auto"/>
          <w:highlight w:val="none"/>
          <w:lang w:val="en-US"/>
        </w:rPr>
      </w:pPr>
      <w:r>
        <w:rPr>
          <w:rFonts w:hint="eastAsia"/>
          <w:color w:val="auto"/>
          <w:highlight w:val="none"/>
          <w:lang w:val="en-US"/>
        </w:rPr>
        <w:t>4、</w:t>
      </w:r>
      <w:r>
        <w:rPr>
          <w:color w:val="auto"/>
          <w:highlight w:val="none"/>
          <w:lang w:val="en-US"/>
        </w:rPr>
        <w:t>有依法缴纳税收和</w:t>
      </w:r>
      <w:r>
        <w:rPr>
          <w:color w:val="auto"/>
          <w:highlight w:val="none"/>
        </w:rPr>
        <w:fldChar w:fldCharType="begin"/>
      </w:r>
      <w:r>
        <w:rPr>
          <w:color w:val="auto"/>
          <w:highlight w:val="none"/>
        </w:rPr>
        <w:instrText xml:space="preserve"> HYPERLINK "http://www.baidu.com/s?wd=%E7%A4%BE%E4%BC%9A%E4%BF%9D%E9%9A%9C%E8%B5%84%E9%87%91&amp;tn=44039180_cpr&amp;fenlei=mv6quAkxTZn0IZRqIHckPjm4nH00T1dBPH9BuWc1n1bLnWT3PW0v0ZwV5Hcvrjm3rH6sPfKWUMw85HfYnjn4nH6sgvPsT6KdThsqpZwYTjCEQLGCpyw9Uz4Bmy-bIi4WUvYETgN-TLwGUv3EnWT3nHn3rjD4" \t "_blank" </w:instrText>
      </w:r>
      <w:r>
        <w:rPr>
          <w:color w:val="auto"/>
          <w:highlight w:val="none"/>
        </w:rPr>
        <w:fldChar w:fldCharType="separate"/>
      </w:r>
      <w:r>
        <w:rPr>
          <w:color w:val="auto"/>
          <w:highlight w:val="none"/>
          <w:lang w:val="en-US"/>
        </w:rPr>
        <w:t>社会保障资金</w:t>
      </w:r>
      <w:r>
        <w:rPr>
          <w:color w:val="auto"/>
          <w:highlight w:val="none"/>
          <w:lang w:val="en-US"/>
        </w:rPr>
        <w:fldChar w:fldCharType="end"/>
      </w:r>
      <w:r>
        <w:rPr>
          <w:color w:val="auto"/>
          <w:highlight w:val="none"/>
          <w:lang w:val="en-US"/>
        </w:rPr>
        <w:t>的良好记录；</w:t>
      </w:r>
    </w:p>
    <w:p w14:paraId="1759D44C">
      <w:pPr>
        <w:ind w:firstLine="420" w:firstLineChars="200"/>
        <w:rPr>
          <w:color w:val="auto"/>
          <w:highlight w:val="none"/>
          <w:lang w:val="en-US"/>
        </w:rPr>
      </w:pPr>
      <w:r>
        <w:rPr>
          <w:rFonts w:hint="eastAsia"/>
          <w:color w:val="auto"/>
          <w:highlight w:val="none"/>
          <w:lang w:val="en-US"/>
        </w:rPr>
        <w:t>5、</w:t>
      </w:r>
      <w:r>
        <w:rPr>
          <w:color w:val="auto"/>
          <w:highlight w:val="none"/>
          <w:lang w:val="en-US"/>
        </w:rPr>
        <w:t>参加</w:t>
      </w:r>
      <w:r>
        <w:rPr>
          <w:color w:val="auto"/>
          <w:highlight w:val="none"/>
        </w:rPr>
        <w:fldChar w:fldCharType="begin"/>
      </w:r>
      <w:r>
        <w:rPr>
          <w:color w:val="auto"/>
          <w:highlight w:val="none"/>
        </w:rPr>
        <w:instrText xml:space="preserve"> HYPERLINK "http://www.baidu.com/s?wd=%E6%94%BF%E5%BA%9C%E9%87%87%E8%B4%AD&amp;tn=44039180_cpr&amp;fenlei=mv6quAkxTZn0IZRqIHckPjm4nH00T1dBPH9BuWc1n1bLnWT3PW0v0ZwV5Hcvrjm3rH6sPfKWUMw85HfYnjn4nH6sgvPsT6KdThsqpZwYTjCEQLGCpyw9Uz4Bmy-bIi4WUvYETgN-TLwGUv3EnWT3nHn3rjD4" \t "_blank" </w:instrText>
      </w:r>
      <w:r>
        <w:rPr>
          <w:color w:val="auto"/>
          <w:highlight w:val="none"/>
        </w:rPr>
        <w:fldChar w:fldCharType="separate"/>
      </w:r>
      <w:r>
        <w:rPr>
          <w:color w:val="auto"/>
          <w:highlight w:val="none"/>
          <w:lang w:val="en-US"/>
        </w:rPr>
        <w:t>政府采购</w:t>
      </w:r>
      <w:r>
        <w:rPr>
          <w:color w:val="auto"/>
          <w:highlight w:val="none"/>
          <w:lang w:val="en-US"/>
        </w:rPr>
        <w:fldChar w:fldCharType="end"/>
      </w:r>
      <w:r>
        <w:rPr>
          <w:color w:val="auto"/>
          <w:highlight w:val="none"/>
          <w:lang w:val="en-US"/>
        </w:rPr>
        <w:t>活动前三年内</w:t>
      </w:r>
      <w:r>
        <w:rPr>
          <w:rFonts w:hint="eastAsia"/>
          <w:color w:val="auto"/>
          <w:highlight w:val="none"/>
          <w:lang w:val="en-US"/>
        </w:rPr>
        <w:t>（</w:t>
      </w:r>
      <w:r>
        <w:rPr>
          <w:color w:val="auto"/>
          <w:highlight w:val="none"/>
          <w:lang w:val="en-US"/>
        </w:rPr>
        <w:t>该项目招标公告发布之日起前三年内</w:t>
      </w:r>
      <w:r>
        <w:rPr>
          <w:rFonts w:hint="eastAsia"/>
          <w:color w:val="auto"/>
          <w:highlight w:val="none"/>
          <w:lang w:val="en-US"/>
        </w:rPr>
        <w:t>）</w:t>
      </w:r>
      <w:r>
        <w:rPr>
          <w:color w:val="auto"/>
          <w:highlight w:val="none"/>
          <w:lang w:val="en-US"/>
        </w:rPr>
        <w:t>，在经营活动中没有重大违法记录；</w:t>
      </w:r>
    </w:p>
    <w:p w14:paraId="6FD74141">
      <w:pPr>
        <w:ind w:firstLine="420" w:firstLineChars="200"/>
        <w:rPr>
          <w:color w:val="auto"/>
          <w:highlight w:val="none"/>
          <w:lang w:val="en-US"/>
        </w:rPr>
      </w:pPr>
      <w:r>
        <w:rPr>
          <w:rFonts w:hint="eastAsia"/>
          <w:color w:val="auto"/>
          <w:highlight w:val="none"/>
          <w:lang w:val="en-US"/>
        </w:rPr>
        <w:t>6、</w:t>
      </w:r>
      <w:r>
        <w:rPr>
          <w:color w:val="auto"/>
          <w:highlight w:val="none"/>
          <w:lang w:val="en-US"/>
        </w:rPr>
        <w:t>法律、行政法规规定的其他条件。</w:t>
      </w:r>
    </w:p>
    <w:p w14:paraId="359860DF">
      <w:pPr>
        <w:ind w:firstLine="420" w:firstLineChars="200"/>
        <w:rPr>
          <w:color w:val="auto"/>
          <w:highlight w:val="none"/>
          <w:lang w:val="en-US"/>
        </w:rPr>
      </w:pPr>
      <w:r>
        <w:rPr>
          <w:color w:val="auto"/>
          <w:highlight w:val="none"/>
          <w:lang w:val="en-US"/>
        </w:rPr>
        <w:t>若我公司经审查，被发现有任何违反上述规定的记录，愿意承担因此产生的一切责任。</w:t>
      </w:r>
    </w:p>
    <w:p w14:paraId="04E0FB0B">
      <w:pPr>
        <w:ind w:firstLine="420" w:firstLineChars="200"/>
        <w:rPr>
          <w:color w:val="auto"/>
          <w:highlight w:val="none"/>
          <w:lang w:val="en-US"/>
        </w:rPr>
      </w:pPr>
    </w:p>
    <w:p w14:paraId="0A092D4F">
      <w:pPr>
        <w:ind w:firstLine="420" w:firstLineChars="200"/>
        <w:rPr>
          <w:color w:val="auto"/>
          <w:highlight w:val="none"/>
          <w:lang w:val="en-US"/>
        </w:rPr>
      </w:pPr>
    </w:p>
    <w:p w14:paraId="5BE8D7CC">
      <w:pPr>
        <w:ind w:firstLine="420" w:firstLineChars="200"/>
        <w:rPr>
          <w:color w:val="auto"/>
          <w:highlight w:val="none"/>
          <w:lang w:val="en-US"/>
        </w:rPr>
      </w:pPr>
    </w:p>
    <w:p w14:paraId="28ED187D">
      <w:pPr>
        <w:ind w:firstLine="420" w:firstLineChars="200"/>
        <w:rPr>
          <w:color w:val="auto"/>
          <w:highlight w:val="none"/>
          <w:lang w:val="en-US"/>
        </w:rPr>
      </w:pPr>
    </w:p>
    <w:p w14:paraId="1F81CF79">
      <w:pPr>
        <w:tabs>
          <w:tab w:val="left" w:pos="0"/>
        </w:tabs>
        <w:spacing w:line="360" w:lineRule="exact"/>
        <w:ind w:left="416" w:leftChars="198" w:firstLine="4542" w:firstLineChars="2163"/>
        <w:rPr>
          <w:color w:val="auto"/>
          <w:szCs w:val="21"/>
          <w:highlight w:val="none"/>
        </w:rPr>
      </w:pPr>
      <w:r>
        <w:rPr>
          <w:color w:val="auto"/>
          <w:szCs w:val="21"/>
          <w:highlight w:val="none"/>
        </w:rPr>
        <w:t>投标人名称（全称并加盖公章）：____</w:t>
      </w:r>
    </w:p>
    <w:p w14:paraId="2615D3AE">
      <w:pPr>
        <w:tabs>
          <w:tab w:val="left" w:pos="0"/>
        </w:tabs>
        <w:spacing w:line="360" w:lineRule="exact"/>
        <w:ind w:left="416" w:leftChars="198" w:firstLine="4542" w:firstLineChars="2163"/>
        <w:rPr>
          <w:color w:val="auto"/>
          <w:szCs w:val="21"/>
          <w:highlight w:val="none"/>
        </w:rPr>
      </w:pPr>
      <w:r>
        <w:rPr>
          <w:color w:val="auto"/>
          <w:szCs w:val="21"/>
          <w:highlight w:val="none"/>
        </w:rPr>
        <w:t>法定代表人签字</w:t>
      </w:r>
      <w:r>
        <w:rPr>
          <w:rFonts w:hint="eastAsia"/>
          <w:color w:val="auto"/>
          <w:szCs w:val="21"/>
          <w:highlight w:val="none"/>
        </w:rPr>
        <w:t>或</w:t>
      </w:r>
      <w:r>
        <w:rPr>
          <w:color w:val="auto"/>
          <w:szCs w:val="21"/>
          <w:highlight w:val="none"/>
        </w:rPr>
        <w:t xml:space="preserve">盖章：____________             </w:t>
      </w:r>
    </w:p>
    <w:p w14:paraId="360D900D">
      <w:pPr>
        <w:tabs>
          <w:tab w:val="left" w:pos="0"/>
        </w:tabs>
        <w:spacing w:line="360" w:lineRule="exact"/>
        <w:ind w:left="416" w:leftChars="198" w:firstLine="4542" w:firstLineChars="2163"/>
        <w:rPr>
          <w:color w:val="auto"/>
          <w:szCs w:val="21"/>
          <w:highlight w:val="none"/>
        </w:rPr>
      </w:pPr>
      <w:r>
        <w:rPr>
          <w:color w:val="auto"/>
          <w:szCs w:val="21"/>
          <w:highlight w:val="none"/>
        </w:rPr>
        <w:t>投标人代表签字</w:t>
      </w:r>
      <w:r>
        <w:rPr>
          <w:rFonts w:hint="eastAsia"/>
          <w:color w:val="auto"/>
          <w:szCs w:val="21"/>
          <w:highlight w:val="none"/>
        </w:rPr>
        <w:t>或</w:t>
      </w:r>
      <w:r>
        <w:rPr>
          <w:color w:val="auto"/>
          <w:szCs w:val="21"/>
          <w:highlight w:val="none"/>
        </w:rPr>
        <w:t xml:space="preserve">盖章：____________     </w:t>
      </w:r>
    </w:p>
    <w:p w14:paraId="2B052D72">
      <w:pPr>
        <w:tabs>
          <w:tab w:val="left" w:pos="0"/>
        </w:tabs>
        <w:spacing w:line="360" w:lineRule="exact"/>
        <w:ind w:left="416" w:leftChars="198" w:firstLine="4542" w:firstLineChars="2163"/>
        <w:rPr>
          <w:color w:val="auto"/>
          <w:szCs w:val="21"/>
          <w:highlight w:val="none"/>
        </w:rPr>
      </w:pPr>
      <w:r>
        <w:rPr>
          <w:color w:val="auto"/>
          <w:szCs w:val="21"/>
          <w:highlight w:val="none"/>
        </w:rPr>
        <w:t>日          期：</w:t>
      </w:r>
      <w:r>
        <w:rPr>
          <w:color w:val="auto"/>
          <w:szCs w:val="21"/>
          <w:highlight w:val="none"/>
          <w:u w:val="single"/>
        </w:rPr>
        <w:t xml:space="preserve">    年    月    日</w:t>
      </w:r>
    </w:p>
    <w:p w14:paraId="1BBF3EE4">
      <w:pPr>
        <w:ind w:firstLine="420" w:firstLineChars="200"/>
        <w:jc w:val="both"/>
        <w:rPr>
          <w:color w:val="auto"/>
          <w:highlight w:val="none"/>
          <w:lang w:val="en-US"/>
        </w:rPr>
      </w:pPr>
      <w:r>
        <w:rPr>
          <w:color w:val="auto"/>
          <w:highlight w:val="none"/>
          <w:lang w:val="en-US"/>
        </w:rPr>
        <w:t>说明</w:t>
      </w:r>
      <w:r>
        <w:rPr>
          <w:rFonts w:hint="eastAsia"/>
          <w:color w:val="auto"/>
          <w:highlight w:val="none"/>
          <w:lang w:val="en-US"/>
        </w:rPr>
        <w:t>与要求</w:t>
      </w:r>
      <w:r>
        <w:rPr>
          <w:color w:val="auto"/>
          <w:highlight w:val="none"/>
          <w:lang w:val="en-US"/>
        </w:rPr>
        <w:t>：</w:t>
      </w:r>
    </w:p>
    <w:p w14:paraId="3821C403">
      <w:pPr>
        <w:ind w:firstLine="420" w:firstLineChars="200"/>
        <w:jc w:val="both"/>
        <w:rPr>
          <w:color w:val="auto"/>
          <w:highlight w:val="none"/>
          <w:lang w:val="en-US"/>
        </w:rPr>
      </w:pPr>
      <w:r>
        <w:rPr>
          <w:color w:val="auto"/>
          <w:highlight w:val="none"/>
          <w:lang w:val="en-US"/>
        </w:rPr>
        <w:t>1、投标人须作出书面承诺，否则投标将被拒绝。</w:t>
      </w:r>
    </w:p>
    <w:p w14:paraId="1FEDE737">
      <w:pPr>
        <w:ind w:firstLine="420" w:firstLineChars="200"/>
        <w:jc w:val="both"/>
        <w:rPr>
          <w:color w:val="auto"/>
          <w:highlight w:val="none"/>
          <w:lang w:val="en-US"/>
        </w:rPr>
      </w:pPr>
      <w:r>
        <w:rPr>
          <w:color w:val="auto"/>
          <w:highlight w:val="none"/>
          <w:lang w:val="en-US"/>
        </w:rPr>
        <w:t>2、采购人或警采中心可以查询投标人的承诺事项，若投标人的承诺和查询结果不一致的，以查询结果为准。</w:t>
      </w:r>
    </w:p>
    <w:p w14:paraId="1FA8B81E">
      <w:pPr>
        <w:tabs>
          <w:tab w:val="left" w:pos="0"/>
        </w:tabs>
        <w:ind w:firstLine="420" w:firstLineChars="200"/>
        <w:rPr>
          <w:color w:val="auto"/>
          <w:highlight w:val="none"/>
          <w:lang w:val="en-US"/>
        </w:rPr>
        <w:sectPr>
          <w:headerReference r:id="rId15" w:type="default"/>
          <w:pgSz w:w="11907" w:h="16839"/>
          <w:pgMar w:top="1928" w:right="1531" w:bottom="1871" w:left="1531" w:header="1145" w:footer="709" w:gutter="0"/>
          <w:cols w:space="720" w:num="1"/>
          <w:docGrid w:linePitch="360" w:charSpace="0"/>
        </w:sectPr>
      </w:pPr>
      <w:r>
        <w:rPr>
          <w:color w:val="auto"/>
          <w:highlight w:val="none"/>
          <w:lang w:val="en-US"/>
        </w:rPr>
        <w:t>3、此表须盖投标人公章、法定代表人签字</w:t>
      </w:r>
      <w:r>
        <w:rPr>
          <w:rFonts w:hint="eastAsia"/>
          <w:color w:val="auto"/>
          <w:highlight w:val="none"/>
          <w:lang w:val="en-US"/>
        </w:rPr>
        <w:t>或</w:t>
      </w:r>
      <w:r>
        <w:rPr>
          <w:color w:val="auto"/>
          <w:highlight w:val="none"/>
          <w:lang w:val="en-US"/>
        </w:rPr>
        <w:t>盖章、投标人代表签字</w:t>
      </w:r>
      <w:r>
        <w:rPr>
          <w:rFonts w:hint="eastAsia"/>
          <w:color w:val="auto"/>
          <w:highlight w:val="none"/>
          <w:lang w:val="en-US"/>
        </w:rPr>
        <w:t>或</w:t>
      </w:r>
      <w:r>
        <w:rPr>
          <w:color w:val="auto"/>
          <w:highlight w:val="none"/>
          <w:lang w:val="en-US"/>
        </w:rPr>
        <w:t>盖章，如无公章、签字</w:t>
      </w:r>
      <w:r>
        <w:rPr>
          <w:rFonts w:hint="eastAsia"/>
          <w:color w:val="auto"/>
          <w:highlight w:val="none"/>
          <w:lang w:val="en-US"/>
        </w:rPr>
        <w:t>或</w:t>
      </w:r>
      <w:r>
        <w:rPr>
          <w:color w:val="auto"/>
          <w:highlight w:val="none"/>
          <w:lang w:val="en-US"/>
        </w:rPr>
        <w:t>盖章，投标无效。</w:t>
      </w:r>
    </w:p>
    <w:p w14:paraId="539DA6F6">
      <w:pPr>
        <w:pStyle w:val="3"/>
        <w:numPr>
          <w:ilvl w:val="1"/>
          <w:numId w:val="21"/>
        </w:numPr>
        <w:spacing w:before="120" w:beforeLines="0" w:after="120"/>
        <w:rPr>
          <w:color w:val="auto"/>
          <w:highlight w:val="none"/>
        </w:rPr>
      </w:pPr>
      <w:bookmarkStart w:id="168" w:name="_Toc979941069"/>
      <w:bookmarkStart w:id="169" w:name="_Toc10927"/>
      <w:bookmarkStart w:id="170" w:name="_Toc48554102"/>
      <w:bookmarkStart w:id="171" w:name="_Toc16531410"/>
      <w:bookmarkStart w:id="172" w:name="_Toc16531184"/>
      <w:r>
        <w:rPr>
          <w:color w:val="auto"/>
          <w:highlight w:val="none"/>
        </w:rPr>
        <w:t>*投标函</w:t>
      </w:r>
      <w:bookmarkEnd w:id="168"/>
      <w:bookmarkEnd w:id="169"/>
      <w:bookmarkEnd w:id="170"/>
      <w:bookmarkEnd w:id="171"/>
      <w:bookmarkEnd w:id="172"/>
    </w:p>
    <w:p w14:paraId="39334C94">
      <w:pPr>
        <w:tabs>
          <w:tab w:val="left" w:pos="0"/>
        </w:tabs>
        <w:spacing w:line="360" w:lineRule="auto"/>
        <w:jc w:val="center"/>
        <w:rPr>
          <w:rFonts w:eastAsia="方正小标宋简体"/>
          <w:color w:val="auto"/>
          <w:sz w:val="28"/>
          <w:szCs w:val="28"/>
          <w:highlight w:val="none"/>
        </w:rPr>
      </w:pPr>
      <w:r>
        <w:rPr>
          <w:rFonts w:hint="eastAsia" w:eastAsia="方正小标宋简体"/>
          <w:color w:val="auto"/>
          <w:sz w:val="28"/>
          <w:szCs w:val="28"/>
          <w:highlight w:val="none"/>
        </w:rPr>
        <w:t>投标函</w:t>
      </w:r>
    </w:p>
    <w:p w14:paraId="10B8875C">
      <w:pPr>
        <w:rPr>
          <w:color w:val="auto"/>
          <w:szCs w:val="21"/>
          <w:highlight w:val="none"/>
        </w:rPr>
      </w:pPr>
      <w:r>
        <w:rPr>
          <w:rFonts w:hint="eastAsia" w:ascii="宋体" w:hAnsi="宋体" w:cs="宋体"/>
          <w:color w:val="auto"/>
          <w:szCs w:val="21"/>
          <w:highlight w:val="none"/>
          <w:lang w:bidi="ar"/>
        </w:rPr>
        <w:t>公安部警用装备采购中心：</w:t>
      </w:r>
    </w:p>
    <w:p w14:paraId="020528C8">
      <w:pPr>
        <w:ind w:firstLine="420" w:firstLineChars="200"/>
        <w:rPr>
          <w:color w:val="auto"/>
          <w:szCs w:val="21"/>
          <w:highlight w:val="none"/>
        </w:rPr>
      </w:pPr>
      <w:r>
        <w:rPr>
          <w:rFonts w:hint="eastAsia" w:ascii="宋体" w:hAnsi="宋体" w:cs="宋体"/>
          <w:color w:val="auto"/>
          <w:szCs w:val="21"/>
          <w:highlight w:val="none"/>
          <w:lang w:bidi="ar"/>
        </w:rPr>
        <w:t>我方参与贵方组织的</w:t>
      </w:r>
      <w:r>
        <w:rPr>
          <w:color w:val="auto"/>
          <w:highlight w:val="none"/>
          <w:u w:val="single"/>
          <w:lang w:val="en-US"/>
        </w:rPr>
        <w:t>（项目名称、项目编号、包号）</w:t>
      </w:r>
      <w:r>
        <w:rPr>
          <w:color w:val="auto"/>
          <w:szCs w:val="21"/>
          <w:highlight w:val="none"/>
          <w:lang w:bidi="ar"/>
        </w:rPr>
        <w:t>公</w:t>
      </w:r>
      <w:r>
        <w:rPr>
          <w:rFonts w:hint="eastAsia" w:ascii="宋体" w:hAnsi="宋体" w:cs="宋体"/>
          <w:color w:val="auto"/>
          <w:szCs w:val="21"/>
          <w:highlight w:val="none"/>
          <w:lang w:bidi="ar"/>
        </w:rPr>
        <w:t>开招标活动，现郑重承诺如下：</w:t>
      </w:r>
    </w:p>
    <w:p w14:paraId="6491964C">
      <w:pPr>
        <w:numPr>
          <w:ilvl w:val="0"/>
          <w:numId w:val="22"/>
        </w:numPr>
        <w:ind w:firstLine="420" w:firstLineChars="200"/>
        <w:rPr>
          <w:color w:val="auto"/>
          <w:szCs w:val="21"/>
          <w:highlight w:val="none"/>
        </w:rPr>
      </w:pPr>
      <w:r>
        <w:rPr>
          <w:rFonts w:hint="eastAsia" w:ascii="宋体" w:hAnsi="宋体" w:cs="宋体"/>
          <w:color w:val="auto"/>
          <w:szCs w:val="21"/>
          <w:highlight w:val="none"/>
          <w:lang w:bidi="ar"/>
        </w:rPr>
        <w:t>我方同意在本项目招标文件中规定的开标之日起</w:t>
      </w:r>
      <w:r>
        <w:rPr>
          <w:rFonts w:hint="eastAsia" w:ascii="宋体" w:hAnsi="宋体" w:cs="宋体"/>
          <w:color w:val="auto"/>
          <w:szCs w:val="21"/>
          <w:highlight w:val="none"/>
          <w:u w:val="single"/>
          <w:lang w:bidi="ar"/>
        </w:rPr>
        <w:t>120</w:t>
      </w:r>
      <w:r>
        <w:rPr>
          <w:rFonts w:hint="eastAsia" w:ascii="宋体" w:hAnsi="宋体" w:cs="宋体"/>
          <w:color w:val="auto"/>
          <w:szCs w:val="21"/>
          <w:highlight w:val="none"/>
          <w:lang w:bidi="ar"/>
        </w:rPr>
        <w:t>日历日内遵守本投标文件中的所有承诺，且在此期限内承诺具有约束力。</w:t>
      </w:r>
    </w:p>
    <w:p w14:paraId="26CF7D64">
      <w:pPr>
        <w:numPr>
          <w:ilvl w:val="0"/>
          <w:numId w:val="22"/>
        </w:numPr>
        <w:ind w:firstLine="420" w:firstLineChars="200"/>
        <w:rPr>
          <w:color w:val="auto"/>
          <w:szCs w:val="21"/>
          <w:highlight w:val="none"/>
        </w:rPr>
      </w:pPr>
      <w:r>
        <w:rPr>
          <w:rFonts w:hint="eastAsia" w:ascii="宋体" w:hAnsi="宋体" w:cs="宋体"/>
          <w:color w:val="auto"/>
          <w:szCs w:val="21"/>
          <w:highlight w:val="none"/>
          <w:lang w:bidi="ar"/>
        </w:rPr>
        <w:t>我方对所提交的投标文件及相关资料的真实性、准确性和完整性负责，并愿意向贵方提供任何与本项投标有关的数据、技术资料和相关证明材料。</w:t>
      </w:r>
    </w:p>
    <w:p w14:paraId="2646C049">
      <w:pPr>
        <w:ind w:firstLine="420" w:firstLineChars="200"/>
        <w:rPr>
          <w:color w:val="auto"/>
          <w:szCs w:val="21"/>
          <w:highlight w:val="none"/>
        </w:rPr>
      </w:pPr>
      <w:r>
        <w:rPr>
          <w:color w:val="auto"/>
          <w:szCs w:val="21"/>
          <w:highlight w:val="none"/>
          <w:lang w:bidi="ar"/>
        </w:rPr>
        <w:t>3</w:t>
      </w:r>
      <w:r>
        <w:rPr>
          <w:rFonts w:hint="eastAsia" w:ascii="宋体" w:hAnsi="宋体" w:cs="宋体"/>
          <w:color w:val="auto"/>
          <w:szCs w:val="21"/>
          <w:highlight w:val="none"/>
          <w:lang w:bidi="ar"/>
        </w:rPr>
        <w:t>、我方承诺完全接受招标文件中《合同》的全部条款，且无任何异议。我方保证忠实地执行双方所签订的合同，并严格履行合同规定的责任和义务。</w:t>
      </w:r>
    </w:p>
    <w:p w14:paraId="12791393">
      <w:pPr>
        <w:ind w:firstLine="420" w:firstLineChars="200"/>
        <w:rPr>
          <w:color w:val="auto"/>
          <w:szCs w:val="21"/>
          <w:highlight w:val="none"/>
        </w:rPr>
      </w:pPr>
      <w:r>
        <w:rPr>
          <w:color w:val="auto"/>
          <w:szCs w:val="21"/>
          <w:highlight w:val="none"/>
          <w:lang w:bidi="ar"/>
        </w:rPr>
        <w:t>4</w:t>
      </w:r>
      <w:r>
        <w:rPr>
          <w:rFonts w:hint="eastAsia" w:ascii="宋体" w:hAnsi="宋体" w:cs="宋体"/>
          <w:color w:val="auto"/>
          <w:szCs w:val="21"/>
          <w:highlight w:val="none"/>
          <w:lang w:bidi="ar"/>
        </w:rPr>
        <w:t>、若采购人需追加采购本项目招标文件所列货物及相关服务，在不改变合同其他实质性条款的前提下，我方愿意签订补充合同，并按相同或更优惠的折扣率保证供货。</w:t>
      </w:r>
    </w:p>
    <w:p w14:paraId="192ED467">
      <w:pPr>
        <w:ind w:firstLine="420" w:firstLineChars="200"/>
        <w:rPr>
          <w:color w:val="auto"/>
          <w:szCs w:val="21"/>
          <w:highlight w:val="none"/>
        </w:rPr>
      </w:pPr>
      <w:r>
        <w:rPr>
          <w:color w:val="auto"/>
          <w:szCs w:val="21"/>
          <w:highlight w:val="none"/>
          <w:lang w:bidi="ar"/>
        </w:rPr>
        <w:t>5</w:t>
      </w:r>
      <w:r>
        <w:rPr>
          <w:rFonts w:hint="eastAsia" w:ascii="宋体" w:hAnsi="宋体" w:cs="宋体"/>
          <w:color w:val="auto"/>
          <w:szCs w:val="21"/>
          <w:highlight w:val="none"/>
          <w:lang w:bidi="ar"/>
        </w:rPr>
        <w:t>、我方保证在投标全过程中，杜绝以下不廉洁的行为：</w:t>
      </w:r>
    </w:p>
    <w:p w14:paraId="5B34516C">
      <w:pPr>
        <w:ind w:firstLine="420" w:firstLineChars="200"/>
        <w:rPr>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1</w:t>
      </w:r>
      <w:r>
        <w:rPr>
          <w:rFonts w:hint="eastAsia" w:ascii="宋体" w:hAnsi="宋体" w:cs="宋体"/>
          <w:color w:val="auto"/>
          <w:szCs w:val="21"/>
          <w:highlight w:val="none"/>
          <w:lang w:bidi="ar"/>
        </w:rPr>
        <w:t>）串通相关人员进行招标、投标、围标和竞价；</w:t>
      </w:r>
    </w:p>
    <w:p w14:paraId="2FCA7DAB">
      <w:pPr>
        <w:ind w:firstLine="420" w:firstLineChars="200"/>
        <w:rPr>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2</w:t>
      </w:r>
      <w:r>
        <w:rPr>
          <w:rFonts w:hint="eastAsia" w:ascii="宋体" w:hAnsi="宋体" w:cs="宋体"/>
          <w:color w:val="auto"/>
          <w:szCs w:val="21"/>
          <w:highlight w:val="none"/>
          <w:lang w:bidi="ar"/>
        </w:rPr>
        <w:t>）以他人名义进行投标、竞价或者以提供虚假材料等方式谋取中标（成交）；</w:t>
      </w:r>
    </w:p>
    <w:p w14:paraId="3A366E87">
      <w:pPr>
        <w:ind w:firstLine="420" w:firstLineChars="200"/>
        <w:rPr>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3</w:t>
      </w:r>
      <w:r>
        <w:rPr>
          <w:rFonts w:hint="eastAsia" w:ascii="宋体" w:hAnsi="宋体" w:cs="宋体"/>
          <w:color w:val="auto"/>
          <w:szCs w:val="21"/>
          <w:highlight w:val="none"/>
          <w:lang w:bidi="ar"/>
        </w:rPr>
        <w:t>）违反招标文件规定，擅自将中标（成交）项目转让给他人；</w:t>
      </w:r>
    </w:p>
    <w:p w14:paraId="2DDC95BC">
      <w:pPr>
        <w:ind w:firstLine="420" w:firstLineChars="200"/>
        <w:rPr>
          <w:bCs/>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4</w:t>
      </w:r>
      <w:r>
        <w:rPr>
          <w:rFonts w:hint="eastAsia" w:ascii="宋体" w:hAnsi="宋体" w:cs="宋体"/>
          <w:color w:val="auto"/>
          <w:szCs w:val="21"/>
          <w:highlight w:val="none"/>
          <w:lang w:bidi="ar"/>
        </w:rPr>
        <w:t>）</w:t>
      </w:r>
      <w:r>
        <w:rPr>
          <w:rFonts w:hint="eastAsia" w:ascii="宋体" w:hAnsi="宋体" w:cs="宋体"/>
          <w:bCs/>
          <w:color w:val="auto"/>
          <w:szCs w:val="21"/>
          <w:highlight w:val="none"/>
          <w:lang w:bidi="ar"/>
        </w:rPr>
        <w:t>向警采中心工作人员提供好处费、感谢费、礼品、礼金、消费卡等财物；</w:t>
      </w:r>
    </w:p>
    <w:p w14:paraId="231B65A8">
      <w:pPr>
        <w:ind w:firstLine="420" w:firstLineChars="200"/>
        <w:rPr>
          <w:bCs/>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5</w:t>
      </w:r>
      <w:r>
        <w:rPr>
          <w:rFonts w:hint="eastAsia" w:ascii="宋体" w:hAnsi="宋体" w:cs="宋体"/>
          <w:color w:val="auto"/>
          <w:szCs w:val="21"/>
          <w:highlight w:val="none"/>
          <w:lang w:bidi="ar"/>
        </w:rPr>
        <w:t>）</w:t>
      </w:r>
      <w:r>
        <w:rPr>
          <w:rFonts w:hint="eastAsia" w:ascii="宋体" w:hAnsi="宋体" w:cs="宋体"/>
          <w:bCs/>
          <w:color w:val="auto"/>
          <w:szCs w:val="21"/>
          <w:highlight w:val="none"/>
          <w:lang w:bidi="ar"/>
        </w:rPr>
        <w:t>接受或向警采中心工作人员提供可能影响公平公正的宴请、旅游、健身、娱乐消费等活动安排；</w:t>
      </w:r>
    </w:p>
    <w:p w14:paraId="74F4E69E">
      <w:pPr>
        <w:ind w:firstLine="420" w:firstLineChars="200"/>
        <w:rPr>
          <w:color w:val="auto"/>
          <w:szCs w:val="21"/>
          <w:highlight w:val="none"/>
        </w:rPr>
      </w:pPr>
      <w:r>
        <w:rPr>
          <w:rFonts w:hint="eastAsia" w:ascii="宋体" w:hAnsi="宋体" w:cs="宋体"/>
          <w:color w:val="auto"/>
          <w:szCs w:val="21"/>
          <w:highlight w:val="none"/>
          <w:lang w:bidi="ar"/>
        </w:rPr>
        <w:t>（</w:t>
      </w:r>
      <w:r>
        <w:rPr>
          <w:color w:val="auto"/>
          <w:szCs w:val="21"/>
          <w:highlight w:val="none"/>
          <w:lang w:bidi="ar"/>
        </w:rPr>
        <w:t>6</w:t>
      </w:r>
      <w:r>
        <w:rPr>
          <w:rFonts w:hint="eastAsia" w:ascii="宋体" w:hAnsi="宋体" w:cs="宋体"/>
          <w:color w:val="auto"/>
          <w:szCs w:val="21"/>
          <w:highlight w:val="none"/>
          <w:lang w:bidi="ar"/>
        </w:rPr>
        <w:t>）</w:t>
      </w:r>
      <w:r>
        <w:rPr>
          <w:rFonts w:hint="eastAsia" w:ascii="宋体" w:hAnsi="宋体" w:cs="宋体"/>
          <w:bCs/>
          <w:color w:val="auto"/>
          <w:szCs w:val="21"/>
          <w:highlight w:val="none"/>
          <w:lang w:bidi="ar"/>
        </w:rPr>
        <w:t>为谋取私利与警采中心工作人员就有关采购项目问题进行私下商谈或达成默契；</w:t>
      </w:r>
    </w:p>
    <w:p w14:paraId="30943E3A">
      <w:pPr>
        <w:ind w:firstLine="420" w:firstLineChars="200"/>
        <w:rPr>
          <w:color w:val="auto"/>
          <w:szCs w:val="21"/>
          <w:highlight w:val="none"/>
          <w:lang w:bidi="ar"/>
        </w:rPr>
      </w:pPr>
      <w:r>
        <w:rPr>
          <w:rFonts w:hint="eastAsia"/>
          <w:color w:val="auto"/>
          <w:szCs w:val="21"/>
          <w:highlight w:val="none"/>
          <w:lang w:bidi="ar"/>
        </w:rPr>
        <w:t>（</w:t>
      </w:r>
      <w:r>
        <w:rPr>
          <w:rFonts w:hint="eastAsia"/>
          <w:color w:val="auto"/>
          <w:szCs w:val="21"/>
          <w:highlight w:val="none"/>
          <w:lang w:eastAsia="zh" w:bidi="ar"/>
        </w:rPr>
        <w:t>7</w:t>
      </w:r>
      <w:r>
        <w:rPr>
          <w:rFonts w:hint="eastAsia"/>
          <w:color w:val="auto"/>
          <w:szCs w:val="21"/>
          <w:highlight w:val="none"/>
          <w:lang w:bidi="ar"/>
        </w:rPr>
        <w:t>）接受或向警采中心工作人员提供其他不正当利益；</w:t>
      </w:r>
    </w:p>
    <w:p w14:paraId="66A307BA">
      <w:pPr>
        <w:ind w:firstLine="420" w:firstLineChars="200"/>
        <w:rPr>
          <w:color w:val="auto"/>
          <w:szCs w:val="21"/>
          <w:highlight w:val="none"/>
          <w:lang w:bidi="ar"/>
        </w:rPr>
      </w:pPr>
      <w:r>
        <w:rPr>
          <w:rFonts w:hint="eastAsia"/>
          <w:color w:val="auto"/>
          <w:szCs w:val="21"/>
          <w:highlight w:val="none"/>
          <w:lang w:bidi="ar"/>
        </w:rPr>
        <w:t>（</w:t>
      </w:r>
      <w:r>
        <w:rPr>
          <w:rFonts w:hint="eastAsia"/>
          <w:color w:val="auto"/>
          <w:szCs w:val="21"/>
          <w:highlight w:val="none"/>
          <w:lang w:eastAsia="zh" w:bidi="ar"/>
        </w:rPr>
        <w:t>8</w:t>
      </w:r>
      <w:r>
        <w:rPr>
          <w:rFonts w:hint="eastAsia"/>
          <w:color w:val="auto"/>
          <w:szCs w:val="21"/>
          <w:highlight w:val="none"/>
          <w:lang w:bidi="ar"/>
        </w:rPr>
        <w:t>）其他违反廉洁自律的行为。</w:t>
      </w:r>
    </w:p>
    <w:p w14:paraId="192B632D">
      <w:pPr>
        <w:ind w:firstLine="420" w:firstLineChars="200"/>
        <w:rPr>
          <w:color w:val="auto"/>
          <w:szCs w:val="21"/>
          <w:highlight w:val="none"/>
        </w:rPr>
      </w:pPr>
      <w:r>
        <w:rPr>
          <w:rFonts w:ascii="宋体" w:hAnsi="宋体" w:cs="宋体"/>
          <w:color w:val="auto"/>
          <w:szCs w:val="21"/>
          <w:highlight w:val="none"/>
          <w:lang w:bidi="ar"/>
        </w:rPr>
        <w:t>如</w:t>
      </w:r>
      <w:r>
        <w:rPr>
          <w:rFonts w:hint="eastAsia" w:ascii="宋体" w:hAnsi="宋体" w:cs="宋体"/>
          <w:color w:val="auto"/>
          <w:szCs w:val="21"/>
          <w:highlight w:val="none"/>
          <w:lang w:bidi="ar"/>
        </w:rPr>
        <w:t>发现</w:t>
      </w:r>
      <w:r>
        <w:rPr>
          <w:rFonts w:hint="eastAsia" w:ascii="宋体" w:hAnsi="宋体" w:cs="宋体"/>
          <w:bCs/>
          <w:color w:val="auto"/>
          <w:szCs w:val="21"/>
          <w:highlight w:val="none"/>
          <w:lang w:bidi="ar"/>
        </w:rPr>
        <w:t>工作人员</w:t>
      </w:r>
      <w:r>
        <w:rPr>
          <w:rFonts w:hint="eastAsia" w:ascii="宋体" w:hAnsi="宋体" w:cs="宋体"/>
          <w:color w:val="auto"/>
          <w:szCs w:val="21"/>
          <w:highlight w:val="none"/>
          <w:lang w:bidi="ar"/>
        </w:rPr>
        <w:t>有不廉洁行为，我方承诺及时向贵方举报，并通过现场或邮寄方式提交举报材料。</w:t>
      </w:r>
    </w:p>
    <w:p w14:paraId="64F4BACA">
      <w:pPr>
        <w:numPr>
          <w:ilvl w:val="0"/>
          <w:numId w:val="23"/>
        </w:numPr>
        <w:autoSpaceDE w:val="0"/>
        <w:ind w:left="420" w:leftChars="200"/>
        <w:rPr>
          <w:color w:val="auto"/>
          <w:szCs w:val="21"/>
          <w:highlight w:val="none"/>
        </w:rPr>
      </w:pPr>
      <w:r>
        <w:rPr>
          <w:rFonts w:hint="eastAsia" w:ascii="宋体" w:hAnsi="宋体" w:cs="宋体"/>
          <w:color w:val="auto"/>
          <w:szCs w:val="21"/>
          <w:highlight w:val="none"/>
          <w:lang w:bidi="ar"/>
        </w:rPr>
        <w:t>我方已以银行转账的形式提交投标保证金。投标保证金明细见下表：</w:t>
      </w:r>
    </w:p>
    <w:tbl>
      <w:tblPr>
        <w:tblStyle w:val="82"/>
        <w:tblW w:w="44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1"/>
        <w:gridCol w:w="3497"/>
        <w:gridCol w:w="2983"/>
      </w:tblGrid>
      <w:tr w14:paraId="6278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pct"/>
            <w:tcBorders>
              <w:top w:val="single" w:color="auto" w:sz="4" w:space="0"/>
              <w:left w:val="single" w:color="auto" w:sz="4" w:space="0"/>
              <w:bottom w:val="single" w:color="auto" w:sz="4" w:space="0"/>
              <w:right w:val="single" w:color="auto" w:sz="4" w:space="0"/>
            </w:tcBorders>
            <w:shd w:val="clear" w:color="auto" w:fill="auto"/>
            <w:vAlign w:val="center"/>
          </w:tcPr>
          <w:p w14:paraId="61DC9272">
            <w:pPr>
              <w:jc w:val="center"/>
              <w:rPr>
                <w:color w:val="auto"/>
                <w:kern w:val="0"/>
                <w:szCs w:val="21"/>
                <w:highlight w:val="none"/>
              </w:rPr>
            </w:pPr>
            <w:r>
              <w:rPr>
                <w:rFonts w:hint="eastAsia" w:ascii="宋体" w:hAnsi="宋体" w:cs="宋体"/>
                <w:color w:val="auto"/>
                <w:szCs w:val="21"/>
                <w:highlight w:val="none"/>
                <w:lang w:bidi="ar"/>
              </w:rPr>
              <w:t>所投包号</w:t>
            </w:r>
          </w:p>
        </w:tc>
        <w:tc>
          <w:tcPr>
            <w:tcW w:w="2163" w:type="pct"/>
            <w:tcBorders>
              <w:top w:val="single" w:color="auto" w:sz="4" w:space="0"/>
              <w:left w:val="single" w:color="auto" w:sz="4" w:space="0"/>
              <w:bottom w:val="single" w:color="auto" w:sz="4" w:space="0"/>
              <w:right w:val="single" w:color="auto" w:sz="4" w:space="0"/>
            </w:tcBorders>
            <w:shd w:val="clear" w:color="auto" w:fill="auto"/>
            <w:vAlign w:val="center"/>
          </w:tcPr>
          <w:p w14:paraId="173EEBE4">
            <w:pPr>
              <w:jc w:val="center"/>
              <w:rPr>
                <w:color w:val="auto"/>
                <w:szCs w:val="21"/>
                <w:highlight w:val="none"/>
              </w:rPr>
            </w:pPr>
            <w:r>
              <w:rPr>
                <w:rFonts w:hint="eastAsia" w:ascii="宋体" w:hAnsi="宋体" w:cs="宋体"/>
                <w:color w:val="auto"/>
                <w:szCs w:val="21"/>
                <w:highlight w:val="none"/>
                <w:lang w:bidi="ar"/>
              </w:rPr>
              <w:t>金额（元）</w:t>
            </w:r>
          </w:p>
        </w:tc>
        <w:tc>
          <w:tcPr>
            <w:tcW w:w="1845" w:type="pct"/>
            <w:tcBorders>
              <w:top w:val="single" w:color="auto" w:sz="4" w:space="0"/>
              <w:left w:val="single" w:color="auto" w:sz="4" w:space="0"/>
              <w:bottom w:val="single" w:color="auto" w:sz="4" w:space="0"/>
              <w:right w:val="single" w:color="auto" w:sz="4" w:space="0"/>
            </w:tcBorders>
            <w:shd w:val="clear" w:color="auto" w:fill="auto"/>
            <w:vAlign w:val="center"/>
          </w:tcPr>
          <w:p w14:paraId="5B963AF2">
            <w:pPr>
              <w:jc w:val="center"/>
              <w:rPr>
                <w:color w:val="auto"/>
                <w:szCs w:val="21"/>
                <w:highlight w:val="none"/>
              </w:rPr>
            </w:pPr>
            <w:r>
              <w:rPr>
                <w:rFonts w:hint="eastAsia" w:ascii="宋体" w:hAnsi="宋体" w:cs="宋体"/>
                <w:color w:val="auto"/>
                <w:szCs w:val="21"/>
                <w:highlight w:val="none"/>
                <w:lang w:bidi="ar"/>
              </w:rPr>
              <w:t>提交时间</w:t>
            </w:r>
          </w:p>
        </w:tc>
      </w:tr>
      <w:tr w14:paraId="6704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pct"/>
            <w:tcBorders>
              <w:top w:val="single" w:color="auto" w:sz="4" w:space="0"/>
              <w:left w:val="single" w:color="auto" w:sz="4" w:space="0"/>
              <w:bottom w:val="single" w:color="auto" w:sz="4" w:space="0"/>
              <w:right w:val="single" w:color="auto" w:sz="4" w:space="0"/>
            </w:tcBorders>
            <w:shd w:val="clear" w:color="auto" w:fill="auto"/>
            <w:vAlign w:val="center"/>
          </w:tcPr>
          <w:p w14:paraId="28A743CD">
            <w:pPr>
              <w:jc w:val="center"/>
              <w:rPr>
                <w:rFonts w:ascii="宋体" w:hAnsi="宋体" w:cs="宋体"/>
                <w:color w:val="auto"/>
                <w:szCs w:val="21"/>
                <w:highlight w:val="none"/>
                <w:lang w:bidi="ar"/>
              </w:rPr>
            </w:pPr>
            <w:r>
              <w:rPr>
                <w:color w:val="auto"/>
                <w:szCs w:val="21"/>
                <w:highlight w:val="none"/>
                <w:lang w:bidi="ar"/>
              </w:rPr>
              <w:t>1</w:t>
            </w:r>
          </w:p>
        </w:tc>
        <w:tc>
          <w:tcPr>
            <w:tcW w:w="2163" w:type="pct"/>
            <w:tcBorders>
              <w:top w:val="single" w:color="auto" w:sz="4" w:space="0"/>
              <w:left w:val="single" w:color="auto" w:sz="4" w:space="0"/>
              <w:bottom w:val="single" w:color="auto" w:sz="4" w:space="0"/>
              <w:right w:val="single" w:color="auto" w:sz="4" w:space="0"/>
            </w:tcBorders>
            <w:shd w:val="clear" w:color="auto" w:fill="auto"/>
            <w:vAlign w:val="center"/>
          </w:tcPr>
          <w:p w14:paraId="368CF8DC">
            <w:pPr>
              <w:pStyle w:val="75"/>
              <w:tabs>
                <w:tab w:val="left" w:pos="480"/>
              </w:tabs>
              <w:spacing w:after="120" w:afterAutospacing="0"/>
              <w:ind w:left="360" w:firstLine="420" w:firstLineChars="200"/>
              <w:jc w:val="center"/>
              <w:rPr>
                <w:rFonts w:ascii="Times New Roman" w:hAnsi="Times New Roman"/>
                <w:color w:val="auto"/>
                <w:sz w:val="21"/>
                <w:szCs w:val="21"/>
                <w:highlight w:val="none"/>
              </w:rPr>
            </w:pPr>
          </w:p>
        </w:tc>
        <w:tc>
          <w:tcPr>
            <w:tcW w:w="1845" w:type="pct"/>
            <w:tcBorders>
              <w:top w:val="single" w:color="auto" w:sz="4" w:space="0"/>
              <w:left w:val="single" w:color="auto" w:sz="4" w:space="0"/>
              <w:bottom w:val="single" w:color="auto" w:sz="4" w:space="0"/>
              <w:right w:val="single" w:color="auto" w:sz="4" w:space="0"/>
            </w:tcBorders>
            <w:shd w:val="clear" w:color="auto" w:fill="auto"/>
            <w:vAlign w:val="center"/>
          </w:tcPr>
          <w:p w14:paraId="087DAE96">
            <w:pPr>
              <w:jc w:val="center"/>
              <w:rPr>
                <w:color w:val="auto"/>
                <w:szCs w:val="21"/>
                <w:highlight w:val="none"/>
              </w:rPr>
            </w:pPr>
            <w:r>
              <w:rPr>
                <w:rFonts w:hint="eastAsia" w:ascii="宋体" w:hAnsi="宋体" w:cs="宋体"/>
                <w:color w:val="auto"/>
                <w:szCs w:val="21"/>
                <w:highlight w:val="none"/>
                <w:lang w:bidi="ar"/>
              </w:rPr>
              <w:t>年  月  日</w:t>
            </w:r>
          </w:p>
        </w:tc>
      </w:tr>
    </w:tbl>
    <w:p w14:paraId="31300E2E">
      <w:pPr>
        <w:ind w:firstLine="420" w:firstLineChars="200"/>
        <w:rPr>
          <w:color w:val="auto"/>
          <w:szCs w:val="21"/>
          <w:highlight w:val="none"/>
          <w:lang w:eastAsia="zh"/>
        </w:rPr>
      </w:pPr>
      <w:r>
        <w:rPr>
          <w:rFonts w:hint="eastAsia" w:ascii="宋体" w:hAnsi="宋体" w:cs="宋体"/>
          <w:color w:val="auto"/>
          <w:szCs w:val="21"/>
          <w:highlight w:val="none"/>
          <w:lang w:bidi="ar"/>
        </w:rPr>
        <w:t>投标保证金退还账户信息如下：</w:t>
      </w:r>
    </w:p>
    <w:p w14:paraId="65026E69">
      <w:pPr>
        <w:ind w:firstLine="420" w:firstLineChars="200"/>
        <w:rPr>
          <w:color w:val="auto"/>
          <w:szCs w:val="21"/>
          <w:highlight w:val="none"/>
          <w:lang w:eastAsia="zh"/>
        </w:rPr>
      </w:pPr>
      <w:r>
        <w:rPr>
          <w:rFonts w:hint="eastAsia" w:ascii="宋体" w:hAnsi="宋体" w:cs="宋体"/>
          <w:color w:val="auto"/>
          <w:szCs w:val="21"/>
          <w:highlight w:val="none"/>
          <w:lang w:bidi="ar"/>
        </w:rPr>
        <w:t>开户名称：</w:t>
      </w:r>
    </w:p>
    <w:p w14:paraId="004ECD85">
      <w:pPr>
        <w:ind w:firstLine="420" w:firstLineChars="200"/>
        <w:rPr>
          <w:color w:val="auto"/>
          <w:szCs w:val="21"/>
          <w:highlight w:val="none"/>
          <w:lang w:eastAsia="zh"/>
        </w:rPr>
      </w:pPr>
      <w:r>
        <w:rPr>
          <w:rFonts w:hint="eastAsia" w:ascii="宋体" w:hAnsi="宋体" w:cs="宋体"/>
          <w:color w:val="auto"/>
          <w:szCs w:val="21"/>
          <w:highlight w:val="none"/>
          <w:lang w:bidi="ar"/>
        </w:rPr>
        <w:t>开户行：</w:t>
      </w:r>
    </w:p>
    <w:p w14:paraId="0067B1E1">
      <w:pPr>
        <w:ind w:firstLine="420" w:firstLineChars="200"/>
        <w:rPr>
          <w:color w:val="auto"/>
          <w:szCs w:val="21"/>
          <w:highlight w:val="none"/>
          <w:lang w:eastAsia="zh"/>
        </w:rPr>
      </w:pPr>
      <w:r>
        <w:rPr>
          <w:rFonts w:hint="eastAsia" w:ascii="宋体" w:hAnsi="宋体" w:cs="宋体"/>
          <w:color w:val="auto"/>
          <w:szCs w:val="21"/>
          <w:highlight w:val="none"/>
          <w:lang w:bidi="ar"/>
        </w:rPr>
        <w:t>银行账户：</w:t>
      </w:r>
    </w:p>
    <w:p w14:paraId="41CA0CB4">
      <w:pPr>
        <w:ind w:firstLine="420" w:firstLineChars="200"/>
        <w:rPr>
          <w:color w:val="auto"/>
          <w:szCs w:val="21"/>
          <w:highlight w:val="none"/>
          <w:lang w:eastAsia="zh"/>
        </w:rPr>
      </w:pPr>
    </w:p>
    <w:p w14:paraId="02CA717F">
      <w:pPr>
        <w:ind w:firstLine="420" w:firstLineChars="200"/>
        <w:rPr>
          <w:color w:val="auto"/>
          <w:szCs w:val="21"/>
          <w:highlight w:val="none"/>
        </w:rPr>
      </w:pPr>
      <w:r>
        <w:rPr>
          <w:rFonts w:hint="eastAsia" w:ascii="宋体" w:hAnsi="宋体" w:cs="宋体"/>
          <w:color w:val="auto"/>
          <w:szCs w:val="21"/>
          <w:highlight w:val="none"/>
          <w:lang w:bidi="ar"/>
        </w:rPr>
        <w:t>如果我方违反上述承诺，或承诺内容不属实，我方愿意承担一切不利的法律后果。</w:t>
      </w:r>
    </w:p>
    <w:p w14:paraId="68D51691">
      <w:pPr>
        <w:ind w:firstLine="420" w:firstLineChars="200"/>
        <w:rPr>
          <w:color w:val="auto"/>
          <w:szCs w:val="21"/>
          <w:highlight w:val="none"/>
          <w:lang w:eastAsia="zh"/>
        </w:rPr>
      </w:pPr>
    </w:p>
    <w:p w14:paraId="5DC825E9">
      <w:pPr>
        <w:ind w:firstLine="420" w:firstLineChars="200"/>
        <w:rPr>
          <w:color w:val="auto"/>
          <w:szCs w:val="21"/>
          <w:highlight w:val="none"/>
        </w:rPr>
      </w:pPr>
      <w:r>
        <w:rPr>
          <w:rFonts w:hint="eastAsia" w:ascii="宋体" w:hAnsi="宋体" w:cs="宋体"/>
          <w:color w:val="auto"/>
          <w:szCs w:val="21"/>
          <w:highlight w:val="none"/>
          <w:lang w:bidi="ar"/>
        </w:rPr>
        <w:t>除可填报内容外，对本投标函的任何修改将被视为非实质性响应投标，从而导致该投标被拒绝。</w:t>
      </w:r>
    </w:p>
    <w:p w14:paraId="15CC0FC0">
      <w:pPr>
        <w:autoSpaceDE w:val="0"/>
        <w:ind w:firstLine="420" w:firstLineChars="200"/>
        <w:rPr>
          <w:color w:val="auto"/>
          <w:szCs w:val="21"/>
          <w:highlight w:val="none"/>
          <w:lang w:eastAsia="zh"/>
        </w:rPr>
      </w:pPr>
    </w:p>
    <w:p w14:paraId="410EAFAB">
      <w:pPr>
        <w:ind w:firstLine="420" w:firstLineChars="200"/>
        <w:rPr>
          <w:color w:val="auto"/>
          <w:szCs w:val="21"/>
          <w:highlight w:val="none"/>
        </w:rPr>
      </w:pPr>
      <w:r>
        <w:rPr>
          <w:rFonts w:hint="eastAsia" w:ascii="宋体" w:hAnsi="宋体" w:cs="宋体"/>
          <w:color w:val="auto"/>
          <w:szCs w:val="21"/>
          <w:highlight w:val="none"/>
          <w:lang w:bidi="ar"/>
        </w:rPr>
        <w:t>与本投标有关的联系方式：</w:t>
      </w:r>
    </w:p>
    <w:p w14:paraId="443628A0">
      <w:pPr>
        <w:ind w:firstLine="420" w:firstLineChars="200"/>
        <w:rPr>
          <w:color w:val="auto"/>
          <w:szCs w:val="21"/>
          <w:highlight w:val="none"/>
          <w:lang w:eastAsia="zh"/>
        </w:rPr>
      </w:pPr>
    </w:p>
    <w:p w14:paraId="2947BC79">
      <w:pPr>
        <w:ind w:firstLine="840" w:firstLineChars="400"/>
        <w:rPr>
          <w:color w:val="auto"/>
          <w:szCs w:val="21"/>
          <w:highlight w:val="none"/>
        </w:rPr>
      </w:pPr>
      <w:r>
        <w:rPr>
          <w:rFonts w:hint="eastAsia" w:ascii="宋体" w:hAnsi="宋体" w:cs="宋体"/>
          <w:color w:val="auto"/>
          <w:szCs w:val="21"/>
          <w:highlight w:val="none"/>
          <w:lang w:bidi="ar"/>
        </w:rPr>
        <w:t>投标人代表姓名：</w:t>
      </w:r>
      <w:r>
        <w:rPr>
          <w:color w:val="auto"/>
          <w:szCs w:val="21"/>
          <w:highlight w:val="none"/>
          <w:lang w:bidi="ar"/>
        </w:rPr>
        <w:t>____________</w:t>
      </w:r>
    </w:p>
    <w:p w14:paraId="5F4994F5">
      <w:pPr>
        <w:ind w:firstLine="840" w:firstLineChars="400"/>
        <w:rPr>
          <w:color w:val="auto"/>
          <w:szCs w:val="21"/>
          <w:highlight w:val="none"/>
          <w:lang w:eastAsia="zh"/>
        </w:rPr>
      </w:pPr>
      <w:r>
        <w:rPr>
          <w:rFonts w:hint="eastAsia" w:ascii="宋体" w:hAnsi="宋体" w:cs="宋体"/>
          <w:color w:val="auto"/>
          <w:szCs w:val="21"/>
          <w:highlight w:val="none"/>
          <w:lang w:bidi="ar"/>
        </w:rPr>
        <w:t>地址：</w:t>
      </w:r>
      <w:r>
        <w:rPr>
          <w:color w:val="auto"/>
          <w:szCs w:val="21"/>
          <w:highlight w:val="none"/>
          <w:lang w:bidi="ar"/>
        </w:rPr>
        <w:t>____________</w:t>
      </w:r>
    </w:p>
    <w:p w14:paraId="742E4618">
      <w:pPr>
        <w:ind w:firstLine="840" w:firstLineChars="400"/>
        <w:rPr>
          <w:color w:val="auto"/>
          <w:szCs w:val="21"/>
          <w:highlight w:val="none"/>
          <w:lang w:bidi="ar"/>
        </w:rPr>
      </w:pPr>
      <w:r>
        <w:rPr>
          <w:rFonts w:hint="eastAsia" w:ascii="宋体" w:hAnsi="宋体" w:cs="宋体"/>
          <w:color w:val="auto"/>
          <w:szCs w:val="21"/>
          <w:highlight w:val="none"/>
          <w:lang w:bidi="ar"/>
        </w:rPr>
        <w:t>邮编：</w:t>
      </w:r>
      <w:r>
        <w:rPr>
          <w:color w:val="auto"/>
          <w:szCs w:val="21"/>
          <w:highlight w:val="none"/>
          <w:lang w:bidi="ar"/>
        </w:rPr>
        <w:t>____________</w:t>
      </w:r>
    </w:p>
    <w:p w14:paraId="4C9231B3">
      <w:pPr>
        <w:ind w:firstLine="840" w:firstLineChars="400"/>
        <w:rPr>
          <w:color w:val="auto"/>
          <w:szCs w:val="21"/>
          <w:highlight w:val="none"/>
          <w:lang w:bidi="ar"/>
        </w:rPr>
      </w:pPr>
      <w:r>
        <w:rPr>
          <w:rFonts w:hint="eastAsia"/>
          <w:color w:val="auto"/>
          <w:szCs w:val="21"/>
          <w:highlight w:val="none"/>
          <w:lang w:bidi="ar"/>
        </w:rPr>
        <w:t>联系电话：</w:t>
      </w:r>
      <w:r>
        <w:rPr>
          <w:color w:val="auto"/>
          <w:szCs w:val="21"/>
          <w:highlight w:val="none"/>
          <w:lang w:bidi="ar"/>
        </w:rPr>
        <w:t>____________</w:t>
      </w:r>
    </w:p>
    <w:p w14:paraId="041A3F82">
      <w:pPr>
        <w:ind w:firstLine="840" w:firstLineChars="400"/>
        <w:rPr>
          <w:color w:val="auto"/>
          <w:szCs w:val="21"/>
          <w:highlight w:val="none"/>
          <w:lang w:eastAsia="zh" w:bidi="ar"/>
        </w:rPr>
      </w:pPr>
      <w:r>
        <w:rPr>
          <w:rFonts w:hint="eastAsia"/>
          <w:color w:val="auto"/>
          <w:szCs w:val="21"/>
          <w:highlight w:val="none"/>
          <w:lang w:bidi="ar"/>
        </w:rPr>
        <w:t>邮箱：</w:t>
      </w:r>
      <w:r>
        <w:rPr>
          <w:color w:val="auto"/>
          <w:szCs w:val="21"/>
          <w:highlight w:val="none"/>
          <w:lang w:bidi="ar"/>
        </w:rPr>
        <w:t>____________</w:t>
      </w:r>
    </w:p>
    <w:p w14:paraId="26D18E36">
      <w:pPr>
        <w:ind w:firstLine="420" w:firstLineChars="200"/>
        <w:rPr>
          <w:color w:val="auto"/>
          <w:szCs w:val="21"/>
          <w:highlight w:val="none"/>
          <w:lang w:eastAsia="zh"/>
        </w:rPr>
      </w:pPr>
    </w:p>
    <w:p w14:paraId="10C69B08">
      <w:pPr>
        <w:ind w:firstLine="840" w:firstLineChars="400"/>
        <w:rPr>
          <w:color w:val="auto"/>
          <w:szCs w:val="21"/>
          <w:highlight w:val="none"/>
        </w:rPr>
      </w:pPr>
      <w:r>
        <w:rPr>
          <w:rFonts w:hint="eastAsia" w:ascii="宋体" w:hAnsi="宋体" w:cs="宋体"/>
          <w:color w:val="auto"/>
          <w:szCs w:val="21"/>
          <w:highlight w:val="none"/>
          <w:lang w:bidi="ar"/>
        </w:rPr>
        <w:t>投标人名称（公章）：</w:t>
      </w:r>
      <w:r>
        <w:rPr>
          <w:color w:val="auto"/>
          <w:szCs w:val="21"/>
          <w:highlight w:val="none"/>
          <w:lang w:bidi="ar"/>
        </w:rPr>
        <w:t>____________</w:t>
      </w:r>
    </w:p>
    <w:p w14:paraId="298B6E64">
      <w:pPr>
        <w:ind w:firstLine="840" w:firstLineChars="400"/>
        <w:rPr>
          <w:color w:val="auto"/>
          <w:szCs w:val="21"/>
          <w:highlight w:val="none"/>
        </w:rPr>
      </w:pPr>
      <w:r>
        <w:rPr>
          <w:rFonts w:hint="eastAsia" w:ascii="宋体" w:hAnsi="宋体" w:cs="宋体"/>
          <w:color w:val="auto"/>
          <w:szCs w:val="21"/>
          <w:highlight w:val="none"/>
          <w:lang w:bidi="ar"/>
        </w:rPr>
        <w:t>投标人代表（签字或盖章）：</w:t>
      </w:r>
      <w:r>
        <w:rPr>
          <w:color w:val="auto"/>
          <w:szCs w:val="21"/>
          <w:highlight w:val="none"/>
          <w:lang w:bidi="ar"/>
        </w:rPr>
        <w:t>____________</w:t>
      </w:r>
    </w:p>
    <w:p w14:paraId="51E6EA65">
      <w:pPr>
        <w:tabs>
          <w:tab w:val="left" w:pos="0"/>
        </w:tabs>
        <w:spacing w:line="288" w:lineRule="auto"/>
        <w:ind w:firstLine="840" w:firstLineChars="400"/>
        <w:rPr>
          <w:color w:val="auto"/>
          <w:highlight w:val="none"/>
        </w:rPr>
      </w:pPr>
      <w:r>
        <w:rPr>
          <w:rFonts w:hint="eastAsia" w:ascii="宋体" w:hAnsi="宋体" w:cs="宋体"/>
          <w:color w:val="auto"/>
          <w:szCs w:val="21"/>
          <w:highlight w:val="none"/>
          <w:lang w:val="en-US" w:bidi="ar"/>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lang w:val="en-US" w:bidi="ar"/>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lang w:val="en-US" w:bidi="ar"/>
        </w:rPr>
        <w:t xml:space="preserve">   </w:t>
      </w:r>
      <w:r>
        <w:rPr>
          <w:rFonts w:hint="eastAsia" w:ascii="宋体" w:hAnsi="宋体" w:cs="宋体"/>
          <w:color w:val="auto"/>
          <w:szCs w:val="21"/>
          <w:highlight w:val="none"/>
          <w:lang w:bidi="ar"/>
        </w:rPr>
        <w:t>日</w:t>
      </w:r>
    </w:p>
    <w:p w14:paraId="78B42F3B">
      <w:pPr>
        <w:rPr>
          <w:rFonts w:ascii="Arial" w:hAnsi="Arial" w:eastAsia="微软雅黑"/>
          <w:color w:val="auto"/>
          <w:kern w:val="2"/>
          <w:highlight w:val="none"/>
        </w:rPr>
      </w:pPr>
      <w:r>
        <w:rPr>
          <w:color w:val="auto"/>
          <w:highlight w:val="none"/>
        </w:rPr>
        <w:t xml:space="preserve"> </w:t>
      </w:r>
    </w:p>
    <w:p w14:paraId="0BEBAEC4">
      <w:pPr>
        <w:ind w:firstLine="420" w:firstLineChars="200"/>
        <w:rPr>
          <w:color w:val="auto"/>
          <w:highlight w:val="none"/>
          <w:lang w:val="en-US"/>
        </w:rPr>
      </w:pPr>
    </w:p>
    <w:p w14:paraId="0F8143DD">
      <w:pPr>
        <w:ind w:firstLine="420" w:firstLineChars="200"/>
        <w:rPr>
          <w:color w:val="auto"/>
          <w:highlight w:val="none"/>
          <w:lang w:val="en-US"/>
        </w:rPr>
      </w:pPr>
    </w:p>
    <w:p w14:paraId="6C0A1A89">
      <w:pPr>
        <w:pStyle w:val="3"/>
        <w:numPr>
          <w:ilvl w:val="1"/>
          <w:numId w:val="21"/>
        </w:numPr>
        <w:spacing w:before="120" w:beforeLines="0" w:after="120"/>
        <w:rPr>
          <w:color w:val="auto"/>
          <w:highlight w:val="none"/>
        </w:rPr>
      </w:pPr>
      <w:bookmarkStart w:id="173" w:name="_Ref462740385"/>
      <w:bookmarkStart w:id="174" w:name="_Toc16531185"/>
      <w:bookmarkStart w:id="175" w:name="_Toc1924109811"/>
      <w:bookmarkStart w:id="176" w:name="_Toc10206"/>
      <w:bookmarkStart w:id="177" w:name="_Toc16531411"/>
      <w:bookmarkStart w:id="178" w:name="_Ref462505454"/>
      <w:r>
        <w:rPr>
          <w:color w:val="auto"/>
          <w:highlight w:val="none"/>
        </w:rPr>
        <w:t>*法定代表人授权委托书</w:t>
      </w:r>
      <w:bookmarkEnd w:id="173"/>
      <w:bookmarkEnd w:id="174"/>
      <w:bookmarkEnd w:id="175"/>
      <w:bookmarkEnd w:id="176"/>
      <w:bookmarkEnd w:id="177"/>
      <w:bookmarkEnd w:id="178"/>
    </w:p>
    <w:p w14:paraId="1F74B38F">
      <w:pPr>
        <w:tabs>
          <w:tab w:val="left" w:pos="0"/>
        </w:tabs>
        <w:spacing w:line="360" w:lineRule="auto"/>
        <w:jc w:val="center"/>
        <w:rPr>
          <w:rFonts w:eastAsia="方正小标宋简体"/>
          <w:color w:val="auto"/>
          <w:sz w:val="28"/>
          <w:szCs w:val="28"/>
          <w:highlight w:val="none"/>
        </w:rPr>
      </w:pPr>
      <w:r>
        <w:rPr>
          <w:rFonts w:eastAsia="方正小标宋简体"/>
          <w:color w:val="auto"/>
          <w:sz w:val="28"/>
          <w:szCs w:val="28"/>
          <w:highlight w:val="none"/>
        </w:rPr>
        <w:t>法定代表人授权委托书</w:t>
      </w:r>
    </w:p>
    <w:p w14:paraId="5C0C87A5">
      <w:pPr>
        <w:rPr>
          <w:color w:val="auto"/>
          <w:highlight w:val="none"/>
        </w:rPr>
      </w:pPr>
    </w:p>
    <w:p w14:paraId="1FFCE05E">
      <w:pPr>
        <w:rPr>
          <w:color w:val="auto"/>
          <w:highlight w:val="none"/>
          <w:lang w:val="en-US"/>
        </w:rPr>
      </w:pPr>
      <w:r>
        <w:rPr>
          <w:rFonts w:hint="eastAsia" w:ascii="宋体" w:hAnsi="宋体"/>
          <w:color w:val="auto"/>
          <w:highlight w:val="none"/>
        </w:rPr>
        <w:t>致：公安部警用装备采购中心</w:t>
      </w:r>
    </w:p>
    <w:p w14:paraId="25BC974F">
      <w:pPr>
        <w:autoSpaceDE w:val="0"/>
        <w:ind w:firstLine="420" w:firstLineChars="200"/>
        <w:rPr>
          <w:rFonts w:ascii="宋体" w:hAnsi="宋体"/>
          <w:color w:val="auto"/>
          <w:highlight w:val="none"/>
        </w:rPr>
      </w:pPr>
      <w:r>
        <w:rPr>
          <w:rFonts w:hint="eastAsia" w:ascii="宋体" w:hAnsi="宋体"/>
          <w:color w:val="auto"/>
          <w:highlight w:val="none"/>
        </w:rPr>
        <w:t>兹有注册于</w:t>
      </w:r>
      <w:r>
        <w:rPr>
          <w:rFonts w:hint="eastAsia" w:ascii="宋体" w:hAnsi="宋体"/>
          <w:color w:val="auto"/>
          <w:highlight w:val="none"/>
          <w:u w:val="single"/>
        </w:rPr>
        <w:t>（注册地址）</w:t>
      </w:r>
      <w:r>
        <w:rPr>
          <w:rFonts w:hint="eastAsia" w:ascii="宋体" w:hAnsi="宋体"/>
          <w:color w:val="auto"/>
          <w:highlight w:val="none"/>
        </w:rPr>
        <w:t>的</w:t>
      </w:r>
      <w:r>
        <w:rPr>
          <w:rFonts w:hint="eastAsia" w:ascii="宋体" w:hAnsi="宋体"/>
          <w:color w:val="auto"/>
          <w:highlight w:val="none"/>
          <w:u w:val="single"/>
        </w:rPr>
        <w:t>（投标人名称）</w:t>
      </w:r>
      <w:r>
        <w:rPr>
          <w:rFonts w:hint="eastAsia" w:ascii="宋体" w:hAnsi="宋体"/>
          <w:color w:val="auto"/>
          <w:highlight w:val="none"/>
        </w:rPr>
        <w:t>，法定代表人</w:t>
      </w:r>
      <w:r>
        <w:rPr>
          <w:rFonts w:hint="eastAsia" w:ascii="宋体" w:hAnsi="宋体"/>
          <w:color w:val="auto"/>
          <w:highlight w:val="none"/>
          <w:u w:val="single"/>
        </w:rPr>
        <w:t>（法定代表人姓名、职务）</w:t>
      </w:r>
      <w:r>
        <w:rPr>
          <w:rFonts w:hint="eastAsia" w:ascii="宋体" w:hAnsi="宋体"/>
          <w:color w:val="auto"/>
          <w:highlight w:val="none"/>
        </w:rPr>
        <w:t>，身份证号：</w:t>
      </w:r>
      <w:r>
        <w:rPr>
          <w:rFonts w:hint="eastAsia" w:ascii="宋体" w:hAnsi="宋体"/>
          <w:color w:val="auto"/>
          <w:highlight w:val="none"/>
          <w:u w:val="single"/>
        </w:rPr>
        <w:t xml:space="preserve">         </w:t>
      </w:r>
      <w:r>
        <w:rPr>
          <w:rFonts w:hint="eastAsia" w:ascii="宋体" w:hAnsi="宋体"/>
          <w:color w:val="auto"/>
          <w:highlight w:val="none"/>
        </w:rPr>
        <w:t>，现代表本公司授权</w:t>
      </w:r>
      <w:r>
        <w:rPr>
          <w:rFonts w:hint="eastAsia" w:ascii="宋体" w:hAnsi="宋体"/>
          <w:color w:val="auto"/>
          <w:highlight w:val="none"/>
          <w:u w:val="single"/>
        </w:rPr>
        <w:t>（投标人代表姓名、职务）</w:t>
      </w:r>
      <w:r>
        <w:rPr>
          <w:rFonts w:hint="eastAsia" w:ascii="宋体" w:hAnsi="宋体"/>
          <w:color w:val="auto"/>
          <w:highlight w:val="none"/>
        </w:rPr>
        <w:t>，身份证号：</w:t>
      </w:r>
      <w:r>
        <w:rPr>
          <w:rFonts w:hint="eastAsia" w:ascii="宋体" w:hAnsi="宋体"/>
          <w:color w:val="auto"/>
          <w:highlight w:val="none"/>
          <w:u w:val="single"/>
        </w:rPr>
        <w:t xml:space="preserve">       </w:t>
      </w:r>
      <w:r>
        <w:rPr>
          <w:rFonts w:hint="eastAsia" w:ascii="宋体" w:hAnsi="宋体"/>
          <w:color w:val="auto"/>
          <w:highlight w:val="none"/>
        </w:rPr>
        <w:t>，联系电话：</w:t>
      </w:r>
      <w:r>
        <w:rPr>
          <w:rFonts w:hint="eastAsia" w:ascii="宋体" w:hAnsi="宋体"/>
          <w:color w:val="auto"/>
          <w:highlight w:val="none"/>
          <w:u w:val="single"/>
        </w:rPr>
        <w:t xml:space="preserve">         </w:t>
      </w:r>
      <w:r>
        <w:rPr>
          <w:rFonts w:hint="eastAsia" w:ascii="宋体" w:hAnsi="宋体"/>
          <w:color w:val="auto"/>
          <w:highlight w:val="none"/>
        </w:rPr>
        <w:t>作为本公司的合法代理人，就贵方组织的</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项目（项目编号：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），以本公司名义处理一切与之有关的事务。</w:t>
      </w:r>
    </w:p>
    <w:p w14:paraId="3CECC2B8">
      <w:pPr>
        <w:autoSpaceDE w:val="0"/>
        <w:ind w:firstLine="420" w:firstLineChars="200"/>
        <w:rPr>
          <w:rFonts w:ascii="宋体" w:hAnsi="宋体"/>
          <w:color w:val="auto"/>
          <w:highlight w:val="none"/>
        </w:rPr>
      </w:pPr>
      <w:r>
        <w:rPr>
          <w:rFonts w:hint="eastAsia" w:ascii="宋体" w:hAnsi="宋体"/>
          <w:color w:val="auto"/>
          <w:highlight w:val="none"/>
        </w:rPr>
        <w:t>本授权书于</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日签字生效，特此授权。</w:t>
      </w:r>
    </w:p>
    <w:p w14:paraId="7C53D634">
      <w:pPr>
        <w:ind w:firstLine="420" w:firstLineChars="200"/>
        <w:rPr>
          <w:color w:val="auto"/>
          <w:highlight w:val="none"/>
        </w:rPr>
      </w:pPr>
      <w:r>
        <w:rPr>
          <w:color w:val="auto"/>
          <w:highlight w:val="none"/>
        </w:rPr>
        <w:t xml:space="preserve"> </w:t>
      </w:r>
    </w:p>
    <w:p w14:paraId="19101A47">
      <w:pPr>
        <w:ind w:firstLine="420" w:firstLineChars="200"/>
        <w:rPr>
          <w:color w:val="auto"/>
          <w:highlight w:val="none"/>
        </w:rPr>
      </w:pPr>
      <w:r>
        <w:rPr>
          <w:rFonts w:hint="eastAsia" w:ascii="宋体" w:hAnsi="宋体"/>
          <w:color w:val="auto"/>
          <w:highlight w:val="none"/>
        </w:rPr>
        <w:t>法定代表人签字或盖章：</w:t>
      </w:r>
      <w:r>
        <w:rPr>
          <w:rFonts w:hint="eastAsia"/>
          <w:color w:val="auto"/>
          <w:highlight w:val="none"/>
          <w:u w:val="single"/>
        </w:rPr>
        <w:t xml:space="preserve">              </w:t>
      </w:r>
    </w:p>
    <w:p w14:paraId="2853919E">
      <w:pPr>
        <w:ind w:firstLine="420" w:firstLineChars="200"/>
        <w:rPr>
          <w:color w:val="auto"/>
          <w:highlight w:val="none"/>
        </w:rPr>
      </w:pPr>
      <w:r>
        <w:rPr>
          <w:rFonts w:hint="eastAsia" w:ascii="宋体" w:hAnsi="宋体"/>
          <w:color w:val="auto"/>
          <w:highlight w:val="none"/>
        </w:rPr>
        <w:t>投标人代表签字或盖章：</w:t>
      </w:r>
      <w:r>
        <w:rPr>
          <w:rFonts w:hint="eastAsia"/>
          <w:color w:val="auto"/>
          <w:highlight w:val="none"/>
          <w:u w:val="single"/>
        </w:rPr>
        <w:t xml:space="preserve">              </w:t>
      </w:r>
    </w:p>
    <w:p w14:paraId="2F3386D9">
      <w:pPr>
        <w:ind w:firstLine="420" w:firstLineChars="200"/>
        <w:rPr>
          <w:color w:val="auto"/>
          <w:highlight w:val="none"/>
        </w:rPr>
      </w:pPr>
      <w:r>
        <w:rPr>
          <w:rFonts w:hint="eastAsia" w:ascii="宋体" w:hAnsi="宋体"/>
          <w:color w:val="auto"/>
          <w:highlight w:val="none"/>
        </w:rPr>
        <w:t>投标人全称及公章：</w:t>
      </w:r>
      <w:r>
        <w:rPr>
          <w:rFonts w:hint="eastAsia"/>
          <w:color w:val="auto"/>
          <w:highlight w:val="none"/>
          <w:u w:val="single"/>
        </w:rPr>
        <w:t xml:space="preserve">                 </w:t>
      </w:r>
    </w:p>
    <w:p w14:paraId="10F10051">
      <w:pPr>
        <w:ind w:firstLine="420" w:firstLineChars="200"/>
        <w:rPr>
          <w:color w:val="auto"/>
          <w:highlight w:val="none"/>
        </w:rPr>
      </w:pPr>
      <w:r>
        <w:rPr>
          <w:color w:val="auto"/>
          <w:highlight w:val="none"/>
        </w:rPr>
        <w:t xml:space="preserve"> </w:t>
      </w:r>
    </w:p>
    <w:p w14:paraId="33DDCB60">
      <w:pPr>
        <w:ind w:firstLine="420" w:firstLineChars="200"/>
        <w:rPr>
          <w:color w:val="auto"/>
          <w:highlight w:val="none"/>
        </w:rPr>
      </w:pPr>
      <w:r>
        <w:rPr>
          <w:rFonts w:hint="eastAsia" w:ascii="宋体" w:hAnsi="宋体"/>
          <w:color w:val="auto"/>
          <w:highlight w:val="none"/>
        </w:rPr>
        <w:t>附：法定代表人身份证扫描件</w:t>
      </w:r>
    </w:p>
    <w:p w14:paraId="55417FEF">
      <w:pPr>
        <w:ind w:firstLine="420" w:firstLineChars="200"/>
        <w:rPr>
          <w:color w:val="auto"/>
          <w:highlight w:val="none"/>
        </w:rPr>
      </w:pPr>
      <w:r>
        <w:rPr>
          <w:color w:val="auto"/>
          <w:highlight w:val="none"/>
        </w:rPr>
        <w:t xml:space="preserve"> </w:t>
      </w:r>
    </w:p>
    <w:p w14:paraId="57FFF574">
      <w:pPr>
        <w:ind w:firstLine="420" w:firstLineChars="200"/>
        <w:rPr>
          <w:color w:val="auto"/>
          <w:highlight w:val="none"/>
        </w:rPr>
      </w:pPr>
      <w:r>
        <w:rPr>
          <w:color w:val="auto"/>
          <w:highlight w:val="none"/>
        </w:rPr>
        <w:t xml:space="preserve"> </w:t>
      </w:r>
    </w:p>
    <w:p w14:paraId="2B869DEC">
      <w:pPr>
        <w:ind w:firstLine="840" w:firstLineChars="400"/>
        <w:rPr>
          <w:color w:val="auto"/>
          <w:highlight w:val="none"/>
        </w:rPr>
      </w:pPr>
      <w:r>
        <w:rPr>
          <w:rFonts w:hint="eastAsia" w:ascii="宋体" w:hAnsi="宋体"/>
          <w:color w:val="auto"/>
          <w:highlight w:val="none"/>
        </w:rPr>
        <w:t>投标人代表身份证扫描件</w:t>
      </w:r>
    </w:p>
    <w:p w14:paraId="652C2738">
      <w:pPr>
        <w:ind w:firstLine="420" w:firstLineChars="200"/>
        <w:rPr>
          <w:color w:val="auto"/>
          <w:highlight w:val="none"/>
          <w:lang w:val="en-US"/>
        </w:rPr>
      </w:pPr>
    </w:p>
    <w:p w14:paraId="631418A3">
      <w:pPr>
        <w:ind w:firstLine="420" w:firstLineChars="200"/>
        <w:rPr>
          <w:color w:val="auto"/>
          <w:highlight w:val="none"/>
          <w:lang w:val="en-US"/>
        </w:rPr>
      </w:pPr>
    </w:p>
    <w:p w14:paraId="3F5284A2">
      <w:pPr>
        <w:ind w:firstLine="420" w:firstLineChars="200"/>
        <w:rPr>
          <w:color w:val="auto"/>
          <w:highlight w:val="none"/>
          <w:lang w:val="en-US"/>
        </w:rPr>
      </w:pPr>
      <w:r>
        <w:rPr>
          <w:rFonts w:hint="eastAsia"/>
          <w:color w:val="auto"/>
          <w:highlight w:val="none"/>
          <w:lang w:val="en-US"/>
        </w:rPr>
        <w:t>说明：</w:t>
      </w:r>
      <w:r>
        <w:rPr>
          <w:color w:val="auto"/>
          <w:highlight w:val="none"/>
          <w:lang w:val="en-US"/>
        </w:rPr>
        <w:t>须盖投标人公章、法定代表人签字</w:t>
      </w:r>
      <w:r>
        <w:rPr>
          <w:rFonts w:hint="eastAsia"/>
          <w:color w:val="auto"/>
          <w:highlight w:val="none"/>
          <w:lang w:val="en-US"/>
        </w:rPr>
        <w:t>或</w:t>
      </w:r>
      <w:r>
        <w:rPr>
          <w:color w:val="auto"/>
          <w:highlight w:val="none"/>
          <w:lang w:val="en-US"/>
        </w:rPr>
        <w:t>盖章、投标人代表签字</w:t>
      </w:r>
      <w:r>
        <w:rPr>
          <w:rFonts w:hint="eastAsia"/>
          <w:color w:val="auto"/>
          <w:highlight w:val="none"/>
          <w:lang w:val="en-US"/>
        </w:rPr>
        <w:t>或</w:t>
      </w:r>
      <w:r>
        <w:rPr>
          <w:color w:val="auto"/>
          <w:highlight w:val="none"/>
          <w:lang w:val="en-US"/>
        </w:rPr>
        <w:t>盖章，如无公章、签字</w:t>
      </w:r>
      <w:r>
        <w:rPr>
          <w:rFonts w:hint="eastAsia"/>
          <w:color w:val="auto"/>
          <w:highlight w:val="none"/>
          <w:lang w:val="en-US"/>
        </w:rPr>
        <w:t>或</w:t>
      </w:r>
      <w:r>
        <w:rPr>
          <w:color w:val="auto"/>
          <w:highlight w:val="none"/>
          <w:lang w:val="en-US"/>
        </w:rPr>
        <w:t>盖章，投标无效。</w:t>
      </w:r>
    </w:p>
    <w:p w14:paraId="7B6E4E46">
      <w:pPr>
        <w:ind w:firstLine="420" w:firstLineChars="200"/>
        <w:rPr>
          <w:color w:val="auto"/>
          <w:highlight w:val="none"/>
          <w:lang w:val="en-US"/>
        </w:rPr>
      </w:pPr>
    </w:p>
    <w:p w14:paraId="6FD131A8">
      <w:pPr>
        <w:pStyle w:val="3"/>
        <w:numPr>
          <w:ilvl w:val="1"/>
          <w:numId w:val="21"/>
        </w:numPr>
        <w:spacing w:before="120" w:beforeLines="0" w:after="120"/>
        <w:rPr>
          <w:color w:val="auto"/>
          <w:highlight w:val="none"/>
        </w:rPr>
      </w:pPr>
      <w:bookmarkStart w:id="179" w:name="_Toc10654"/>
      <w:bookmarkStart w:id="180" w:name="_Toc16531187"/>
      <w:bookmarkStart w:id="181" w:name="_Toc1956787249"/>
      <w:bookmarkStart w:id="182" w:name="_Toc16531413"/>
      <w:bookmarkStart w:id="183" w:name="_Ref462505461"/>
      <w:bookmarkStart w:id="184" w:name="_Ref462740391"/>
      <w:r>
        <w:rPr>
          <w:color w:val="auto"/>
          <w:highlight w:val="none"/>
        </w:rPr>
        <w:t>*投标人资质声明</w:t>
      </w:r>
      <w:bookmarkEnd w:id="179"/>
      <w:bookmarkEnd w:id="180"/>
      <w:bookmarkEnd w:id="181"/>
      <w:bookmarkEnd w:id="182"/>
    </w:p>
    <w:p w14:paraId="39F0D4A3">
      <w:pPr>
        <w:ind w:firstLine="422" w:firstLineChars="200"/>
        <w:jc w:val="center"/>
        <w:rPr>
          <w:color w:val="auto"/>
          <w:highlight w:val="none"/>
          <w:lang w:val="en-US"/>
        </w:rPr>
      </w:pPr>
      <w:r>
        <w:rPr>
          <w:rFonts w:eastAsia="仿宋_GB2312"/>
          <w:b/>
          <w:color w:val="auto"/>
          <w:kern w:val="0"/>
          <w:szCs w:val="21"/>
          <w:highlight w:val="none"/>
          <w:lang w:val="en-US"/>
        </w:rPr>
        <w:cr/>
      </w:r>
      <w:r>
        <w:rPr>
          <w:color w:val="auto"/>
          <w:highlight w:val="none"/>
          <w:lang w:val="en-US"/>
        </w:rPr>
        <w:t>投标人资质声明</w:t>
      </w:r>
    </w:p>
    <w:p w14:paraId="486E982A">
      <w:pPr>
        <w:ind w:firstLine="420" w:firstLineChars="200"/>
        <w:rPr>
          <w:color w:val="auto"/>
          <w:highlight w:val="none"/>
          <w:lang w:val="en-US"/>
        </w:rPr>
      </w:pPr>
      <w:r>
        <w:rPr>
          <w:color w:val="auto"/>
          <w:highlight w:val="none"/>
          <w:lang w:val="en-US"/>
        </w:rPr>
        <w:t>1、投标人名称及概况</w:t>
      </w:r>
    </w:p>
    <w:p w14:paraId="6D786246">
      <w:pPr>
        <w:ind w:firstLine="420" w:firstLineChars="200"/>
        <w:rPr>
          <w:color w:val="auto"/>
          <w:highlight w:val="none"/>
          <w:lang w:val="en-US"/>
        </w:rPr>
      </w:pPr>
      <w:r>
        <w:rPr>
          <w:color w:val="auto"/>
          <w:highlight w:val="none"/>
          <w:lang w:val="en-US"/>
        </w:rPr>
        <w:t>（1）名称：；</w:t>
      </w:r>
    </w:p>
    <w:p w14:paraId="613AFD7E">
      <w:pPr>
        <w:ind w:firstLine="420" w:firstLineChars="200"/>
        <w:rPr>
          <w:color w:val="auto"/>
          <w:highlight w:val="none"/>
          <w:lang w:val="en-US"/>
        </w:rPr>
      </w:pPr>
      <w:r>
        <w:rPr>
          <w:color w:val="auto"/>
          <w:highlight w:val="none"/>
          <w:lang w:val="en-US"/>
        </w:rPr>
        <w:t>（2）总部地址：；</w:t>
      </w:r>
    </w:p>
    <w:p w14:paraId="01791377">
      <w:pPr>
        <w:ind w:firstLine="420" w:firstLineChars="200"/>
        <w:rPr>
          <w:color w:val="auto"/>
          <w:highlight w:val="none"/>
          <w:lang w:val="en-US"/>
        </w:rPr>
      </w:pPr>
      <w:r>
        <w:rPr>
          <w:color w:val="auto"/>
          <w:highlight w:val="none"/>
          <w:lang w:val="en-US"/>
        </w:rPr>
        <w:t>（3）成立日期或注册日期：；</w:t>
      </w:r>
    </w:p>
    <w:p w14:paraId="5D6F8CDB">
      <w:pPr>
        <w:ind w:firstLine="420" w:firstLineChars="200"/>
        <w:rPr>
          <w:color w:val="auto"/>
          <w:highlight w:val="none"/>
          <w:lang w:val="en-US"/>
        </w:rPr>
      </w:pPr>
      <w:r>
        <w:rPr>
          <w:color w:val="auto"/>
          <w:highlight w:val="none"/>
          <w:lang w:val="en-US"/>
        </w:rPr>
        <w:t>（4）实收资本或股本：；</w:t>
      </w:r>
    </w:p>
    <w:p w14:paraId="09E7A836">
      <w:pPr>
        <w:ind w:firstLine="420" w:firstLineChars="200"/>
        <w:rPr>
          <w:color w:val="auto"/>
          <w:highlight w:val="none"/>
          <w:lang w:val="en-US"/>
        </w:rPr>
      </w:pPr>
      <w:r>
        <w:rPr>
          <w:color w:val="auto"/>
          <w:highlight w:val="none"/>
          <w:lang w:val="en-US"/>
        </w:rPr>
        <w:t>（5）最近资产负债表（到时止）</w:t>
      </w:r>
    </w:p>
    <w:p w14:paraId="3957B25D">
      <w:pPr>
        <w:ind w:firstLine="420" w:firstLineChars="200"/>
        <w:rPr>
          <w:color w:val="auto"/>
          <w:highlight w:val="none"/>
          <w:lang w:val="en-US"/>
        </w:rPr>
      </w:pPr>
      <w:r>
        <w:rPr>
          <w:color w:val="auto"/>
          <w:highlight w:val="none"/>
          <w:lang w:val="en-US"/>
        </w:rPr>
        <w:t>1）固定资产：；</w:t>
      </w:r>
    </w:p>
    <w:p w14:paraId="5113D6CB">
      <w:pPr>
        <w:ind w:firstLine="420" w:firstLineChars="200"/>
        <w:rPr>
          <w:color w:val="auto"/>
          <w:highlight w:val="none"/>
          <w:lang w:val="en-US"/>
        </w:rPr>
      </w:pPr>
      <w:r>
        <w:rPr>
          <w:color w:val="auto"/>
          <w:highlight w:val="none"/>
          <w:lang w:val="en-US"/>
        </w:rPr>
        <w:t>2）流动资产：；</w:t>
      </w:r>
    </w:p>
    <w:p w14:paraId="44A3FC12">
      <w:pPr>
        <w:ind w:firstLine="420" w:firstLineChars="200"/>
        <w:rPr>
          <w:color w:val="auto"/>
          <w:highlight w:val="none"/>
          <w:lang w:val="en-US"/>
        </w:rPr>
      </w:pPr>
      <w:r>
        <w:rPr>
          <w:color w:val="auto"/>
          <w:highlight w:val="none"/>
          <w:lang w:val="en-US"/>
        </w:rPr>
        <w:t>3）长期债务：；</w:t>
      </w:r>
    </w:p>
    <w:p w14:paraId="5548DB96">
      <w:pPr>
        <w:ind w:firstLine="420" w:firstLineChars="200"/>
        <w:rPr>
          <w:color w:val="auto"/>
          <w:highlight w:val="none"/>
          <w:lang w:val="en-US"/>
        </w:rPr>
      </w:pPr>
      <w:r>
        <w:rPr>
          <w:color w:val="auto"/>
          <w:highlight w:val="none"/>
          <w:lang w:val="en-US"/>
        </w:rPr>
        <w:t>4）流动债务：；</w:t>
      </w:r>
    </w:p>
    <w:p w14:paraId="1D4993C7">
      <w:pPr>
        <w:ind w:firstLine="420" w:firstLineChars="200"/>
        <w:rPr>
          <w:color w:val="auto"/>
          <w:highlight w:val="none"/>
          <w:lang w:val="en-US"/>
        </w:rPr>
      </w:pPr>
      <w:r>
        <w:rPr>
          <w:color w:val="auto"/>
          <w:highlight w:val="none"/>
          <w:lang w:val="en-US"/>
        </w:rPr>
        <w:t>5）所有者权益：；</w:t>
      </w:r>
    </w:p>
    <w:p w14:paraId="7911DB2D">
      <w:pPr>
        <w:ind w:firstLine="420" w:firstLineChars="200"/>
        <w:rPr>
          <w:color w:val="auto"/>
          <w:highlight w:val="none"/>
          <w:lang w:val="en-US"/>
        </w:rPr>
      </w:pPr>
      <w:r>
        <w:rPr>
          <w:color w:val="auto"/>
          <w:highlight w:val="none"/>
          <w:lang w:val="en-US"/>
        </w:rPr>
        <w:t>（6）主要负责人姓名：；</w:t>
      </w:r>
    </w:p>
    <w:p w14:paraId="1FA3BAB8">
      <w:pPr>
        <w:ind w:firstLine="420" w:firstLineChars="200"/>
        <w:rPr>
          <w:color w:val="auto"/>
          <w:highlight w:val="none"/>
          <w:lang w:val="en-US"/>
        </w:rPr>
      </w:pPr>
      <w:r>
        <w:rPr>
          <w:color w:val="auto"/>
          <w:highlight w:val="none"/>
          <w:lang w:val="en-US"/>
        </w:rPr>
        <w:t>2、与投标提供货物有关情况</w:t>
      </w:r>
    </w:p>
    <w:p w14:paraId="412E8BDA">
      <w:pPr>
        <w:ind w:firstLine="420" w:firstLineChars="200"/>
        <w:rPr>
          <w:color w:val="auto"/>
          <w:highlight w:val="none"/>
          <w:lang w:val="en-US"/>
        </w:rPr>
      </w:pPr>
      <w:r>
        <w:rPr>
          <w:color w:val="auto"/>
          <w:highlight w:val="none"/>
          <w:lang w:val="en-US"/>
        </w:rPr>
        <w:t>关于制造商所提供货物的生产设施及其它情况：</w:t>
      </w:r>
    </w:p>
    <w:p w14:paraId="469FBD32">
      <w:pPr>
        <w:ind w:firstLine="420" w:firstLineChars="200"/>
        <w:rPr>
          <w:color w:val="auto"/>
          <w:highlight w:val="none"/>
          <w:lang w:val="en-US"/>
        </w:rPr>
      </w:pPr>
      <w:r>
        <w:rPr>
          <w:color w:val="auto"/>
          <w:highlight w:val="none"/>
          <w:lang w:val="en-US"/>
        </w:rPr>
        <w:t>工厂名称和地址</w:t>
      </w:r>
    </w:p>
    <w:p w14:paraId="4B1589A8">
      <w:pPr>
        <w:ind w:firstLine="420" w:firstLineChars="200"/>
        <w:rPr>
          <w:color w:val="auto"/>
          <w:highlight w:val="none"/>
          <w:lang w:val="en-US"/>
        </w:rPr>
      </w:pPr>
    </w:p>
    <w:p w14:paraId="7C8F9B04">
      <w:pPr>
        <w:ind w:firstLine="420" w:firstLineChars="200"/>
        <w:rPr>
          <w:color w:val="auto"/>
          <w:highlight w:val="none"/>
          <w:lang w:val="en-US"/>
        </w:rPr>
      </w:pPr>
      <w:r>
        <w:rPr>
          <w:color w:val="auto"/>
          <w:highlight w:val="none"/>
          <w:lang w:val="en-US"/>
        </w:rPr>
        <w:t>正在生产的货物</w:t>
      </w:r>
    </w:p>
    <w:p w14:paraId="59BA4E37">
      <w:pPr>
        <w:ind w:firstLine="420" w:firstLineChars="200"/>
        <w:rPr>
          <w:color w:val="auto"/>
          <w:highlight w:val="none"/>
          <w:lang w:val="en-US"/>
        </w:rPr>
      </w:pPr>
    </w:p>
    <w:p w14:paraId="23B663EA">
      <w:pPr>
        <w:ind w:firstLine="420" w:firstLineChars="200"/>
        <w:rPr>
          <w:color w:val="auto"/>
          <w:highlight w:val="none"/>
          <w:lang w:val="en-US"/>
        </w:rPr>
      </w:pPr>
      <w:r>
        <w:rPr>
          <w:color w:val="auto"/>
          <w:highlight w:val="none"/>
          <w:lang w:val="en-US"/>
        </w:rPr>
        <w:t>年生产能力</w:t>
      </w:r>
    </w:p>
    <w:p w14:paraId="3994DBD8">
      <w:pPr>
        <w:ind w:firstLine="420" w:firstLineChars="200"/>
        <w:rPr>
          <w:color w:val="auto"/>
          <w:highlight w:val="none"/>
          <w:lang w:val="en-US"/>
        </w:rPr>
      </w:pPr>
    </w:p>
    <w:p w14:paraId="73F8833C">
      <w:pPr>
        <w:ind w:firstLine="420" w:firstLineChars="200"/>
        <w:rPr>
          <w:color w:val="auto"/>
          <w:highlight w:val="none"/>
          <w:lang w:val="en-US"/>
        </w:rPr>
      </w:pPr>
      <w:r>
        <w:rPr>
          <w:color w:val="auto"/>
          <w:highlight w:val="none"/>
          <w:lang w:val="en-US"/>
        </w:rPr>
        <w:t>职工（雇员）人数</w:t>
      </w:r>
    </w:p>
    <w:p w14:paraId="518DC8A4">
      <w:pPr>
        <w:ind w:firstLine="420" w:firstLineChars="200"/>
        <w:rPr>
          <w:color w:val="auto"/>
          <w:highlight w:val="none"/>
          <w:lang w:val="en-US"/>
        </w:rPr>
      </w:pPr>
    </w:p>
    <w:p w14:paraId="13EDBA24">
      <w:pPr>
        <w:ind w:firstLine="420" w:firstLineChars="200"/>
        <w:jc w:val="right"/>
        <w:rPr>
          <w:color w:val="auto"/>
          <w:highlight w:val="none"/>
          <w:lang w:val="en-US"/>
        </w:rPr>
      </w:pPr>
      <w:r>
        <w:rPr>
          <w:color w:val="auto"/>
          <w:highlight w:val="none"/>
          <w:lang w:val="en-US"/>
        </w:rPr>
        <w:t>投标人</w:t>
      </w:r>
      <w:r>
        <w:rPr>
          <w:rFonts w:hint="eastAsia"/>
          <w:color w:val="auto"/>
          <w:highlight w:val="none"/>
          <w:lang w:val="en-US"/>
        </w:rPr>
        <w:t>名称（公章）</w:t>
      </w:r>
      <w:r>
        <w:rPr>
          <w:color w:val="auto"/>
          <w:highlight w:val="none"/>
          <w:lang w:val="en-US"/>
        </w:rPr>
        <w:t>：</w:t>
      </w:r>
    </w:p>
    <w:p w14:paraId="513E097A">
      <w:pPr>
        <w:ind w:firstLine="420" w:firstLineChars="200"/>
        <w:jc w:val="right"/>
        <w:rPr>
          <w:color w:val="auto"/>
          <w:highlight w:val="none"/>
          <w:lang w:val="en-US"/>
        </w:rPr>
      </w:pPr>
      <w:r>
        <w:rPr>
          <w:color w:val="auto"/>
          <w:highlight w:val="none"/>
          <w:lang w:val="en-US"/>
        </w:rPr>
        <w:t>日期：</w:t>
      </w:r>
    </w:p>
    <w:p w14:paraId="1798D0FE">
      <w:pPr>
        <w:pStyle w:val="3"/>
        <w:numPr>
          <w:ilvl w:val="1"/>
          <w:numId w:val="21"/>
        </w:numPr>
        <w:spacing w:before="120" w:beforeLines="0" w:after="120"/>
        <w:rPr>
          <w:color w:val="auto"/>
          <w:highlight w:val="none"/>
        </w:rPr>
      </w:pPr>
      <w:bookmarkStart w:id="185" w:name="_Toc16531188"/>
      <w:bookmarkStart w:id="186" w:name="_Toc336421477"/>
      <w:bookmarkStart w:id="187" w:name="_Toc26669"/>
      <w:bookmarkStart w:id="188" w:name="_Toc16531414"/>
      <w:r>
        <w:rPr>
          <w:color w:val="auto"/>
          <w:highlight w:val="none"/>
        </w:rPr>
        <w:t>*企业法人营业执照/事业单位法人证书</w:t>
      </w:r>
      <w:bookmarkEnd w:id="185"/>
      <w:bookmarkEnd w:id="186"/>
      <w:bookmarkEnd w:id="187"/>
      <w:bookmarkEnd w:id="188"/>
    </w:p>
    <w:p w14:paraId="5C9113F9">
      <w:pPr>
        <w:ind w:firstLine="420" w:firstLineChars="200"/>
        <w:rPr>
          <w:color w:val="auto"/>
          <w:highlight w:val="none"/>
          <w:lang w:val="en-US"/>
        </w:rPr>
      </w:pPr>
      <w:r>
        <w:rPr>
          <w:color w:val="auto"/>
          <w:highlight w:val="none"/>
          <w:lang w:val="en-US"/>
        </w:rPr>
        <w:t>*有效的企业法人营业执照/事业单位法人证书副本扫描件，并加盖投标人公章；</w:t>
      </w:r>
    </w:p>
    <w:p w14:paraId="7B828BEE">
      <w:pPr>
        <w:ind w:firstLine="420" w:firstLineChars="200"/>
        <w:rPr>
          <w:color w:val="auto"/>
          <w:highlight w:val="none"/>
          <w:lang w:val="en-US"/>
        </w:rPr>
      </w:pPr>
      <w:bookmarkStart w:id="189" w:name="_Toc30729"/>
      <w:bookmarkStart w:id="190" w:name="_Toc16531192"/>
      <w:bookmarkStart w:id="191" w:name="_Toc16531418"/>
    </w:p>
    <w:p w14:paraId="04C7468D">
      <w:pPr>
        <w:pStyle w:val="3"/>
        <w:numPr>
          <w:ilvl w:val="1"/>
          <w:numId w:val="21"/>
        </w:numPr>
        <w:spacing w:before="120" w:beforeLines="0" w:after="120"/>
        <w:rPr>
          <w:color w:val="auto"/>
          <w:highlight w:val="none"/>
          <w:lang w:val="en-US"/>
        </w:rPr>
      </w:pPr>
      <w:bookmarkStart w:id="192" w:name="_Toc1651008304"/>
      <w:r>
        <w:rPr>
          <w:rFonts w:hint="eastAsia"/>
          <w:color w:val="auto"/>
          <w:highlight w:val="none"/>
          <w:lang w:val="en-US"/>
        </w:rPr>
        <w:t>*</w:t>
      </w:r>
      <w:r>
        <w:rPr>
          <w:color w:val="auto"/>
          <w:highlight w:val="none"/>
          <w:lang w:val="en-US"/>
        </w:rPr>
        <w:t>纳税证明材料</w:t>
      </w:r>
      <w:bookmarkEnd w:id="192"/>
    </w:p>
    <w:p w14:paraId="720F96BF">
      <w:pPr>
        <w:ind w:firstLine="420" w:firstLineChars="200"/>
        <w:rPr>
          <w:color w:val="auto"/>
          <w:highlight w:val="none"/>
          <w:lang w:val="en-US"/>
        </w:rPr>
      </w:pPr>
      <w:r>
        <w:rPr>
          <w:color w:val="auto"/>
          <w:highlight w:val="none"/>
          <w:lang w:val="en-US"/>
        </w:rPr>
        <w:t>*投标人提供</w:t>
      </w:r>
      <w:r>
        <w:rPr>
          <w:rFonts w:hint="eastAsia"/>
          <w:color w:val="auto"/>
          <w:highlight w:val="none"/>
          <w:lang w:val="en-US"/>
        </w:rPr>
        <w:t>自2025年6月1日起至开标之日</w:t>
      </w:r>
      <w:r>
        <w:rPr>
          <w:color w:val="auto"/>
          <w:highlight w:val="none"/>
          <w:lang w:val="en-US"/>
        </w:rPr>
        <w:t>连续3个月的纳税证明材料</w:t>
      </w:r>
      <w:r>
        <w:rPr>
          <w:rFonts w:hint="eastAsia"/>
          <w:color w:val="auto"/>
          <w:highlight w:val="none"/>
          <w:lang w:val="en-US"/>
        </w:rPr>
        <w:t>并</w:t>
      </w:r>
      <w:r>
        <w:rPr>
          <w:color w:val="auto"/>
          <w:highlight w:val="none"/>
          <w:lang w:val="en-US"/>
        </w:rPr>
        <w:t>加盖投标人公章（如至开标之日成立不足三个月的新企业，应出具本企业将依法纳税的承诺函加盖投标人公章）；</w:t>
      </w:r>
    </w:p>
    <w:p w14:paraId="6BE1B908">
      <w:pPr>
        <w:pStyle w:val="487"/>
        <w:tabs>
          <w:tab w:val="left" w:pos="0"/>
        </w:tabs>
        <w:autoSpaceDE w:val="0"/>
        <w:spacing w:line="288" w:lineRule="auto"/>
        <w:ind w:left="425" w:firstLine="0" w:firstLineChars="0"/>
        <w:jc w:val="center"/>
        <w:rPr>
          <w:color w:val="auto"/>
          <w:highlight w:val="none"/>
          <w:lang w:val="en-US"/>
        </w:rPr>
      </w:pPr>
    </w:p>
    <w:p w14:paraId="0A68E9A0">
      <w:pPr>
        <w:pStyle w:val="487"/>
        <w:tabs>
          <w:tab w:val="left" w:pos="0"/>
        </w:tabs>
        <w:autoSpaceDE w:val="0"/>
        <w:spacing w:line="288" w:lineRule="auto"/>
        <w:ind w:left="425" w:firstLine="0" w:firstLineChars="0"/>
        <w:jc w:val="center"/>
        <w:rPr>
          <w:color w:val="auto"/>
          <w:kern w:val="2"/>
          <w:highlight w:val="none"/>
          <w:lang w:val="en-US"/>
        </w:rPr>
      </w:pPr>
      <w:r>
        <w:rPr>
          <w:color w:val="auto"/>
          <w:highlight w:val="none"/>
          <w:lang w:val="en-US"/>
        </w:rPr>
        <w:t>依法纳税</w:t>
      </w:r>
      <w:r>
        <w:rPr>
          <w:rFonts w:hint="eastAsia" w:ascii="宋体" w:hAnsi="宋体"/>
          <w:color w:val="auto"/>
          <w:highlight w:val="none"/>
        </w:rPr>
        <w:t>承诺函</w:t>
      </w:r>
    </w:p>
    <w:p w14:paraId="40658BAC">
      <w:pPr>
        <w:pStyle w:val="487"/>
        <w:ind w:left="425" w:firstLine="0" w:firstLineChars="0"/>
        <w:rPr>
          <w:color w:val="auto"/>
          <w:highlight w:val="none"/>
        </w:rPr>
      </w:pPr>
      <w:r>
        <w:rPr>
          <w:rFonts w:hint="eastAsia" w:ascii="宋体" w:hAnsi="宋体"/>
          <w:color w:val="auto"/>
          <w:highlight w:val="none"/>
        </w:rPr>
        <w:t>公安部警用装备采购中心：</w:t>
      </w:r>
    </w:p>
    <w:p w14:paraId="44CC3177">
      <w:pPr>
        <w:ind w:firstLine="420" w:firstLineChars="200"/>
        <w:rPr>
          <w:color w:val="auto"/>
          <w:highlight w:val="none"/>
        </w:rPr>
      </w:pPr>
      <w:r>
        <w:rPr>
          <w:rFonts w:hint="eastAsia" w:ascii="宋体" w:hAnsi="宋体"/>
          <w:color w:val="auto"/>
          <w:highlight w:val="none"/>
        </w:rPr>
        <w:t>我单位参加贵中心组织的</w:t>
      </w:r>
      <w:r>
        <w:rPr>
          <w:rFonts w:hint="eastAsia" w:ascii="宋体" w:hAnsi="宋体"/>
          <w:color w:val="auto"/>
          <w:highlight w:val="none"/>
          <w:u w:val="single"/>
        </w:rPr>
        <w:t>（项目名称：   ，项目编号：   ，包号：  ）</w:t>
      </w:r>
      <w:r>
        <w:rPr>
          <w:rFonts w:hint="eastAsia" w:ascii="宋体" w:hAnsi="宋体"/>
          <w:color w:val="auto"/>
          <w:highlight w:val="none"/>
        </w:rPr>
        <w:t>项目，因我单位成立于</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u w:val="single"/>
        </w:rPr>
        <w:t xml:space="preserve">    </w:t>
      </w:r>
      <w:r>
        <w:rPr>
          <w:rFonts w:hint="eastAsia" w:ascii="宋体" w:hAnsi="宋体"/>
          <w:color w:val="auto"/>
          <w:highlight w:val="none"/>
        </w:rPr>
        <w:t>月</w:t>
      </w:r>
      <w:r>
        <w:rPr>
          <w:rFonts w:hint="eastAsia"/>
          <w:color w:val="auto"/>
          <w:highlight w:val="none"/>
          <w:u w:val="single"/>
        </w:rPr>
        <w:t xml:space="preserve">    </w:t>
      </w:r>
      <w:r>
        <w:rPr>
          <w:rFonts w:hint="eastAsia" w:ascii="宋体" w:hAnsi="宋体"/>
          <w:color w:val="auto"/>
          <w:highlight w:val="none"/>
        </w:rPr>
        <w:t>日，暂无法提供</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rPr>
        <w:t xml:space="preserve"> </w:t>
      </w:r>
      <w:r>
        <w:rPr>
          <w:rFonts w:hint="eastAsia"/>
          <w:color w:val="auto"/>
          <w:highlight w:val="none"/>
          <w:u w:val="single"/>
        </w:rPr>
        <w:t xml:space="preserve">   </w:t>
      </w:r>
      <w:r>
        <w:rPr>
          <w:rFonts w:hint="eastAsia" w:ascii="宋体" w:hAnsi="宋体"/>
          <w:color w:val="auto"/>
          <w:highlight w:val="none"/>
        </w:rPr>
        <w:t>月至</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u w:val="single"/>
        </w:rPr>
        <w:t xml:space="preserve">     </w:t>
      </w:r>
      <w:r>
        <w:rPr>
          <w:rFonts w:hint="eastAsia" w:ascii="宋体" w:hAnsi="宋体"/>
          <w:color w:val="auto"/>
          <w:highlight w:val="none"/>
        </w:rPr>
        <w:t>月的纳税证明。</w:t>
      </w:r>
    </w:p>
    <w:p w14:paraId="43C58F55">
      <w:pPr>
        <w:pStyle w:val="487"/>
        <w:ind w:left="425" w:firstLine="0" w:firstLineChars="0"/>
        <w:rPr>
          <w:color w:val="auto"/>
          <w:highlight w:val="none"/>
        </w:rPr>
      </w:pPr>
      <w:r>
        <w:rPr>
          <w:rFonts w:hint="eastAsia" w:ascii="宋体" w:hAnsi="宋体"/>
          <w:color w:val="auto"/>
          <w:highlight w:val="none"/>
        </w:rPr>
        <w:t>现我单位郑重承诺：</w:t>
      </w:r>
    </w:p>
    <w:p w14:paraId="3D05EA4D">
      <w:pPr>
        <w:pStyle w:val="487"/>
        <w:ind w:left="425" w:firstLine="0" w:firstLineChars="0"/>
        <w:rPr>
          <w:color w:val="auto"/>
          <w:highlight w:val="none"/>
        </w:rPr>
      </w:pPr>
      <w:r>
        <w:rPr>
          <w:color w:val="auto"/>
          <w:highlight w:val="none"/>
        </w:rPr>
        <w:t>1</w:t>
      </w:r>
      <w:r>
        <w:rPr>
          <w:rFonts w:hint="eastAsia" w:ascii="宋体" w:hAnsi="宋体"/>
          <w:color w:val="auto"/>
          <w:highlight w:val="none"/>
        </w:rPr>
        <w:t>、依法纳税：我单位将严格遵守国家税收法律法规，依法履行纳税义务。</w:t>
      </w:r>
    </w:p>
    <w:p w14:paraId="30249261">
      <w:pPr>
        <w:pStyle w:val="487"/>
        <w:ind w:left="425" w:firstLine="0" w:firstLineChars="0"/>
        <w:rPr>
          <w:color w:val="auto"/>
          <w:highlight w:val="none"/>
        </w:rPr>
      </w:pPr>
      <w:r>
        <w:rPr>
          <w:color w:val="auto"/>
          <w:highlight w:val="none"/>
        </w:rPr>
        <w:t>2</w:t>
      </w:r>
      <w:r>
        <w:rPr>
          <w:rFonts w:hint="eastAsia" w:ascii="宋体" w:hAnsi="宋体"/>
          <w:color w:val="auto"/>
          <w:highlight w:val="none"/>
        </w:rPr>
        <w:t>、责任承担：如因违反本承诺而引发的任何风险或责任，均由我单位自行承担。</w:t>
      </w:r>
      <w:r>
        <w:rPr>
          <w:rFonts w:hint="eastAsia"/>
          <w:color w:val="auto"/>
          <w:highlight w:val="none"/>
        </w:rPr>
        <w:t xml:space="preserve"> </w:t>
      </w:r>
    </w:p>
    <w:p w14:paraId="058903EE">
      <w:pPr>
        <w:pStyle w:val="487"/>
        <w:ind w:left="425" w:firstLine="0" w:firstLineChars="0"/>
        <w:rPr>
          <w:color w:val="auto"/>
          <w:highlight w:val="none"/>
        </w:rPr>
      </w:pPr>
      <w:r>
        <w:rPr>
          <w:rFonts w:hint="eastAsia" w:ascii="宋体" w:hAnsi="宋体"/>
          <w:color w:val="auto"/>
          <w:highlight w:val="none"/>
        </w:rPr>
        <w:t>特此承诺。</w:t>
      </w:r>
    </w:p>
    <w:p w14:paraId="0CD4A67D">
      <w:pPr>
        <w:pStyle w:val="487"/>
        <w:wordWrap w:val="0"/>
        <w:autoSpaceDE w:val="0"/>
        <w:ind w:left="425" w:right="210" w:firstLine="0" w:firstLineChars="0"/>
        <w:jc w:val="right"/>
        <w:rPr>
          <w:rFonts w:ascii="宋体" w:hAnsi="宋体"/>
          <w:bCs/>
          <w:color w:val="auto"/>
          <w:highlight w:val="none"/>
        </w:rPr>
      </w:pPr>
      <w:r>
        <w:rPr>
          <w:rFonts w:hint="eastAsia" w:ascii="宋体" w:hAnsi="宋体"/>
          <w:bCs/>
          <w:color w:val="auto"/>
          <w:highlight w:val="none"/>
          <w:lang w:eastAsia="zh-CN"/>
        </w:rPr>
        <w:t>投标</w:t>
      </w:r>
      <w:r>
        <w:rPr>
          <w:rFonts w:hint="eastAsia" w:ascii="宋体" w:hAnsi="宋体"/>
          <w:bCs/>
          <w:color w:val="auto"/>
          <w:highlight w:val="none"/>
        </w:rPr>
        <w:t>人名称（公章）：</w:t>
      </w:r>
    </w:p>
    <w:p w14:paraId="7CCB62F6">
      <w:pPr>
        <w:pStyle w:val="487"/>
        <w:wordWrap w:val="0"/>
        <w:autoSpaceDE w:val="0"/>
        <w:ind w:left="425" w:right="210" w:firstLine="0" w:firstLineChars="0"/>
        <w:jc w:val="right"/>
        <w:rPr>
          <w:color w:val="auto"/>
          <w:highlight w:val="none"/>
          <w:lang w:val="en-US"/>
        </w:rPr>
      </w:pPr>
      <w:r>
        <w:rPr>
          <w:rFonts w:hint="eastAsia" w:ascii="宋体" w:hAnsi="宋体"/>
          <w:bCs/>
          <w:color w:val="auto"/>
          <w:highlight w:val="none"/>
        </w:rPr>
        <w:t>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7F50154D">
      <w:pPr>
        <w:pStyle w:val="3"/>
        <w:numPr>
          <w:ilvl w:val="1"/>
          <w:numId w:val="21"/>
        </w:numPr>
        <w:spacing w:before="120" w:beforeLines="0" w:after="120"/>
        <w:rPr>
          <w:color w:val="auto"/>
          <w:highlight w:val="none"/>
          <w:lang w:val="en-US"/>
        </w:rPr>
      </w:pPr>
      <w:bookmarkStart w:id="193" w:name="_Toc424024894"/>
      <w:r>
        <w:rPr>
          <w:rFonts w:hint="eastAsia"/>
          <w:color w:val="auto"/>
          <w:highlight w:val="none"/>
          <w:lang w:val="en-US"/>
        </w:rPr>
        <w:t>*</w:t>
      </w:r>
      <w:r>
        <w:rPr>
          <w:color w:val="auto"/>
          <w:highlight w:val="none"/>
          <w:lang w:val="en-US"/>
        </w:rPr>
        <w:t>社保缴费记录</w:t>
      </w:r>
      <w:bookmarkEnd w:id="193"/>
    </w:p>
    <w:p w14:paraId="523C61D4">
      <w:pPr>
        <w:ind w:firstLine="420" w:firstLineChars="200"/>
        <w:rPr>
          <w:color w:val="auto"/>
          <w:highlight w:val="none"/>
          <w:lang w:val="en-US"/>
        </w:rPr>
      </w:pPr>
      <w:r>
        <w:rPr>
          <w:color w:val="auto"/>
          <w:highlight w:val="none"/>
          <w:lang w:val="en-US"/>
        </w:rPr>
        <w:t>*投标人提供</w:t>
      </w:r>
      <w:r>
        <w:rPr>
          <w:rFonts w:hint="eastAsia"/>
          <w:color w:val="auto"/>
          <w:highlight w:val="none"/>
          <w:lang w:val="en-US"/>
        </w:rPr>
        <w:t>自2025年6月1日起至开标之日</w:t>
      </w:r>
      <w:r>
        <w:rPr>
          <w:color w:val="auto"/>
          <w:highlight w:val="none"/>
          <w:lang w:val="en-US"/>
        </w:rPr>
        <w:t>连续3个月的社保缴费记录证明文件</w:t>
      </w:r>
      <w:r>
        <w:rPr>
          <w:rFonts w:hint="eastAsia"/>
          <w:color w:val="auto"/>
          <w:highlight w:val="none"/>
          <w:lang w:val="en-US"/>
        </w:rPr>
        <w:t>并</w:t>
      </w:r>
      <w:r>
        <w:rPr>
          <w:color w:val="auto"/>
          <w:highlight w:val="none"/>
          <w:lang w:val="en-US"/>
        </w:rPr>
        <w:t>加盖投标人公章（如至开标之日成立不足三个月的新企业，应出具本企业将依法缴纳社保的承诺函加盖投标人公章）；</w:t>
      </w:r>
    </w:p>
    <w:p w14:paraId="55679FE7">
      <w:pPr>
        <w:ind w:firstLine="420" w:firstLineChars="200"/>
        <w:rPr>
          <w:color w:val="auto"/>
          <w:highlight w:val="none"/>
          <w:lang w:val="en-US"/>
        </w:rPr>
      </w:pPr>
    </w:p>
    <w:p w14:paraId="5DFC51E8">
      <w:pPr>
        <w:pStyle w:val="487"/>
        <w:tabs>
          <w:tab w:val="left" w:pos="0"/>
        </w:tabs>
        <w:autoSpaceDE w:val="0"/>
        <w:spacing w:line="288" w:lineRule="auto"/>
        <w:ind w:left="425" w:firstLine="0" w:firstLineChars="0"/>
        <w:jc w:val="center"/>
        <w:rPr>
          <w:color w:val="auto"/>
          <w:kern w:val="2"/>
          <w:highlight w:val="none"/>
          <w:lang w:val="en-US"/>
        </w:rPr>
      </w:pPr>
      <w:r>
        <w:rPr>
          <w:color w:val="auto"/>
          <w:highlight w:val="none"/>
          <w:lang w:val="en-US"/>
        </w:rPr>
        <w:t>依法缴纳社保</w:t>
      </w:r>
      <w:r>
        <w:rPr>
          <w:rFonts w:hint="eastAsia" w:ascii="宋体" w:hAnsi="宋体"/>
          <w:color w:val="auto"/>
          <w:highlight w:val="none"/>
        </w:rPr>
        <w:t>承诺函</w:t>
      </w:r>
    </w:p>
    <w:p w14:paraId="1C6B19D9">
      <w:pPr>
        <w:pStyle w:val="487"/>
        <w:ind w:left="425" w:firstLine="0" w:firstLineChars="0"/>
        <w:rPr>
          <w:color w:val="auto"/>
          <w:highlight w:val="none"/>
        </w:rPr>
      </w:pPr>
      <w:r>
        <w:rPr>
          <w:rFonts w:hint="eastAsia" w:ascii="宋体" w:hAnsi="宋体"/>
          <w:color w:val="auto"/>
          <w:highlight w:val="none"/>
        </w:rPr>
        <w:t>公安部警用装备采购中心：</w:t>
      </w:r>
    </w:p>
    <w:p w14:paraId="0C0FF98D">
      <w:pPr>
        <w:pStyle w:val="487"/>
        <w:rPr>
          <w:color w:val="auto"/>
          <w:highlight w:val="none"/>
        </w:rPr>
      </w:pPr>
      <w:r>
        <w:rPr>
          <w:rFonts w:hint="eastAsia" w:ascii="宋体" w:hAnsi="宋体"/>
          <w:color w:val="auto"/>
          <w:highlight w:val="none"/>
        </w:rPr>
        <w:t>我单位参加贵中心组织的</w:t>
      </w:r>
      <w:r>
        <w:rPr>
          <w:rFonts w:hint="eastAsia" w:ascii="宋体" w:hAnsi="宋体"/>
          <w:color w:val="auto"/>
          <w:highlight w:val="none"/>
          <w:u w:val="single"/>
        </w:rPr>
        <w:t>（项目名称：   ，项目编号：   ，包号：  ）</w:t>
      </w:r>
      <w:r>
        <w:rPr>
          <w:rFonts w:hint="eastAsia" w:ascii="宋体" w:hAnsi="宋体"/>
          <w:color w:val="auto"/>
          <w:highlight w:val="none"/>
        </w:rPr>
        <w:t>项目，因我单位成立于</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u w:val="single"/>
        </w:rPr>
        <w:t xml:space="preserve">    </w:t>
      </w:r>
      <w:r>
        <w:rPr>
          <w:rFonts w:hint="eastAsia" w:ascii="宋体" w:hAnsi="宋体"/>
          <w:color w:val="auto"/>
          <w:highlight w:val="none"/>
        </w:rPr>
        <w:t>月</w:t>
      </w:r>
      <w:r>
        <w:rPr>
          <w:rFonts w:hint="eastAsia"/>
          <w:color w:val="auto"/>
          <w:highlight w:val="none"/>
          <w:u w:val="single"/>
        </w:rPr>
        <w:t xml:space="preserve">    </w:t>
      </w:r>
      <w:r>
        <w:rPr>
          <w:rFonts w:hint="eastAsia" w:ascii="宋体" w:hAnsi="宋体"/>
          <w:color w:val="auto"/>
          <w:highlight w:val="none"/>
        </w:rPr>
        <w:t>日，暂无法提供</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rPr>
        <w:t xml:space="preserve"> </w:t>
      </w:r>
      <w:r>
        <w:rPr>
          <w:rFonts w:hint="eastAsia"/>
          <w:color w:val="auto"/>
          <w:highlight w:val="none"/>
          <w:u w:val="single"/>
        </w:rPr>
        <w:t xml:space="preserve">   </w:t>
      </w:r>
      <w:r>
        <w:rPr>
          <w:rFonts w:hint="eastAsia" w:ascii="宋体" w:hAnsi="宋体"/>
          <w:color w:val="auto"/>
          <w:highlight w:val="none"/>
        </w:rPr>
        <w:t>月至</w:t>
      </w:r>
      <w:r>
        <w:rPr>
          <w:rFonts w:hint="eastAsia"/>
          <w:color w:val="auto"/>
          <w:highlight w:val="none"/>
          <w:u w:val="single"/>
        </w:rPr>
        <w:t xml:space="preserve">    </w:t>
      </w:r>
      <w:r>
        <w:rPr>
          <w:rFonts w:hint="eastAsia" w:ascii="宋体" w:hAnsi="宋体"/>
          <w:color w:val="auto"/>
          <w:highlight w:val="none"/>
        </w:rPr>
        <w:t>年</w:t>
      </w:r>
      <w:r>
        <w:rPr>
          <w:rFonts w:hint="eastAsia"/>
          <w:color w:val="auto"/>
          <w:highlight w:val="none"/>
          <w:u w:val="single"/>
        </w:rPr>
        <w:t xml:space="preserve">     </w:t>
      </w:r>
      <w:r>
        <w:rPr>
          <w:rFonts w:hint="eastAsia" w:ascii="宋体" w:hAnsi="宋体"/>
          <w:color w:val="auto"/>
          <w:highlight w:val="none"/>
        </w:rPr>
        <w:t>月的社保缴费记录证明。</w:t>
      </w:r>
    </w:p>
    <w:p w14:paraId="579D4B73">
      <w:pPr>
        <w:pStyle w:val="487"/>
        <w:ind w:left="425" w:firstLine="0" w:firstLineChars="0"/>
        <w:rPr>
          <w:color w:val="auto"/>
          <w:highlight w:val="none"/>
        </w:rPr>
      </w:pPr>
      <w:r>
        <w:rPr>
          <w:rFonts w:hint="eastAsia" w:ascii="宋体" w:hAnsi="宋体"/>
          <w:color w:val="auto"/>
          <w:highlight w:val="none"/>
        </w:rPr>
        <w:t>现我单位郑重承诺：</w:t>
      </w:r>
    </w:p>
    <w:p w14:paraId="32BB81C9">
      <w:pPr>
        <w:pStyle w:val="487"/>
        <w:ind w:left="425" w:firstLine="0" w:firstLineChars="0"/>
        <w:rPr>
          <w:color w:val="auto"/>
          <w:highlight w:val="none"/>
        </w:rPr>
      </w:pPr>
      <w:r>
        <w:rPr>
          <w:color w:val="auto"/>
          <w:highlight w:val="none"/>
        </w:rPr>
        <w:t>1</w:t>
      </w:r>
      <w:r>
        <w:rPr>
          <w:rFonts w:hint="eastAsia" w:ascii="宋体" w:hAnsi="宋体"/>
          <w:color w:val="auto"/>
          <w:highlight w:val="none"/>
        </w:rPr>
        <w:t>、依法缴纳社保：我单位将严格按照社会保险法及相关规定为员工缴纳社保，严格履行企业责任。</w:t>
      </w:r>
    </w:p>
    <w:p w14:paraId="01FAC6E9">
      <w:pPr>
        <w:pStyle w:val="487"/>
        <w:ind w:left="425" w:firstLine="0" w:firstLineChars="0"/>
        <w:rPr>
          <w:color w:val="auto"/>
          <w:highlight w:val="none"/>
        </w:rPr>
      </w:pPr>
      <w:r>
        <w:rPr>
          <w:color w:val="auto"/>
          <w:highlight w:val="none"/>
        </w:rPr>
        <w:t>2</w:t>
      </w:r>
      <w:r>
        <w:rPr>
          <w:rFonts w:hint="eastAsia" w:ascii="宋体" w:hAnsi="宋体"/>
          <w:color w:val="auto"/>
          <w:highlight w:val="none"/>
        </w:rPr>
        <w:t>、责任承担：如因违反本承诺而引发的任何风险或责任，均由我单位自行承担。</w:t>
      </w:r>
    </w:p>
    <w:p w14:paraId="583DFC3D">
      <w:pPr>
        <w:pStyle w:val="487"/>
        <w:ind w:left="425" w:firstLine="0" w:firstLineChars="0"/>
        <w:rPr>
          <w:color w:val="auto"/>
          <w:highlight w:val="none"/>
        </w:rPr>
      </w:pPr>
      <w:r>
        <w:rPr>
          <w:rFonts w:hint="eastAsia" w:ascii="宋体" w:hAnsi="宋体"/>
          <w:color w:val="auto"/>
          <w:highlight w:val="none"/>
        </w:rPr>
        <w:t>特此承诺。</w:t>
      </w:r>
    </w:p>
    <w:p w14:paraId="2A6DC0B6">
      <w:pPr>
        <w:pStyle w:val="487"/>
        <w:wordWrap w:val="0"/>
        <w:autoSpaceDE w:val="0"/>
        <w:ind w:left="425" w:right="210" w:firstLine="0" w:firstLineChars="0"/>
        <w:jc w:val="right"/>
        <w:rPr>
          <w:rFonts w:ascii="宋体" w:hAnsi="宋体"/>
          <w:bCs/>
          <w:color w:val="auto"/>
          <w:highlight w:val="none"/>
        </w:rPr>
      </w:pPr>
      <w:r>
        <w:rPr>
          <w:rFonts w:hint="eastAsia" w:ascii="宋体" w:hAnsi="宋体"/>
          <w:bCs/>
          <w:color w:val="auto"/>
          <w:highlight w:val="none"/>
          <w:lang w:eastAsia="zh-CN"/>
        </w:rPr>
        <w:t>投标人</w:t>
      </w:r>
      <w:r>
        <w:rPr>
          <w:rFonts w:hint="eastAsia" w:ascii="宋体" w:hAnsi="宋体"/>
          <w:bCs/>
          <w:color w:val="auto"/>
          <w:highlight w:val="none"/>
        </w:rPr>
        <w:t>名称（公章）：</w:t>
      </w:r>
    </w:p>
    <w:p w14:paraId="065BCF7D">
      <w:pPr>
        <w:pStyle w:val="487"/>
        <w:wordWrap w:val="0"/>
        <w:autoSpaceDE w:val="0"/>
        <w:ind w:left="425" w:right="210" w:firstLine="0" w:firstLineChars="0"/>
        <w:jc w:val="right"/>
        <w:rPr>
          <w:color w:val="auto"/>
          <w:highlight w:val="none"/>
          <w:lang w:val="en-US"/>
        </w:rPr>
      </w:pPr>
      <w:r>
        <w:rPr>
          <w:rFonts w:hint="eastAsia" w:ascii="宋体" w:hAnsi="宋体"/>
          <w:bCs/>
          <w:color w:val="auto"/>
          <w:highlight w:val="none"/>
        </w:rPr>
        <w:t>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09A5344F">
      <w:pPr>
        <w:pStyle w:val="3"/>
        <w:numPr>
          <w:ilvl w:val="1"/>
          <w:numId w:val="21"/>
        </w:numPr>
        <w:spacing w:before="120" w:beforeLines="0" w:after="120"/>
        <w:rPr>
          <w:color w:val="auto"/>
          <w:highlight w:val="none"/>
          <w:lang w:val="en-US"/>
        </w:rPr>
      </w:pPr>
      <w:bookmarkStart w:id="194" w:name="_Toc1314868493"/>
      <w:r>
        <w:rPr>
          <w:rFonts w:hint="eastAsia"/>
          <w:color w:val="auto"/>
          <w:highlight w:val="none"/>
          <w:lang w:val="en-US"/>
        </w:rPr>
        <w:t>*审计报告</w:t>
      </w:r>
      <w:bookmarkEnd w:id="194"/>
    </w:p>
    <w:p w14:paraId="520E8B89">
      <w:pPr>
        <w:ind w:firstLine="420" w:firstLineChars="200"/>
        <w:rPr>
          <w:color w:val="auto"/>
          <w:highlight w:val="none"/>
          <w:lang w:val="en-US"/>
        </w:rPr>
      </w:pPr>
      <w:r>
        <w:rPr>
          <w:color w:val="auto"/>
          <w:highlight w:val="none"/>
          <w:lang w:val="en-US"/>
        </w:rPr>
        <w:t>*</w:t>
      </w:r>
      <w:r>
        <w:rPr>
          <w:rFonts w:hint="eastAsia"/>
          <w:color w:val="auto"/>
          <w:highlight w:val="none"/>
          <w:lang w:val="en-US"/>
        </w:rPr>
        <w:t>投标人提供会计师事务所出具的2024年度或2025年度财务审计报告（审计报告、财务报表及附注）并加盖投标人公章；开业不足一年的可出具基本账户开户银行出具的资信证明并加盖投标人公章。</w:t>
      </w:r>
    </w:p>
    <w:p w14:paraId="6880BA99">
      <w:pPr>
        <w:ind w:firstLine="420" w:firstLineChars="200"/>
        <w:rPr>
          <w:color w:val="auto"/>
          <w:highlight w:val="none"/>
          <w:lang w:val="en-US"/>
        </w:rPr>
      </w:pPr>
    </w:p>
    <w:p w14:paraId="1185E896">
      <w:pPr>
        <w:ind w:firstLine="420" w:firstLineChars="200"/>
        <w:rPr>
          <w:color w:val="auto"/>
          <w:highlight w:val="none"/>
          <w:lang w:val="en-US"/>
        </w:rPr>
      </w:pPr>
    </w:p>
    <w:p w14:paraId="69C9EA07">
      <w:pPr>
        <w:pStyle w:val="3"/>
        <w:numPr>
          <w:ilvl w:val="1"/>
          <w:numId w:val="21"/>
        </w:numPr>
        <w:spacing w:before="120" w:beforeLines="0" w:after="120"/>
        <w:rPr>
          <w:color w:val="auto"/>
          <w:highlight w:val="none"/>
        </w:rPr>
      </w:pPr>
      <w:bookmarkStart w:id="195" w:name="_Toc1092528741"/>
      <w:r>
        <w:rPr>
          <w:color w:val="auto"/>
          <w:highlight w:val="none"/>
        </w:rPr>
        <w:t>*商务条款偏离表</w:t>
      </w:r>
      <w:bookmarkEnd w:id="189"/>
      <w:bookmarkEnd w:id="190"/>
      <w:bookmarkEnd w:id="191"/>
      <w:bookmarkEnd w:id="195"/>
    </w:p>
    <w:p w14:paraId="3A7679DF">
      <w:pPr>
        <w:ind w:firstLine="420" w:firstLineChars="200"/>
        <w:rPr>
          <w:color w:val="auto"/>
          <w:highlight w:val="none"/>
          <w:lang w:val="en-US"/>
        </w:rPr>
      </w:pPr>
      <w:r>
        <w:rPr>
          <w:rFonts w:hint="eastAsia"/>
          <w:color w:val="auto"/>
          <w:highlight w:val="none"/>
          <w:lang w:val="en-US"/>
        </w:rPr>
        <w:t>项目名称：</w:t>
      </w:r>
    </w:p>
    <w:p w14:paraId="46695844">
      <w:pPr>
        <w:ind w:firstLine="420" w:firstLineChars="200"/>
        <w:rPr>
          <w:color w:val="auto"/>
          <w:highlight w:val="none"/>
          <w:lang w:val="en-US"/>
        </w:rPr>
      </w:pPr>
      <w:r>
        <w:rPr>
          <w:rFonts w:hint="eastAsia"/>
          <w:color w:val="auto"/>
          <w:highlight w:val="none"/>
          <w:lang w:val="en-US"/>
        </w:rPr>
        <w:t>项目编号：</w:t>
      </w:r>
    </w:p>
    <w:p w14:paraId="45A536FA">
      <w:pPr>
        <w:ind w:firstLine="420" w:firstLineChars="200"/>
        <w:rPr>
          <w:color w:val="auto"/>
          <w:highlight w:val="none"/>
          <w:lang w:val="en-US"/>
        </w:rPr>
      </w:pPr>
      <w:r>
        <w:rPr>
          <w:rFonts w:hint="eastAsia"/>
          <w:color w:val="auto"/>
          <w:highlight w:val="none"/>
          <w:lang w:val="en-US"/>
        </w:rPr>
        <w:t>投标人名称：</w:t>
      </w:r>
    </w:p>
    <w:p w14:paraId="50950337">
      <w:pPr>
        <w:ind w:firstLine="420" w:firstLineChars="200"/>
        <w:rPr>
          <w:color w:val="auto"/>
          <w:highlight w:val="none"/>
          <w:lang w:val="en-US"/>
        </w:rPr>
      </w:pPr>
      <w:r>
        <w:rPr>
          <w:rFonts w:hint="eastAsia"/>
          <w:color w:val="auto"/>
          <w:highlight w:val="none"/>
          <w:lang w:val="en-US"/>
        </w:rPr>
        <w:t>包号：</w:t>
      </w:r>
    </w:p>
    <w:p w14:paraId="5C684BC6">
      <w:pPr>
        <w:pStyle w:val="487"/>
        <w:spacing w:line="360" w:lineRule="auto"/>
        <w:ind w:left="425" w:firstLine="0" w:firstLineChars="0"/>
        <w:jc w:val="center"/>
        <w:rPr>
          <w:rFonts w:eastAsia="微软雅黑"/>
          <w:color w:val="auto"/>
          <w:kern w:val="2"/>
          <w:sz w:val="24"/>
          <w:szCs w:val="24"/>
          <w:highlight w:val="none"/>
        </w:rPr>
      </w:pPr>
      <w:r>
        <w:rPr>
          <w:rFonts w:hint="eastAsia" w:ascii="黑体" w:hAnsi="黑体" w:eastAsia="黑体"/>
          <w:color w:val="auto"/>
          <w:sz w:val="24"/>
          <w:szCs w:val="24"/>
          <w:highlight w:val="none"/>
        </w:rPr>
        <w:t>商务条款偏离表</w:t>
      </w:r>
    </w:p>
    <w:tbl>
      <w:tblPr>
        <w:tblStyle w:val="81"/>
        <w:tblW w:w="4595" w:type="pct"/>
        <w:jc w:val="center"/>
        <w:tblLayout w:type="autofit"/>
        <w:tblCellMar>
          <w:top w:w="0" w:type="dxa"/>
          <w:left w:w="108" w:type="dxa"/>
          <w:bottom w:w="0" w:type="dxa"/>
          <w:right w:w="108" w:type="dxa"/>
        </w:tblCellMar>
      </w:tblPr>
      <w:tblGrid>
        <w:gridCol w:w="706"/>
        <w:gridCol w:w="4008"/>
        <w:gridCol w:w="2676"/>
        <w:gridCol w:w="937"/>
      </w:tblGrid>
      <w:tr w14:paraId="4316F3B6">
        <w:tblPrEx>
          <w:tblCellMar>
            <w:top w:w="0" w:type="dxa"/>
            <w:left w:w="108" w:type="dxa"/>
            <w:bottom w:w="0" w:type="dxa"/>
            <w:right w:w="108" w:type="dxa"/>
          </w:tblCellMar>
        </w:tblPrEx>
        <w:trPr>
          <w:trHeight w:val="700" w:hRule="atLeast"/>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160ADE12">
            <w:pPr>
              <w:tabs>
                <w:tab w:val="left" w:pos="0"/>
              </w:tabs>
              <w:spacing w:line="240" w:lineRule="exact"/>
              <w:jc w:val="center"/>
              <w:rPr>
                <w:rFonts w:eastAsia="黑体"/>
                <w:color w:val="auto"/>
                <w:kern w:val="0"/>
                <w:highlight w:val="none"/>
              </w:rPr>
            </w:pPr>
            <w:r>
              <w:rPr>
                <w:rFonts w:hint="eastAsia" w:ascii="黑体" w:hAnsi="黑体" w:eastAsia="黑体"/>
                <w:color w:val="auto"/>
                <w:kern w:val="0"/>
                <w:highlight w:val="none"/>
              </w:rPr>
              <w:t>序号</w:t>
            </w:r>
          </w:p>
        </w:tc>
        <w:tc>
          <w:tcPr>
            <w:tcW w:w="2406" w:type="pct"/>
            <w:tcBorders>
              <w:top w:val="single" w:color="000000" w:sz="4" w:space="0"/>
              <w:left w:val="nil"/>
              <w:bottom w:val="single" w:color="000000" w:sz="4" w:space="0"/>
              <w:right w:val="single" w:color="000000" w:sz="4" w:space="0"/>
            </w:tcBorders>
            <w:vAlign w:val="center"/>
          </w:tcPr>
          <w:p w14:paraId="00145363">
            <w:pPr>
              <w:tabs>
                <w:tab w:val="left" w:pos="0"/>
              </w:tabs>
              <w:spacing w:line="240" w:lineRule="exact"/>
              <w:jc w:val="center"/>
              <w:rPr>
                <w:rFonts w:eastAsia="黑体"/>
                <w:color w:val="auto"/>
                <w:kern w:val="0"/>
                <w:highlight w:val="none"/>
              </w:rPr>
            </w:pPr>
            <w:r>
              <w:rPr>
                <w:rFonts w:hint="eastAsia" w:ascii="黑体" w:hAnsi="黑体" w:eastAsia="黑体"/>
                <w:color w:val="auto"/>
                <w:kern w:val="0"/>
                <w:highlight w:val="none"/>
              </w:rPr>
              <w:t>招标文件商务条款要求</w:t>
            </w:r>
          </w:p>
        </w:tc>
        <w:tc>
          <w:tcPr>
            <w:tcW w:w="1606" w:type="pct"/>
            <w:tcBorders>
              <w:top w:val="single" w:color="000000" w:sz="4" w:space="0"/>
              <w:left w:val="nil"/>
              <w:bottom w:val="single" w:color="000000" w:sz="4" w:space="0"/>
              <w:right w:val="single" w:color="000000" w:sz="4" w:space="0"/>
            </w:tcBorders>
            <w:vAlign w:val="center"/>
          </w:tcPr>
          <w:p w14:paraId="33D744CC">
            <w:pPr>
              <w:tabs>
                <w:tab w:val="left" w:pos="0"/>
              </w:tabs>
              <w:spacing w:line="240" w:lineRule="exact"/>
              <w:jc w:val="center"/>
              <w:rPr>
                <w:rFonts w:eastAsia="黑体"/>
                <w:color w:val="auto"/>
                <w:kern w:val="0"/>
                <w:highlight w:val="none"/>
              </w:rPr>
            </w:pPr>
            <w:r>
              <w:rPr>
                <w:rFonts w:hint="eastAsia" w:ascii="黑体" w:hAnsi="黑体" w:eastAsia="黑体"/>
                <w:color w:val="auto"/>
                <w:kern w:val="0"/>
                <w:highlight w:val="none"/>
              </w:rPr>
              <w:t>正偏离或负偏离说明</w:t>
            </w:r>
          </w:p>
        </w:tc>
        <w:tc>
          <w:tcPr>
            <w:tcW w:w="562" w:type="pct"/>
            <w:tcBorders>
              <w:top w:val="single" w:color="000000" w:sz="4" w:space="0"/>
              <w:left w:val="nil"/>
              <w:bottom w:val="single" w:color="000000" w:sz="4" w:space="0"/>
              <w:right w:val="single" w:color="000000" w:sz="4" w:space="0"/>
            </w:tcBorders>
            <w:vAlign w:val="center"/>
          </w:tcPr>
          <w:p w14:paraId="1FB5A06B">
            <w:pPr>
              <w:tabs>
                <w:tab w:val="left" w:pos="0"/>
              </w:tabs>
              <w:spacing w:line="240" w:lineRule="exact"/>
              <w:jc w:val="center"/>
              <w:rPr>
                <w:rFonts w:eastAsia="黑体"/>
                <w:color w:val="auto"/>
                <w:kern w:val="0"/>
                <w:highlight w:val="none"/>
              </w:rPr>
            </w:pPr>
            <w:r>
              <w:rPr>
                <w:rFonts w:hint="eastAsia" w:ascii="黑体" w:hAnsi="黑体" w:eastAsia="黑体"/>
                <w:color w:val="auto"/>
                <w:kern w:val="0"/>
                <w:highlight w:val="none"/>
              </w:rPr>
              <w:t>备注</w:t>
            </w:r>
          </w:p>
        </w:tc>
      </w:tr>
      <w:tr w14:paraId="568F188B">
        <w:tblPrEx>
          <w:tblCellMar>
            <w:top w:w="0" w:type="dxa"/>
            <w:left w:w="108" w:type="dxa"/>
            <w:bottom w:w="0" w:type="dxa"/>
            <w:right w:w="108" w:type="dxa"/>
          </w:tblCellMar>
        </w:tblPrEx>
        <w:trPr>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6C7F20A9">
            <w:pPr>
              <w:tabs>
                <w:tab w:val="left" w:pos="0"/>
              </w:tabs>
              <w:rPr>
                <w:rFonts w:eastAsia="微软雅黑"/>
                <w:color w:val="auto"/>
                <w:kern w:val="2"/>
                <w:highlight w:val="none"/>
                <w:u w:val="single"/>
              </w:rPr>
            </w:pPr>
          </w:p>
        </w:tc>
        <w:tc>
          <w:tcPr>
            <w:tcW w:w="2406" w:type="pct"/>
            <w:tcBorders>
              <w:top w:val="single" w:color="000000" w:sz="4" w:space="0"/>
              <w:left w:val="nil"/>
              <w:bottom w:val="single" w:color="000000" w:sz="4" w:space="0"/>
              <w:right w:val="single" w:color="000000" w:sz="4" w:space="0"/>
            </w:tcBorders>
            <w:vAlign w:val="center"/>
          </w:tcPr>
          <w:p w14:paraId="53188698">
            <w:pPr>
              <w:tabs>
                <w:tab w:val="left" w:pos="0"/>
              </w:tabs>
              <w:rPr>
                <w:color w:val="auto"/>
                <w:highlight w:val="none"/>
              </w:rPr>
            </w:pPr>
          </w:p>
        </w:tc>
        <w:tc>
          <w:tcPr>
            <w:tcW w:w="1606" w:type="pct"/>
            <w:tcBorders>
              <w:top w:val="single" w:color="000000" w:sz="4" w:space="0"/>
              <w:left w:val="nil"/>
              <w:bottom w:val="single" w:color="000000" w:sz="4" w:space="0"/>
              <w:right w:val="single" w:color="000000" w:sz="4" w:space="0"/>
            </w:tcBorders>
            <w:vAlign w:val="center"/>
          </w:tcPr>
          <w:p w14:paraId="2E6B8FE0">
            <w:pPr>
              <w:tabs>
                <w:tab w:val="left" w:pos="0"/>
              </w:tabs>
              <w:jc w:val="center"/>
              <w:rPr>
                <w:color w:val="auto"/>
                <w:highlight w:val="none"/>
              </w:rPr>
            </w:pPr>
          </w:p>
        </w:tc>
        <w:tc>
          <w:tcPr>
            <w:tcW w:w="562" w:type="pct"/>
            <w:tcBorders>
              <w:top w:val="single" w:color="000000" w:sz="4" w:space="0"/>
              <w:left w:val="nil"/>
              <w:bottom w:val="single" w:color="000000" w:sz="4" w:space="0"/>
              <w:right w:val="single" w:color="000000" w:sz="4" w:space="0"/>
            </w:tcBorders>
            <w:vAlign w:val="center"/>
          </w:tcPr>
          <w:p w14:paraId="677B6FCF">
            <w:pPr>
              <w:tabs>
                <w:tab w:val="left" w:pos="0"/>
              </w:tabs>
              <w:rPr>
                <w:color w:val="auto"/>
                <w:highlight w:val="none"/>
                <w:u w:val="single"/>
              </w:rPr>
            </w:pPr>
          </w:p>
        </w:tc>
      </w:tr>
      <w:tr w14:paraId="236B1330">
        <w:tblPrEx>
          <w:tblCellMar>
            <w:top w:w="0" w:type="dxa"/>
            <w:left w:w="108" w:type="dxa"/>
            <w:bottom w:w="0" w:type="dxa"/>
            <w:right w:w="108" w:type="dxa"/>
          </w:tblCellMar>
        </w:tblPrEx>
        <w:trPr>
          <w:trHeight w:val="267" w:hRule="atLeast"/>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25DB4B43">
            <w:pPr>
              <w:tabs>
                <w:tab w:val="left" w:pos="0"/>
              </w:tabs>
              <w:rPr>
                <w:color w:val="auto"/>
                <w:highlight w:val="none"/>
                <w:u w:val="single"/>
              </w:rPr>
            </w:pPr>
          </w:p>
        </w:tc>
        <w:tc>
          <w:tcPr>
            <w:tcW w:w="2406" w:type="pct"/>
            <w:tcBorders>
              <w:top w:val="single" w:color="000000" w:sz="4" w:space="0"/>
              <w:left w:val="nil"/>
              <w:bottom w:val="single" w:color="000000" w:sz="4" w:space="0"/>
              <w:right w:val="single" w:color="000000" w:sz="4" w:space="0"/>
            </w:tcBorders>
            <w:vAlign w:val="center"/>
          </w:tcPr>
          <w:p w14:paraId="3F04D0AB">
            <w:pPr>
              <w:tabs>
                <w:tab w:val="left" w:pos="0"/>
              </w:tabs>
              <w:rPr>
                <w:color w:val="auto"/>
                <w:highlight w:val="none"/>
                <w:u w:val="single"/>
              </w:rPr>
            </w:pPr>
          </w:p>
        </w:tc>
        <w:tc>
          <w:tcPr>
            <w:tcW w:w="1606" w:type="pct"/>
            <w:tcBorders>
              <w:top w:val="single" w:color="000000" w:sz="4" w:space="0"/>
              <w:left w:val="nil"/>
              <w:bottom w:val="single" w:color="000000" w:sz="4" w:space="0"/>
              <w:right w:val="single" w:color="000000" w:sz="4" w:space="0"/>
            </w:tcBorders>
            <w:vAlign w:val="center"/>
          </w:tcPr>
          <w:p w14:paraId="3EF031AA">
            <w:pPr>
              <w:tabs>
                <w:tab w:val="left" w:pos="0"/>
              </w:tabs>
              <w:rPr>
                <w:color w:val="auto"/>
                <w:highlight w:val="none"/>
                <w:u w:val="single"/>
              </w:rPr>
            </w:pPr>
          </w:p>
        </w:tc>
        <w:tc>
          <w:tcPr>
            <w:tcW w:w="562" w:type="pct"/>
            <w:tcBorders>
              <w:top w:val="single" w:color="000000" w:sz="4" w:space="0"/>
              <w:left w:val="nil"/>
              <w:bottom w:val="single" w:color="000000" w:sz="4" w:space="0"/>
              <w:right w:val="single" w:color="000000" w:sz="4" w:space="0"/>
            </w:tcBorders>
            <w:vAlign w:val="center"/>
          </w:tcPr>
          <w:p w14:paraId="5C5CDA5B">
            <w:pPr>
              <w:tabs>
                <w:tab w:val="left" w:pos="0"/>
              </w:tabs>
              <w:rPr>
                <w:color w:val="auto"/>
                <w:highlight w:val="none"/>
                <w:u w:val="single"/>
              </w:rPr>
            </w:pPr>
          </w:p>
        </w:tc>
      </w:tr>
    </w:tbl>
    <w:p w14:paraId="0B75E07E">
      <w:pPr>
        <w:ind w:firstLine="420" w:firstLineChars="200"/>
        <w:jc w:val="both"/>
        <w:rPr>
          <w:color w:val="auto"/>
          <w:highlight w:val="none"/>
          <w:lang w:val="en-US"/>
        </w:rPr>
      </w:pPr>
      <w:r>
        <w:rPr>
          <w:rFonts w:hint="eastAsia"/>
          <w:color w:val="auto"/>
          <w:highlight w:val="none"/>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364C6F24">
      <w:pPr>
        <w:spacing w:before="120" w:beforeLines="50"/>
        <w:ind w:firstLine="422" w:firstLineChars="200"/>
        <w:rPr>
          <w:b/>
          <w:color w:val="auto"/>
          <w:highlight w:val="none"/>
          <w:lang w:val="en-US"/>
        </w:rPr>
      </w:pPr>
    </w:p>
    <w:p w14:paraId="7A44C217">
      <w:pPr>
        <w:pStyle w:val="3"/>
        <w:numPr>
          <w:ilvl w:val="1"/>
          <w:numId w:val="21"/>
        </w:numPr>
        <w:spacing w:before="120" w:beforeLines="0" w:after="120"/>
        <w:rPr>
          <w:color w:val="auto"/>
          <w:highlight w:val="none"/>
        </w:rPr>
      </w:pPr>
      <w:bookmarkStart w:id="196" w:name="_Toc1674830496"/>
      <w:r>
        <w:rPr>
          <w:color w:val="auto"/>
          <w:highlight w:val="none"/>
        </w:rPr>
        <w:t>中小企业</w:t>
      </w:r>
      <w:r>
        <w:rPr>
          <w:rFonts w:hint="eastAsia"/>
          <w:color w:val="auto"/>
          <w:highlight w:val="none"/>
        </w:rPr>
        <w:t>有关证明</w:t>
      </w:r>
      <w:r>
        <w:rPr>
          <w:color w:val="auto"/>
          <w:highlight w:val="none"/>
        </w:rPr>
        <w:t>文件</w:t>
      </w:r>
      <w:bookmarkEnd w:id="196"/>
    </w:p>
    <w:p w14:paraId="5E2E00DB">
      <w:pPr>
        <w:ind w:firstLine="420" w:firstLineChars="200"/>
        <w:jc w:val="both"/>
        <w:rPr>
          <w:color w:val="auto"/>
          <w:highlight w:val="none"/>
          <w:lang w:val="en-US"/>
        </w:rPr>
      </w:pPr>
      <w:r>
        <w:rPr>
          <w:color w:val="auto"/>
          <w:szCs w:val="21"/>
          <w:highlight w:val="none"/>
        </w:rPr>
        <w:t>投标人可提供以下三项材料中的任一项：①《中小企业声明函》；②由省级以上监狱管理局、戒毒管理局（含新疆生产建设兵团）出具的属于监狱企业证明文件；</w:t>
      </w:r>
      <w:r>
        <w:rPr>
          <w:color w:val="auto"/>
          <w:szCs w:val="21"/>
          <w:highlight w:val="none"/>
          <w:lang w:bidi="ar"/>
        </w:rPr>
        <w:t>③《残疾人福利性单位声明函》</w:t>
      </w:r>
    </w:p>
    <w:p w14:paraId="4192B8BC">
      <w:pPr>
        <w:pStyle w:val="4"/>
        <w:numPr>
          <w:ilvl w:val="2"/>
          <w:numId w:val="21"/>
        </w:numPr>
        <w:spacing w:before="120"/>
        <w:rPr>
          <w:color w:val="auto"/>
          <w:highlight w:val="none"/>
        </w:rPr>
      </w:pPr>
      <w:bookmarkStart w:id="197" w:name="_Toc8150"/>
      <w:bookmarkStart w:id="198" w:name="_Toc16531423"/>
      <w:bookmarkStart w:id="199" w:name="_Toc16531197"/>
      <w:r>
        <w:rPr>
          <w:color w:val="auto"/>
          <w:highlight w:val="none"/>
        </w:rPr>
        <w:t>中小企业声明函</w:t>
      </w:r>
      <w:bookmarkEnd w:id="197"/>
      <w:bookmarkEnd w:id="198"/>
      <w:bookmarkEnd w:id="199"/>
    </w:p>
    <w:p w14:paraId="1447BAE6">
      <w:pPr>
        <w:rPr>
          <w:color w:val="auto"/>
          <w:highlight w:val="none"/>
        </w:rPr>
      </w:pPr>
    </w:p>
    <w:p w14:paraId="5BA2B99A">
      <w:pPr>
        <w:spacing w:before="240" w:beforeLines="100" w:after="240" w:afterLines="100"/>
        <w:jc w:val="center"/>
        <w:rPr>
          <w:color w:val="auto"/>
          <w:highlight w:val="none"/>
          <w:lang w:val="en-US"/>
        </w:rPr>
      </w:pPr>
      <w:r>
        <w:rPr>
          <w:rFonts w:hint="eastAsia"/>
          <w:color w:val="auto"/>
          <w:highlight w:val="none"/>
          <w:lang w:val="en-US"/>
        </w:rPr>
        <w:t>中小企业声明函</w:t>
      </w:r>
    </w:p>
    <w:p w14:paraId="54226A84">
      <w:pPr>
        <w:ind w:firstLine="420" w:firstLineChars="200"/>
        <w:rPr>
          <w:color w:val="auto"/>
          <w:highlight w:val="none"/>
          <w:lang w:val="en-US"/>
        </w:rPr>
      </w:pPr>
      <w:r>
        <w:rPr>
          <w:rFonts w:hint="eastAsia"/>
          <w:color w:val="auto"/>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14:paraId="6D93B20E">
      <w:pPr>
        <w:ind w:firstLine="420" w:firstLineChars="200"/>
        <w:rPr>
          <w:color w:val="auto"/>
          <w:highlight w:val="none"/>
          <w:lang w:val="en-US"/>
        </w:rPr>
      </w:pPr>
      <w:r>
        <w:rPr>
          <w:rFonts w:hint="eastAsia"/>
          <w:color w:val="auto"/>
          <w:highlight w:val="none"/>
          <w:lang w:val="en-US"/>
        </w:rPr>
        <w:t>1.</w:t>
      </w:r>
      <w:r>
        <w:rPr>
          <w:rFonts w:hint="eastAsia"/>
          <w:color w:val="auto"/>
          <w:highlight w:val="none"/>
          <w:u w:val="single"/>
          <w:lang w:val="en-US"/>
        </w:rPr>
        <w:t>（标的名称）</w:t>
      </w:r>
      <w:r>
        <w:rPr>
          <w:rFonts w:hint="eastAsia"/>
          <w:color w:val="auto"/>
          <w:highlight w:val="none"/>
          <w:lang w:val="en-US"/>
        </w:rPr>
        <w:t>，属于</w:t>
      </w:r>
      <w:r>
        <w:rPr>
          <w:rFonts w:hint="eastAsia"/>
          <w:color w:val="auto"/>
          <w:highlight w:val="none"/>
          <w:u w:val="single"/>
          <w:lang w:val="en-US"/>
        </w:rPr>
        <w:t>（采购文件中明确的所属行业）</w:t>
      </w:r>
      <w:r>
        <w:rPr>
          <w:rFonts w:hint="eastAsia"/>
          <w:color w:val="auto"/>
          <w:highlight w:val="none"/>
          <w:lang w:val="en-US"/>
        </w:rPr>
        <w:t>行业；制造商为</w:t>
      </w:r>
      <w:r>
        <w:rPr>
          <w:rFonts w:hint="eastAsia"/>
          <w:color w:val="auto"/>
          <w:highlight w:val="none"/>
          <w:u w:val="single"/>
          <w:lang w:val="en-US"/>
        </w:rPr>
        <w:t>（企业名称）</w:t>
      </w:r>
      <w:r>
        <w:rPr>
          <w:rFonts w:hint="eastAsia"/>
          <w:color w:val="auto"/>
          <w:highlight w:val="none"/>
          <w:lang w:val="en-US"/>
        </w:rPr>
        <w:t>，从业人员</w:t>
      </w:r>
      <w:r>
        <w:rPr>
          <w:rFonts w:hint="eastAsia"/>
          <w:color w:val="auto"/>
          <w:highlight w:val="none"/>
          <w:u w:val="single"/>
          <w:lang w:val="en-US"/>
        </w:rPr>
        <w:tab/>
      </w:r>
      <w:r>
        <w:rPr>
          <w:rFonts w:hint="eastAsia"/>
          <w:color w:val="auto"/>
          <w:highlight w:val="none"/>
          <w:lang w:val="en-US"/>
        </w:rPr>
        <w:t>人，营业收入为</w:t>
      </w:r>
      <w:r>
        <w:rPr>
          <w:rFonts w:hint="eastAsia"/>
          <w:color w:val="auto"/>
          <w:highlight w:val="none"/>
          <w:u w:val="single"/>
          <w:lang w:val="en-US"/>
        </w:rPr>
        <w:tab/>
      </w:r>
      <w:r>
        <w:rPr>
          <w:rFonts w:hint="eastAsia"/>
          <w:color w:val="auto"/>
          <w:highlight w:val="none"/>
          <w:lang w:val="en-US"/>
        </w:rPr>
        <w:t>万元，资产总额为</w:t>
      </w:r>
      <w:r>
        <w:rPr>
          <w:rFonts w:hint="eastAsia"/>
          <w:color w:val="auto"/>
          <w:highlight w:val="none"/>
          <w:u w:val="single"/>
          <w:lang w:val="en-US"/>
        </w:rPr>
        <w:tab/>
      </w:r>
      <w:r>
        <w:rPr>
          <w:rFonts w:hint="eastAsia"/>
          <w:color w:val="auto"/>
          <w:highlight w:val="none"/>
          <w:lang w:val="en-US"/>
        </w:rPr>
        <w:t>万元，属于</w:t>
      </w:r>
      <w:r>
        <w:rPr>
          <w:rFonts w:hint="eastAsia"/>
          <w:color w:val="auto"/>
          <w:highlight w:val="none"/>
          <w:u w:val="single"/>
          <w:lang w:val="en-US"/>
        </w:rPr>
        <w:t>（中型企业、小型企业、微型企业）</w:t>
      </w:r>
      <w:r>
        <w:rPr>
          <w:rFonts w:hint="eastAsia"/>
          <w:color w:val="auto"/>
          <w:highlight w:val="none"/>
          <w:lang w:val="en-US"/>
        </w:rPr>
        <w:t>；</w:t>
      </w:r>
    </w:p>
    <w:p w14:paraId="1B190490">
      <w:pPr>
        <w:ind w:firstLine="420" w:firstLineChars="200"/>
        <w:rPr>
          <w:color w:val="auto"/>
          <w:highlight w:val="none"/>
          <w:lang w:val="en-US"/>
        </w:rPr>
      </w:pPr>
      <w:r>
        <w:rPr>
          <w:rFonts w:hint="eastAsia"/>
          <w:color w:val="auto"/>
          <w:highlight w:val="none"/>
          <w:lang w:val="en-US"/>
        </w:rPr>
        <w:t>2.</w:t>
      </w:r>
      <w:r>
        <w:rPr>
          <w:rFonts w:hint="eastAsia"/>
          <w:color w:val="auto"/>
          <w:highlight w:val="none"/>
          <w:u w:val="single"/>
          <w:lang w:val="en-US"/>
        </w:rPr>
        <w:t>（标的名称）</w:t>
      </w:r>
      <w:r>
        <w:rPr>
          <w:rFonts w:hint="eastAsia"/>
          <w:color w:val="auto"/>
          <w:highlight w:val="none"/>
          <w:lang w:val="en-US"/>
        </w:rPr>
        <w:t>，属于</w:t>
      </w:r>
      <w:r>
        <w:rPr>
          <w:rFonts w:hint="eastAsia"/>
          <w:color w:val="auto"/>
          <w:highlight w:val="none"/>
          <w:u w:val="single"/>
          <w:lang w:val="en-US"/>
        </w:rPr>
        <w:t>（采购文件中明确的所属行业）</w:t>
      </w:r>
      <w:r>
        <w:rPr>
          <w:rFonts w:hint="eastAsia"/>
          <w:color w:val="auto"/>
          <w:highlight w:val="none"/>
          <w:lang w:val="en-US"/>
        </w:rPr>
        <w:t>行业；制造商为</w:t>
      </w:r>
      <w:r>
        <w:rPr>
          <w:rFonts w:hint="eastAsia"/>
          <w:color w:val="auto"/>
          <w:highlight w:val="none"/>
          <w:u w:val="single"/>
          <w:lang w:val="en-US"/>
        </w:rPr>
        <w:t>（企业名称）</w:t>
      </w:r>
      <w:r>
        <w:rPr>
          <w:rFonts w:hint="eastAsia"/>
          <w:color w:val="auto"/>
          <w:highlight w:val="none"/>
          <w:lang w:val="en-US"/>
        </w:rPr>
        <w:t>，从业人员</w:t>
      </w:r>
      <w:r>
        <w:rPr>
          <w:rFonts w:hint="eastAsia"/>
          <w:color w:val="auto"/>
          <w:highlight w:val="none"/>
          <w:u w:val="single"/>
          <w:lang w:val="en-US"/>
        </w:rPr>
        <w:tab/>
      </w:r>
      <w:r>
        <w:rPr>
          <w:rFonts w:hint="eastAsia"/>
          <w:color w:val="auto"/>
          <w:highlight w:val="none"/>
          <w:lang w:val="en-US"/>
        </w:rPr>
        <w:t>人，营业收入为</w:t>
      </w:r>
      <w:r>
        <w:rPr>
          <w:rFonts w:hint="eastAsia"/>
          <w:color w:val="auto"/>
          <w:highlight w:val="none"/>
          <w:u w:val="single"/>
          <w:lang w:val="en-US"/>
        </w:rPr>
        <w:tab/>
      </w:r>
      <w:r>
        <w:rPr>
          <w:rFonts w:hint="eastAsia"/>
          <w:color w:val="auto"/>
          <w:highlight w:val="none"/>
          <w:lang w:val="en-US"/>
        </w:rPr>
        <w:t>万元，资产总额为</w:t>
      </w:r>
      <w:r>
        <w:rPr>
          <w:rFonts w:hint="eastAsia"/>
          <w:color w:val="auto"/>
          <w:highlight w:val="none"/>
          <w:u w:val="single"/>
          <w:lang w:val="en-US"/>
        </w:rPr>
        <w:tab/>
      </w:r>
      <w:r>
        <w:rPr>
          <w:rFonts w:hint="eastAsia"/>
          <w:color w:val="auto"/>
          <w:highlight w:val="none"/>
          <w:lang w:val="en-US"/>
        </w:rPr>
        <w:t>万元，属于</w:t>
      </w:r>
      <w:r>
        <w:rPr>
          <w:rFonts w:hint="eastAsia"/>
          <w:color w:val="auto"/>
          <w:highlight w:val="none"/>
          <w:u w:val="single"/>
          <w:lang w:val="en-US"/>
        </w:rPr>
        <w:t>（中型企业、小型企业、微型企业）</w:t>
      </w:r>
      <w:r>
        <w:rPr>
          <w:rFonts w:hint="eastAsia"/>
          <w:color w:val="auto"/>
          <w:highlight w:val="none"/>
          <w:lang w:val="en-US"/>
        </w:rPr>
        <w:t>；</w:t>
      </w:r>
    </w:p>
    <w:p w14:paraId="6FD1E9E1">
      <w:pPr>
        <w:ind w:firstLine="420" w:firstLineChars="200"/>
        <w:rPr>
          <w:color w:val="auto"/>
          <w:highlight w:val="none"/>
          <w:lang w:val="en-US"/>
        </w:rPr>
      </w:pPr>
      <w:r>
        <w:rPr>
          <w:rFonts w:hint="eastAsia"/>
          <w:color w:val="auto"/>
          <w:highlight w:val="none"/>
          <w:lang w:val="en-US"/>
        </w:rPr>
        <w:t>……</w:t>
      </w:r>
    </w:p>
    <w:p w14:paraId="565293D4">
      <w:pPr>
        <w:ind w:firstLine="420" w:firstLineChars="200"/>
        <w:rPr>
          <w:color w:val="auto"/>
          <w:highlight w:val="none"/>
          <w:lang w:val="en-US"/>
        </w:rPr>
      </w:pPr>
      <w:r>
        <w:rPr>
          <w:rFonts w:hint="eastAsia"/>
          <w:color w:val="auto"/>
          <w:highlight w:val="none"/>
          <w:lang w:val="en-US"/>
        </w:rPr>
        <w:t>以上企业，不属于大企业的分支机构，不存在控股股东为大企业的情形，也不存在与大企业的负责人为同一人的情形。</w:t>
      </w:r>
    </w:p>
    <w:p w14:paraId="7EE8E9C1">
      <w:pPr>
        <w:ind w:firstLine="420" w:firstLineChars="200"/>
        <w:rPr>
          <w:color w:val="auto"/>
          <w:highlight w:val="none"/>
          <w:lang w:val="en-US"/>
        </w:rPr>
      </w:pPr>
      <w:r>
        <w:rPr>
          <w:rFonts w:hint="eastAsia"/>
          <w:color w:val="auto"/>
          <w:highlight w:val="none"/>
          <w:lang w:val="en-US"/>
        </w:rPr>
        <w:t>本企业对上述声明内容的真实性负责。如有虚假，将依法承担相应责任。</w:t>
      </w:r>
    </w:p>
    <w:p w14:paraId="64F64CD6">
      <w:pPr>
        <w:ind w:firstLine="420" w:firstLineChars="200"/>
        <w:rPr>
          <w:color w:val="auto"/>
          <w:highlight w:val="none"/>
          <w:lang w:val="en-US"/>
        </w:rPr>
      </w:pPr>
    </w:p>
    <w:p w14:paraId="4B4E61BA">
      <w:pPr>
        <w:ind w:right="1680" w:rightChars="800" w:firstLine="420" w:firstLineChars="200"/>
        <w:jc w:val="right"/>
        <w:rPr>
          <w:color w:val="auto"/>
          <w:highlight w:val="none"/>
          <w:lang w:val="en-US"/>
        </w:rPr>
      </w:pPr>
      <w:r>
        <w:rPr>
          <w:rFonts w:hint="eastAsia"/>
          <w:color w:val="auto"/>
          <w:highlight w:val="none"/>
          <w:lang w:val="en-US"/>
        </w:rPr>
        <w:t>投标人名称（公章）：</w:t>
      </w:r>
    </w:p>
    <w:p w14:paraId="60966465">
      <w:pPr>
        <w:ind w:right="1680" w:rightChars="800" w:firstLine="420" w:firstLineChars="200"/>
        <w:jc w:val="right"/>
        <w:rPr>
          <w:color w:val="auto"/>
          <w:highlight w:val="none"/>
          <w:lang w:val="en-US"/>
        </w:rPr>
      </w:pPr>
      <w:r>
        <w:rPr>
          <w:rFonts w:hint="eastAsia"/>
          <w:color w:val="auto"/>
          <w:highlight w:val="none"/>
          <w:lang w:val="en-US"/>
        </w:rPr>
        <w:t>日期：</w:t>
      </w:r>
    </w:p>
    <w:p w14:paraId="339A5A9A">
      <w:pPr>
        <w:ind w:firstLine="420" w:firstLineChars="200"/>
        <w:rPr>
          <w:color w:val="auto"/>
          <w:highlight w:val="none"/>
          <w:lang w:val="en-US"/>
        </w:rPr>
      </w:pPr>
    </w:p>
    <w:p w14:paraId="147B43CB">
      <w:pPr>
        <w:ind w:firstLine="420" w:firstLineChars="200"/>
        <w:rPr>
          <w:color w:val="auto"/>
          <w:highlight w:val="none"/>
          <w:lang w:val="en-US"/>
        </w:rPr>
      </w:pPr>
      <w:r>
        <w:rPr>
          <w:rFonts w:hint="eastAsia"/>
          <w:color w:val="auto"/>
          <w:highlight w:val="none"/>
          <w:lang w:val="en-US"/>
        </w:rPr>
        <w:t>（注：从业人员、营业收入、资产总额填报上一年度数据，无上一年度数据的新成立企业可不填报。）</w:t>
      </w:r>
    </w:p>
    <w:p w14:paraId="585294C7">
      <w:pPr>
        <w:pStyle w:val="4"/>
        <w:numPr>
          <w:ilvl w:val="2"/>
          <w:numId w:val="21"/>
        </w:numPr>
        <w:spacing w:before="120"/>
        <w:rPr>
          <w:color w:val="auto"/>
          <w:highlight w:val="none"/>
        </w:rPr>
      </w:pPr>
      <w:r>
        <w:rPr>
          <w:color w:val="auto"/>
          <w:highlight w:val="none"/>
        </w:rPr>
        <w:t>监狱企业证明文件</w:t>
      </w:r>
    </w:p>
    <w:p w14:paraId="51665D2D">
      <w:pPr>
        <w:ind w:firstLine="420" w:firstLineChars="200"/>
        <w:rPr>
          <w:color w:val="auto"/>
          <w:szCs w:val="21"/>
          <w:highlight w:val="none"/>
          <w:lang w:val="en-US"/>
        </w:rPr>
      </w:pPr>
      <w:r>
        <w:rPr>
          <w:rFonts w:hint="eastAsia"/>
          <w:color w:val="auto"/>
          <w:highlight w:val="none"/>
          <w:lang w:val="en-US"/>
        </w:rPr>
        <w:t>投标人提供由省级以上监狱管理局、戒毒管理局（含新疆生产建设兵团）出具的属于监狱企业证明文件的，视同为小型和微型企业。</w:t>
      </w:r>
    </w:p>
    <w:p w14:paraId="6C297D39">
      <w:pPr>
        <w:pStyle w:val="4"/>
        <w:numPr>
          <w:ilvl w:val="2"/>
          <w:numId w:val="21"/>
        </w:numPr>
        <w:spacing w:before="120"/>
        <w:rPr>
          <w:color w:val="auto"/>
          <w:highlight w:val="none"/>
        </w:rPr>
      </w:pPr>
      <w:bookmarkStart w:id="200" w:name="_Toc16531424"/>
      <w:bookmarkStart w:id="201" w:name="_Toc16531198"/>
      <w:bookmarkStart w:id="202" w:name="_Toc25149"/>
      <w:r>
        <w:rPr>
          <w:color w:val="auto"/>
          <w:highlight w:val="none"/>
        </w:rPr>
        <w:t>残疾人福利性单位声明函</w:t>
      </w:r>
      <w:bookmarkEnd w:id="200"/>
      <w:bookmarkEnd w:id="201"/>
      <w:bookmarkEnd w:id="202"/>
    </w:p>
    <w:p w14:paraId="2F879EF2">
      <w:pPr>
        <w:spacing w:line="480" w:lineRule="auto"/>
        <w:jc w:val="center"/>
        <w:rPr>
          <w:color w:val="auto"/>
          <w:highlight w:val="none"/>
          <w:lang w:val="en-US"/>
        </w:rPr>
      </w:pPr>
      <w:r>
        <w:rPr>
          <w:color w:val="auto"/>
          <w:highlight w:val="none"/>
          <w:lang w:val="en-US"/>
        </w:rPr>
        <w:t>残疾人福利性单位声明函</w:t>
      </w:r>
    </w:p>
    <w:p w14:paraId="05A007DE">
      <w:pPr>
        <w:ind w:firstLine="420" w:firstLineChars="200"/>
        <w:rPr>
          <w:color w:val="auto"/>
          <w:highlight w:val="none"/>
          <w:lang w:val="en-US"/>
        </w:rPr>
      </w:pPr>
      <w:r>
        <w:rPr>
          <w:color w:val="auto"/>
          <w:highlight w:val="none"/>
          <w:lang w:val="en-US"/>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729A14">
      <w:pPr>
        <w:ind w:firstLine="420" w:firstLineChars="200"/>
        <w:rPr>
          <w:color w:val="auto"/>
          <w:highlight w:val="none"/>
          <w:lang w:val="en-US"/>
        </w:rPr>
      </w:pPr>
      <w:r>
        <w:rPr>
          <w:color w:val="auto"/>
          <w:highlight w:val="none"/>
          <w:lang w:val="en-US"/>
        </w:rPr>
        <w:t>本单位对上述声明的真实性负责。如有虚假，将依法承担相应责任。</w:t>
      </w:r>
    </w:p>
    <w:p w14:paraId="461E8169">
      <w:pPr>
        <w:ind w:firstLine="420" w:firstLineChars="200"/>
        <w:rPr>
          <w:color w:val="auto"/>
          <w:highlight w:val="none"/>
          <w:lang w:val="en-US"/>
        </w:rPr>
      </w:pPr>
    </w:p>
    <w:p w14:paraId="117C48CB">
      <w:pPr>
        <w:ind w:firstLine="420" w:firstLineChars="200"/>
        <w:rPr>
          <w:color w:val="auto"/>
          <w:highlight w:val="none"/>
          <w:lang w:val="en-US"/>
        </w:rPr>
      </w:pPr>
    </w:p>
    <w:p w14:paraId="527D19B9">
      <w:pPr>
        <w:ind w:right="863" w:rightChars="411" w:firstLine="420" w:firstLineChars="200"/>
        <w:jc w:val="right"/>
        <w:rPr>
          <w:color w:val="auto"/>
          <w:highlight w:val="none"/>
          <w:lang w:val="en-US"/>
        </w:rPr>
      </w:pPr>
      <w:r>
        <w:rPr>
          <w:color w:val="auto"/>
          <w:highlight w:val="none"/>
          <w:lang w:val="en-US"/>
        </w:rPr>
        <w:t>投标人名称（</w:t>
      </w:r>
      <w:r>
        <w:rPr>
          <w:rFonts w:hint="eastAsia"/>
          <w:color w:val="auto"/>
          <w:highlight w:val="none"/>
          <w:lang w:val="en-US"/>
        </w:rPr>
        <w:t>公</w:t>
      </w:r>
      <w:r>
        <w:rPr>
          <w:color w:val="auto"/>
          <w:highlight w:val="none"/>
          <w:lang w:val="en-US"/>
        </w:rPr>
        <w:t>章）：</w:t>
      </w:r>
    </w:p>
    <w:p w14:paraId="6F9929CB">
      <w:pPr>
        <w:ind w:right="863" w:rightChars="411" w:firstLine="420" w:firstLineChars="200"/>
        <w:jc w:val="right"/>
        <w:rPr>
          <w:color w:val="auto"/>
          <w:highlight w:val="none"/>
          <w:lang w:val="en-US"/>
        </w:rPr>
      </w:pPr>
      <w:r>
        <w:rPr>
          <w:color w:val="auto"/>
          <w:highlight w:val="none"/>
          <w:lang w:val="en-US"/>
        </w:rPr>
        <w:t>日期：</w:t>
      </w:r>
    </w:p>
    <w:p w14:paraId="0DF39BD4">
      <w:pPr>
        <w:ind w:firstLine="420" w:firstLineChars="200"/>
        <w:rPr>
          <w:color w:val="auto"/>
          <w:highlight w:val="none"/>
          <w:lang w:val="en-US"/>
        </w:rPr>
      </w:pPr>
      <w:r>
        <w:rPr>
          <w:color w:val="auto"/>
          <w:highlight w:val="none"/>
          <w:lang w:val="en-US"/>
        </w:rPr>
        <w:t>（注：符合享受政府采购支持政策的残疾人福利性单位条件且提供《残疾人福利性单位声明函》的，视同为小型和微型企业。）</w:t>
      </w:r>
    </w:p>
    <w:p w14:paraId="5BE97470">
      <w:pPr>
        <w:pStyle w:val="3"/>
        <w:numPr>
          <w:ilvl w:val="1"/>
          <w:numId w:val="21"/>
        </w:numPr>
        <w:spacing w:before="120" w:beforeLines="0" w:after="120"/>
        <w:rPr>
          <w:color w:val="auto"/>
          <w:highlight w:val="none"/>
        </w:rPr>
      </w:pPr>
      <w:bookmarkStart w:id="203" w:name="_Toc1874107597"/>
      <w:bookmarkStart w:id="204" w:name="_Toc360021557"/>
      <w:r>
        <w:rPr>
          <w:rFonts w:hint="eastAsia"/>
          <w:color w:val="auto"/>
          <w:highlight w:val="none"/>
        </w:rPr>
        <w:t>本国产品有关证明文件</w:t>
      </w:r>
      <w:bookmarkEnd w:id="203"/>
      <w:bookmarkEnd w:id="204"/>
    </w:p>
    <w:p w14:paraId="6E32A752">
      <w:pPr>
        <w:ind w:firstLine="420" w:firstLineChars="200"/>
        <w:rPr>
          <w:color w:val="auto"/>
          <w:highlight w:val="none"/>
          <w:lang w:val="en-US"/>
        </w:rPr>
      </w:pPr>
      <w:r>
        <w:rPr>
          <w:rFonts w:hint="eastAsia"/>
          <w:color w:val="auto"/>
          <w:highlight w:val="none"/>
          <w:lang w:val="en-US"/>
        </w:rPr>
        <w:t>投标人对其提供的产品出具《关于符合本国产品标准的声明函》（格式见下）或财政部会同有关部门规定的有关证明文件。</w:t>
      </w:r>
    </w:p>
    <w:p w14:paraId="00871F29">
      <w:pPr>
        <w:spacing w:line="480" w:lineRule="auto"/>
        <w:jc w:val="center"/>
        <w:rPr>
          <w:rFonts w:ascii="黑体" w:hAnsi="黑体" w:eastAsia="黑体" w:cs="黑体"/>
          <w:color w:val="auto"/>
          <w:sz w:val="28"/>
          <w:szCs w:val="28"/>
          <w:highlight w:val="none"/>
          <w:lang w:bidi="ar"/>
        </w:rPr>
      </w:pPr>
      <w:r>
        <w:rPr>
          <w:rFonts w:hint="eastAsia" w:ascii="黑体" w:hAnsi="黑体" w:eastAsia="黑体" w:cs="黑体"/>
          <w:color w:val="auto"/>
          <w:sz w:val="28"/>
          <w:szCs w:val="28"/>
          <w:highlight w:val="none"/>
          <w:lang w:bidi="ar"/>
        </w:rPr>
        <w:t>关于符合本国产品标准的声明函</w:t>
      </w:r>
    </w:p>
    <w:p w14:paraId="33FF0CD3">
      <w:pPr>
        <w:pStyle w:val="581"/>
        <w:ind w:firstLine="480"/>
        <w:rPr>
          <w:rFonts w:hint="default"/>
          <w:color w:val="auto"/>
          <w:sz w:val="21"/>
          <w:szCs w:val="21"/>
          <w:highlight w:val="none"/>
        </w:rPr>
      </w:pPr>
      <w:r>
        <w:rPr>
          <w:color w:val="auto"/>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D062E36">
      <w:pPr>
        <w:pStyle w:val="581"/>
        <w:ind w:firstLine="480"/>
        <w:rPr>
          <w:rFonts w:hint="default"/>
          <w:color w:val="auto"/>
          <w:sz w:val="21"/>
          <w:szCs w:val="21"/>
          <w:highlight w:val="none"/>
        </w:rPr>
      </w:pPr>
      <w:r>
        <w:rPr>
          <w:color w:val="auto"/>
          <w:sz w:val="21"/>
          <w:szCs w:val="21"/>
          <w:highlight w:val="none"/>
          <w:shd w:val="clear" w:color="auto" w:fill="FFFFFF"/>
        </w:rPr>
        <w:t>1.</w:t>
      </w:r>
      <w:r>
        <w:rPr>
          <w:i/>
          <w:color w:val="auto"/>
          <w:sz w:val="21"/>
          <w:szCs w:val="21"/>
          <w:highlight w:val="none"/>
          <w:u w:val="single"/>
          <w:shd w:val="clear" w:color="auto" w:fill="FFFFFF"/>
        </w:rPr>
        <w:t>（产品名称1）</w:t>
      </w:r>
      <w:r>
        <w:rPr>
          <w:i/>
          <w:color w:val="auto"/>
          <w:sz w:val="21"/>
          <w:szCs w:val="21"/>
          <w:highlight w:val="none"/>
          <w:shd w:val="clear" w:color="auto" w:fill="FFFFFF"/>
          <w:vertAlign w:val="superscript"/>
        </w:rPr>
        <w:t>1</w:t>
      </w:r>
      <w:r>
        <w:rPr>
          <w:color w:val="auto"/>
          <w:sz w:val="21"/>
          <w:szCs w:val="21"/>
          <w:highlight w:val="none"/>
          <w:shd w:val="clear" w:color="auto" w:fill="FFFFFF"/>
        </w:rPr>
        <w:t>，生产厂为</w:t>
      </w:r>
      <w:r>
        <w:rPr>
          <w:i/>
          <w:color w:val="auto"/>
          <w:sz w:val="21"/>
          <w:szCs w:val="21"/>
          <w:highlight w:val="none"/>
          <w:u w:val="single"/>
          <w:shd w:val="clear" w:color="auto" w:fill="FFFFFF"/>
        </w:rPr>
        <w:t>（厂名）</w:t>
      </w:r>
      <w:r>
        <w:rPr>
          <w:i/>
          <w:color w:val="auto"/>
          <w:sz w:val="21"/>
          <w:szCs w:val="21"/>
          <w:highlight w:val="none"/>
          <w:shd w:val="clear" w:color="auto" w:fill="FFFFFF"/>
          <w:vertAlign w:val="superscript"/>
        </w:rPr>
        <w:t>2</w:t>
      </w:r>
      <w:r>
        <w:rPr>
          <w:color w:val="auto"/>
          <w:sz w:val="21"/>
          <w:szCs w:val="21"/>
          <w:highlight w:val="none"/>
          <w:shd w:val="clear" w:color="auto" w:fill="FFFFFF"/>
        </w:rPr>
        <w:t>，厂址为</w:t>
      </w:r>
      <w:r>
        <w:rPr>
          <w:i/>
          <w:color w:val="auto"/>
          <w:sz w:val="21"/>
          <w:szCs w:val="21"/>
          <w:highlight w:val="none"/>
          <w:u w:val="single"/>
          <w:shd w:val="clear" w:color="auto" w:fill="FFFFFF"/>
        </w:rPr>
        <w:t>（生产厂址）</w:t>
      </w:r>
      <w:r>
        <w:rPr>
          <w:color w:val="auto"/>
          <w:sz w:val="21"/>
          <w:szCs w:val="21"/>
          <w:highlight w:val="none"/>
          <w:shd w:val="clear" w:color="auto" w:fill="FFFFFF"/>
        </w:rPr>
        <w:t>。</w:t>
      </w:r>
      <w:r>
        <w:rPr>
          <w:i/>
          <w:color w:val="auto"/>
          <w:sz w:val="21"/>
          <w:szCs w:val="21"/>
          <w:highlight w:val="none"/>
          <w:u w:val="single"/>
          <w:shd w:val="clear" w:color="auto" w:fill="FFFFFF"/>
        </w:rPr>
        <w:t>（产品名称1）</w:t>
      </w:r>
      <w:r>
        <w:rPr>
          <w:color w:val="auto"/>
          <w:sz w:val="21"/>
          <w:szCs w:val="21"/>
          <w:highlight w:val="none"/>
          <w:shd w:val="clear" w:color="auto" w:fill="FFFFFF"/>
        </w:rPr>
        <w:t>的中国境内生产的组件成本占比≥</w:t>
      </w:r>
      <w:r>
        <w:rPr>
          <w:i/>
          <w:color w:val="auto"/>
          <w:sz w:val="21"/>
          <w:szCs w:val="21"/>
          <w:highlight w:val="none"/>
          <w:u w:val="single"/>
          <w:shd w:val="clear" w:color="auto" w:fill="FFFFFF"/>
        </w:rPr>
        <w:t>（规定比例）</w:t>
      </w:r>
      <w:r>
        <w:rPr>
          <w:i/>
          <w:color w:val="auto"/>
          <w:sz w:val="21"/>
          <w:szCs w:val="21"/>
          <w:highlight w:val="none"/>
          <w:shd w:val="clear" w:color="auto" w:fill="FFFFFF"/>
          <w:vertAlign w:val="superscript"/>
        </w:rPr>
        <w:t>3</w:t>
      </w:r>
      <w:r>
        <w:rPr>
          <w:color w:val="auto"/>
          <w:sz w:val="21"/>
          <w:szCs w:val="21"/>
          <w:highlight w:val="none"/>
          <w:shd w:val="clear" w:color="auto" w:fill="FFFFFF"/>
        </w:rPr>
        <w:t>。</w:t>
      </w:r>
      <w:r>
        <w:rPr>
          <w:i/>
          <w:color w:val="auto"/>
          <w:sz w:val="21"/>
          <w:szCs w:val="21"/>
          <w:highlight w:val="none"/>
          <w:u w:val="single"/>
          <w:shd w:val="clear" w:color="auto" w:fill="FFFFFF"/>
        </w:rPr>
        <w:t>（产品名称1）</w:t>
      </w:r>
      <w:r>
        <w:rPr>
          <w:color w:val="auto"/>
          <w:sz w:val="21"/>
          <w:szCs w:val="21"/>
          <w:highlight w:val="none"/>
          <w:shd w:val="clear" w:color="auto" w:fill="FFFFFF"/>
        </w:rPr>
        <w:t>的</w:t>
      </w:r>
      <w:r>
        <w:rPr>
          <w:i/>
          <w:color w:val="auto"/>
          <w:sz w:val="21"/>
          <w:szCs w:val="21"/>
          <w:highlight w:val="none"/>
          <w:u w:val="single"/>
          <w:shd w:val="clear" w:color="auto" w:fill="FFFFFF"/>
        </w:rPr>
        <w:t>（关键组件）</w:t>
      </w:r>
      <w:r>
        <w:rPr>
          <w:i/>
          <w:color w:val="auto"/>
          <w:sz w:val="21"/>
          <w:szCs w:val="21"/>
          <w:highlight w:val="none"/>
          <w:shd w:val="clear" w:color="auto" w:fill="FFFFFF"/>
          <w:vertAlign w:val="superscript"/>
        </w:rPr>
        <w:t>4</w:t>
      </w:r>
      <w:r>
        <w:rPr>
          <w:color w:val="auto"/>
          <w:sz w:val="21"/>
          <w:szCs w:val="21"/>
          <w:highlight w:val="none"/>
          <w:shd w:val="clear" w:color="auto" w:fill="FFFFFF"/>
        </w:rPr>
        <w:t>在中国境内生产。</w:t>
      </w:r>
      <w:r>
        <w:rPr>
          <w:i/>
          <w:color w:val="auto"/>
          <w:sz w:val="21"/>
          <w:szCs w:val="21"/>
          <w:highlight w:val="none"/>
          <w:u w:val="single"/>
          <w:shd w:val="clear" w:color="auto" w:fill="FFFFFF"/>
        </w:rPr>
        <w:t>（产品名称1）</w:t>
      </w:r>
      <w:r>
        <w:rPr>
          <w:color w:val="auto"/>
          <w:sz w:val="21"/>
          <w:szCs w:val="21"/>
          <w:highlight w:val="none"/>
          <w:shd w:val="clear" w:color="auto" w:fill="FFFFFF"/>
        </w:rPr>
        <w:t>的</w:t>
      </w:r>
      <w:r>
        <w:rPr>
          <w:i/>
          <w:color w:val="auto"/>
          <w:sz w:val="21"/>
          <w:szCs w:val="21"/>
          <w:highlight w:val="none"/>
          <w:u w:val="single"/>
          <w:shd w:val="clear" w:color="auto" w:fill="FFFFFF"/>
        </w:rPr>
        <w:t>（关键工序）</w:t>
      </w:r>
      <w:r>
        <w:rPr>
          <w:i/>
          <w:color w:val="auto"/>
          <w:sz w:val="21"/>
          <w:szCs w:val="21"/>
          <w:highlight w:val="none"/>
          <w:shd w:val="clear" w:color="auto" w:fill="FFFFFF"/>
          <w:vertAlign w:val="superscript"/>
        </w:rPr>
        <w:t>5</w:t>
      </w:r>
      <w:r>
        <w:rPr>
          <w:color w:val="auto"/>
          <w:sz w:val="21"/>
          <w:szCs w:val="21"/>
          <w:highlight w:val="none"/>
          <w:shd w:val="clear" w:color="auto" w:fill="FFFFFF"/>
        </w:rPr>
        <w:t>在中国境内完成。</w:t>
      </w:r>
    </w:p>
    <w:p w14:paraId="647DB8EA">
      <w:pPr>
        <w:pStyle w:val="581"/>
        <w:ind w:firstLine="480"/>
        <w:rPr>
          <w:rFonts w:hint="default"/>
          <w:color w:val="auto"/>
          <w:sz w:val="21"/>
          <w:szCs w:val="21"/>
          <w:highlight w:val="none"/>
        </w:rPr>
      </w:pPr>
      <w:r>
        <w:rPr>
          <w:color w:val="auto"/>
          <w:sz w:val="21"/>
          <w:szCs w:val="21"/>
          <w:highlight w:val="none"/>
          <w:shd w:val="clear" w:color="auto" w:fill="FFFFFF"/>
        </w:rPr>
        <w:t>2.</w:t>
      </w:r>
      <w:r>
        <w:rPr>
          <w:i/>
          <w:color w:val="auto"/>
          <w:sz w:val="21"/>
          <w:szCs w:val="21"/>
          <w:highlight w:val="none"/>
          <w:u w:val="single"/>
          <w:shd w:val="clear" w:color="auto" w:fill="FFFFFF"/>
        </w:rPr>
        <w:t>（产品名称2）</w:t>
      </w:r>
      <w:r>
        <w:rPr>
          <w:color w:val="auto"/>
          <w:sz w:val="21"/>
          <w:szCs w:val="21"/>
          <w:highlight w:val="none"/>
          <w:shd w:val="clear" w:color="auto" w:fill="FFFFFF"/>
        </w:rPr>
        <w:t>，生产厂为</w:t>
      </w:r>
      <w:r>
        <w:rPr>
          <w:i/>
          <w:color w:val="auto"/>
          <w:sz w:val="21"/>
          <w:szCs w:val="21"/>
          <w:highlight w:val="none"/>
          <w:u w:val="single"/>
          <w:shd w:val="clear" w:color="auto" w:fill="FFFFFF"/>
        </w:rPr>
        <w:t>（厂名）</w:t>
      </w:r>
      <w:r>
        <w:rPr>
          <w:color w:val="auto"/>
          <w:sz w:val="21"/>
          <w:szCs w:val="21"/>
          <w:highlight w:val="none"/>
          <w:shd w:val="clear" w:color="auto" w:fill="FFFFFF"/>
        </w:rPr>
        <w:t>，厂址为</w:t>
      </w:r>
      <w:r>
        <w:rPr>
          <w:i/>
          <w:color w:val="auto"/>
          <w:sz w:val="21"/>
          <w:szCs w:val="21"/>
          <w:highlight w:val="none"/>
          <w:u w:val="single"/>
          <w:shd w:val="clear" w:color="auto" w:fill="FFFFFF"/>
        </w:rPr>
        <w:t>（生产厂址）</w:t>
      </w:r>
      <w:r>
        <w:rPr>
          <w:color w:val="auto"/>
          <w:sz w:val="21"/>
          <w:szCs w:val="21"/>
          <w:highlight w:val="none"/>
          <w:shd w:val="clear" w:color="auto" w:fill="FFFFFF"/>
        </w:rPr>
        <w:t>。</w:t>
      </w:r>
      <w:r>
        <w:rPr>
          <w:i/>
          <w:color w:val="auto"/>
          <w:sz w:val="21"/>
          <w:szCs w:val="21"/>
          <w:highlight w:val="none"/>
          <w:u w:val="single"/>
          <w:shd w:val="clear" w:color="auto" w:fill="FFFFFF"/>
        </w:rPr>
        <w:t>（产品名称2）</w:t>
      </w:r>
      <w:r>
        <w:rPr>
          <w:color w:val="auto"/>
          <w:sz w:val="21"/>
          <w:szCs w:val="21"/>
          <w:highlight w:val="none"/>
          <w:shd w:val="clear" w:color="auto" w:fill="FFFFFF"/>
        </w:rPr>
        <w:t>的中国境内生产的组件成本占比≥</w:t>
      </w:r>
      <w:r>
        <w:rPr>
          <w:i/>
          <w:color w:val="auto"/>
          <w:sz w:val="21"/>
          <w:szCs w:val="21"/>
          <w:highlight w:val="none"/>
          <w:u w:val="single"/>
          <w:shd w:val="clear" w:color="auto" w:fill="FFFFFF"/>
        </w:rPr>
        <w:t>（规定比例）</w:t>
      </w:r>
      <w:r>
        <w:rPr>
          <w:color w:val="auto"/>
          <w:sz w:val="21"/>
          <w:szCs w:val="21"/>
          <w:highlight w:val="none"/>
          <w:shd w:val="clear" w:color="auto" w:fill="FFFFFF"/>
        </w:rPr>
        <w:t>。</w:t>
      </w:r>
      <w:r>
        <w:rPr>
          <w:i/>
          <w:color w:val="auto"/>
          <w:sz w:val="21"/>
          <w:szCs w:val="21"/>
          <w:highlight w:val="none"/>
          <w:u w:val="single"/>
          <w:shd w:val="clear" w:color="auto" w:fill="FFFFFF"/>
        </w:rPr>
        <w:t>（产品名称2）</w:t>
      </w:r>
      <w:r>
        <w:rPr>
          <w:color w:val="auto"/>
          <w:sz w:val="21"/>
          <w:szCs w:val="21"/>
          <w:highlight w:val="none"/>
          <w:shd w:val="clear" w:color="auto" w:fill="FFFFFF"/>
        </w:rPr>
        <w:t>的</w:t>
      </w:r>
      <w:r>
        <w:rPr>
          <w:i/>
          <w:color w:val="auto"/>
          <w:sz w:val="21"/>
          <w:szCs w:val="21"/>
          <w:highlight w:val="none"/>
          <w:u w:val="single"/>
          <w:shd w:val="clear" w:color="auto" w:fill="FFFFFF"/>
        </w:rPr>
        <w:t>（关键组件）</w:t>
      </w:r>
      <w:r>
        <w:rPr>
          <w:color w:val="auto"/>
          <w:sz w:val="21"/>
          <w:szCs w:val="21"/>
          <w:highlight w:val="none"/>
          <w:shd w:val="clear" w:color="auto" w:fill="FFFFFF"/>
        </w:rPr>
        <w:t>在中国境内生产。</w:t>
      </w:r>
      <w:r>
        <w:rPr>
          <w:i/>
          <w:color w:val="auto"/>
          <w:sz w:val="21"/>
          <w:szCs w:val="21"/>
          <w:highlight w:val="none"/>
          <w:u w:val="single"/>
          <w:shd w:val="clear" w:color="auto" w:fill="FFFFFF"/>
        </w:rPr>
        <w:t>（产品名称2）</w:t>
      </w:r>
      <w:r>
        <w:rPr>
          <w:color w:val="auto"/>
          <w:sz w:val="21"/>
          <w:szCs w:val="21"/>
          <w:highlight w:val="none"/>
          <w:shd w:val="clear" w:color="auto" w:fill="FFFFFF"/>
        </w:rPr>
        <w:t>的</w:t>
      </w:r>
      <w:r>
        <w:rPr>
          <w:i/>
          <w:color w:val="auto"/>
          <w:sz w:val="21"/>
          <w:szCs w:val="21"/>
          <w:highlight w:val="none"/>
          <w:u w:val="single"/>
          <w:shd w:val="clear" w:color="auto" w:fill="FFFFFF"/>
        </w:rPr>
        <w:t>（关键工序）</w:t>
      </w:r>
      <w:r>
        <w:rPr>
          <w:color w:val="auto"/>
          <w:sz w:val="21"/>
          <w:szCs w:val="21"/>
          <w:highlight w:val="none"/>
          <w:shd w:val="clear" w:color="auto" w:fill="FFFFFF"/>
        </w:rPr>
        <w:t>在中国境内完成。</w:t>
      </w:r>
    </w:p>
    <w:p w14:paraId="18F5052C">
      <w:pPr>
        <w:pStyle w:val="581"/>
        <w:ind w:firstLine="480"/>
        <w:rPr>
          <w:rFonts w:hint="default"/>
          <w:color w:val="auto"/>
          <w:sz w:val="21"/>
          <w:szCs w:val="21"/>
          <w:highlight w:val="none"/>
        </w:rPr>
      </w:pPr>
      <w:r>
        <w:rPr>
          <w:color w:val="auto"/>
          <w:sz w:val="21"/>
          <w:szCs w:val="21"/>
          <w:highlight w:val="none"/>
          <w:shd w:val="clear" w:color="auto" w:fill="FFFFFF"/>
        </w:rPr>
        <w:t>……</w:t>
      </w:r>
    </w:p>
    <w:p w14:paraId="3655CF8D">
      <w:pPr>
        <w:pStyle w:val="581"/>
        <w:ind w:firstLine="480"/>
        <w:rPr>
          <w:rFonts w:hint="default"/>
          <w:color w:val="auto"/>
          <w:sz w:val="21"/>
          <w:szCs w:val="21"/>
          <w:highlight w:val="none"/>
        </w:rPr>
      </w:pPr>
      <w:r>
        <w:rPr>
          <w:color w:val="auto"/>
          <w:sz w:val="21"/>
          <w:szCs w:val="21"/>
          <w:highlight w:val="none"/>
          <w:shd w:val="clear" w:color="auto" w:fill="FFFFFF"/>
        </w:rPr>
        <w:t>本公司（单位）对上述声明内容的真实性负责。如有虚假，愿承担相应法律责任。</w:t>
      </w:r>
    </w:p>
    <w:p w14:paraId="59C690AF">
      <w:pPr>
        <w:pStyle w:val="581"/>
        <w:rPr>
          <w:rFonts w:hint="default"/>
          <w:color w:val="auto"/>
          <w:sz w:val="21"/>
          <w:szCs w:val="21"/>
          <w:highlight w:val="none"/>
        </w:rPr>
      </w:pPr>
      <w:r>
        <w:rPr>
          <w:color w:val="auto"/>
          <w:sz w:val="21"/>
          <w:szCs w:val="21"/>
          <w:highlight w:val="none"/>
          <w:shd w:val="clear" w:color="auto" w:fill="FFFFFF"/>
        </w:rPr>
        <w:t xml:space="preserve"> </w:t>
      </w:r>
    </w:p>
    <w:p w14:paraId="64269DCA">
      <w:pPr>
        <w:pStyle w:val="581"/>
        <w:jc w:val="right"/>
        <w:rPr>
          <w:rFonts w:hint="default"/>
          <w:color w:val="auto"/>
          <w:sz w:val="21"/>
          <w:szCs w:val="21"/>
          <w:highlight w:val="none"/>
        </w:rPr>
      </w:pPr>
      <w:r>
        <w:rPr>
          <w:color w:val="auto"/>
          <w:sz w:val="21"/>
          <w:szCs w:val="21"/>
          <w:highlight w:val="none"/>
          <w:shd w:val="clear" w:color="auto" w:fill="FFFFFF"/>
        </w:rPr>
        <w:t xml:space="preserve">公司（单位）名称（盖章）：        </w:t>
      </w:r>
    </w:p>
    <w:p w14:paraId="6DE28C9E">
      <w:pPr>
        <w:pStyle w:val="581"/>
        <w:jc w:val="right"/>
        <w:rPr>
          <w:rFonts w:hint="default"/>
          <w:color w:val="auto"/>
          <w:sz w:val="21"/>
          <w:szCs w:val="21"/>
          <w:highlight w:val="none"/>
        </w:rPr>
      </w:pPr>
      <w:r>
        <w:rPr>
          <w:color w:val="auto"/>
          <w:sz w:val="21"/>
          <w:szCs w:val="21"/>
          <w:highlight w:val="none"/>
          <w:shd w:val="clear" w:color="auto" w:fill="FFFFFF"/>
        </w:rPr>
        <w:t>日期：      年    月    日</w:t>
      </w:r>
    </w:p>
    <w:p w14:paraId="001134BE">
      <w:pPr>
        <w:pStyle w:val="581"/>
        <w:spacing w:before="30" w:after="30"/>
        <w:rPr>
          <w:rFonts w:hint="default"/>
          <w:color w:val="auto"/>
          <w:highlight w:val="none"/>
        </w:rPr>
      </w:pPr>
      <w:r>
        <w:rPr>
          <w:color w:val="auto"/>
          <w:sz w:val="28"/>
          <w:highlight w:val="none"/>
          <w:shd w:val="clear" w:color="auto" w:fill="FFFFFF"/>
        </w:rPr>
        <w:t>__________________</w:t>
      </w:r>
    </w:p>
    <w:p w14:paraId="6BD2B782">
      <w:pPr>
        <w:pStyle w:val="581"/>
        <w:ind w:firstLine="482"/>
        <w:rPr>
          <w:rFonts w:hint="default"/>
          <w:color w:val="auto"/>
          <w:highlight w:val="none"/>
        </w:rPr>
      </w:pPr>
      <w:r>
        <w:rPr>
          <w:color w:val="auto"/>
          <w:sz w:val="21"/>
          <w:highlight w:val="none"/>
          <w:shd w:val="clear" w:color="auto" w:fill="FFFFFF"/>
        </w:rPr>
        <w:t>1.产品如有型号，请在“产品名称”栏一并填写。</w:t>
      </w:r>
    </w:p>
    <w:p w14:paraId="5897C914">
      <w:pPr>
        <w:pStyle w:val="581"/>
        <w:ind w:firstLine="482"/>
        <w:rPr>
          <w:rFonts w:hint="default"/>
          <w:color w:val="auto"/>
          <w:highlight w:val="none"/>
        </w:rPr>
      </w:pPr>
      <w:r>
        <w:rPr>
          <w:color w:val="auto"/>
          <w:sz w:val="21"/>
          <w:highlight w:val="none"/>
          <w:shd w:val="clear" w:color="auto" w:fill="FFFFFF"/>
        </w:rPr>
        <w:t>2.生产厂名与厂址应与生产厂营业执照载明的相关信息保持一致。</w:t>
      </w:r>
    </w:p>
    <w:p w14:paraId="04162BBF">
      <w:pPr>
        <w:pStyle w:val="581"/>
        <w:ind w:firstLine="482"/>
        <w:rPr>
          <w:rFonts w:hint="default"/>
          <w:color w:val="auto"/>
          <w:highlight w:val="none"/>
        </w:rPr>
      </w:pPr>
      <w:r>
        <w:rPr>
          <w:color w:val="auto"/>
          <w:sz w:val="21"/>
          <w:highlight w:val="none"/>
          <w:shd w:val="clear" w:color="auto" w:fill="FFFFFF"/>
        </w:rPr>
        <w:t>3.该产品的中国境内生产的组件成本占比相关要求实施前，“规定比例”栏可不填，下同。</w:t>
      </w:r>
    </w:p>
    <w:p w14:paraId="0C2F925E">
      <w:pPr>
        <w:pStyle w:val="581"/>
        <w:ind w:firstLine="482"/>
        <w:rPr>
          <w:rFonts w:hint="default"/>
          <w:color w:val="auto"/>
          <w:highlight w:val="none"/>
        </w:rPr>
      </w:pPr>
      <w:r>
        <w:rPr>
          <w:color w:val="auto"/>
          <w:sz w:val="21"/>
          <w:highlight w:val="none"/>
          <w:shd w:val="clear" w:color="auto" w:fill="FFFFFF"/>
        </w:rPr>
        <w:t>4.该产品的关键组件要求实施前，“关键组件”栏可不填，下同。</w:t>
      </w:r>
    </w:p>
    <w:p w14:paraId="723BA111">
      <w:pPr>
        <w:ind w:firstLine="420" w:firstLineChars="200"/>
        <w:rPr>
          <w:color w:val="auto"/>
          <w:highlight w:val="none"/>
          <w:lang w:val="en-US"/>
        </w:rPr>
      </w:pPr>
      <w:r>
        <w:rPr>
          <w:color w:val="auto"/>
          <w:highlight w:val="none"/>
          <w:shd w:val="clear" w:color="auto" w:fill="FFFFFF"/>
        </w:rPr>
        <w:t>5.该产品的关键工序要求实施前，“关键工序”栏可不填，下同。</w:t>
      </w:r>
    </w:p>
    <w:p w14:paraId="3E332498">
      <w:pPr>
        <w:pStyle w:val="3"/>
        <w:numPr>
          <w:ilvl w:val="1"/>
          <w:numId w:val="21"/>
        </w:numPr>
        <w:spacing w:before="120" w:beforeLines="0" w:after="120"/>
        <w:rPr>
          <w:rFonts w:hint="eastAsia"/>
          <w:color w:val="auto"/>
          <w:highlight w:val="none"/>
        </w:rPr>
      </w:pPr>
      <w:bookmarkStart w:id="205" w:name="_Toc16531199"/>
      <w:bookmarkStart w:id="206" w:name="_Toc224652431"/>
      <w:bookmarkStart w:id="207" w:name="_Toc27694"/>
      <w:bookmarkStart w:id="208" w:name="_Toc16531425"/>
      <w:r>
        <w:rPr>
          <w:color w:val="auto"/>
          <w:highlight w:val="none"/>
        </w:rPr>
        <w:t>与评审相关的其他商务资料</w:t>
      </w:r>
      <w:bookmarkEnd w:id="205"/>
      <w:bookmarkEnd w:id="206"/>
      <w:bookmarkEnd w:id="207"/>
      <w:bookmarkEnd w:id="208"/>
    </w:p>
    <w:bookmarkEnd w:id="183"/>
    <w:bookmarkEnd w:id="184"/>
    <w:p w14:paraId="01890DDD">
      <w:pPr>
        <w:ind w:firstLine="420" w:firstLineChars="200"/>
        <w:rPr>
          <w:color w:val="auto"/>
          <w:highlight w:val="none"/>
        </w:rPr>
      </w:pPr>
      <w:bookmarkStart w:id="209" w:name="gxebdItem_unprotect_4"/>
      <w:r>
        <w:rPr>
          <w:rFonts w:hint="eastAsia"/>
          <w:color w:val="auto"/>
          <w:highlight w:val="none"/>
          <w:lang w:val="en-US" w:eastAsia="zh-CN"/>
        </w:rPr>
        <w:t>结合4.3评分细则中的商务部分要求，提供评审所需要的商务材料</w:t>
      </w:r>
      <w:r>
        <w:rPr>
          <w:color w:val="auto"/>
          <w:highlight w:val="none"/>
          <w:lang w:val="en-US"/>
        </w:rPr>
        <w:br w:type="page"/>
      </w:r>
    </w:p>
    <w:p w14:paraId="444D257F">
      <w:pPr>
        <w:pStyle w:val="3"/>
        <w:numPr>
          <w:ilvl w:val="1"/>
          <w:numId w:val="21"/>
        </w:numPr>
        <w:spacing w:before="120" w:beforeLines="0" w:after="120"/>
        <w:rPr>
          <w:color w:val="auto"/>
          <w:highlight w:val="none"/>
        </w:rPr>
      </w:pPr>
      <w:bookmarkStart w:id="210" w:name="_Toc143021552"/>
      <w:r>
        <w:rPr>
          <w:color w:val="auto"/>
          <w:highlight w:val="none"/>
        </w:rPr>
        <w:t>*开标一览表</w:t>
      </w:r>
      <w:bookmarkEnd w:id="210"/>
    </w:p>
    <w:p w14:paraId="73554A6C">
      <w:pPr>
        <w:pStyle w:val="487"/>
        <w:rPr>
          <w:color w:val="auto"/>
          <w:highlight w:val="none"/>
          <w:lang w:val="en-US"/>
        </w:rPr>
      </w:pPr>
      <w:r>
        <w:rPr>
          <w:rFonts w:hint="eastAsia"/>
          <w:color w:val="auto"/>
          <w:highlight w:val="none"/>
          <w:lang w:val="en-US"/>
        </w:rPr>
        <w:t>项目名称：</w:t>
      </w:r>
    </w:p>
    <w:p w14:paraId="198697C4">
      <w:pPr>
        <w:pStyle w:val="487"/>
        <w:rPr>
          <w:color w:val="auto"/>
          <w:highlight w:val="none"/>
          <w:lang w:val="en-US"/>
        </w:rPr>
      </w:pPr>
      <w:r>
        <w:rPr>
          <w:rFonts w:hint="eastAsia"/>
          <w:color w:val="auto"/>
          <w:highlight w:val="none"/>
          <w:lang w:val="en-US"/>
        </w:rPr>
        <w:t>项目编号：</w:t>
      </w:r>
    </w:p>
    <w:p w14:paraId="63FF6FC4">
      <w:pPr>
        <w:pStyle w:val="487"/>
        <w:rPr>
          <w:color w:val="auto"/>
          <w:highlight w:val="none"/>
          <w:lang w:val="en-US"/>
        </w:rPr>
      </w:pPr>
      <w:r>
        <w:rPr>
          <w:rFonts w:hint="eastAsia"/>
          <w:color w:val="auto"/>
          <w:highlight w:val="none"/>
          <w:lang w:val="en-US"/>
        </w:rPr>
        <w:t>投标人名称：</w:t>
      </w:r>
    </w:p>
    <w:p w14:paraId="2C451A32">
      <w:pPr>
        <w:pStyle w:val="487"/>
        <w:rPr>
          <w:color w:val="auto"/>
          <w:highlight w:val="none"/>
          <w:lang w:val="en-US"/>
        </w:rPr>
      </w:pPr>
      <w:r>
        <w:rPr>
          <w:rFonts w:hint="eastAsia"/>
          <w:color w:val="auto"/>
          <w:highlight w:val="none"/>
          <w:lang w:val="en-US"/>
        </w:rPr>
        <w:t>包号：</w:t>
      </w:r>
    </w:p>
    <w:p w14:paraId="4E821684">
      <w:pPr>
        <w:pStyle w:val="487"/>
        <w:spacing w:before="120" w:beforeLines="50" w:after="120" w:afterLines="50"/>
        <w:ind w:firstLine="0" w:firstLineChars="0"/>
        <w:jc w:val="center"/>
        <w:rPr>
          <w:rFonts w:ascii="黑体" w:hAnsi="黑体" w:eastAsia="黑体"/>
          <w:color w:val="auto"/>
          <w:sz w:val="24"/>
          <w:szCs w:val="24"/>
          <w:highlight w:val="none"/>
        </w:rPr>
      </w:pPr>
      <w:r>
        <w:rPr>
          <w:rFonts w:hint="eastAsia" w:ascii="黑体" w:hAnsi="黑体" w:eastAsia="黑体"/>
          <w:color w:val="auto"/>
          <w:sz w:val="24"/>
          <w:szCs w:val="24"/>
          <w:highlight w:val="none"/>
        </w:rPr>
        <w:t>开标一览表</w:t>
      </w:r>
    </w:p>
    <w:tbl>
      <w:tblPr>
        <w:tblStyle w:val="81"/>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68"/>
        <w:gridCol w:w="1116"/>
        <w:gridCol w:w="713"/>
        <w:gridCol w:w="927"/>
        <w:gridCol w:w="1034"/>
        <w:gridCol w:w="847"/>
        <w:gridCol w:w="847"/>
        <w:gridCol w:w="1126"/>
        <w:gridCol w:w="987"/>
        <w:gridCol w:w="731"/>
      </w:tblGrid>
      <w:tr w14:paraId="27424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319" w:type="pct"/>
            <w:tcBorders>
              <w:top w:val="single" w:color="auto" w:sz="4" w:space="0"/>
              <w:left w:val="single" w:color="auto" w:sz="4" w:space="0"/>
              <w:bottom w:val="single" w:color="auto" w:sz="4" w:space="0"/>
              <w:right w:val="single" w:color="auto" w:sz="4" w:space="0"/>
            </w:tcBorders>
            <w:vAlign w:val="center"/>
          </w:tcPr>
          <w:p w14:paraId="4A75879A">
            <w:pPr>
              <w:tabs>
                <w:tab w:val="left" w:pos="0"/>
              </w:tabs>
              <w:jc w:val="center"/>
              <w:rPr>
                <w:rFonts w:ascii="Arial" w:hAnsi="Arial" w:eastAsia="黑体"/>
                <w:color w:val="auto"/>
                <w:szCs w:val="21"/>
                <w:highlight w:val="none"/>
              </w:rPr>
            </w:pPr>
            <w:r>
              <w:rPr>
                <w:rFonts w:hint="eastAsia" w:ascii="黑体" w:hAnsi="黑体" w:eastAsia="黑体"/>
                <w:color w:val="auto"/>
                <w:highlight w:val="none"/>
              </w:rPr>
              <w:t>序号</w:t>
            </w:r>
          </w:p>
        </w:tc>
        <w:tc>
          <w:tcPr>
            <w:tcW w:w="627" w:type="pct"/>
            <w:tcBorders>
              <w:top w:val="single" w:color="auto" w:sz="4" w:space="0"/>
              <w:left w:val="nil"/>
              <w:bottom w:val="single" w:color="auto" w:sz="4" w:space="0"/>
              <w:right w:val="single" w:color="auto" w:sz="4" w:space="0"/>
            </w:tcBorders>
            <w:vAlign w:val="center"/>
          </w:tcPr>
          <w:p w14:paraId="6B992A9B">
            <w:pPr>
              <w:tabs>
                <w:tab w:val="left" w:pos="0"/>
              </w:tabs>
              <w:jc w:val="center"/>
              <w:rPr>
                <w:rFonts w:eastAsia="黑体"/>
                <w:color w:val="auto"/>
                <w:highlight w:val="none"/>
              </w:rPr>
            </w:pPr>
            <w:r>
              <w:rPr>
                <w:rFonts w:hint="eastAsia" w:ascii="黑体" w:hAnsi="黑体" w:eastAsia="黑体"/>
                <w:color w:val="auto"/>
                <w:highlight w:val="none"/>
              </w:rPr>
              <w:t>产品名称</w:t>
            </w:r>
          </w:p>
        </w:tc>
        <w:tc>
          <w:tcPr>
            <w:tcW w:w="401" w:type="pct"/>
            <w:tcBorders>
              <w:top w:val="single" w:color="auto" w:sz="4" w:space="0"/>
              <w:left w:val="nil"/>
              <w:bottom w:val="single" w:color="auto" w:sz="4" w:space="0"/>
              <w:right w:val="single" w:color="auto" w:sz="4" w:space="0"/>
            </w:tcBorders>
            <w:vAlign w:val="center"/>
          </w:tcPr>
          <w:p w14:paraId="39946D6C">
            <w:pPr>
              <w:tabs>
                <w:tab w:val="left" w:pos="0"/>
              </w:tabs>
              <w:jc w:val="center"/>
              <w:rPr>
                <w:rFonts w:eastAsia="黑体"/>
                <w:color w:val="auto"/>
                <w:highlight w:val="none"/>
              </w:rPr>
            </w:pPr>
            <w:r>
              <w:rPr>
                <w:rFonts w:hint="eastAsia" w:ascii="黑体" w:hAnsi="黑体" w:eastAsia="黑体"/>
                <w:color w:val="auto"/>
                <w:highlight w:val="none"/>
              </w:rPr>
              <w:t>品牌</w:t>
            </w:r>
          </w:p>
        </w:tc>
        <w:tc>
          <w:tcPr>
            <w:tcW w:w="521" w:type="pct"/>
            <w:tcBorders>
              <w:top w:val="single" w:color="auto" w:sz="4" w:space="0"/>
              <w:left w:val="nil"/>
              <w:bottom w:val="single" w:color="auto" w:sz="4" w:space="0"/>
              <w:right w:val="single" w:color="auto" w:sz="4" w:space="0"/>
            </w:tcBorders>
            <w:vAlign w:val="center"/>
          </w:tcPr>
          <w:p w14:paraId="5CC61ADE">
            <w:pPr>
              <w:tabs>
                <w:tab w:val="left" w:pos="0"/>
              </w:tabs>
              <w:jc w:val="center"/>
              <w:rPr>
                <w:rFonts w:eastAsia="黑体"/>
                <w:color w:val="auto"/>
                <w:highlight w:val="none"/>
              </w:rPr>
            </w:pPr>
            <w:r>
              <w:rPr>
                <w:rFonts w:hint="eastAsia" w:ascii="黑体" w:hAnsi="黑体" w:eastAsia="黑体"/>
                <w:color w:val="auto"/>
                <w:highlight w:val="none"/>
              </w:rPr>
              <w:t>规格型号</w:t>
            </w:r>
          </w:p>
        </w:tc>
        <w:tc>
          <w:tcPr>
            <w:tcW w:w="581" w:type="pct"/>
            <w:tcBorders>
              <w:top w:val="single" w:color="auto" w:sz="4" w:space="0"/>
              <w:left w:val="nil"/>
              <w:bottom w:val="single" w:color="auto" w:sz="4" w:space="0"/>
              <w:right w:val="single" w:color="auto" w:sz="4" w:space="0"/>
            </w:tcBorders>
            <w:vAlign w:val="center"/>
          </w:tcPr>
          <w:p w14:paraId="7E2AE213">
            <w:pPr>
              <w:tabs>
                <w:tab w:val="left" w:pos="0"/>
              </w:tabs>
              <w:jc w:val="center"/>
              <w:rPr>
                <w:rFonts w:eastAsia="黑体"/>
                <w:color w:val="auto"/>
                <w:highlight w:val="none"/>
              </w:rPr>
            </w:pPr>
            <w:r>
              <w:rPr>
                <w:rFonts w:hint="eastAsia" w:ascii="黑体" w:hAnsi="黑体" w:eastAsia="黑体"/>
                <w:color w:val="auto"/>
                <w:highlight w:val="none"/>
              </w:rPr>
              <w:t>单价（元）</w:t>
            </w:r>
          </w:p>
        </w:tc>
        <w:tc>
          <w:tcPr>
            <w:tcW w:w="476" w:type="pct"/>
            <w:tcBorders>
              <w:top w:val="single" w:color="auto" w:sz="4" w:space="0"/>
              <w:left w:val="nil"/>
              <w:bottom w:val="single" w:color="auto" w:sz="4" w:space="0"/>
              <w:right w:val="single" w:color="auto" w:sz="4" w:space="0"/>
            </w:tcBorders>
            <w:vAlign w:val="center"/>
          </w:tcPr>
          <w:p w14:paraId="27810025">
            <w:pPr>
              <w:tabs>
                <w:tab w:val="left" w:pos="0"/>
              </w:tabs>
              <w:jc w:val="center"/>
              <w:rPr>
                <w:rFonts w:eastAsia="黑体"/>
                <w:color w:val="auto"/>
                <w:highlight w:val="none"/>
              </w:rPr>
            </w:pPr>
            <w:r>
              <w:rPr>
                <w:rFonts w:hint="eastAsia" w:ascii="黑体" w:hAnsi="黑体" w:eastAsia="黑体"/>
                <w:color w:val="auto"/>
                <w:highlight w:val="none"/>
              </w:rPr>
              <w:t>数量</w:t>
            </w:r>
          </w:p>
        </w:tc>
        <w:tc>
          <w:tcPr>
            <w:tcW w:w="476" w:type="pct"/>
            <w:tcBorders>
              <w:top w:val="single" w:color="auto" w:sz="4" w:space="0"/>
              <w:left w:val="nil"/>
              <w:bottom w:val="single" w:color="auto" w:sz="4" w:space="0"/>
              <w:right w:val="single" w:color="auto" w:sz="4" w:space="0"/>
            </w:tcBorders>
            <w:vAlign w:val="center"/>
          </w:tcPr>
          <w:p w14:paraId="31803F3F">
            <w:pPr>
              <w:tabs>
                <w:tab w:val="left" w:pos="0"/>
              </w:tabs>
              <w:jc w:val="center"/>
              <w:rPr>
                <w:rFonts w:eastAsia="黑体"/>
                <w:color w:val="auto"/>
                <w:highlight w:val="none"/>
              </w:rPr>
            </w:pPr>
            <w:r>
              <w:rPr>
                <w:rFonts w:hint="eastAsia" w:ascii="黑体" w:hAnsi="黑体" w:eastAsia="黑体"/>
                <w:color w:val="auto"/>
                <w:highlight w:val="none"/>
              </w:rPr>
              <w:t>单位</w:t>
            </w:r>
          </w:p>
        </w:tc>
        <w:tc>
          <w:tcPr>
            <w:tcW w:w="633" w:type="pct"/>
            <w:tcBorders>
              <w:top w:val="single" w:color="auto" w:sz="4" w:space="0"/>
              <w:left w:val="nil"/>
              <w:bottom w:val="single" w:color="auto" w:sz="4" w:space="0"/>
              <w:right w:val="single" w:color="auto" w:sz="4" w:space="0"/>
            </w:tcBorders>
            <w:vAlign w:val="center"/>
          </w:tcPr>
          <w:p w14:paraId="4E326F76">
            <w:pPr>
              <w:tabs>
                <w:tab w:val="left" w:pos="0"/>
              </w:tabs>
              <w:jc w:val="center"/>
              <w:rPr>
                <w:rFonts w:eastAsia="黑体"/>
                <w:color w:val="auto"/>
                <w:highlight w:val="none"/>
              </w:rPr>
            </w:pPr>
            <w:r>
              <w:rPr>
                <w:rFonts w:hint="eastAsia" w:ascii="黑体" w:hAnsi="黑体" w:eastAsia="黑体"/>
                <w:color w:val="auto"/>
                <w:highlight w:val="none"/>
              </w:rPr>
              <w:t>小计（元）</w:t>
            </w:r>
          </w:p>
        </w:tc>
        <w:tc>
          <w:tcPr>
            <w:tcW w:w="555" w:type="pct"/>
            <w:tcBorders>
              <w:top w:val="single" w:color="auto" w:sz="4" w:space="0"/>
              <w:left w:val="nil"/>
              <w:bottom w:val="single" w:color="auto" w:sz="4" w:space="0"/>
              <w:right w:val="single" w:color="auto" w:sz="4" w:space="0"/>
            </w:tcBorders>
            <w:vAlign w:val="center"/>
          </w:tcPr>
          <w:p w14:paraId="645D6C47">
            <w:pPr>
              <w:tabs>
                <w:tab w:val="left" w:pos="0"/>
              </w:tabs>
              <w:jc w:val="center"/>
              <w:rPr>
                <w:rFonts w:eastAsia="黑体"/>
                <w:color w:val="auto"/>
                <w:highlight w:val="none"/>
              </w:rPr>
            </w:pPr>
            <w:r>
              <w:rPr>
                <w:rFonts w:hint="eastAsia" w:ascii="黑体" w:hAnsi="黑体" w:eastAsia="黑体"/>
                <w:color w:val="auto"/>
                <w:highlight w:val="none"/>
              </w:rPr>
              <w:t>交货时间</w:t>
            </w:r>
          </w:p>
        </w:tc>
        <w:tc>
          <w:tcPr>
            <w:tcW w:w="406" w:type="pct"/>
            <w:tcBorders>
              <w:top w:val="single" w:color="auto" w:sz="4" w:space="0"/>
              <w:left w:val="nil"/>
              <w:bottom w:val="single" w:color="auto" w:sz="4" w:space="0"/>
              <w:right w:val="single" w:color="auto" w:sz="4" w:space="0"/>
            </w:tcBorders>
            <w:vAlign w:val="center"/>
          </w:tcPr>
          <w:p w14:paraId="4CBA7E79">
            <w:pPr>
              <w:tabs>
                <w:tab w:val="left" w:pos="0"/>
              </w:tabs>
              <w:jc w:val="center"/>
              <w:rPr>
                <w:rFonts w:eastAsia="黑体"/>
                <w:color w:val="auto"/>
                <w:highlight w:val="none"/>
              </w:rPr>
            </w:pPr>
            <w:r>
              <w:rPr>
                <w:rFonts w:hint="eastAsia" w:ascii="黑体" w:hAnsi="黑体" w:eastAsia="黑体"/>
                <w:color w:val="auto"/>
                <w:highlight w:val="none"/>
              </w:rPr>
              <w:t>备注</w:t>
            </w:r>
          </w:p>
        </w:tc>
      </w:tr>
      <w:tr w14:paraId="47DCD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319" w:type="pct"/>
            <w:tcBorders>
              <w:top w:val="single" w:color="auto" w:sz="4" w:space="0"/>
              <w:left w:val="single" w:color="auto" w:sz="4" w:space="0"/>
              <w:bottom w:val="single" w:color="auto" w:sz="4" w:space="0"/>
              <w:right w:val="single" w:color="auto" w:sz="4" w:space="0"/>
            </w:tcBorders>
          </w:tcPr>
          <w:p w14:paraId="214236F9">
            <w:pPr>
              <w:tabs>
                <w:tab w:val="left" w:pos="0"/>
              </w:tabs>
              <w:jc w:val="center"/>
              <w:rPr>
                <w:rFonts w:eastAsia="微软雅黑"/>
                <w:color w:val="auto"/>
                <w:highlight w:val="none"/>
              </w:rPr>
            </w:pPr>
            <w:r>
              <w:rPr>
                <w:color w:val="auto"/>
                <w:highlight w:val="none"/>
              </w:rPr>
              <w:t>1</w:t>
            </w:r>
          </w:p>
        </w:tc>
        <w:tc>
          <w:tcPr>
            <w:tcW w:w="627" w:type="pct"/>
            <w:tcBorders>
              <w:top w:val="single" w:color="auto" w:sz="4" w:space="0"/>
              <w:left w:val="nil"/>
              <w:bottom w:val="single" w:color="auto" w:sz="4" w:space="0"/>
              <w:right w:val="single" w:color="auto" w:sz="4" w:space="0"/>
            </w:tcBorders>
          </w:tcPr>
          <w:p w14:paraId="0F80FF45">
            <w:pPr>
              <w:tabs>
                <w:tab w:val="left" w:pos="0"/>
              </w:tabs>
              <w:rPr>
                <w:color w:val="auto"/>
                <w:highlight w:val="none"/>
              </w:rPr>
            </w:pPr>
          </w:p>
        </w:tc>
        <w:tc>
          <w:tcPr>
            <w:tcW w:w="401" w:type="pct"/>
            <w:tcBorders>
              <w:top w:val="single" w:color="auto" w:sz="4" w:space="0"/>
              <w:left w:val="nil"/>
              <w:bottom w:val="single" w:color="auto" w:sz="4" w:space="0"/>
              <w:right w:val="single" w:color="auto" w:sz="4" w:space="0"/>
            </w:tcBorders>
          </w:tcPr>
          <w:p w14:paraId="2629CC3E">
            <w:pPr>
              <w:tabs>
                <w:tab w:val="left" w:pos="0"/>
              </w:tabs>
              <w:rPr>
                <w:color w:val="auto"/>
                <w:highlight w:val="none"/>
              </w:rPr>
            </w:pPr>
          </w:p>
        </w:tc>
        <w:tc>
          <w:tcPr>
            <w:tcW w:w="521" w:type="pct"/>
            <w:tcBorders>
              <w:top w:val="single" w:color="auto" w:sz="4" w:space="0"/>
              <w:left w:val="nil"/>
              <w:bottom w:val="single" w:color="auto" w:sz="4" w:space="0"/>
              <w:right w:val="single" w:color="auto" w:sz="4" w:space="0"/>
            </w:tcBorders>
          </w:tcPr>
          <w:p w14:paraId="21CF34EC">
            <w:pPr>
              <w:tabs>
                <w:tab w:val="left" w:pos="0"/>
              </w:tabs>
              <w:rPr>
                <w:color w:val="auto"/>
                <w:highlight w:val="none"/>
              </w:rPr>
            </w:pPr>
          </w:p>
        </w:tc>
        <w:tc>
          <w:tcPr>
            <w:tcW w:w="581" w:type="pct"/>
            <w:tcBorders>
              <w:top w:val="single" w:color="auto" w:sz="4" w:space="0"/>
              <w:left w:val="nil"/>
              <w:bottom w:val="single" w:color="auto" w:sz="4" w:space="0"/>
              <w:right w:val="single" w:color="auto" w:sz="4" w:space="0"/>
            </w:tcBorders>
          </w:tcPr>
          <w:p w14:paraId="7A477E55">
            <w:pPr>
              <w:tabs>
                <w:tab w:val="left" w:pos="0"/>
              </w:tabs>
              <w:rPr>
                <w:color w:val="auto"/>
                <w:highlight w:val="none"/>
              </w:rPr>
            </w:pPr>
          </w:p>
        </w:tc>
        <w:tc>
          <w:tcPr>
            <w:tcW w:w="476" w:type="pct"/>
            <w:tcBorders>
              <w:top w:val="single" w:color="auto" w:sz="4" w:space="0"/>
              <w:left w:val="nil"/>
              <w:bottom w:val="single" w:color="auto" w:sz="4" w:space="0"/>
              <w:right w:val="single" w:color="auto" w:sz="4" w:space="0"/>
            </w:tcBorders>
          </w:tcPr>
          <w:p w14:paraId="4F5AA772">
            <w:pPr>
              <w:tabs>
                <w:tab w:val="left" w:pos="0"/>
              </w:tabs>
              <w:rPr>
                <w:color w:val="auto"/>
                <w:highlight w:val="none"/>
              </w:rPr>
            </w:pPr>
          </w:p>
        </w:tc>
        <w:tc>
          <w:tcPr>
            <w:tcW w:w="476" w:type="pct"/>
            <w:tcBorders>
              <w:top w:val="single" w:color="auto" w:sz="4" w:space="0"/>
              <w:left w:val="nil"/>
              <w:bottom w:val="single" w:color="auto" w:sz="4" w:space="0"/>
              <w:right w:val="single" w:color="auto" w:sz="4" w:space="0"/>
            </w:tcBorders>
          </w:tcPr>
          <w:p w14:paraId="19667DBB">
            <w:pPr>
              <w:tabs>
                <w:tab w:val="left" w:pos="0"/>
              </w:tabs>
              <w:rPr>
                <w:color w:val="auto"/>
                <w:highlight w:val="none"/>
              </w:rPr>
            </w:pPr>
          </w:p>
        </w:tc>
        <w:tc>
          <w:tcPr>
            <w:tcW w:w="633" w:type="pct"/>
            <w:tcBorders>
              <w:top w:val="single" w:color="auto" w:sz="4" w:space="0"/>
              <w:left w:val="nil"/>
              <w:bottom w:val="single" w:color="auto" w:sz="4" w:space="0"/>
              <w:right w:val="single" w:color="auto" w:sz="4" w:space="0"/>
            </w:tcBorders>
          </w:tcPr>
          <w:p w14:paraId="297BA051">
            <w:pPr>
              <w:tabs>
                <w:tab w:val="left" w:pos="0"/>
              </w:tabs>
              <w:rPr>
                <w:color w:val="auto"/>
                <w:highlight w:val="none"/>
              </w:rPr>
            </w:pPr>
          </w:p>
        </w:tc>
        <w:tc>
          <w:tcPr>
            <w:tcW w:w="555" w:type="pct"/>
            <w:tcBorders>
              <w:top w:val="single" w:color="auto" w:sz="4" w:space="0"/>
              <w:left w:val="nil"/>
              <w:bottom w:val="single" w:color="auto" w:sz="4" w:space="0"/>
              <w:right w:val="single" w:color="auto" w:sz="4" w:space="0"/>
            </w:tcBorders>
          </w:tcPr>
          <w:p w14:paraId="6028E536">
            <w:pPr>
              <w:tabs>
                <w:tab w:val="left" w:pos="0"/>
              </w:tabs>
              <w:rPr>
                <w:color w:val="auto"/>
                <w:highlight w:val="none"/>
              </w:rPr>
            </w:pPr>
          </w:p>
        </w:tc>
        <w:tc>
          <w:tcPr>
            <w:tcW w:w="406" w:type="pct"/>
            <w:tcBorders>
              <w:top w:val="single" w:color="auto" w:sz="4" w:space="0"/>
              <w:left w:val="nil"/>
              <w:bottom w:val="single" w:color="auto" w:sz="4" w:space="0"/>
              <w:right w:val="single" w:color="auto" w:sz="4" w:space="0"/>
            </w:tcBorders>
          </w:tcPr>
          <w:p w14:paraId="3F360ADE">
            <w:pPr>
              <w:tabs>
                <w:tab w:val="left" w:pos="0"/>
              </w:tabs>
              <w:rPr>
                <w:color w:val="auto"/>
                <w:highlight w:val="none"/>
              </w:rPr>
            </w:pPr>
          </w:p>
        </w:tc>
      </w:tr>
      <w:tr w14:paraId="249EA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319" w:type="pct"/>
            <w:tcBorders>
              <w:top w:val="single" w:color="auto" w:sz="4" w:space="0"/>
              <w:left w:val="single" w:color="auto" w:sz="4" w:space="0"/>
              <w:bottom w:val="single" w:color="auto" w:sz="4" w:space="0"/>
              <w:right w:val="single" w:color="auto" w:sz="4" w:space="0"/>
            </w:tcBorders>
          </w:tcPr>
          <w:p w14:paraId="043467AA">
            <w:pPr>
              <w:tabs>
                <w:tab w:val="left" w:pos="0"/>
              </w:tabs>
              <w:jc w:val="center"/>
              <w:rPr>
                <w:color w:val="auto"/>
                <w:highlight w:val="none"/>
              </w:rPr>
            </w:pPr>
            <w:r>
              <w:rPr>
                <w:color w:val="auto"/>
                <w:highlight w:val="none"/>
              </w:rPr>
              <w:t>…</w:t>
            </w:r>
          </w:p>
        </w:tc>
        <w:tc>
          <w:tcPr>
            <w:tcW w:w="627" w:type="pct"/>
            <w:tcBorders>
              <w:top w:val="single" w:color="auto" w:sz="4" w:space="0"/>
              <w:left w:val="nil"/>
              <w:bottom w:val="single" w:color="auto" w:sz="4" w:space="0"/>
              <w:right w:val="single" w:color="auto" w:sz="4" w:space="0"/>
            </w:tcBorders>
          </w:tcPr>
          <w:p w14:paraId="68B57E54">
            <w:pPr>
              <w:tabs>
                <w:tab w:val="left" w:pos="0"/>
              </w:tabs>
              <w:rPr>
                <w:color w:val="auto"/>
                <w:highlight w:val="none"/>
              </w:rPr>
            </w:pPr>
          </w:p>
        </w:tc>
        <w:tc>
          <w:tcPr>
            <w:tcW w:w="401" w:type="pct"/>
            <w:tcBorders>
              <w:top w:val="single" w:color="auto" w:sz="4" w:space="0"/>
              <w:left w:val="nil"/>
              <w:bottom w:val="single" w:color="auto" w:sz="4" w:space="0"/>
              <w:right w:val="single" w:color="auto" w:sz="4" w:space="0"/>
            </w:tcBorders>
          </w:tcPr>
          <w:p w14:paraId="223653D6">
            <w:pPr>
              <w:tabs>
                <w:tab w:val="left" w:pos="0"/>
              </w:tabs>
              <w:rPr>
                <w:color w:val="auto"/>
                <w:highlight w:val="none"/>
              </w:rPr>
            </w:pPr>
          </w:p>
        </w:tc>
        <w:tc>
          <w:tcPr>
            <w:tcW w:w="521" w:type="pct"/>
            <w:tcBorders>
              <w:top w:val="single" w:color="auto" w:sz="4" w:space="0"/>
              <w:left w:val="nil"/>
              <w:bottom w:val="single" w:color="auto" w:sz="4" w:space="0"/>
              <w:right w:val="single" w:color="auto" w:sz="4" w:space="0"/>
            </w:tcBorders>
          </w:tcPr>
          <w:p w14:paraId="4A4EAB85">
            <w:pPr>
              <w:tabs>
                <w:tab w:val="left" w:pos="0"/>
              </w:tabs>
              <w:rPr>
                <w:color w:val="auto"/>
                <w:highlight w:val="none"/>
              </w:rPr>
            </w:pPr>
          </w:p>
        </w:tc>
        <w:tc>
          <w:tcPr>
            <w:tcW w:w="581" w:type="pct"/>
            <w:tcBorders>
              <w:top w:val="single" w:color="auto" w:sz="4" w:space="0"/>
              <w:left w:val="nil"/>
              <w:bottom w:val="single" w:color="auto" w:sz="4" w:space="0"/>
              <w:right w:val="single" w:color="auto" w:sz="4" w:space="0"/>
            </w:tcBorders>
          </w:tcPr>
          <w:p w14:paraId="6F004EF5">
            <w:pPr>
              <w:tabs>
                <w:tab w:val="left" w:pos="0"/>
              </w:tabs>
              <w:rPr>
                <w:color w:val="auto"/>
                <w:highlight w:val="none"/>
              </w:rPr>
            </w:pPr>
          </w:p>
        </w:tc>
        <w:tc>
          <w:tcPr>
            <w:tcW w:w="476" w:type="pct"/>
            <w:tcBorders>
              <w:top w:val="single" w:color="auto" w:sz="4" w:space="0"/>
              <w:left w:val="nil"/>
              <w:bottom w:val="single" w:color="auto" w:sz="4" w:space="0"/>
              <w:right w:val="single" w:color="auto" w:sz="4" w:space="0"/>
            </w:tcBorders>
          </w:tcPr>
          <w:p w14:paraId="27BA5FB2">
            <w:pPr>
              <w:tabs>
                <w:tab w:val="left" w:pos="0"/>
              </w:tabs>
              <w:rPr>
                <w:color w:val="auto"/>
                <w:highlight w:val="none"/>
              </w:rPr>
            </w:pPr>
          </w:p>
        </w:tc>
        <w:tc>
          <w:tcPr>
            <w:tcW w:w="476" w:type="pct"/>
            <w:tcBorders>
              <w:top w:val="single" w:color="auto" w:sz="4" w:space="0"/>
              <w:left w:val="nil"/>
              <w:bottom w:val="single" w:color="auto" w:sz="4" w:space="0"/>
              <w:right w:val="single" w:color="auto" w:sz="4" w:space="0"/>
            </w:tcBorders>
          </w:tcPr>
          <w:p w14:paraId="32877E9A">
            <w:pPr>
              <w:tabs>
                <w:tab w:val="left" w:pos="0"/>
              </w:tabs>
              <w:rPr>
                <w:color w:val="auto"/>
                <w:highlight w:val="none"/>
              </w:rPr>
            </w:pPr>
          </w:p>
        </w:tc>
        <w:tc>
          <w:tcPr>
            <w:tcW w:w="633" w:type="pct"/>
            <w:tcBorders>
              <w:top w:val="single" w:color="auto" w:sz="4" w:space="0"/>
              <w:left w:val="nil"/>
              <w:bottom w:val="single" w:color="auto" w:sz="4" w:space="0"/>
              <w:right w:val="single" w:color="auto" w:sz="4" w:space="0"/>
            </w:tcBorders>
          </w:tcPr>
          <w:p w14:paraId="1F84F9FE">
            <w:pPr>
              <w:tabs>
                <w:tab w:val="left" w:pos="0"/>
              </w:tabs>
              <w:rPr>
                <w:color w:val="auto"/>
                <w:highlight w:val="none"/>
              </w:rPr>
            </w:pPr>
          </w:p>
        </w:tc>
        <w:tc>
          <w:tcPr>
            <w:tcW w:w="555" w:type="pct"/>
            <w:tcBorders>
              <w:top w:val="single" w:color="auto" w:sz="4" w:space="0"/>
              <w:left w:val="nil"/>
              <w:bottom w:val="single" w:color="auto" w:sz="4" w:space="0"/>
              <w:right w:val="single" w:color="auto" w:sz="4" w:space="0"/>
            </w:tcBorders>
          </w:tcPr>
          <w:p w14:paraId="68E85519">
            <w:pPr>
              <w:tabs>
                <w:tab w:val="left" w:pos="0"/>
              </w:tabs>
              <w:rPr>
                <w:color w:val="auto"/>
                <w:highlight w:val="none"/>
              </w:rPr>
            </w:pPr>
          </w:p>
        </w:tc>
        <w:tc>
          <w:tcPr>
            <w:tcW w:w="406" w:type="pct"/>
            <w:tcBorders>
              <w:top w:val="single" w:color="auto" w:sz="4" w:space="0"/>
              <w:left w:val="nil"/>
              <w:bottom w:val="single" w:color="auto" w:sz="4" w:space="0"/>
              <w:right w:val="single" w:color="auto" w:sz="4" w:space="0"/>
            </w:tcBorders>
          </w:tcPr>
          <w:p w14:paraId="3B7D4D7F">
            <w:pPr>
              <w:tabs>
                <w:tab w:val="left" w:pos="0"/>
              </w:tabs>
              <w:rPr>
                <w:color w:val="auto"/>
                <w:highlight w:val="none"/>
              </w:rPr>
            </w:pPr>
          </w:p>
        </w:tc>
      </w:tr>
      <w:tr w14:paraId="5FBD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14:paraId="36D0351C">
            <w:pPr>
              <w:tabs>
                <w:tab w:val="left" w:pos="0"/>
              </w:tabs>
              <w:rPr>
                <w:color w:val="auto"/>
                <w:highlight w:val="none"/>
              </w:rPr>
            </w:pPr>
            <w:r>
              <w:rPr>
                <w:rFonts w:hint="eastAsia" w:ascii="宋体" w:hAnsi="宋体"/>
                <w:color w:val="auto"/>
                <w:highlight w:val="none"/>
              </w:rPr>
              <w:t>本包投标总价：小写：</w:t>
            </w:r>
            <w:r>
              <w:rPr>
                <w:color w:val="auto"/>
                <w:highlight w:val="none"/>
                <w:u w:val="single"/>
              </w:rPr>
              <w:t xml:space="preserve">                </w:t>
            </w:r>
            <w:r>
              <w:rPr>
                <w:rFonts w:hint="eastAsia" w:ascii="宋体" w:hAnsi="宋体"/>
                <w:color w:val="auto"/>
                <w:highlight w:val="none"/>
              </w:rPr>
              <w:t>（元）；大写：</w:t>
            </w:r>
            <w:r>
              <w:rPr>
                <w:color w:val="auto"/>
                <w:highlight w:val="none"/>
                <w:u w:val="single"/>
              </w:rPr>
              <w:t xml:space="preserve">                </w:t>
            </w:r>
          </w:p>
        </w:tc>
      </w:tr>
    </w:tbl>
    <w:p w14:paraId="1FB3643E">
      <w:pPr>
        <w:ind w:firstLine="420" w:firstLineChars="200"/>
        <w:rPr>
          <w:rFonts w:ascii="宋体" w:hAnsi="宋体" w:cs="宋体"/>
          <w:color w:val="auto"/>
          <w:szCs w:val="21"/>
          <w:highlight w:val="none"/>
          <w:lang w:bidi="ar"/>
        </w:rPr>
      </w:pPr>
    </w:p>
    <w:p w14:paraId="717C4BCB">
      <w:pPr>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投标人声明：开标一览表中的</w:t>
      </w:r>
      <w:r>
        <w:rPr>
          <w:color w:val="auto"/>
          <w:szCs w:val="21"/>
          <w:highlight w:val="none"/>
          <w:lang w:bidi="ar"/>
        </w:rPr>
        <w:t>“</w:t>
      </w:r>
      <w:r>
        <w:rPr>
          <w:rFonts w:hint="eastAsia" w:ascii="宋体" w:hAnsi="宋体" w:cs="宋体"/>
          <w:color w:val="auto"/>
          <w:szCs w:val="21"/>
          <w:highlight w:val="none"/>
          <w:lang w:bidi="ar"/>
        </w:rPr>
        <w:t>投标总价</w:t>
      </w:r>
      <w:r>
        <w:rPr>
          <w:color w:val="auto"/>
          <w:szCs w:val="21"/>
          <w:highlight w:val="none"/>
          <w:lang w:bidi="ar"/>
        </w:rPr>
        <w:t>”</w:t>
      </w:r>
      <w:r>
        <w:rPr>
          <w:rFonts w:hint="eastAsia" w:ascii="宋体" w:hAnsi="宋体" w:cs="宋体"/>
          <w:color w:val="auto"/>
          <w:szCs w:val="21"/>
          <w:highlight w:val="none"/>
          <w:lang w:bidi="ar"/>
        </w:rPr>
        <w:t>是投标货物及相关服务等全部费用的报价。</w:t>
      </w:r>
    </w:p>
    <w:p w14:paraId="5BF65425">
      <w:pPr>
        <w:keepNext/>
        <w:jc w:val="center"/>
        <w:rPr>
          <w:rFonts w:ascii="宋体" w:hAnsi="宋体" w:cs="宋体"/>
          <w:color w:val="auto"/>
          <w:szCs w:val="21"/>
          <w:highlight w:val="none"/>
          <w:lang w:bidi="ar"/>
        </w:rPr>
      </w:pPr>
      <w:r>
        <w:rPr>
          <w:rFonts w:ascii="宋体" w:hAnsi="宋体" w:cs="宋体"/>
          <w:color w:val="auto"/>
          <w:szCs w:val="21"/>
          <w:highlight w:val="none"/>
          <w:lang w:bidi="ar"/>
        </w:rPr>
        <w:t xml:space="preserve"> </w:t>
      </w:r>
    </w:p>
    <w:p w14:paraId="27D2233B">
      <w:pPr>
        <w:ind w:firstLine="420" w:firstLineChars="200"/>
        <w:rPr>
          <w:color w:val="auto"/>
          <w:szCs w:val="21"/>
          <w:highlight w:val="none"/>
        </w:rPr>
      </w:pPr>
      <w:r>
        <w:rPr>
          <w:rFonts w:hint="eastAsia" w:ascii="宋体" w:hAnsi="宋体" w:cs="宋体"/>
          <w:color w:val="auto"/>
          <w:szCs w:val="21"/>
          <w:highlight w:val="none"/>
          <w:lang w:bidi="ar"/>
        </w:rPr>
        <w:t>特别说明事项：</w:t>
      </w:r>
    </w:p>
    <w:p w14:paraId="3FA21412">
      <w:pPr>
        <w:ind w:firstLine="420" w:firstLineChars="200"/>
        <w:rPr>
          <w:color w:val="auto"/>
          <w:szCs w:val="21"/>
          <w:highlight w:val="none"/>
        </w:rPr>
      </w:pPr>
      <w:r>
        <w:rPr>
          <w:rFonts w:hint="eastAsia" w:ascii="宋体" w:hAnsi="宋体" w:cs="宋体"/>
          <w:color w:val="auto"/>
          <w:szCs w:val="21"/>
          <w:highlight w:val="none"/>
          <w:lang w:bidi="ar"/>
        </w:rPr>
        <w:t>投标人公章：</w:t>
      </w:r>
    </w:p>
    <w:p w14:paraId="1979E9B2">
      <w:pPr>
        <w:ind w:firstLine="420" w:firstLineChars="200"/>
        <w:rPr>
          <w:color w:val="auto"/>
          <w:szCs w:val="21"/>
          <w:highlight w:val="none"/>
        </w:rPr>
      </w:pPr>
      <w:r>
        <w:rPr>
          <w:rFonts w:hint="eastAsia" w:ascii="宋体" w:hAnsi="宋体" w:cs="宋体"/>
          <w:color w:val="auto"/>
          <w:szCs w:val="21"/>
          <w:highlight w:val="none"/>
          <w:lang w:bidi="ar"/>
        </w:rPr>
        <w:t>投标人代表签字或签章：</w:t>
      </w:r>
    </w:p>
    <w:p w14:paraId="07C8FB93">
      <w:pPr>
        <w:ind w:firstLine="420" w:firstLineChars="200"/>
        <w:rPr>
          <w:color w:val="auto"/>
          <w:szCs w:val="21"/>
          <w:highlight w:val="none"/>
        </w:rPr>
      </w:pPr>
      <w:r>
        <w:rPr>
          <w:rFonts w:hint="eastAsia" w:ascii="宋体" w:hAnsi="宋体" w:cs="宋体"/>
          <w:color w:val="auto"/>
          <w:szCs w:val="21"/>
          <w:highlight w:val="none"/>
          <w:lang w:bidi="ar"/>
        </w:rPr>
        <w:t>日期：</w:t>
      </w:r>
    </w:p>
    <w:p w14:paraId="695A7AA2">
      <w:pPr>
        <w:pStyle w:val="487"/>
        <w:spacing w:before="120" w:beforeLines="50" w:after="120" w:afterLines="50"/>
        <w:ind w:firstLine="0" w:firstLineChars="0"/>
        <w:jc w:val="center"/>
        <w:rPr>
          <w:rFonts w:ascii="黑体" w:hAnsi="黑体" w:eastAsia="黑体"/>
          <w:color w:val="auto"/>
          <w:sz w:val="24"/>
          <w:szCs w:val="24"/>
          <w:highlight w:val="none"/>
        </w:rPr>
      </w:pPr>
    </w:p>
    <w:p w14:paraId="57E1BE5A">
      <w:pPr>
        <w:pStyle w:val="487"/>
        <w:ind w:left="425" w:firstLine="0" w:firstLineChars="0"/>
        <w:rPr>
          <w:color w:val="auto"/>
          <w:highlight w:val="none"/>
          <w:lang w:val="en-US"/>
        </w:rPr>
      </w:pPr>
    </w:p>
    <w:p w14:paraId="2D5C094D">
      <w:pPr>
        <w:pStyle w:val="487"/>
        <w:jc w:val="both"/>
        <w:rPr>
          <w:color w:val="auto"/>
          <w:highlight w:val="none"/>
          <w:lang w:val="en-US"/>
        </w:rPr>
      </w:pPr>
      <w:r>
        <w:rPr>
          <w:rFonts w:hint="eastAsia"/>
          <w:color w:val="auto"/>
          <w:highlight w:val="none"/>
          <w:lang w:val="en-US"/>
        </w:rPr>
        <w:t>说明</w:t>
      </w:r>
      <w:r>
        <w:rPr>
          <w:color w:val="auto"/>
          <w:highlight w:val="none"/>
          <w:lang w:val="en-US"/>
        </w:rPr>
        <w:t>：除可填报项目外，任何实质性修改将被视为非实质性响应投标，从而导致该投标被拒绝。</w:t>
      </w:r>
    </w:p>
    <w:p w14:paraId="32531CC2">
      <w:pPr>
        <w:tabs>
          <w:tab w:val="left" w:pos="0"/>
        </w:tabs>
        <w:rPr>
          <w:rFonts w:eastAsia="仿宋_GB2312"/>
          <w:b/>
          <w:bCs/>
          <w:color w:val="auto"/>
          <w:szCs w:val="21"/>
          <w:highlight w:val="none"/>
          <w:lang w:val="en-US"/>
        </w:rPr>
        <w:sectPr>
          <w:headerReference r:id="rId16" w:type="default"/>
          <w:pgSz w:w="11907" w:h="16839"/>
          <w:pgMar w:top="1928" w:right="1531" w:bottom="1871" w:left="1531" w:header="1145" w:footer="709" w:gutter="0"/>
          <w:cols w:space="720" w:num="1"/>
          <w:docGrid w:linePitch="360" w:charSpace="0"/>
        </w:sectPr>
      </w:pPr>
      <w:r>
        <w:rPr>
          <w:rFonts w:eastAsia="仿宋_GB2312"/>
          <w:b/>
          <w:bCs/>
          <w:color w:val="auto"/>
          <w:szCs w:val="21"/>
          <w:highlight w:val="none"/>
          <w:lang w:val="en-US"/>
        </w:rPr>
        <w:br w:type="page"/>
      </w:r>
    </w:p>
    <w:p w14:paraId="07CD2728">
      <w:pPr>
        <w:pStyle w:val="3"/>
        <w:numPr>
          <w:ilvl w:val="1"/>
          <w:numId w:val="21"/>
        </w:numPr>
        <w:spacing w:before="120" w:beforeLines="0" w:after="120"/>
        <w:rPr>
          <w:rFonts w:hint="eastAsia"/>
          <w:color w:val="auto"/>
          <w:highlight w:val="none"/>
          <w:lang w:val="en-US"/>
        </w:rPr>
      </w:pPr>
      <w:bookmarkStart w:id="211" w:name="_Toc1680594807"/>
      <w:r>
        <w:rPr>
          <w:rFonts w:hint="eastAsia"/>
          <w:color w:val="auto"/>
          <w:highlight w:val="none"/>
          <w:lang w:val="en-US"/>
        </w:rPr>
        <w:t>*</w:t>
      </w:r>
      <w:r>
        <w:rPr>
          <w:rFonts w:hint="eastAsia"/>
          <w:color w:val="auto"/>
          <w:highlight w:val="none"/>
          <w:lang w:val="en-US" w:eastAsia="zh-CN"/>
        </w:rPr>
        <w:t>投标报价明细</w:t>
      </w:r>
      <w:r>
        <w:rPr>
          <w:rFonts w:hint="eastAsia"/>
          <w:color w:val="auto"/>
          <w:highlight w:val="none"/>
          <w:lang w:val="en-US"/>
        </w:rPr>
        <w:t>表</w:t>
      </w:r>
      <w:bookmarkEnd w:id="211"/>
    </w:p>
    <w:p w14:paraId="71E2618C">
      <w:pPr>
        <w:pStyle w:val="4"/>
        <w:numPr>
          <w:ilvl w:val="2"/>
          <w:numId w:val="21"/>
        </w:numPr>
        <w:spacing w:before="120"/>
        <w:rPr>
          <w:color w:val="auto"/>
          <w:highlight w:val="none"/>
          <w:lang w:val="en-US"/>
        </w:rPr>
      </w:pPr>
      <w:r>
        <w:rPr>
          <w:rFonts w:hint="eastAsia"/>
          <w:color w:val="auto"/>
          <w:highlight w:val="none"/>
          <w:lang w:val="en-US"/>
        </w:rPr>
        <w:t>*投标报价明细表</w:t>
      </w:r>
    </w:p>
    <w:p w14:paraId="7EF9CD44">
      <w:pPr>
        <w:rPr>
          <w:color w:val="auto"/>
          <w:highlight w:val="none"/>
        </w:rPr>
      </w:pPr>
    </w:p>
    <w:p w14:paraId="01BF74A5">
      <w:pPr>
        <w:pStyle w:val="42"/>
        <w:snapToGrid w:val="0"/>
        <w:spacing w:before="0" w:beforeLines="0" w:after="0" w:afterLines="0" w:line="360" w:lineRule="auto"/>
        <w:jc w:val="center"/>
        <w:rPr>
          <w:rFonts w:ascii="Times New Roman" w:hAnsi="Times New Roman"/>
          <w:b/>
          <w:sz w:val="30"/>
          <w:szCs w:val="30"/>
        </w:rPr>
      </w:pPr>
      <w:r>
        <w:rPr>
          <w:rFonts w:ascii="Times New Roman" w:hAnsi="Times New Roman"/>
          <w:b/>
          <w:sz w:val="30"/>
          <w:szCs w:val="30"/>
        </w:rPr>
        <w:t xml:space="preserve">投标报价明细表 </w:t>
      </w:r>
    </w:p>
    <w:p w14:paraId="7E931E6D">
      <w:pPr>
        <w:snapToGrid w:val="0"/>
        <w:spacing w:line="360" w:lineRule="auto"/>
        <w:jc w:val="left"/>
      </w:pPr>
      <w:r>
        <w:t>项目名称：</w:t>
      </w:r>
    </w:p>
    <w:p w14:paraId="22F154AF">
      <w:pPr>
        <w:snapToGrid w:val="0"/>
        <w:spacing w:line="360" w:lineRule="auto"/>
        <w:jc w:val="left"/>
      </w:pPr>
      <w:r>
        <w:t>项目编号：</w:t>
      </w:r>
    </w:p>
    <w:tbl>
      <w:tblPr>
        <w:tblStyle w:val="81"/>
        <w:tblW w:w="0" w:type="auto"/>
        <w:tblInd w:w="-224" w:type="dxa"/>
        <w:tblLayout w:type="autofit"/>
        <w:tblCellMar>
          <w:top w:w="0" w:type="dxa"/>
          <w:left w:w="108" w:type="dxa"/>
          <w:bottom w:w="0" w:type="dxa"/>
          <w:right w:w="108" w:type="dxa"/>
        </w:tblCellMar>
      </w:tblPr>
      <w:tblGrid>
        <w:gridCol w:w="653"/>
        <w:gridCol w:w="6032"/>
        <w:gridCol w:w="648"/>
        <w:gridCol w:w="655"/>
        <w:gridCol w:w="648"/>
        <w:gridCol w:w="649"/>
      </w:tblGrid>
      <w:tr w14:paraId="6CF3512E">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EA97A73">
            <w:pPr>
              <w:widowControl/>
              <w:jc w:val="center"/>
              <w:textAlignment w:val="center"/>
              <w:rPr>
                <w:b/>
                <w:bCs/>
                <w:sz w:val="22"/>
                <w:szCs w:val="22"/>
              </w:rPr>
            </w:pPr>
            <w:r>
              <w:rPr>
                <w:b/>
                <w:bCs/>
                <w:kern w:val="0"/>
                <w:sz w:val="22"/>
                <w:szCs w:val="22"/>
                <w:lang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B8BB9D">
            <w:pPr>
              <w:widowControl/>
              <w:jc w:val="center"/>
              <w:textAlignment w:val="center"/>
              <w:rPr>
                <w:b/>
                <w:bCs/>
                <w:sz w:val="22"/>
                <w:szCs w:val="22"/>
              </w:rPr>
            </w:pPr>
            <w:r>
              <w:rPr>
                <w:b/>
                <w:bCs/>
                <w:kern w:val="0"/>
                <w:sz w:val="22"/>
                <w:szCs w:val="22"/>
                <w:lang w:bidi="ar"/>
              </w:rPr>
              <w:t>项 目 名 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6191B7">
            <w:pPr>
              <w:widowControl/>
              <w:jc w:val="center"/>
              <w:textAlignment w:val="center"/>
              <w:rPr>
                <w:b/>
                <w:bCs/>
                <w:sz w:val="22"/>
                <w:szCs w:val="22"/>
              </w:rPr>
            </w:pPr>
            <w:r>
              <w:rPr>
                <w:b/>
                <w:bCs/>
                <w:kern w:val="0"/>
                <w:sz w:val="22"/>
                <w:szCs w:val="22"/>
                <w:lang w:bidi="ar"/>
              </w:rPr>
              <w:t>单位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9ABEFE">
            <w:pPr>
              <w:widowControl/>
              <w:jc w:val="center"/>
              <w:textAlignment w:val="center"/>
              <w:rPr>
                <w:b/>
                <w:bCs/>
                <w:sz w:val="22"/>
                <w:szCs w:val="22"/>
              </w:rPr>
            </w:pPr>
            <w:r>
              <w:rPr>
                <w:b/>
                <w:bCs/>
                <w:kern w:val="0"/>
                <w:sz w:val="22"/>
                <w:szCs w:val="22"/>
                <w:lang w:bidi="ar"/>
              </w:rPr>
              <w:t>数量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856CCE">
            <w:pPr>
              <w:widowControl/>
              <w:jc w:val="center"/>
              <w:textAlignment w:val="center"/>
              <w:rPr>
                <w:b/>
                <w:bCs/>
                <w:sz w:val="22"/>
                <w:szCs w:val="22"/>
              </w:rPr>
            </w:pPr>
            <w:r>
              <w:rPr>
                <w:b/>
                <w:bCs/>
                <w:kern w:val="0"/>
                <w:sz w:val="22"/>
                <w:szCs w:val="22"/>
                <w:lang w:bidi="ar"/>
              </w:rPr>
              <w:t>单价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2CA5C2">
            <w:pPr>
              <w:widowControl/>
              <w:jc w:val="center"/>
              <w:textAlignment w:val="center"/>
              <w:rPr>
                <w:b/>
                <w:bCs/>
                <w:sz w:val="22"/>
                <w:szCs w:val="22"/>
              </w:rPr>
            </w:pPr>
            <w:r>
              <w:rPr>
                <w:b/>
                <w:bCs/>
                <w:kern w:val="0"/>
                <w:sz w:val="22"/>
                <w:szCs w:val="22"/>
                <w:lang w:bidi="ar"/>
              </w:rPr>
              <w:t>总价</w:t>
            </w:r>
          </w:p>
        </w:tc>
      </w:tr>
      <w:tr w14:paraId="5E6C9052">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326267F4">
            <w:pPr>
              <w:widowControl/>
              <w:jc w:val="center"/>
              <w:textAlignment w:val="center"/>
              <w:rPr>
                <w:b/>
                <w:bCs/>
                <w:kern w:val="0"/>
                <w:sz w:val="22"/>
                <w:szCs w:val="22"/>
                <w:lang w:bidi="ar"/>
              </w:rPr>
            </w:pPr>
            <w:r>
              <w:rPr>
                <w:b/>
                <w:bCs/>
                <w:kern w:val="0"/>
                <w:sz w:val="22"/>
                <w:szCs w:val="22"/>
                <w:lang w:bidi="ar"/>
              </w:rPr>
              <w:t>一、船体部分</w:t>
            </w:r>
          </w:p>
        </w:tc>
      </w:tr>
      <w:tr w14:paraId="39467076">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3D9826D3">
            <w:pPr>
              <w:widowControl/>
              <w:jc w:val="center"/>
              <w:textAlignment w:val="center"/>
              <w:rPr>
                <w:b/>
                <w:bCs/>
                <w:kern w:val="0"/>
                <w:sz w:val="22"/>
                <w:szCs w:val="22"/>
                <w:lang w:bidi="ar"/>
              </w:rPr>
            </w:pPr>
            <w:r>
              <w:rPr>
                <w:b/>
                <w:bCs/>
                <w:kern w:val="0"/>
                <w:sz w:val="22"/>
                <w:szCs w:val="22"/>
                <w:lang w:bidi="ar"/>
              </w:rPr>
              <w:t>（一）船体结构</w:t>
            </w:r>
          </w:p>
        </w:tc>
      </w:tr>
      <w:tr w14:paraId="29CC0E0C">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ECB71DA">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CD7F1F">
            <w:pPr>
              <w:rPr>
                <w:rFonts w:eastAsia="仿宋"/>
              </w:rPr>
            </w:pPr>
            <w:r>
              <w:rPr>
                <w:rFonts w:eastAsia="仿宋"/>
              </w:rPr>
              <w:t>钢材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AFC24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A208F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A59BC7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BF212A">
            <w:pPr>
              <w:jc w:val="center"/>
              <w:rPr>
                <w:b/>
                <w:bCs/>
                <w:sz w:val="20"/>
                <w:szCs w:val="20"/>
              </w:rPr>
            </w:pPr>
          </w:p>
        </w:tc>
      </w:tr>
      <w:tr w14:paraId="00FB741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EA887">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196D5C">
            <w:pPr>
              <w:rPr>
                <w:rFonts w:eastAsia="仿宋"/>
              </w:rPr>
            </w:pPr>
            <w:r>
              <w:rPr>
                <w:rFonts w:eastAsia="仿宋"/>
              </w:rPr>
              <w:t>板材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835BD2">
            <w:pPr>
              <w:widowControl/>
              <w:jc w:val="center"/>
              <w:rPr>
                <w:rFonts w:eastAsia="仿宋"/>
                <w:kern w:val="0"/>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F3E6C8">
            <w:pPr>
              <w:widowControl/>
              <w:jc w:val="center"/>
              <w:rPr>
                <w:rFonts w:eastAsia="仿宋"/>
                <w:kern w:val="0"/>
              </w:rPr>
            </w:pPr>
            <w:r>
              <w:rPr>
                <w:rFonts w:eastAsia="仿宋"/>
              </w:rPr>
              <w:t>58.5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D8FBD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D57A37">
            <w:pPr>
              <w:jc w:val="center"/>
              <w:rPr>
                <w:sz w:val="20"/>
                <w:szCs w:val="20"/>
              </w:rPr>
            </w:pPr>
          </w:p>
        </w:tc>
      </w:tr>
      <w:tr w14:paraId="17B202DC">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521D1AC">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6DDC051">
            <w:pPr>
              <w:rPr>
                <w:rFonts w:eastAsia="仿宋"/>
              </w:rPr>
            </w:pPr>
            <w:r>
              <w:rPr>
                <w:rFonts w:eastAsia="仿宋"/>
              </w:rPr>
              <w:t>角钢</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3F4870">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152F81">
            <w:pPr>
              <w:jc w:val="center"/>
              <w:rPr>
                <w:rFonts w:eastAsia="仿宋"/>
              </w:rPr>
            </w:pPr>
            <w:r>
              <w:rPr>
                <w:rFonts w:eastAsia="仿宋"/>
              </w:rPr>
              <w:t>5.88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12F67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436C31">
            <w:pPr>
              <w:jc w:val="center"/>
              <w:rPr>
                <w:sz w:val="20"/>
                <w:szCs w:val="20"/>
              </w:rPr>
            </w:pPr>
          </w:p>
        </w:tc>
      </w:tr>
      <w:tr w14:paraId="48B433B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100E91B">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C0C645">
            <w:pPr>
              <w:rPr>
                <w:rFonts w:eastAsia="仿宋"/>
              </w:rPr>
            </w:pPr>
            <w:r>
              <w:rPr>
                <w:rFonts w:eastAsia="仿宋"/>
              </w:rPr>
              <w:t>管材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CC8F34">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B72FE2">
            <w:pPr>
              <w:jc w:val="center"/>
              <w:rPr>
                <w:rFonts w:eastAsia="仿宋"/>
              </w:rPr>
            </w:pPr>
            <w:r>
              <w:rPr>
                <w:rFonts w:eastAsia="仿宋"/>
              </w:rPr>
              <w:t>0.8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C723B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CD6468">
            <w:pPr>
              <w:jc w:val="center"/>
              <w:rPr>
                <w:sz w:val="20"/>
                <w:szCs w:val="20"/>
              </w:rPr>
            </w:pPr>
          </w:p>
        </w:tc>
      </w:tr>
      <w:tr w14:paraId="61A5DAC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7B4920E">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4893A7">
            <w:pPr>
              <w:rPr>
                <w:rFonts w:eastAsia="仿宋"/>
              </w:rPr>
            </w:pPr>
            <w:r>
              <w:rPr>
                <w:rFonts w:eastAsia="仿宋"/>
              </w:rPr>
              <w:t>铝材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982467">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A8E7F4">
            <w:pPr>
              <w:jc w:val="center"/>
              <w:rPr>
                <w:rFonts w:eastAsia="仿宋"/>
              </w:rPr>
            </w:pPr>
            <w:r>
              <w:rPr>
                <w:rFonts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C42D6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788562">
            <w:pPr>
              <w:jc w:val="center"/>
              <w:rPr>
                <w:sz w:val="20"/>
                <w:szCs w:val="20"/>
              </w:rPr>
            </w:pPr>
          </w:p>
        </w:tc>
      </w:tr>
      <w:tr w14:paraId="30463F3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3BFB0E">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96A15F">
            <w:pPr>
              <w:rPr>
                <w:rFonts w:eastAsia="仿宋"/>
              </w:rPr>
            </w:pPr>
            <w:r>
              <w:rPr>
                <w:rFonts w:eastAsia="仿宋"/>
              </w:rPr>
              <w:t>油漆（湿重）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0C920D">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C0D975">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8E5E0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72371A7">
            <w:pPr>
              <w:jc w:val="center"/>
              <w:rPr>
                <w:sz w:val="20"/>
                <w:szCs w:val="20"/>
              </w:rPr>
            </w:pPr>
          </w:p>
        </w:tc>
      </w:tr>
      <w:tr w14:paraId="5881954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9CB5BBA">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D54EF6">
            <w:pPr>
              <w:rPr>
                <w:rFonts w:eastAsia="仿宋"/>
              </w:rPr>
            </w:pPr>
            <w:r>
              <w:rPr>
                <w:rFonts w:eastAsia="仿宋"/>
              </w:rPr>
              <w:t>焊材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2EA070">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730874">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703CA9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B44942">
            <w:pPr>
              <w:jc w:val="center"/>
              <w:rPr>
                <w:sz w:val="20"/>
                <w:szCs w:val="20"/>
              </w:rPr>
            </w:pPr>
          </w:p>
        </w:tc>
      </w:tr>
      <w:tr w14:paraId="078F604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5CC6254">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B718A4">
            <w:pPr>
              <w:rPr>
                <w:rFonts w:eastAsia="仿宋"/>
              </w:rPr>
            </w:pPr>
            <w:r>
              <w:rPr>
                <w:rFonts w:eastAsia="仿宋"/>
              </w:rPr>
              <w:t>焊材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4CADF7">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E81E60">
            <w:pPr>
              <w:jc w:val="center"/>
              <w:rPr>
                <w:rFonts w:eastAsia="仿宋"/>
              </w:rPr>
            </w:pPr>
            <w:r>
              <w:rPr>
                <w:rFonts w:eastAsia="仿宋"/>
              </w:rPr>
              <w:t>1.8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CEEF3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65E518">
            <w:pPr>
              <w:jc w:val="center"/>
              <w:rPr>
                <w:sz w:val="20"/>
                <w:szCs w:val="20"/>
              </w:rPr>
            </w:pPr>
          </w:p>
        </w:tc>
      </w:tr>
      <w:tr w14:paraId="19B0A0E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D18A001">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83D73B">
            <w:pPr>
              <w:rPr>
                <w:rFonts w:eastAsia="仿宋"/>
              </w:rPr>
            </w:pPr>
            <w:r>
              <w:rPr>
                <w:rFonts w:eastAsia="仿宋"/>
              </w:rPr>
              <w:t>铝焊丝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121E58">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08F12F">
            <w:pPr>
              <w:jc w:val="center"/>
              <w:rPr>
                <w:rFonts w:eastAsia="仿宋"/>
              </w:rPr>
            </w:pPr>
            <w:r>
              <w:rPr>
                <w:rFonts w:eastAsia="仿宋"/>
              </w:rPr>
              <w:t>0.3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C96F7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A9B736">
            <w:pPr>
              <w:jc w:val="center"/>
              <w:rPr>
                <w:sz w:val="20"/>
                <w:szCs w:val="20"/>
              </w:rPr>
            </w:pPr>
          </w:p>
        </w:tc>
      </w:tr>
      <w:tr w14:paraId="3D48019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5DFF8E3">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5473CC">
            <w:pPr>
              <w:rPr>
                <w:rFonts w:eastAsia="仿宋"/>
              </w:rPr>
            </w:pPr>
            <w:r>
              <w:rPr>
                <w:rFonts w:eastAsia="仿宋"/>
              </w:rPr>
              <w:t>其他</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A9AF76">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9368A2">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42AF2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1D231F">
            <w:pPr>
              <w:jc w:val="center"/>
              <w:rPr>
                <w:sz w:val="20"/>
                <w:szCs w:val="20"/>
              </w:rPr>
            </w:pPr>
          </w:p>
        </w:tc>
      </w:tr>
      <w:tr w14:paraId="2875157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06DCB25">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F4F375">
            <w:pPr>
              <w:rPr>
                <w:rFonts w:eastAsia="仿宋"/>
              </w:rPr>
            </w:pPr>
            <w:r>
              <w:rPr>
                <w:rFonts w:eastAsia="仿宋"/>
              </w:rPr>
              <w:t>镍铝青铜（螺旋桨）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60B0B8">
            <w:pPr>
              <w:jc w:val="center"/>
              <w:rPr>
                <w:rFonts w:eastAsia="仿宋"/>
              </w:rPr>
            </w:pPr>
            <w:r>
              <w:rPr>
                <w:rFonts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7DF238">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82071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C79900">
            <w:pPr>
              <w:jc w:val="center"/>
              <w:rPr>
                <w:sz w:val="20"/>
                <w:szCs w:val="20"/>
              </w:rPr>
            </w:pPr>
          </w:p>
        </w:tc>
      </w:tr>
      <w:tr w14:paraId="6026F24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A0F09F4">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7E138A">
            <w:pPr>
              <w:jc w:val="left"/>
              <w:rPr>
                <w:rFonts w:eastAsia="仿宋"/>
              </w:rPr>
            </w:pPr>
            <w:r>
              <w:rPr>
                <w:rFonts w:eastAsia="仿宋"/>
              </w:rPr>
              <w:t>合金结构钢 20CrMO</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8617BE">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4E2A38">
            <w:pPr>
              <w:jc w:val="center"/>
              <w:rPr>
                <w:rFonts w:eastAsia="仿宋"/>
              </w:rPr>
            </w:pPr>
            <w:r>
              <w:rPr>
                <w:rFonts w:eastAsia="仿宋"/>
              </w:rPr>
              <w:t>0.5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052A4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D630BB">
            <w:pPr>
              <w:jc w:val="center"/>
              <w:rPr>
                <w:sz w:val="20"/>
                <w:szCs w:val="20"/>
              </w:rPr>
            </w:pPr>
          </w:p>
        </w:tc>
      </w:tr>
      <w:tr w14:paraId="08C5F40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B0F0D74">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7335B0">
            <w:pPr>
              <w:rPr>
                <w:rFonts w:eastAsia="仿宋"/>
              </w:rPr>
            </w:pPr>
            <w:r>
              <w:rPr>
                <w:rFonts w:eastAsia="仿宋"/>
              </w:rPr>
              <w:t>铸钢、锻钢</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59ECE1">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1E60A8">
            <w:pPr>
              <w:jc w:val="center"/>
              <w:rPr>
                <w:rFonts w:eastAsia="仿宋"/>
              </w:rPr>
            </w:pPr>
            <w:r>
              <w:rPr>
                <w:rFonts w:eastAsia="仿宋"/>
              </w:rPr>
              <w:t>1.2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85F6C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203EEC">
            <w:pPr>
              <w:jc w:val="center"/>
              <w:rPr>
                <w:b/>
                <w:bCs/>
                <w:sz w:val="20"/>
                <w:szCs w:val="20"/>
              </w:rPr>
            </w:pPr>
          </w:p>
        </w:tc>
      </w:tr>
      <w:tr w14:paraId="2011B4AC">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9E2B5DA">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BC1880">
            <w:pPr>
              <w:rPr>
                <w:rFonts w:eastAsia="仿宋"/>
              </w:rPr>
            </w:pPr>
            <w:r>
              <w:rPr>
                <w:rFonts w:eastAsia="仿宋"/>
              </w:rPr>
              <w:t>钢铝复合过渡接头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6C13EB">
            <w:pPr>
              <w:jc w:val="center"/>
              <w:rPr>
                <w:rFonts w:eastAsia="仿宋"/>
              </w:rPr>
            </w:pPr>
            <w:r>
              <w:rPr>
                <w:rFonts w:eastAsia="仿宋"/>
              </w:rPr>
              <w:t>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34D60C">
            <w:pPr>
              <w:jc w:val="center"/>
              <w:rPr>
                <w:rFonts w:eastAsia="仿宋"/>
              </w:rPr>
            </w:pPr>
            <w:r>
              <w:rPr>
                <w:rFonts w:eastAsia="仿宋"/>
              </w:rPr>
              <w:t>100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55B74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6AAB70">
            <w:pPr>
              <w:jc w:val="center"/>
              <w:rPr>
                <w:sz w:val="20"/>
                <w:szCs w:val="20"/>
              </w:rPr>
            </w:pPr>
          </w:p>
        </w:tc>
      </w:tr>
      <w:tr w14:paraId="5638D0A5">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9E8D18F">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E864C6">
            <w:pPr>
              <w:rPr>
                <w:rFonts w:eastAsia="仿宋"/>
              </w:rPr>
            </w:pPr>
            <w:r>
              <w:rPr>
                <w:rFonts w:eastAsia="仿宋"/>
              </w:rPr>
              <w:t>阻尼材料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BE0CB9">
            <w:pPr>
              <w:jc w:val="center"/>
              <w:rPr>
                <w:rFonts w:eastAsia="仿宋"/>
              </w:rPr>
            </w:pPr>
            <w:r>
              <w:rPr>
                <w:rFonts w:eastAsia="仿宋"/>
              </w:rPr>
              <w:t>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B4C6D3">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8F87E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5E4099">
            <w:pPr>
              <w:jc w:val="center"/>
              <w:rPr>
                <w:sz w:val="20"/>
                <w:szCs w:val="20"/>
              </w:rPr>
            </w:pPr>
          </w:p>
        </w:tc>
      </w:tr>
      <w:tr w14:paraId="7674776A">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85300A6">
            <w:pPr>
              <w:widowControl/>
              <w:jc w:val="center"/>
              <w:textAlignment w:val="center"/>
              <w:rPr>
                <w:sz w:val="20"/>
                <w:szCs w:val="20"/>
              </w:rPr>
            </w:pPr>
            <w:r>
              <w:rPr>
                <w:b/>
                <w:bCs/>
                <w:kern w:val="0"/>
                <w:sz w:val="22"/>
                <w:szCs w:val="22"/>
                <w:lang w:bidi="ar"/>
              </w:rPr>
              <w:t>（二）家具及装修</w:t>
            </w:r>
          </w:p>
        </w:tc>
      </w:tr>
      <w:tr w14:paraId="30AFEC2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4D17B38">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E4D604">
            <w:pPr>
              <w:rPr>
                <w:rFonts w:eastAsia="仿宋"/>
              </w:rPr>
            </w:pPr>
            <w:r>
              <w:rPr>
                <w:rFonts w:eastAsia="仿宋"/>
              </w:rPr>
              <w:t>舱室设备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6D4EF2">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048001">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17B446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51234C">
            <w:pPr>
              <w:jc w:val="center"/>
              <w:rPr>
                <w:b/>
                <w:bCs/>
                <w:sz w:val="20"/>
                <w:szCs w:val="20"/>
              </w:rPr>
            </w:pPr>
          </w:p>
        </w:tc>
      </w:tr>
      <w:tr w14:paraId="250F5963">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F03366E">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3112BC">
            <w:pPr>
              <w:rPr>
                <w:rFonts w:eastAsia="仿宋"/>
              </w:rPr>
            </w:pPr>
            <w:r>
              <w:rPr>
                <w:rFonts w:eastAsia="仿宋"/>
              </w:rPr>
              <w:t>厨房设备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141C1B8">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7B158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006A4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CB2AD1">
            <w:pPr>
              <w:jc w:val="center"/>
              <w:rPr>
                <w:sz w:val="20"/>
                <w:szCs w:val="20"/>
              </w:rPr>
            </w:pPr>
          </w:p>
        </w:tc>
      </w:tr>
      <w:tr w14:paraId="391DFA2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6543643">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19BC60">
            <w:pPr>
              <w:rPr>
                <w:rFonts w:eastAsia="仿宋"/>
              </w:rPr>
            </w:pPr>
            <w:r>
              <w:rPr>
                <w:rFonts w:eastAsia="仿宋"/>
              </w:rPr>
              <w:t>卫生设备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43500A0">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07E24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65857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A9A2E8">
            <w:pPr>
              <w:jc w:val="center"/>
              <w:rPr>
                <w:b/>
                <w:bCs/>
                <w:sz w:val="20"/>
                <w:szCs w:val="20"/>
              </w:rPr>
            </w:pPr>
          </w:p>
        </w:tc>
      </w:tr>
      <w:tr w14:paraId="5B24D83C">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94243E3">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437252">
            <w:pPr>
              <w:rPr>
                <w:rFonts w:eastAsia="仿宋"/>
              </w:rPr>
            </w:pPr>
            <w:r>
              <w:rPr>
                <w:rFonts w:eastAsia="仿宋"/>
              </w:rPr>
              <w:t>门窗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2B86B7">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F0C601">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52883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3D265A">
            <w:pPr>
              <w:jc w:val="center"/>
              <w:rPr>
                <w:sz w:val="20"/>
                <w:szCs w:val="20"/>
              </w:rPr>
            </w:pPr>
          </w:p>
        </w:tc>
      </w:tr>
      <w:tr w14:paraId="0FD148B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6FCCCB5">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2F443F">
            <w:pPr>
              <w:rPr>
                <w:rFonts w:eastAsia="仿宋"/>
              </w:rPr>
            </w:pPr>
            <w:r>
              <w:rPr>
                <w:rFonts w:eastAsia="仿宋"/>
              </w:rPr>
              <w:t>防火隔热绝缘、地敷材料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94D50B">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DE2DBE">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38E5DC">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989680">
            <w:pPr>
              <w:jc w:val="center"/>
              <w:rPr>
                <w:sz w:val="20"/>
                <w:szCs w:val="20"/>
              </w:rPr>
            </w:pPr>
          </w:p>
        </w:tc>
      </w:tr>
      <w:tr w14:paraId="6857967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84F0828">
            <w:pPr>
              <w:jc w:val="center"/>
              <w:rPr>
                <w:rFonts w:eastAsia="仿宋"/>
              </w:rPr>
            </w:pPr>
            <w:r>
              <w:rPr>
                <w:rFonts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B1AFA8">
            <w:pPr>
              <w:rPr>
                <w:rFonts w:eastAsia="仿宋"/>
              </w:rPr>
            </w:pPr>
            <w:r>
              <w:rPr>
                <w:rFonts w:eastAsia="仿宋"/>
              </w:rPr>
              <w:t>内装材料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42CEAA">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27E966">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9FF646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49D385">
            <w:pPr>
              <w:jc w:val="center"/>
              <w:rPr>
                <w:sz w:val="20"/>
                <w:szCs w:val="20"/>
              </w:rPr>
            </w:pPr>
          </w:p>
        </w:tc>
      </w:tr>
      <w:tr w14:paraId="3C450176">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C0C76EB">
            <w:pPr>
              <w:jc w:val="center"/>
              <w:rPr>
                <w:b/>
                <w:sz w:val="20"/>
                <w:szCs w:val="20"/>
              </w:rPr>
            </w:pPr>
            <w:r>
              <w:rPr>
                <w:b/>
                <w:sz w:val="20"/>
                <w:szCs w:val="20"/>
              </w:rPr>
              <w:t>（三）外舾装</w:t>
            </w:r>
          </w:p>
        </w:tc>
      </w:tr>
      <w:tr w14:paraId="5CE26E3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E783DF3">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BA461E">
            <w:pPr>
              <w:rPr>
                <w:rFonts w:eastAsia="仿宋"/>
              </w:rPr>
            </w:pPr>
            <w:r>
              <w:rPr>
                <w:rFonts w:eastAsia="仿宋"/>
              </w:rPr>
              <w:t>聚氨酯护舷  D100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9E336A">
            <w:pPr>
              <w:widowControl/>
              <w:jc w:val="center"/>
              <w:rPr>
                <w:rFonts w:eastAsia="仿宋"/>
                <w:kern w:val="0"/>
              </w:rPr>
            </w:pPr>
            <w:r>
              <w:rPr>
                <w:rFonts w:eastAsia="仿宋"/>
              </w:rPr>
              <w:t>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75C0A4F">
            <w:pPr>
              <w:widowControl/>
              <w:jc w:val="center"/>
              <w:rPr>
                <w:rFonts w:eastAsia="仿宋"/>
                <w:kern w:val="0"/>
              </w:rPr>
            </w:pPr>
            <w:r>
              <w:rPr>
                <w:rFonts w:eastAsia="仿宋"/>
                <w:kern w:val="0"/>
              </w:rPr>
              <w:t>~20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DF2AB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7CB351">
            <w:pPr>
              <w:jc w:val="center"/>
              <w:rPr>
                <w:sz w:val="20"/>
                <w:szCs w:val="20"/>
              </w:rPr>
            </w:pPr>
          </w:p>
        </w:tc>
      </w:tr>
      <w:tr w14:paraId="191551C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BC35258">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C641EE">
            <w:pPr>
              <w:rPr>
                <w:rFonts w:eastAsia="仿宋"/>
              </w:rPr>
            </w:pPr>
            <w:r>
              <w:rPr>
                <w:rFonts w:eastAsia="仿宋"/>
              </w:rPr>
              <w:t>船用孔盖梯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CB3B5C">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2B7AA4">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001FE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4D9B6B">
            <w:pPr>
              <w:jc w:val="center"/>
              <w:rPr>
                <w:sz w:val="20"/>
                <w:szCs w:val="20"/>
              </w:rPr>
            </w:pPr>
          </w:p>
        </w:tc>
      </w:tr>
      <w:tr w14:paraId="23B7A84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D32CB09">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F83012">
            <w:pPr>
              <w:rPr>
                <w:rFonts w:eastAsia="仿宋"/>
              </w:rPr>
            </w:pPr>
            <w:r>
              <w:rPr>
                <w:rFonts w:eastAsia="仿宋"/>
              </w:rPr>
              <w:t>锚泊系泊附件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BB5EA6">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81DAF7">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289AD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491320">
            <w:pPr>
              <w:jc w:val="center"/>
              <w:rPr>
                <w:sz w:val="20"/>
                <w:szCs w:val="20"/>
              </w:rPr>
            </w:pPr>
          </w:p>
        </w:tc>
      </w:tr>
      <w:tr w14:paraId="20ACCBC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B7212AC">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BEA97D">
            <w:pPr>
              <w:rPr>
                <w:rFonts w:eastAsia="仿宋"/>
              </w:rPr>
            </w:pPr>
            <w:r>
              <w:rPr>
                <w:rFonts w:eastAsia="仿宋"/>
              </w:rPr>
              <w:t>舵系附件（含舵杆、舵叶等）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2FB7EC5">
            <w:pPr>
              <w:jc w:val="center"/>
              <w:rPr>
                <w:rFonts w:eastAsia="仿宋"/>
              </w:rPr>
            </w:pPr>
            <w:r>
              <w:rPr>
                <w:rFonts w:hint="eastAsia" w:ascii="仿宋" w:hAnsi="仿宋" w:eastAsia="仿宋"/>
              </w:rPr>
              <w:t>船套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4AE12B">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33844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8355FB">
            <w:pPr>
              <w:jc w:val="center"/>
              <w:rPr>
                <w:sz w:val="20"/>
                <w:szCs w:val="20"/>
              </w:rPr>
            </w:pPr>
          </w:p>
        </w:tc>
      </w:tr>
      <w:tr w14:paraId="0FBDEAA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ACA0862">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C3FFD0">
            <w:pPr>
              <w:rPr>
                <w:rFonts w:eastAsia="仿宋"/>
              </w:rPr>
            </w:pPr>
            <w:r>
              <w:rPr>
                <w:rFonts w:eastAsia="仿宋"/>
              </w:rPr>
              <w:t>其它辅助材料</w:t>
            </w:r>
            <w:r>
              <w:rPr>
                <w:rFonts w:hint="eastAsia" w:ascii="仿宋" w:hAnsi="仿宋" w:eastAsia="仿宋"/>
              </w:rPr>
              <w:t>（全船</w:t>
            </w:r>
            <w:r>
              <w:rPr>
                <w:rFonts w:ascii="仿宋" w:hAnsi="仿宋" w:eastAsia="仿宋"/>
              </w:rPr>
              <w:t>栏杆、桅杆、搁架</w:t>
            </w:r>
            <w:r>
              <w:rPr>
                <w:rFonts w:hint="eastAsia" w:ascii="仿宋" w:hAnsi="仿宋" w:eastAsia="仿宋"/>
              </w:rPr>
              <w:t>、</w:t>
            </w:r>
            <w:r>
              <w:rPr>
                <w:rFonts w:ascii="仿宋" w:hAnsi="仿宋" w:eastAsia="仿宋"/>
              </w:rPr>
              <w:t>牺牲阳极等</w:t>
            </w:r>
            <w:r>
              <w:rPr>
                <w:rFonts w:hint="eastAsia" w:ascii="仿宋" w:hAnsi="仿宋" w:eastAsia="仿宋"/>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8EE78F">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FB2A03">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D6683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504164">
            <w:pPr>
              <w:jc w:val="center"/>
              <w:rPr>
                <w:sz w:val="20"/>
                <w:szCs w:val="20"/>
              </w:rPr>
            </w:pPr>
          </w:p>
        </w:tc>
      </w:tr>
      <w:tr w14:paraId="18E67A58">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3032A3CB">
            <w:pPr>
              <w:widowControl/>
              <w:jc w:val="center"/>
              <w:textAlignment w:val="center"/>
              <w:rPr>
                <w:sz w:val="20"/>
                <w:szCs w:val="20"/>
              </w:rPr>
            </w:pPr>
            <w:r>
              <w:rPr>
                <w:b/>
                <w:bCs/>
                <w:kern w:val="0"/>
                <w:sz w:val="22"/>
                <w:szCs w:val="22"/>
                <w:lang w:bidi="ar"/>
              </w:rPr>
              <w:t>（四）救生消防及航行信号设备</w:t>
            </w:r>
          </w:p>
        </w:tc>
      </w:tr>
      <w:tr w14:paraId="5E4CC85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CE03E62">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04AA29A">
            <w:pPr>
              <w:rPr>
                <w:rFonts w:eastAsia="仿宋"/>
              </w:rPr>
            </w:pPr>
            <w:r>
              <w:rPr>
                <w:rFonts w:eastAsia="仿宋"/>
              </w:rPr>
              <w:t>救生消防设备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D8DA2B">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A63AA8">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8D48D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E38508D">
            <w:pPr>
              <w:jc w:val="center"/>
              <w:rPr>
                <w:sz w:val="20"/>
                <w:szCs w:val="20"/>
              </w:rPr>
            </w:pPr>
          </w:p>
        </w:tc>
      </w:tr>
      <w:tr w14:paraId="4BBC6AC5">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C56D11B">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730C19">
            <w:pPr>
              <w:rPr>
                <w:rFonts w:eastAsia="仿宋"/>
              </w:rPr>
            </w:pPr>
            <w:r>
              <w:rPr>
                <w:rFonts w:eastAsia="仿宋"/>
              </w:rPr>
              <w:t>航行信号设备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FCEF68">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872996">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E57AB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859FFA">
            <w:pPr>
              <w:jc w:val="center"/>
              <w:rPr>
                <w:sz w:val="20"/>
                <w:szCs w:val="20"/>
              </w:rPr>
            </w:pPr>
          </w:p>
        </w:tc>
      </w:tr>
      <w:tr w14:paraId="59151148">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6EEF659A">
            <w:pPr>
              <w:widowControl/>
              <w:jc w:val="center"/>
              <w:textAlignment w:val="center"/>
              <w:rPr>
                <w:sz w:val="20"/>
                <w:szCs w:val="20"/>
              </w:rPr>
            </w:pPr>
            <w:r>
              <w:rPr>
                <w:b/>
                <w:bCs/>
                <w:kern w:val="0"/>
                <w:sz w:val="22"/>
                <w:szCs w:val="22"/>
                <w:lang w:bidi="ar"/>
              </w:rPr>
              <w:t>（五）其他船体设备</w:t>
            </w:r>
          </w:p>
        </w:tc>
      </w:tr>
      <w:tr w14:paraId="25691AF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BC6882F">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EF3CBD">
            <w:pPr>
              <w:rPr>
                <w:rFonts w:hint="eastAsia" w:ascii="仿宋" w:hAnsi="仿宋" w:eastAsia="仿宋"/>
              </w:rPr>
            </w:pPr>
            <w:r>
              <w:rPr>
                <w:rFonts w:hint="eastAsia" w:ascii="仿宋" w:hAnsi="仿宋" w:eastAsia="仿宋"/>
              </w:rPr>
              <w:t xml:space="preserve">减摇陀螺 </w:t>
            </w:r>
            <w:r>
              <w:t>50K</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5CB388">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434874">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E38E4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9FCF38">
            <w:pPr>
              <w:jc w:val="center"/>
              <w:rPr>
                <w:sz w:val="20"/>
                <w:szCs w:val="20"/>
              </w:rPr>
            </w:pPr>
          </w:p>
        </w:tc>
      </w:tr>
      <w:tr w14:paraId="5C1274B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973C841">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96A9EBD">
            <w:pPr>
              <w:rPr>
                <w:rFonts w:hint="eastAsia"/>
              </w:rPr>
            </w:pPr>
            <w:r>
              <w:rPr>
                <w:rFonts w:hint="eastAsia"/>
              </w:rPr>
              <w:t>艏侧推</w:t>
            </w:r>
            <w:r>
              <w:t>55kW</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AA46CE">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505393">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C6118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F3F632">
            <w:pPr>
              <w:jc w:val="center"/>
              <w:rPr>
                <w:sz w:val="20"/>
                <w:szCs w:val="20"/>
              </w:rPr>
            </w:pPr>
          </w:p>
        </w:tc>
      </w:tr>
      <w:tr w14:paraId="22AB62D6">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494B8157">
            <w:pPr>
              <w:widowControl/>
              <w:jc w:val="center"/>
              <w:textAlignment w:val="center"/>
              <w:rPr>
                <w:sz w:val="20"/>
                <w:szCs w:val="20"/>
              </w:rPr>
            </w:pPr>
            <w:r>
              <w:rPr>
                <w:b/>
                <w:bCs/>
                <w:kern w:val="0"/>
                <w:sz w:val="22"/>
                <w:szCs w:val="22"/>
                <w:lang w:bidi="ar"/>
              </w:rPr>
              <w:t>二、轮机部分分项</w:t>
            </w:r>
          </w:p>
        </w:tc>
      </w:tr>
      <w:tr w14:paraId="62C69A17">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72DF6B2A">
            <w:pPr>
              <w:widowControl/>
              <w:jc w:val="center"/>
              <w:textAlignment w:val="center"/>
              <w:rPr>
                <w:b/>
                <w:bCs/>
                <w:kern w:val="0"/>
                <w:sz w:val="22"/>
                <w:szCs w:val="22"/>
                <w:lang w:bidi="ar"/>
              </w:rPr>
            </w:pPr>
            <w:r>
              <w:rPr>
                <w:b/>
                <w:bCs/>
                <w:kern w:val="0"/>
                <w:sz w:val="22"/>
                <w:szCs w:val="22"/>
                <w:lang w:bidi="ar"/>
              </w:rPr>
              <w:t>（一）轮机设备</w:t>
            </w:r>
          </w:p>
        </w:tc>
      </w:tr>
      <w:tr w14:paraId="0DBEF689">
        <w:tblPrEx>
          <w:tblCellMar>
            <w:top w:w="0" w:type="dxa"/>
            <w:left w:w="108" w:type="dxa"/>
            <w:bottom w:w="0" w:type="dxa"/>
            <w:right w:w="108" w:type="dxa"/>
          </w:tblCellMar>
        </w:tblPrEx>
        <w:trPr>
          <w:trHeight w:val="425" w:hRule="atLeast"/>
        </w:trPr>
        <w:tc>
          <w:tcPr>
            <w:tcW w:w="0" w:type="auto"/>
            <w:vMerge w:val="restart"/>
            <w:tcBorders>
              <w:top w:val="single" w:color="000000" w:sz="4" w:space="0"/>
              <w:left w:val="single" w:color="000000" w:sz="4" w:space="0"/>
              <w:right w:val="single" w:color="000000" w:sz="4" w:space="0"/>
            </w:tcBorders>
            <w:noWrap w:val="0"/>
            <w:vAlign w:val="center"/>
          </w:tcPr>
          <w:p w14:paraId="3270043D">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129B00">
            <w:pPr>
              <w:widowControl/>
              <w:jc w:val="left"/>
              <w:rPr>
                <w:rFonts w:ascii="仿宋" w:hAnsi="仿宋" w:eastAsia="仿宋"/>
                <w:kern w:val="0"/>
              </w:rPr>
            </w:pPr>
            <w:r>
              <w:rPr>
                <w:rFonts w:hint="eastAsia" w:ascii="仿宋" w:hAnsi="仿宋" w:eastAsia="仿宋"/>
              </w:rPr>
              <w:t>主机</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2306AE">
            <w:pPr>
              <w:widowControl/>
              <w:jc w:val="center"/>
              <w:rPr>
                <w:rFonts w:eastAsia="仿宋"/>
                <w:kern w:val="0"/>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68163E">
            <w:pPr>
              <w:widowControl/>
              <w:jc w:val="center"/>
              <w:rPr>
                <w:rFonts w:eastAsia="仿宋"/>
                <w:kern w:val="0"/>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DD890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80B251">
            <w:pPr>
              <w:jc w:val="center"/>
              <w:rPr>
                <w:sz w:val="20"/>
                <w:szCs w:val="20"/>
              </w:rPr>
            </w:pPr>
          </w:p>
        </w:tc>
      </w:tr>
      <w:tr w14:paraId="2024D53E">
        <w:tblPrEx>
          <w:tblCellMar>
            <w:top w:w="0" w:type="dxa"/>
            <w:left w:w="108" w:type="dxa"/>
            <w:bottom w:w="0" w:type="dxa"/>
            <w:right w:w="108" w:type="dxa"/>
          </w:tblCellMar>
        </w:tblPrEx>
        <w:trPr>
          <w:trHeight w:val="425" w:hRule="atLeast"/>
        </w:trPr>
        <w:tc>
          <w:tcPr>
            <w:tcW w:w="0" w:type="auto"/>
            <w:vMerge w:val="continue"/>
            <w:tcBorders>
              <w:left w:val="single" w:color="000000" w:sz="4" w:space="0"/>
              <w:right w:val="single" w:color="000000" w:sz="4" w:space="0"/>
            </w:tcBorders>
            <w:noWrap w:val="0"/>
            <w:vAlign w:val="center"/>
          </w:tcPr>
          <w:p w14:paraId="73B1C22D">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039401">
            <w:pPr>
              <w:widowControl/>
              <w:jc w:val="left"/>
              <w:rPr>
                <w:rFonts w:hint="eastAsia" w:ascii="仿宋" w:hAnsi="仿宋" w:eastAsia="仿宋"/>
              </w:rPr>
            </w:pPr>
            <w:r>
              <w:rPr>
                <w:rFonts w:hint="eastAsia" w:ascii="仿宋" w:hAnsi="仿宋" w:eastAsia="仿宋"/>
              </w:rPr>
              <w:t>齿轮箱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D813D">
            <w:pPr>
              <w:jc w:val="center"/>
              <w:rPr>
                <w:rFonts w:eastAsia="仿宋"/>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E3EF49">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CC70A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910B88">
            <w:pPr>
              <w:jc w:val="center"/>
              <w:rPr>
                <w:sz w:val="20"/>
                <w:szCs w:val="20"/>
              </w:rPr>
            </w:pPr>
          </w:p>
        </w:tc>
      </w:tr>
      <w:tr w14:paraId="6990C9E2">
        <w:tblPrEx>
          <w:tblCellMar>
            <w:top w:w="0" w:type="dxa"/>
            <w:left w:w="108" w:type="dxa"/>
            <w:bottom w:w="0" w:type="dxa"/>
            <w:right w:w="108" w:type="dxa"/>
          </w:tblCellMar>
        </w:tblPrEx>
        <w:trPr>
          <w:trHeight w:val="425" w:hRule="atLeast"/>
        </w:trPr>
        <w:tc>
          <w:tcPr>
            <w:tcW w:w="0" w:type="auto"/>
            <w:vMerge w:val="continue"/>
            <w:tcBorders>
              <w:left w:val="single" w:color="000000" w:sz="4" w:space="0"/>
              <w:bottom w:val="single" w:color="000000" w:sz="4" w:space="0"/>
              <w:right w:val="single" w:color="000000" w:sz="4" w:space="0"/>
            </w:tcBorders>
            <w:noWrap w:val="0"/>
            <w:vAlign w:val="center"/>
          </w:tcPr>
          <w:p w14:paraId="39DDA8DD">
            <w:pPr>
              <w:jc w:val="center"/>
              <w:rPr>
                <w:rFonts w:eastAsia="仿宋"/>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E1678F">
            <w:pPr>
              <w:rPr>
                <w:rFonts w:hint="eastAsia" w:ascii="仿宋" w:hAnsi="仿宋" w:eastAsia="仿宋"/>
              </w:rPr>
            </w:pPr>
            <w:r>
              <w:rPr>
                <w:rFonts w:hint="eastAsia" w:ascii="仿宋" w:hAnsi="仿宋" w:eastAsia="仿宋"/>
              </w:rPr>
              <w:t>遥控监测系统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076B93">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03492C">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8C3BF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BDB7C0">
            <w:pPr>
              <w:jc w:val="center"/>
              <w:rPr>
                <w:sz w:val="20"/>
                <w:szCs w:val="20"/>
              </w:rPr>
            </w:pPr>
          </w:p>
        </w:tc>
      </w:tr>
      <w:tr w14:paraId="61B6C11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8B34F59">
            <w:pPr>
              <w:jc w:val="center"/>
              <w:rPr>
                <w:rFonts w:eastAsia="仿宋"/>
              </w:rPr>
            </w:pPr>
            <w:r>
              <w:rPr>
                <w:rFonts w:eastAsia="仿宋"/>
              </w:rPr>
              <w:t xml:space="preserve">2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D0B919">
            <w:pPr>
              <w:rPr>
                <w:rFonts w:eastAsia="仿宋"/>
              </w:rPr>
            </w:pPr>
            <w:r>
              <w:rPr>
                <w:rFonts w:eastAsia="仿宋"/>
              </w:rPr>
              <w:t>发电机组</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0DF779F">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C39F5E">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076B3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A48C54">
            <w:pPr>
              <w:jc w:val="center"/>
              <w:rPr>
                <w:sz w:val="20"/>
                <w:szCs w:val="20"/>
              </w:rPr>
            </w:pPr>
          </w:p>
        </w:tc>
      </w:tr>
      <w:tr w14:paraId="4CD380B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B1C996B">
            <w:pPr>
              <w:jc w:val="center"/>
              <w:rPr>
                <w:rFonts w:eastAsia="仿宋"/>
              </w:rPr>
            </w:pPr>
            <w:r>
              <w:rPr>
                <w:rFonts w:eastAsia="仿宋"/>
              </w:rPr>
              <w:t xml:space="preserve">3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6D2C4F">
            <w:pPr>
              <w:rPr>
                <w:rFonts w:hint="eastAsia" w:ascii="仿宋" w:hAnsi="仿宋" w:eastAsia="仿宋"/>
              </w:rPr>
            </w:pPr>
            <w:r>
              <w:rPr>
                <w:rFonts w:hint="eastAsia" w:ascii="仿宋" w:hAnsi="仿宋" w:eastAsia="仿宋"/>
              </w:rPr>
              <w:t>电动燃油泵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BBA140">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A034AC">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49D6B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5C99ED">
            <w:pPr>
              <w:jc w:val="center"/>
              <w:rPr>
                <w:sz w:val="20"/>
                <w:szCs w:val="20"/>
              </w:rPr>
            </w:pPr>
          </w:p>
        </w:tc>
      </w:tr>
      <w:tr w14:paraId="7203C44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97D4A56">
            <w:pPr>
              <w:jc w:val="center"/>
              <w:rPr>
                <w:rFonts w:eastAsia="仿宋"/>
              </w:rPr>
            </w:pPr>
            <w:r>
              <w:rPr>
                <w:rFonts w:eastAsia="仿宋"/>
              </w:rPr>
              <w:t xml:space="preserve">4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B8D4BD">
            <w:pPr>
              <w:rPr>
                <w:rFonts w:hint="eastAsia" w:ascii="仿宋" w:hAnsi="仿宋" w:eastAsia="仿宋"/>
              </w:rPr>
            </w:pPr>
            <w:r>
              <w:rPr>
                <w:rFonts w:hint="eastAsia" w:ascii="仿宋" w:hAnsi="仿宋" w:eastAsia="仿宋"/>
              </w:rPr>
              <w:t>手动燃油泵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997332">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AFEE3B">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1DF7B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91AAB3">
            <w:pPr>
              <w:jc w:val="center"/>
              <w:rPr>
                <w:sz w:val="20"/>
                <w:szCs w:val="20"/>
              </w:rPr>
            </w:pPr>
          </w:p>
        </w:tc>
      </w:tr>
      <w:tr w14:paraId="1917B74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ED014C9">
            <w:pPr>
              <w:jc w:val="center"/>
              <w:rPr>
                <w:rFonts w:eastAsia="仿宋"/>
              </w:rPr>
            </w:pPr>
            <w:r>
              <w:rPr>
                <w:rFonts w:eastAsia="仿宋"/>
              </w:rPr>
              <w:t xml:space="preserve">5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5F1669">
            <w:pPr>
              <w:rPr>
                <w:rFonts w:hint="eastAsia" w:ascii="仿宋" w:hAnsi="仿宋" w:eastAsia="仿宋"/>
              </w:rPr>
            </w:pPr>
            <w:r>
              <w:rPr>
                <w:rFonts w:hint="eastAsia" w:ascii="仿宋" w:hAnsi="仿宋" w:eastAsia="仿宋"/>
              </w:rPr>
              <w:t>速闭阀控制箱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85A3E5">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1B8173">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9BB17C">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2A77DE">
            <w:pPr>
              <w:jc w:val="center"/>
              <w:rPr>
                <w:sz w:val="20"/>
                <w:szCs w:val="20"/>
              </w:rPr>
            </w:pPr>
          </w:p>
        </w:tc>
      </w:tr>
      <w:tr w14:paraId="4EAB98E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F0C8599">
            <w:pPr>
              <w:jc w:val="center"/>
              <w:rPr>
                <w:rFonts w:eastAsia="仿宋"/>
              </w:rPr>
            </w:pPr>
            <w:r>
              <w:rPr>
                <w:rFonts w:eastAsia="仿宋"/>
              </w:rPr>
              <w:t xml:space="preserve">6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E62958">
            <w:pPr>
              <w:rPr>
                <w:rFonts w:hint="eastAsia" w:ascii="仿宋" w:hAnsi="仿宋" w:eastAsia="仿宋"/>
              </w:rPr>
            </w:pPr>
            <w:r>
              <w:rPr>
                <w:rFonts w:hint="eastAsia" w:ascii="仿宋" w:hAnsi="仿宋" w:eastAsia="仿宋"/>
              </w:rPr>
              <w:t>电动污油水泵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ADD016">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2F3739">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EEFE2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9C234B">
            <w:pPr>
              <w:jc w:val="center"/>
              <w:rPr>
                <w:sz w:val="20"/>
                <w:szCs w:val="20"/>
              </w:rPr>
            </w:pPr>
          </w:p>
        </w:tc>
      </w:tr>
      <w:tr w14:paraId="635AC27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0F75E3D">
            <w:pPr>
              <w:jc w:val="center"/>
              <w:rPr>
                <w:rFonts w:eastAsia="仿宋"/>
              </w:rPr>
            </w:pPr>
            <w:r>
              <w:rPr>
                <w:rFonts w:eastAsia="仿宋"/>
              </w:rPr>
              <w:t xml:space="preserve">7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F7CBAD">
            <w:pPr>
              <w:rPr>
                <w:rFonts w:hint="eastAsia" w:ascii="仿宋" w:hAnsi="仿宋" w:eastAsia="仿宋"/>
              </w:rPr>
            </w:pPr>
            <w:r>
              <w:rPr>
                <w:rFonts w:hint="eastAsia" w:ascii="仿宋" w:hAnsi="仿宋" w:eastAsia="仿宋"/>
              </w:rPr>
              <w:t>手动污油水泵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BCAAD5">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4944E0">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A3ACA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153A00">
            <w:pPr>
              <w:jc w:val="center"/>
              <w:rPr>
                <w:sz w:val="20"/>
                <w:szCs w:val="20"/>
              </w:rPr>
            </w:pPr>
          </w:p>
        </w:tc>
      </w:tr>
      <w:tr w14:paraId="29F46B4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26ED7BC">
            <w:pPr>
              <w:jc w:val="center"/>
              <w:rPr>
                <w:rFonts w:eastAsia="仿宋"/>
              </w:rPr>
            </w:pPr>
            <w:r>
              <w:rPr>
                <w:rFonts w:eastAsia="仿宋"/>
              </w:rPr>
              <w:t xml:space="preserve">8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945C1D">
            <w:pPr>
              <w:rPr>
                <w:rFonts w:hint="eastAsia" w:ascii="仿宋" w:hAnsi="仿宋" w:eastAsia="仿宋"/>
              </w:rPr>
            </w:pPr>
            <w:r>
              <w:rPr>
                <w:rFonts w:hint="eastAsia" w:ascii="仿宋" w:hAnsi="仿宋" w:eastAsia="仿宋"/>
              </w:rPr>
              <w:t>螺旋桨，轴，轴系加工件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460791">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5C1A05">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180D9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A941C5">
            <w:pPr>
              <w:jc w:val="center"/>
              <w:rPr>
                <w:sz w:val="20"/>
                <w:szCs w:val="20"/>
              </w:rPr>
            </w:pPr>
          </w:p>
        </w:tc>
      </w:tr>
      <w:tr w14:paraId="3273A4A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1F18AB3">
            <w:pPr>
              <w:jc w:val="center"/>
              <w:rPr>
                <w:rFonts w:eastAsia="仿宋"/>
              </w:rPr>
            </w:pPr>
            <w:r>
              <w:rPr>
                <w:rFonts w:eastAsia="仿宋"/>
              </w:rPr>
              <w:t xml:space="preserve">9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CB40DC">
            <w:pPr>
              <w:rPr>
                <w:rFonts w:hint="eastAsia" w:ascii="仿宋" w:hAnsi="仿宋" w:eastAsia="仿宋"/>
              </w:rPr>
            </w:pPr>
            <w:r>
              <w:rPr>
                <w:rFonts w:hint="eastAsia" w:ascii="仿宋" w:hAnsi="仿宋" w:eastAsia="仿宋"/>
              </w:rPr>
              <w:t>轴承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76AFCB">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9031EC">
            <w:pPr>
              <w:jc w:val="center"/>
              <w:rPr>
                <w:rFonts w:hint="eastAsia" w:ascii="仿宋" w:hAnsi="仿宋" w:eastAsia="仿宋"/>
              </w:rPr>
            </w:pPr>
            <w:r>
              <w:rPr>
                <w:rFonts w:hint="eastAsia" w:ascii="仿宋" w:hAnsi="仿宋"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3D878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2D1034">
            <w:pPr>
              <w:jc w:val="center"/>
              <w:rPr>
                <w:sz w:val="20"/>
                <w:szCs w:val="20"/>
              </w:rPr>
            </w:pPr>
          </w:p>
        </w:tc>
      </w:tr>
      <w:tr w14:paraId="4D0F1ED3">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FCCECB1">
            <w:pPr>
              <w:jc w:val="center"/>
              <w:rPr>
                <w:rFonts w:eastAsia="仿宋"/>
              </w:rPr>
            </w:pPr>
            <w:r>
              <w:rPr>
                <w:rFonts w:eastAsia="仿宋"/>
              </w:rPr>
              <w:t xml:space="preserve">10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4C5D64">
            <w:pPr>
              <w:rPr>
                <w:rFonts w:hint="eastAsia" w:ascii="仿宋" w:hAnsi="仿宋" w:eastAsia="仿宋"/>
              </w:rPr>
            </w:pPr>
            <w:r>
              <w:rPr>
                <w:rFonts w:hint="eastAsia" w:ascii="仿宋" w:hAnsi="仿宋" w:eastAsia="仿宋"/>
              </w:rPr>
              <w:t>水润滑尾轴密封装置</w:t>
            </w:r>
          </w:p>
          <w:p w14:paraId="41A18EDB">
            <w:pPr>
              <w:rPr>
                <w:rFonts w:hint="eastAsia" w:ascii="仿宋" w:hAnsi="仿宋" w:eastAsia="仿宋"/>
              </w:rPr>
            </w:pPr>
            <w:r>
              <w:rPr>
                <w:rFonts w:hint="eastAsia" w:ascii="仿宋" w:hAnsi="仿宋" w:eastAsia="仿宋"/>
              </w:rPr>
              <w:t>轴向窜动量±3mm</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F9B85E">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791FC5">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67FBE6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41A899">
            <w:pPr>
              <w:jc w:val="center"/>
              <w:rPr>
                <w:sz w:val="20"/>
                <w:szCs w:val="20"/>
              </w:rPr>
            </w:pPr>
          </w:p>
        </w:tc>
      </w:tr>
      <w:tr w14:paraId="18FD66C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E37BC51">
            <w:pPr>
              <w:jc w:val="center"/>
              <w:rPr>
                <w:rFonts w:eastAsia="仿宋"/>
              </w:rPr>
            </w:pPr>
            <w:r>
              <w:rPr>
                <w:rFonts w:eastAsia="仿宋"/>
              </w:rPr>
              <w:t xml:space="preserve">11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7D130D">
            <w:pPr>
              <w:rPr>
                <w:rFonts w:hint="eastAsia" w:ascii="仿宋" w:hAnsi="仿宋" w:eastAsia="仿宋"/>
              </w:rPr>
            </w:pPr>
            <w:r>
              <w:rPr>
                <w:rFonts w:hint="eastAsia" w:ascii="仿宋" w:hAnsi="仿宋" w:eastAsia="仿宋"/>
              </w:rPr>
              <w:t>套筒式液压联轴器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79848A">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4EDB36">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4D1B1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5A9F20">
            <w:pPr>
              <w:jc w:val="center"/>
              <w:rPr>
                <w:sz w:val="20"/>
                <w:szCs w:val="20"/>
              </w:rPr>
            </w:pPr>
          </w:p>
        </w:tc>
      </w:tr>
      <w:tr w14:paraId="6E12B7C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42E9E4B">
            <w:pPr>
              <w:jc w:val="center"/>
              <w:rPr>
                <w:rFonts w:eastAsia="仿宋"/>
              </w:rPr>
            </w:pPr>
            <w:r>
              <w:rPr>
                <w:rFonts w:eastAsia="仿宋"/>
              </w:rPr>
              <w:t xml:space="preserve">12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F398EA">
            <w:pPr>
              <w:rPr>
                <w:rFonts w:hint="eastAsia" w:ascii="仿宋" w:hAnsi="仿宋" w:eastAsia="仿宋"/>
              </w:rPr>
            </w:pPr>
            <w:r>
              <w:rPr>
                <w:rFonts w:hint="eastAsia" w:ascii="仿宋" w:hAnsi="仿宋" w:eastAsia="仿宋"/>
              </w:rPr>
              <w:t>轴系接地装置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6099D4">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08782E">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810BF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401E18">
            <w:pPr>
              <w:jc w:val="center"/>
              <w:rPr>
                <w:sz w:val="20"/>
                <w:szCs w:val="20"/>
              </w:rPr>
            </w:pPr>
          </w:p>
        </w:tc>
      </w:tr>
      <w:tr w14:paraId="2C416906">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6761F45">
            <w:pPr>
              <w:jc w:val="center"/>
              <w:rPr>
                <w:rFonts w:eastAsia="仿宋"/>
              </w:rPr>
            </w:pPr>
            <w:r>
              <w:rPr>
                <w:rFonts w:eastAsia="仿宋"/>
              </w:rPr>
              <w:t xml:space="preserve">13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7C9C0B">
            <w:pPr>
              <w:rPr>
                <w:rFonts w:hint="eastAsia" w:ascii="仿宋" w:hAnsi="仿宋" w:eastAsia="仿宋"/>
              </w:rPr>
            </w:pPr>
            <w:r>
              <w:rPr>
                <w:rFonts w:hint="eastAsia" w:ascii="仿宋" w:hAnsi="仿宋" w:eastAsia="仿宋"/>
              </w:rPr>
              <w:t>海水滤器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7C09FE">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5B4FB2">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1E868B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424F0C">
            <w:pPr>
              <w:jc w:val="center"/>
              <w:rPr>
                <w:sz w:val="20"/>
                <w:szCs w:val="20"/>
              </w:rPr>
            </w:pPr>
          </w:p>
        </w:tc>
      </w:tr>
      <w:tr w14:paraId="139469F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62DF492">
            <w:pPr>
              <w:jc w:val="center"/>
              <w:rPr>
                <w:rFonts w:eastAsia="仿宋"/>
              </w:rPr>
            </w:pPr>
            <w:r>
              <w:rPr>
                <w:rFonts w:eastAsia="仿宋"/>
              </w:rPr>
              <w:t xml:space="preserve">14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88C677">
            <w:pPr>
              <w:rPr>
                <w:rFonts w:hint="eastAsia" w:ascii="仿宋" w:hAnsi="仿宋" w:eastAsia="仿宋"/>
              </w:rPr>
            </w:pPr>
            <w:r>
              <w:rPr>
                <w:rFonts w:hint="eastAsia" w:ascii="仿宋" w:hAnsi="仿宋" w:eastAsia="仿宋"/>
              </w:rPr>
              <w:t>蝶阀</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9D285A">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CF1C34">
            <w:pPr>
              <w:jc w:val="center"/>
              <w:rPr>
                <w:rFonts w:hint="eastAsia" w:ascii="仿宋" w:hAnsi="仿宋" w:eastAsia="仿宋"/>
              </w:rPr>
            </w:pPr>
            <w:r>
              <w:rPr>
                <w:rFonts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C0325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FEB778">
            <w:pPr>
              <w:jc w:val="center"/>
              <w:rPr>
                <w:sz w:val="20"/>
                <w:szCs w:val="20"/>
              </w:rPr>
            </w:pPr>
          </w:p>
        </w:tc>
      </w:tr>
      <w:tr w14:paraId="6C638BD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8AD42A4">
            <w:pPr>
              <w:jc w:val="center"/>
              <w:rPr>
                <w:rFonts w:eastAsia="仿宋"/>
              </w:rPr>
            </w:pPr>
            <w:r>
              <w:rPr>
                <w:rFonts w:eastAsia="仿宋"/>
              </w:rPr>
              <w:t xml:space="preserve">15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3BC82E">
            <w:pPr>
              <w:rPr>
                <w:rFonts w:hint="eastAsia" w:ascii="仿宋" w:hAnsi="仿宋" w:eastAsia="仿宋"/>
              </w:rPr>
            </w:pPr>
            <w:r>
              <w:rPr>
                <w:rFonts w:hint="eastAsia" w:ascii="仿宋" w:hAnsi="仿宋" w:eastAsia="仿宋"/>
              </w:rPr>
              <w:t>闸阀</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696CDC">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E19029">
            <w:pPr>
              <w:jc w:val="center"/>
              <w:rPr>
                <w:rFonts w:hint="eastAsia" w:ascii="仿宋" w:hAnsi="仿宋" w:eastAsia="仿宋"/>
              </w:rPr>
            </w:pPr>
            <w:r>
              <w:rPr>
                <w:rFonts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9E381B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86268F">
            <w:pPr>
              <w:jc w:val="center"/>
              <w:rPr>
                <w:sz w:val="20"/>
                <w:szCs w:val="20"/>
              </w:rPr>
            </w:pPr>
          </w:p>
        </w:tc>
      </w:tr>
      <w:tr w14:paraId="7DD3ED4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E944D3A">
            <w:pPr>
              <w:jc w:val="center"/>
              <w:rPr>
                <w:rFonts w:eastAsia="仿宋"/>
              </w:rPr>
            </w:pPr>
            <w:r>
              <w:rPr>
                <w:rFonts w:eastAsia="仿宋"/>
              </w:rPr>
              <w:t xml:space="preserve">16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623BCF">
            <w:pPr>
              <w:rPr>
                <w:rFonts w:hint="eastAsia" w:ascii="仿宋" w:hAnsi="仿宋" w:eastAsia="仿宋"/>
              </w:rPr>
            </w:pPr>
            <w:r>
              <w:rPr>
                <w:rFonts w:hint="eastAsia" w:ascii="仿宋" w:hAnsi="仿宋" w:eastAsia="仿宋"/>
              </w:rPr>
              <w:t>主机排气挡板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49C61A">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19D8DF">
            <w:pPr>
              <w:jc w:val="center"/>
              <w:rPr>
                <w:rFonts w:hint="eastAsia" w:ascii="仿宋" w:hAnsi="仿宋" w:eastAsia="仿宋"/>
              </w:rPr>
            </w:pPr>
            <w:r>
              <w:rPr>
                <w:rFonts w:hint="eastAsia" w:ascii="仿宋" w:hAnsi="仿宋"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B6A0A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1D5933">
            <w:pPr>
              <w:jc w:val="center"/>
              <w:rPr>
                <w:sz w:val="20"/>
                <w:szCs w:val="20"/>
              </w:rPr>
            </w:pPr>
          </w:p>
        </w:tc>
      </w:tr>
      <w:tr w14:paraId="42D4312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1428105">
            <w:pPr>
              <w:jc w:val="center"/>
              <w:rPr>
                <w:rFonts w:eastAsia="仿宋"/>
              </w:rPr>
            </w:pPr>
            <w:r>
              <w:rPr>
                <w:rFonts w:eastAsia="仿宋"/>
              </w:rPr>
              <w:t xml:space="preserve">17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296E60">
            <w:pPr>
              <w:rPr>
                <w:rFonts w:hint="eastAsia" w:ascii="仿宋" w:hAnsi="仿宋" w:eastAsia="仿宋"/>
              </w:rPr>
            </w:pPr>
            <w:r>
              <w:rPr>
                <w:rFonts w:hint="eastAsia" w:ascii="仿宋" w:hAnsi="仿宋" w:eastAsia="仿宋"/>
              </w:rPr>
              <w:t>辅机排气挡板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4A36F7">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A2190B">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CDA358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BB5471">
            <w:pPr>
              <w:jc w:val="center"/>
              <w:rPr>
                <w:sz w:val="20"/>
                <w:szCs w:val="20"/>
              </w:rPr>
            </w:pPr>
          </w:p>
        </w:tc>
      </w:tr>
      <w:tr w14:paraId="145DBB1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7DFD565">
            <w:pPr>
              <w:jc w:val="center"/>
              <w:rPr>
                <w:rFonts w:eastAsia="仿宋"/>
              </w:rPr>
            </w:pPr>
            <w:r>
              <w:rPr>
                <w:rFonts w:eastAsia="仿宋"/>
              </w:rPr>
              <w:t xml:space="preserve">18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8EB322">
            <w:pPr>
              <w:rPr>
                <w:rFonts w:hint="eastAsia" w:ascii="仿宋" w:hAnsi="仿宋" w:eastAsia="仿宋"/>
              </w:rPr>
            </w:pPr>
            <w:r>
              <w:rPr>
                <w:rFonts w:hint="eastAsia" w:ascii="仿宋" w:hAnsi="仿宋" w:eastAsia="仿宋"/>
              </w:rPr>
              <w:t>辅机消音器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6FB16C">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CF1D40">
            <w:pPr>
              <w:jc w:val="center"/>
              <w:rPr>
                <w:rFonts w:hint="eastAsia" w:ascii="仿宋" w:hAnsi="仿宋" w:eastAsia="仿宋"/>
              </w:rPr>
            </w:pPr>
            <w:r>
              <w:rPr>
                <w:rFonts w:hint="eastAsia" w:ascii="仿宋" w:hAnsi="仿宋"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414F0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8C2753">
            <w:pPr>
              <w:jc w:val="center"/>
              <w:rPr>
                <w:sz w:val="20"/>
                <w:szCs w:val="20"/>
              </w:rPr>
            </w:pPr>
          </w:p>
        </w:tc>
      </w:tr>
      <w:tr w14:paraId="004BCE5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E1D05D0">
            <w:pPr>
              <w:jc w:val="center"/>
              <w:rPr>
                <w:rFonts w:eastAsia="仿宋"/>
              </w:rPr>
            </w:pPr>
            <w:r>
              <w:rPr>
                <w:rFonts w:eastAsia="仿宋"/>
              </w:rPr>
              <w:t xml:space="preserve">19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20245A">
            <w:pPr>
              <w:rPr>
                <w:rFonts w:hint="eastAsia" w:ascii="仿宋" w:hAnsi="仿宋" w:eastAsia="仿宋"/>
              </w:rPr>
            </w:pPr>
            <w:r>
              <w:rPr>
                <w:rFonts w:hint="eastAsia" w:ascii="仿宋" w:hAnsi="仿宋" w:eastAsia="仿宋"/>
              </w:rPr>
              <w:t>弹性吊架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85DFA3">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C198AE">
            <w:pPr>
              <w:jc w:val="center"/>
              <w:rPr>
                <w:rFonts w:hint="eastAsia" w:ascii="仿宋" w:hAnsi="仿宋" w:eastAsia="仿宋"/>
              </w:rPr>
            </w:pPr>
            <w:r>
              <w:rPr>
                <w:rFonts w:hint="eastAsia" w:ascii="仿宋" w:hAnsi="仿宋" w:eastAsia="仿宋"/>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B783D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0053BF">
            <w:pPr>
              <w:jc w:val="center"/>
              <w:rPr>
                <w:sz w:val="20"/>
                <w:szCs w:val="20"/>
              </w:rPr>
            </w:pPr>
          </w:p>
        </w:tc>
      </w:tr>
      <w:tr w14:paraId="682B50F3">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FDC4105">
            <w:pPr>
              <w:jc w:val="center"/>
              <w:rPr>
                <w:rFonts w:eastAsia="仿宋"/>
              </w:rPr>
            </w:pPr>
            <w:r>
              <w:rPr>
                <w:rFonts w:eastAsia="仿宋"/>
              </w:rPr>
              <w:t xml:space="preserve">20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A708BE">
            <w:pPr>
              <w:rPr>
                <w:rFonts w:hint="eastAsia" w:ascii="仿宋" w:hAnsi="仿宋" w:eastAsia="仿宋"/>
              </w:rPr>
            </w:pPr>
            <w:r>
              <w:rPr>
                <w:rFonts w:hint="eastAsia" w:ascii="仿宋" w:hAnsi="仿宋" w:eastAsia="仿宋"/>
              </w:rPr>
              <w:t>液位测量装置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8ADDC4">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6AFBCD">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FBB19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887C51">
            <w:pPr>
              <w:jc w:val="center"/>
              <w:rPr>
                <w:sz w:val="20"/>
                <w:szCs w:val="20"/>
              </w:rPr>
            </w:pPr>
          </w:p>
        </w:tc>
      </w:tr>
      <w:tr w14:paraId="15DECA06">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04641DA">
            <w:pPr>
              <w:jc w:val="center"/>
              <w:rPr>
                <w:rFonts w:eastAsia="仿宋"/>
              </w:rPr>
            </w:pPr>
            <w:r>
              <w:rPr>
                <w:rFonts w:eastAsia="仿宋"/>
              </w:rPr>
              <w:t xml:space="preserve">21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6EE464">
            <w:pPr>
              <w:rPr>
                <w:rFonts w:hint="eastAsia" w:ascii="仿宋" w:hAnsi="仿宋" w:eastAsia="仿宋"/>
              </w:rPr>
            </w:pPr>
            <w:r>
              <w:rPr>
                <w:rFonts w:hint="eastAsia" w:ascii="仿宋" w:hAnsi="仿宋" w:eastAsia="仿宋"/>
              </w:rPr>
              <w:t>钳工工作台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A75FF08">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9AE325">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EEBA59">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9C406E">
            <w:pPr>
              <w:jc w:val="center"/>
              <w:rPr>
                <w:sz w:val="20"/>
                <w:szCs w:val="20"/>
              </w:rPr>
            </w:pPr>
          </w:p>
        </w:tc>
      </w:tr>
      <w:tr w14:paraId="29326A8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C343989">
            <w:pPr>
              <w:jc w:val="center"/>
              <w:rPr>
                <w:rFonts w:eastAsia="仿宋"/>
              </w:rPr>
            </w:pPr>
            <w:r>
              <w:rPr>
                <w:rFonts w:eastAsia="仿宋"/>
              </w:rPr>
              <w:t xml:space="preserve">22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C41E91">
            <w:pPr>
              <w:rPr>
                <w:rFonts w:hint="eastAsia" w:ascii="仿宋" w:hAnsi="仿宋" w:eastAsia="仿宋"/>
              </w:rPr>
            </w:pPr>
            <w:r>
              <w:rPr>
                <w:rFonts w:hint="eastAsia" w:ascii="仿宋" w:hAnsi="仿宋" w:eastAsia="仿宋"/>
              </w:rPr>
              <w:t>消防总用泵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02E8AC">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2C6569">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7F715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5E534A">
            <w:pPr>
              <w:jc w:val="center"/>
              <w:rPr>
                <w:sz w:val="20"/>
                <w:szCs w:val="20"/>
              </w:rPr>
            </w:pPr>
          </w:p>
        </w:tc>
      </w:tr>
      <w:tr w14:paraId="7B329AC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4EE08A0">
            <w:pPr>
              <w:jc w:val="center"/>
              <w:rPr>
                <w:rFonts w:eastAsia="仿宋"/>
              </w:rPr>
            </w:pPr>
            <w:r>
              <w:rPr>
                <w:rFonts w:eastAsia="仿宋"/>
              </w:rPr>
              <w:t xml:space="preserve">23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29C882">
            <w:pPr>
              <w:rPr>
                <w:rFonts w:hint="eastAsia" w:ascii="仿宋" w:hAnsi="仿宋" w:eastAsia="仿宋"/>
              </w:rPr>
            </w:pPr>
            <w:r>
              <w:rPr>
                <w:rFonts w:hint="eastAsia" w:ascii="仿宋" w:hAnsi="仿宋" w:eastAsia="仿宋"/>
              </w:rPr>
              <w:t>舱底泵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888F5C">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EF594A">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EFB24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EA74D6">
            <w:pPr>
              <w:jc w:val="center"/>
              <w:rPr>
                <w:sz w:val="20"/>
                <w:szCs w:val="20"/>
              </w:rPr>
            </w:pPr>
          </w:p>
        </w:tc>
      </w:tr>
      <w:tr w14:paraId="5AF336F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3B9C698">
            <w:pPr>
              <w:jc w:val="center"/>
              <w:rPr>
                <w:rFonts w:eastAsia="仿宋"/>
              </w:rPr>
            </w:pPr>
            <w:r>
              <w:rPr>
                <w:rFonts w:eastAsia="仿宋"/>
              </w:rPr>
              <w:t xml:space="preserve">24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C3C4FB">
            <w:pPr>
              <w:rPr>
                <w:rFonts w:hint="eastAsia" w:ascii="仿宋" w:hAnsi="仿宋" w:eastAsia="仿宋"/>
              </w:rPr>
            </w:pPr>
            <w:r>
              <w:rPr>
                <w:rFonts w:hint="eastAsia" w:ascii="仿宋" w:hAnsi="仿宋" w:eastAsia="仿宋"/>
              </w:rPr>
              <w:t>移动式柴油机应急消防泵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DE5BE7">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C27BF8">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4376E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F01A56">
            <w:pPr>
              <w:jc w:val="center"/>
              <w:rPr>
                <w:sz w:val="20"/>
                <w:szCs w:val="20"/>
              </w:rPr>
            </w:pPr>
          </w:p>
        </w:tc>
      </w:tr>
      <w:tr w14:paraId="794DFBF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2E7CFED">
            <w:pPr>
              <w:jc w:val="center"/>
              <w:rPr>
                <w:rFonts w:eastAsia="仿宋"/>
              </w:rPr>
            </w:pPr>
            <w:r>
              <w:rPr>
                <w:rFonts w:eastAsia="仿宋"/>
              </w:rPr>
              <w:t xml:space="preserve">25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DB2BCF">
            <w:pPr>
              <w:rPr>
                <w:rFonts w:hint="eastAsia" w:ascii="仿宋" w:hAnsi="仿宋" w:eastAsia="仿宋"/>
              </w:rPr>
            </w:pPr>
            <w:r>
              <w:rPr>
                <w:rFonts w:hint="eastAsia" w:ascii="仿宋" w:hAnsi="仿宋" w:eastAsia="仿宋"/>
              </w:rPr>
              <w:t>舱底水手摇泵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EDF9FE">
            <w:pPr>
              <w:jc w:val="center"/>
              <w:rPr>
                <w:rFonts w:hint="eastAsia" w:ascii="仿宋" w:hAnsi="仿宋" w:eastAsia="仿宋"/>
              </w:rPr>
            </w:pPr>
            <w:r>
              <w:rPr>
                <w:rFonts w:hint="eastAsia" w:ascii="仿宋" w:hAnsi="仿宋" w:eastAsia="仿宋"/>
              </w:rPr>
              <w:t>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A709E7">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60AC4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F9DBA5">
            <w:pPr>
              <w:jc w:val="center"/>
              <w:rPr>
                <w:sz w:val="20"/>
                <w:szCs w:val="20"/>
              </w:rPr>
            </w:pPr>
          </w:p>
        </w:tc>
      </w:tr>
      <w:tr w14:paraId="1FFAF32E">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D972CAF">
            <w:pPr>
              <w:jc w:val="center"/>
              <w:rPr>
                <w:rFonts w:eastAsia="仿宋"/>
              </w:rPr>
            </w:pPr>
            <w:r>
              <w:rPr>
                <w:rFonts w:eastAsia="仿宋"/>
              </w:rPr>
              <w:t xml:space="preserve">26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B6CAA9">
            <w:pPr>
              <w:rPr>
                <w:rFonts w:hint="eastAsia" w:ascii="仿宋" w:hAnsi="仿宋" w:eastAsia="仿宋"/>
              </w:rPr>
            </w:pPr>
            <w:r>
              <w:rPr>
                <w:rFonts w:hint="eastAsia" w:ascii="仿宋" w:hAnsi="仿宋" w:eastAsia="仿宋"/>
              </w:rPr>
              <w:t>减摇陀螺冷却水泵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1BC471">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EF9225">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2CEF14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233B77">
            <w:pPr>
              <w:jc w:val="center"/>
              <w:rPr>
                <w:sz w:val="20"/>
                <w:szCs w:val="20"/>
              </w:rPr>
            </w:pPr>
          </w:p>
        </w:tc>
      </w:tr>
      <w:tr w14:paraId="7868D9D3">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E4D757E">
            <w:pPr>
              <w:jc w:val="center"/>
              <w:rPr>
                <w:rFonts w:eastAsia="仿宋"/>
              </w:rPr>
            </w:pPr>
            <w:r>
              <w:rPr>
                <w:rFonts w:eastAsia="仿宋"/>
              </w:rPr>
              <w:t xml:space="preserve">27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974ABD">
            <w:pPr>
              <w:rPr>
                <w:rFonts w:hint="eastAsia" w:ascii="仿宋" w:hAnsi="仿宋" w:eastAsia="仿宋"/>
              </w:rPr>
            </w:pPr>
            <w:r>
              <w:rPr>
                <w:rFonts w:hint="eastAsia" w:ascii="仿宋" w:hAnsi="仿宋" w:eastAsia="仿宋"/>
              </w:rPr>
              <w:t>粉碎泵</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0C587CC">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24CD3A">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6F729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6C9ADA">
            <w:pPr>
              <w:jc w:val="center"/>
              <w:rPr>
                <w:sz w:val="20"/>
                <w:szCs w:val="20"/>
              </w:rPr>
            </w:pPr>
          </w:p>
        </w:tc>
      </w:tr>
      <w:tr w14:paraId="313CB6D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E3916F4">
            <w:pPr>
              <w:jc w:val="center"/>
              <w:rPr>
                <w:rFonts w:eastAsia="仿宋"/>
              </w:rPr>
            </w:pPr>
            <w:r>
              <w:rPr>
                <w:rFonts w:eastAsia="仿宋"/>
              </w:rPr>
              <w:t xml:space="preserve">28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83BCEE">
            <w:pPr>
              <w:rPr>
                <w:rFonts w:hint="eastAsia" w:ascii="仿宋" w:hAnsi="仿宋" w:eastAsia="仿宋"/>
              </w:rPr>
            </w:pPr>
            <w:r>
              <w:rPr>
                <w:rFonts w:hint="eastAsia" w:ascii="仿宋" w:hAnsi="仿宋" w:eastAsia="仿宋"/>
              </w:rPr>
              <w:t>固定式CO</w:t>
            </w:r>
            <w:r>
              <w:rPr>
                <w:rFonts w:hint="eastAsia" w:ascii="仿宋" w:hAnsi="仿宋" w:eastAsia="仿宋"/>
                <w:vertAlign w:val="subscript"/>
              </w:rPr>
              <w:t>2</w:t>
            </w:r>
            <w:r>
              <w:rPr>
                <w:rFonts w:hint="eastAsia" w:ascii="仿宋" w:hAnsi="仿宋" w:eastAsia="仿宋"/>
              </w:rPr>
              <w:t>灭火装置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480A68">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2286299">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7BCCFD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328BD8">
            <w:pPr>
              <w:jc w:val="center"/>
              <w:rPr>
                <w:sz w:val="20"/>
                <w:szCs w:val="20"/>
              </w:rPr>
            </w:pPr>
          </w:p>
        </w:tc>
      </w:tr>
      <w:tr w14:paraId="1772BC3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6485B48">
            <w:pPr>
              <w:jc w:val="center"/>
              <w:rPr>
                <w:rFonts w:eastAsia="仿宋"/>
              </w:rPr>
            </w:pPr>
            <w:r>
              <w:rPr>
                <w:rFonts w:eastAsia="仿宋"/>
              </w:rPr>
              <w:t xml:space="preserve">29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146BBA">
            <w:pPr>
              <w:rPr>
                <w:rFonts w:hint="eastAsia" w:ascii="仿宋" w:hAnsi="仿宋" w:eastAsia="仿宋"/>
              </w:rPr>
            </w:pPr>
            <w:r>
              <w:rPr>
                <w:rFonts w:hint="eastAsia" w:ascii="仿宋" w:hAnsi="仿宋" w:eastAsia="仿宋"/>
              </w:rPr>
              <w:t>组装式变频供水装置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BFCB36">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9B153B">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1A98A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23716A">
            <w:pPr>
              <w:jc w:val="center"/>
              <w:rPr>
                <w:sz w:val="20"/>
                <w:szCs w:val="20"/>
              </w:rPr>
            </w:pPr>
          </w:p>
        </w:tc>
      </w:tr>
      <w:tr w14:paraId="47DCA4C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833EB06">
            <w:pPr>
              <w:jc w:val="center"/>
              <w:rPr>
                <w:rFonts w:eastAsia="仿宋"/>
              </w:rPr>
            </w:pPr>
            <w:r>
              <w:rPr>
                <w:rFonts w:eastAsia="仿宋"/>
              </w:rPr>
              <w:t xml:space="preserve">30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931602">
            <w:pPr>
              <w:rPr>
                <w:rFonts w:hint="eastAsia" w:ascii="仿宋" w:hAnsi="仿宋" w:eastAsia="仿宋"/>
              </w:rPr>
            </w:pPr>
            <w:r>
              <w:rPr>
                <w:rFonts w:hint="eastAsia" w:ascii="仿宋" w:hAnsi="仿宋" w:eastAsia="仿宋"/>
              </w:rPr>
              <w:t>净化水装置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DDAC9C">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5A0747">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44EC4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60A5E3">
            <w:pPr>
              <w:jc w:val="center"/>
              <w:rPr>
                <w:sz w:val="20"/>
                <w:szCs w:val="20"/>
              </w:rPr>
            </w:pPr>
          </w:p>
        </w:tc>
      </w:tr>
      <w:tr w14:paraId="54837D0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6753F05">
            <w:pPr>
              <w:jc w:val="center"/>
              <w:rPr>
                <w:rFonts w:eastAsia="仿宋"/>
              </w:rPr>
            </w:pPr>
            <w:r>
              <w:rPr>
                <w:rFonts w:eastAsia="仿宋"/>
              </w:rPr>
              <w:t xml:space="preserve">31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9F5D073">
            <w:pPr>
              <w:rPr>
                <w:rFonts w:hint="eastAsia" w:ascii="仿宋" w:hAnsi="仿宋" w:eastAsia="仿宋"/>
              </w:rPr>
            </w:pPr>
            <w:r>
              <w:rPr>
                <w:rFonts w:hint="eastAsia" w:ascii="仿宋" w:hAnsi="仿宋" w:eastAsia="仿宋"/>
              </w:rPr>
              <w:t>储热式电热水器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C0B009">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5B687F">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D0A45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B1479E">
            <w:pPr>
              <w:jc w:val="center"/>
              <w:rPr>
                <w:sz w:val="20"/>
                <w:szCs w:val="20"/>
              </w:rPr>
            </w:pPr>
          </w:p>
        </w:tc>
      </w:tr>
      <w:tr w14:paraId="572E465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5899016">
            <w:pPr>
              <w:jc w:val="center"/>
              <w:rPr>
                <w:rFonts w:eastAsia="仿宋"/>
              </w:rPr>
            </w:pPr>
            <w:r>
              <w:rPr>
                <w:rFonts w:eastAsia="仿宋"/>
              </w:rPr>
              <w:t xml:space="preserve">32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659DA3">
            <w:pPr>
              <w:rPr>
                <w:rFonts w:hint="eastAsia" w:ascii="仿宋" w:hAnsi="仿宋" w:eastAsia="仿宋"/>
              </w:rPr>
            </w:pPr>
            <w:r>
              <w:rPr>
                <w:rFonts w:hint="eastAsia" w:ascii="仿宋" w:hAnsi="仿宋" w:eastAsia="仿宋"/>
              </w:rPr>
              <w:t>风机及通风附件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7D6D40">
            <w:pPr>
              <w:jc w:val="center"/>
              <w:rPr>
                <w:rFonts w:hint="eastAsia" w:ascii="仿宋" w:hAnsi="仿宋" w:eastAsia="仿宋"/>
              </w:rPr>
            </w:pPr>
            <w:r>
              <w:rPr>
                <w:rFonts w:hint="eastAsia" w:ascii="仿宋" w:hAnsi="仿宋" w:eastAsia="仿宋"/>
              </w:rPr>
              <w:t>船套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B88DB5">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6B949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AE0359">
            <w:pPr>
              <w:jc w:val="center"/>
              <w:rPr>
                <w:sz w:val="20"/>
                <w:szCs w:val="20"/>
              </w:rPr>
            </w:pPr>
          </w:p>
        </w:tc>
      </w:tr>
      <w:tr w14:paraId="2C976E1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F0F7955">
            <w:pPr>
              <w:jc w:val="center"/>
              <w:rPr>
                <w:rFonts w:eastAsia="仿宋"/>
              </w:rPr>
            </w:pPr>
            <w:r>
              <w:rPr>
                <w:rFonts w:eastAsia="仿宋"/>
              </w:rPr>
              <w:t xml:space="preserve">33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DF1D82">
            <w:pPr>
              <w:rPr>
                <w:rFonts w:hint="eastAsia" w:ascii="仿宋" w:hAnsi="仿宋" w:eastAsia="仿宋"/>
              </w:rPr>
            </w:pPr>
            <w:r>
              <w:rPr>
                <w:rFonts w:hint="eastAsia" w:ascii="仿宋" w:hAnsi="仿宋" w:eastAsia="仿宋"/>
              </w:rPr>
              <w:t>空调设备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ADEC79">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78D84D">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888DE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0AF355">
            <w:pPr>
              <w:jc w:val="center"/>
              <w:rPr>
                <w:sz w:val="20"/>
                <w:szCs w:val="20"/>
              </w:rPr>
            </w:pPr>
          </w:p>
        </w:tc>
      </w:tr>
      <w:tr w14:paraId="44DBA8C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EBA12D6">
            <w:pPr>
              <w:jc w:val="center"/>
              <w:rPr>
                <w:rFonts w:eastAsia="仿宋"/>
              </w:rPr>
            </w:pPr>
            <w:r>
              <w:rPr>
                <w:rFonts w:eastAsia="仿宋"/>
              </w:rPr>
              <w:t xml:space="preserve">34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DAFE81">
            <w:pPr>
              <w:rPr>
                <w:rFonts w:hint="eastAsia" w:ascii="仿宋" w:hAnsi="仿宋" w:eastAsia="仿宋"/>
              </w:rPr>
            </w:pPr>
            <w:r>
              <w:rPr>
                <w:rFonts w:hint="eastAsia" w:ascii="仿宋" w:hAnsi="仿宋" w:eastAsia="仿宋"/>
              </w:rPr>
              <w:t>空调凝水自动排放装置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CBE787">
            <w:pPr>
              <w:jc w:val="center"/>
              <w:rPr>
                <w:rFonts w:hint="eastAsia" w:ascii="仿宋" w:hAnsi="仿宋" w:eastAsia="仿宋"/>
              </w:rPr>
            </w:pPr>
            <w:r>
              <w:rPr>
                <w:rFonts w:hint="eastAsia" w:ascii="仿宋" w:hAnsi="仿宋"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43D8E9">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ED768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01AE4B">
            <w:pPr>
              <w:jc w:val="center"/>
              <w:rPr>
                <w:sz w:val="20"/>
                <w:szCs w:val="20"/>
              </w:rPr>
            </w:pPr>
          </w:p>
        </w:tc>
      </w:tr>
      <w:tr w14:paraId="1CBAF1B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E909BA1">
            <w:pPr>
              <w:jc w:val="center"/>
              <w:rPr>
                <w:rFonts w:eastAsia="仿宋"/>
              </w:rPr>
            </w:pPr>
            <w:r>
              <w:rPr>
                <w:rFonts w:eastAsia="仿宋"/>
              </w:rPr>
              <w:t xml:space="preserve">35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B0C817">
            <w:pPr>
              <w:rPr>
                <w:rFonts w:hint="eastAsia" w:ascii="仿宋" w:hAnsi="仿宋" w:eastAsia="仿宋"/>
              </w:rPr>
            </w:pPr>
            <w:r>
              <w:rPr>
                <w:rFonts w:hint="eastAsia" w:ascii="仿宋" w:hAnsi="仿宋" w:eastAsia="仿宋"/>
              </w:rPr>
              <w:t>海水防腐防污装置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D4CBBD">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8BF2F3">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CD19C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DB2B25">
            <w:pPr>
              <w:jc w:val="center"/>
              <w:rPr>
                <w:sz w:val="20"/>
                <w:szCs w:val="20"/>
              </w:rPr>
            </w:pPr>
          </w:p>
        </w:tc>
      </w:tr>
      <w:tr w14:paraId="69F9498C">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74A0F3F">
            <w:pPr>
              <w:jc w:val="center"/>
              <w:rPr>
                <w:rFonts w:eastAsia="仿宋"/>
              </w:rPr>
            </w:pPr>
            <w:r>
              <w:rPr>
                <w:rFonts w:eastAsia="仿宋"/>
              </w:rPr>
              <w:t xml:space="preserve">36 </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6C563D">
            <w:pPr>
              <w:rPr>
                <w:rFonts w:hint="eastAsia" w:ascii="仿宋" w:hAnsi="仿宋" w:eastAsia="仿宋"/>
              </w:rPr>
            </w:pPr>
            <w:r>
              <w:rPr>
                <w:rFonts w:hint="eastAsia" w:ascii="仿宋" w:hAnsi="仿宋" w:eastAsia="仿宋"/>
              </w:rPr>
              <w:t>阀门遥控及液位检测报警系统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8498B2">
            <w:pPr>
              <w:jc w:val="center"/>
              <w:rPr>
                <w:rFonts w:hint="eastAsia" w:ascii="仿宋" w:hAnsi="仿宋" w:eastAsia="仿宋"/>
              </w:rPr>
            </w:pPr>
            <w:r>
              <w:rPr>
                <w:rFonts w:hint="eastAsia" w:ascii="仿宋" w:hAnsi="仿宋"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6A7C6A">
            <w:pPr>
              <w:jc w:val="center"/>
              <w:rPr>
                <w:rFonts w:hint="eastAsia" w:ascii="仿宋" w:hAnsi="仿宋" w:eastAsia="仿宋"/>
              </w:rPr>
            </w:pPr>
            <w:r>
              <w:rPr>
                <w:rFonts w:hint="eastAsia" w:ascii="仿宋" w:hAnsi="仿宋"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A357F7">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3846FF">
            <w:pPr>
              <w:jc w:val="center"/>
              <w:rPr>
                <w:sz w:val="20"/>
                <w:szCs w:val="20"/>
              </w:rPr>
            </w:pPr>
          </w:p>
        </w:tc>
      </w:tr>
      <w:tr w14:paraId="515E227C">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775C01C">
            <w:pPr>
              <w:widowControl/>
              <w:jc w:val="center"/>
              <w:textAlignment w:val="center"/>
              <w:rPr>
                <w:sz w:val="20"/>
                <w:szCs w:val="20"/>
              </w:rPr>
            </w:pPr>
            <w:r>
              <w:rPr>
                <w:b/>
                <w:bCs/>
                <w:kern w:val="0"/>
                <w:sz w:val="22"/>
                <w:szCs w:val="22"/>
                <w:lang w:bidi="ar"/>
              </w:rPr>
              <w:t>（二）轮机材料、阀件、附件</w:t>
            </w:r>
          </w:p>
        </w:tc>
      </w:tr>
      <w:tr w14:paraId="5A3B8F9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3EC7498">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4DEA6E">
            <w:pPr>
              <w:jc w:val="left"/>
              <w:rPr>
                <w:rFonts w:eastAsia="仿宋"/>
              </w:rPr>
            </w:pPr>
            <w:r>
              <w:rPr>
                <w:rFonts w:eastAsia="仿宋"/>
              </w:rPr>
              <w:t>管材、板材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085B5C">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67D9E8">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09C2D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7A6A09">
            <w:pPr>
              <w:jc w:val="center"/>
              <w:rPr>
                <w:sz w:val="20"/>
                <w:szCs w:val="20"/>
              </w:rPr>
            </w:pPr>
          </w:p>
        </w:tc>
      </w:tr>
      <w:tr w14:paraId="3438AC55">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BF2CFF4">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1F62E5">
            <w:pPr>
              <w:jc w:val="left"/>
              <w:rPr>
                <w:rFonts w:eastAsia="仿宋"/>
              </w:rPr>
            </w:pPr>
            <w:r>
              <w:rPr>
                <w:rFonts w:eastAsia="仿宋"/>
              </w:rPr>
              <w:t>阀件附件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A3394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638881">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81EFF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356E62">
            <w:pPr>
              <w:jc w:val="center"/>
              <w:rPr>
                <w:sz w:val="20"/>
                <w:szCs w:val="20"/>
              </w:rPr>
            </w:pPr>
          </w:p>
        </w:tc>
      </w:tr>
      <w:tr w14:paraId="0243C12E">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6A945F8E">
            <w:pPr>
              <w:widowControl/>
              <w:jc w:val="center"/>
              <w:textAlignment w:val="center"/>
              <w:rPr>
                <w:sz w:val="20"/>
                <w:szCs w:val="20"/>
              </w:rPr>
            </w:pPr>
            <w:r>
              <w:rPr>
                <w:b/>
                <w:bCs/>
                <w:kern w:val="0"/>
                <w:sz w:val="22"/>
                <w:szCs w:val="22"/>
                <w:lang w:bidi="ar"/>
              </w:rPr>
              <w:t>三、电气部分分项</w:t>
            </w:r>
          </w:p>
        </w:tc>
      </w:tr>
      <w:tr w14:paraId="10540070">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48171082">
            <w:pPr>
              <w:widowControl/>
              <w:jc w:val="center"/>
              <w:textAlignment w:val="center"/>
              <w:rPr>
                <w:b/>
                <w:bCs/>
                <w:kern w:val="0"/>
                <w:sz w:val="22"/>
                <w:szCs w:val="22"/>
                <w:lang w:bidi="ar"/>
              </w:rPr>
            </w:pPr>
            <w:r>
              <w:rPr>
                <w:b/>
                <w:bCs/>
                <w:kern w:val="0"/>
                <w:sz w:val="22"/>
                <w:szCs w:val="22"/>
                <w:lang w:bidi="ar"/>
              </w:rPr>
              <w:t>(一)电源设备</w:t>
            </w:r>
          </w:p>
        </w:tc>
      </w:tr>
      <w:tr w14:paraId="32E2640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8CD3ED">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6E8F20">
            <w:pPr>
              <w:jc w:val="left"/>
              <w:rPr>
                <w:rFonts w:eastAsia="仿宋"/>
              </w:rPr>
            </w:pPr>
            <w:r>
              <w:rPr>
                <w:rFonts w:eastAsia="仿宋"/>
              </w:rPr>
              <w:t>船用三相变压器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0B9A79">
            <w:pPr>
              <w:widowControl/>
              <w:jc w:val="center"/>
              <w:rPr>
                <w:rFonts w:eastAsia="仿宋"/>
                <w:kern w:val="0"/>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CD1A85">
            <w:pPr>
              <w:widowControl/>
              <w:jc w:val="center"/>
              <w:rPr>
                <w:rFonts w:eastAsia="仿宋"/>
                <w:kern w:val="0"/>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CD1B37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4A2A5F9">
            <w:pPr>
              <w:jc w:val="center"/>
              <w:rPr>
                <w:sz w:val="20"/>
                <w:szCs w:val="20"/>
              </w:rPr>
            </w:pPr>
          </w:p>
        </w:tc>
      </w:tr>
      <w:tr w14:paraId="699D0D66">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CD07CF9">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28C45A">
            <w:pPr>
              <w:jc w:val="left"/>
              <w:rPr>
                <w:rFonts w:eastAsia="仿宋"/>
              </w:rPr>
            </w:pPr>
            <w:r>
              <w:rPr>
                <w:rFonts w:eastAsia="仿宋"/>
              </w:rPr>
              <w:t>阀控式密封铅酸蓄电池</w:t>
            </w:r>
          </w:p>
          <w:p w14:paraId="4D85CA08">
            <w:pPr>
              <w:jc w:val="left"/>
              <w:rPr>
                <w:rFonts w:eastAsia="仿宋"/>
              </w:rPr>
            </w:pPr>
            <w:r>
              <w:rPr>
                <w:rFonts w:eastAsia="仿宋"/>
              </w:rPr>
              <w:t>12V、200Ah</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4D872A">
            <w:pPr>
              <w:jc w:val="center"/>
              <w:rPr>
                <w:rFonts w:eastAsia="仿宋"/>
              </w:rPr>
            </w:pPr>
            <w:r>
              <w:rPr>
                <w:rFonts w:eastAsia="仿宋"/>
              </w:rPr>
              <w:t>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3D3334">
            <w:pPr>
              <w:jc w:val="center"/>
              <w:rPr>
                <w:rFonts w:eastAsia="仿宋"/>
              </w:rPr>
            </w:pPr>
            <w:r>
              <w:rPr>
                <w:rFonts w:eastAsia="仿宋"/>
              </w:rPr>
              <w:t>20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E3D26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2952FF">
            <w:pPr>
              <w:jc w:val="center"/>
              <w:rPr>
                <w:sz w:val="20"/>
                <w:szCs w:val="20"/>
              </w:rPr>
            </w:pPr>
          </w:p>
        </w:tc>
      </w:tr>
      <w:tr w14:paraId="537D554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FD71A3A">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844F0E">
            <w:pPr>
              <w:jc w:val="left"/>
              <w:rPr>
                <w:rFonts w:eastAsia="仿宋"/>
              </w:rPr>
            </w:pPr>
            <w:r>
              <w:rPr>
                <w:rFonts w:eastAsia="仿宋"/>
              </w:rPr>
              <w:t>阀控式密封铅酸蓄电池</w:t>
            </w:r>
          </w:p>
          <w:p w14:paraId="0944A2C5">
            <w:pPr>
              <w:jc w:val="left"/>
              <w:rPr>
                <w:rFonts w:eastAsia="仿宋"/>
              </w:rPr>
            </w:pPr>
            <w:r>
              <w:rPr>
                <w:rFonts w:eastAsia="仿宋"/>
              </w:rPr>
              <w:t>12V、100Ah</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E74737">
            <w:pPr>
              <w:jc w:val="center"/>
              <w:rPr>
                <w:rFonts w:eastAsia="仿宋"/>
              </w:rPr>
            </w:pPr>
            <w:r>
              <w:rPr>
                <w:rFonts w:eastAsia="仿宋"/>
              </w:rPr>
              <w:t>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9A9AB3">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8FE8C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0A72B0">
            <w:pPr>
              <w:jc w:val="center"/>
              <w:rPr>
                <w:sz w:val="20"/>
                <w:szCs w:val="20"/>
              </w:rPr>
            </w:pPr>
          </w:p>
        </w:tc>
      </w:tr>
      <w:tr w14:paraId="5020D436">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7683FF77">
            <w:pPr>
              <w:widowControl/>
              <w:jc w:val="center"/>
              <w:textAlignment w:val="center"/>
              <w:rPr>
                <w:sz w:val="20"/>
                <w:szCs w:val="20"/>
              </w:rPr>
            </w:pPr>
            <w:r>
              <w:rPr>
                <w:b/>
                <w:bCs/>
                <w:kern w:val="0"/>
                <w:sz w:val="22"/>
                <w:szCs w:val="22"/>
                <w:lang w:bidi="ar"/>
              </w:rPr>
              <w:t>(二)配电设备</w:t>
            </w:r>
          </w:p>
        </w:tc>
      </w:tr>
      <w:tr w14:paraId="35382EF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516ADF0">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D318A7">
            <w:pPr>
              <w:jc w:val="left"/>
              <w:rPr>
                <w:rFonts w:eastAsia="仿宋"/>
              </w:rPr>
            </w:pPr>
            <w:r>
              <w:rPr>
                <w:rFonts w:eastAsia="仿宋"/>
              </w:rPr>
              <w:t>主配电板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57113F">
            <w:pPr>
              <w:widowControl/>
              <w:jc w:val="center"/>
              <w:rPr>
                <w:rFonts w:eastAsia="仿宋"/>
                <w:kern w:val="0"/>
              </w:rPr>
            </w:pPr>
            <w:r>
              <w:rPr>
                <w:rFonts w:eastAsia="仿宋"/>
              </w:rPr>
              <w:t>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695FB3">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2FBAFD">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A64FF5">
            <w:pPr>
              <w:jc w:val="center"/>
              <w:rPr>
                <w:sz w:val="20"/>
                <w:szCs w:val="20"/>
              </w:rPr>
            </w:pPr>
          </w:p>
        </w:tc>
      </w:tr>
      <w:tr w14:paraId="08D01A6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3DA0B50">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27DF89">
            <w:pPr>
              <w:jc w:val="left"/>
              <w:rPr>
                <w:rFonts w:eastAsia="仿宋"/>
              </w:rPr>
            </w:pPr>
            <w:r>
              <w:rPr>
                <w:rFonts w:eastAsia="仿宋"/>
              </w:rPr>
              <w:t>应急充放电板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4FC824">
            <w:pPr>
              <w:jc w:val="center"/>
              <w:rPr>
                <w:rFonts w:eastAsia="仿宋"/>
              </w:rPr>
            </w:pPr>
            <w:r>
              <w:rPr>
                <w:rFonts w:eastAsia="仿宋"/>
              </w:rPr>
              <w:t>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2BF42D">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16FDA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66BA68">
            <w:pPr>
              <w:jc w:val="center"/>
              <w:rPr>
                <w:sz w:val="20"/>
                <w:szCs w:val="20"/>
              </w:rPr>
            </w:pPr>
          </w:p>
        </w:tc>
      </w:tr>
      <w:tr w14:paraId="07DA4E24">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B317313">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2D1B70">
            <w:pPr>
              <w:jc w:val="left"/>
              <w:rPr>
                <w:rFonts w:eastAsia="仿宋"/>
              </w:rPr>
            </w:pPr>
            <w:r>
              <w:rPr>
                <w:rFonts w:eastAsia="仿宋"/>
              </w:rPr>
              <w:t>自动充放电板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C888B8">
            <w:pPr>
              <w:jc w:val="center"/>
              <w:rPr>
                <w:rFonts w:eastAsia="仿宋"/>
              </w:rPr>
            </w:pPr>
            <w:r>
              <w:rPr>
                <w:rFonts w:eastAsia="仿宋"/>
              </w:rPr>
              <w:t>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D4119A">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A28182">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11E3844">
            <w:pPr>
              <w:jc w:val="center"/>
              <w:rPr>
                <w:sz w:val="20"/>
                <w:szCs w:val="20"/>
              </w:rPr>
            </w:pPr>
          </w:p>
        </w:tc>
      </w:tr>
      <w:tr w14:paraId="39C1290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53B2883">
            <w:pPr>
              <w:widowControl/>
              <w:jc w:val="center"/>
              <w:rPr>
                <w:rFonts w:eastAsia="仿宋"/>
                <w:kern w:val="0"/>
              </w:rPr>
            </w:pPr>
            <w:r>
              <w:rPr>
                <w:rFonts w:eastAsia="仿宋"/>
                <w:kern w:val="0"/>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8A5BB9">
            <w:pPr>
              <w:jc w:val="left"/>
              <w:rPr>
                <w:rFonts w:eastAsia="仿宋"/>
              </w:rPr>
            </w:pPr>
            <w:r>
              <w:rPr>
                <w:rFonts w:eastAsia="仿宋"/>
              </w:rPr>
              <w:t>驾控台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340DA5">
            <w:pPr>
              <w:widowControl/>
              <w:jc w:val="center"/>
              <w:rPr>
                <w:rFonts w:eastAsia="仿宋"/>
                <w:kern w:val="0"/>
              </w:rPr>
            </w:pPr>
            <w:r>
              <w:rPr>
                <w:rFonts w:eastAsia="仿宋"/>
              </w:rPr>
              <w:t>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4D5E3F">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A22FDE">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499A2F">
            <w:pPr>
              <w:jc w:val="center"/>
              <w:rPr>
                <w:sz w:val="20"/>
                <w:szCs w:val="20"/>
              </w:rPr>
            </w:pPr>
          </w:p>
        </w:tc>
      </w:tr>
      <w:tr w14:paraId="30D4973F">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183C8E5">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933260">
            <w:pPr>
              <w:jc w:val="left"/>
              <w:rPr>
                <w:rFonts w:eastAsia="仿宋"/>
              </w:rPr>
            </w:pPr>
            <w:r>
              <w:rPr>
                <w:rFonts w:eastAsia="仿宋"/>
              </w:rPr>
              <w:t>监视台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FD7472">
            <w:pPr>
              <w:jc w:val="center"/>
              <w:rPr>
                <w:rFonts w:eastAsia="仿宋"/>
              </w:rPr>
            </w:pPr>
            <w:r>
              <w:rPr>
                <w:rFonts w:eastAsia="仿宋"/>
              </w:rPr>
              <w:t>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3223D6">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81BE8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BC185D">
            <w:pPr>
              <w:jc w:val="center"/>
              <w:rPr>
                <w:sz w:val="20"/>
                <w:szCs w:val="20"/>
              </w:rPr>
            </w:pPr>
          </w:p>
        </w:tc>
      </w:tr>
      <w:tr w14:paraId="209D615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6D36892">
            <w:pPr>
              <w:jc w:val="center"/>
              <w:rPr>
                <w:rFonts w:eastAsia="仿宋"/>
              </w:rPr>
            </w:pPr>
            <w:r>
              <w:rPr>
                <w:rFonts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B3ADD8">
            <w:pPr>
              <w:jc w:val="left"/>
              <w:rPr>
                <w:rFonts w:eastAsia="仿宋"/>
              </w:rPr>
            </w:pPr>
            <w:r>
              <w:rPr>
                <w:rFonts w:eastAsia="仿宋"/>
              </w:rPr>
              <w:t>岸电箱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844F19">
            <w:pPr>
              <w:jc w:val="center"/>
              <w:rPr>
                <w:rFonts w:eastAsia="仿宋"/>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B84DCA">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D7C8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570A4C">
            <w:pPr>
              <w:jc w:val="center"/>
              <w:rPr>
                <w:sz w:val="20"/>
                <w:szCs w:val="20"/>
              </w:rPr>
            </w:pPr>
          </w:p>
        </w:tc>
      </w:tr>
      <w:tr w14:paraId="6528C56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9C732ED">
            <w:pPr>
              <w:jc w:val="center"/>
              <w:rPr>
                <w:rFonts w:eastAsia="仿宋"/>
              </w:rPr>
            </w:pPr>
            <w:r>
              <w:rPr>
                <w:rFonts w:eastAsia="仿宋"/>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754131">
            <w:pPr>
              <w:jc w:val="left"/>
              <w:rPr>
                <w:rFonts w:eastAsia="仿宋"/>
              </w:rPr>
            </w:pPr>
            <w:r>
              <w:rPr>
                <w:rFonts w:eastAsia="仿宋"/>
              </w:rPr>
              <w:t>无线电分配电箱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CE3260">
            <w:pPr>
              <w:jc w:val="center"/>
              <w:rPr>
                <w:rFonts w:eastAsia="仿宋"/>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A1EA08">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03FB7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B9896B">
            <w:pPr>
              <w:jc w:val="center"/>
              <w:rPr>
                <w:sz w:val="20"/>
                <w:szCs w:val="20"/>
              </w:rPr>
            </w:pPr>
          </w:p>
        </w:tc>
      </w:tr>
      <w:tr w14:paraId="2C02A239">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D4602E5">
            <w:pPr>
              <w:jc w:val="center"/>
              <w:rPr>
                <w:rFonts w:eastAsia="仿宋"/>
              </w:rPr>
            </w:pPr>
            <w:r>
              <w:rPr>
                <w:rFonts w:eastAsia="仿宋"/>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A44830">
            <w:pPr>
              <w:jc w:val="left"/>
              <w:rPr>
                <w:rFonts w:eastAsia="仿宋"/>
              </w:rPr>
            </w:pPr>
            <w:r>
              <w:rPr>
                <w:rFonts w:eastAsia="仿宋"/>
              </w:rPr>
              <w:t>主机监控电源转换箱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A62BC8">
            <w:pPr>
              <w:jc w:val="center"/>
              <w:rPr>
                <w:rFonts w:eastAsia="仿宋"/>
              </w:rPr>
            </w:pPr>
            <w:r>
              <w:rPr>
                <w:rFonts w:eastAsia="仿宋"/>
              </w:rPr>
              <w:t>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E25FB8A">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DB6BB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C78EAB">
            <w:pPr>
              <w:jc w:val="center"/>
              <w:rPr>
                <w:sz w:val="20"/>
                <w:szCs w:val="20"/>
              </w:rPr>
            </w:pPr>
          </w:p>
        </w:tc>
      </w:tr>
      <w:tr w14:paraId="11973F9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2FAB3FD">
            <w:pPr>
              <w:jc w:val="center"/>
              <w:rPr>
                <w:rFonts w:eastAsia="仿宋"/>
              </w:rPr>
            </w:pPr>
            <w:r>
              <w:rPr>
                <w:rFonts w:eastAsia="仿宋"/>
              </w:rPr>
              <w:t>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2D0CC8">
            <w:pPr>
              <w:jc w:val="left"/>
              <w:rPr>
                <w:rFonts w:eastAsia="仿宋"/>
              </w:rPr>
            </w:pPr>
            <w:r>
              <w:rPr>
                <w:rFonts w:eastAsia="仿宋"/>
              </w:rPr>
              <w:t>分配电箱、起动器、隔离开关、充电机等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66FB6B">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0DEDEC">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7AC159">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C44652">
            <w:pPr>
              <w:jc w:val="center"/>
              <w:rPr>
                <w:sz w:val="20"/>
                <w:szCs w:val="20"/>
              </w:rPr>
            </w:pPr>
          </w:p>
        </w:tc>
      </w:tr>
      <w:tr w14:paraId="305A393F">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7D05A23B">
            <w:pPr>
              <w:jc w:val="center"/>
              <w:rPr>
                <w:sz w:val="20"/>
                <w:szCs w:val="20"/>
              </w:rPr>
            </w:pPr>
            <w:r>
              <w:rPr>
                <w:b/>
                <w:bCs/>
                <w:kern w:val="0"/>
                <w:sz w:val="22"/>
                <w:szCs w:val="22"/>
                <w:lang w:bidi="ar"/>
              </w:rPr>
              <w:t>(三)报警系统</w:t>
            </w:r>
          </w:p>
        </w:tc>
      </w:tr>
      <w:tr w14:paraId="7423E61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3235859">
            <w:pPr>
              <w:widowControl/>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ABF764">
            <w:pPr>
              <w:rPr>
                <w:rFonts w:eastAsia="仿宋"/>
              </w:rPr>
            </w:pPr>
            <w:r>
              <w:rPr>
                <w:rFonts w:eastAsia="仿宋"/>
              </w:rPr>
              <w:t>火灾探测报警系统（地址编码式）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4A7542">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3C857C">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77666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97C6AF">
            <w:pPr>
              <w:jc w:val="center"/>
              <w:rPr>
                <w:sz w:val="20"/>
                <w:szCs w:val="20"/>
              </w:rPr>
            </w:pPr>
          </w:p>
        </w:tc>
      </w:tr>
      <w:tr w14:paraId="7FFB2C0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2433209">
            <w:pPr>
              <w:widowControl/>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9C65E5">
            <w:pPr>
              <w:rPr>
                <w:rFonts w:eastAsia="仿宋"/>
              </w:rPr>
            </w:pPr>
            <w:r>
              <w:rPr>
                <w:rFonts w:eastAsia="仿宋"/>
              </w:rPr>
              <w:t>通用紧急报警系统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6818FC">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7896F4C">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734ADC">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222C8B">
            <w:pPr>
              <w:jc w:val="center"/>
              <w:rPr>
                <w:sz w:val="20"/>
                <w:szCs w:val="20"/>
              </w:rPr>
            </w:pPr>
          </w:p>
        </w:tc>
      </w:tr>
      <w:tr w14:paraId="1A0C417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FB2E305">
            <w:pPr>
              <w:widowControl/>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DE2501">
            <w:pPr>
              <w:jc w:val="left"/>
              <w:rPr>
                <w:rFonts w:eastAsia="仿宋"/>
              </w:rPr>
            </w:pPr>
            <w:r>
              <w:rPr>
                <w:rFonts w:eastAsia="仿宋"/>
              </w:rPr>
              <w:t>机舱监测报警系统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EA0DF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CA1120">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219712">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683788">
            <w:pPr>
              <w:jc w:val="center"/>
              <w:rPr>
                <w:sz w:val="20"/>
                <w:szCs w:val="20"/>
              </w:rPr>
            </w:pPr>
          </w:p>
        </w:tc>
      </w:tr>
      <w:tr w14:paraId="255A9E77">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3189532">
            <w:pPr>
              <w:jc w:val="center"/>
              <w:rPr>
                <w:sz w:val="20"/>
                <w:szCs w:val="20"/>
              </w:rPr>
            </w:pPr>
            <w:r>
              <w:rPr>
                <w:b/>
                <w:bCs/>
                <w:kern w:val="0"/>
                <w:sz w:val="22"/>
                <w:szCs w:val="22"/>
                <w:lang w:bidi="ar"/>
              </w:rPr>
              <w:t>(四)电力拖动控制设备</w:t>
            </w:r>
          </w:p>
        </w:tc>
      </w:tr>
      <w:tr w14:paraId="1E5412F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EF24F9C">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3F4E36">
            <w:pPr>
              <w:rPr>
                <w:rFonts w:eastAsia="仿宋"/>
              </w:rPr>
            </w:pPr>
            <w:r>
              <w:rPr>
                <w:rFonts w:eastAsia="仿宋"/>
              </w:rPr>
              <w:t>随动操舵仪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7CFF50">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4B2A10">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09745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0913216">
            <w:pPr>
              <w:jc w:val="center"/>
              <w:rPr>
                <w:sz w:val="20"/>
                <w:szCs w:val="20"/>
              </w:rPr>
            </w:pPr>
          </w:p>
        </w:tc>
      </w:tr>
      <w:tr w14:paraId="3FA7486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43609DF">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94DF18">
            <w:pPr>
              <w:rPr>
                <w:rFonts w:eastAsia="仿宋"/>
              </w:rPr>
            </w:pPr>
            <w:r>
              <w:rPr>
                <w:rFonts w:eastAsia="仿宋"/>
              </w:rPr>
              <w:t>舵角指示器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283E33">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D86375">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931CA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E5767E">
            <w:pPr>
              <w:jc w:val="center"/>
              <w:rPr>
                <w:sz w:val="20"/>
                <w:szCs w:val="20"/>
              </w:rPr>
            </w:pPr>
          </w:p>
        </w:tc>
      </w:tr>
      <w:tr w14:paraId="5858268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86A12AB">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E93D0FF">
            <w:pPr>
              <w:rPr>
                <w:rFonts w:eastAsia="仿宋"/>
              </w:rPr>
            </w:pPr>
            <w:r>
              <w:rPr>
                <w:rFonts w:eastAsia="仿宋"/>
              </w:rPr>
              <w:t>推进器转速指示器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B5244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EB800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3C1B79">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66CD4F">
            <w:pPr>
              <w:jc w:val="center"/>
              <w:rPr>
                <w:sz w:val="20"/>
                <w:szCs w:val="20"/>
              </w:rPr>
            </w:pPr>
          </w:p>
        </w:tc>
      </w:tr>
      <w:tr w14:paraId="6B12B7AC">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CDB7D31">
            <w:pPr>
              <w:jc w:val="center"/>
              <w:rPr>
                <w:sz w:val="20"/>
                <w:szCs w:val="20"/>
              </w:rPr>
            </w:pPr>
            <w:r>
              <w:rPr>
                <w:b/>
                <w:bCs/>
                <w:kern w:val="0"/>
                <w:sz w:val="22"/>
                <w:szCs w:val="22"/>
                <w:lang w:bidi="ar"/>
              </w:rPr>
              <w:t>(五)助航和信号联络设备</w:t>
            </w:r>
          </w:p>
        </w:tc>
      </w:tr>
      <w:tr w14:paraId="72551A5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138CF6A">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93E704">
            <w:pPr>
              <w:rPr>
                <w:rFonts w:eastAsia="仿宋"/>
              </w:rPr>
            </w:pPr>
            <w:r>
              <w:rPr>
                <w:rFonts w:eastAsia="仿宋"/>
              </w:rPr>
              <w:t>平移式雨刮器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F7D379">
            <w:pPr>
              <w:jc w:val="center"/>
              <w:rPr>
                <w:rFonts w:eastAsia="仿宋"/>
              </w:rPr>
            </w:pPr>
            <w:r>
              <w:rPr>
                <w:rFonts w:eastAsia="仿宋"/>
              </w:rPr>
              <w:t>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33A97F">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8E1E02">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DF70A3">
            <w:pPr>
              <w:jc w:val="center"/>
              <w:rPr>
                <w:sz w:val="20"/>
                <w:szCs w:val="20"/>
              </w:rPr>
            </w:pPr>
          </w:p>
        </w:tc>
      </w:tr>
      <w:tr w14:paraId="55DECF46">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3DAF75C">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EA2E3A">
            <w:pPr>
              <w:rPr>
                <w:rFonts w:eastAsia="仿宋"/>
              </w:rPr>
            </w:pPr>
            <w:r>
              <w:rPr>
                <w:rFonts w:eastAsia="仿宋"/>
              </w:rPr>
              <w:t>电动遥控探照灯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518AE6">
            <w:pPr>
              <w:jc w:val="center"/>
              <w:rPr>
                <w:rFonts w:eastAsia="仿宋"/>
              </w:rPr>
            </w:pPr>
            <w:r>
              <w:rPr>
                <w:rFonts w:eastAsia="仿宋"/>
              </w:rPr>
              <w:t>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982900">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9EAE29">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C641AE">
            <w:pPr>
              <w:jc w:val="center"/>
              <w:rPr>
                <w:sz w:val="20"/>
                <w:szCs w:val="20"/>
              </w:rPr>
            </w:pPr>
          </w:p>
        </w:tc>
      </w:tr>
      <w:tr w14:paraId="1AE49B94">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EB07A27">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2F6AC3">
            <w:pPr>
              <w:jc w:val="left"/>
              <w:rPr>
                <w:rFonts w:eastAsia="仿宋"/>
              </w:rPr>
            </w:pPr>
            <w:r>
              <w:rPr>
                <w:rFonts w:eastAsia="仿宋"/>
              </w:rPr>
              <w:t>应急车钟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05B10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E39F7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FA0D2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274D1C">
            <w:pPr>
              <w:jc w:val="center"/>
              <w:rPr>
                <w:sz w:val="20"/>
                <w:szCs w:val="20"/>
              </w:rPr>
            </w:pPr>
          </w:p>
        </w:tc>
      </w:tr>
      <w:tr w14:paraId="766C774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1AF4110">
            <w:pPr>
              <w:jc w:val="center"/>
              <w:rPr>
                <w:rFonts w:eastAsia="仿宋"/>
                <w:strike/>
              </w:rPr>
            </w:pPr>
            <w:r>
              <w:rPr>
                <w:rFonts w:eastAsia="仿宋"/>
                <w:strike/>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316C04">
            <w:pPr>
              <w:rPr>
                <w:rFonts w:eastAsia="仿宋"/>
              </w:rPr>
            </w:pPr>
            <w:r>
              <w:rPr>
                <w:rFonts w:eastAsia="仿宋"/>
              </w:rPr>
              <w:t>电笛</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64BF32">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63E8D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A1249C">
            <w:pPr>
              <w:jc w:val="center"/>
              <w:rPr>
                <w:strike/>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B3B303">
            <w:pPr>
              <w:jc w:val="center"/>
              <w:rPr>
                <w:sz w:val="20"/>
                <w:szCs w:val="20"/>
              </w:rPr>
            </w:pPr>
          </w:p>
        </w:tc>
      </w:tr>
      <w:tr w14:paraId="10B3C8C7">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3A416C9">
            <w:pPr>
              <w:jc w:val="center"/>
              <w:rPr>
                <w:sz w:val="20"/>
                <w:szCs w:val="20"/>
              </w:rPr>
            </w:pPr>
            <w:r>
              <w:rPr>
                <w:b/>
                <w:bCs/>
                <w:kern w:val="0"/>
                <w:sz w:val="22"/>
                <w:szCs w:val="22"/>
                <w:lang w:bidi="ar"/>
              </w:rPr>
              <w:t>(六)照明灯具及其附件</w:t>
            </w:r>
          </w:p>
        </w:tc>
      </w:tr>
      <w:tr w14:paraId="5015A28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D4E8CC7">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A8D324">
            <w:pPr>
              <w:rPr>
                <w:rFonts w:eastAsia="仿宋"/>
              </w:rPr>
            </w:pPr>
            <w:r>
              <w:rPr>
                <w:rFonts w:eastAsia="仿宋"/>
              </w:rPr>
              <w:t>照明灯具及其附件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58CC2F">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0F223DE">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72E272">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4142F0">
            <w:pPr>
              <w:jc w:val="center"/>
              <w:rPr>
                <w:sz w:val="20"/>
                <w:szCs w:val="20"/>
              </w:rPr>
            </w:pPr>
          </w:p>
        </w:tc>
      </w:tr>
      <w:tr w14:paraId="44B022B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1C5D607">
            <w:pPr>
              <w:widowControl/>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ED697E">
            <w:pPr>
              <w:rPr>
                <w:rFonts w:eastAsia="仿宋"/>
              </w:rPr>
            </w:pPr>
            <w:r>
              <w:rPr>
                <w:rFonts w:eastAsia="仿宋"/>
              </w:rPr>
              <w:t>航行信号灯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11D557">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66FABB">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4118A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939A85">
            <w:pPr>
              <w:jc w:val="center"/>
              <w:rPr>
                <w:sz w:val="20"/>
                <w:szCs w:val="20"/>
              </w:rPr>
            </w:pPr>
          </w:p>
        </w:tc>
      </w:tr>
      <w:tr w14:paraId="4128A60D">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1012445E">
            <w:pPr>
              <w:jc w:val="center"/>
              <w:rPr>
                <w:sz w:val="20"/>
                <w:szCs w:val="20"/>
              </w:rPr>
            </w:pPr>
            <w:r>
              <w:rPr>
                <w:b/>
                <w:bCs/>
                <w:kern w:val="0"/>
                <w:sz w:val="22"/>
                <w:szCs w:val="22"/>
                <w:lang w:bidi="ar"/>
              </w:rPr>
              <w:t>(七)通信设备（A1海区)</w:t>
            </w:r>
          </w:p>
        </w:tc>
      </w:tr>
      <w:tr w14:paraId="58BC8D4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FB5A6C6">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ED2C66">
            <w:pPr>
              <w:rPr>
                <w:rFonts w:eastAsia="仿宋"/>
              </w:rPr>
            </w:pPr>
            <w:r>
              <w:rPr>
                <w:rFonts w:eastAsia="仿宋"/>
              </w:rPr>
              <w:t>VHF无线电话（含A级DSC功能）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3A89CA">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8DE1EF">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BD1B32">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6206C5">
            <w:pPr>
              <w:jc w:val="center"/>
              <w:rPr>
                <w:sz w:val="20"/>
                <w:szCs w:val="20"/>
              </w:rPr>
            </w:pPr>
          </w:p>
        </w:tc>
      </w:tr>
      <w:tr w14:paraId="7A522DF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E2169DA">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6CCC01">
            <w:pPr>
              <w:jc w:val="left"/>
              <w:rPr>
                <w:rFonts w:eastAsia="仿宋"/>
              </w:rPr>
            </w:pPr>
            <w:r>
              <w:rPr>
                <w:rFonts w:eastAsia="仿宋"/>
              </w:rPr>
              <w:t>NAVTEX接收机</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F6D836">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F977FA">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0B66E5">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2721C0">
            <w:pPr>
              <w:jc w:val="center"/>
              <w:rPr>
                <w:sz w:val="20"/>
                <w:szCs w:val="20"/>
              </w:rPr>
            </w:pPr>
          </w:p>
        </w:tc>
      </w:tr>
      <w:tr w14:paraId="2365DD2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49BABF6">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8DD4AB">
            <w:pPr>
              <w:jc w:val="left"/>
              <w:rPr>
                <w:rFonts w:eastAsia="仿宋"/>
              </w:rPr>
            </w:pPr>
            <w:r>
              <w:rPr>
                <w:rFonts w:eastAsia="仿宋"/>
              </w:rPr>
              <w:t>双向VHF无线电话</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72B75C35">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0B4056">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FB26D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1808D0">
            <w:pPr>
              <w:jc w:val="center"/>
              <w:rPr>
                <w:sz w:val="20"/>
                <w:szCs w:val="20"/>
              </w:rPr>
            </w:pPr>
          </w:p>
        </w:tc>
      </w:tr>
      <w:tr w14:paraId="37D3CCB5">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2E7E4F5">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FDF726">
            <w:pPr>
              <w:rPr>
                <w:rFonts w:eastAsia="仿宋"/>
              </w:rPr>
            </w:pPr>
            <w:r>
              <w:rPr>
                <w:rFonts w:eastAsia="仿宋"/>
              </w:rPr>
              <w:t>无线电应急示位标（EPIRB）</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4A445AEA">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9C0F99">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13EA5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ECC72C">
            <w:pPr>
              <w:jc w:val="center"/>
              <w:rPr>
                <w:sz w:val="20"/>
                <w:szCs w:val="20"/>
              </w:rPr>
            </w:pPr>
          </w:p>
        </w:tc>
      </w:tr>
      <w:tr w14:paraId="3E45A9F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81373D9">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BEA153">
            <w:pPr>
              <w:rPr>
                <w:rFonts w:eastAsia="仿宋"/>
              </w:rPr>
            </w:pPr>
            <w:r>
              <w:rPr>
                <w:rFonts w:eastAsia="仿宋"/>
              </w:rPr>
              <w:t>搜救AIS应答器</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2CF04B08">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298941">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081EC4">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6531A8">
            <w:pPr>
              <w:jc w:val="center"/>
              <w:rPr>
                <w:sz w:val="20"/>
                <w:szCs w:val="20"/>
              </w:rPr>
            </w:pPr>
          </w:p>
        </w:tc>
      </w:tr>
      <w:tr w14:paraId="111D808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8422D60">
            <w:pPr>
              <w:jc w:val="center"/>
              <w:rPr>
                <w:rFonts w:eastAsia="仿宋"/>
              </w:rPr>
            </w:pPr>
            <w:r>
              <w:rPr>
                <w:rFonts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C47C45">
            <w:pPr>
              <w:jc w:val="left"/>
              <w:rPr>
                <w:rFonts w:eastAsia="仿宋"/>
              </w:rPr>
            </w:pPr>
            <w:r>
              <w:rPr>
                <w:rFonts w:eastAsia="仿宋"/>
              </w:rPr>
              <w:t>手持对讲机</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4406F629">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108B4E">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D855F9">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FB2E15">
            <w:pPr>
              <w:jc w:val="center"/>
              <w:rPr>
                <w:sz w:val="20"/>
                <w:szCs w:val="20"/>
              </w:rPr>
            </w:pPr>
          </w:p>
        </w:tc>
      </w:tr>
      <w:tr w14:paraId="63C45CE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BF6FA9C">
            <w:pPr>
              <w:jc w:val="center"/>
              <w:rPr>
                <w:rFonts w:eastAsia="仿宋"/>
              </w:rPr>
            </w:pPr>
            <w:r>
              <w:rPr>
                <w:rFonts w:eastAsia="仿宋"/>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CCB5A7">
            <w:pPr>
              <w:jc w:val="left"/>
              <w:rPr>
                <w:rFonts w:eastAsia="仿宋"/>
              </w:rPr>
            </w:pPr>
            <w:r>
              <w:rPr>
                <w:rFonts w:eastAsia="仿宋"/>
              </w:rPr>
              <w:t>数字化集群电台</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214C96B6">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81E0DF">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752EFB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2BA784">
            <w:pPr>
              <w:jc w:val="center"/>
              <w:rPr>
                <w:sz w:val="20"/>
                <w:szCs w:val="20"/>
              </w:rPr>
            </w:pPr>
          </w:p>
        </w:tc>
      </w:tr>
      <w:tr w14:paraId="5D377FC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CE09975">
            <w:pPr>
              <w:jc w:val="center"/>
              <w:rPr>
                <w:rFonts w:eastAsia="仿宋"/>
              </w:rPr>
            </w:pPr>
            <w:r>
              <w:rPr>
                <w:rFonts w:eastAsia="仿宋"/>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DC5085">
            <w:pPr>
              <w:rPr>
                <w:rFonts w:eastAsia="仿宋"/>
              </w:rPr>
            </w:pPr>
            <w:r>
              <w:rPr>
                <w:rFonts w:eastAsia="仿宋"/>
              </w:rPr>
              <w:t>卫星电话</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6DECE4AB">
            <w:pPr>
              <w:jc w:val="cente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0F3885">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2D4EAB">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13FE5F">
            <w:pPr>
              <w:jc w:val="center"/>
              <w:rPr>
                <w:sz w:val="20"/>
                <w:szCs w:val="20"/>
              </w:rPr>
            </w:pPr>
          </w:p>
        </w:tc>
      </w:tr>
      <w:tr w14:paraId="2F259B7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E7629DF">
            <w:pPr>
              <w:jc w:val="center"/>
              <w:rPr>
                <w:rFonts w:eastAsia="仿宋"/>
              </w:rPr>
            </w:pPr>
            <w:r>
              <w:rPr>
                <w:rFonts w:eastAsia="仿宋"/>
              </w:rPr>
              <w:t>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73FC45">
            <w:pPr>
              <w:jc w:val="left"/>
              <w:rPr>
                <w:rFonts w:eastAsia="仿宋"/>
              </w:rPr>
            </w:pPr>
            <w:r>
              <w:rPr>
                <w:rFonts w:eastAsia="仿宋"/>
              </w:rPr>
              <w:t>公共广播</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0C0222">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FA13E2">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5B3C1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850A9F">
            <w:pPr>
              <w:jc w:val="center"/>
              <w:rPr>
                <w:sz w:val="20"/>
                <w:szCs w:val="20"/>
              </w:rPr>
            </w:pPr>
          </w:p>
        </w:tc>
      </w:tr>
      <w:tr w14:paraId="7AFF84C7">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B7E09B7">
            <w:pPr>
              <w:jc w:val="center"/>
              <w:rPr>
                <w:rFonts w:eastAsia="仿宋"/>
              </w:rPr>
            </w:pPr>
            <w:r>
              <w:rPr>
                <w:rFonts w:eastAsia="仿宋"/>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5509F3">
            <w:pPr>
              <w:jc w:val="left"/>
              <w:rPr>
                <w:rFonts w:eastAsia="仿宋"/>
              </w:rPr>
            </w:pPr>
            <w:r>
              <w:rPr>
                <w:rFonts w:eastAsia="仿宋"/>
              </w:rPr>
              <w:t>声力电话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3598C5">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CECDF9">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9408B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5F49E5">
            <w:pPr>
              <w:jc w:val="center"/>
              <w:rPr>
                <w:sz w:val="20"/>
                <w:szCs w:val="20"/>
              </w:rPr>
            </w:pPr>
          </w:p>
        </w:tc>
      </w:tr>
      <w:tr w14:paraId="539DA171">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068F0A6D">
            <w:pPr>
              <w:jc w:val="center"/>
              <w:rPr>
                <w:sz w:val="20"/>
                <w:szCs w:val="20"/>
              </w:rPr>
            </w:pPr>
            <w:r>
              <w:rPr>
                <w:b/>
                <w:bCs/>
                <w:kern w:val="0"/>
                <w:sz w:val="22"/>
                <w:szCs w:val="22"/>
                <w:lang w:bidi="ar"/>
              </w:rPr>
              <w:t>(八)导航设备</w:t>
            </w:r>
          </w:p>
        </w:tc>
      </w:tr>
      <w:tr w14:paraId="78C6920D">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C6A2AF2">
            <w:pPr>
              <w:widowControl/>
              <w:jc w:val="center"/>
              <w:rPr>
                <w:rFonts w:eastAsia="仿宋"/>
                <w:kern w:val="0"/>
              </w:rPr>
            </w:pPr>
            <w:r>
              <w:rPr>
                <w:rFonts w:eastAsia="仿宋"/>
                <w:kern w:val="0"/>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A92FF9D">
            <w:pPr>
              <w:rPr>
                <w:rFonts w:eastAsia="仿宋"/>
              </w:rPr>
            </w:pPr>
            <w:r>
              <w:rPr>
                <w:rFonts w:eastAsia="仿宋"/>
              </w:rPr>
              <w:t>X波段雷达（带ARPA功能）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671D98">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8593E9">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49CD2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44302B">
            <w:pPr>
              <w:jc w:val="center"/>
              <w:rPr>
                <w:sz w:val="20"/>
                <w:szCs w:val="20"/>
              </w:rPr>
            </w:pPr>
          </w:p>
        </w:tc>
      </w:tr>
      <w:tr w14:paraId="7ECDA26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92AE73F">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853407">
            <w:pPr>
              <w:rPr>
                <w:rFonts w:eastAsia="仿宋"/>
              </w:rPr>
            </w:pPr>
            <w:r>
              <w:rPr>
                <w:rFonts w:eastAsia="仿宋"/>
              </w:rPr>
              <w:t>复示磁罗经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1F09DC">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8EDAF3">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1D915A">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2D872C">
            <w:pPr>
              <w:jc w:val="center"/>
              <w:rPr>
                <w:sz w:val="20"/>
                <w:szCs w:val="20"/>
              </w:rPr>
            </w:pPr>
          </w:p>
        </w:tc>
      </w:tr>
      <w:tr w14:paraId="7D970650">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FFDC3B8">
            <w:pPr>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4AE53D">
            <w:pPr>
              <w:rPr>
                <w:rFonts w:eastAsia="仿宋"/>
              </w:rPr>
            </w:pPr>
            <w:r>
              <w:rPr>
                <w:rFonts w:hint="eastAsia" w:eastAsia="仿宋"/>
              </w:rPr>
              <w:t>光纤陀螺罗经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92C334">
            <w:pPr>
              <w:jc w:val="center"/>
              <w:rPr>
                <w:rFonts w:eastAsia="仿宋"/>
              </w:rPr>
            </w:pPr>
            <w:r>
              <w:rPr>
                <w:rFonts w:hint="eastAsia"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DB1D4C">
            <w:pPr>
              <w:jc w:val="center"/>
              <w:rPr>
                <w:rFonts w:eastAsia="仿宋"/>
              </w:rPr>
            </w:pPr>
            <w:r>
              <w:rPr>
                <w:rFonts w:hint="eastAsia"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32796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B950A8">
            <w:pPr>
              <w:jc w:val="center"/>
              <w:rPr>
                <w:sz w:val="20"/>
                <w:szCs w:val="20"/>
              </w:rPr>
            </w:pPr>
          </w:p>
        </w:tc>
      </w:tr>
      <w:tr w14:paraId="368A8A0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F6AE564">
            <w:pPr>
              <w:jc w:val="center"/>
              <w:rPr>
                <w:rFonts w:eastAsia="仿宋"/>
              </w:rPr>
            </w:pPr>
            <w:r>
              <w:rPr>
                <w:rFonts w:eastAsia="仿宋"/>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559BCE">
            <w:pPr>
              <w:rPr>
                <w:rFonts w:eastAsia="仿宋"/>
              </w:rPr>
            </w:pPr>
            <w:r>
              <w:rPr>
                <w:rFonts w:eastAsia="仿宋"/>
              </w:rPr>
              <w:t>测深仪</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8619C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A379B2">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B143BC">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13640C">
            <w:pPr>
              <w:jc w:val="center"/>
              <w:rPr>
                <w:sz w:val="20"/>
                <w:szCs w:val="20"/>
              </w:rPr>
            </w:pPr>
          </w:p>
        </w:tc>
      </w:tr>
      <w:tr w14:paraId="6AD43AF3">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C312D3F">
            <w:pPr>
              <w:jc w:val="center"/>
              <w:rPr>
                <w:rFonts w:eastAsia="仿宋"/>
              </w:rPr>
            </w:pPr>
            <w:r>
              <w:rPr>
                <w:rFonts w:eastAsia="仿宋"/>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230FDC">
            <w:pPr>
              <w:rPr>
                <w:rFonts w:eastAsia="仿宋"/>
              </w:rPr>
            </w:pPr>
            <w:r>
              <w:rPr>
                <w:rFonts w:eastAsia="仿宋"/>
              </w:rPr>
              <w:t xml:space="preserve">AIS </w:t>
            </w:r>
            <w:r>
              <w:t>（ClassA）</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5EB88E">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FD4570">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31EB63">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2C9D6A">
            <w:pPr>
              <w:jc w:val="center"/>
              <w:rPr>
                <w:sz w:val="20"/>
                <w:szCs w:val="20"/>
              </w:rPr>
            </w:pPr>
          </w:p>
        </w:tc>
      </w:tr>
      <w:tr w14:paraId="76E4E1D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3E7A939">
            <w:pPr>
              <w:jc w:val="center"/>
              <w:rPr>
                <w:rFonts w:eastAsia="仿宋"/>
              </w:rPr>
            </w:pPr>
            <w:r>
              <w:rPr>
                <w:rFonts w:eastAsia="仿宋"/>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DF1C99">
            <w:pPr>
              <w:rPr>
                <w:rFonts w:eastAsia="仿宋"/>
              </w:rPr>
            </w:pPr>
            <w:r>
              <w:rPr>
                <w:rFonts w:eastAsia="仿宋"/>
              </w:rPr>
              <w:t>电子海图系统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CAE1E7">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CBC9E4B">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DF2C96">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9C2C24">
            <w:pPr>
              <w:jc w:val="center"/>
              <w:rPr>
                <w:sz w:val="20"/>
                <w:szCs w:val="20"/>
              </w:rPr>
            </w:pPr>
          </w:p>
        </w:tc>
      </w:tr>
      <w:tr w14:paraId="6C562E86">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B77F138">
            <w:pPr>
              <w:jc w:val="center"/>
              <w:rPr>
                <w:rFonts w:eastAsia="仿宋"/>
              </w:rPr>
            </w:pPr>
            <w:r>
              <w:rPr>
                <w:rFonts w:hint="eastAsia" w:eastAsia="仿宋"/>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687BE4">
            <w:pPr>
              <w:rPr>
                <w:rFonts w:eastAsia="仿宋"/>
              </w:rPr>
            </w:pPr>
            <w:r>
              <w:rPr>
                <w:rFonts w:eastAsia="仿宋"/>
              </w:rPr>
              <w:t>北斗定位系统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806B3F">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AFE8EA">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48A8D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092A62">
            <w:pPr>
              <w:jc w:val="center"/>
              <w:rPr>
                <w:sz w:val="20"/>
                <w:szCs w:val="20"/>
              </w:rPr>
            </w:pPr>
          </w:p>
        </w:tc>
      </w:tr>
      <w:tr w14:paraId="6AB54A91">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49134618">
            <w:pPr>
              <w:jc w:val="center"/>
              <w:rPr>
                <w:sz w:val="20"/>
                <w:szCs w:val="20"/>
              </w:rPr>
            </w:pPr>
            <w:r>
              <w:rPr>
                <w:b/>
                <w:bCs/>
                <w:kern w:val="0"/>
                <w:sz w:val="22"/>
                <w:szCs w:val="22"/>
                <w:lang w:bidi="ar"/>
              </w:rPr>
              <w:t>(九)执法设备</w:t>
            </w:r>
          </w:p>
        </w:tc>
      </w:tr>
      <w:tr w14:paraId="0730C83B">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E85F3E">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8309A3">
            <w:pPr>
              <w:jc w:val="left"/>
              <w:rPr>
                <w:rFonts w:eastAsia="仿宋"/>
              </w:rPr>
            </w:pPr>
            <w:r>
              <w:rPr>
                <w:rFonts w:eastAsia="仿宋"/>
              </w:rPr>
              <w:t>光电取证及视频监控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4CB676">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7BF45C">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B41581">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48DE63">
            <w:pPr>
              <w:jc w:val="center"/>
              <w:rPr>
                <w:sz w:val="20"/>
                <w:szCs w:val="20"/>
              </w:rPr>
            </w:pPr>
          </w:p>
        </w:tc>
      </w:tr>
      <w:tr w14:paraId="3BCCC8E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45A0884">
            <w:pPr>
              <w:widowControl/>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05D683F">
            <w:pPr>
              <w:rPr>
                <w:rFonts w:eastAsia="仿宋"/>
              </w:rPr>
            </w:pPr>
            <w:r>
              <w:rPr>
                <w:rFonts w:eastAsia="仿宋"/>
              </w:rPr>
              <w:t>LED电子公告屏幕系统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7FB165">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4335E2">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EE2E9C">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FD73F5">
            <w:pPr>
              <w:jc w:val="center"/>
              <w:rPr>
                <w:sz w:val="20"/>
                <w:szCs w:val="20"/>
              </w:rPr>
            </w:pPr>
          </w:p>
        </w:tc>
      </w:tr>
      <w:tr w14:paraId="6551A888">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4B5CD7C">
            <w:pPr>
              <w:widowControl/>
              <w:jc w:val="center"/>
              <w:rPr>
                <w:rFonts w:eastAsia="仿宋"/>
              </w:rPr>
            </w:pPr>
            <w:r>
              <w:rPr>
                <w:rFonts w:eastAsia="仿宋"/>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3652B8">
            <w:pPr>
              <w:rPr>
                <w:rFonts w:eastAsia="仿宋"/>
              </w:rPr>
            </w:pPr>
            <w:r>
              <w:rPr>
                <w:rFonts w:eastAsia="仿宋"/>
              </w:rPr>
              <w:t>长排组合警灯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A87C11">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4A575E">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CC597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232849B">
            <w:pPr>
              <w:jc w:val="center"/>
              <w:rPr>
                <w:sz w:val="20"/>
                <w:szCs w:val="20"/>
              </w:rPr>
            </w:pPr>
          </w:p>
        </w:tc>
      </w:tr>
      <w:tr w14:paraId="2577E448">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4A88A16C">
            <w:pPr>
              <w:jc w:val="center"/>
              <w:rPr>
                <w:sz w:val="20"/>
                <w:szCs w:val="20"/>
              </w:rPr>
            </w:pPr>
            <w:r>
              <w:rPr>
                <w:b/>
                <w:bCs/>
                <w:kern w:val="0"/>
                <w:sz w:val="22"/>
                <w:szCs w:val="22"/>
                <w:lang w:bidi="ar"/>
              </w:rPr>
              <w:t>(十)船岸通信系统</w:t>
            </w:r>
          </w:p>
        </w:tc>
      </w:tr>
      <w:tr w14:paraId="2C61F812">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894C64B">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94096E">
            <w:pPr>
              <w:rPr>
                <w:rFonts w:eastAsia="仿宋"/>
              </w:rPr>
            </w:pPr>
            <w:r>
              <w:rPr>
                <w:rFonts w:eastAsia="仿宋"/>
              </w:rPr>
              <w:t>船岸通信系统（网络及4G宽带跟踪、视频会议、手机信号放大）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EB215E">
            <w:pPr>
              <w:widowControl/>
              <w:jc w:val="center"/>
              <w:rPr>
                <w:rFonts w:eastAsia="仿宋"/>
                <w:kern w:val="0"/>
              </w:rPr>
            </w:pPr>
            <w:r>
              <w:rPr>
                <w:rFonts w:eastAsia="仿宋"/>
                <w:kern w:val="0"/>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8F7F90">
            <w:pPr>
              <w:widowControl/>
              <w:jc w:val="center"/>
              <w:rPr>
                <w:rFonts w:eastAsia="仿宋"/>
                <w:kern w:val="0"/>
              </w:rPr>
            </w:pPr>
            <w:r>
              <w:rPr>
                <w:rFonts w:eastAsia="仿宋"/>
                <w:kern w:val="0"/>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994F68">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3B675A">
            <w:pPr>
              <w:jc w:val="center"/>
              <w:rPr>
                <w:sz w:val="20"/>
                <w:szCs w:val="20"/>
              </w:rPr>
            </w:pPr>
          </w:p>
        </w:tc>
      </w:tr>
      <w:tr w14:paraId="61A517DA">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59264879">
            <w:pPr>
              <w:jc w:val="center"/>
              <w:rPr>
                <w:sz w:val="20"/>
                <w:szCs w:val="20"/>
              </w:rPr>
            </w:pPr>
            <w:r>
              <w:rPr>
                <w:b/>
                <w:bCs/>
                <w:kern w:val="0"/>
                <w:sz w:val="22"/>
                <w:szCs w:val="22"/>
                <w:lang w:bidi="ar"/>
              </w:rPr>
              <w:t>(十一)其他设备</w:t>
            </w:r>
          </w:p>
        </w:tc>
      </w:tr>
      <w:tr w14:paraId="5F880CC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CFEBF8D">
            <w:pPr>
              <w:widowControl/>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4FE0B1">
            <w:pPr>
              <w:rPr>
                <w:rFonts w:eastAsia="仿宋"/>
              </w:rPr>
            </w:pPr>
            <w:r>
              <w:rPr>
                <w:rFonts w:eastAsia="仿宋"/>
              </w:rPr>
              <w:t>手持夜视仪、夜视望远镜及其他随船执法设备等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BEA902">
            <w:pPr>
              <w:widowControl/>
              <w:jc w:val="center"/>
              <w:rPr>
                <w:rFonts w:eastAsia="仿宋"/>
                <w:kern w:val="0"/>
              </w:rPr>
            </w:pPr>
            <w:r>
              <w:rPr>
                <w:rFonts w:eastAsia="仿宋"/>
                <w:kern w:val="0"/>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0FFD47">
            <w:pPr>
              <w:widowControl/>
              <w:jc w:val="center"/>
              <w:rPr>
                <w:rFonts w:eastAsia="仿宋"/>
                <w:kern w:val="0"/>
              </w:rPr>
            </w:pPr>
            <w:r>
              <w:rPr>
                <w:rFonts w:eastAsia="仿宋"/>
                <w:kern w:val="0"/>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02695F">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B9A648">
            <w:pPr>
              <w:jc w:val="center"/>
              <w:rPr>
                <w:sz w:val="20"/>
                <w:szCs w:val="20"/>
              </w:rPr>
            </w:pPr>
          </w:p>
        </w:tc>
      </w:tr>
      <w:tr w14:paraId="2F574477">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54DD4F63">
            <w:pPr>
              <w:jc w:val="center"/>
              <w:rPr>
                <w:sz w:val="20"/>
                <w:szCs w:val="20"/>
              </w:rPr>
            </w:pPr>
            <w:r>
              <w:rPr>
                <w:b/>
                <w:bCs/>
                <w:kern w:val="0"/>
                <w:sz w:val="22"/>
                <w:szCs w:val="22"/>
                <w:lang w:bidi="ar"/>
              </w:rPr>
              <w:t>(十二)电缆、电缆附件等</w:t>
            </w:r>
          </w:p>
        </w:tc>
      </w:tr>
      <w:tr w14:paraId="5433D17A">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15BC209">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A8899D">
            <w:pPr>
              <w:jc w:val="left"/>
              <w:rPr>
                <w:rFonts w:eastAsia="仿宋"/>
              </w:rPr>
            </w:pPr>
            <w:r>
              <w:rPr>
                <w:rFonts w:eastAsia="仿宋"/>
              </w:rPr>
              <w:t>电缆、电缆附件等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2B385B">
            <w:pPr>
              <w:widowControl/>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63FC30">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8B40D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4D3417">
            <w:pPr>
              <w:jc w:val="center"/>
              <w:rPr>
                <w:sz w:val="20"/>
                <w:szCs w:val="20"/>
              </w:rPr>
            </w:pPr>
          </w:p>
        </w:tc>
      </w:tr>
      <w:tr w14:paraId="31285876">
        <w:tblPrEx>
          <w:tblCellMar>
            <w:top w:w="0" w:type="dxa"/>
            <w:left w:w="108" w:type="dxa"/>
            <w:bottom w:w="0" w:type="dxa"/>
            <w:right w:w="108" w:type="dxa"/>
          </w:tblCellMar>
        </w:tblPrEx>
        <w:trPr>
          <w:trHeight w:val="425"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6E8A7475">
            <w:pPr>
              <w:jc w:val="center"/>
              <w:rPr>
                <w:sz w:val="20"/>
                <w:szCs w:val="20"/>
              </w:rPr>
            </w:pPr>
            <w:r>
              <w:rPr>
                <w:b/>
                <w:bCs/>
                <w:kern w:val="0"/>
                <w:sz w:val="22"/>
                <w:szCs w:val="22"/>
                <w:lang w:bidi="ar"/>
              </w:rPr>
              <w:t>四、甲板机械部分分项</w:t>
            </w:r>
          </w:p>
        </w:tc>
      </w:tr>
      <w:tr w14:paraId="3EDADB9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B44DFC9">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737121">
            <w:pPr>
              <w:jc w:val="left"/>
              <w:rPr>
                <w:rFonts w:eastAsia="仿宋"/>
              </w:rPr>
            </w:pPr>
            <w:r>
              <w:rPr>
                <w:rFonts w:eastAsia="仿宋"/>
              </w:rPr>
              <w:t>Φ14电动起锚系缆绞盘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A8A2AF">
            <w:pPr>
              <w:widowControl/>
              <w:jc w:val="center"/>
              <w:rPr>
                <w:rFonts w:eastAsia="仿宋"/>
                <w:kern w:val="0"/>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9E054B">
            <w:pPr>
              <w:widowControl/>
              <w:jc w:val="center"/>
              <w:rPr>
                <w:rFonts w:eastAsia="仿宋"/>
                <w:kern w:val="0"/>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C4403E0">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E78503">
            <w:pPr>
              <w:jc w:val="center"/>
              <w:rPr>
                <w:sz w:val="20"/>
                <w:szCs w:val="20"/>
              </w:rPr>
            </w:pPr>
          </w:p>
        </w:tc>
      </w:tr>
      <w:tr w14:paraId="7A733511">
        <w:tblPrEx>
          <w:tblCellMar>
            <w:top w:w="0" w:type="dxa"/>
            <w:left w:w="108" w:type="dxa"/>
            <w:bottom w:w="0" w:type="dxa"/>
            <w:right w:w="108" w:type="dxa"/>
          </w:tblCellMar>
        </w:tblPrEx>
        <w:trPr>
          <w:trHeight w:val="42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6739145">
            <w:pPr>
              <w:jc w:val="center"/>
              <w:rPr>
                <w:rFonts w:eastAsia="仿宋"/>
              </w:rPr>
            </w:pPr>
            <w:r>
              <w:rPr>
                <w:rFonts w:eastAsia="仿宋"/>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A973DD">
            <w:pPr>
              <w:jc w:val="left"/>
              <w:rPr>
                <w:rFonts w:eastAsia="仿宋"/>
              </w:rPr>
            </w:pPr>
            <w:r>
              <w:rPr>
                <w:rFonts w:eastAsia="仿宋"/>
              </w:rPr>
              <w:t>16kN·m电动摆缸式液压舵机</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05C387">
            <w:pPr>
              <w:jc w:val="center"/>
              <w:rPr>
                <w:rFonts w:eastAsia="仿宋"/>
              </w:rPr>
            </w:pPr>
            <w:r>
              <w:rPr>
                <w:rFonts w:eastAsia="仿宋"/>
              </w:rPr>
              <w:t>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8102B9">
            <w:pPr>
              <w:jc w:val="center"/>
              <w:rPr>
                <w:rFonts w:eastAsia="仿宋"/>
              </w:rPr>
            </w:pPr>
            <w:r>
              <w:rPr>
                <w:rFonts w:eastAsia="仿宋"/>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2D8627">
            <w:pPr>
              <w:jc w:val="center"/>
              <w:rPr>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6A33DC">
            <w:pPr>
              <w:jc w:val="center"/>
              <w:rPr>
                <w:sz w:val="20"/>
                <w:szCs w:val="20"/>
              </w:rPr>
            </w:pPr>
          </w:p>
        </w:tc>
      </w:tr>
    </w:tbl>
    <w:p w14:paraId="0B8AD67B">
      <w:pPr>
        <w:snapToGrid w:val="0"/>
        <w:spacing w:line="360" w:lineRule="auto"/>
        <w:jc w:val="left"/>
      </w:pPr>
    </w:p>
    <w:p w14:paraId="6AED4A72">
      <w:pPr>
        <w:snapToGrid w:val="0"/>
        <w:spacing w:line="360" w:lineRule="auto"/>
        <w:jc w:val="center"/>
      </w:pPr>
      <w:r>
        <w:t>其他费用（万元）</w:t>
      </w:r>
    </w:p>
    <w:tbl>
      <w:tblPr>
        <w:tblStyle w:val="81"/>
        <w:tblW w:w="7815" w:type="dxa"/>
        <w:tblInd w:w="93" w:type="dxa"/>
        <w:tblLayout w:type="autofit"/>
        <w:tblCellMar>
          <w:top w:w="0" w:type="dxa"/>
          <w:left w:w="108" w:type="dxa"/>
          <w:bottom w:w="0" w:type="dxa"/>
          <w:right w:w="108" w:type="dxa"/>
        </w:tblCellMar>
      </w:tblPr>
      <w:tblGrid>
        <w:gridCol w:w="1349"/>
        <w:gridCol w:w="4236"/>
        <w:gridCol w:w="2230"/>
      </w:tblGrid>
      <w:tr w14:paraId="04D5562B">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4C5284D8">
            <w:pPr>
              <w:widowControl/>
              <w:jc w:val="center"/>
              <w:textAlignment w:val="center"/>
              <w:rPr>
                <w:b/>
                <w:bCs/>
                <w:sz w:val="22"/>
                <w:szCs w:val="22"/>
              </w:rPr>
            </w:pPr>
            <w:r>
              <w:rPr>
                <w:b/>
                <w:bCs/>
                <w:kern w:val="0"/>
                <w:sz w:val="22"/>
                <w:szCs w:val="22"/>
                <w:lang w:bidi="ar"/>
              </w:rPr>
              <w:t>1</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4BD1435F">
            <w:pPr>
              <w:widowControl/>
              <w:jc w:val="center"/>
              <w:textAlignment w:val="center"/>
              <w:rPr>
                <w:b/>
                <w:bCs/>
                <w:sz w:val="22"/>
                <w:szCs w:val="22"/>
              </w:rPr>
            </w:pPr>
            <w:r>
              <w:rPr>
                <w:b/>
                <w:bCs/>
                <w:kern w:val="0"/>
                <w:sz w:val="22"/>
                <w:szCs w:val="22"/>
                <w:lang w:bidi="ar"/>
              </w:rPr>
              <w:t>随船工属具及其他用品（后附明细）</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0889DA2F">
            <w:pPr>
              <w:jc w:val="center"/>
              <w:rPr>
                <w:b/>
                <w:bCs/>
                <w:sz w:val="22"/>
                <w:szCs w:val="22"/>
              </w:rPr>
            </w:pPr>
          </w:p>
        </w:tc>
      </w:tr>
      <w:tr w14:paraId="45776272">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355ABD5B">
            <w:pPr>
              <w:widowControl/>
              <w:jc w:val="center"/>
              <w:textAlignment w:val="center"/>
              <w:rPr>
                <w:b/>
                <w:bCs/>
                <w:sz w:val="22"/>
                <w:szCs w:val="22"/>
              </w:rPr>
            </w:pPr>
            <w:r>
              <w:rPr>
                <w:b/>
                <w:bCs/>
                <w:kern w:val="0"/>
                <w:sz w:val="22"/>
                <w:szCs w:val="22"/>
                <w:lang w:bidi="ar"/>
              </w:rPr>
              <w:t>2</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306E985F">
            <w:pPr>
              <w:widowControl/>
              <w:jc w:val="center"/>
              <w:textAlignment w:val="center"/>
              <w:rPr>
                <w:b/>
                <w:bCs/>
                <w:sz w:val="22"/>
                <w:szCs w:val="22"/>
              </w:rPr>
            </w:pPr>
            <w:r>
              <w:rPr>
                <w:b/>
                <w:bCs/>
                <w:kern w:val="0"/>
                <w:sz w:val="22"/>
                <w:szCs w:val="22"/>
                <w:lang w:bidi="ar"/>
              </w:rPr>
              <w:t>人工费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801C7B8">
            <w:pPr>
              <w:jc w:val="center"/>
              <w:rPr>
                <w:b/>
                <w:bCs/>
                <w:sz w:val="22"/>
                <w:szCs w:val="22"/>
              </w:rPr>
            </w:pPr>
          </w:p>
        </w:tc>
      </w:tr>
      <w:tr w14:paraId="38F98881">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0B55BB15">
            <w:pPr>
              <w:widowControl/>
              <w:jc w:val="center"/>
              <w:textAlignment w:val="center"/>
              <w:rPr>
                <w:b/>
                <w:bCs/>
                <w:sz w:val="22"/>
                <w:szCs w:val="22"/>
              </w:rPr>
            </w:pPr>
            <w:r>
              <w:rPr>
                <w:b/>
                <w:bCs/>
                <w:kern w:val="0"/>
                <w:sz w:val="22"/>
                <w:szCs w:val="22"/>
                <w:lang w:bidi="ar"/>
              </w:rPr>
              <w:t>3</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0BBCD69B">
            <w:pPr>
              <w:widowControl/>
              <w:jc w:val="center"/>
              <w:textAlignment w:val="center"/>
              <w:rPr>
                <w:b/>
                <w:bCs/>
                <w:sz w:val="22"/>
                <w:szCs w:val="22"/>
              </w:rPr>
            </w:pPr>
            <w:r>
              <w:rPr>
                <w:b/>
                <w:bCs/>
                <w:kern w:val="0"/>
                <w:sz w:val="22"/>
                <w:szCs w:val="22"/>
                <w:lang w:bidi="ar"/>
              </w:rPr>
              <w:t>船厂专用费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D4DC760">
            <w:pPr>
              <w:jc w:val="center"/>
              <w:rPr>
                <w:b/>
                <w:bCs/>
                <w:sz w:val="22"/>
                <w:szCs w:val="22"/>
              </w:rPr>
            </w:pPr>
          </w:p>
        </w:tc>
      </w:tr>
      <w:tr w14:paraId="2F9EC771">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689CA49C">
            <w:pPr>
              <w:widowControl/>
              <w:jc w:val="center"/>
              <w:textAlignment w:val="center"/>
              <w:rPr>
                <w:sz w:val="22"/>
                <w:szCs w:val="22"/>
              </w:rPr>
            </w:pPr>
            <w:r>
              <w:rPr>
                <w:kern w:val="0"/>
                <w:sz w:val="22"/>
                <w:szCs w:val="22"/>
                <w:lang w:bidi="ar"/>
              </w:rPr>
              <w:t>3.1</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514665E5">
            <w:pPr>
              <w:widowControl/>
              <w:jc w:val="center"/>
              <w:textAlignment w:val="center"/>
              <w:rPr>
                <w:sz w:val="22"/>
                <w:szCs w:val="22"/>
              </w:rPr>
            </w:pPr>
            <w:r>
              <w:rPr>
                <w:kern w:val="0"/>
                <w:sz w:val="22"/>
                <w:szCs w:val="22"/>
                <w:lang w:bidi="ar"/>
              </w:rPr>
              <w:t>生产设计费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74B46DE8">
            <w:pPr>
              <w:jc w:val="center"/>
              <w:rPr>
                <w:sz w:val="22"/>
                <w:szCs w:val="22"/>
              </w:rPr>
            </w:pPr>
          </w:p>
        </w:tc>
      </w:tr>
      <w:tr w14:paraId="35C16D95">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870ECC5">
            <w:pPr>
              <w:widowControl/>
              <w:jc w:val="center"/>
              <w:textAlignment w:val="center"/>
              <w:rPr>
                <w:sz w:val="22"/>
                <w:szCs w:val="22"/>
              </w:rPr>
            </w:pPr>
            <w:r>
              <w:rPr>
                <w:kern w:val="0"/>
                <w:sz w:val="22"/>
                <w:szCs w:val="22"/>
                <w:lang w:bidi="ar"/>
              </w:rPr>
              <w:t>3.2</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70BCBA0A">
            <w:pPr>
              <w:widowControl/>
              <w:jc w:val="center"/>
              <w:textAlignment w:val="center"/>
              <w:rPr>
                <w:sz w:val="22"/>
                <w:szCs w:val="22"/>
              </w:rPr>
            </w:pPr>
            <w:r>
              <w:rPr>
                <w:kern w:val="0"/>
                <w:sz w:val="22"/>
                <w:szCs w:val="22"/>
                <w:lang w:bidi="ar"/>
              </w:rPr>
              <w:t>图纸资料费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50378F0A">
            <w:pPr>
              <w:jc w:val="center"/>
              <w:rPr>
                <w:sz w:val="22"/>
                <w:szCs w:val="22"/>
              </w:rPr>
            </w:pPr>
          </w:p>
        </w:tc>
      </w:tr>
      <w:tr w14:paraId="0A868FD1">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FAC7EEE">
            <w:pPr>
              <w:widowControl/>
              <w:jc w:val="center"/>
              <w:textAlignment w:val="center"/>
              <w:rPr>
                <w:sz w:val="22"/>
                <w:szCs w:val="22"/>
              </w:rPr>
            </w:pPr>
            <w:r>
              <w:rPr>
                <w:kern w:val="0"/>
                <w:sz w:val="22"/>
                <w:szCs w:val="22"/>
                <w:lang w:bidi="ar"/>
              </w:rPr>
              <w:t>3.3</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1D53D9F4">
            <w:pPr>
              <w:widowControl/>
              <w:jc w:val="center"/>
              <w:textAlignment w:val="center"/>
              <w:rPr>
                <w:sz w:val="22"/>
                <w:szCs w:val="22"/>
              </w:rPr>
            </w:pPr>
            <w:r>
              <w:rPr>
                <w:kern w:val="0"/>
                <w:sz w:val="22"/>
                <w:szCs w:val="22"/>
                <w:lang w:bidi="ar"/>
              </w:rPr>
              <w:t>船体放样和制订样板费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203E9FD">
            <w:pPr>
              <w:jc w:val="center"/>
              <w:rPr>
                <w:sz w:val="22"/>
                <w:szCs w:val="22"/>
              </w:rPr>
            </w:pPr>
          </w:p>
        </w:tc>
      </w:tr>
      <w:tr w14:paraId="48D1C844">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4CB7DA7A">
            <w:pPr>
              <w:widowControl/>
              <w:jc w:val="center"/>
              <w:textAlignment w:val="center"/>
              <w:rPr>
                <w:sz w:val="22"/>
                <w:szCs w:val="22"/>
              </w:rPr>
            </w:pPr>
            <w:r>
              <w:rPr>
                <w:kern w:val="0"/>
                <w:sz w:val="22"/>
                <w:szCs w:val="22"/>
                <w:lang w:bidi="ar"/>
              </w:rPr>
              <w:t>3.4</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2F3C5362">
            <w:pPr>
              <w:widowControl/>
              <w:jc w:val="center"/>
              <w:textAlignment w:val="center"/>
              <w:rPr>
                <w:sz w:val="22"/>
                <w:szCs w:val="22"/>
              </w:rPr>
            </w:pPr>
            <w:r>
              <w:rPr>
                <w:kern w:val="0"/>
                <w:sz w:val="22"/>
                <w:szCs w:val="22"/>
                <w:lang w:bidi="ar"/>
              </w:rPr>
              <w:t>钢板预处理费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1346044">
            <w:pPr>
              <w:jc w:val="center"/>
              <w:rPr>
                <w:sz w:val="22"/>
                <w:szCs w:val="22"/>
              </w:rPr>
            </w:pPr>
          </w:p>
        </w:tc>
      </w:tr>
      <w:tr w14:paraId="657952DC">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414CC45E">
            <w:pPr>
              <w:widowControl/>
              <w:jc w:val="center"/>
              <w:textAlignment w:val="center"/>
              <w:rPr>
                <w:sz w:val="22"/>
                <w:szCs w:val="22"/>
              </w:rPr>
            </w:pPr>
            <w:r>
              <w:rPr>
                <w:kern w:val="0"/>
                <w:sz w:val="22"/>
                <w:szCs w:val="22"/>
                <w:lang w:bidi="ar"/>
              </w:rPr>
              <w:t>3.5</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5F29772D">
            <w:pPr>
              <w:widowControl/>
              <w:jc w:val="center"/>
              <w:textAlignment w:val="center"/>
              <w:rPr>
                <w:sz w:val="22"/>
                <w:szCs w:val="22"/>
              </w:rPr>
            </w:pPr>
            <w:r>
              <w:rPr>
                <w:kern w:val="0"/>
                <w:sz w:val="22"/>
                <w:szCs w:val="22"/>
                <w:lang w:bidi="ar"/>
              </w:rPr>
              <w:t>胎架和专用工装费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5A6D6310">
            <w:pPr>
              <w:jc w:val="center"/>
              <w:rPr>
                <w:sz w:val="22"/>
                <w:szCs w:val="22"/>
              </w:rPr>
            </w:pPr>
          </w:p>
        </w:tc>
      </w:tr>
      <w:tr w14:paraId="166EAEBA">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65B3FD2">
            <w:pPr>
              <w:widowControl/>
              <w:jc w:val="center"/>
              <w:textAlignment w:val="center"/>
              <w:rPr>
                <w:sz w:val="22"/>
                <w:szCs w:val="22"/>
              </w:rPr>
            </w:pPr>
            <w:r>
              <w:rPr>
                <w:kern w:val="0"/>
                <w:sz w:val="22"/>
                <w:szCs w:val="22"/>
                <w:lang w:bidi="ar"/>
              </w:rPr>
              <w:t>3.6</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741BA82A">
            <w:pPr>
              <w:widowControl/>
              <w:jc w:val="center"/>
              <w:textAlignment w:val="center"/>
              <w:rPr>
                <w:sz w:val="22"/>
                <w:szCs w:val="22"/>
              </w:rPr>
            </w:pPr>
            <w:r>
              <w:rPr>
                <w:kern w:val="0"/>
                <w:sz w:val="22"/>
                <w:szCs w:val="22"/>
                <w:lang w:bidi="ar"/>
              </w:rPr>
              <w:t>船台费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33BEDCE">
            <w:pPr>
              <w:jc w:val="center"/>
              <w:rPr>
                <w:sz w:val="22"/>
                <w:szCs w:val="22"/>
              </w:rPr>
            </w:pPr>
          </w:p>
        </w:tc>
      </w:tr>
      <w:tr w14:paraId="219FFFDE">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652D73CC">
            <w:pPr>
              <w:widowControl/>
              <w:jc w:val="center"/>
              <w:textAlignment w:val="center"/>
              <w:rPr>
                <w:sz w:val="22"/>
                <w:szCs w:val="22"/>
              </w:rPr>
            </w:pPr>
            <w:r>
              <w:rPr>
                <w:kern w:val="0"/>
                <w:sz w:val="22"/>
                <w:szCs w:val="22"/>
                <w:lang w:bidi="ar"/>
              </w:rPr>
              <w:t>3.7</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75FCF798">
            <w:pPr>
              <w:widowControl/>
              <w:jc w:val="center"/>
              <w:textAlignment w:val="center"/>
              <w:rPr>
                <w:sz w:val="22"/>
                <w:szCs w:val="22"/>
              </w:rPr>
            </w:pPr>
            <w:r>
              <w:rPr>
                <w:kern w:val="0"/>
                <w:sz w:val="22"/>
                <w:szCs w:val="22"/>
                <w:lang w:bidi="ar"/>
              </w:rPr>
              <w:t>下水费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330F1417">
            <w:pPr>
              <w:jc w:val="center"/>
              <w:rPr>
                <w:sz w:val="22"/>
                <w:szCs w:val="22"/>
              </w:rPr>
            </w:pPr>
          </w:p>
        </w:tc>
      </w:tr>
      <w:tr w14:paraId="19E8C27C">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639C02C2">
            <w:pPr>
              <w:widowControl/>
              <w:jc w:val="center"/>
              <w:textAlignment w:val="center"/>
              <w:rPr>
                <w:sz w:val="22"/>
                <w:szCs w:val="22"/>
              </w:rPr>
            </w:pPr>
            <w:r>
              <w:rPr>
                <w:kern w:val="0"/>
                <w:sz w:val="22"/>
                <w:szCs w:val="22"/>
                <w:lang w:bidi="ar"/>
              </w:rPr>
              <w:t>3.8</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151CD39A">
            <w:pPr>
              <w:widowControl/>
              <w:jc w:val="center"/>
              <w:textAlignment w:val="center"/>
              <w:rPr>
                <w:sz w:val="22"/>
                <w:szCs w:val="22"/>
              </w:rPr>
            </w:pPr>
            <w:r>
              <w:rPr>
                <w:kern w:val="0"/>
                <w:sz w:val="22"/>
                <w:szCs w:val="22"/>
                <w:lang w:bidi="ar"/>
              </w:rPr>
              <w:t>码头费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2DC71B1D">
            <w:pPr>
              <w:jc w:val="center"/>
              <w:rPr>
                <w:sz w:val="22"/>
                <w:szCs w:val="22"/>
              </w:rPr>
            </w:pPr>
          </w:p>
        </w:tc>
      </w:tr>
      <w:tr w14:paraId="346CCBA8">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114BC1F9">
            <w:pPr>
              <w:widowControl/>
              <w:jc w:val="center"/>
              <w:textAlignment w:val="center"/>
              <w:rPr>
                <w:sz w:val="22"/>
                <w:szCs w:val="22"/>
              </w:rPr>
            </w:pPr>
            <w:r>
              <w:rPr>
                <w:kern w:val="0"/>
                <w:sz w:val="22"/>
                <w:szCs w:val="22"/>
                <w:lang w:bidi="ar"/>
              </w:rPr>
              <w:t>3.9</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4D7B2873">
            <w:pPr>
              <w:widowControl/>
              <w:jc w:val="center"/>
              <w:textAlignment w:val="center"/>
              <w:rPr>
                <w:sz w:val="22"/>
                <w:szCs w:val="22"/>
              </w:rPr>
            </w:pPr>
            <w:r>
              <w:rPr>
                <w:kern w:val="0"/>
                <w:sz w:val="22"/>
                <w:szCs w:val="22"/>
                <w:lang w:bidi="ar"/>
              </w:rPr>
              <w:t>船检费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7FA5717">
            <w:pPr>
              <w:jc w:val="center"/>
              <w:rPr>
                <w:sz w:val="22"/>
                <w:szCs w:val="22"/>
              </w:rPr>
            </w:pPr>
          </w:p>
        </w:tc>
      </w:tr>
      <w:tr w14:paraId="1A41E390">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794DBAFC">
            <w:pPr>
              <w:widowControl/>
              <w:jc w:val="center"/>
              <w:textAlignment w:val="center"/>
              <w:rPr>
                <w:sz w:val="22"/>
                <w:szCs w:val="22"/>
              </w:rPr>
            </w:pPr>
            <w:r>
              <w:rPr>
                <w:kern w:val="0"/>
                <w:sz w:val="22"/>
                <w:szCs w:val="22"/>
                <w:lang w:bidi="ar"/>
              </w:rPr>
              <w:t>3.10</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7AD5E6C6">
            <w:pPr>
              <w:widowControl/>
              <w:jc w:val="center"/>
              <w:textAlignment w:val="center"/>
              <w:rPr>
                <w:sz w:val="22"/>
                <w:szCs w:val="22"/>
              </w:rPr>
            </w:pPr>
            <w:r>
              <w:rPr>
                <w:kern w:val="0"/>
                <w:sz w:val="22"/>
                <w:szCs w:val="22"/>
                <w:lang w:bidi="ar"/>
              </w:rPr>
              <w:t>保险费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ABBD9E4">
            <w:pPr>
              <w:jc w:val="center"/>
              <w:rPr>
                <w:sz w:val="22"/>
                <w:szCs w:val="22"/>
              </w:rPr>
            </w:pPr>
          </w:p>
        </w:tc>
      </w:tr>
      <w:tr w14:paraId="55DE7C3F">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739DA5B6">
            <w:pPr>
              <w:widowControl/>
              <w:jc w:val="center"/>
              <w:textAlignment w:val="center"/>
              <w:rPr>
                <w:sz w:val="22"/>
                <w:szCs w:val="22"/>
              </w:rPr>
            </w:pPr>
            <w:r>
              <w:rPr>
                <w:kern w:val="0"/>
                <w:sz w:val="22"/>
                <w:szCs w:val="22"/>
                <w:lang w:bidi="ar"/>
              </w:rPr>
              <w:t>3.11</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43E43CD9">
            <w:pPr>
              <w:widowControl/>
              <w:jc w:val="center"/>
              <w:textAlignment w:val="center"/>
              <w:rPr>
                <w:sz w:val="22"/>
                <w:szCs w:val="22"/>
              </w:rPr>
            </w:pPr>
            <w:r>
              <w:rPr>
                <w:kern w:val="0"/>
                <w:sz w:val="22"/>
                <w:szCs w:val="22"/>
                <w:lang w:bidi="ar"/>
              </w:rPr>
              <w:t>系泊试验和航行试验费</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58B3126B">
            <w:pPr>
              <w:jc w:val="center"/>
              <w:rPr>
                <w:sz w:val="22"/>
                <w:szCs w:val="22"/>
              </w:rPr>
            </w:pPr>
          </w:p>
        </w:tc>
      </w:tr>
      <w:tr w14:paraId="67DE1E31">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66D955E2">
            <w:pPr>
              <w:widowControl/>
              <w:jc w:val="center"/>
              <w:textAlignment w:val="center"/>
              <w:rPr>
                <w:b/>
                <w:bCs/>
                <w:sz w:val="22"/>
                <w:szCs w:val="22"/>
              </w:rPr>
            </w:pPr>
            <w:r>
              <w:rPr>
                <w:b/>
                <w:bCs/>
                <w:kern w:val="0"/>
                <w:sz w:val="22"/>
                <w:szCs w:val="22"/>
                <w:lang w:bidi="ar"/>
              </w:rPr>
              <w:t>4</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7EA687BD">
            <w:pPr>
              <w:widowControl/>
              <w:jc w:val="center"/>
              <w:textAlignment w:val="center"/>
              <w:rPr>
                <w:b/>
                <w:bCs/>
                <w:sz w:val="22"/>
                <w:szCs w:val="22"/>
              </w:rPr>
            </w:pPr>
            <w:r>
              <w:rPr>
                <w:b/>
                <w:bCs/>
                <w:kern w:val="0"/>
                <w:sz w:val="22"/>
                <w:szCs w:val="22"/>
                <w:lang w:bidi="ar"/>
              </w:rPr>
              <w:t>船厂利润</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ACF5F71">
            <w:pPr>
              <w:jc w:val="center"/>
              <w:rPr>
                <w:b/>
                <w:bCs/>
                <w:sz w:val="22"/>
                <w:szCs w:val="22"/>
              </w:rPr>
            </w:pPr>
          </w:p>
        </w:tc>
      </w:tr>
      <w:tr w14:paraId="4A8D25CD">
        <w:tblPrEx>
          <w:tblCellMar>
            <w:top w:w="0" w:type="dxa"/>
            <w:left w:w="108" w:type="dxa"/>
            <w:bottom w:w="0" w:type="dxa"/>
            <w:right w:w="108" w:type="dxa"/>
          </w:tblCellMar>
        </w:tblPrEx>
        <w:trPr>
          <w:trHeight w:val="610"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14:paraId="4DF1D7D2">
            <w:pPr>
              <w:widowControl/>
              <w:jc w:val="center"/>
              <w:textAlignment w:val="center"/>
              <w:rPr>
                <w:b/>
                <w:bCs/>
                <w:sz w:val="22"/>
                <w:szCs w:val="22"/>
              </w:rPr>
            </w:pPr>
            <w:r>
              <w:rPr>
                <w:b/>
                <w:bCs/>
                <w:kern w:val="0"/>
                <w:sz w:val="22"/>
                <w:szCs w:val="22"/>
                <w:lang w:bidi="ar"/>
              </w:rPr>
              <w:t>5</w:t>
            </w:r>
          </w:p>
        </w:tc>
        <w:tc>
          <w:tcPr>
            <w:tcW w:w="4237" w:type="dxa"/>
            <w:tcBorders>
              <w:top w:val="single" w:color="000000" w:sz="4" w:space="0"/>
              <w:left w:val="single" w:color="000000" w:sz="4" w:space="0"/>
              <w:bottom w:val="single" w:color="000000" w:sz="4" w:space="0"/>
              <w:right w:val="single" w:color="000000" w:sz="4" w:space="0"/>
            </w:tcBorders>
            <w:noWrap w:val="0"/>
            <w:vAlign w:val="center"/>
          </w:tcPr>
          <w:p w14:paraId="581EE5D6">
            <w:pPr>
              <w:widowControl/>
              <w:jc w:val="center"/>
              <w:textAlignment w:val="center"/>
              <w:rPr>
                <w:b/>
                <w:bCs/>
                <w:sz w:val="22"/>
                <w:szCs w:val="22"/>
              </w:rPr>
            </w:pPr>
            <w:r>
              <w:rPr>
                <w:b/>
                <w:bCs/>
                <w:kern w:val="0"/>
                <w:sz w:val="22"/>
                <w:szCs w:val="22"/>
                <w:lang w:bidi="ar"/>
              </w:rPr>
              <w:t>船厂税金</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3690F374">
            <w:pPr>
              <w:jc w:val="center"/>
              <w:rPr>
                <w:b/>
                <w:bCs/>
                <w:sz w:val="22"/>
                <w:szCs w:val="22"/>
              </w:rPr>
            </w:pPr>
          </w:p>
        </w:tc>
      </w:tr>
    </w:tbl>
    <w:p w14:paraId="1189AE33">
      <w:pPr>
        <w:snapToGrid w:val="0"/>
        <w:spacing w:line="360" w:lineRule="auto"/>
        <w:jc w:val="left"/>
      </w:pPr>
      <w:r>
        <w:t>此表应按项目的明细情况列项填报,在填写时，如上表不适合本项目的实际情况，可在确保投标明细内容完整的情况下，根据上表格式自行划表填写。</w:t>
      </w:r>
    </w:p>
    <w:p w14:paraId="7209AB6E">
      <w:pPr>
        <w:pStyle w:val="42"/>
        <w:snapToGrid w:val="0"/>
        <w:spacing w:before="0" w:beforeLines="0" w:after="0" w:afterLines="0" w:line="360" w:lineRule="auto"/>
        <w:rPr>
          <w:rFonts w:ascii="Times New Roman" w:hAnsi="Times New Roman"/>
        </w:rPr>
      </w:pPr>
    </w:p>
    <w:p w14:paraId="060B72EF">
      <w:pPr>
        <w:snapToGrid w:val="0"/>
        <w:spacing w:line="360" w:lineRule="auto"/>
        <w:ind w:firstLine="200"/>
        <w:rPr>
          <w:szCs w:val="20"/>
          <w:u w:val="single"/>
        </w:rPr>
      </w:pPr>
      <w:r>
        <w:t>法定代表人或授权采购人：</w:t>
      </w:r>
      <w:r>
        <w:rPr>
          <w:u w:val="single"/>
        </w:rPr>
        <w:t xml:space="preserve">     （签字或盖章） </w:t>
      </w:r>
    </w:p>
    <w:p w14:paraId="71CB643B">
      <w:pPr>
        <w:snapToGrid w:val="0"/>
        <w:spacing w:line="360" w:lineRule="auto"/>
        <w:ind w:firstLine="210" w:firstLineChars="100"/>
      </w:pPr>
    </w:p>
    <w:p w14:paraId="4F521C61">
      <w:pPr>
        <w:snapToGrid w:val="0"/>
        <w:spacing w:line="360" w:lineRule="auto"/>
        <w:ind w:firstLine="210" w:firstLineChars="100"/>
        <w:rPr>
          <w:u w:val="single"/>
        </w:rPr>
      </w:pPr>
      <w:r>
        <w:t>投标供应商：</w:t>
      </w:r>
      <w:r>
        <w:rPr>
          <w:u w:val="single"/>
        </w:rPr>
        <w:t xml:space="preserve">       （盖章）        </w:t>
      </w:r>
    </w:p>
    <w:p w14:paraId="3AEBB4AA">
      <w:pPr>
        <w:snapToGrid w:val="0"/>
        <w:spacing w:line="360" w:lineRule="auto"/>
        <w:ind w:firstLine="210" w:firstLineChars="100"/>
      </w:pPr>
      <w:r>
        <w:t>时间：     年    月    日</w:t>
      </w:r>
    </w:p>
    <w:p w14:paraId="6E19F0A0">
      <w:pPr>
        <w:snapToGrid w:val="0"/>
        <w:spacing w:line="360" w:lineRule="auto"/>
        <w:ind w:firstLine="221" w:firstLineChars="100"/>
        <w:rPr>
          <w:b/>
          <w:bCs/>
          <w:kern w:val="0"/>
          <w:sz w:val="22"/>
          <w:szCs w:val="22"/>
          <w:lang w:bidi="ar"/>
        </w:rPr>
      </w:pPr>
    </w:p>
    <w:p w14:paraId="2DF80503">
      <w:pPr>
        <w:snapToGrid w:val="0"/>
        <w:spacing w:line="360" w:lineRule="auto"/>
      </w:pPr>
      <w:r>
        <w:rPr>
          <w:b/>
          <w:bCs/>
          <w:kern w:val="0"/>
          <w:sz w:val="22"/>
          <w:szCs w:val="22"/>
          <w:lang w:bidi="ar"/>
        </w:rPr>
        <w:t>随船工属具及其他用品明细：</w:t>
      </w:r>
    </w:p>
    <w:tbl>
      <w:tblPr>
        <w:tblStyle w:val="81"/>
        <w:tblW w:w="10292" w:type="dxa"/>
        <w:tblInd w:w="-1049" w:type="dxa"/>
        <w:tblLayout w:type="fixed"/>
        <w:tblCellMar>
          <w:top w:w="0" w:type="dxa"/>
          <w:left w:w="108" w:type="dxa"/>
          <w:bottom w:w="0" w:type="dxa"/>
          <w:right w:w="108" w:type="dxa"/>
        </w:tblCellMar>
      </w:tblPr>
      <w:tblGrid>
        <w:gridCol w:w="586"/>
        <w:gridCol w:w="3442"/>
        <w:gridCol w:w="2600"/>
        <w:gridCol w:w="562"/>
        <w:gridCol w:w="591"/>
        <w:gridCol w:w="843"/>
        <w:gridCol w:w="823"/>
        <w:gridCol w:w="845"/>
      </w:tblGrid>
      <w:tr w14:paraId="2A003CD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00B534A">
            <w:pPr>
              <w:widowControl/>
              <w:jc w:val="center"/>
              <w:textAlignment w:val="center"/>
            </w:pPr>
            <w:r>
              <w:rPr>
                <w:kern w:val="0"/>
                <w:lang w:bidi="ar"/>
              </w:rPr>
              <w:t>序号</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0F1F13E">
            <w:pPr>
              <w:widowControl/>
              <w:jc w:val="left"/>
              <w:textAlignment w:val="center"/>
            </w:pPr>
            <w:r>
              <w:rPr>
                <w:kern w:val="0"/>
                <w:lang w:bidi="ar"/>
              </w:rPr>
              <w:t>名 称 及 规 格</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6532B67">
            <w:pPr>
              <w:widowControl/>
              <w:jc w:val="center"/>
              <w:textAlignment w:val="center"/>
            </w:pPr>
            <w:r>
              <w:rPr>
                <w:kern w:val="0"/>
                <w:lang w:bidi="ar"/>
              </w:rPr>
              <w:t>代     号</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306E823">
            <w:pPr>
              <w:widowControl/>
              <w:jc w:val="center"/>
              <w:textAlignment w:val="center"/>
            </w:pPr>
            <w:r>
              <w:rPr>
                <w:kern w:val="0"/>
                <w:lang w:bidi="ar"/>
              </w:rPr>
              <w:t>单位</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4515D9">
            <w:pPr>
              <w:widowControl/>
              <w:jc w:val="center"/>
              <w:textAlignment w:val="center"/>
            </w:pPr>
            <w:r>
              <w:rPr>
                <w:kern w:val="0"/>
                <w:lang w:bidi="ar"/>
              </w:rPr>
              <w:t>数量</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1AC3398">
            <w:pPr>
              <w:widowControl/>
              <w:jc w:val="center"/>
              <w:textAlignment w:val="center"/>
            </w:pPr>
            <w:r>
              <w:rPr>
                <w:kern w:val="0"/>
                <w:lang w:bidi="ar"/>
              </w:rPr>
              <w:t>单价（元）</w:t>
            </w: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F2D7A3">
            <w:pPr>
              <w:widowControl/>
              <w:jc w:val="center"/>
              <w:textAlignment w:val="center"/>
            </w:pPr>
            <w:r>
              <w:rPr>
                <w:kern w:val="0"/>
                <w:lang w:bidi="ar"/>
              </w:rPr>
              <w:t>总价（元）</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824B80D">
            <w:pPr>
              <w:widowControl/>
              <w:jc w:val="center"/>
              <w:textAlignment w:val="center"/>
            </w:pPr>
            <w:r>
              <w:rPr>
                <w:kern w:val="0"/>
                <w:lang w:bidi="ar"/>
              </w:rPr>
              <w:t>附 注</w:t>
            </w:r>
          </w:p>
        </w:tc>
      </w:tr>
      <w:tr w14:paraId="4E99314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90EF58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0612FF8">
            <w:pPr>
              <w:rPr>
                <w:b/>
              </w:rPr>
            </w:pPr>
            <w:r>
              <w:rPr>
                <w:rFonts w:hint="eastAsia" w:ascii="宋体" w:hAnsi="宋体" w:cs="宋体"/>
                <w:b/>
              </w:rPr>
              <w:t>Ⅰ</w:t>
            </w:r>
            <w:r>
              <w:rPr>
                <w:b/>
              </w:rPr>
              <w:t xml:space="preserve"> 帆缆器材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797D4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2C83D6F">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013203F">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08470C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2A959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10718F0">
            <w:pPr>
              <w:jc w:val="center"/>
            </w:pPr>
          </w:p>
        </w:tc>
      </w:tr>
      <w:tr w14:paraId="2C18D75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3DA6734">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FE4521">
            <w:pPr>
              <w:jc w:val="left"/>
            </w:pPr>
            <w:r>
              <w:t>帆布水桶 Φ225 H=340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781465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BF7DA5C">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5D555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284498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D33D99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D05F643">
            <w:pPr>
              <w:jc w:val="center"/>
            </w:pPr>
          </w:p>
        </w:tc>
      </w:tr>
      <w:tr w14:paraId="6CEE03F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C5B6D23">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B90E903">
            <w:pPr>
              <w:jc w:val="left"/>
            </w:pPr>
            <w:r>
              <w:t>帆布水桶绳（白棕）周长40 L=60m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AF7D32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95C03C0">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577BB4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DD0EF8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93155F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3CA195F">
            <w:pPr>
              <w:jc w:val="center"/>
            </w:pPr>
          </w:p>
        </w:tc>
      </w:tr>
      <w:tr w14:paraId="2C2EA6C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D60F9B9">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67A3485">
            <w:pPr>
              <w:jc w:val="left"/>
            </w:pPr>
            <w:r>
              <w:t>锚绞盘帆布罩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47CEEDF">
            <w:pPr>
              <w:pStyle w:val="3"/>
              <w:spacing w:before="0" w:after="0"/>
              <w:jc w:val="center"/>
              <w:rPr>
                <w:rFonts w:ascii="Times New Roman" w:hAnsi="Times New Roman"/>
                <w:b w:val="0"/>
                <w:szCs w:val="24"/>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AD1B16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50C1C0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D6BFFC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26FEDD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EC4BDE">
            <w:pPr>
              <w:jc w:val="center"/>
            </w:pPr>
          </w:p>
        </w:tc>
      </w:tr>
      <w:tr w14:paraId="6D500A1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83EDA4B">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6B4A433">
            <w:pPr>
              <w:jc w:val="left"/>
            </w:pPr>
            <w:r>
              <w:t>锚绞盘主令控制器帆布罩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20D58BE">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9926E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57974E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C51D90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FED4D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8A106B8">
            <w:pPr>
              <w:jc w:val="center"/>
            </w:pPr>
          </w:p>
        </w:tc>
      </w:tr>
      <w:tr w14:paraId="5912FFA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14E0646">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D3BD6B4">
            <w:pPr>
              <w:jc w:val="left"/>
            </w:pPr>
            <w:r>
              <w:t>卷车帆布罩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69E9298">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D3EA70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63DEDDA">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97FEB7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E08BE3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C78837E">
            <w:pPr>
              <w:jc w:val="center"/>
            </w:pPr>
          </w:p>
        </w:tc>
      </w:tr>
      <w:tr w14:paraId="1C321CE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3571B5">
            <w:pPr>
              <w:jc w:val="center"/>
            </w:pPr>
            <w:r>
              <w:t>二</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F0E5940">
            <w:r>
              <w:t>航行信号设备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FE75BA">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F1CCB5">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0E3726A">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DE5703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AB021B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010B70">
            <w:pPr>
              <w:jc w:val="center"/>
            </w:pPr>
          </w:p>
        </w:tc>
      </w:tr>
      <w:tr w14:paraId="21C0C98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8FF5C8D">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87AC926">
            <w:pPr>
              <w:jc w:val="left"/>
            </w:pPr>
            <w:r>
              <w:t>球体号型 B600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D38767F">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54C915">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8FD252D">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8F663A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B29951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8E3A473">
            <w:pPr>
              <w:jc w:val="center"/>
            </w:pPr>
          </w:p>
        </w:tc>
      </w:tr>
      <w:tr w14:paraId="686CAD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7A8AE5B">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779B1F0">
            <w:pPr>
              <w:jc w:val="left"/>
            </w:pPr>
            <w:r>
              <w:t>中国国旗5＃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96A4F22">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2D6191">
            <w:pPr>
              <w:jc w:val="center"/>
            </w:pPr>
            <w:r>
              <w:t>面</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6034A96">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2836AF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6575A9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401B03">
            <w:pPr>
              <w:jc w:val="center"/>
            </w:pPr>
          </w:p>
        </w:tc>
      </w:tr>
      <w:tr w14:paraId="3AF60DE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E9D5B85">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3472D2">
            <w:pPr>
              <w:jc w:val="left"/>
            </w:pPr>
            <w:r>
              <w:t>国际信号旗 4＃</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284900">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BF4C551">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8EEF5C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CC5D0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A537C6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4ECE9E">
            <w:pPr>
              <w:jc w:val="center"/>
            </w:pPr>
          </w:p>
        </w:tc>
      </w:tr>
      <w:tr w14:paraId="69B48BE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FF7429">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AE9F828">
            <w:pPr>
              <w:jc w:val="left"/>
            </w:pPr>
            <w:r>
              <w:t>手旗（带柄）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2907E29">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BE6957">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26F16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92018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789B91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CD9E5AA">
            <w:pPr>
              <w:jc w:val="center"/>
            </w:pPr>
          </w:p>
        </w:tc>
      </w:tr>
      <w:tr w14:paraId="00ECC1C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41418D2">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25BB62">
            <w:pPr>
              <w:jc w:val="left"/>
            </w:pPr>
            <w:r>
              <w:t>大型号钟</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EE209E">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567C284">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A77983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0478A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31F87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0EFE2ED">
            <w:pPr>
              <w:jc w:val="center"/>
            </w:pPr>
          </w:p>
        </w:tc>
      </w:tr>
      <w:tr w14:paraId="339C780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D123885">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90A420D">
            <w:pPr>
              <w:jc w:val="left"/>
            </w:pPr>
            <w:r>
              <w:t>中型号笛</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B17CA7">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17BD2E0">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5D9545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CDB85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050092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7B37562">
            <w:pPr>
              <w:jc w:val="center"/>
            </w:pPr>
          </w:p>
        </w:tc>
      </w:tr>
      <w:tr w14:paraId="2919C17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1276FBC">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80ECA06">
            <w:pPr>
              <w:jc w:val="left"/>
            </w:pPr>
            <w:r>
              <w:t>手提白昼信号灯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55CFA7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F9E9E7">
            <w:pPr>
              <w:jc w:val="center"/>
            </w:pPr>
            <w:r>
              <w:t>盏</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9921C1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939D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959E06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1610AD">
            <w:pPr>
              <w:jc w:val="center"/>
            </w:pPr>
          </w:p>
        </w:tc>
      </w:tr>
      <w:tr w14:paraId="4E7C241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54240E">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07C9CC">
            <w:pPr>
              <w:jc w:val="left"/>
            </w:pPr>
            <w:r>
              <w:t>铝质信号旗箱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A1D8744">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D00C827">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1FA2B5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B2BB6E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811BA1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E02D650">
            <w:pPr>
              <w:jc w:val="center"/>
            </w:pPr>
          </w:p>
        </w:tc>
      </w:tr>
      <w:tr w14:paraId="769723F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E5D34F">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97175FE">
            <w:pPr>
              <w:jc w:val="left"/>
            </w:pPr>
            <w:r>
              <w:t>船钟</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EE109BE">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尺寸：Φ208×62mm</w:t>
            </w:r>
          </w:p>
          <w:p w14:paraId="2B21B507">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壁挂式</w:t>
            </w:r>
          </w:p>
          <w:p w14:paraId="343586AD">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铜制外壳</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C829990">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B0BCA1A">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1C860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8BD1A3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A0BBE8">
            <w:pPr>
              <w:jc w:val="center"/>
            </w:pPr>
          </w:p>
        </w:tc>
      </w:tr>
      <w:tr w14:paraId="14ABE0D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ABD3B40">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53DA07">
            <w:pPr>
              <w:jc w:val="left"/>
            </w:pPr>
            <w:r>
              <w:t>干湿温度计</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23ACA3D">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809184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F0A0FAB">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8B7AC4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EA015E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FDD3A9">
            <w:pPr>
              <w:jc w:val="center"/>
            </w:pPr>
          </w:p>
        </w:tc>
      </w:tr>
      <w:tr w14:paraId="60A3876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EC5EE2F">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BEA7646">
            <w:pPr>
              <w:jc w:val="left"/>
            </w:pPr>
            <w:r>
              <w:t>船用横倾仪</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9F78610">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分度值1°</w:t>
            </w:r>
          </w:p>
          <w:p w14:paraId="56B291CF">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量程：左右各70°</w:t>
            </w:r>
          </w:p>
          <w:p w14:paraId="612760ED">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指示误差不大于±0.5°</w:t>
            </w:r>
          </w:p>
          <w:p w14:paraId="6424EABE">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400×240mm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B66593">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1E27E3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DD637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44CB68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2B3F6C0">
            <w:pPr>
              <w:jc w:val="center"/>
            </w:pPr>
          </w:p>
        </w:tc>
      </w:tr>
      <w:tr w14:paraId="01535B2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A1C0DC1">
            <w:pPr>
              <w:jc w:val="center"/>
            </w:pPr>
            <w:r>
              <w:t>三</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95CC945">
            <w:pPr>
              <w:jc w:val="left"/>
            </w:pPr>
            <w:r>
              <w:t>索具和船用器材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43172C1">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2578729">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6B7152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26F081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237DC2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4A2C99B">
            <w:pPr>
              <w:jc w:val="center"/>
            </w:pPr>
          </w:p>
        </w:tc>
      </w:tr>
      <w:tr w14:paraId="55DC132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8F4051B">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492B43F">
            <w:pPr>
              <w:jc w:val="left"/>
            </w:pPr>
            <w:r>
              <w:t>撇缆绳（白腊绳、带撇缆头）Φ8，L=35m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9ADEAA0">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2B2471F">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F627E75">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B6167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4F6F0D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FF116AD">
            <w:pPr>
              <w:jc w:val="center"/>
            </w:pPr>
          </w:p>
        </w:tc>
      </w:tr>
      <w:tr w14:paraId="69FEB60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878ADF5">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89F2C6D">
            <w:pPr>
              <w:jc w:val="left"/>
            </w:pPr>
            <w:r>
              <w:t>水铊绳（白腊绳）Φ8，30 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550BE03">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38C4949">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16B492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B5BC2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0EB0E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026A26D">
            <w:pPr>
              <w:jc w:val="center"/>
            </w:pPr>
          </w:p>
        </w:tc>
      </w:tr>
      <w:tr w14:paraId="4CA1C2A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BFB52C1">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9B98119">
            <w:pPr>
              <w:jc w:val="left"/>
            </w:pPr>
            <w:r>
              <w:t>测深锤7磅（水铊）</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C89AB7A">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691314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68DEE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B5D77E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5389B5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9ECE55B">
            <w:pPr>
              <w:jc w:val="center"/>
            </w:pPr>
          </w:p>
        </w:tc>
      </w:tr>
      <w:tr w14:paraId="449613E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E44269">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510CB85">
            <w:pPr>
              <w:jc w:val="left"/>
            </w:pPr>
            <w:r>
              <w:t>带缆皮手套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8FB3512">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42C728">
            <w:pPr>
              <w:jc w:val="center"/>
            </w:pPr>
            <w:r>
              <w:t>付</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33B0140">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4A14A1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7A7209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55019C">
            <w:pPr>
              <w:jc w:val="center"/>
            </w:pPr>
          </w:p>
        </w:tc>
      </w:tr>
      <w:tr w14:paraId="29A8B69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481168E">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5FF354F">
            <w:pPr>
              <w:jc w:val="left"/>
            </w:pPr>
            <w:r>
              <w:t>有钩啮竹撑杆 h=6000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E2A078C">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FC5E62">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CEB234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E3DD1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F1924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BBFA6BD">
            <w:pPr>
              <w:jc w:val="center"/>
            </w:pPr>
          </w:p>
        </w:tc>
      </w:tr>
      <w:tr w14:paraId="392B26F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0497B9B">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5362830">
            <w:pPr>
              <w:jc w:val="left"/>
            </w:pPr>
            <w:r>
              <w:t>旗绳（白腊绳）Φ5  L=100m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5567075">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9807639">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A83600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C56A64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82A59D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308D833">
            <w:pPr>
              <w:jc w:val="center"/>
            </w:pPr>
          </w:p>
        </w:tc>
      </w:tr>
      <w:tr w14:paraId="01446D5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E00F471">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EBBB09">
            <w:pPr>
              <w:jc w:val="left"/>
            </w:pPr>
            <w:r>
              <w:t>旗钩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F99ED8">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F6A7C16">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2F960A">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191140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4526E3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33F01B">
            <w:pPr>
              <w:jc w:val="center"/>
            </w:pPr>
          </w:p>
        </w:tc>
      </w:tr>
      <w:tr w14:paraId="7FF5C5C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D090FB6">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118D15B">
            <w:pPr>
              <w:jc w:val="left"/>
            </w:pPr>
            <w:r>
              <w:t>旗索 （腊旗绳）Φ8  L=8m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FBD594A">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339DC1">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AAB82F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890AF8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2FA103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179E9FE">
            <w:pPr>
              <w:jc w:val="center"/>
            </w:pPr>
          </w:p>
        </w:tc>
      </w:tr>
      <w:tr w14:paraId="17F4E39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13D4FC2">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B13AEC">
            <w:pPr>
              <w:jc w:val="left"/>
            </w:pPr>
            <w:r>
              <w:t>铝质跳板 50×500×2500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ED95286">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6472775">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C9BBE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B9F070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CFC4CB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F99ADF">
            <w:pPr>
              <w:jc w:val="center"/>
            </w:pPr>
          </w:p>
        </w:tc>
      </w:tr>
      <w:tr w14:paraId="750110B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9DA861F">
            <w:pPr>
              <w:jc w:val="center"/>
            </w:pPr>
            <w:r>
              <w:t>四</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AB0551">
            <w:pPr>
              <w:jc w:val="left"/>
            </w:pPr>
            <w:r>
              <w:t>蓬索工具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EFBEE00">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5402BBF">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9EDFAC2">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57B8B6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23C486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0F2491">
            <w:pPr>
              <w:jc w:val="center"/>
            </w:pPr>
          </w:p>
        </w:tc>
      </w:tr>
      <w:tr w14:paraId="2924427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49CA39A">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844549">
            <w:pPr>
              <w:jc w:val="left"/>
            </w:pPr>
            <w:r>
              <w:t>钢丝钳L=200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0D4A79">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6F4AE3">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55A7D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02CE5A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293B32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1D709FB">
            <w:pPr>
              <w:jc w:val="center"/>
            </w:pPr>
          </w:p>
        </w:tc>
      </w:tr>
      <w:tr w14:paraId="412CD6B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ED5F1E2">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8460644">
            <w:pPr>
              <w:jc w:val="left"/>
            </w:pPr>
            <w:r>
              <w:t>奶子榔头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41A9DC5">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A2C3A2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51D114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A055F4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20354A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8AC9D6E">
            <w:pPr>
              <w:jc w:val="center"/>
            </w:pPr>
          </w:p>
        </w:tc>
      </w:tr>
      <w:tr w14:paraId="48F1A83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81F437D">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058AD6F">
            <w:pPr>
              <w:jc w:val="left"/>
            </w:pPr>
            <w:r>
              <w:t>钢索穿锥 11～14</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7A03536">
            <w:pPr>
              <w:bidi w:val="0"/>
              <w:jc w:val="center"/>
              <w:rPr>
                <w:rFonts w:ascii="Times New Roman" w:hAnsi="Times New Roman" w:eastAsia="宋体" w:cs="Times New Roman"/>
                <w:kern w:val="20"/>
                <w:szCs w:val="20"/>
                <w:lang w:val="zh-CN" w:eastAsia="zh-CN" w:bidi="ar-SA"/>
              </w:rPr>
            </w:pPr>
            <w:r>
              <w:rPr>
                <w:lang w:val="zh-CN" w:eastAsia="zh-CN"/>
              </w:rPr>
              <w:t>CB*3051-79</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ED16B1">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9DCAC4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72E3F8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1EDF1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8E3C79B">
            <w:pPr>
              <w:jc w:val="center"/>
            </w:pPr>
          </w:p>
        </w:tc>
      </w:tr>
      <w:tr w14:paraId="7E1E1A5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B24BA75">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7BB835">
            <w:pPr>
              <w:jc w:val="left"/>
            </w:pPr>
            <w:r>
              <w:t>帆布剪刀5号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1E20B44">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27D387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BA2CF4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457295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9F4B9D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1DBC3C6">
            <w:pPr>
              <w:jc w:val="center"/>
            </w:pPr>
          </w:p>
        </w:tc>
      </w:tr>
      <w:tr w14:paraId="53A4516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75DFB54">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B02F069">
            <w:pPr>
              <w:jc w:val="left"/>
            </w:pPr>
            <w:r>
              <w:t>抵针皮托</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34388A">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9D2A8A">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01C452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219477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EB719D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B2EBCE5">
            <w:pPr>
              <w:jc w:val="center"/>
            </w:pPr>
          </w:p>
        </w:tc>
      </w:tr>
      <w:tr w14:paraId="36516B8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24E32BB">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488CB2">
            <w:pPr>
              <w:jc w:val="left"/>
            </w:pPr>
            <w:r>
              <w:t>帆布缝针（中小型）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E3A35CF">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DD81EF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61675B1">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70EA48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A8CEB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E212BF8">
            <w:pPr>
              <w:jc w:val="center"/>
            </w:pPr>
          </w:p>
        </w:tc>
      </w:tr>
      <w:tr w14:paraId="1F423FD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6F7AD10">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9EC91A9">
            <w:pPr>
              <w:jc w:val="left"/>
            </w:pPr>
            <w:r>
              <w:t>帆布工具袋 100×300×400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1B074EB">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F1083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9ECD6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ECB7AE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7986F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E8495D">
            <w:pPr>
              <w:jc w:val="center"/>
            </w:pPr>
          </w:p>
        </w:tc>
      </w:tr>
      <w:tr w14:paraId="16E4707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39606B0">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8C02944">
            <w:pPr>
              <w:jc w:val="left"/>
            </w:pPr>
            <w:r>
              <w:t>钢卷尺（2m）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3DA482">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D10DF70">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FD9E76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058359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0AF74D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1C8EA34">
            <w:pPr>
              <w:jc w:val="center"/>
            </w:pPr>
          </w:p>
        </w:tc>
      </w:tr>
      <w:tr w14:paraId="51E6D92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F160079">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0BBF5CB">
            <w:pPr>
              <w:jc w:val="left"/>
            </w:pPr>
            <w:r>
              <w:t>螺丝刀 L=200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A8C35A2">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91A30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1FA43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7BCB3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E9D11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4CA7C6F">
            <w:pPr>
              <w:jc w:val="center"/>
            </w:pPr>
          </w:p>
        </w:tc>
      </w:tr>
      <w:tr w14:paraId="3F52788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3AA01B7">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DFC212B">
            <w:pPr>
              <w:jc w:val="left"/>
            </w:pPr>
            <w:r>
              <w:t>水手刀（大号）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830B37">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A3DD1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B9F8CCD">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2023A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3F86F7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44C967">
            <w:pPr>
              <w:jc w:val="center"/>
            </w:pPr>
          </w:p>
        </w:tc>
      </w:tr>
      <w:tr w14:paraId="4FC7887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72D9CCB">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984810B">
            <w:pPr>
              <w:jc w:val="left"/>
            </w:pPr>
            <w:r>
              <w:t>钢索穿锥 15.5～18.5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6421D8F">
            <w:pPr>
              <w:bidi w:val="0"/>
              <w:jc w:val="center"/>
              <w:rPr>
                <w:lang w:val="zh-CN" w:eastAsia="zh-CN"/>
              </w:rPr>
            </w:pPr>
            <w:r>
              <w:rPr>
                <w:lang w:val="zh-CN" w:eastAsia="zh-CN"/>
              </w:rPr>
              <w:t>CB*3051-79</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2BC13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BF97F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47C35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190EB9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409D765">
            <w:pPr>
              <w:jc w:val="center"/>
            </w:pPr>
          </w:p>
        </w:tc>
      </w:tr>
      <w:tr w14:paraId="56ACAF1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1BDD5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C70B4D7">
            <w:pPr>
              <w:jc w:val="left"/>
            </w:pPr>
            <w:r>
              <w:t>五、堵漏用具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DBBEB9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9279B17">
            <w:pPr>
              <w:jc w:val="left"/>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B0413E">
            <w:pPr>
              <w:jc w:val="left"/>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079C27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474302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5649E2">
            <w:pPr>
              <w:jc w:val="center"/>
            </w:pPr>
          </w:p>
        </w:tc>
      </w:tr>
      <w:tr w14:paraId="38E902A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A0E6904">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4677F66">
            <w:pPr>
              <w:jc w:val="left"/>
            </w:pPr>
            <w:r>
              <w:t>木条 1000×50×50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8EE277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2F6AD9A">
            <w:pPr>
              <w:jc w:val="left"/>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788FA8D">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408EE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ADE149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79D923C">
            <w:pPr>
              <w:jc w:val="center"/>
            </w:pPr>
          </w:p>
        </w:tc>
      </w:tr>
      <w:tr w14:paraId="23E9DD4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4E0305">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500D36">
            <w:pPr>
              <w:jc w:val="left"/>
            </w:pPr>
            <w:r>
              <w:t>木条 2000×50×50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09FD2E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536F92F">
            <w:pPr>
              <w:jc w:val="left"/>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51E1360">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662787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B2A64B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9C8C772">
            <w:pPr>
              <w:jc w:val="center"/>
            </w:pPr>
          </w:p>
        </w:tc>
      </w:tr>
      <w:tr w14:paraId="416441D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64CC31B">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7ABC97A">
            <w:pPr>
              <w:jc w:val="left"/>
            </w:pPr>
            <w:r>
              <w:t>木条 1000×75×75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7B6ED4A">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D22A3B6">
            <w:pPr>
              <w:jc w:val="left"/>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B342AAB">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EE77C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C30024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6ED539F">
            <w:pPr>
              <w:jc w:val="center"/>
            </w:pPr>
          </w:p>
        </w:tc>
      </w:tr>
      <w:tr w14:paraId="129D34E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637CF6E">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A3D861C">
            <w:pPr>
              <w:jc w:val="left"/>
            </w:pPr>
            <w:r>
              <w:t>木条 2500×50×50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C023AF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3F31E4C">
            <w:pPr>
              <w:jc w:val="left"/>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EB6701">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B7805D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0C6B43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BC341CA">
            <w:pPr>
              <w:jc w:val="center"/>
            </w:pPr>
          </w:p>
        </w:tc>
      </w:tr>
      <w:tr w14:paraId="342E450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0410CED">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E9EE93B">
            <w:pPr>
              <w:jc w:val="left"/>
            </w:pPr>
            <w:r>
              <w:t>带扣帆布带</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6ACDCB">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665CC65">
            <w:pPr>
              <w:jc w:val="left"/>
            </w:pPr>
            <w:r>
              <w:t>条</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7DAF153">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072F62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119AE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3C01D7D">
            <w:pPr>
              <w:jc w:val="center"/>
            </w:pPr>
          </w:p>
        </w:tc>
      </w:tr>
      <w:tr w14:paraId="3134C4A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2364228">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E0CF6E2">
            <w:pPr>
              <w:jc w:val="left"/>
            </w:pPr>
            <w:r>
              <w:t>软边堵漏板 250×150×50×70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F74426F">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517249">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F9AFBBB">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6801B7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5B392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EEBC4EF">
            <w:pPr>
              <w:jc w:val="center"/>
            </w:pPr>
          </w:p>
        </w:tc>
      </w:tr>
      <w:tr w14:paraId="7C22A04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6818C9F">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F5A4E9A">
            <w:pPr>
              <w:jc w:val="left"/>
            </w:pPr>
            <w:r>
              <w:t>300×200×50×80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44C535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5D30AC7">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6613E81">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FA9160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A9F8D3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27F7A49">
            <w:pPr>
              <w:jc w:val="center"/>
            </w:pPr>
          </w:p>
        </w:tc>
      </w:tr>
      <w:tr w14:paraId="6E48394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00E2EE">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97A9D1B">
            <w:pPr>
              <w:jc w:val="left"/>
            </w:pPr>
            <w:r>
              <w:t>600×400×60×100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1ABE69">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6677D89">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309697A">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E94424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BFCC81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6E3869B">
            <w:pPr>
              <w:jc w:val="center"/>
            </w:pPr>
          </w:p>
        </w:tc>
      </w:tr>
      <w:tr w14:paraId="1846BED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435C537">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514C52E">
            <w:pPr>
              <w:jc w:val="left"/>
            </w:pPr>
            <w:r>
              <w:t>600×400×60×120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B3E9AE1">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BA75E2">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748346F">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72CBD8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952E2B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39505D7">
            <w:pPr>
              <w:jc w:val="center"/>
            </w:pPr>
          </w:p>
        </w:tc>
      </w:tr>
      <w:tr w14:paraId="47FF0AF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9804CE9">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47FFF64">
            <w:pPr>
              <w:jc w:val="left"/>
            </w:pPr>
            <w:r>
              <w:t>帆布堵漏垫 300×200×50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7C430C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A0C3C80">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C0C8058">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04EC6E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B2A12C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3C2167">
            <w:pPr>
              <w:jc w:val="center"/>
            </w:pPr>
          </w:p>
        </w:tc>
      </w:tr>
      <w:tr w14:paraId="22941ED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9322675">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1305E4">
            <w:pPr>
              <w:jc w:val="left"/>
            </w:pPr>
            <w:r>
              <w:t>圆帆布堵漏垫 Φ250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2AB6CF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11B2E53">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F98834">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8983B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2F3186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749C52C">
            <w:pPr>
              <w:jc w:val="center"/>
            </w:pPr>
          </w:p>
        </w:tc>
      </w:tr>
      <w:tr w14:paraId="146A173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4B0275">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BA99E4F">
            <w:pPr>
              <w:jc w:val="left"/>
            </w:pPr>
            <w:r>
              <w:t>活页铁板 Φ300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C78B84">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D03A73E">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962045A">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DD35D6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030C27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47889C1">
            <w:pPr>
              <w:jc w:val="center"/>
            </w:pPr>
          </w:p>
        </w:tc>
      </w:tr>
      <w:tr w14:paraId="204C66D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C9AB8EB">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E87E872">
            <w:pPr>
              <w:jc w:val="left"/>
            </w:pPr>
            <w:r>
              <w:t>木板 2000×200×10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C1FE9E4">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45E8697">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892F1C2">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D1A37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1129A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5259967">
            <w:pPr>
              <w:jc w:val="center"/>
            </w:pPr>
          </w:p>
        </w:tc>
      </w:tr>
      <w:tr w14:paraId="665C948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96A1B9D">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5CC0000">
            <w:pPr>
              <w:jc w:val="left"/>
            </w:pPr>
            <w:r>
              <w:t>圆木板 Φ250×30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C19149A">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C08AD1A">
            <w:pPr>
              <w:jc w:val="left"/>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052848C">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F83D6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6FCF72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84FC471">
            <w:pPr>
              <w:jc w:val="center"/>
            </w:pPr>
          </w:p>
        </w:tc>
      </w:tr>
      <w:tr w14:paraId="64719FD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0E498CC">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3A14D2">
            <w:pPr>
              <w:jc w:val="left"/>
            </w:pPr>
            <w:r>
              <w:t>木楔 200×100×40×5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156465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FC9803F">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0E7B460">
            <w:pPr>
              <w:jc w:val="left"/>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E0515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F7A01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BDA0092">
            <w:pPr>
              <w:jc w:val="center"/>
            </w:pPr>
          </w:p>
        </w:tc>
      </w:tr>
      <w:tr w14:paraId="4186A38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BB5EB9">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E52C53E">
            <w:pPr>
              <w:jc w:val="left"/>
            </w:pPr>
            <w:r>
              <w:t>木楔 250×125×40×5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2412D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37E86B2">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C161BE6">
            <w:pPr>
              <w:jc w:val="left"/>
            </w:pPr>
            <w:r>
              <w:t>6</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64D1E7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D8BB7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A3A29C0">
            <w:pPr>
              <w:jc w:val="center"/>
            </w:pPr>
          </w:p>
        </w:tc>
      </w:tr>
      <w:tr w14:paraId="5193CE2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9D8BFE">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7D3B47E">
            <w:pPr>
              <w:jc w:val="left"/>
            </w:pPr>
            <w:r>
              <w:t>木塞 Φ150/50×400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07BB87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DC260E">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9201D80">
            <w:pPr>
              <w:jc w:val="left"/>
            </w:pPr>
            <w:r>
              <w:t>6</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509845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9E9B35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FAF80A4">
            <w:pPr>
              <w:jc w:val="center"/>
            </w:pPr>
          </w:p>
        </w:tc>
      </w:tr>
      <w:tr w14:paraId="7CCC928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FF4C019">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989F4AF">
            <w:pPr>
              <w:jc w:val="left"/>
            </w:pPr>
            <w:r>
              <w:t>Φ50×340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96D291E">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822E602">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818463A">
            <w:pPr>
              <w:jc w:val="left"/>
            </w:pPr>
            <w:r>
              <w:t>6</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92133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60AD94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E7945D7">
            <w:pPr>
              <w:jc w:val="center"/>
            </w:pPr>
          </w:p>
        </w:tc>
      </w:tr>
      <w:tr w14:paraId="36B870E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3242E61">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D71FBE8">
            <w:pPr>
              <w:jc w:val="left"/>
            </w:pPr>
            <w:r>
              <w:t>Φ30×150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633A21">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6E1D8E">
            <w:pPr>
              <w:jc w:val="left"/>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0A7B1CF">
            <w:pPr>
              <w:jc w:val="left"/>
            </w:pPr>
            <w:r>
              <w:t>6</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BB0065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95F173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6B0F122">
            <w:pPr>
              <w:jc w:val="center"/>
            </w:pPr>
          </w:p>
        </w:tc>
      </w:tr>
      <w:tr w14:paraId="2231107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D51FBCD">
            <w:pPr>
              <w:jc w:val="center"/>
            </w:pPr>
            <w:r>
              <w:t>20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D90B161">
            <w:pPr>
              <w:jc w:val="left"/>
            </w:pPr>
            <w:r>
              <w:t>木槌 小号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75273F7">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E7030A4">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CDF6792">
            <w:pPr>
              <w:jc w:val="left"/>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4557B0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A8567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D7674D8">
            <w:pPr>
              <w:jc w:val="center"/>
            </w:pPr>
          </w:p>
        </w:tc>
      </w:tr>
      <w:tr w14:paraId="5ED7AA1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E289D43">
            <w:pPr>
              <w:jc w:val="center"/>
            </w:pPr>
            <w:r>
              <w:t>21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CDAC621">
            <w:pPr>
              <w:jc w:val="left"/>
            </w:pPr>
            <w:r>
              <w:t>大号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AB90F00">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76F802">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2ADB528">
            <w:pPr>
              <w:jc w:val="left"/>
            </w:pPr>
            <w:r>
              <w:t>6</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062C64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A9E87D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5EBB498">
            <w:pPr>
              <w:jc w:val="center"/>
            </w:pPr>
          </w:p>
        </w:tc>
      </w:tr>
      <w:tr w14:paraId="2EC5B70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125A5DD">
            <w:pPr>
              <w:jc w:val="center"/>
            </w:pPr>
            <w:r>
              <w:t>22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541F57">
            <w:pPr>
              <w:jc w:val="left"/>
            </w:pPr>
            <w:r>
              <w:t>手板锯 L=450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4D80F8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E29D59F">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FB62363">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31C068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8CFC12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0FC8417">
            <w:pPr>
              <w:jc w:val="center"/>
            </w:pPr>
          </w:p>
        </w:tc>
      </w:tr>
      <w:tr w14:paraId="15B3A3A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E500E26">
            <w:pPr>
              <w:jc w:val="center"/>
            </w:pPr>
            <w:r>
              <w:t>23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1136EB4">
            <w:pPr>
              <w:jc w:val="left"/>
            </w:pPr>
            <w:r>
              <w:t>木工斧（带木柄）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273FBFE">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0C366DA">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AF7630D">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96DA91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E16E15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E8A1552">
            <w:pPr>
              <w:jc w:val="center"/>
            </w:pPr>
          </w:p>
        </w:tc>
      </w:tr>
      <w:tr w14:paraId="7C8DCF0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70DA6BB">
            <w:pPr>
              <w:jc w:val="center"/>
            </w:pPr>
            <w:r>
              <w:t>24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B66F1A5">
            <w:pPr>
              <w:jc w:val="left"/>
            </w:pPr>
            <w:r>
              <w:t>木工凿3/4</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3F6C059">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BE9BB9">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4B962DD">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5499D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3DC4C4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EF9C57">
            <w:pPr>
              <w:jc w:val="center"/>
            </w:pPr>
          </w:p>
        </w:tc>
      </w:tr>
      <w:tr w14:paraId="4762EC8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B8CBB0F">
            <w:pPr>
              <w:jc w:val="center"/>
            </w:pPr>
            <w:r>
              <w:t>25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AFAEE5">
            <w:pPr>
              <w:jc w:val="left"/>
            </w:pPr>
            <w:r>
              <w:t>3/8</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718382">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9DFC96">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6ED5A21">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B0A6F3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979AF4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87DAA9F">
            <w:pPr>
              <w:jc w:val="center"/>
            </w:pPr>
          </w:p>
        </w:tc>
      </w:tr>
      <w:tr w14:paraId="520F13A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66330AA">
            <w:pPr>
              <w:jc w:val="center"/>
            </w:pPr>
            <w:r>
              <w:t>26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71AB425">
            <w:pPr>
              <w:jc w:val="left"/>
            </w:pPr>
            <w:r>
              <w:t>羊角榔头（配木柄）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F20C590">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1000917">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B2E40A0">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600325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4DADF9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FD8E24">
            <w:pPr>
              <w:jc w:val="center"/>
            </w:pPr>
          </w:p>
        </w:tc>
      </w:tr>
      <w:tr w14:paraId="01DD3C6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F96F7A3">
            <w:pPr>
              <w:jc w:val="center"/>
            </w:pPr>
            <w:r>
              <w:t>27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FAE964A">
            <w:pPr>
              <w:jc w:val="left"/>
            </w:pPr>
            <w:r>
              <w:t>橇棒Φ30  L=1200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3BF2AE">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C0EAE3">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E1E81E9">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0690E7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68F5B0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800B5E">
            <w:pPr>
              <w:jc w:val="center"/>
            </w:pPr>
          </w:p>
        </w:tc>
      </w:tr>
      <w:tr w14:paraId="2FD390D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C0D8C0F">
            <w:pPr>
              <w:jc w:val="center"/>
            </w:pPr>
            <w:r>
              <w:t>28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DAB5026">
            <w:pPr>
              <w:jc w:val="left"/>
            </w:pPr>
            <w:r>
              <w:t>钢丝钳 L=200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C074F4">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5A8BC6A">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06CCBC1">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8A0A38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708F6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9FACE5B">
            <w:pPr>
              <w:jc w:val="center"/>
            </w:pPr>
          </w:p>
        </w:tc>
      </w:tr>
      <w:tr w14:paraId="27F7C29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642DCCB">
            <w:pPr>
              <w:jc w:val="center"/>
            </w:pPr>
            <w:r>
              <w:t>29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2312F1D">
            <w:pPr>
              <w:jc w:val="left"/>
            </w:pPr>
            <w:r>
              <w:t>螺丝刀 L=200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0C5B1AC">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E4F1EA">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375E370">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6A0008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F5D117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D07D10D">
            <w:pPr>
              <w:jc w:val="center"/>
            </w:pPr>
          </w:p>
        </w:tc>
      </w:tr>
      <w:tr w14:paraId="6C82AD6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8A9C15">
            <w:pPr>
              <w:jc w:val="center"/>
            </w:pPr>
            <w:r>
              <w:t>30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854BC15">
            <w:pPr>
              <w:jc w:val="left"/>
            </w:pPr>
            <w:r>
              <w:t>活络扳手 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56576FD">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7D289D">
            <w:pPr>
              <w:jc w:val="left"/>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B97BD2C">
            <w:pPr>
              <w:jc w:val="left"/>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DDEE49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0D8D51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2BD270A">
            <w:pPr>
              <w:jc w:val="center"/>
            </w:pPr>
          </w:p>
        </w:tc>
      </w:tr>
      <w:tr w14:paraId="5F89BAB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38A218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F96F7FB">
            <w:pPr>
              <w:jc w:val="left"/>
              <w:rPr>
                <w:b/>
              </w:rPr>
            </w:pPr>
            <w:r>
              <w:rPr>
                <w:rFonts w:hint="eastAsia" w:ascii="宋体" w:hAnsi="宋体" w:cs="宋体"/>
                <w:b/>
              </w:rPr>
              <w:t>Ⅱ</w:t>
            </w:r>
            <w:r>
              <w:rPr>
                <w:b/>
              </w:rPr>
              <w:t xml:space="preserve"> 日常生活用品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4E2CDD">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DD00603">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C99AD7A">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7ABEFE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B61C00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AD911D">
            <w:pPr>
              <w:jc w:val="center"/>
            </w:pPr>
          </w:p>
        </w:tc>
      </w:tr>
      <w:tr w14:paraId="1F44DD8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CE421DF">
            <w:pPr>
              <w:jc w:val="center"/>
            </w:pPr>
            <w:r>
              <w:t>一</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029CAA">
            <w:pPr>
              <w:jc w:val="left"/>
            </w:pPr>
            <w:r>
              <w:t>生活用品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E08AEC1">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1A854A">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7AE0CAD">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A5CB41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3E50F6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E0CDF7A">
            <w:pPr>
              <w:jc w:val="center"/>
            </w:pPr>
          </w:p>
        </w:tc>
      </w:tr>
      <w:tr w14:paraId="75DA1AF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41AB3CC">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3E24696">
            <w:pPr>
              <w:jc w:val="left"/>
            </w:pPr>
            <w:r>
              <w:t>充电式手电灯（LED）</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C74403B">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电池容量5000毫安</w:t>
            </w:r>
          </w:p>
          <w:p w14:paraId="6BB5C98A">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续航5~11小时</w:t>
            </w:r>
          </w:p>
          <w:p w14:paraId="21D12BE6">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伸缩变焦</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ED0A39">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CB9E8DB">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E60654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7DB27A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043490">
            <w:pPr>
              <w:jc w:val="center"/>
            </w:pPr>
          </w:p>
        </w:tc>
      </w:tr>
      <w:tr w14:paraId="0B1F464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2DD8D9E">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400413">
            <w:pPr>
              <w:jc w:val="left"/>
            </w:pPr>
            <w:r>
              <w:t>保温水壶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A3B37E0">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材质；304不锈钢</w:t>
            </w:r>
          </w:p>
          <w:p w14:paraId="3D3F8FD4">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容量：2L</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74854ED">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3064BF">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62C7C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86FBA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897D14F">
            <w:pPr>
              <w:jc w:val="center"/>
            </w:pPr>
          </w:p>
        </w:tc>
      </w:tr>
      <w:tr w14:paraId="7CB40CA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56A36B7">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C9F55A6">
            <w:pPr>
              <w:jc w:val="left"/>
            </w:pPr>
            <w:r>
              <w:t>瓷茶具（9件头）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CC9CF2E">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B9F1512">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F7CAE1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E7ED4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825CA1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F01A154">
            <w:pPr>
              <w:jc w:val="center"/>
            </w:pPr>
          </w:p>
        </w:tc>
      </w:tr>
      <w:tr w14:paraId="1B8C280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6DD82F3">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EF31F55">
            <w:pPr>
              <w:jc w:val="left"/>
            </w:pPr>
            <w:r>
              <w:t>瓷茶杯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4E4D0D">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DFADD8">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D906E3">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8A77A5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6C100B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BC7B48D">
            <w:pPr>
              <w:jc w:val="center"/>
            </w:pPr>
          </w:p>
        </w:tc>
      </w:tr>
      <w:tr w14:paraId="46720E8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D894D20">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6DD9160">
            <w:pPr>
              <w:jc w:val="left"/>
            </w:pPr>
            <w:r>
              <w:t>玻璃烟灰缸</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EA2A00B">
            <w:pPr>
              <w:bidi w:val="0"/>
              <w:jc w:val="center"/>
              <w:rPr>
                <w:lang w:val="zh-CN" w:eastAsia="zh-CN"/>
              </w:rPr>
            </w:pPr>
            <w:r>
              <w:rPr>
                <w:lang w:val="zh-CN" w:eastAsia="zh-CN"/>
              </w:rPr>
              <w:t>尺寸：150×150mm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DCDE25">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1DE75A">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1D9D35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72AFB8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7F8A8FA">
            <w:pPr>
              <w:jc w:val="center"/>
            </w:pPr>
          </w:p>
        </w:tc>
      </w:tr>
      <w:tr w14:paraId="4E78BD4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8DB67A9">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16D9480">
            <w:pPr>
              <w:jc w:val="left"/>
            </w:pPr>
            <w:r>
              <w:t>订书机</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4C71690">
            <w:pPr>
              <w:bidi w:val="0"/>
              <w:jc w:val="center"/>
              <w:rPr>
                <w:lang w:val="zh-CN" w:eastAsia="zh-CN"/>
              </w:rPr>
            </w:pPr>
            <w:r>
              <w:rPr>
                <w:lang w:val="zh-CN" w:eastAsia="zh-CN"/>
              </w:rPr>
              <w:t>360度旋转</w:t>
            </w:r>
          </w:p>
          <w:p w14:paraId="0FBC6E29">
            <w:pPr>
              <w:bidi w:val="0"/>
              <w:jc w:val="center"/>
              <w:rPr>
                <w:lang w:val="zh-CN" w:eastAsia="zh-CN"/>
              </w:rPr>
            </w:pPr>
            <w:r>
              <w:rPr>
                <w:lang w:val="zh-CN" w:eastAsia="zh-CN"/>
              </w:rPr>
              <w:t>订50页</w:t>
            </w:r>
          </w:p>
          <w:p w14:paraId="1E2B1F86">
            <w:pPr>
              <w:bidi w:val="0"/>
              <w:jc w:val="center"/>
              <w:rPr>
                <w:lang w:val="zh-CN" w:eastAsia="zh-CN"/>
              </w:rPr>
            </w:pPr>
            <w:r>
              <w:rPr>
                <w:lang w:val="zh-CN" w:eastAsia="zh-CN"/>
              </w:rPr>
              <w:t>材质：金属</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053A357">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EA803F8">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DC503F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B99F97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AAD204C">
            <w:pPr>
              <w:jc w:val="center"/>
            </w:pPr>
          </w:p>
        </w:tc>
      </w:tr>
      <w:tr w14:paraId="124D6BC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E5DA8B">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39DD4ED">
            <w:pPr>
              <w:jc w:val="left"/>
            </w:pPr>
            <w:r>
              <w:t>不锈钢茶杯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85998DD">
            <w:pPr>
              <w:bidi w:val="0"/>
              <w:jc w:val="center"/>
              <w:rPr>
                <w:lang w:val="zh-CN" w:eastAsia="zh-CN"/>
              </w:rPr>
            </w:pPr>
            <w:r>
              <w:rPr>
                <w:lang w:val="zh-CN" w:eastAsia="zh-CN"/>
              </w:rPr>
              <w:t>材质：316不锈钢</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83ABB3">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BAC5322">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1B3034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9ADBD0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C3B1435">
            <w:pPr>
              <w:jc w:val="center"/>
            </w:pPr>
          </w:p>
        </w:tc>
      </w:tr>
      <w:tr w14:paraId="32FABED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876D1F0">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732F61C">
            <w:pPr>
              <w:jc w:val="left"/>
            </w:pPr>
            <w:r>
              <w:t>洗脸盆（不锈钢）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CDA29F4">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CF95A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6A1C5A">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3EC5E9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05FA8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7545AFF">
            <w:pPr>
              <w:jc w:val="center"/>
            </w:pPr>
          </w:p>
        </w:tc>
      </w:tr>
      <w:tr w14:paraId="78ADE2E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89D82C5">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CEBD773">
            <w:pPr>
              <w:jc w:val="left"/>
            </w:pPr>
            <w:r>
              <w:t>枕头（配枕套）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43676E">
            <w:pPr>
              <w:bidi w:val="0"/>
              <w:jc w:val="center"/>
              <w:rPr>
                <w:lang w:val="zh-CN" w:eastAsia="zh-CN"/>
              </w:rPr>
            </w:pPr>
            <w:r>
              <w:rPr>
                <w:rFonts w:ascii="Times New Roman" w:hAnsi="Times New Roman" w:eastAsia="宋体" w:cs="Times New Roman"/>
                <w:kern w:val="20"/>
                <w:szCs w:val="20"/>
                <w:lang w:val="zh-CN" w:eastAsia="zh-CN" w:bidi="ar-SA"/>
              </w:rPr>
              <w:t>尺寸</w:t>
            </w:r>
            <w:r>
              <w:rPr>
                <w:lang w:val="zh-CN" w:eastAsia="zh-CN"/>
              </w:rPr>
              <w:t>：450×710mm</w:t>
            </w:r>
          </w:p>
          <w:p w14:paraId="55DAB0CD">
            <w:pPr>
              <w:bidi w:val="0"/>
              <w:jc w:val="center"/>
              <w:rPr>
                <w:rFonts w:ascii="Times New Roman" w:hAnsi="Times New Roman" w:eastAsia="宋体" w:cs="Times New Roman"/>
                <w:kern w:val="20"/>
                <w:szCs w:val="20"/>
                <w:lang w:val="zh-CN" w:eastAsia="zh-CN" w:bidi="ar-SA"/>
              </w:rPr>
            </w:pPr>
            <w:r>
              <w:rPr>
                <w:lang w:val="zh-CN" w:eastAsia="zh-CN"/>
              </w:rPr>
              <w:t>材</w:t>
            </w:r>
            <w:r>
              <w:rPr>
                <w:rFonts w:ascii="Times New Roman" w:hAnsi="Times New Roman" w:eastAsia="宋体" w:cs="Times New Roman"/>
                <w:kern w:val="20"/>
                <w:szCs w:val="20"/>
                <w:lang w:val="zh-CN" w:eastAsia="zh-CN" w:bidi="ar-SA"/>
              </w:rPr>
              <w:t>质：全棉</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D54DB06">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FF91B4">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8C9C5D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7398B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FAFF461">
            <w:pPr>
              <w:jc w:val="center"/>
            </w:pPr>
          </w:p>
        </w:tc>
      </w:tr>
      <w:tr w14:paraId="0D26D7F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A6BDDD2">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6574B2">
            <w:pPr>
              <w:jc w:val="left"/>
            </w:pPr>
            <w:r>
              <w:t>毛毯（配制毛毯套）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D6196B8">
            <w:pPr>
              <w:bidi w:val="0"/>
              <w:jc w:val="center"/>
              <w:rPr>
                <w:lang w:val="zh-CN" w:eastAsia="zh-CN"/>
              </w:rPr>
            </w:pPr>
            <w:r>
              <w:rPr>
                <w:lang w:val="zh-CN" w:eastAsia="zh-CN"/>
              </w:rPr>
              <w:t>尺寸：1500×2100mm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451AFE">
            <w:pPr>
              <w:jc w:val="center"/>
            </w:pPr>
            <w:r>
              <w:t>条</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ACED0F">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177F03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3F1C4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C9559A">
            <w:pPr>
              <w:jc w:val="center"/>
            </w:pPr>
          </w:p>
        </w:tc>
      </w:tr>
      <w:tr w14:paraId="027467E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FBBAD10">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6CAFE1">
            <w:pPr>
              <w:jc w:val="left"/>
            </w:pPr>
            <w:r>
              <w:t>单人凉席</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CD13710">
            <w:pPr>
              <w:bidi w:val="0"/>
              <w:jc w:val="center"/>
              <w:rPr>
                <w:lang w:val="zh-CN" w:eastAsia="zh-CN"/>
              </w:rPr>
            </w:pPr>
            <w:r>
              <w:rPr>
                <w:lang w:val="zh-CN" w:eastAsia="zh-CN"/>
              </w:rPr>
              <w:t>尺寸：800×2000mm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83AC9E5">
            <w:pPr>
              <w:jc w:val="center"/>
            </w:pPr>
            <w:r>
              <w:t>条</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9148DF0">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44EE1B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DED8D2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D11F377">
            <w:pPr>
              <w:jc w:val="center"/>
            </w:pPr>
          </w:p>
        </w:tc>
      </w:tr>
      <w:tr w14:paraId="7B4DBA0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9656BDC">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7CB0402">
            <w:pPr>
              <w:jc w:val="left"/>
            </w:pPr>
            <w:r>
              <w:t>铜挂锁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CCF7D64">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9466F7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CD07B3F">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16E91A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68835A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22EFF89">
            <w:pPr>
              <w:jc w:val="center"/>
            </w:pPr>
          </w:p>
        </w:tc>
      </w:tr>
      <w:tr w14:paraId="440518E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47C2923">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DAC8BB1">
            <w:pPr>
              <w:jc w:val="left"/>
            </w:pPr>
            <w:r>
              <w:t>计算器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C968EBB">
            <w:pPr>
              <w:bidi w:val="0"/>
              <w:jc w:val="center"/>
              <w:rPr>
                <w:lang w:val="zh-CN" w:eastAsia="zh-CN"/>
              </w:rPr>
            </w:pPr>
            <w:r>
              <w:rPr>
                <w:lang w:val="zh-CN" w:eastAsia="zh-CN"/>
              </w:rPr>
              <w:t>12位</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8AD820C">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D2B2D54">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7F9E93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FC70FB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81674FC">
            <w:pPr>
              <w:jc w:val="center"/>
            </w:pPr>
          </w:p>
        </w:tc>
      </w:tr>
      <w:tr w14:paraId="069833D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C4559CC">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3FA38B">
            <w:pPr>
              <w:jc w:val="left"/>
            </w:pPr>
            <w:r>
              <w:t>棉被（2.5kg配被套）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7982B20">
            <w:pPr>
              <w:bidi w:val="0"/>
              <w:jc w:val="center"/>
              <w:rPr>
                <w:lang w:val="zh-CN" w:eastAsia="zh-CN"/>
              </w:rPr>
            </w:pPr>
            <w:r>
              <w:rPr>
                <w:lang w:val="zh-CN" w:eastAsia="zh-CN"/>
              </w:rPr>
              <w:t>尺寸：1500×2100mm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EB03DFF">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72CB583">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5DD0AC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1B8EBD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D9D4DAC">
            <w:pPr>
              <w:jc w:val="center"/>
            </w:pPr>
          </w:p>
        </w:tc>
      </w:tr>
      <w:tr w14:paraId="4B42325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11A03BD">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7364F7C">
            <w:pPr>
              <w:jc w:val="left"/>
            </w:pPr>
            <w:r>
              <w:t>单人尼龙蚊帐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E1B7516">
            <w:pPr>
              <w:bidi w:val="0"/>
              <w:jc w:val="center"/>
              <w:rPr>
                <w:lang w:val="zh-CN" w:eastAsia="zh-CN"/>
              </w:rPr>
            </w:pPr>
            <w:r>
              <w:rPr>
                <w:lang w:val="zh-CN" w:eastAsia="zh-CN"/>
              </w:rPr>
              <w:t>尺寸：800×2000mm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0F9A3B6">
            <w:pPr>
              <w:jc w:val="center"/>
            </w:pPr>
            <w:r>
              <w:t>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51C3943">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79D776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BB9E0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3007883">
            <w:pPr>
              <w:jc w:val="center"/>
            </w:pPr>
          </w:p>
        </w:tc>
      </w:tr>
      <w:tr w14:paraId="1F4E800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ABBCDF4">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18E744B">
            <w:pPr>
              <w:jc w:val="left"/>
            </w:pPr>
            <w:r>
              <w:t>床单</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BB604EA">
            <w:pPr>
              <w:bidi w:val="0"/>
              <w:jc w:val="center"/>
              <w:rPr>
                <w:lang w:val="zh-CN" w:eastAsia="zh-CN"/>
              </w:rPr>
            </w:pPr>
            <w:r>
              <w:rPr>
                <w:rFonts w:ascii="Times New Roman" w:hAnsi="Times New Roman" w:eastAsia="宋体" w:cs="Times New Roman"/>
                <w:kern w:val="20"/>
                <w:szCs w:val="20"/>
                <w:lang w:val="zh-CN" w:eastAsia="zh-CN" w:bidi="ar-SA"/>
              </w:rPr>
              <w:t>尺寸：160</w:t>
            </w:r>
            <w:r>
              <w:rPr>
                <w:lang w:val="zh-CN" w:eastAsia="zh-CN"/>
              </w:rPr>
              <w:t>×2300</w:t>
            </w:r>
          </w:p>
          <w:p w14:paraId="2C6A0446">
            <w:pPr>
              <w:bidi w:val="0"/>
              <w:jc w:val="center"/>
              <w:rPr>
                <w:rFonts w:ascii="Times New Roman" w:hAnsi="Times New Roman" w:eastAsia="宋体" w:cs="Times New Roman"/>
                <w:kern w:val="20"/>
                <w:szCs w:val="20"/>
                <w:lang w:val="zh-CN" w:eastAsia="zh-CN" w:bidi="ar-SA"/>
              </w:rPr>
            </w:pPr>
            <w:r>
              <w:rPr>
                <w:lang w:val="zh-CN" w:eastAsia="zh-CN"/>
              </w:rPr>
              <w:t>材质：</w:t>
            </w:r>
            <w:r>
              <w:rPr>
                <w:rFonts w:ascii="Times New Roman" w:hAnsi="Times New Roman" w:eastAsia="宋体" w:cs="Times New Roman"/>
                <w:kern w:val="20"/>
                <w:szCs w:val="20"/>
                <w:lang w:val="zh-CN" w:eastAsia="zh-CN" w:bidi="ar-SA"/>
              </w:rPr>
              <w:t>全棉</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777DEC4">
            <w:pPr>
              <w:jc w:val="center"/>
            </w:pPr>
            <w:r>
              <w:t>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124DA77">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F2A19C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DB4FA0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B9400E">
            <w:pPr>
              <w:jc w:val="center"/>
            </w:pPr>
          </w:p>
        </w:tc>
      </w:tr>
      <w:tr w14:paraId="4EE58C6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018079">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EB392A8">
            <w:pPr>
              <w:jc w:val="left"/>
            </w:pPr>
            <w:r>
              <w:t>床垫</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AF594BF">
            <w:pPr>
              <w:bidi w:val="0"/>
              <w:jc w:val="center"/>
              <w:rPr>
                <w:lang w:val="zh-CN" w:eastAsia="zh-CN"/>
              </w:rPr>
            </w:pPr>
            <w:r>
              <w:rPr>
                <w:lang w:val="zh-CN" w:eastAsia="zh-CN"/>
              </w:rPr>
              <w:t>尺寸：800×2000mm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A93D2D4">
            <w:pPr>
              <w:jc w:val="center"/>
            </w:pPr>
            <w:r>
              <w:t>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D95CEAA">
            <w:pPr>
              <w:jc w:val="center"/>
            </w:pPr>
            <w:r>
              <w:t>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A0A59B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688342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D116BB2">
            <w:pPr>
              <w:jc w:val="center"/>
            </w:pPr>
          </w:p>
        </w:tc>
      </w:tr>
      <w:tr w14:paraId="65B5D0C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A7180E">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EC98A30">
            <w:pPr>
              <w:jc w:val="left"/>
            </w:pPr>
            <w:r>
              <w:t>枕套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D880391">
            <w:pPr>
              <w:bidi w:val="0"/>
              <w:jc w:val="center"/>
              <w:rPr>
                <w:lang w:val="zh-CN" w:eastAsia="zh-CN"/>
              </w:rPr>
            </w:pPr>
            <w:r>
              <w:rPr>
                <w:rFonts w:ascii="Times New Roman" w:hAnsi="Times New Roman" w:eastAsia="宋体" w:cs="Times New Roman"/>
                <w:kern w:val="20"/>
                <w:szCs w:val="20"/>
                <w:lang w:val="zh-CN" w:eastAsia="zh-CN" w:bidi="ar-SA"/>
              </w:rPr>
              <w:t>尺寸：480×</w:t>
            </w:r>
            <w:r>
              <w:rPr>
                <w:lang w:val="zh-CN" w:eastAsia="zh-CN"/>
              </w:rPr>
              <w:t>740mm</w:t>
            </w:r>
          </w:p>
          <w:p w14:paraId="79DBDBFA">
            <w:pPr>
              <w:bidi w:val="0"/>
              <w:jc w:val="center"/>
              <w:rPr>
                <w:rFonts w:ascii="Times New Roman" w:hAnsi="Times New Roman" w:eastAsia="宋体" w:cs="Times New Roman"/>
                <w:kern w:val="20"/>
                <w:szCs w:val="20"/>
                <w:lang w:val="zh-CN" w:eastAsia="zh-CN" w:bidi="ar-SA"/>
              </w:rPr>
            </w:pPr>
            <w:r>
              <w:rPr>
                <w:lang w:val="zh-CN" w:eastAsia="zh-CN"/>
              </w:rPr>
              <w:t>材质：全</w:t>
            </w:r>
            <w:r>
              <w:rPr>
                <w:rFonts w:ascii="Times New Roman" w:hAnsi="Times New Roman" w:eastAsia="宋体" w:cs="Times New Roman"/>
                <w:kern w:val="20"/>
                <w:szCs w:val="20"/>
                <w:lang w:val="zh-CN" w:eastAsia="zh-CN" w:bidi="ar-SA"/>
              </w:rPr>
              <w:t>棉</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5A163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0C02789">
            <w:pPr>
              <w:jc w:val="center"/>
            </w:pPr>
            <w:r>
              <w:t>14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A401C0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10614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4AF008">
            <w:pPr>
              <w:jc w:val="center"/>
            </w:pPr>
          </w:p>
        </w:tc>
      </w:tr>
      <w:tr w14:paraId="65F07FA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056ECF">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DCD3E0">
            <w:pPr>
              <w:jc w:val="left"/>
            </w:pPr>
            <w:r>
              <w:t>衣架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F83DC80">
            <w:pPr>
              <w:bidi w:val="0"/>
              <w:jc w:val="center"/>
              <w:rPr>
                <w:lang w:val="zh-CN" w:eastAsia="zh-CN"/>
              </w:rPr>
            </w:pPr>
            <w:r>
              <w:rPr>
                <w:lang w:val="zh-CN" w:eastAsia="zh-CN"/>
              </w:rPr>
              <w:t>不锈钢</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DD8CD07">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406818B">
            <w:pPr>
              <w:jc w:val="center"/>
            </w:pPr>
            <w:r>
              <w:t>28</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ACAB8E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A7CD6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A61D9E">
            <w:pPr>
              <w:jc w:val="center"/>
            </w:pPr>
          </w:p>
        </w:tc>
      </w:tr>
      <w:tr w14:paraId="27C023C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503A115">
            <w:pPr>
              <w:jc w:val="center"/>
            </w:pPr>
            <w:r>
              <w:t>20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7C848EF">
            <w:pPr>
              <w:jc w:val="left"/>
            </w:pPr>
            <w:r>
              <w:t>熨斗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AD0F98">
            <w:pPr>
              <w:bidi w:val="0"/>
              <w:jc w:val="center"/>
              <w:rPr>
                <w:lang w:val="zh-CN" w:eastAsia="zh-CN"/>
              </w:rPr>
            </w:pPr>
            <w:r>
              <w:rPr>
                <w:lang w:val="zh-CN" w:eastAsia="zh-CN"/>
              </w:rPr>
              <w:t>垂直蒸汽</w:t>
            </w:r>
          </w:p>
          <w:p w14:paraId="65C1C734">
            <w:pPr>
              <w:bidi w:val="0"/>
              <w:jc w:val="center"/>
              <w:rPr>
                <w:lang w:val="zh-CN" w:eastAsia="zh-CN"/>
              </w:rPr>
            </w:pPr>
            <w:r>
              <w:rPr>
                <w:lang w:val="zh-CN" w:eastAsia="zh-CN"/>
              </w:rPr>
              <w:t>蒸汽量：55g/min</w:t>
            </w:r>
          </w:p>
          <w:p w14:paraId="68DFFF08">
            <w:pPr>
              <w:bidi w:val="0"/>
              <w:jc w:val="center"/>
              <w:rPr>
                <w:lang w:val="zh-CN" w:eastAsia="zh-CN"/>
              </w:rPr>
            </w:pPr>
            <w:r>
              <w:rPr>
                <w:lang w:val="zh-CN" w:eastAsia="zh-CN"/>
              </w:rPr>
              <w:t>功率：2200W</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501B067">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D64FB7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663237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37D2FA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2EFD506">
            <w:pPr>
              <w:jc w:val="center"/>
            </w:pPr>
          </w:p>
        </w:tc>
      </w:tr>
      <w:tr w14:paraId="00B9CCA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C837280">
            <w:pPr>
              <w:jc w:val="center"/>
            </w:pPr>
            <w:r>
              <w:t>21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57A979">
            <w:pPr>
              <w:jc w:val="left"/>
            </w:pPr>
            <w:r>
              <w:t>熨衣板</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9144C2">
            <w:pPr>
              <w:bidi w:val="0"/>
              <w:jc w:val="center"/>
              <w:rPr>
                <w:lang w:val="zh-CN" w:eastAsia="zh-CN"/>
              </w:rPr>
            </w:pPr>
            <w:r>
              <w:rPr>
                <w:lang w:val="zh-CN" w:eastAsia="zh-CN"/>
              </w:rPr>
              <w:t>尺寸：80cm台式</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77D3CB0">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819FB80">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47C7D2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5D3AE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559E95E">
            <w:pPr>
              <w:jc w:val="center"/>
            </w:pPr>
          </w:p>
        </w:tc>
      </w:tr>
      <w:tr w14:paraId="5BAACA1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1B9399">
            <w:pPr>
              <w:jc w:val="center"/>
            </w:pPr>
            <w:r>
              <w:t>二</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F70BAA">
            <w:pPr>
              <w:jc w:val="left"/>
            </w:pPr>
            <w:r>
              <w:t>配餐间及食用工具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A86E1D">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E1EDF6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B4A67B6">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0680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6791E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C55339F">
            <w:pPr>
              <w:jc w:val="center"/>
            </w:pPr>
          </w:p>
        </w:tc>
      </w:tr>
      <w:tr w14:paraId="425DD70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22F4C52">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FBCA637">
            <w:pPr>
              <w:jc w:val="left"/>
            </w:pPr>
            <w:r>
              <w:t>配餐间用刀具套装</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07B42A3">
            <w:pPr>
              <w:bidi w:val="0"/>
              <w:jc w:val="center"/>
              <w:rPr>
                <w:lang w:val="zh-CN" w:eastAsia="zh-CN"/>
              </w:rPr>
            </w:pPr>
            <w:r>
              <w:rPr>
                <w:lang w:val="zh-CN" w:eastAsia="zh-CN"/>
              </w:rPr>
              <w:t>砍骨刀、切片刀、多用刀、水果刀、厨房剪、磨刀棒、刀座等</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6A229DF">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8C02F5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F0FCB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56E486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BCE41C3">
            <w:pPr>
              <w:jc w:val="center"/>
            </w:pPr>
          </w:p>
        </w:tc>
      </w:tr>
      <w:tr w14:paraId="53A3933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0B37C20">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55F51E">
            <w:pPr>
              <w:jc w:val="left"/>
            </w:pPr>
            <w:r>
              <w:t>砧板</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E5FA59E">
            <w:pPr>
              <w:bidi w:val="0"/>
              <w:jc w:val="center"/>
              <w:rPr>
                <w:lang w:val="zh-CN" w:eastAsia="zh-CN"/>
              </w:rPr>
            </w:pPr>
            <w:r>
              <w:rPr>
                <w:lang w:val="zh-CN" w:eastAsia="zh-CN"/>
              </w:rPr>
              <w:t>抗菌防霉</w:t>
            </w:r>
          </w:p>
          <w:p w14:paraId="75FB3BB2">
            <w:pPr>
              <w:bidi w:val="0"/>
              <w:jc w:val="center"/>
              <w:rPr>
                <w:lang w:val="zh-CN" w:eastAsia="zh-CN"/>
              </w:rPr>
            </w:pPr>
            <w:r>
              <w:rPr>
                <w:lang w:val="zh-CN" w:eastAsia="zh-CN"/>
              </w:rPr>
              <w:t>尺寸：320×500mm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19E74C2">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78A01B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592712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CEBBC2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212A262">
            <w:pPr>
              <w:jc w:val="center"/>
            </w:pPr>
          </w:p>
        </w:tc>
      </w:tr>
      <w:tr w14:paraId="1347B2B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53908E9">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6618F95">
            <w:pPr>
              <w:jc w:val="left"/>
            </w:pPr>
            <w:r>
              <w:t>擀面棒Φ28  L=300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27CD2D">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D339AF0">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85F6DB">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2ACDF0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3397C7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4135212">
            <w:pPr>
              <w:jc w:val="center"/>
            </w:pPr>
          </w:p>
        </w:tc>
      </w:tr>
      <w:tr w14:paraId="628BDD2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F6C24A0">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0E85EDA">
            <w:pPr>
              <w:jc w:val="left"/>
            </w:pPr>
            <w:r>
              <w:t>擀面杖Φ45  L=710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DE965DA">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ECBD65B">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2A74E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9B43EE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BF08D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BC3848C">
            <w:pPr>
              <w:jc w:val="center"/>
            </w:pPr>
          </w:p>
        </w:tc>
      </w:tr>
      <w:tr w14:paraId="270D641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3A3DC36">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24E19D">
            <w:pPr>
              <w:jc w:val="left"/>
            </w:pPr>
            <w:r>
              <w:t>磨刀石 270×85×85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5D7E3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86199C">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C62AB5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0CFA00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E66E5E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C82C31C">
            <w:pPr>
              <w:jc w:val="center"/>
            </w:pPr>
          </w:p>
        </w:tc>
      </w:tr>
      <w:tr w14:paraId="2830ECB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C15E55">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1CD8EE3">
            <w:pPr>
              <w:jc w:val="left"/>
            </w:pPr>
            <w:r>
              <w:t>不锈钢盘子Φ340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285CC1">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8940FB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AA96F11">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2BCF65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D1507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F25878F">
            <w:pPr>
              <w:jc w:val="center"/>
            </w:pPr>
          </w:p>
        </w:tc>
      </w:tr>
      <w:tr w14:paraId="1536D78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6C2E46">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D4791E6">
            <w:pPr>
              <w:jc w:val="left"/>
            </w:pPr>
            <w:r>
              <w:t>不锈钢饭碗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E0C19F2">
            <w:pPr>
              <w:bidi w:val="0"/>
              <w:jc w:val="center"/>
              <w:rPr>
                <w:lang w:val="zh-CN" w:eastAsia="zh-CN"/>
              </w:rPr>
            </w:pPr>
            <w:r>
              <w:rPr>
                <w:lang w:val="zh-CN" w:eastAsia="zh-CN"/>
              </w:rPr>
              <w:t>直径Φ18</w:t>
            </w:r>
          </w:p>
          <w:p w14:paraId="23081B00">
            <w:pPr>
              <w:bidi w:val="0"/>
              <w:jc w:val="center"/>
              <w:rPr>
                <w:lang w:val="zh-CN" w:eastAsia="zh-CN"/>
              </w:rPr>
            </w:pPr>
            <w:r>
              <w:rPr>
                <w:lang w:val="zh-CN" w:eastAsia="zh-CN"/>
              </w:rPr>
              <w:t>304不锈钢</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1BD96A">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F3F4AE8">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A87667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B76196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A9B486">
            <w:pPr>
              <w:jc w:val="center"/>
            </w:pPr>
          </w:p>
        </w:tc>
      </w:tr>
      <w:tr w14:paraId="37F04EA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264BE8C">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3BECC80">
            <w:pPr>
              <w:jc w:val="left"/>
            </w:pPr>
            <w:r>
              <w:t>不锈钢菜盘（三格式）</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E88F89D">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790176A">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A2F5F38">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8C2CC4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65BB1D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F9A1FA">
            <w:pPr>
              <w:jc w:val="center"/>
            </w:pPr>
          </w:p>
        </w:tc>
      </w:tr>
      <w:tr w14:paraId="154D535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EFBF037">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C7D27C">
            <w:pPr>
              <w:jc w:val="left"/>
            </w:pPr>
            <w:r>
              <w:t>不锈钢调匙</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AF54198">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2529914">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0EE94C0">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18D3B3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23E424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424F526">
            <w:pPr>
              <w:jc w:val="center"/>
            </w:pPr>
          </w:p>
        </w:tc>
      </w:tr>
      <w:tr w14:paraId="65FD37E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9FE7799">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E51FBB6">
            <w:pPr>
              <w:jc w:val="left"/>
            </w:pPr>
            <w:r>
              <w:t>筷子（不锈钢）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07D7F6F">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839FC6">
            <w:pPr>
              <w:jc w:val="center"/>
            </w:pPr>
            <w:r>
              <w:t>双</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08DD5DC">
            <w:pPr>
              <w:jc w:val="center"/>
            </w:pPr>
            <w:r>
              <w:t>17</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4C6F8D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D2D124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4B15F4A">
            <w:pPr>
              <w:jc w:val="center"/>
            </w:pPr>
          </w:p>
        </w:tc>
      </w:tr>
      <w:tr w14:paraId="7EC4AEC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4B7EE04">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D40D589">
            <w:pPr>
              <w:jc w:val="left"/>
            </w:pPr>
            <w:r>
              <w:t>汤勺（不锈钢）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ED68D1">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5BEF05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D363A2E">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58A353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AB7BB1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9310641">
            <w:pPr>
              <w:jc w:val="center"/>
            </w:pPr>
          </w:p>
        </w:tc>
      </w:tr>
      <w:tr w14:paraId="63C556D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4F5E8FC">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72BAA4F">
            <w:pPr>
              <w:jc w:val="left"/>
            </w:pPr>
            <w:r>
              <w:t>饭勺（不锈钢）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2C9BC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9A634A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B8A92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7DFE48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991C55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D6F12E6">
            <w:pPr>
              <w:jc w:val="center"/>
            </w:pPr>
          </w:p>
        </w:tc>
      </w:tr>
      <w:tr w14:paraId="336AE77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B15B03D">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5B8BF88">
            <w:pPr>
              <w:jc w:val="left"/>
            </w:pPr>
            <w:r>
              <w:t>锅铲（不锈钢）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37E88C2">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3F093E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E7BCC0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A68F08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92164B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0C6785">
            <w:pPr>
              <w:jc w:val="center"/>
            </w:pPr>
          </w:p>
        </w:tc>
      </w:tr>
      <w:tr w14:paraId="17530E2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C9752C">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1F0F703">
            <w:pPr>
              <w:jc w:val="left"/>
            </w:pPr>
            <w:r>
              <w:t>水瓢（不锈钢）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4C8B216">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0C72F3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00427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AAE3E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B38EF4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5FEA034">
            <w:pPr>
              <w:jc w:val="center"/>
            </w:pPr>
          </w:p>
        </w:tc>
      </w:tr>
      <w:tr w14:paraId="7EB13DD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9560C20">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64C48BC">
            <w:pPr>
              <w:jc w:val="left"/>
            </w:pPr>
            <w:r>
              <w:t>盐缸（搪瓷）Φ150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21E1B6D">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3B05915">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56EE07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F7C5C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FFC853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5CF78B2">
            <w:pPr>
              <w:jc w:val="center"/>
            </w:pPr>
          </w:p>
        </w:tc>
      </w:tr>
      <w:tr w14:paraId="2BF29DC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9A2D104">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E16E04">
            <w:pPr>
              <w:jc w:val="left"/>
            </w:pPr>
            <w:r>
              <w:t>拔毛钳（不锈钢）</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4D7BCC3">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DF1DC9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01FDA96">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BA3C0B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B9608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C94A91">
            <w:pPr>
              <w:jc w:val="center"/>
            </w:pPr>
          </w:p>
        </w:tc>
      </w:tr>
      <w:tr w14:paraId="60D6341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FF37449">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65200C3">
            <w:pPr>
              <w:jc w:val="left"/>
            </w:pPr>
            <w:r>
              <w:t>开听刀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CC90687">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4B49A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34CF3EC">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424D9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E63519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76D4FDD">
            <w:pPr>
              <w:jc w:val="center"/>
            </w:pPr>
          </w:p>
        </w:tc>
      </w:tr>
      <w:tr w14:paraId="3FFE69F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98BF1F1">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AE33ECC">
            <w:pPr>
              <w:jc w:val="left"/>
            </w:pPr>
            <w:r>
              <w:t>削皮刀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C0E182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81774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CFB6D67">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EFCF01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AC367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A51D0CA">
            <w:pPr>
              <w:jc w:val="center"/>
            </w:pPr>
          </w:p>
        </w:tc>
      </w:tr>
      <w:tr w14:paraId="47AD474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D30E94A">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BB3582E">
            <w:pPr>
              <w:jc w:val="left"/>
            </w:pPr>
            <w:r>
              <w:t>炊事服（带帽）</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11CE9A">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7B23927">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9B6CA0">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958EFC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A50797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73104FE">
            <w:pPr>
              <w:jc w:val="center"/>
            </w:pPr>
          </w:p>
        </w:tc>
      </w:tr>
      <w:tr w14:paraId="5AD669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BA986B">
            <w:pPr>
              <w:jc w:val="center"/>
            </w:pPr>
            <w:r>
              <w:t>20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5FC760">
            <w:pPr>
              <w:jc w:val="left"/>
            </w:pPr>
            <w:r>
              <w:t>白平布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EC75CBE">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DAFCAEB">
            <w:pPr>
              <w:jc w:val="center"/>
            </w:pPr>
            <w:r>
              <w:rPr>
                <w:position w:val="-6"/>
              </w:rPr>
              <w:object>
                <v:shape id="_x0000_i1025" o:spt="75" type="#_x0000_t75" style="height:16pt;width:17pt;" o:ole="t" filled="f" o:preferrelative="t" stroked="f" coordsize="21600,21600">
                  <v:path/>
                  <v:fill on="f" alignshape="1" focussize="0,0"/>
                  <v:stroke on="f"/>
                  <v:imagedata r:id="rId22" grayscale="f" bilevel="f" o:title=""/>
                  <o:lock v:ext="edit" aspectratio="t"/>
                  <w10:wrap type="none"/>
                  <w10:anchorlock/>
                </v:shape>
                <o:OLEObject Type="Embed" ProgID="Equation.3" ShapeID="_x0000_i1025" DrawAspect="Content" ObjectID="_1468075725" r:id="rId21">
                  <o:LockedField>false</o:LockedField>
                </o:OLEObject>
              </w:objec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B05A6F0">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6BE07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104D54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080866F">
            <w:pPr>
              <w:jc w:val="center"/>
            </w:pPr>
          </w:p>
        </w:tc>
      </w:tr>
      <w:tr w14:paraId="2D14572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956A3BF">
            <w:pPr>
              <w:jc w:val="center"/>
            </w:pPr>
            <w:r>
              <w:t>21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7F1218">
            <w:pPr>
              <w:jc w:val="left"/>
            </w:pPr>
            <w:r>
              <w:t>纱布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00675C3">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580A19">
            <w:pPr>
              <w:jc w:val="center"/>
            </w:pPr>
            <w:r>
              <w:rPr>
                <w:position w:val="-6"/>
              </w:rPr>
              <w:object>
                <v:shape id="_x0000_i1026" o:spt="75" type="#_x0000_t75" style="height:16pt;width:17pt;" o:ole="t" filled="f" o:preferrelative="t" stroked="f" coordsize="21600,21600">
                  <v:path/>
                  <v:fill on="f" alignshape="1" focussize="0,0"/>
                  <v:stroke on="f"/>
                  <v:imagedata r:id="rId24" grayscale="f" bilevel="f" o:title=""/>
                  <o:lock v:ext="edit" aspectratio="t"/>
                  <w10:wrap type="none"/>
                  <w10:anchorlock/>
                </v:shape>
                <o:OLEObject Type="Embed" ProgID="Equation.3" ShapeID="_x0000_i1026" DrawAspect="Content" ObjectID="_1468075726" r:id="rId23">
                  <o:LockedField>false</o:LockedField>
                </o:OLEObject>
              </w:objec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FF7CF17">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D32F32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E27CC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361ADEA">
            <w:pPr>
              <w:jc w:val="center"/>
            </w:pPr>
          </w:p>
        </w:tc>
      </w:tr>
      <w:tr w14:paraId="3C5C0D3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36C4F1">
            <w:pPr>
              <w:jc w:val="center"/>
            </w:pPr>
            <w:r>
              <w:t>22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AA89DB6">
            <w:pPr>
              <w:jc w:val="left"/>
            </w:pPr>
            <w:r>
              <w:t>洗碗布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54893D3">
            <w:pPr>
              <w:bidi w:val="0"/>
              <w:jc w:val="center"/>
              <w:rPr>
                <w:lang w:val="zh-CN" w:eastAsia="zh-CN"/>
              </w:rPr>
            </w:pPr>
            <w:r>
              <w:rPr>
                <w:lang w:val="zh-CN" w:eastAsia="zh-CN"/>
              </w:rPr>
              <w:t>双层加厚</w:t>
            </w:r>
          </w:p>
          <w:p w14:paraId="1EF51203">
            <w:pPr>
              <w:bidi w:val="0"/>
              <w:jc w:val="center"/>
              <w:rPr>
                <w:lang w:val="zh-CN" w:eastAsia="zh-CN"/>
              </w:rPr>
            </w:pPr>
            <w:r>
              <w:rPr>
                <w:lang w:val="zh-CN" w:eastAsia="zh-CN"/>
              </w:rPr>
              <w:t>尺寸250×250mm</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ACA076F">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277ED4F">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2C9C7F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48C909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95C319A">
            <w:pPr>
              <w:jc w:val="center"/>
            </w:pPr>
          </w:p>
        </w:tc>
      </w:tr>
      <w:tr w14:paraId="1497259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B691AB8">
            <w:pPr>
              <w:jc w:val="center"/>
            </w:pPr>
            <w:r>
              <w:t>23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4899D9">
            <w:pPr>
              <w:jc w:val="left"/>
            </w:pPr>
            <w:r>
              <w:t>电子称（15kg）</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EEC6B21">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A05B6F">
            <w:pPr>
              <w:jc w:val="center"/>
            </w:pPr>
            <w:r>
              <w:t>台</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54DB41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64D77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AC5767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556DF3A">
            <w:pPr>
              <w:jc w:val="center"/>
            </w:pPr>
          </w:p>
        </w:tc>
      </w:tr>
      <w:tr w14:paraId="425A6DE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CB21A37">
            <w:pPr>
              <w:jc w:val="center"/>
            </w:pPr>
            <w:r>
              <w:t>三</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0F36817">
            <w:pPr>
              <w:jc w:val="left"/>
            </w:pPr>
            <w:r>
              <w:t>医疗卫生器材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E8E871B">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97B60B">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82B3D81">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77C58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791F79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A68550D">
            <w:pPr>
              <w:jc w:val="center"/>
            </w:pPr>
          </w:p>
        </w:tc>
      </w:tr>
      <w:tr w14:paraId="2C00028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8461A27">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7E59375">
            <w:pPr>
              <w:jc w:val="left"/>
            </w:pPr>
            <w:r>
              <w:t>常用药盒（配药）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A89CF0B">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A4F42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05F6D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101D65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9C0128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6D3B97D">
            <w:pPr>
              <w:jc w:val="center"/>
            </w:pPr>
          </w:p>
        </w:tc>
      </w:tr>
      <w:tr w14:paraId="68F8DBB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406D6BD">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CCD254">
            <w:pPr>
              <w:jc w:val="left"/>
            </w:pPr>
            <w:r>
              <w:t>急救盒（配药）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1C215E">
            <w:pPr>
              <w:bidi w:val="0"/>
              <w:jc w:val="center"/>
              <w:rPr>
                <w:lang w:val="zh-CN" w:eastAsia="zh-CN"/>
              </w:rPr>
            </w:pPr>
            <w:r>
              <w:rPr>
                <w:lang w:val="zh-CN" w:eastAsia="zh-CN"/>
              </w:rPr>
              <w:t>尺寸：335×200×220mm</w:t>
            </w:r>
          </w:p>
          <w:p w14:paraId="06633BD0">
            <w:pPr>
              <w:bidi w:val="0"/>
              <w:jc w:val="center"/>
              <w:rPr>
                <w:lang w:val="zh-CN" w:eastAsia="zh-CN"/>
              </w:rPr>
            </w:pPr>
            <w:r>
              <w:rPr>
                <w:lang w:val="zh-CN" w:eastAsia="zh-CN"/>
              </w:rPr>
              <w:t>材质：铝合金</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78F2D55">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1E63D8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9FB350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7832A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1533723">
            <w:pPr>
              <w:jc w:val="center"/>
            </w:pPr>
          </w:p>
        </w:tc>
      </w:tr>
      <w:tr w14:paraId="0726717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CBC4855">
            <w:pPr>
              <w:jc w:val="center"/>
            </w:pPr>
            <w:r>
              <w:t>四</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EB9B243">
            <w:pPr>
              <w:jc w:val="left"/>
            </w:pPr>
            <w:r>
              <w:t>日用铭牌及框架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2EC47A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403DF0D">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04A104">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F7FCD0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E076C0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AB0C00E">
            <w:pPr>
              <w:jc w:val="center"/>
            </w:pPr>
          </w:p>
        </w:tc>
      </w:tr>
      <w:tr w14:paraId="49682AA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C09DEE1">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2113D74">
            <w:pPr>
              <w:jc w:val="left"/>
            </w:pPr>
            <w:r>
              <w:t>总布置图图框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73FF5F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F812ED8">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0516C7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58D01F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E0E9A3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5067340">
            <w:pPr>
              <w:jc w:val="center"/>
            </w:pPr>
          </w:p>
        </w:tc>
      </w:tr>
      <w:tr w14:paraId="15A641D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E822F0">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63E7BF">
            <w:pPr>
              <w:jc w:val="left"/>
            </w:pPr>
            <w:r>
              <w:t>防火控制图图框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2C4CF7A">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3BAEE81">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640DC4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A02372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1EAE70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F9B438E">
            <w:pPr>
              <w:jc w:val="center"/>
            </w:pPr>
          </w:p>
        </w:tc>
      </w:tr>
      <w:tr w14:paraId="705C084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1EDBEB4">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AA54C66">
            <w:pPr>
              <w:jc w:val="left"/>
            </w:pPr>
            <w:r>
              <w:t>防火控制图水密图筒</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87A4850">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BBDE88D">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9B9315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035018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CE69E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9BB5B6">
            <w:pPr>
              <w:jc w:val="center"/>
            </w:pPr>
          </w:p>
        </w:tc>
      </w:tr>
      <w:tr w14:paraId="566420D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4EA8B59">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4A0940">
            <w:pPr>
              <w:jc w:val="left"/>
            </w:pPr>
            <w:r>
              <w:t>海损控制图图框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21A236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B65E3F7">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D4EE34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6CE5F0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C5622F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3C8A67C">
            <w:pPr>
              <w:jc w:val="center"/>
            </w:pPr>
          </w:p>
        </w:tc>
      </w:tr>
      <w:tr w14:paraId="569F46A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BB50AB6">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8364ABC">
            <w:pPr>
              <w:jc w:val="left"/>
            </w:pPr>
            <w:r>
              <w:t>应急部署表镜框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D8F343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C458E7">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42187E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9010F8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1777DD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D633E2A">
            <w:pPr>
              <w:jc w:val="center"/>
            </w:pPr>
          </w:p>
        </w:tc>
      </w:tr>
      <w:tr w14:paraId="3A5D98E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57ADE7">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B0D8F4">
            <w:pPr>
              <w:jc w:val="left"/>
            </w:pPr>
            <w:r>
              <w:t>布告栏镜框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5398538">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FE59CE1">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86975B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A99FFA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F89B8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BB40B7">
            <w:pPr>
              <w:jc w:val="center"/>
            </w:pPr>
          </w:p>
        </w:tc>
      </w:tr>
      <w:tr w14:paraId="2BB8333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F9C18EC">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BE6A850">
            <w:pPr>
              <w:jc w:val="left"/>
            </w:pPr>
            <w:r>
              <w:t>舱室铭牌</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FAAF3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9ED19C">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89F4B15">
            <w:pPr>
              <w:jc w:val="center"/>
            </w:pPr>
            <w:r>
              <w:t>30</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EB4CBD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ED4F61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2B1032">
            <w:pPr>
              <w:jc w:val="center"/>
            </w:pPr>
          </w:p>
        </w:tc>
      </w:tr>
      <w:tr w14:paraId="170DE47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AE69721">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A9F662D">
            <w:pPr>
              <w:jc w:val="left"/>
            </w:pPr>
            <w:r>
              <w:t>钥匙箱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151EF5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1BC21B">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1C2CE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91447C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D4E63C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836D2D">
            <w:pPr>
              <w:jc w:val="center"/>
            </w:pPr>
          </w:p>
        </w:tc>
      </w:tr>
      <w:tr w14:paraId="050BFC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09A6B9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3279FA1">
            <w:pPr>
              <w:jc w:val="left"/>
              <w:rPr>
                <w:b/>
              </w:rPr>
            </w:pPr>
            <w:r>
              <w:rPr>
                <w:rFonts w:hint="eastAsia" w:ascii="宋体" w:hAnsi="宋体" w:cs="宋体"/>
                <w:b/>
              </w:rPr>
              <w:t>Ⅲ</w:t>
            </w:r>
            <w:r>
              <w:rPr>
                <w:b/>
              </w:rPr>
              <w:t xml:space="preserve"> 清洁保养工具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D39229">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63F0758">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2D99338">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E6C426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9FC072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E724530">
            <w:pPr>
              <w:jc w:val="center"/>
            </w:pPr>
          </w:p>
        </w:tc>
      </w:tr>
      <w:tr w14:paraId="73585C0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EE1961">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FDA719B">
            <w:pPr>
              <w:jc w:val="left"/>
            </w:pPr>
            <w:r>
              <w:t>扫把套装</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DEA3020">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C7D473">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8342A8">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F90C58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3A0145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93F0CB">
            <w:pPr>
              <w:jc w:val="center"/>
            </w:pPr>
          </w:p>
        </w:tc>
      </w:tr>
      <w:tr w14:paraId="40CD503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E0416D">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3001F2">
            <w:pPr>
              <w:jc w:val="left"/>
            </w:pPr>
            <w:r>
              <w:t>纱绳拖把</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29B236">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565ADA">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5084C8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77F482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048DEA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4235644">
            <w:pPr>
              <w:jc w:val="center"/>
            </w:pPr>
          </w:p>
        </w:tc>
      </w:tr>
      <w:tr w14:paraId="0C31B49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5B5A57E">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DC41A7B">
            <w:pPr>
              <w:jc w:val="left"/>
            </w:pPr>
            <w:r>
              <w:t>厕所刷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8BAFD41">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D9C01C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5D03CC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24327D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BBC681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F7CC874">
            <w:pPr>
              <w:jc w:val="center"/>
            </w:pPr>
          </w:p>
        </w:tc>
      </w:tr>
      <w:tr w14:paraId="4250919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733F8C8">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E53F490">
            <w:pPr>
              <w:jc w:val="left"/>
            </w:pPr>
            <w:r>
              <w:t>厕所用橡皮泵</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E265E3C">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DC11F1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A3C939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4C6D2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6DA87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12D3CBA">
            <w:pPr>
              <w:jc w:val="center"/>
            </w:pPr>
          </w:p>
        </w:tc>
      </w:tr>
      <w:tr w14:paraId="300E693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A45BEBB">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53ECCF1">
            <w:pPr>
              <w:jc w:val="left"/>
            </w:pPr>
            <w:r>
              <w:t>铲锈刀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D82484A">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594463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035A8C2">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7A728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BA2EAE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A1E3ED">
            <w:pPr>
              <w:jc w:val="center"/>
            </w:pPr>
          </w:p>
        </w:tc>
      </w:tr>
      <w:tr w14:paraId="7C38EE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4474C56">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CC1AB6">
            <w:pPr>
              <w:jc w:val="left"/>
            </w:pPr>
            <w:r>
              <w:t>双头刮刀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510D200">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CB4E0D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BDB3C59">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78202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BB78E0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FD81C17">
            <w:pPr>
              <w:jc w:val="center"/>
            </w:pPr>
          </w:p>
        </w:tc>
      </w:tr>
      <w:tr w14:paraId="0670DB3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161E575">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41EE026">
            <w:pPr>
              <w:jc w:val="left"/>
            </w:pPr>
            <w:r>
              <w:t>敲锈榔头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2876491">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1F0B37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A23FAA2">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6E6AD1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739CE1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1B3E541">
            <w:pPr>
              <w:jc w:val="center"/>
            </w:pPr>
          </w:p>
        </w:tc>
      </w:tr>
      <w:tr w14:paraId="444CBB0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7975E3">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A60196A">
            <w:pPr>
              <w:jc w:val="left"/>
            </w:pPr>
            <w:r>
              <w:t>5行钢丝刷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8CE19C9">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F05D30A">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F8EDFFA">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D04AE5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58FB3A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CA67B73">
            <w:pPr>
              <w:jc w:val="center"/>
            </w:pPr>
          </w:p>
        </w:tc>
      </w:tr>
      <w:tr w14:paraId="24B6332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2448117">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E5CBCFE">
            <w:pPr>
              <w:jc w:val="left"/>
            </w:pPr>
            <w:r>
              <w:t>油漆刷1#</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15DBD6A">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056A31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B4B95BB">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242871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2187E4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3874AD4">
            <w:pPr>
              <w:jc w:val="center"/>
            </w:pPr>
          </w:p>
        </w:tc>
      </w:tr>
      <w:tr w14:paraId="527938E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0D0A5A7">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1C10910">
            <w:pPr>
              <w:jc w:val="left"/>
            </w:pPr>
            <w:r>
              <w:t>2#</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C0772BF">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4AF5B6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EFB0EBB">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C7BFCC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67432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6DE44BF">
            <w:pPr>
              <w:jc w:val="center"/>
            </w:pPr>
          </w:p>
        </w:tc>
      </w:tr>
      <w:tr w14:paraId="34760FD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1C795A3">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2E8579B">
            <w:pPr>
              <w:jc w:val="left"/>
            </w:pPr>
            <w:r>
              <w:t>3#</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307A49">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0A477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4245E63">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857EC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86F864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33B515">
            <w:pPr>
              <w:jc w:val="center"/>
            </w:pPr>
          </w:p>
        </w:tc>
      </w:tr>
      <w:tr w14:paraId="5F3F529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2497808">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E426A1">
            <w:pPr>
              <w:jc w:val="left"/>
            </w:pPr>
            <w:r>
              <w:t>耐酸手套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3129A3">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7A65F96">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3EE938A">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D2B99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4FF73A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DC4E48">
            <w:pPr>
              <w:jc w:val="center"/>
            </w:pPr>
          </w:p>
        </w:tc>
      </w:tr>
      <w:tr w14:paraId="1C6206B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6F6373A">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F275C7E">
            <w:pPr>
              <w:jc w:val="left"/>
            </w:pPr>
            <w:r>
              <w:t>绝缘手套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7A829E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1F8CC78">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00B39D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4FC44A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E796A0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5DFFD8F">
            <w:pPr>
              <w:jc w:val="center"/>
            </w:pPr>
          </w:p>
        </w:tc>
      </w:tr>
      <w:tr w14:paraId="279BF9F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C907470">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394539">
            <w:pPr>
              <w:jc w:val="left"/>
            </w:pPr>
            <w:r>
              <w:t>纱手套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314A14">
            <w:pPr>
              <w:bidi w:val="0"/>
              <w:jc w:val="center"/>
              <w:rPr>
                <w:lang w:val="zh-CN" w:eastAsia="zh-CN"/>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4A50E2">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7C6ACBA">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33DAC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C0E2E5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C7FD14B">
            <w:pPr>
              <w:jc w:val="center"/>
            </w:pPr>
          </w:p>
        </w:tc>
      </w:tr>
      <w:tr w14:paraId="47B3F42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EDC4290">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7C4D59">
            <w:pPr>
              <w:jc w:val="left"/>
            </w:pPr>
            <w:r>
              <w:t>纱布口罩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57FDB07">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910C0B">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5E5DC45">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14A24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51BDF2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A827A1">
            <w:pPr>
              <w:jc w:val="center"/>
            </w:pPr>
          </w:p>
        </w:tc>
      </w:tr>
      <w:tr w14:paraId="2D38286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70AB3AF">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49CEBD0">
            <w:pPr>
              <w:jc w:val="left"/>
            </w:pPr>
            <w:r>
              <w:t>夹布输水胶管Φ3/4  L=30 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4DAB1D8">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19CA0BE">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D8466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95F49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6E859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03040F7">
            <w:pPr>
              <w:jc w:val="center"/>
            </w:pPr>
          </w:p>
        </w:tc>
      </w:tr>
      <w:tr w14:paraId="5B72798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BF694DC">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0BAA1AB">
            <w:pPr>
              <w:jc w:val="left"/>
            </w:pPr>
            <w:r>
              <w:t>油漆水桶（1加仑）</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7160A67">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93021FE">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16959C8">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98DE07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2E84F3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A497B9E">
            <w:pPr>
              <w:jc w:val="center"/>
            </w:pPr>
          </w:p>
        </w:tc>
      </w:tr>
      <w:tr w14:paraId="7946CCF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D1B4159">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686DD7D">
            <w:pPr>
              <w:jc w:val="left"/>
            </w:pPr>
            <w:r>
              <w:t>手摇砂轮（配常用型砂轮）</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B60762B">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02EADB">
            <w:pPr>
              <w:jc w:val="center"/>
            </w:pPr>
            <w:r>
              <w:t>台</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402B89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DDB15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F518D0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6BC2958">
            <w:pPr>
              <w:jc w:val="center"/>
            </w:pPr>
          </w:p>
        </w:tc>
      </w:tr>
      <w:tr w14:paraId="4E7BC6F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76DE910">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C90B4F6">
            <w:pPr>
              <w:jc w:val="left"/>
            </w:pPr>
            <w:r>
              <w:t>十字螺丝刀（配常用口径套装件）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AC14485">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E565A4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56FD45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E1251B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1FF1D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C88E458">
            <w:pPr>
              <w:jc w:val="center"/>
            </w:pPr>
          </w:p>
        </w:tc>
      </w:tr>
      <w:tr w14:paraId="3EBDBA4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37EFEB4">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5374EB5">
            <w:pPr>
              <w:jc w:val="left"/>
            </w:pPr>
            <w:r>
              <w:t>百洁布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84C53E7">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8A6706">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4843A82">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FE2AFE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59E2A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DEBFB9">
            <w:pPr>
              <w:jc w:val="center"/>
            </w:pPr>
          </w:p>
        </w:tc>
      </w:tr>
      <w:tr w14:paraId="4CA8AA9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9F78946">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82BFFA">
            <w:pPr>
              <w:jc w:val="left"/>
            </w:pPr>
            <w:r>
              <w:t>洗洁精1.5kg</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9932E0">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D3F77BE">
            <w:pPr>
              <w:jc w:val="center"/>
            </w:pPr>
            <w:r>
              <w:t>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8F9626">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179ED5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C21BEC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3DC8CD2">
            <w:pPr>
              <w:jc w:val="center"/>
            </w:pPr>
          </w:p>
        </w:tc>
      </w:tr>
      <w:tr w14:paraId="0860A31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91319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90BE409">
            <w:pPr>
              <w:jc w:val="left"/>
            </w:pP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7D4BC6A">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E954309">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D8A58FD">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6822F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0F96D0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A30FF8">
            <w:pPr>
              <w:jc w:val="center"/>
            </w:pPr>
          </w:p>
        </w:tc>
      </w:tr>
      <w:tr w14:paraId="688A5B0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036F6B">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E7CB7B">
            <w:pPr>
              <w:jc w:val="left"/>
            </w:pPr>
            <w:r>
              <w:rPr>
                <w:rFonts w:hint="eastAsia" w:ascii="宋体" w:hAnsi="宋体" w:cs="宋体"/>
                <w:b/>
              </w:rPr>
              <w:t>Ⅳ</w:t>
            </w:r>
            <w:r>
              <w:rPr>
                <w:b/>
              </w:rPr>
              <w:t xml:space="preserve"> 轮机备品备件及工具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0CB9C11">
            <w:pPr>
              <w:pStyle w:val="3"/>
              <w:spacing w:before="0" w:after="0"/>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4271F1">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860A4D5">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7748C4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D3AF34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559C8CE">
            <w:pPr>
              <w:jc w:val="center"/>
            </w:pPr>
          </w:p>
        </w:tc>
      </w:tr>
      <w:tr w14:paraId="4015CED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E7147A2">
            <w:pPr>
              <w:jc w:val="center"/>
            </w:pPr>
            <w:r>
              <w:t>一</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73B337D">
            <w:pPr>
              <w:jc w:val="left"/>
            </w:pPr>
            <w:r>
              <w:t>备品部分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93F17D4">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50F21C">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CD7BD67">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A286AE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69A9C5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2BE12EB">
            <w:pPr>
              <w:jc w:val="center"/>
            </w:pPr>
          </w:p>
        </w:tc>
      </w:tr>
      <w:tr w14:paraId="0D52C4A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BBE1A02">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09A553">
            <w:pPr>
              <w:jc w:val="left"/>
            </w:pPr>
            <w:r>
              <w:t>轴系用螺栓、螺母、螺钉及附件配一根轴的用量</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8659CDF">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ACEF18">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E9C788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9563E5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56423D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1F0CF95">
            <w:pPr>
              <w:jc w:val="center"/>
            </w:pPr>
          </w:p>
        </w:tc>
      </w:tr>
      <w:tr w14:paraId="346BE92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E439F5E">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89E4A6F">
            <w:pPr>
              <w:jc w:val="left"/>
            </w:pPr>
            <w:r>
              <w:t>各种螺纹接头及法兰联接螺栓、螺母，及旋塞等按全船实际用量的1/3配备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D169297">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636C723">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3FF65FA">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2D987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79B91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152283B">
            <w:pPr>
              <w:jc w:val="center"/>
            </w:pPr>
          </w:p>
        </w:tc>
      </w:tr>
      <w:tr w14:paraId="051F077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794CD03">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6475940">
            <w:pPr>
              <w:jc w:val="left"/>
            </w:pPr>
            <w:r>
              <w:t>自闭式放泄阀 A25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D3A2287">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CB/T 601-92</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683EE3">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4DF350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607D3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68D5CA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862EC0">
            <w:pPr>
              <w:jc w:val="center"/>
            </w:pPr>
          </w:p>
        </w:tc>
      </w:tr>
      <w:tr w14:paraId="50CA647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C3F324B">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1299E0">
            <w:pPr>
              <w:jc w:val="left"/>
            </w:pPr>
            <w:r>
              <w:t>放泄螺塞M18×1.5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18522BD">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CB/T 23-99</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31EA0E3">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6281760">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A096A9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A71EA1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19F2D97">
            <w:pPr>
              <w:jc w:val="center"/>
            </w:pPr>
          </w:p>
        </w:tc>
      </w:tr>
      <w:tr w14:paraId="01AB591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40F2973">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A0E6C50">
            <w:pPr>
              <w:jc w:val="left"/>
            </w:pPr>
            <w:r>
              <w:t>船用压力表(0MPa~0.25MPa)</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CB66B4">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6B5D3E9">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DB0554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EF50FF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BEE89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1B4916B">
            <w:pPr>
              <w:jc w:val="center"/>
            </w:pPr>
          </w:p>
        </w:tc>
      </w:tr>
      <w:tr w14:paraId="6268894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C1E4CA9">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640CBFE">
            <w:pPr>
              <w:jc w:val="left"/>
            </w:pPr>
            <w:r>
              <w:t>船用防蚀螺塞 M48</w:t>
            </w:r>
            <w:r>
              <w:rPr/>
              <w:sym w:font="Symbol" w:char="F0B4"/>
            </w:r>
            <w:r>
              <w:t>2</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E86D258">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F6B4F2B">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D996147">
            <w:pPr>
              <w:jc w:val="center"/>
            </w:pPr>
            <w:r>
              <w:t>10</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2C10E4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6E33DD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E9A9B34">
            <w:pPr>
              <w:jc w:val="center"/>
            </w:pPr>
          </w:p>
        </w:tc>
      </w:tr>
      <w:tr w14:paraId="072F55A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35914B3">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A224C1A">
            <w:pPr>
              <w:jc w:val="left"/>
            </w:pPr>
            <w:r>
              <w:t>铜丝布(每平方寸10目)</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6D695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15E96A">
            <w:pPr>
              <w:jc w:val="center"/>
            </w:pPr>
            <w:r>
              <w:t>米2</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EE5870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DD25B9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4F2B22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E64BD0E">
            <w:pPr>
              <w:jc w:val="center"/>
            </w:pPr>
          </w:p>
        </w:tc>
      </w:tr>
      <w:tr w14:paraId="5B667FB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771FB93">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6DC3BA">
            <w:pPr>
              <w:jc w:val="left"/>
            </w:pPr>
            <w:r>
              <w:t>导流罩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E9CEDAD">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F8B676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C87B51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B30029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E9D3D9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4CEDC70">
            <w:pPr>
              <w:jc w:val="center"/>
            </w:pPr>
          </w:p>
        </w:tc>
      </w:tr>
      <w:tr w14:paraId="2386EFD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4DB942B">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9B89EE">
            <w:pPr>
              <w:jc w:val="left"/>
            </w:pPr>
            <w:r>
              <w:t>棉纱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C035A6B">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FA654DA">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B1F8A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5947C5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6BCA48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E535905">
            <w:pPr>
              <w:jc w:val="center"/>
            </w:pPr>
          </w:p>
        </w:tc>
      </w:tr>
      <w:tr w14:paraId="3CD48A3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F71E0C">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0D38F1">
            <w:pPr>
              <w:jc w:val="left"/>
            </w:pPr>
            <w:r>
              <w:t>旧布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2D4D3E7">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D16A6B">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2B1747E">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56F94D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154B4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DF9C998">
            <w:pPr>
              <w:jc w:val="center"/>
            </w:pPr>
          </w:p>
        </w:tc>
      </w:tr>
      <w:tr w14:paraId="3289104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817F5D2">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8A18BC">
            <w:pPr>
              <w:jc w:val="left"/>
            </w:pPr>
            <w:r>
              <w:t>砂布(1、2)</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56FE48">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A9D51F9">
            <w:pPr>
              <w:jc w:val="center"/>
            </w:pPr>
            <w:r>
              <w:t>打</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8A66BE5">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710BDF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0E5C4E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4164E4">
            <w:pPr>
              <w:jc w:val="center"/>
            </w:pPr>
          </w:p>
        </w:tc>
      </w:tr>
      <w:tr w14:paraId="4E7877C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92837AD">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95496C9">
            <w:pPr>
              <w:jc w:val="left"/>
            </w:pPr>
            <w:r>
              <w:t>牛油</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C23DC0">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D54A32D">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9EB5944">
            <w:pPr>
              <w:jc w:val="center"/>
            </w:pPr>
            <w:r>
              <w:t>25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5253B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5D6201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E5FC772">
            <w:pPr>
              <w:jc w:val="center"/>
            </w:pPr>
          </w:p>
        </w:tc>
      </w:tr>
      <w:tr w14:paraId="021FCF8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AB9F657">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E153B5">
            <w:pPr>
              <w:jc w:val="left"/>
            </w:pPr>
            <w:r>
              <w:t>染色检查剂0.5L</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277D192">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E38F4F5">
            <w:pPr>
              <w:jc w:val="center"/>
            </w:pPr>
            <w:r>
              <w:t>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9DF8867">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00B906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8C6CDA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A4B4A2">
            <w:pPr>
              <w:jc w:val="center"/>
            </w:pPr>
          </w:p>
        </w:tc>
      </w:tr>
      <w:tr w14:paraId="7E50577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5F3EE55">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44F4CD8">
            <w:pPr>
              <w:jc w:val="left"/>
            </w:pPr>
            <w:r>
              <w:t>金属用万能胶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AC7B2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4E2A0C">
            <w:pPr>
              <w:jc w:val="center"/>
            </w:pPr>
            <w:r>
              <w:t>罐</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3A76B10">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ABDA5A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2021FD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787E48C">
            <w:pPr>
              <w:jc w:val="center"/>
            </w:pPr>
          </w:p>
        </w:tc>
      </w:tr>
      <w:tr w14:paraId="679CF1E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9A4E58E">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18F78E4">
            <w:pPr>
              <w:jc w:val="left"/>
            </w:pPr>
            <w:r>
              <w:t>铜板 600</w:t>
            </w:r>
            <w:r>
              <w:rPr/>
              <w:sym w:font="Symbol" w:char="F0B4"/>
            </w:r>
            <w:r>
              <w:t xml:space="preserve">1200  </w:t>
            </w:r>
            <w:r>
              <w:rPr/>
              <w:sym w:font="Symbol" w:char="F064"/>
            </w:r>
            <w:r>
              <w:t>=1.5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350FBC4">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GB 2041-89</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50B13A3">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771724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00DB42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B52ED1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A5368F">
            <w:pPr>
              <w:jc w:val="center"/>
            </w:pPr>
          </w:p>
        </w:tc>
      </w:tr>
      <w:tr w14:paraId="5B468A7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C857311">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EEBBCDC">
            <w:pPr>
              <w:jc w:val="left"/>
            </w:pPr>
            <w:r>
              <w:t xml:space="preserve">胶板  </w:t>
            </w:r>
            <w:r>
              <w:rPr/>
              <w:sym w:font="Symbol" w:char="F064"/>
            </w:r>
            <w:r>
              <w:t>=2、</w:t>
            </w:r>
            <w:r>
              <w:rPr/>
              <w:sym w:font="Symbol" w:char="F064"/>
            </w:r>
            <w:r>
              <w:t>=1</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991F5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AD91000">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240D37B">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6F1F84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C0009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04963F">
            <w:pPr>
              <w:jc w:val="center"/>
            </w:pPr>
          </w:p>
        </w:tc>
      </w:tr>
      <w:tr w14:paraId="5EDA97C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F94A85C">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41C7A60">
            <w:pPr>
              <w:jc w:val="left"/>
            </w:pPr>
            <w:r>
              <w:t>柔性石墨垫片 CS828-A</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4A879A">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6A37084">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116FBE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7B716C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F047F0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3E0A365">
            <w:pPr>
              <w:jc w:val="center"/>
            </w:pPr>
          </w:p>
        </w:tc>
      </w:tr>
      <w:tr w14:paraId="752CB34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7527AF0">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6467C61">
            <w:pPr>
              <w:jc w:val="left"/>
            </w:pPr>
            <w:r>
              <w:t>液压联轴节压力接头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77FDE2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DF52B3B">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2430FCB">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D7BDB2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9EAF13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D7DE48C">
            <w:pPr>
              <w:jc w:val="center"/>
            </w:pPr>
          </w:p>
        </w:tc>
      </w:tr>
      <w:tr w14:paraId="0F8E555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48D74A">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01191F7">
            <w:pPr>
              <w:jc w:val="left"/>
            </w:pPr>
            <w:r>
              <w:t>添加剂</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A3549FB">
            <w:pPr>
              <w:jc w:val="center"/>
              <w:rPr>
                <w:rFonts w:ascii="Times New Roman" w:hAnsi="Times New Roman" w:eastAsia="宋体" w:cs="Times New Roman"/>
                <w:kern w:val="20"/>
                <w:sz w:val="21"/>
                <w:szCs w:val="20"/>
                <w:lang w:val="zh-CN" w:eastAsia="zh-CN" w:bidi="ar-SA"/>
              </w:rPr>
            </w:pPr>
            <w:r>
              <w:rPr>
                <w:rFonts w:ascii="Times New Roman" w:hAnsi="Times New Roman" w:eastAsia="宋体" w:cs="Times New Roman"/>
                <w:kern w:val="20"/>
                <w:sz w:val="21"/>
                <w:szCs w:val="20"/>
                <w:lang w:val="zh-CN" w:eastAsia="zh-CN" w:bidi="ar-SA"/>
              </w:rPr>
              <w:t>按主机要求</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CBFEFB7">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A675A12">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4056DD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B4AEA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8BA51B1">
            <w:pPr>
              <w:jc w:val="center"/>
            </w:pPr>
          </w:p>
        </w:tc>
      </w:tr>
      <w:tr w14:paraId="72FF7CE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2C97142">
            <w:pPr>
              <w:jc w:val="center"/>
            </w:pPr>
            <w:r>
              <w:t>二</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BB6BB5E">
            <w:pPr>
              <w:jc w:val="left"/>
            </w:pPr>
            <w:r>
              <w:t>用具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CB506F5">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75A1D0">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3E0EC03">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5F790A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B7E11B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A210EA4">
            <w:pPr>
              <w:jc w:val="center"/>
            </w:pPr>
          </w:p>
        </w:tc>
      </w:tr>
      <w:tr w14:paraId="1610354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2D2C82A">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7F83DD">
            <w:pPr>
              <w:jc w:val="left"/>
            </w:pPr>
            <w:r>
              <w:t>滑油漏斗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B693CA0">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796C0D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C23317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F0577E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348EAB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2041065">
            <w:pPr>
              <w:jc w:val="center"/>
            </w:pPr>
          </w:p>
        </w:tc>
      </w:tr>
      <w:tr w14:paraId="073F886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48F9344">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E9BF5F">
            <w:pPr>
              <w:jc w:val="left"/>
            </w:pPr>
            <w:r>
              <w:t>燃油漏斗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84B54E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B6412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5CB1C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B1FE5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04611E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D18ED8">
            <w:pPr>
              <w:jc w:val="center"/>
            </w:pPr>
          </w:p>
        </w:tc>
      </w:tr>
      <w:tr w14:paraId="34D9426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8A3211">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0B1A0F">
            <w:pPr>
              <w:jc w:val="left"/>
            </w:pPr>
            <w:r>
              <w:t>淡水漏斗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8ACB03">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1D37EBD">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0930327">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D8A98E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8CCB9C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C7D2E8B">
            <w:pPr>
              <w:jc w:val="center"/>
            </w:pPr>
          </w:p>
        </w:tc>
      </w:tr>
      <w:tr w14:paraId="151445A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40A2DD6">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419BEBC">
            <w:pPr>
              <w:jc w:val="left"/>
            </w:pPr>
            <w:r>
              <w:t>滤油绸布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856D85C">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F20387E">
            <w:pPr>
              <w:jc w:val="center"/>
            </w:pPr>
            <w:r>
              <w:t>米2</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CD834A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DA683B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074AD0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705A7D8">
            <w:pPr>
              <w:jc w:val="center"/>
            </w:pPr>
          </w:p>
        </w:tc>
      </w:tr>
      <w:tr w14:paraId="29E33EE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E0CC14">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8ADE59">
            <w:pPr>
              <w:jc w:val="left"/>
            </w:pPr>
            <w:r>
              <w:t>洗滤器用盆600</w:t>
            </w:r>
            <w:r>
              <w:rPr/>
              <w:sym w:font="Symbol" w:char="F0B4"/>
            </w:r>
            <w:r>
              <w:t>400</w:t>
            </w:r>
            <w:r>
              <w:rPr/>
              <w:sym w:font="Symbol" w:char="F0B4"/>
            </w:r>
            <w:r>
              <w:t>150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0D0EDDD">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0B18341">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1738F4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97493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C01D90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E9CA355">
            <w:pPr>
              <w:jc w:val="center"/>
            </w:pPr>
          </w:p>
        </w:tc>
      </w:tr>
      <w:tr w14:paraId="3E02F69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182ED5D">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409EB9E">
            <w:pPr>
              <w:jc w:val="left"/>
            </w:pPr>
            <w:r>
              <w:t>燃油排出软管 5T25-10(带快速接头，快速接头应能与燃油系统中甲板排出口的接头配合)</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C04D16">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FB92855">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847209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A5D671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FA626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C17DF5E">
            <w:pPr>
              <w:jc w:val="center"/>
            </w:pPr>
          </w:p>
        </w:tc>
      </w:tr>
      <w:tr w14:paraId="198E406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DFAC04">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465C763">
            <w:pPr>
              <w:jc w:val="left"/>
            </w:pPr>
            <w:r>
              <w:t>污油排出软管 5T25-10(带快速接头，快速接头应能与滑油系统中甲板排出口的接头配合)</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AE08EB8">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15CED52">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2BCD36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D6E681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1CC1EA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70B6DDF">
            <w:pPr>
              <w:jc w:val="center"/>
            </w:pPr>
          </w:p>
        </w:tc>
      </w:tr>
      <w:tr w14:paraId="478F47E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2BFD177">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DDBB37B">
            <w:pPr>
              <w:jc w:val="left"/>
            </w:pPr>
            <w:r>
              <w:t>机舱用杂用空气胶管5T10-10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A64A70">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D55EAA">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9652F0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3D9EF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2C0C89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28B084E">
            <w:pPr>
              <w:jc w:val="center"/>
            </w:pPr>
          </w:p>
        </w:tc>
      </w:tr>
      <w:tr w14:paraId="13241E5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3630823">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7BC3AD0">
            <w:pPr>
              <w:jc w:val="left"/>
            </w:pPr>
            <w:r>
              <w:t>提桶(镀锌白铁皮制)中号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83A7B8B">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0C1A15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D0D0683">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CF69AB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A4E19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6876572">
            <w:pPr>
              <w:jc w:val="center"/>
            </w:pPr>
          </w:p>
        </w:tc>
      </w:tr>
      <w:tr w14:paraId="0752B70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7338F3">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A5B5BD">
            <w:pPr>
              <w:jc w:val="left"/>
            </w:pPr>
            <w:r>
              <w:t>压杆式油枪(容积300cm</w:t>
            </w:r>
            <w:r>
              <w:rPr>
                <w:vertAlign w:val="superscript"/>
              </w:rPr>
              <w:t>3</w:t>
            </w:r>
            <w:r>
              <w:t>)</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3C51E71">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0D5F8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08F5E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098B37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A7C644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090D4A1">
            <w:pPr>
              <w:jc w:val="center"/>
            </w:pPr>
          </w:p>
        </w:tc>
      </w:tr>
      <w:tr w14:paraId="3451B13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13BC5F8">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984EB41">
            <w:pPr>
              <w:jc w:val="left"/>
            </w:pPr>
            <w:r>
              <w:t>长嘴油壶(容积1L)</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D933DF1">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3E60B8">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444674A">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B249E8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131267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8E6929">
            <w:pPr>
              <w:jc w:val="center"/>
            </w:pPr>
          </w:p>
        </w:tc>
      </w:tr>
      <w:tr w14:paraId="6E20FF2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31D7DE0">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8F3DDBA">
            <w:pPr>
              <w:jc w:val="left"/>
            </w:pPr>
            <w:r>
              <w:t>非接触式手持数字转速表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6D240EC">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B429CE5">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2A82A6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1998B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A3CEF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103C237">
            <w:pPr>
              <w:jc w:val="center"/>
            </w:pPr>
          </w:p>
        </w:tc>
      </w:tr>
      <w:tr w14:paraId="7332F06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7DBF6C9">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5EF7026">
            <w:pPr>
              <w:jc w:val="left"/>
            </w:pPr>
            <w:r>
              <w:t>机舱工具箱400</w:t>
            </w:r>
            <w:r>
              <w:rPr/>
              <w:sym w:font="Symbol" w:char="F0B4"/>
            </w:r>
            <w:r>
              <w:t>280</w:t>
            </w:r>
            <w:r>
              <w:rPr/>
              <w:sym w:font="Symbol" w:char="F0B4"/>
            </w:r>
            <w:r>
              <w:t>250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840D911">
            <w:pPr>
              <w:jc w:val="center"/>
              <w:rPr>
                <w:rFonts w:ascii="Times New Roman" w:hAnsi="Times New Roman" w:eastAsia="宋体" w:cs="Times New Roman"/>
                <w:kern w:val="20"/>
                <w:sz w:val="21"/>
                <w:szCs w:val="20"/>
                <w:lang w:val="zh-CN" w:eastAsia="zh-CN" w:bidi="ar-SA"/>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A053A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AAFC071">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B042F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0B8570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ADD9063">
            <w:pPr>
              <w:jc w:val="center"/>
            </w:pPr>
          </w:p>
        </w:tc>
      </w:tr>
      <w:tr w14:paraId="384D423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34E2D0F">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83EB22">
            <w:pPr>
              <w:jc w:val="left"/>
            </w:pPr>
            <w:r>
              <w:t>万能箍带DN20-50、DN54-100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03BE0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68A9B75">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355F05D">
            <w:pPr>
              <w:jc w:val="center"/>
            </w:pPr>
            <w:r>
              <w:t>各5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9D51C6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2C3D8B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7FA27A">
            <w:pPr>
              <w:jc w:val="center"/>
            </w:pPr>
          </w:p>
        </w:tc>
      </w:tr>
      <w:tr w14:paraId="3D5C5F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922CF9A">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54440A5">
            <w:pPr>
              <w:jc w:val="left"/>
            </w:pPr>
            <w:r>
              <w:t>手电筒：三节、二节</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B220A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A769BE">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040FBF5">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E7C19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721729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2821F74">
            <w:pPr>
              <w:jc w:val="center"/>
            </w:pPr>
          </w:p>
        </w:tc>
      </w:tr>
      <w:tr w14:paraId="1B30967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4CFDAB4">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4626BD">
            <w:pPr>
              <w:jc w:val="left"/>
            </w:pPr>
            <w:r>
              <w:t>防噪单耳罩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3E317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6CC2E4">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5256C90">
            <w:pPr>
              <w:jc w:val="center"/>
            </w:pPr>
            <w:r>
              <w:t>12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29B87D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5333CB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C607F2">
            <w:pPr>
              <w:jc w:val="center"/>
            </w:pPr>
          </w:p>
        </w:tc>
      </w:tr>
      <w:tr w14:paraId="2B16A6B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13DA375">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E9C33A7">
            <w:pPr>
              <w:jc w:val="left"/>
            </w:pPr>
            <w:r>
              <w:t>铜棒  Φ60</w:t>
            </w:r>
            <w:r>
              <w:rPr/>
              <w:sym w:font="Symbol" w:char="F0B4"/>
            </w:r>
            <w:r>
              <w:t>500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6B695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B8090F4">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7EC240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245D55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A12C15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BB89FF7">
            <w:pPr>
              <w:jc w:val="center"/>
            </w:pPr>
          </w:p>
        </w:tc>
      </w:tr>
      <w:tr w14:paraId="51968FD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B2B28FD">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8438AC7">
            <w:pPr>
              <w:jc w:val="left"/>
            </w:pPr>
            <w:r>
              <w:t>铜棒  Φ20</w:t>
            </w:r>
            <w:r>
              <w:rPr/>
              <w:sym w:font="Symbol" w:char="F0B4"/>
            </w:r>
            <w:r>
              <w:t>200、15</w:t>
            </w:r>
            <w:r>
              <w:rPr/>
              <w:sym w:font="Symbol" w:char="F0B4"/>
            </w:r>
            <w:r>
              <w:t>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9B03C72">
            <w:pPr>
              <w:jc w:val="center"/>
            </w:pPr>
            <w:r>
              <w:t>GB 702-86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FB4B3FE">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BE15CD6">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949D57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BD12A4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2913B11">
            <w:pPr>
              <w:jc w:val="center"/>
            </w:pPr>
          </w:p>
        </w:tc>
      </w:tr>
      <w:tr w14:paraId="6293065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5450032">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6BA723">
            <w:pPr>
              <w:jc w:val="left"/>
            </w:pPr>
            <w:r>
              <w:t>铅丝  Φ1mm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627148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C49D55D">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451CD36">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3C2770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A6DCF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E80AE2">
            <w:pPr>
              <w:jc w:val="center"/>
            </w:pPr>
          </w:p>
        </w:tc>
      </w:tr>
      <w:tr w14:paraId="084F607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4BF0069">
            <w:pPr>
              <w:jc w:val="center"/>
            </w:pPr>
            <w:r>
              <w:t>20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A42A548">
            <w:pPr>
              <w:jc w:val="left"/>
            </w:pPr>
            <w:r>
              <w:t>钢丝  Φ0.5mm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AC600D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A6CA52D">
            <w:pPr>
              <w:jc w:val="center"/>
            </w:pPr>
            <w:r>
              <w:t>千克</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03B48E1">
            <w:pPr>
              <w:jc w:val="center"/>
            </w:pPr>
            <w:r>
              <w:t>0.5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9F298E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EAD9FD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5313D53">
            <w:pPr>
              <w:jc w:val="center"/>
            </w:pPr>
          </w:p>
        </w:tc>
      </w:tr>
      <w:tr w14:paraId="16A52AF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71F1CD3">
            <w:pPr>
              <w:jc w:val="center"/>
            </w:pPr>
            <w:r>
              <w:t>21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601A3F4">
            <w:pPr>
              <w:jc w:val="left"/>
            </w:pPr>
            <w:r>
              <w:t>冲洗甲板用胶管内径22mm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7EC479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4DC5BD">
            <w:pPr>
              <w:jc w:val="center"/>
            </w:pPr>
            <w:r>
              <w:t>米</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AE24CC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02E45D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334251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376A56B">
            <w:pPr>
              <w:jc w:val="center"/>
            </w:pPr>
          </w:p>
        </w:tc>
      </w:tr>
      <w:tr w14:paraId="460D7F7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D0D81BF">
            <w:pPr>
              <w:jc w:val="center"/>
            </w:pPr>
            <w:r>
              <w:t>三</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FCDA081">
            <w:pPr>
              <w:jc w:val="left"/>
            </w:pPr>
            <w:r>
              <w:t>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EBB835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E0DD01">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F1459B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6CE4FC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390C09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B2B1D9C">
            <w:pPr>
              <w:jc w:val="center"/>
            </w:pPr>
          </w:p>
        </w:tc>
      </w:tr>
      <w:tr w14:paraId="6558933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764ADF2">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1A163D8">
            <w:pPr>
              <w:jc w:val="left"/>
            </w:pPr>
            <w:r>
              <w:t>注入口扳手28</w:t>
            </w:r>
            <w:r>
              <w:rPr/>
              <w:sym w:font="Symbol" w:char="F0B4"/>
            </w:r>
            <w:r>
              <w:t>5.5、45</w:t>
            </w:r>
            <w:r>
              <w:rPr/>
              <w:sym w:font="Symbol" w:char="F0B4"/>
            </w:r>
            <w:r>
              <w:t>9.5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996A360">
            <w:pPr>
              <w:jc w:val="center"/>
            </w:pPr>
            <w:r>
              <w:t>CB 415-75</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A1DA7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849B556">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6BE90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B0352C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6653571">
            <w:pPr>
              <w:jc w:val="center"/>
            </w:pPr>
          </w:p>
        </w:tc>
      </w:tr>
      <w:tr w14:paraId="2B9AA8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871B71C">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FF2B1E">
            <w:pPr>
              <w:jc w:val="left"/>
            </w:pPr>
            <w:r>
              <w:t>圆螺帽扳手180~190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CFE1BD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6A59C1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9BAC86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3A2668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CFD16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A43430">
            <w:pPr>
              <w:jc w:val="center"/>
            </w:pPr>
          </w:p>
        </w:tc>
      </w:tr>
      <w:tr w14:paraId="4A29A9E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A20AFD5">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B185DC9">
            <w:pPr>
              <w:jc w:val="left"/>
            </w:pPr>
            <w:r>
              <w:t>套筒扳手 (28件)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0C5044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FC0A76">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3A3526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681F7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6B5663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400812">
            <w:pPr>
              <w:jc w:val="center"/>
            </w:pPr>
          </w:p>
        </w:tc>
      </w:tr>
      <w:tr w14:paraId="1F13E01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CEA4454">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997DB3">
            <w:pPr>
              <w:jc w:val="left"/>
            </w:pPr>
            <w:r>
              <w:t>成套双头扳手(10件)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69971B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0F7498">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33B8A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3277E3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D1EB9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3DFFA7C">
            <w:pPr>
              <w:jc w:val="center"/>
            </w:pPr>
          </w:p>
        </w:tc>
      </w:tr>
      <w:tr w14:paraId="4CDA21B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14A478F">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DCE9F48">
            <w:pPr>
              <w:jc w:val="left"/>
            </w:pPr>
            <w:r>
              <w:t>成套梅花扳手(8件)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8E66C7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9D4B88">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48F6C0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7B2C20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D119E8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E51F1A">
            <w:pPr>
              <w:jc w:val="center"/>
            </w:pPr>
          </w:p>
        </w:tc>
      </w:tr>
      <w:tr w14:paraId="2239B0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6B35C55">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02E3635">
            <w:pPr>
              <w:jc w:val="left"/>
            </w:pPr>
            <w:r>
              <w:t>梅花扳手14</w:t>
            </w:r>
            <w:r>
              <w:rPr/>
              <w:sym w:font="Symbol" w:char="F0B4"/>
            </w:r>
            <w:r>
              <w:t>17、19</w:t>
            </w:r>
            <w:r>
              <w:rPr/>
              <w:sym w:font="Symbol" w:char="F0B4"/>
            </w:r>
            <w:r>
              <w:t>22</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3F3745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88A205">
            <w:pPr>
              <w:jc w:val="center"/>
            </w:pPr>
            <w:r>
              <w:t>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9CCB0C">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452714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6A2BF2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AB29EF">
            <w:pPr>
              <w:jc w:val="center"/>
            </w:pPr>
          </w:p>
        </w:tc>
      </w:tr>
      <w:tr w14:paraId="6D96B3E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DB37955">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B52E12A">
            <w:pPr>
              <w:jc w:val="left"/>
            </w:pPr>
            <w:r>
              <w:t>梅花扳手36</w:t>
            </w:r>
            <w:r>
              <w:rPr/>
              <w:sym w:font="Symbol" w:char="F0B4"/>
            </w:r>
            <w:r>
              <w:t>41、46</w:t>
            </w:r>
            <w:r>
              <w:rPr/>
              <w:sym w:font="Symbol" w:char="F0B4"/>
            </w:r>
            <w:r>
              <w:t>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52F22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937799D">
            <w:pPr>
              <w:jc w:val="center"/>
            </w:pPr>
            <w:r>
              <w:t>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5B36F83">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1AF58B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E9CE5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ECE61CA">
            <w:pPr>
              <w:jc w:val="center"/>
            </w:pPr>
          </w:p>
        </w:tc>
      </w:tr>
      <w:tr w14:paraId="6503D15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FE43EEA">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A254C6">
            <w:pPr>
              <w:jc w:val="left"/>
            </w:pPr>
            <w:r>
              <w:t>双头扳手 (开口扳手) 14</w:t>
            </w:r>
            <w:r>
              <w:rPr/>
              <w:sym w:font="Symbol" w:char="F0B4"/>
            </w:r>
            <w:r>
              <w:t>17、19</w:t>
            </w:r>
            <w:r>
              <w:rPr/>
              <w:sym w:font="Symbol" w:char="F0B4"/>
            </w:r>
            <w:r>
              <w:t>22 50</w:t>
            </w:r>
            <w:r>
              <w:rPr/>
              <w:sym w:font="Symbol" w:char="F0B4"/>
            </w:r>
            <w:r>
              <w:t>55、41</w:t>
            </w:r>
            <w:r>
              <w:rPr/>
              <w:sym w:font="Symbol" w:char="F0B4"/>
            </w:r>
            <w:r>
              <w:t>46</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978C34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A18AEA">
            <w:pPr>
              <w:jc w:val="center"/>
            </w:pPr>
            <w:r>
              <w:t>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489F69">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4139D3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11980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9522EE7">
            <w:pPr>
              <w:jc w:val="center"/>
            </w:pPr>
          </w:p>
        </w:tc>
      </w:tr>
      <w:tr w14:paraId="681544B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B320FF5">
            <w:pPr>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1B62B24">
            <w:pPr>
              <w:jc w:val="left"/>
            </w:pPr>
            <w:r>
              <w:t>活动扳手450</w:t>
            </w:r>
            <w:r>
              <w:rPr/>
              <w:sym w:font="Symbol" w:char="F0B4"/>
            </w:r>
            <w:r>
              <w:t>55、200</w:t>
            </w:r>
            <w:r>
              <w:rPr/>
              <w:sym w:font="Symbol" w:char="F0B4"/>
            </w:r>
            <w:r>
              <w:t>24</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F2F87E">
            <w:pPr>
              <w:jc w:val="center"/>
            </w:pPr>
            <w:r>
              <w:t>GB 4440-84</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AEEA75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2C40D2">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8D799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D9F696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FC1293">
            <w:pPr>
              <w:jc w:val="center"/>
            </w:pPr>
          </w:p>
        </w:tc>
      </w:tr>
      <w:tr w14:paraId="65FE87D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928D99">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3903A5D">
            <w:pPr>
              <w:jc w:val="left"/>
            </w:pPr>
            <w:r>
              <w:t>管子钳 600</w:t>
            </w:r>
            <w:r>
              <w:rPr/>
              <w:sym w:font="Symbol" w:char="F0B4"/>
            </w:r>
            <w:r>
              <w:t>75、350</w:t>
            </w:r>
            <w:r>
              <w:rPr/>
              <w:sym w:font="Symbol" w:char="F0B4"/>
            </w:r>
            <w:r>
              <w:t>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D673FAE">
            <w:pPr>
              <w:jc w:val="center"/>
            </w:pPr>
            <w:r>
              <w:t>GB 8406-87</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0CB9164">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31C03A3">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822A2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7E2FF2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F0E3682">
            <w:pPr>
              <w:jc w:val="center"/>
            </w:pPr>
          </w:p>
        </w:tc>
      </w:tr>
      <w:tr w14:paraId="157F432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499E1C">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B779A56">
            <w:pPr>
              <w:jc w:val="left"/>
            </w:pPr>
            <w:r>
              <w:t>带绝缘柄的尖嘴钳L=200mm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CBBCA57">
            <w:pPr>
              <w:jc w:val="center"/>
            </w:pPr>
            <w:r>
              <w:t>GB 6293.1-86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DEB8653">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6F7FEC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F09169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C14698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B967BE8">
            <w:pPr>
              <w:jc w:val="center"/>
            </w:pPr>
          </w:p>
        </w:tc>
      </w:tr>
      <w:tr w14:paraId="27BE28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14CDA62">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C5AF578">
            <w:pPr>
              <w:jc w:val="left"/>
            </w:pPr>
            <w:r>
              <w:t>带绝缘柄的扁嘴钳L=160mm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956B91F">
            <w:pPr>
              <w:jc w:val="center"/>
            </w:pPr>
            <w:r>
              <w:t>GB 6293.2-86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DC1D6D">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2112F4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8D112B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A09B0A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D7F170">
            <w:pPr>
              <w:jc w:val="center"/>
            </w:pPr>
          </w:p>
        </w:tc>
      </w:tr>
      <w:tr w14:paraId="40B8FAC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C291C9E">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B83897C">
            <w:pPr>
              <w:jc w:val="left"/>
            </w:pPr>
            <w:r>
              <w:t>绝缘柄钢丝钳L=200mm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5AB383">
            <w:pPr>
              <w:jc w:val="center"/>
            </w:pPr>
            <w:r>
              <w:t>GB 6295.1-86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883E36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1F4F5E9">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4E6659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03714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71E6639">
            <w:pPr>
              <w:jc w:val="center"/>
            </w:pPr>
          </w:p>
        </w:tc>
      </w:tr>
      <w:tr w14:paraId="145D7D2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DABDD3A">
            <w:pPr>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0270294">
            <w:pPr>
              <w:jc w:val="left"/>
            </w:pPr>
            <w:r>
              <w:t>鲤鱼钳 L=200mm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E753D03">
            <w:pPr>
              <w:jc w:val="center"/>
            </w:pPr>
            <w:r>
              <w:t>GB 4953-85</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4683B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599CE6">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E79E5F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529286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6F2BD2">
            <w:pPr>
              <w:jc w:val="center"/>
            </w:pPr>
          </w:p>
        </w:tc>
      </w:tr>
      <w:tr w14:paraId="59B8C07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809C3CB">
            <w:pPr>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7BA5BB5">
            <w:pPr>
              <w:jc w:val="left"/>
            </w:pPr>
            <w:r>
              <w:t>橡胶榔头0.9kg</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02437FB">
            <w:pPr>
              <w:jc w:val="center"/>
            </w:pPr>
            <w:r>
              <w:t>GB 4953-85</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D66F5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89B1B79">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43F2F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7A589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2CF9D39">
            <w:pPr>
              <w:jc w:val="center"/>
            </w:pPr>
          </w:p>
        </w:tc>
      </w:tr>
      <w:tr w14:paraId="507090C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E9347E4">
            <w:pPr>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FE2093C">
            <w:pPr>
              <w:jc w:val="left"/>
            </w:pPr>
            <w:r>
              <w:t>钳工锤0.66kg、0.44kg、0.22kg</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D03F9E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0A2DDD">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3D2C83F">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E28A45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8695CD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F6FA385">
            <w:pPr>
              <w:jc w:val="center"/>
            </w:pPr>
          </w:p>
        </w:tc>
      </w:tr>
      <w:tr w14:paraId="011668A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B54407">
            <w:pPr>
              <w:jc w:val="center"/>
            </w:pPr>
            <w: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39805A0">
            <w:pPr>
              <w:jc w:val="left"/>
            </w:pPr>
            <w:r>
              <w:t>铜锤0.9kg</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EC1D41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C16291">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4CA2CC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787F63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8FEFF1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58D7E4C">
            <w:pPr>
              <w:jc w:val="center"/>
            </w:pPr>
          </w:p>
        </w:tc>
      </w:tr>
      <w:tr w14:paraId="29D786D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A814FE">
            <w:pPr>
              <w:jc w:val="center"/>
            </w:pPr>
            <w: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916680">
            <w:pPr>
              <w:jc w:val="left"/>
            </w:pPr>
            <w:r>
              <w:t>中号木锤</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F4C522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338871">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0354A1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7EA535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2D819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23BAD7F">
            <w:pPr>
              <w:jc w:val="center"/>
            </w:pPr>
          </w:p>
        </w:tc>
      </w:tr>
      <w:tr w14:paraId="002EB5C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2560593">
            <w:pPr>
              <w:jc w:val="center"/>
            </w:pPr>
            <w:r>
              <w:t>19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50E6F3">
            <w:pPr>
              <w:jc w:val="left"/>
            </w:pPr>
            <w:r>
              <w:t>钳工凿子 15</w:t>
            </w:r>
            <w:r>
              <w:rPr/>
              <w:sym w:font="Symbol" w:char="F0B4"/>
            </w:r>
            <w:r>
              <w:t>60</w:t>
            </w:r>
            <w:r>
              <w:rPr/>
              <w:sym w:font="Symbol" w:char="F0B2"/>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FEFA2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8F84CD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4ADE409">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37111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D8049D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45808E5">
            <w:pPr>
              <w:jc w:val="center"/>
            </w:pPr>
          </w:p>
        </w:tc>
      </w:tr>
      <w:tr w14:paraId="230DFE9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4A2CD9C">
            <w:pPr>
              <w:jc w:val="center"/>
            </w:pPr>
            <w:r>
              <w:t>20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B70051">
            <w:pPr>
              <w:jc w:val="left"/>
            </w:pPr>
            <w:r>
              <w:t>钳工扁凿 15</w:t>
            </w:r>
            <w:r>
              <w:rPr/>
              <w:sym w:font="Symbol" w:char="F0B4"/>
            </w:r>
            <w:r>
              <w:t>60</w:t>
            </w:r>
            <w:r>
              <w:rPr/>
              <w:sym w:font="Symbol" w:char="F0B2"/>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CC92D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E3F92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F881D83">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657B90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497DBD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5122210">
            <w:pPr>
              <w:jc w:val="center"/>
            </w:pPr>
          </w:p>
        </w:tc>
      </w:tr>
      <w:tr w14:paraId="785AEB9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53802C">
            <w:pPr>
              <w:jc w:val="center"/>
            </w:pPr>
            <w:r>
              <w:t>21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D1C493C">
            <w:pPr>
              <w:jc w:val="left"/>
            </w:pPr>
            <w:r>
              <w:t>可调式钢锯架200~300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54C447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07378E0">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1417770">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68759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787ED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A89A38">
            <w:pPr>
              <w:jc w:val="center"/>
            </w:pPr>
          </w:p>
        </w:tc>
      </w:tr>
      <w:tr w14:paraId="2ABD386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D3A74A6">
            <w:pPr>
              <w:jc w:val="center"/>
            </w:pPr>
            <w:r>
              <w:t>22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BCB008A">
            <w:pPr>
              <w:jc w:val="left"/>
            </w:pPr>
            <w:r>
              <w:t>钢锯条</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52BE4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05276C4">
            <w:pPr>
              <w:jc w:val="center"/>
            </w:pPr>
            <w:r>
              <w:t>打</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F3B8EB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051997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0AF13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326241B">
            <w:pPr>
              <w:jc w:val="center"/>
            </w:pPr>
          </w:p>
        </w:tc>
      </w:tr>
      <w:tr w14:paraId="6E91ED0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CE81084">
            <w:pPr>
              <w:jc w:val="center"/>
            </w:pPr>
            <w:r>
              <w:t>23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5A0E3C0">
            <w:pPr>
              <w:jc w:val="left"/>
            </w:pPr>
            <w:r>
              <w:t>带柄粗平锉  L=300mm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DB3D424">
            <w:pPr>
              <w:jc w:val="center"/>
            </w:pPr>
            <w:r>
              <w:t>GB 5810-86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1CE3BD">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86CF3B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90A714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F02D1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255A166">
            <w:pPr>
              <w:jc w:val="center"/>
            </w:pPr>
          </w:p>
        </w:tc>
      </w:tr>
      <w:tr w14:paraId="56A2CF7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EF49435">
            <w:pPr>
              <w:jc w:val="center"/>
            </w:pPr>
            <w:r>
              <w:t>24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59AF079">
            <w:pPr>
              <w:jc w:val="left"/>
            </w:pPr>
            <w:r>
              <w:t>带柄细平锉  L=250 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343375">
            <w:pPr>
              <w:jc w:val="center"/>
            </w:pPr>
            <w:r>
              <w:t>GB 5810-86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814FB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6ED8EF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6CCAA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46BAE1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2B86410">
            <w:pPr>
              <w:jc w:val="center"/>
            </w:pPr>
          </w:p>
        </w:tc>
      </w:tr>
      <w:tr w14:paraId="5E9663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58B40A7">
            <w:pPr>
              <w:jc w:val="center"/>
            </w:pPr>
            <w:r>
              <w:t>25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F60446">
            <w:pPr>
              <w:jc w:val="left"/>
            </w:pPr>
            <w:r>
              <w:t>带柄半圆锉  L=250 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DC5F54C">
            <w:pPr>
              <w:jc w:val="center"/>
            </w:pPr>
            <w:r>
              <w:t>GB 5810-86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4BAB052">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FF1952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CB470D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92973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6B6678E">
            <w:pPr>
              <w:jc w:val="center"/>
            </w:pPr>
          </w:p>
        </w:tc>
      </w:tr>
      <w:tr w14:paraId="5FA46EA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23F6593">
            <w:pPr>
              <w:jc w:val="center"/>
            </w:pPr>
            <w:r>
              <w:t>26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E70DBB3">
            <w:pPr>
              <w:jc w:val="left"/>
            </w:pPr>
            <w:r>
              <w:t>带柄圆锉    L=250 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A3F6393">
            <w:pPr>
              <w:jc w:val="center"/>
            </w:pPr>
            <w:r>
              <w:t>GB 5810-86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872B404">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223599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A84F70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A147E7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222D643">
            <w:pPr>
              <w:jc w:val="center"/>
            </w:pPr>
          </w:p>
        </w:tc>
      </w:tr>
      <w:tr w14:paraId="0344F09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8DAAC90">
            <w:pPr>
              <w:jc w:val="center"/>
            </w:pPr>
            <w:r>
              <w:t>27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D44D04E">
            <w:pPr>
              <w:jc w:val="left"/>
            </w:pPr>
            <w:r>
              <w:t>带柄三角锉  L=250 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00B7D64">
            <w:pPr>
              <w:jc w:val="center"/>
            </w:pPr>
            <w:r>
              <w:t>GB 5810-86</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3732791">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0B0095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46668F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BF5020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8C6D889">
            <w:pPr>
              <w:jc w:val="center"/>
            </w:pPr>
          </w:p>
        </w:tc>
      </w:tr>
      <w:tr w14:paraId="0FBBC14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146525A">
            <w:pPr>
              <w:jc w:val="center"/>
            </w:pPr>
            <w:r>
              <w:t>28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0185684">
            <w:pPr>
              <w:jc w:val="left"/>
            </w:pPr>
            <w:r>
              <w:t>什锦整形锉(12件)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6BBDB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C7BDA28">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69C604">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0A6A30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12CB4D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20DD7E5">
            <w:pPr>
              <w:jc w:val="center"/>
            </w:pPr>
          </w:p>
        </w:tc>
      </w:tr>
      <w:tr w14:paraId="305F162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BBC07C2">
            <w:pPr>
              <w:jc w:val="center"/>
            </w:pPr>
            <w:r>
              <w:t>29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7CBF7D5">
            <w:pPr>
              <w:jc w:val="left"/>
            </w:pPr>
            <w:r>
              <w:t>手用丝锥M4</w:t>
            </w:r>
            <w:r>
              <w:rPr/>
              <w:sym w:font="Symbol" w:char="F0B4"/>
            </w:r>
            <w:r>
              <w:t>0.7、M6</w:t>
            </w:r>
            <w:r>
              <w:rPr/>
              <w:sym w:font="Symbol" w:char="F0B4"/>
            </w:r>
            <w:r>
              <w:t>1.0、M8</w:t>
            </w:r>
            <w:r>
              <w:rPr/>
              <w:sym w:font="Symbol" w:char="F0B4"/>
            </w:r>
            <w:r>
              <w:t>1.25、M10</w:t>
            </w:r>
            <w:r>
              <w:rPr/>
              <w:sym w:font="Symbol" w:char="F0B4"/>
            </w:r>
            <w:r>
              <w:t>1.5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E7DE558">
            <w:pPr>
              <w:jc w:val="center"/>
            </w:pPr>
            <w:r>
              <w:t>GB 3464-83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4DDD7C">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E60909">
            <w:pPr>
              <w:jc w:val="center"/>
            </w:pPr>
            <w:r>
              <w:t>各3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1D38DB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91BD0B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DFEE039">
            <w:pPr>
              <w:jc w:val="center"/>
            </w:pPr>
          </w:p>
        </w:tc>
      </w:tr>
      <w:tr w14:paraId="482F4C5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AF45A99">
            <w:pPr>
              <w:jc w:val="center"/>
            </w:pPr>
            <w:r>
              <w:t>30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72314A5">
            <w:pPr>
              <w:jc w:val="left"/>
            </w:pPr>
            <w:r>
              <w:t>丝锥绞手 M3-M10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AB90EE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05EAA9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2743C1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443A69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0675CA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DE281A">
            <w:pPr>
              <w:jc w:val="center"/>
            </w:pPr>
          </w:p>
        </w:tc>
      </w:tr>
      <w:tr w14:paraId="7D724B5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728D589">
            <w:pPr>
              <w:jc w:val="center"/>
            </w:pPr>
            <w:r>
              <w:t>31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B7D87AF">
            <w:pPr>
              <w:jc w:val="left"/>
            </w:pPr>
            <w:r>
              <w:t>圆扳手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09C5D2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C0E4CAD">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0245FE">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FE1BDC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62E097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2D251D3">
            <w:pPr>
              <w:jc w:val="center"/>
            </w:pPr>
          </w:p>
        </w:tc>
      </w:tr>
      <w:tr w14:paraId="4CDE892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35EC80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B4D30B">
            <w:pPr>
              <w:jc w:val="left"/>
            </w:pPr>
            <w:r>
              <w:t>(1) M4</w:t>
            </w:r>
            <w:r>
              <w:rPr/>
              <w:sym w:font="Symbol" w:char="F0B4"/>
            </w:r>
            <w:r>
              <w:t>0.7</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1F4C72">
            <w:pPr>
              <w:jc w:val="center"/>
            </w:pPr>
            <w:r>
              <w:t>GB 970-83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6B86A9">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92CBB2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1EC668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D28341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1F99EE">
            <w:pPr>
              <w:jc w:val="center"/>
            </w:pPr>
          </w:p>
        </w:tc>
      </w:tr>
      <w:tr w14:paraId="326BF6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636C2D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56F189D">
            <w:pPr>
              <w:jc w:val="left"/>
            </w:pPr>
            <w:r>
              <w:t>(2) M6</w:t>
            </w:r>
            <w:r>
              <w:rPr/>
              <w:sym w:font="Symbol" w:char="F0B4"/>
            </w:r>
            <w:r>
              <w:t>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56C8354">
            <w:pPr>
              <w:jc w:val="center"/>
            </w:pPr>
            <w:r>
              <w:t>GB 970-83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F67CBEF">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6BEF1FC">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72CEEE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A8A628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9C33DB9">
            <w:pPr>
              <w:jc w:val="center"/>
            </w:pPr>
          </w:p>
        </w:tc>
      </w:tr>
      <w:tr w14:paraId="2D28FCF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BB732F">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51FC48C">
            <w:pPr>
              <w:jc w:val="left"/>
            </w:pPr>
            <w:r>
              <w:t>(3) M8</w:t>
            </w:r>
            <w:r>
              <w:rPr/>
              <w:sym w:font="Symbol" w:char="F0B4"/>
            </w:r>
            <w:r>
              <w:t>1.25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EE128F8">
            <w:pPr>
              <w:jc w:val="center"/>
            </w:pPr>
            <w:r>
              <w:t>GB 970-83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4F1913">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41E465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BE94B7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8D324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3FFEBE0">
            <w:pPr>
              <w:jc w:val="center"/>
            </w:pPr>
          </w:p>
        </w:tc>
      </w:tr>
      <w:tr w14:paraId="71E46CC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234160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B116E48">
            <w:pPr>
              <w:jc w:val="left"/>
            </w:pPr>
            <w:r>
              <w:t>(4) M10</w:t>
            </w:r>
            <w:r>
              <w:rPr/>
              <w:sym w:font="Symbol" w:char="F0B4"/>
            </w:r>
            <w:r>
              <w:t>1.5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3913682">
            <w:pPr>
              <w:jc w:val="center"/>
            </w:pPr>
            <w:r>
              <w:t>GB 970-83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FFAE270">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7ED8FA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DC132F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A7F35B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86732F">
            <w:pPr>
              <w:jc w:val="center"/>
            </w:pPr>
          </w:p>
        </w:tc>
      </w:tr>
      <w:tr w14:paraId="6DF705D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FEDB1E">
            <w:pPr>
              <w:jc w:val="center"/>
            </w:pPr>
            <w:r>
              <w:t>32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1DAC9CD">
            <w:pPr>
              <w:jc w:val="left"/>
            </w:pPr>
            <w:r>
              <w:t>圆扳牙绞手Φ20</w:t>
            </w:r>
            <w:r>
              <w:rPr/>
              <w:sym w:font="Symbol" w:char="F0B4"/>
            </w:r>
            <w:r>
              <w:t>200、Φ20</w:t>
            </w:r>
            <w:r>
              <w:rPr/>
              <w:sym w:font="Symbol" w:char="F0B4"/>
            </w:r>
            <w:r>
              <w:t>250、Φ30</w:t>
            </w:r>
            <w:r>
              <w:rPr/>
              <w:sym w:font="Symbol" w:char="F0B4"/>
            </w:r>
            <w:r>
              <w:t>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F2285B5">
            <w:pPr>
              <w:jc w:val="center"/>
            </w:pPr>
            <w:r>
              <w:t>GB 3467-83</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9C79CA">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F2D3267">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140E83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522E63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123BB16">
            <w:pPr>
              <w:jc w:val="center"/>
            </w:pPr>
          </w:p>
        </w:tc>
      </w:tr>
      <w:tr w14:paraId="4CB4EA6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BF6FA0">
            <w:pPr>
              <w:jc w:val="center"/>
            </w:pPr>
            <w:r>
              <w:t>33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EEE13B">
            <w:pPr>
              <w:jc w:val="left"/>
            </w:pPr>
            <w:r>
              <w:t>皮带冲Φ5、Φ9.5、Φ12.5、Φ14、Φ19</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8875D8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B523862">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2E4315">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5547CF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FDDBBE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F66B98A">
            <w:pPr>
              <w:jc w:val="center"/>
            </w:pPr>
          </w:p>
        </w:tc>
      </w:tr>
      <w:tr w14:paraId="24D2EBB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0B581D1">
            <w:pPr>
              <w:jc w:val="center"/>
            </w:pPr>
            <w:r>
              <w:t>34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E41780E">
            <w:pPr>
              <w:jc w:val="left"/>
            </w:pPr>
            <w:r>
              <w:t>帆布剪刀10</w:t>
            </w:r>
            <w:r>
              <w:rPr/>
              <w:sym w:font="Symbol" w:char="F0B2"/>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8E6DDE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B0CFDC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EE6937F">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56DD26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E6AC78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756A05C">
            <w:pPr>
              <w:jc w:val="center"/>
            </w:pPr>
          </w:p>
        </w:tc>
      </w:tr>
      <w:tr w14:paraId="74718D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9553825">
            <w:pPr>
              <w:jc w:val="center"/>
            </w:pPr>
            <w:r>
              <w:t>35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2049708">
            <w:pPr>
              <w:jc w:val="left"/>
            </w:pPr>
            <w:r>
              <w:t>钢皮剪刀12</w:t>
            </w:r>
            <w:r>
              <w:rPr/>
              <w:sym w:font="Symbol" w:char="F0B2"/>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E4089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F073A3">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DC764A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1D4265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322C04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2C4F031">
            <w:pPr>
              <w:jc w:val="center"/>
            </w:pPr>
          </w:p>
        </w:tc>
      </w:tr>
      <w:tr w14:paraId="1644C20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26FA25C">
            <w:pPr>
              <w:jc w:val="center"/>
            </w:pPr>
            <w:r>
              <w:t>36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8F82635">
            <w:pPr>
              <w:jc w:val="left"/>
            </w:pPr>
            <w:r>
              <w:t>内外卡钳125、200、250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6DFAD5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E6CBD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E55E4B2">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38D0CC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4666A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E94067">
            <w:pPr>
              <w:jc w:val="center"/>
            </w:pPr>
          </w:p>
        </w:tc>
      </w:tr>
      <w:tr w14:paraId="3E47570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D48ABCD">
            <w:pPr>
              <w:jc w:val="center"/>
            </w:pPr>
            <w:r>
              <w:t>37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E4A684C">
            <w:pPr>
              <w:jc w:val="left"/>
            </w:pPr>
            <w:r>
              <w:t>钢直尺L=150、L=300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FA07CE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F2FCFF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3601814">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DB24A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D3F80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112C16E">
            <w:pPr>
              <w:jc w:val="center"/>
            </w:pPr>
          </w:p>
        </w:tc>
      </w:tr>
      <w:tr w14:paraId="1F3BF32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BF5BA3A">
            <w:pPr>
              <w:jc w:val="center"/>
            </w:pPr>
            <w:r>
              <w:t>38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67F4499">
            <w:pPr>
              <w:jc w:val="left"/>
            </w:pPr>
            <w:r>
              <w:t>钢卷尺3m、2m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DA2B7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41E770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1FB234F">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F0D8E4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593C5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4C66302">
            <w:pPr>
              <w:jc w:val="center"/>
            </w:pPr>
          </w:p>
        </w:tc>
      </w:tr>
      <w:tr w14:paraId="68696B7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80836C0">
            <w:pPr>
              <w:jc w:val="center"/>
            </w:pPr>
            <w:r>
              <w:t>39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4472F9E">
            <w:pPr>
              <w:jc w:val="left"/>
            </w:pPr>
            <w:r>
              <w:t>塞尺(厚薄规)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94C579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E89DBF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22B366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5FDE6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F2CDF3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15CEA4">
            <w:pPr>
              <w:jc w:val="center"/>
            </w:pPr>
          </w:p>
        </w:tc>
      </w:tr>
      <w:tr w14:paraId="4EA27C1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B303A1">
            <w:pPr>
              <w:jc w:val="center"/>
            </w:pPr>
            <w:r>
              <w:t>40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A557601">
            <w:pPr>
              <w:jc w:val="left"/>
            </w:pPr>
            <w:r>
              <w:t>游标卡尺、测量范围：0mm~500mm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543EFD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321B7B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0375FE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79702E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277B72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47BE9B">
            <w:pPr>
              <w:jc w:val="center"/>
            </w:pPr>
          </w:p>
        </w:tc>
      </w:tr>
      <w:tr w14:paraId="6BD04C6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2585862">
            <w:pPr>
              <w:jc w:val="center"/>
            </w:pPr>
            <w:r>
              <w:t>41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CC38B55">
            <w:pPr>
              <w:jc w:val="left"/>
            </w:pPr>
            <w:r>
              <w:t>千分表(测量范围0mm~1mm）和千分表架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BBDC41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4779CA">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A0A6F9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8060F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C8E79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0834080">
            <w:pPr>
              <w:jc w:val="center"/>
            </w:pPr>
          </w:p>
        </w:tc>
      </w:tr>
      <w:tr w14:paraId="6E531B2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F615C16">
            <w:pPr>
              <w:jc w:val="center"/>
            </w:pPr>
            <w:r>
              <w:t>42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2384E3">
            <w:pPr>
              <w:jc w:val="left"/>
            </w:pPr>
            <w:r>
              <w:t>油石 40</w:t>
            </w:r>
            <w:r>
              <w:rPr/>
              <w:sym w:font="Symbol" w:char="F0B4"/>
            </w:r>
            <w:r>
              <w:t>20</w:t>
            </w:r>
            <w:r>
              <w:rPr/>
              <w:sym w:font="Symbol" w:char="F0B4"/>
            </w:r>
            <w:r>
              <w:t>300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A5596B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5270EB">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41A6A1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4D281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2A3C66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CE148E1">
            <w:pPr>
              <w:jc w:val="center"/>
            </w:pPr>
          </w:p>
        </w:tc>
      </w:tr>
      <w:tr w14:paraId="4A13350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A78F4A">
            <w:pPr>
              <w:jc w:val="center"/>
            </w:pPr>
            <w:r>
              <w:t>43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90B2541">
            <w:pPr>
              <w:jc w:val="left"/>
            </w:pPr>
            <w:r>
              <w:t>钳工圆规L=150mm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F97561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1FF248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ECA32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B2689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97E419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83E4AC1">
            <w:pPr>
              <w:jc w:val="center"/>
            </w:pPr>
          </w:p>
        </w:tc>
      </w:tr>
      <w:tr w14:paraId="0F0D365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FE3816B">
            <w:pPr>
              <w:jc w:val="center"/>
            </w:pPr>
            <w:r>
              <w:t>44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05CED10">
            <w:pPr>
              <w:jc w:val="left"/>
            </w:pPr>
            <w:r>
              <w:t>木柄螺丝刀(不串心) 3</w:t>
            </w:r>
            <w:r>
              <w:rPr/>
              <w:sym w:font="Symbol" w:char="F0B2"/>
            </w:r>
            <w:r>
              <w:t>、6</w:t>
            </w:r>
            <w:r>
              <w:rPr/>
              <w:sym w:font="Symbol" w:char="F0B2"/>
            </w:r>
            <w:r>
              <w:t>、8</w:t>
            </w:r>
            <w:r>
              <w:rPr/>
              <w:sym w:font="Symbol" w:char="F0B2"/>
            </w:r>
            <w:r>
              <w:t>、12</w:t>
            </w:r>
            <w:r>
              <w:rPr/>
              <w:sym w:font="Symbol" w:char="F0B2"/>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7EE2E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899ADA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44BFC40">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E0337D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5FBEB6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FBD9E58">
            <w:pPr>
              <w:jc w:val="center"/>
            </w:pPr>
          </w:p>
        </w:tc>
      </w:tr>
      <w:tr w14:paraId="25A9AAD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7D3E1B6">
            <w:pPr>
              <w:jc w:val="center"/>
            </w:pPr>
            <w:r>
              <w:t>45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4742429">
            <w:pPr>
              <w:jc w:val="left"/>
            </w:pPr>
            <w:r>
              <w:t>十字螺丝刀75</w:t>
            </w:r>
            <w:r>
              <w:rPr/>
              <w:sym w:font="Symbol" w:char="F0B4"/>
            </w:r>
            <w:r>
              <w:t>4、150</w:t>
            </w:r>
            <w:r>
              <w:rPr/>
              <w:sym w:font="Symbol" w:char="F0B4"/>
            </w:r>
            <w:r>
              <w:t>6、200</w:t>
            </w:r>
            <w:r>
              <w:rPr/>
              <w:sym w:font="Symbol" w:char="F0B4"/>
            </w:r>
            <w:r>
              <w:t>8、250</w:t>
            </w:r>
            <w:r>
              <w:rPr/>
              <w:sym w:font="Symbol" w:char="F0B4"/>
            </w:r>
            <w:r>
              <w:t>9</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833B4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8B08AA">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813071">
            <w:pPr>
              <w:jc w:val="center"/>
            </w:pPr>
            <w:r>
              <w:t>各2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05B617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2B35B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C939033">
            <w:pPr>
              <w:jc w:val="center"/>
            </w:pPr>
          </w:p>
        </w:tc>
      </w:tr>
      <w:tr w14:paraId="1C697E7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034DD17">
            <w:pPr>
              <w:jc w:val="center"/>
            </w:pPr>
            <w:r>
              <w:t>46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092613A">
            <w:pPr>
              <w:jc w:val="left"/>
            </w:pPr>
            <w:r>
              <w:t>普通式电工刀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2A5A9C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6F83B7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E02293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0AEE1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E947F9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822D384">
            <w:pPr>
              <w:jc w:val="center"/>
            </w:pPr>
          </w:p>
        </w:tc>
      </w:tr>
      <w:tr w14:paraId="758D332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0BB9C9">
            <w:pPr>
              <w:jc w:val="center"/>
            </w:pPr>
            <w:r>
              <w:t>47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67E9CB0">
            <w:pPr>
              <w:jc w:val="left"/>
            </w:pPr>
            <w:r>
              <w:t>钳工平板400</w:t>
            </w:r>
            <w:r>
              <w:rPr/>
              <w:sym w:font="Symbol" w:char="F0B4"/>
            </w:r>
            <w:r>
              <w:t xml:space="preserve">400 </w:t>
            </w:r>
            <w:r>
              <w:rPr/>
              <w:sym w:font="Symbol" w:char="F064"/>
            </w:r>
            <w:r>
              <w:t>=25</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74A37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F8D7304">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B24995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107425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A46BC2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D876A5E">
            <w:pPr>
              <w:jc w:val="center"/>
            </w:pPr>
          </w:p>
        </w:tc>
      </w:tr>
      <w:tr w14:paraId="050F6F4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E482DD0">
            <w:pPr>
              <w:jc w:val="center"/>
            </w:pPr>
            <w:r>
              <w:t>48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F893B3F">
            <w:pPr>
              <w:jc w:val="left"/>
            </w:pPr>
            <w:r>
              <w:t>手拉葫芦1t</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4EAF99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F5FEC3">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518E5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3F60B1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E2509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61BD0C9">
            <w:pPr>
              <w:jc w:val="center"/>
            </w:pPr>
          </w:p>
        </w:tc>
      </w:tr>
      <w:tr w14:paraId="0FB6E03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621D2DA">
            <w:pPr>
              <w:jc w:val="center"/>
            </w:pPr>
            <w:r>
              <w:t>49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46BC634">
            <w:pPr>
              <w:jc w:val="left"/>
            </w:pPr>
            <w:r>
              <w:t>钢索 Φ8</w:t>
            </w:r>
            <w:r>
              <w:rPr/>
              <w:sym w:font="Symbol" w:char="F0B4"/>
            </w:r>
            <w:r>
              <w:t>10m、Φ12</w:t>
            </w:r>
            <w:r>
              <w:rPr/>
              <w:sym w:font="Symbol" w:char="F0B4"/>
            </w:r>
            <w:r>
              <w:t>15m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9AAC5B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D455F8">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2462749">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E67E5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E9B431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FA4C16">
            <w:pPr>
              <w:jc w:val="center"/>
            </w:pPr>
          </w:p>
        </w:tc>
      </w:tr>
      <w:tr w14:paraId="0E718BC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E400AC3">
            <w:pPr>
              <w:jc w:val="center"/>
            </w:pPr>
            <w:r>
              <w:t>50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937218">
            <w:pPr>
              <w:jc w:val="left"/>
            </w:pPr>
            <w:r>
              <w:t>卸扣</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25EF4F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86B4F8">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A523339">
            <w:pPr>
              <w:jc w:val="center"/>
            </w:pPr>
            <w:r>
              <w:t>各3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EABDC9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7A8A24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FE03587">
            <w:pPr>
              <w:jc w:val="center"/>
            </w:pPr>
          </w:p>
        </w:tc>
      </w:tr>
      <w:tr w14:paraId="0CB45A3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FD3D3F">
            <w:pPr>
              <w:jc w:val="center"/>
            </w:pPr>
            <w:r>
              <w:t>51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0F92A6C">
            <w:pPr>
              <w:jc w:val="left"/>
            </w:pPr>
            <w:r>
              <w:t>金属用书写笔</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F2F7C6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71865D8">
            <w:pPr>
              <w:jc w:val="center"/>
            </w:pPr>
            <w:r>
              <w:t>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07F172E">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695303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608F63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48B86BF">
            <w:pPr>
              <w:jc w:val="center"/>
            </w:pPr>
          </w:p>
        </w:tc>
      </w:tr>
      <w:tr w14:paraId="0863CDB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62B20A">
            <w:pPr>
              <w:jc w:val="center"/>
            </w:pPr>
            <w:r>
              <w:t>52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8CE7790">
            <w:pPr>
              <w:jc w:val="left"/>
            </w:pPr>
            <w:r>
              <w:t>锉刀刷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5B71C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D9C9EF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4ACC76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B48B8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921D9C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DEBAD07">
            <w:pPr>
              <w:jc w:val="center"/>
            </w:pPr>
          </w:p>
        </w:tc>
      </w:tr>
      <w:tr w14:paraId="73C3513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9F57D0F">
            <w:pPr>
              <w:jc w:val="center"/>
            </w:pPr>
            <w:r>
              <w:t>53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1FFED1F">
            <w:pPr>
              <w:jc w:val="left"/>
            </w:pPr>
            <w:r>
              <w:t>钢号码 4mm、8mm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9CDD5F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BB63E4">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DE08174">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D3BE72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065D20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0ECB9DB">
            <w:pPr>
              <w:jc w:val="center"/>
            </w:pPr>
          </w:p>
        </w:tc>
      </w:tr>
      <w:tr w14:paraId="161970F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7475484">
            <w:pPr>
              <w:jc w:val="center"/>
            </w:pPr>
            <w:r>
              <w:t>54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5E3991F">
            <w:pPr>
              <w:jc w:val="left"/>
            </w:pPr>
            <w:r>
              <w:t>钢号码(英文码) 4mm、8mm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47220C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60D9F1">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A83EF4">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8FFCFB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43EEE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6822D9">
            <w:pPr>
              <w:jc w:val="center"/>
            </w:pPr>
          </w:p>
        </w:tc>
      </w:tr>
      <w:tr w14:paraId="1EAED77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FCA3B1">
            <w:pPr>
              <w:jc w:val="center"/>
            </w:pPr>
            <w:r>
              <w:t>55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B2282FF">
            <w:pPr>
              <w:jc w:val="left"/>
            </w:pPr>
            <w:r>
              <w:t>计算器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73BEF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3BE4781">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0F4D5E">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5CCC3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7F13F5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9B7FA42">
            <w:pPr>
              <w:jc w:val="center"/>
            </w:pPr>
          </w:p>
        </w:tc>
      </w:tr>
      <w:tr w14:paraId="463A54E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B026B5C">
            <w:pPr>
              <w:jc w:val="center"/>
            </w:pPr>
            <w:r>
              <w:t>56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9960E47">
            <w:pPr>
              <w:jc w:val="left"/>
            </w:pPr>
            <w:r>
              <w:t>螺旋桨拆装专用工具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1FFCDE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2084CC3">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0B7FCB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664967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36C18D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085F7FB">
            <w:pPr>
              <w:jc w:val="center"/>
            </w:pPr>
          </w:p>
        </w:tc>
      </w:tr>
      <w:tr w14:paraId="6BFA061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1E1A2D">
            <w:pPr>
              <w:jc w:val="center"/>
            </w:pPr>
            <w:r>
              <w:t>57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D663B14">
            <w:pPr>
              <w:jc w:val="left"/>
            </w:pPr>
            <w:r>
              <w:t>导流罩拆装专用工具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1D99EB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2AB7DF9">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3110E2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BA85D8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CFF8F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B954A79">
            <w:pPr>
              <w:jc w:val="center"/>
            </w:pPr>
          </w:p>
        </w:tc>
      </w:tr>
      <w:tr w14:paraId="0129C91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7A60E77">
            <w:pPr>
              <w:jc w:val="center"/>
            </w:pPr>
            <w:r>
              <w:t>58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B925E4C">
            <w:pPr>
              <w:jc w:val="left"/>
            </w:pPr>
            <w:r>
              <w:t>内六角板手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AC6567">
            <w:pPr>
              <w:jc w:val="center"/>
            </w:pPr>
            <w:r>
              <w:t>CB/T 5356-2008</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7816DEA">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42EEA7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0E63BF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01CADE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395FA7">
            <w:pPr>
              <w:jc w:val="center"/>
            </w:pPr>
          </w:p>
        </w:tc>
      </w:tr>
      <w:tr w14:paraId="4FAE056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8542D5B">
            <w:pPr>
              <w:jc w:val="center"/>
            </w:pPr>
            <w:r>
              <w:t>59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A922C6">
            <w:pPr>
              <w:jc w:val="left"/>
            </w:pPr>
            <w:r>
              <w:t>三爪扳手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8F2CAE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D4901E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B5663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FC299B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89BCD8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770B8C0">
            <w:pPr>
              <w:jc w:val="center"/>
            </w:pPr>
          </w:p>
        </w:tc>
      </w:tr>
      <w:tr w14:paraId="3E0F1F7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F3A36AC">
            <w:pPr>
              <w:jc w:val="center"/>
            </w:pPr>
            <w:r>
              <w:t>60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235D8B1">
            <w:pPr>
              <w:jc w:val="left"/>
            </w:pPr>
            <w:r>
              <w:t>盘车手柄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E1CF7C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9F1610">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2AD8FB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360A1C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01685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DD945B5">
            <w:pPr>
              <w:jc w:val="center"/>
            </w:pPr>
          </w:p>
        </w:tc>
      </w:tr>
      <w:tr w14:paraId="23FF29D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185DB1C">
            <w:pPr>
              <w:jc w:val="center"/>
            </w:pPr>
            <w:r>
              <w:t>61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58B723F">
            <w:pPr>
              <w:jc w:val="left"/>
            </w:pPr>
            <w:r>
              <w:t>钻头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2EA973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2AD6DCC">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A4C40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8C6AC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901280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1FDFEAD">
            <w:pPr>
              <w:jc w:val="center"/>
            </w:pPr>
          </w:p>
        </w:tc>
      </w:tr>
      <w:tr w14:paraId="10166FA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C3D08A">
            <w:pPr>
              <w:jc w:val="center"/>
            </w:pPr>
            <w:r>
              <w:t>62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11BB462">
            <w:pPr>
              <w:jc w:val="left"/>
            </w:pPr>
            <w:r>
              <w:t>液压联轴节专用拆装工具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B3517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E988B6">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3A5B6F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8D57D3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1D0B2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0F17CA8">
            <w:pPr>
              <w:jc w:val="center"/>
            </w:pPr>
          </w:p>
        </w:tc>
      </w:tr>
      <w:tr w14:paraId="038C5AB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25DDB60">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8DFF16E">
            <w:pPr>
              <w:jc w:val="left"/>
            </w:pPr>
            <w:r>
              <w:rPr>
                <w:b/>
              </w:rPr>
              <w:t>V电气设备备件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9BA944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5CBE6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00FF0B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C4748E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E87F95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6FEF840">
            <w:pPr>
              <w:jc w:val="center"/>
            </w:pPr>
          </w:p>
        </w:tc>
      </w:tr>
      <w:tr w14:paraId="2AAC0A1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4C75E76">
            <w:pPr>
              <w:jc w:val="center"/>
              <w:rPr>
                <w:b/>
              </w:rPr>
            </w:pPr>
            <w:r>
              <w:rPr>
                <w:b/>
              </w:rPr>
              <w:t>一）</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545871">
            <w:pPr>
              <w:rPr>
                <w:b/>
              </w:rPr>
            </w:pPr>
            <w:r>
              <w:rPr>
                <w:b/>
              </w:rPr>
              <w:t>电源设备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287E52D">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1209B0C">
            <w:pPr>
              <w:autoSpaceDE w:val="0"/>
              <w:autoSpaceDN w:val="0"/>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A59CC2F">
            <w:pPr>
              <w:autoSpaceDE w:val="0"/>
              <w:autoSpaceDN w:val="0"/>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2D8E6D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587ADD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61C4C5E">
            <w:pPr>
              <w:jc w:val="center"/>
            </w:pPr>
          </w:p>
        </w:tc>
      </w:tr>
      <w:tr w14:paraId="01D9695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D5224B6">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4CD9E16">
            <w:r>
              <w:t>变压器随机供应的备品备件、工具及随机文件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1725284">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7EEDBF7">
            <w:pPr>
              <w:autoSpaceDE w:val="0"/>
              <w:autoSpaceDN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3718031">
            <w:pPr>
              <w:autoSpaceDE w:val="0"/>
              <w:autoSpaceDN w:val="0"/>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258CD8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0BF2AE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48C23D0">
            <w:pPr>
              <w:jc w:val="center"/>
            </w:pPr>
          </w:p>
        </w:tc>
      </w:tr>
      <w:tr w14:paraId="454B689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171C5EC">
            <w:pPr>
              <w:jc w:val="center"/>
              <w:rPr>
                <w:b/>
              </w:rPr>
            </w:pPr>
            <w:r>
              <w:rPr>
                <w:b/>
              </w:rPr>
              <w:t>二）</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8F4F56A">
            <w:pPr>
              <w:rPr>
                <w:b/>
              </w:rPr>
            </w:pPr>
            <w:r>
              <w:rPr>
                <w:b/>
              </w:rPr>
              <w:t>配电、监控设备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6E85F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705D38C">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326F98D">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D22455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D86FC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A5B1F9C">
            <w:pPr>
              <w:jc w:val="center"/>
            </w:pPr>
          </w:p>
        </w:tc>
      </w:tr>
      <w:tr w14:paraId="6675ECC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B2D257">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BF24BCC">
            <w:r>
              <w:t>主配电板完工文件及随机备品备件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8BBF3CB">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C95B937">
            <w:pPr>
              <w:autoSpaceDE w:val="0"/>
              <w:autoSpaceDN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F13380B">
            <w:pPr>
              <w:autoSpaceDE w:val="0"/>
              <w:autoSpaceDN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8E2C27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D72070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90D9611">
            <w:pPr>
              <w:jc w:val="center"/>
            </w:pPr>
          </w:p>
        </w:tc>
      </w:tr>
      <w:tr w14:paraId="0783CF2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03E64BD">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0AE610">
            <w:r>
              <w:t>自动充放电板完工文件及随机备品备件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673D3EA">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AFBC85">
            <w:pPr>
              <w:autoSpaceDE w:val="0"/>
              <w:autoSpaceDN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55E941F">
            <w:pPr>
              <w:autoSpaceDE w:val="0"/>
              <w:autoSpaceDN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3D4C07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74D9F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52FC444">
            <w:pPr>
              <w:jc w:val="center"/>
            </w:pPr>
          </w:p>
        </w:tc>
      </w:tr>
      <w:tr w14:paraId="585AB32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D881F9E">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6E77CBC">
            <w:r>
              <w:t>应急充放电板完工文件及随机备品备件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678DC89">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6388ABD">
            <w:pPr>
              <w:autoSpaceDE w:val="0"/>
              <w:autoSpaceDN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7E85B05">
            <w:pPr>
              <w:autoSpaceDE w:val="0"/>
              <w:autoSpaceDN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511C4C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14093C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33F705F">
            <w:pPr>
              <w:jc w:val="center"/>
            </w:pPr>
          </w:p>
        </w:tc>
      </w:tr>
      <w:tr w14:paraId="6074660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27A6684">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F99EAE">
            <w:r>
              <w:t>无线电分配电箱完工文件及随机备品备件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EC4E800">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A0EB01">
            <w:pPr>
              <w:autoSpaceDE w:val="0"/>
              <w:autoSpaceDN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21F6022">
            <w:pPr>
              <w:autoSpaceDE w:val="0"/>
              <w:autoSpaceDN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87642B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17FDB7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D9C675D">
            <w:pPr>
              <w:jc w:val="center"/>
            </w:pPr>
          </w:p>
        </w:tc>
      </w:tr>
      <w:tr w14:paraId="7F71AB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563985D">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E9E060">
            <w:r>
              <w:t>驾控台完工文件及随机备品备件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31C835B">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EA21C87">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8BEA40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2C3D76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132C29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01A1369">
            <w:pPr>
              <w:jc w:val="center"/>
            </w:pPr>
          </w:p>
        </w:tc>
      </w:tr>
      <w:tr w14:paraId="0BFA066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64E23DD">
            <w:pPr>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06DA814">
            <w:r>
              <w:t>监视台完工文件及随机备品备件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479BC4A">
            <w:pPr>
              <w:autoSpaceDE w:val="0"/>
              <w:autoSpaceDN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F7DDB3">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A73ACF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313B81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383BEB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1FBA3E9">
            <w:pPr>
              <w:jc w:val="center"/>
            </w:pPr>
          </w:p>
        </w:tc>
      </w:tr>
      <w:tr w14:paraId="69D295A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5B2DAFD">
            <w:pPr>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2FFD38">
            <w:pPr>
              <w:adjustRightInd w:val="0"/>
              <w:snapToGrid w:val="0"/>
            </w:pPr>
            <w:r>
              <w:t>岸电箱完工文件及随机备品备件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6B02AA8">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F86C17D">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39BD4A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E2977D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2C128F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D55AFDF">
            <w:pPr>
              <w:jc w:val="center"/>
            </w:pPr>
          </w:p>
        </w:tc>
      </w:tr>
      <w:tr w14:paraId="30A49DD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5757128">
            <w:pPr>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3700A7">
            <w:pPr>
              <w:adjustRightInd w:val="0"/>
              <w:snapToGrid w:val="0"/>
            </w:pPr>
            <w:r>
              <w:t>全船标准分配电箱完工文件及随机备品备件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DA743B">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A3331A">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27F14B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1AB109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E5FBB3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8746883">
            <w:pPr>
              <w:jc w:val="center"/>
            </w:pPr>
          </w:p>
        </w:tc>
      </w:tr>
      <w:tr w14:paraId="6958C5F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6505AB2">
            <w:pPr>
              <w:jc w:val="center"/>
              <w:rPr>
                <w:b/>
              </w:rPr>
            </w:pPr>
            <w:r>
              <w:rPr>
                <w:b/>
              </w:rPr>
              <w:t>三）</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569F880">
            <w:pPr>
              <w:adjustRightInd w:val="0"/>
              <w:snapToGrid w:val="0"/>
              <w:rPr>
                <w:b/>
              </w:rPr>
            </w:pPr>
            <w:r>
              <w:rPr>
                <w:b/>
              </w:rPr>
              <w:t>报警控制设备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A42BE81">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6EFFD6F">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3FA3848">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F25F44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0CC410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C80488">
            <w:pPr>
              <w:jc w:val="center"/>
            </w:pPr>
          </w:p>
        </w:tc>
      </w:tr>
      <w:tr w14:paraId="3F10F9B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BFE846F">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D477018">
            <w:pPr>
              <w:adjustRightInd w:val="0"/>
              <w:snapToGrid w:val="0"/>
            </w:pPr>
            <w:r>
              <w:t>探火灭火报警系统随机备品备件完工文件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FC6C6C">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FF48867">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EE08A7">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BA7B2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F1EFF8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5FC9CD">
            <w:pPr>
              <w:jc w:val="center"/>
            </w:pPr>
          </w:p>
        </w:tc>
      </w:tr>
      <w:tr w14:paraId="75F5ADD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79B7526">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1CCDCDD">
            <w:pPr>
              <w:adjustRightInd w:val="0"/>
              <w:snapToGrid w:val="0"/>
            </w:pPr>
            <w:r>
              <w:t>通用紧急报警系统随机备品备件及完工文件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83F2866">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3DA7C5">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A50FC06">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3BB03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42E606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1F1215C">
            <w:pPr>
              <w:jc w:val="center"/>
            </w:pPr>
          </w:p>
        </w:tc>
      </w:tr>
      <w:tr w14:paraId="6828BEC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BE66D7B">
            <w:pPr>
              <w:jc w:val="center"/>
              <w:rPr>
                <w:b/>
              </w:rPr>
            </w:pPr>
            <w:r>
              <w:rPr>
                <w:b/>
              </w:rPr>
              <w:t>四）</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1BD01D5">
            <w:pPr>
              <w:adjustRightInd w:val="0"/>
              <w:snapToGrid w:val="0"/>
              <w:rPr>
                <w:b/>
              </w:rPr>
            </w:pPr>
            <w:r>
              <w:rPr>
                <w:b/>
              </w:rPr>
              <w:t>航行信号灯及助航设备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152C26">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F5D8436">
            <w:pPr>
              <w:adjustRightInd w:val="0"/>
              <w:snapToGrid w:val="0"/>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2A1911D">
            <w:pPr>
              <w:adjustRightInd w:val="0"/>
              <w:snapToGrid w:val="0"/>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F48843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149E30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ABD16D">
            <w:pPr>
              <w:jc w:val="center"/>
            </w:pPr>
          </w:p>
        </w:tc>
      </w:tr>
      <w:tr w14:paraId="1F5BE01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C81FA8B">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5986F66">
            <w:pPr>
              <w:adjustRightInd w:val="0"/>
              <w:textAlignment w:val="baseline"/>
            </w:pPr>
            <w:r>
              <w:t>航行信号灯备品备件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559B18A">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EF5746F">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A69AA7A">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506B7F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E4017F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6EA02E">
            <w:pPr>
              <w:jc w:val="center"/>
            </w:pPr>
          </w:p>
        </w:tc>
      </w:tr>
      <w:tr w14:paraId="6D76A47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F34AFAF">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C2FB442">
            <w:r>
              <w:t>刮雨器随机备品备件及完工文件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9C5A962">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566C26C">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564E36A">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E8BB3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D0F92E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69A754">
            <w:pPr>
              <w:jc w:val="center"/>
            </w:pPr>
          </w:p>
        </w:tc>
      </w:tr>
      <w:tr w14:paraId="24BD56A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AB30DF2">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7FF7F15">
            <w:r>
              <w:t>探照灯随机备、附件及完工文件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F33D20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FB25E74">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B01B9B8">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3BF6A9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C26C1A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A4FBE52">
            <w:pPr>
              <w:jc w:val="center"/>
            </w:pPr>
          </w:p>
        </w:tc>
      </w:tr>
      <w:tr w14:paraId="41277F9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FBBE86E">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956A9E6">
            <w:pPr>
              <w:adjustRightInd w:val="0"/>
              <w:snapToGrid w:val="0"/>
              <w:rPr>
                <w:b/>
              </w:rPr>
            </w:pPr>
            <w:r>
              <w:t>长排组合警灯随机备品备件及完工文件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047013">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3A7C56">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789458">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2D89A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146BFE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21D499">
            <w:pPr>
              <w:jc w:val="center"/>
            </w:pPr>
          </w:p>
        </w:tc>
      </w:tr>
      <w:tr w14:paraId="047FFF1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07C8FB2">
            <w:pPr>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BC4A9E6">
            <w:pPr>
              <w:rPr>
                <w:iCs/>
              </w:rPr>
            </w:pPr>
            <w:r>
              <w:rPr>
                <w:rStyle w:val="87"/>
              </w:rPr>
              <w:t>电子LED显示屏</w:t>
            </w:r>
            <w:r>
              <w:t>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787190B">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D4447E">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93631E1">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3741A1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D4BDB8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E714DDE">
            <w:pPr>
              <w:jc w:val="center"/>
            </w:pPr>
          </w:p>
        </w:tc>
      </w:tr>
      <w:tr w14:paraId="20E1801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718F748">
            <w:pPr>
              <w:jc w:val="center"/>
              <w:rPr>
                <w:b/>
              </w:rPr>
            </w:pPr>
            <w:r>
              <w:rPr>
                <w:b/>
              </w:rPr>
              <w:t>五）</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DA08F1A">
            <w:pPr>
              <w:adjustRightInd w:val="0"/>
              <w:snapToGrid w:val="0"/>
              <w:rPr>
                <w:b/>
              </w:rPr>
            </w:pPr>
            <w:r>
              <w:rPr>
                <w:b/>
              </w:rPr>
              <w:t>照明灯具及附具备品备件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81389F5">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9903E52">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DCA545">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7CA418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A7EC15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FECC3C9">
            <w:pPr>
              <w:jc w:val="center"/>
            </w:pPr>
          </w:p>
        </w:tc>
      </w:tr>
      <w:tr w14:paraId="3C7893C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BD5E6CA">
            <w:pPr>
              <w:jc w:val="center"/>
              <w:rPr>
                <w:b/>
              </w:rPr>
            </w:pPr>
            <w:r>
              <w:rPr>
                <w:b/>
              </w:rPr>
              <w:t>六）</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4AE6E1B">
            <w:pPr>
              <w:adjustRightInd w:val="0"/>
              <w:snapToGrid w:val="0"/>
              <w:rPr>
                <w:b/>
              </w:rPr>
            </w:pPr>
            <w:r>
              <w:rPr>
                <w:b/>
              </w:rPr>
              <w:t>操舵仪及信号联络设备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6FCC9D3">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7B6EBF">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06F941A">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01C0E9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939BA1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28B8037">
            <w:pPr>
              <w:jc w:val="center"/>
            </w:pPr>
          </w:p>
        </w:tc>
      </w:tr>
      <w:tr w14:paraId="497CD4F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2C7923">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0D6EA64">
            <w:pPr>
              <w:adjustRightInd w:val="0"/>
              <w:snapToGrid w:val="0"/>
            </w:pPr>
            <w:r>
              <w:t>随动操舵仪随机备品备件及完工文件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69DE9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AD2FB7">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2164EC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E206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A3692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C248793">
            <w:pPr>
              <w:jc w:val="center"/>
            </w:pPr>
          </w:p>
        </w:tc>
      </w:tr>
      <w:tr w14:paraId="1CB4D37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639AB6A">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CBA402D">
            <w:r>
              <w:t>舵角指示器设备随机备品备件及完工文件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CFB1FC">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E6AED6E">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412567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9A3181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4A1424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BC18462">
            <w:pPr>
              <w:jc w:val="center"/>
            </w:pPr>
          </w:p>
        </w:tc>
      </w:tr>
      <w:tr w14:paraId="1CEA73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1EA18B6">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35C02DD">
            <w:pPr>
              <w:adjustRightInd w:val="0"/>
              <w:snapToGrid w:val="0"/>
            </w:pPr>
            <w:r>
              <w:t>应急车钟系统随机备品备件及完工文件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16DB78A">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EE73231">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E679FB">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E1A090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8FAAA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179C93">
            <w:pPr>
              <w:jc w:val="center"/>
            </w:pPr>
          </w:p>
        </w:tc>
      </w:tr>
      <w:tr w14:paraId="33C9C1E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3B8F670">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3EAD604">
            <w:pPr>
              <w:adjustRightInd w:val="0"/>
              <w:snapToGrid w:val="0"/>
            </w:pPr>
            <w:r>
              <w:t>推进器转速指示器随机备品备件及完工文件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63BAE9">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8D8C87A">
            <w:pPr>
              <w:adjustRightInd w:val="0"/>
              <w:snapToGrid w:val="0"/>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1AF797F">
            <w:pPr>
              <w:adjustRightInd w:val="0"/>
              <w:snapToGrid w:val="0"/>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25704D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E0942E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0DD43FC">
            <w:pPr>
              <w:jc w:val="center"/>
            </w:pPr>
          </w:p>
        </w:tc>
      </w:tr>
      <w:tr w14:paraId="094D78F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E585160">
            <w:pPr>
              <w:jc w:val="center"/>
              <w:rPr>
                <w:b/>
              </w:rPr>
            </w:pPr>
            <w:r>
              <w:rPr>
                <w:b/>
              </w:rPr>
              <w:t>七）</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7F49BB1">
            <w:pPr>
              <w:rPr>
                <w:b/>
              </w:rPr>
            </w:pPr>
            <w:r>
              <w:rPr>
                <w:b/>
              </w:rPr>
              <w:t>其他电气设备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52EED7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25B3277">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BD2689">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EC6386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1B0967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6953AE0">
            <w:pPr>
              <w:jc w:val="center"/>
            </w:pPr>
          </w:p>
        </w:tc>
      </w:tr>
      <w:tr w14:paraId="56C63A3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683A7AE">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DD0FB32">
            <w:r>
              <w:t xml:space="preserve">隔离开关 </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967908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4F20481">
            <w:pPr>
              <w:autoSpaceDE w:val="0"/>
              <w:autoSpaceDN w:val="0"/>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45F2C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9F3AFC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F104FB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95CBF58">
            <w:pPr>
              <w:jc w:val="center"/>
            </w:pPr>
          </w:p>
        </w:tc>
      </w:tr>
      <w:tr w14:paraId="2E6315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6363174">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60C578">
            <w:pPr>
              <w:tabs>
                <w:tab w:val="left" w:pos="851"/>
                <w:tab w:val="left" w:pos="5103"/>
                <w:tab w:val="left" w:pos="10660"/>
                <w:tab w:val="left" w:pos="12120"/>
              </w:tabs>
            </w:pPr>
            <w:r>
              <w:t>机舱风油机遥切按钮盒（带防护外罩）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C286D1">
            <w:pPr>
              <w:tabs>
                <w:tab w:val="left" w:pos="851"/>
                <w:tab w:val="left" w:pos="5103"/>
                <w:tab w:val="left" w:pos="10660"/>
                <w:tab w:val="left" w:pos="12120"/>
              </w:tabs>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7B66544">
            <w:pPr>
              <w:autoSpaceDE w:val="0"/>
              <w:autoSpaceDN w:val="0"/>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D926195">
            <w:pPr>
              <w:tabs>
                <w:tab w:val="left" w:pos="851"/>
                <w:tab w:val="left" w:pos="5103"/>
                <w:tab w:val="left" w:pos="10660"/>
                <w:tab w:val="left" w:pos="12120"/>
              </w:tabs>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857A11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D09C71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A72C073">
            <w:pPr>
              <w:jc w:val="center"/>
            </w:pPr>
          </w:p>
        </w:tc>
      </w:tr>
      <w:tr w14:paraId="37D1C1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B674DDF">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7997F1F">
            <w:pPr>
              <w:tabs>
                <w:tab w:val="left" w:pos="851"/>
                <w:tab w:val="left" w:pos="5103"/>
                <w:tab w:val="left" w:pos="10660"/>
                <w:tab w:val="left" w:pos="12120"/>
              </w:tabs>
            </w:pPr>
            <w:r>
              <w:t xml:space="preserve">按钮盒 </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C297227">
            <w:pPr>
              <w:tabs>
                <w:tab w:val="left" w:pos="851"/>
                <w:tab w:val="left" w:pos="5103"/>
                <w:tab w:val="left" w:pos="10660"/>
                <w:tab w:val="left" w:pos="12120"/>
              </w:tabs>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5DF2E5F">
            <w:pPr>
              <w:autoSpaceDE w:val="0"/>
              <w:autoSpaceDN w:val="0"/>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ACAC97">
            <w:pPr>
              <w:tabs>
                <w:tab w:val="left" w:pos="851"/>
                <w:tab w:val="left" w:pos="5103"/>
                <w:tab w:val="left" w:pos="10660"/>
                <w:tab w:val="left" w:pos="12120"/>
              </w:tabs>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008804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096898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502469">
            <w:pPr>
              <w:jc w:val="center"/>
            </w:pPr>
          </w:p>
        </w:tc>
      </w:tr>
      <w:tr w14:paraId="6B0169B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464024A">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8479532">
            <w:pPr>
              <w:tabs>
                <w:tab w:val="left" w:pos="851"/>
                <w:tab w:val="left" w:pos="5103"/>
                <w:tab w:val="left" w:pos="10660"/>
                <w:tab w:val="left" w:pos="12120"/>
              </w:tabs>
            </w:pPr>
            <w:r>
              <w:t xml:space="preserve">按钮盒 </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8BBDA32">
            <w:pPr>
              <w:tabs>
                <w:tab w:val="left" w:pos="851"/>
                <w:tab w:val="left" w:pos="5103"/>
                <w:tab w:val="left" w:pos="10660"/>
                <w:tab w:val="left" w:pos="12120"/>
              </w:tabs>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BD9D44">
            <w:pPr>
              <w:autoSpaceDE w:val="0"/>
              <w:autoSpaceDN w:val="0"/>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453C26E">
            <w:pPr>
              <w:tabs>
                <w:tab w:val="left" w:pos="851"/>
                <w:tab w:val="left" w:pos="5103"/>
                <w:tab w:val="left" w:pos="10660"/>
                <w:tab w:val="left" w:pos="12120"/>
              </w:tabs>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5AA18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CD2F7D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D50333E">
            <w:pPr>
              <w:jc w:val="center"/>
            </w:pPr>
          </w:p>
        </w:tc>
      </w:tr>
      <w:tr w14:paraId="1DF599E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70B237C">
            <w:pPr>
              <w:jc w:val="center"/>
            </w:pPr>
            <w:r>
              <w:rPr>
                <w:b/>
              </w:rPr>
              <w:t>八）</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6296369">
            <w:pPr>
              <w:adjustRightInd w:val="0"/>
              <w:snapToGrid w:val="0"/>
            </w:pPr>
            <w:r>
              <w:rPr>
                <w:b/>
              </w:rPr>
              <w:t>通导设备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21FB19">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531C96">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10FC9E7">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AE0B6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3072BF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3F6D258">
            <w:pPr>
              <w:jc w:val="center"/>
            </w:pPr>
          </w:p>
        </w:tc>
      </w:tr>
      <w:tr w14:paraId="05A5195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C853D9">
            <w:pPr>
              <w:jc w:val="center"/>
              <w:rPr>
                <w:b/>
              </w:rP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26C98F4">
            <w:pPr>
              <w:adjustRightInd w:val="0"/>
              <w:snapToGrid w:val="0"/>
              <w:rPr>
                <w:b/>
              </w:rPr>
            </w:pPr>
            <w:r>
              <w:t>VHF无线电话随机备、附件及文件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A649FE6">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0C19EA7">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247A4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23DD65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9DF6C0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5266A90">
            <w:pPr>
              <w:jc w:val="center"/>
            </w:pPr>
          </w:p>
        </w:tc>
      </w:tr>
      <w:tr w14:paraId="3A4AD2E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E4216C0">
            <w:pPr>
              <w:jc w:val="center"/>
              <w:rPr>
                <w:b/>
              </w:rP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8243EB0">
            <w:pPr>
              <w:adjustRightInd w:val="0"/>
              <w:snapToGrid w:val="0"/>
              <w:rPr>
                <w:b/>
              </w:rPr>
            </w:pPr>
            <w:r>
              <w:t>NAVTEX接收机随机备、附件及文件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79B9659">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5731019">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5AD49E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47535A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6CD6F3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70488C">
            <w:pPr>
              <w:jc w:val="center"/>
            </w:pPr>
          </w:p>
        </w:tc>
      </w:tr>
      <w:tr w14:paraId="3F5B63A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99C277A">
            <w:pPr>
              <w:jc w:val="center"/>
              <w:rPr>
                <w:b/>
              </w:rP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656DBE3">
            <w:pPr>
              <w:adjustRightInd w:val="0"/>
              <w:snapToGrid w:val="0"/>
            </w:pPr>
            <w:r>
              <w:t>渔政专用电台随机备、附件及文件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EAAE562">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2609C4">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A8D41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7A221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325AF1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134C541">
            <w:pPr>
              <w:jc w:val="center"/>
            </w:pPr>
          </w:p>
        </w:tc>
      </w:tr>
      <w:tr w14:paraId="2FF106E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0267AF0">
            <w:pPr>
              <w:jc w:val="center"/>
              <w:rPr>
                <w:b/>
              </w:rP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95D8A47">
            <w:pPr>
              <w:adjustRightInd w:val="0"/>
              <w:snapToGrid w:val="0"/>
              <w:rPr>
                <w:b/>
              </w:rPr>
            </w:pPr>
            <w:r>
              <w:t>声力电话随机备、附件及文件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B70981">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0B9EA98">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392EEF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C19AAB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44230D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E20F816">
            <w:pPr>
              <w:jc w:val="center"/>
            </w:pPr>
          </w:p>
        </w:tc>
      </w:tr>
      <w:tr w14:paraId="2CC0F28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102212">
            <w:pPr>
              <w:jc w:val="center"/>
              <w:rPr>
                <w:b/>
              </w:rP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F9653C9">
            <w:pPr>
              <w:adjustRightInd w:val="0"/>
              <w:snapToGrid w:val="0"/>
              <w:rPr>
                <w:b/>
              </w:rPr>
            </w:pPr>
            <w:r>
              <w:t>公共广播系统随机备、附件及文件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5EF544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5504C0C">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7C95B0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5F66EE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D68588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9CD2B48">
            <w:pPr>
              <w:jc w:val="center"/>
            </w:pPr>
          </w:p>
        </w:tc>
      </w:tr>
      <w:tr w14:paraId="3A5A2A3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85BDF1B">
            <w:pPr>
              <w:jc w:val="center"/>
              <w:rPr>
                <w:b/>
              </w:rP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45BA0FB">
            <w:pPr>
              <w:adjustRightInd w:val="0"/>
              <w:snapToGrid w:val="0"/>
              <w:rPr>
                <w:b/>
              </w:rPr>
            </w:pPr>
            <w:r>
              <w:t>手持对讲机随机备、附件及文件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FC9439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6A9B0F">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1B9A372">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669AFE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133D3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FB53DBF">
            <w:pPr>
              <w:jc w:val="center"/>
            </w:pPr>
          </w:p>
        </w:tc>
      </w:tr>
      <w:tr w14:paraId="4998002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E08E03E">
            <w:pPr>
              <w:jc w:val="center"/>
              <w:rPr>
                <w:b/>
              </w:rP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D604108">
            <w:pPr>
              <w:adjustRightInd w:val="0"/>
              <w:snapToGrid w:val="0"/>
              <w:rPr>
                <w:b/>
              </w:rPr>
            </w:pPr>
            <w:r>
              <w:rPr>
                <w:iCs/>
              </w:rPr>
              <w:t>卫星应急</w:t>
            </w:r>
            <w:r>
              <w:t>无线电示位标随机文件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FA7D4A2">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C3B555">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DFA840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2199D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4CC74B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D9F392E">
            <w:pPr>
              <w:jc w:val="center"/>
            </w:pPr>
          </w:p>
        </w:tc>
      </w:tr>
      <w:tr w14:paraId="12AB347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443A4FF">
            <w:pPr>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56AA9C0">
            <w:pPr>
              <w:adjustRightInd w:val="0"/>
              <w:snapToGrid w:val="0"/>
              <w:rPr>
                <w:iCs/>
              </w:rPr>
            </w:pPr>
            <w:r>
              <w:t>数字化集群电台随机备、附件及文件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9459133">
            <w:pPr>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8EA82EA">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A98111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07D09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B9C7EA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AE9FC95">
            <w:pPr>
              <w:jc w:val="center"/>
            </w:pPr>
          </w:p>
        </w:tc>
      </w:tr>
      <w:tr w14:paraId="7B3FBD5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7D53C13">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38C64D2">
            <w:pPr>
              <w:adjustRightInd w:val="0"/>
              <w:snapToGrid w:val="0"/>
              <w:rPr>
                <w:b/>
              </w:rPr>
            </w:pPr>
            <w:r>
              <w:t>搜救AIS应答器随机文件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3E4145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06C5DE0">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D0114D3">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0F2746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49C03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CA39DE9">
            <w:pPr>
              <w:jc w:val="center"/>
            </w:pPr>
          </w:p>
        </w:tc>
      </w:tr>
      <w:tr w14:paraId="645D99B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467000A">
            <w:pPr>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B638ADB">
            <w:pPr>
              <w:adjustRightInd w:val="0"/>
              <w:snapToGrid w:val="0"/>
            </w:pPr>
            <w:r>
              <w:t>双向VHF无线电话随机备、附件及文件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5503F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909F600">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0167845">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C6398C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1A2660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ECBCC1F">
            <w:pPr>
              <w:jc w:val="center"/>
            </w:pPr>
          </w:p>
        </w:tc>
      </w:tr>
      <w:tr w14:paraId="4F2336A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E1F34D1">
            <w:pPr>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5BA8E18">
            <w:pPr>
              <w:adjustRightInd w:val="0"/>
              <w:snapToGrid w:val="0"/>
            </w:pPr>
            <w:r>
              <w:t>卫星电话随机文件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5F4B11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D0C53FC">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4670FD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9EC75A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CCBF7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38438AB">
            <w:pPr>
              <w:jc w:val="center"/>
            </w:pPr>
          </w:p>
        </w:tc>
      </w:tr>
      <w:tr w14:paraId="3D6215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DAB3B6B">
            <w:pPr>
              <w:jc w:val="center"/>
              <w:rPr>
                <w:b/>
              </w:rP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14D059B">
            <w:pPr>
              <w:adjustRightInd w:val="0"/>
              <w:snapToGrid w:val="0"/>
              <w:rPr>
                <w:b/>
              </w:rPr>
            </w:pPr>
            <w:r>
              <w:t>导航设备随机备、附件及文件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15E6F9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605EBD1">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BFABF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A89D93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6FAEF2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6608274">
            <w:pPr>
              <w:jc w:val="center"/>
            </w:pPr>
          </w:p>
        </w:tc>
      </w:tr>
      <w:tr w14:paraId="6744175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632B61E">
            <w:pPr>
              <w:jc w:val="center"/>
              <w:rPr>
                <w:b/>
              </w:rP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754407">
            <w:pPr>
              <w:adjustRightInd w:val="0"/>
              <w:snapToGrid w:val="0"/>
              <w:rPr>
                <w:b/>
              </w:rPr>
            </w:pPr>
            <w:r>
              <w:t>导航雷达随机备、附件及文件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62DB0D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E55E788">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807E36D">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620AB3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42763D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3D54539">
            <w:pPr>
              <w:jc w:val="center"/>
            </w:pPr>
          </w:p>
        </w:tc>
      </w:tr>
      <w:tr w14:paraId="257E044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06358B">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C0A9D1">
            <w:pPr>
              <w:rPr>
                <w:b/>
              </w:rPr>
            </w:pPr>
            <w:r>
              <w:t>电子海图随机备、附件及文件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78E3D5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51B8435">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13DEE9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56CF2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B65FF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694AFF6">
            <w:pPr>
              <w:jc w:val="center"/>
            </w:pPr>
          </w:p>
        </w:tc>
      </w:tr>
      <w:tr w14:paraId="5F1359F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F22BD6E">
            <w:pPr>
              <w:jc w:val="center"/>
              <w:rPr>
                <w:b/>
              </w:rP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9D671C">
            <w:r>
              <w:t>北斗定位系统随机备、附件及文件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877807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044D2E3">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77A3D6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42E9B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CC99BD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2455E1">
            <w:pPr>
              <w:jc w:val="center"/>
            </w:pPr>
          </w:p>
        </w:tc>
      </w:tr>
      <w:tr w14:paraId="7D04CEB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045EC05">
            <w:pPr>
              <w:jc w:val="center"/>
              <w:rPr>
                <w:b/>
              </w:rP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48686B">
            <w:pPr>
              <w:rPr>
                <w:b/>
              </w:rPr>
            </w:pPr>
            <w:r>
              <w:t>测深仪随机备、附件及文件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DE764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F544525">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AD7385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46C9DC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A4821A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8EF606">
            <w:pPr>
              <w:jc w:val="center"/>
            </w:pPr>
          </w:p>
        </w:tc>
      </w:tr>
      <w:tr w14:paraId="49CCD63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CAFCAD5">
            <w:pPr>
              <w:jc w:val="center"/>
              <w:rPr>
                <w:b/>
              </w:rP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BF19438">
            <w:pPr>
              <w:rPr>
                <w:b/>
              </w:rPr>
            </w:pPr>
            <w:r>
              <w:t>AIS随机备、附件及文件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F69F8A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B621D39">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D967D5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39F0F2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041878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89A54D3">
            <w:pPr>
              <w:jc w:val="center"/>
            </w:pPr>
          </w:p>
        </w:tc>
      </w:tr>
      <w:tr w14:paraId="68ADBF5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45109EF">
            <w:pPr>
              <w:jc w:val="center"/>
              <w:rPr>
                <w:bCs/>
              </w:rPr>
            </w:pPr>
            <w:r>
              <w:rPr>
                <w:bCs/>
              </w:rP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6C3EF7C">
            <w:pPr>
              <w:rPr>
                <w:b/>
              </w:rPr>
            </w:pPr>
            <w:r>
              <w:t>复示磁罗经随机备、附件及文件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9B912F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DCF169">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082267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BF30A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98B9E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DA7A97C">
            <w:pPr>
              <w:jc w:val="center"/>
            </w:pPr>
          </w:p>
        </w:tc>
      </w:tr>
      <w:tr w14:paraId="76BD4FE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8557DFD">
            <w:pPr>
              <w:jc w:val="center"/>
              <w:rPr>
                <w:bCs/>
              </w:rPr>
            </w:pPr>
            <w:r>
              <w:rPr>
                <w:bCs/>
              </w:rPr>
              <w:t>17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E306AD5">
            <w:pPr>
              <w:rPr>
                <w:rFonts w:hint="eastAsia"/>
              </w:rPr>
            </w:pPr>
            <w:r>
              <w:rPr>
                <w:rFonts w:hint="eastAsia"/>
              </w:rPr>
              <w:t>光纤陀螺罗经</w:t>
            </w:r>
            <w:r>
              <w:t>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9C86C0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D2AA647">
            <w:pPr>
              <w:jc w:val="center"/>
            </w:pPr>
            <w:r>
              <w:rPr>
                <w:rFonts w:hint="eastAsia"/>
              </w:rP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F0CF6CD">
            <w:pPr>
              <w:jc w:val="center"/>
            </w:pPr>
            <w:r>
              <w:rPr>
                <w:rFonts w:hint="eastAsia"/>
              </w:rP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BCAEAA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BA2E4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0A92905">
            <w:pPr>
              <w:jc w:val="center"/>
            </w:pPr>
          </w:p>
        </w:tc>
      </w:tr>
      <w:tr w14:paraId="6803F9F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45A503">
            <w:pPr>
              <w:jc w:val="center"/>
              <w:rPr>
                <w:bCs/>
              </w:rPr>
            </w:pPr>
            <w:r>
              <w:rPr>
                <w:bCs/>
              </w:rPr>
              <w:t>18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0465201">
            <w:r>
              <w:t>船岸通信系统随机备、附件及文件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851F62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0EBA39C">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25586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FE716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FFFCF2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0CF9394">
            <w:pPr>
              <w:jc w:val="center"/>
            </w:pPr>
          </w:p>
        </w:tc>
      </w:tr>
      <w:tr w14:paraId="6DB87AF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C06F6EB">
            <w:pPr>
              <w:jc w:val="center"/>
              <w:rPr>
                <w:rFonts w:hint="eastAsia"/>
                <w:bCs/>
              </w:rPr>
            </w:pPr>
            <w:r>
              <w:rPr>
                <w:bCs/>
              </w:rPr>
              <w:t>1</w:t>
            </w:r>
            <w:r>
              <w:rPr>
                <w:rFonts w:hint="eastAsia"/>
                <w:bCs/>
              </w:rP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9E486BB">
            <w:r>
              <w:t>光电取证及视频监控系统</w:t>
            </w:r>
            <w:r>
              <w:rPr>
                <w:bCs/>
              </w:rPr>
              <w:t>随机备、附件及文件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3F5030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3C0D0D6">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2F0155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A771A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9F7912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EBCBFA8">
            <w:pPr>
              <w:jc w:val="center"/>
            </w:pPr>
          </w:p>
        </w:tc>
      </w:tr>
      <w:tr w14:paraId="1E84C7D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F53E34B">
            <w:pPr>
              <w:jc w:val="center"/>
              <w:rPr>
                <w:b/>
              </w:rP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7C79316">
            <w:pPr>
              <w:adjustRightInd w:val="0"/>
              <w:snapToGrid w:val="0"/>
              <w:rPr>
                <w:b/>
              </w:rPr>
            </w:pPr>
            <w:r>
              <w:rPr>
                <w:b/>
              </w:rPr>
              <w:t>VI电气供应品及工具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A91EC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21A60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4E1CB51">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AD31F3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FE4776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F5C7A41">
            <w:pPr>
              <w:jc w:val="center"/>
            </w:pPr>
          </w:p>
        </w:tc>
      </w:tr>
      <w:tr w14:paraId="769190F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01C6604">
            <w:pPr>
              <w:jc w:val="center"/>
              <w:rPr>
                <w:b/>
              </w:rPr>
            </w:pPr>
            <w:r>
              <w:rPr>
                <w:b/>
              </w:rPr>
              <w:t>一）</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DF7E70F">
            <w:pPr>
              <w:adjustRightInd w:val="0"/>
              <w:snapToGrid w:val="0"/>
              <w:rPr>
                <w:b/>
              </w:rPr>
            </w:pPr>
            <w:r>
              <w:rPr>
                <w:b/>
              </w:rPr>
              <w:t>设备器材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5D014E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0AB36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D0889C8">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02F113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D1B44B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2C5D1CE">
            <w:pPr>
              <w:jc w:val="center"/>
            </w:pPr>
          </w:p>
        </w:tc>
      </w:tr>
      <w:tr w14:paraId="3EE3F80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F901BA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31772AF">
            <w:r>
              <w:t>起动备用电缆 CEFR  1</w:t>
            </w:r>
            <w:r>
              <w:rPr/>
              <w:sym w:font="Symbol" w:char="F0B4"/>
            </w:r>
            <w:r>
              <w:t>95mm</w:t>
            </w:r>
            <w:r>
              <w:rPr>
                <w:vertAlign w:val="superscript"/>
              </w:rPr>
              <w:t>2</w:t>
            </w:r>
            <w:r>
              <w:t xml:space="preserve">  10m两根，两端带铜接头</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4CFCE6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5C9DE4D">
            <w:pPr>
              <w:jc w:val="center"/>
            </w:pPr>
            <w:r>
              <w:t>根</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71E3BC1">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102BF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9AEE3F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2E3CC5A">
            <w:pPr>
              <w:jc w:val="center"/>
            </w:pPr>
          </w:p>
        </w:tc>
      </w:tr>
      <w:tr w14:paraId="3E685FB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A0113DF">
            <w:pPr>
              <w:jc w:val="center"/>
              <w:rPr>
                <w:b/>
              </w:rPr>
            </w:pPr>
            <w:r>
              <w:rPr>
                <w:b/>
              </w:rPr>
              <w:t>二）</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8103B27">
            <w:pPr>
              <w:adjustRightInd w:val="0"/>
              <w:snapToGrid w:val="0"/>
              <w:rPr>
                <w:b/>
              </w:rPr>
            </w:pPr>
            <w:r>
              <w:rPr>
                <w:b/>
              </w:rPr>
              <w:t>航海器材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3205B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FD09F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0566F17">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C2FC52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B3E10E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66D35BD">
            <w:pPr>
              <w:jc w:val="center"/>
            </w:pPr>
          </w:p>
        </w:tc>
      </w:tr>
      <w:tr w14:paraId="69C1372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6571433">
            <w:pPr>
              <w:adjustRightInd w:val="0"/>
              <w:snapToGrid w:val="0"/>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D8864D1">
            <w:pPr>
              <w:adjustRightInd w:val="0"/>
              <w:snapToGrid w:val="0"/>
            </w:pPr>
            <w:r>
              <w:t>航海六分仪</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1387AB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3C9465E">
            <w:pPr>
              <w:jc w:val="center"/>
            </w:pPr>
            <w:r>
              <w:t>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37F39F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7A56A3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B45B0F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618F2E6">
            <w:pPr>
              <w:jc w:val="center"/>
            </w:pPr>
          </w:p>
        </w:tc>
      </w:tr>
      <w:tr w14:paraId="62CC77D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7118806">
            <w:pPr>
              <w:adjustRightInd w:val="0"/>
              <w:snapToGrid w:val="0"/>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30E4724">
            <w:pPr>
              <w:adjustRightInd w:val="0"/>
              <w:snapToGrid w:val="0"/>
            </w:pPr>
            <w:r>
              <w:t>三杆分度仪 TS-630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B2213F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0E2617C">
            <w:pPr>
              <w:jc w:val="center"/>
            </w:pPr>
            <w:r>
              <w:t>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277CC1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4D84D9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9DDB87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C0EA81">
            <w:pPr>
              <w:jc w:val="center"/>
            </w:pPr>
          </w:p>
        </w:tc>
      </w:tr>
      <w:tr w14:paraId="65B7718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CC27FE">
            <w:pPr>
              <w:adjustRightInd w:val="0"/>
              <w:snapToGrid w:val="0"/>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3F8D44C">
            <w:pPr>
              <w:adjustRightInd w:val="0"/>
              <w:snapToGrid w:val="0"/>
            </w:pPr>
            <w:r>
              <w:t>双筒望远镜GW7</w:t>
            </w:r>
            <w:r>
              <w:rPr/>
              <w:sym w:font="Symbol" w:char="00B4"/>
            </w:r>
            <w:r>
              <w:t>50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F63D7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D03596A">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2CE0008">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F7EB7A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86C7B1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E2E4D82">
            <w:pPr>
              <w:jc w:val="center"/>
            </w:pPr>
          </w:p>
        </w:tc>
      </w:tr>
      <w:tr w14:paraId="3767AC6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65DFEF0">
            <w:pPr>
              <w:adjustRightInd w:val="0"/>
              <w:snapToGrid w:val="0"/>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4DAF480">
            <w:pPr>
              <w:adjustRightInd w:val="0"/>
              <w:snapToGrid w:val="0"/>
            </w:pPr>
            <w:r>
              <w:t>海图压铁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EC34D2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016441A">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F9D22CE">
            <w:pPr>
              <w:jc w:val="center"/>
            </w:pPr>
            <w:r>
              <w:t>4</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6DA3F8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76474C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C25AAFE">
            <w:pPr>
              <w:jc w:val="center"/>
            </w:pPr>
          </w:p>
        </w:tc>
      </w:tr>
      <w:tr w14:paraId="66084C0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EAA363D">
            <w:pPr>
              <w:adjustRightInd w:val="0"/>
              <w:snapToGrid w:val="0"/>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F914FB">
            <w:pPr>
              <w:adjustRightInd w:val="0"/>
              <w:snapToGrid w:val="0"/>
            </w:pPr>
            <w:r>
              <w:t>航海秒表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7A9100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95BFA3">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076877">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051246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B16AE0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8D6DBC8">
            <w:pPr>
              <w:jc w:val="center"/>
            </w:pPr>
          </w:p>
        </w:tc>
      </w:tr>
      <w:tr w14:paraId="53EB04D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FB5B4BB">
            <w:pPr>
              <w:adjustRightInd w:val="0"/>
              <w:snapToGrid w:val="0"/>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402813B">
            <w:pPr>
              <w:adjustRightInd w:val="0"/>
              <w:snapToGrid w:val="0"/>
            </w:pPr>
            <w:r>
              <w:t>分拉式平行尺 TFB-460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CE4BAB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14E58E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31AF46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6768F4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B564D5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0901F3">
            <w:pPr>
              <w:jc w:val="center"/>
            </w:pPr>
          </w:p>
        </w:tc>
      </w:tr>
      <w:tr w14:paraId="11E4D0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0BAA1F9">
            <w:pPr>
              <w:adjustRightInd w:val="0"/>
              <w:snapToGrid w:val="0"/>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2B4E68C">
            <w:pPr>
              <w:adjustRightInd w:val="0"/>
              <w:snapToGrid w:val="0"/>
            </w:pPr>
            <w:r>
              <w:t>量角器 TJ-1</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F4711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9C698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B87425F">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BFEF63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8CEF99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61099E6">
            <w:pPr>
              <w:jc w:val="center"/>
            </w:pPr>
          </w:p>
        </w:tc>
      </w:tr>
      <w:tr w14:paraId="28303F8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0A696A5">
            <w:pPr>
              <w:adjustRightInd w:val="0"/>
              <w:snapToGrid w:val="0"/>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2BE602B">
            <w:pPr>
              <w:adjustRightInd w:val="0"/>
              <w:snapToGrid w:val="0"/>
            </w:pPr>
            <w:r>
              <w:t>三角板（30cm）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4488A2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38F71C2">
            <w:pPr>
              <w:jc w:val="center"/>
            </w:pPr>
            <w:r>
              <w:t>副</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C9C81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0FA916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A9AAE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4D2708B">
            <w:pPr>
              <w:jc w:val="center"/>
            </w:pPr>
          </w:p>
        </w:tc>
      </w:tr>
      <w:tr w14:paraId="2252588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B22AFC4">
            <w:pPr>
              <w:adjustRightInd w:val="0"/>
              <w:snapToGrid w:val="0"/>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DB98ACB">
            <w:pPr>
              <w:adjustRightInd w:val="0"/>
              <w:snapToGrid w:val="0"/>
            </w:pPr>
            <w:r>
              <w:t>绘图仪（18件）T718</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D2FDF9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D3B38DE">
            <w:pPr>
              <w:jc w:val="center"/>
            </w:pPr>
            <w:r>
              <w:t>盒</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D3F5BE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DB49E8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09BE04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2A36EE6">
            <w:pPr>
              <w:jc w:val="center"/>
            </w:pPr>
          </w:p>
        </w:tc>
      </w:tr>
      <w:tr w14:paraId="05BA6C5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3129411">
            <w:pPr>
              <w:adjustRightInd w:val="0"/>
              <w:snapToGrid w:val="0"/>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9B4EEC2">
            <w:pPr>
              <w:adjustRightInd w:val="0"/>
              <w:snapToGrid w:val="0"/>
            </w:pPr>
            <w:r>
              <w:t>计算器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C97AD5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FE166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68B7B2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722F7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73499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81BA97E">
            <w:pPr>
              <w:jc w:val="center"/>
            </w:pPr>
          </w:p>
        </w:tc>
      </w:tr>
      <w:tr w14:paraId="4BFB892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0BD12C">
            <w:pPr>
              <w:adjustRightInd w:val="0"/>
              <w:snapToGrid w:val="0"/>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33B91F4">
            <w:pPr>
              <w:adjustRightInd w:val="0"/>
              <w:snapToGrid w:val="0"/>
            </w:pPr>
            <w:r>
              <w:t>海图放大镜（5倍）</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19AC43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D25154">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847526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9B5AE0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EF44CF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5001C06">
            <w:pPr>
              <w:jc w:val="center"/>
            </w:pPr>
          </w:p>
        </w:tc>
      </w:tr>
      <w:tr w14:paraId="0DFDDC4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B632F6">
            <w:pPr>
              <w:adjustRightInd w:val="0"/>
              <w:snapToGrid w:val="0"/>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BF87BC4">
            <w:pPr>
              <w:adjustRightInd w:val="0"/>
              <w:snapToGrid w:val="0"/>
            </w:pPr>
            <w:r>
              <w:t>两脚规</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FAED2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AA5B18">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3518B6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3EC3E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84D123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E75A7B">
            <w:pPr>
              <w:jc w:val="center"/>
            </w:pPr>
          </w:p>
        </w:tc>
      </w:tr>
      <w:tr w14:paraId="18CB8C9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885DB9F">
            <w:pPr>
              <w:adjustRightInd w:val="0"/>
              <w:snapToGrid w:val="0"/>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796C606">
            <w:pPr>
              <w:adjustRightInd w:val="0"/>
              <w:snapToGrid w:val="0"/>
            </w:pPr>
            <w:r>
              <w:t>三棱比例尺（30cm）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26306F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2FD91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B28F9E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D8FFD1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6AF14E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920ACD6">
            <w:pPr>
              <w:jc w:val="center"/>
            </w:pPr>
          </w:p>
        </w:tc>
      </w:tr>
      <w:tr w14:paraId="7F36360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496D137">
            <w:pPr>
              <w:adjustRightInd w:val="0"/>
              <w:snapToGrid w:val="0"/>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A5C40A">
            <w:pPr>
              <w:adjustRightInd w:val="0"/>
              <w:snapToGrid w:val="0"/>
            </w:pPr>
            <w:r>
              <w:t>钢直尺 TZ-1200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5E2492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B545E7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F5C5D0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8E6147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A51D9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7DA7F59">
            <w:pPr>
              <w:jc w:val="center"/>
            </w:pPr>
          </w:p>
        </w:tc>
      </w:tr>
      <w:tr w14:paraId="4CBDAF6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04637DA">
            <w:pPr>
              <w:adjustRightInd w:val="0"/>
              <w:snapToGrid w:val="0"/>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7B7E51A">
            <w:pPr>
              <w:adjustRightInd w:val="0"/>
              <w:snapToGrid w:val="0"/>
            </w:pPr>
            <w:r>
              <w:t>海图筒、全国沿海海图1套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B79FB5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5D290E6">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80FD4C4">
            <w:pPr>
              <w:jc w:val="center"/>
            </w:pPr>
            <w:r>
              <w:t>各1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801147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9C4D54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347BE66">
            <w:pPr>
              <w:jc w:val="center"/>
            </w:pPr>
          </w:p>
        </w:tc>
      </w:tr>
      <w:tr w14:paraId="0E522EE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6D18B9">
            <w:pPr>
              <w:adjustRightInd w:val="0"/>
              <w:snapToGrid w:val="0"/>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E71CDD7">
            <w:pPr>
              <w:adjustRightInd w:val="0"/>
              <w:snapToGrid w:val="0"/>
            </w:pPr>
            <w:r>
              <w:t>测深手锤</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94FD14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E4493DA">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0B643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3427EE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3F53CC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F1CF0FF">
            <w:pPr>
              <w:jc w:val="center"/>
            </w:pPr>
          </w:p>
        </w:tc>
      </w:tr>
      <w:tr w14:paraId="5637FCE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FF3A9DA">
            <w:pPr>
              <w:adjustRightInd w:val="0"/>
              <w:snapToGrid w:val="0"/>
              <w:jc w:val="center"/>
              <w:rPr>
                <w:b/>
              </w:rPr>
            </w:pPr>
            <w:r>
              <w:rPr>
                <w:b/>
              </w:rPr>
              <w:t>三）</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7AFC856">
            <w:pPr>
              <w:adjustRightInd w:val="0"/>
              <w:snapToGrid w:val="0"/>
              <w:rPr>
                <w:b/>
              </w:rPr>
            </w:pPr>
            <w:r>
              <w:rPr>
                <w:b/>
              </w:rPr>
              <w:t>气象仪器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0845EF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065D59C">
            <w:pPr>
              <w:adjustRightInd w:val="0"/>
              <w:snapToGrid w:val="0"/>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7EA80F">
            <w:pPr>
              <w:adjustRightInd w:val="0"/>
              <w:snapToGrid w:val="0"/>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DF26A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4F1CC7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E08FB4">
            <w:pPr>
              <w:jc w:val="center"/>
            </w:pPr>
          </w:p>
        </w:tc>
      </w:tr>
      <w:tr w14:paraId="2920B18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52D2374">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DC87034">
            <w:r>
              <w:t>气压表YM3或YM4</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D55268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61D15E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B8137F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43AB0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8B32E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392D89B">
            <w:pPr>
              <w:jc w:val="center"/>
            </w:pPr>
          </w:p>
        </w:tc>
      </w:tr>
      <w:tr w14:paraId="025B62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86BF903">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25EEEAE">
            <w:r>
              <w:t>手持风速仪DEM6</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0BBD93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64B1C0E">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671B0F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E9E556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02B09F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91705FE">
            <w:pPr>
              <w:jc w:val="center"/>
            </w:pPr>
          </w:p>
        </w:tc>
      </w:tr>
      <w:tr w14:paraId="4354D66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3755629">
            <w:pPr>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05BA869">
            <w:r>
              <w:t>普通温度计（-10</w:t>
            </w:r>
            <w:r>
              <w:rPr/>
              <w:sym w:font="Symbol" w:char="00B0"/>
            </w:r>
            <w:r>
              <w:t>C~+60</w:t>
            </w:r>
            <w:r>
              <w:rPr/>
              <w:sym w:font="Symbol" w:char="00B0"/>
            </w:r>
            <w:r>
              <w:t>C）</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466665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9922AB4">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1523CB2">
            <w:pPr>
              <w:jc w:val="center"/>
            </w:pPr>
            <w:r>
              <w:t>~18</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00F911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284778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F2E45F8">
            <w:pPr>
              <w:jc w:val="center"/>
            </w:pPr>
          </w:p>
        </w:tc>
      </w:tr>
      <w:tr w14:paraId="4A3D037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7AC053">
            <w:pPr>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566B585">
            <w:r>
              <w:t>干湿度计272型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1782EB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D98A94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003685E">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449F07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D7DF45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F104FA">
            <w:pPr>
              <w:jc w:val="center"/>
            </w:pPr>
          </w:p>
        </w:tc>
      </w:tr>
      <w:tr w14:paraId="2F7DB1B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5A67E72">
            <w:pPr>
              <w:snapToGrid w:val="0"/>
              <w:jc w:val="center"/>
              <w:rPr>
                <w:b/>
              </w:rPr>
            </w:pPr>
            <w:r>
              <w:rPr>
                <w:b/>
              </w:rPr>
              <w:t>四）</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DC79E2C">
            <w:pPr>
              <w:snapToGrid w:val="0"/>
              <w:rPr>
                <w:b/>
              </w:rPr>
            </w:pPr>
            <w:r>
              <w:rPr>
                <w:b/>
              </w:rPr>
              <w:t>电气设备帆布罩及绒布罩（均按实物现场配制）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9742C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58E1081">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6430ADB">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192824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C836CE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F48C5CE">
            <w:pPr>
              <w:jc w:val="center"/>
            </w:pPr>
          </w:p>
        </w:tc>
      </w:tr>
      <w:tr w14:paraId="383C246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2DEA36E">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4BC98A6">
            <w:r>
              <w:t>帆布罩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ED7013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2971440">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8049B3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78821F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C6685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35F8E39">
            <w:pPr>
              <w:jc w:val="center"/>
            </w:pPr>
          </w:p>
        </w:tc>
      </w:tr>
      <w:tr w14:paraId="4E81BA1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164DA9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29700F0">
            <w:r>
              <w:t>1）岸电箱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79DA58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2E66706">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E98402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7D0FB1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57F46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1FB075C">
            <w:pPr>
              <w:jc w:val="center"/>
            </w:pPr>
          </w:p>
        </w:tc>
      </w:tr>
      <w:tr w14:paraId="6F9158E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2280ED">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DCBDFE4">
            <w:r>
              <w:t>2）电缆卷车</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D7BFFC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ADD467D">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EF33D0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FCC7B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9FB821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0155BEB">
            <w:pPr>
              <w:jc w:val="center"/>
            </w:pPr>
          </w:p>
        </w:tc>
      </w:tr>
      <w:tr w14:paraId="5038546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F4644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486E196">
            <w:r>
              <w:t>3）锚机、绞盘主令控制器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23B81F1">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6ECDF9">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9FBDD66">
            <w:pPr>
              <w:jc w:val="center"/>
            </w:pPr>
            <w:r>
              <w:t>3</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ABDCE1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C1BADB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9F091C8">
            <w:pPr>
              <w:jc w:val="center"/>
            </w:pPr>
          </w:p>
        </w:tc>
      </w:tr>
      <w:tr w14:paraId="52AA0B1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A8991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1B0346B">
            <w:r>
              <w:t>4）长排组合警灯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190F7CD">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04686C7">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87F16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937183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69E44B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034CFE">
            <w:pPr>
              <w:jc w:val="center"/>
            </w:pPr>
          </w:p>
        </w:tc>
      </w:tr>
      <w:tr w14:paraId="17C2FBE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EBD0DC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139FEA9">
            <w:r>
              <w:t>5）导航雷达天线</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B7DF1BA">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417B35">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041EAE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BFBF82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3193B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941F30">
            <w:pPr>
              <w:jc w:val="center"/>
            </w:pPr>
          </w:p>
        </w:tc>
      </w:tr>
      <w:tr w14:paraId="7F4F9EB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FBBC3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7462900">
            <w:r>
              <w:t>6）卫星通信天线</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EACEB8">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FADC1C">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39D03A4">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1619AA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9A278D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DF31251">
            <w:pPr>
              <w:jc w:val="center"/>
            </w:pPr>
          </w:p>
        </w:tc>
      </w:tr>
      <w:tr w14:paraId="2CDAAF8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B2C8D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2F41928">
            <w:r>
              <w:t>7）MF/HF电台天线调谐器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93C657">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1325DBC">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BB259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136AA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888CA8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F634AA">
            <w:pPr>
              <w:jc w:val="center"/>
            </w:pPr>
          </w:p>
        </w:tc>
      </w:tr>
      <w:tr w14:paraId="6220FDA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775AD7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25CE987">
            <w:r>
              <w:t>8）卫星应急无线电示位标</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D553C1">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78F6CA">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AAC851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222E91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F7F842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6C5D94B">
            <w:pPr>
              <w:jc w:val="center"/>
            </w:pPr>
          </w:p>
        </w:tc>
      </w:tr>
      <w:tr w14:paraId="3689087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D3D202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78AD304">
            <w:r>
              <w:t>9）扬声器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B607EC">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0AB1237">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F639A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D1E4C0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54BA71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E8F3735">
            <w:pPr>
              <w:jc w:val="center"/>
            </w:pPr>
          </w:p>
        </w:tc>
      </w:tr>
      <w:tr w14:paraId="732ED36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ECAF8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BCA17F6">
            <w:r>
              <w:t>10）扬声器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55E6C91">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16E8043">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1BA81F2">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6A5247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180297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65A8940">
            <w:pPr>
              <w:jc w:val="center"/>
            </w:pPr>
          </w:p>
        </w:tc>
      </w:tr>
      <w:tr w14:paraId="0C704D5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C6BB61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8D6F5DD">
            <w:r>
              <w:t>11）探照灯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3F645E2">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AD24DB9">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4F461D7">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E69D9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2C3048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270FD54">
            <w:pPr>
              <w:jc w:val="center"/>
            </w:pPr>
          </w:p>
        </w:tc>
      </w:tr>
      <w:tr w14:paraId="30AC627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A74E3E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F87614">
            <w:r>
              <w:t>12）24V 100W投光灯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F9E4CD6">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E24709">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3B41653">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947607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1EEC36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D247CA">
            <w:pPr>
              <w:jc w:val="center"/>
            </w:pPr>
          </w:p>
        </w:tc>
      </w:tr>
      <w:tr w14:paraId="251E468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F5530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AA47139">
            <w:r>
              <w:t>13）LED投光灯</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9438AEE">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EE5BD94">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7182CA2">
            <w:pPr>
              <w:jc w:val="center"/>
            </w:pPr>
            <w:r>
              <w:t>8</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60D36C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398DFD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DB5883D">
            <w:pPr>
              <w:jc w:val="center"/>
            </w:pPr>
          </w:p>
        </w:tc>
      </w:tr>
      <w:tr w14:paraId="47874A5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C5806DD">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5D780A5">
            <w:r>
              <w:t>14）磁罗经</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9CA07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D0551A">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9DDFA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3126E8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A3852A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3EACC91">
            <w:pPr>
              <w:jc w:val="center"/>
            </w:pPr>
          </w:p>
        </w:tc>
      </w:tr>
      <w:tr w14:paraId="437BD24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91E334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03E94C">
            <w:r>
              <w:t>15）光电舱外指向器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3BE30D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015101D">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6F316C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3875F2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EF747B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2C0073E">
            <w:pPr>
              <w:jc w:val="center"/>
            </w:pPr>
          </w:p>
        </w:tc>
      </w:tr>
      <w:tr w14:paraId="1335001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D6D1688">
            <w:pPr>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550A156">
            <w:r>
              <w:t>绒布罩</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5B9CE9B">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93DAC9">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7C8B2E">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C229AA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3FB0E5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54D43B">
            <w:pPr>
              <w:jc w:val="center"/>
            </w:pPr>
          </w:p>
        </w:tc>
      </w:tr>
      <w:tr w14:paraId="66D8399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D46C85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8A056C4">
            <w:pPr>
              <w:adjustRightInd w:val="0"/>
              <w:snapToGrid w:val="0"/>
            </w:pPr>
            <w:r>
              <w:t>1）驾控台</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A6F6F7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7E689B">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B3B29B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583E0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DDA8C2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EE7A94">
            <w:pPr>
              <w:jc w:val="center"/>
            </w:pPr>
          </w:p>
        </w:tc>
      </w:tr>
      <w:tr w14:paraId="2133472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685BE7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3B3C9D0">
            <w:pPr>
              <w:adjustRightInd w:val="0"/>
              <w:snapToGrid w:val="0"/>
            </w:pPr>
            <w:r>
              <w:t>2）三面顶挂式舵角接收器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D3573CA">
            <w:pPr>
              <w:widowControl/>
              <w:adjustRightInd w:val="0"/>
              <w:snapToGrid w:val="0"/>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C575CC2">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83215B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40D0C0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9AE7F3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8EC1969">
            <w:pPr>
              <w:jc w:val="center"/>
            </w:pPr>
          </w:p>
        </w:tc>
      </w:tr>
      <w:tr w14:paraId="2CFD4E4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66816D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03BB21D">
            <w:pPr>
              <w:adjustRightInd w:val="0"/>
              <w:snapToGrid w:val="0"/>
            </w:pPr>
            <w:r>
              <w:t>3）无线电分配电箱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71908C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0F51D65">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11C71B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81C01E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A5B184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D62C4D0">
            <w:pPr>
              <w:jc w:val="center"/>
            </w:pPr>
          </w:p>
        </w:tc>
      </w:tr>
      <w:tr w14:paraId="2F065D5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2D199D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70793B6">
            <w:pPr>
              <w:adjustRightInd w:val="0"/>
              <w:snapToGrid w:val="0"/>
            </w:pPr>
            <w:r>
              <w:t>4）海图桌</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4C86EB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4A6FE0E">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89E805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989A16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24B80C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97513F2">
            <w:pPr>
              <w:jc w:val="center"/>
            </w:pPr>
          </w:p>
        </w:tc>
      </w:tr>
      <w:tr w14:paraId="0C971F7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488EC3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18626CF">
            <w:pPr>
              <w:adjustRightInd w:val="0"/>
              <w:snapToGrid w:val="0"/>
            </w:pPr>
            <w:r>
              <w:t>5）无线电桌</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E6AB06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F4F73A">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BBB632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79FA4E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3568AE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F8B961">
            <w:pPr>
              <w:jc w:val="center"/>
            </w:pPr>
          </w:p>
        </w:tc>
      </w:tr>
      <w:tr w14:paraId="54AA76B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ED8C9E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C528261">
            <w:r>
              <w:t>6）液晶电视机</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90625E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2592A3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034178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6A7995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9C187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01F480D">
            <w:pPr>
              <w:jc w:val="center"/>
            </w:pPr>
          </w:p>
        </w:tc>
      </w:tr>
      <w:tr w14:paraId="478D9C6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37A6446">
            <w:pPr>
              <w:snapToGrid w:val="0"/>
              <w:jc w:val="center"/>
              <w:rPr>
                <w:b/>
              </w:rPr>
            </w:pPr>
            <w:r>
              <w:rPr>
                <w:b/>
              </w:rPr>
              <w:t>五）</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D351C85">
            <w:pPr>
              <w:snapToGrid w:val="0"/>
              <w:rPr>
                <w:b/>
              </w:rPr>
            </w:pPr>
            <w:r>
              <w:rPr>
                <w:b/>
              </w:rPr>
              <w:t>仪表及工具、消耗品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1088E3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84AB156">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5C993A1">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2F4188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DFB40C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22FB1A">
            <w:pPr>
              <w:jc w:val="center"/>
            </w:pPr>
          </w:p>
        </w:tc>
      </w:tr>
      <w:tr w14:paraId="1328E16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1F93532">
            <w:pPr>
              <w:jc w:val="center"/>
            </w:pPr>
            <w:r>
              <w:t>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0FDC83">
            <w:pPr>
              <w:adjustRightInd w:val="0"/>
              <w:snapToGrid w:val="0"/>
            </w:pPr>
            <w:r>
              <w:t>钳式电流表（含万用表功能）</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D7705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C3BDD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6E6B955">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4DFBD3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CD5047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81C330C">
            <w:pPr>
              <w:jc w:val="center"/>
            </w:pPr>
          </w:p>
        </w:tc>
      </w:tr>
      <w:tr w14:paraId="5796967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12C2B74">
            <w:pPr>
              <w:tabs>
                <w:tab w:val="left" w:pos="2625"/>
              </w:tabs>
              <w:jc w:val="center"/>
            </w:pPr>
            <w:r>
              <w:t>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943458F">
            <w:r>
              <w:t>数字万用电表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DA6138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E6792AB">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FF5F7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3B9A6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878AB1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A14B17A">
            <w:pPr>
              <w:jc w:val="center"/>
            </w:pPr>
          </w:p>
        </w:tc>
      </w:tr>
      <w:tr w14:paraId="4C0DA00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EDCC2EF">
            <w:pPr>
              <w:tabs>
                <w:tab w:val="left" w:pos="2625"/>
              </w:tabs>
              <w:jc w:val="center"/>
            </w:pPr>
            <w:r>
              <w:t>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F654A86">
            <w:r>
              <w:t>兆欧表500V  0~500M</w:t>
            </w:r>
            <w:r>
              <w:rPr/>
              <w:sym w:font="Symbol" w:char="F057"/>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A5B335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BA89B05">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BED767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0693A8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B5441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9439567">
            <w:pPr>
              <w:jc w:val="center"/>
            </w:pPr>
          </w:p>
        </w:tc>
      </w:tr>
      <w:tr w14:paraId="1F76FFB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99F4567">
            <w:pPr>
              <w:tabs>
                <w:tab w:val="left" w:pos="2625"/>
              </w:tabs>
              <w:jc w:val="center"/>
            </w:pPr>
            <w:r>
              <w:t>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82F4FB">
            <w:r>
              <w:t>兆欧表250V  0~250M</w:t>
            </w:r>
            <w:r>
              <w:rPr/>
              <w:sym w:font="Symbol" w:char="F057"/>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C7D623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FEFEE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1DD98C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99504D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84942F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FF0710E">
            <w:pPr>
              <w:jc w:val="center"/>
            </w:pPr>
          </w:p>
        </w:tc>
      </w:tr>
      <w:tr w14:paraId="0113058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DC6E073">
            <w:pPr>
              <w:tabs>
                <w:tab w:val="left" w:pos="2625"/>
              </w:tabs>
              <w:jc w:val="center"/>
            </w:pPr>
            <w:r>
              <w:t>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60C9FBA">
            <w:r>
              <w:t>电烙铁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F79FE1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A0B915A">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9129DB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1ADFE2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19E817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C2E8553">
            <w:pPr>
              <w:jc w:val="center"/>
            </w:pPr>
          </w:p>
        </w:tc>
      </w:tr>
      <w:tr w14:paraId="71102E0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7DABC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2B0DFDC">
            <w:r>
              <w:t>1）220V   200~300W</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61175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EEA508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758781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6F9915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788938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90134D">
            <w:pPr>
              <w:jc w:val="center"/>
            </w:pPr>
          </w:p>
        </w:tc>
      </w:tr>
      <w:tr w14:paraId="31E7FF0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50553F2">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327ACA4">
            <w:r>
              <w:t>2）200V   75W</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7F47EC1">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32FB7C">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997172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7A765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F8F49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F534A0F">
            <w:pPr>
              <w:jc w:val="center"/>
            </w:pPr>
          </w:p>
        </w:tc>
      </w:tr>
      <w:tr w14:paraId="2D8D8C9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EEBDF50">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9766459">
            <w:r>
              <w:t>3）220V   45W</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BBFD8D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31E285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6B55BD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A5F7384">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6ED18C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D2F475">
            <w:pPr>
              <w:jc w:val="center"/>
            </w:pPr>
          </w:p>
        </w:tc>
      </w:tr>
      <w:tr w14:paraId="041A5AF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CEE29A6">
            <w:pPr>
              <w:tabs>
                <w:tab w:val="left" w:pos="2625"/>
              </w:tabs>
              <w:jc w:val="center"/>
            </w:pPr>
            <w:r>
              <w:t>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603471B">
            <w:r>
              <w:t>小型吸尘器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BBBF0C3">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0C287C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4448D3F">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FD80869">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E3F7BA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CBE1D9C">
            <w:pPr>
              <w:jc w:val="center"/>
            </w:pPr>
          </w:p>
        </w:tc>
      </w:tr>
      <w:tr w14:paraId="263B2AB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14BD94F">
            <w:pPr>
              <w:tabs>
                <w:tab w:val="left" w:pos="2625"/>
              </w:tabs>
              <w:jc w:val="center"/>
            </w:pPr>
            <w:r>
              <w:t>7</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6A21AA8">
            <w:r>
              <w:t>LED充电手电筒（多功能聚光调节）</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4AA53D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B1615A">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DBAC52C">
            <w:pPr>
              <w:jc w:val="center"/>
            </w:pPr>
            <w:r>
              <w:t>10</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02AB10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9363DC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52BD7E0">
            <w:pPr>
              <w:jc w:val="center"/>
            </w:pPr>
          </w:p>
        </w:tc>
      </w:tr>
      <w:tr w14:paraId="2AB920C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E38AE4">
            <w:pPr>
              <w:tabs>
                <w:tab w:val="left" w:pos="2625"/>
              </w:tabs>
              <w:jc w:val="center"/>
            </w:pPr>
            <w:r>
              <w:t>8</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672926B">
            <w:r>
              <w:t>接线板（拖线板）AC220V</w:t>
            </w:r>
          </w:p>
          <w:p w14:paraId="5C9BB97A">
            <w:r>
              <w:t>含电源开关、电源指示灯、双圆孔及双扁孔插座，带15m长3×1.5</w:t>
            </w:r>
            <w:r>
              <w:rPr>
                <w:vertAlign w:val="superscript"/>
              </w:rPr>
              <w:t>2</w:t>
            </w:r>
            <w:r>
              <w:t xml:space="preserve"> CEFR/SA电缆</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38B3DA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5DC1F8F">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074749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44B064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7A6A1A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C5B60AC">
            <w:pPr>
              <w:jc w:val="center"/>
            </w:pPr>
          </w:p>
        </w:tc>
      </w:tr>
      <w:tr w14:paraId="7964D8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F36C82A">
            <w:pPr>
              <w:tabs>
                <w:tab w:val="left" w:pos="2625"/>
              </w:tabs>
              <w:jc w:val="center"/>
            </w:pPr>
            <w:r>
              <w:t>9</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87A19AC">
            <w:r>
              <w:t>电吹风</w:t>
            </w:r>
          </w:p>
          <w:p w14:paraId="30CFE4A2">
            <w:r>
              <w:t>AC220V   1000W  冷热两用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28DD4B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9C68DD">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30FC42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08014D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8B2B33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F2A983B">
            <w:pPr>
              <w:jc w:val="center"/>
            </w:pPr>
          </w:p>
        </w:tc>
      </w:tr>
      <w:tr w14:paraId="6D78AFA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F6FD52D">
            <w:pPr>
              <w:tabs>
                <w:tab w:val="left" w:pos="2625"/>
              </w:tabs>
              <w:jc w:val="center"/>
            </w:pPr>
            <w:r>
              <w:t>10</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669B172">
            <w:r>
              <w:t>电工用工具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688F5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A39E58A">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D3FF2BC">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B65E3C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C5F772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6D60E21">
            <w:pPr>
              <w:jc w:val="center"/>
            </w:pPr>
          </w:p>
        </w:tc>
      </w:tr>
      <w:tr w14:paraId="71B0A05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B0FEB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CA07DB4">
            <w:r>
              <w:t>1）带绝缘手柄的150mm钢丝钳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D45D83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BBE71A3">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518FA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79887C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EE15E9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DA58529">
            <w:pPr>
              <w:jc w:val="center"/>
            </w:pPr>
          </w:p>
        </w:tc>
      </w:tr>
      <w:tr w14:paraId="74A0843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217835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F0B7457">
            <w:r>
              <w:t>2）带绝缘手柄的150mm平口钳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EAD679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627DC61">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47036A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F7A1D6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B7EFA1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800572C">
            <w:pPr>
              <w:jc w:val="center"/>
            </w:pPr>
          </w:p>
        </w:tc>
      </w:tr>
      <w:tr w14:paraId="7DB90486">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509BC5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9FE6AEC">
            <w:r>
              <w:t>3）带绝缘手柄的150mm斜口钳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B4FA9C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20636D">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D434E3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AED921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622A72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19F4A1C">
            <w:pPr>
              <w:jc w:val="center"/>
            </w:pPr>
          </w:p>
        </w:tc>
      </w:tr>
      <w:tr w14:paraId="4B58B50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9C01AC7">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D954FD2">
            <w:r>
              <w:t>4）带绝缘手柄的150mm尖口钳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80D141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9030D29">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79C82C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351B33F">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02D555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9E0F9DD">
            <w:pPr>
              <w:jc w:val="center"/>
            </w:pPr>
          </w:p>
        </w:tc>
      </w:tr>
      <w:tr w14:paraId="4546D11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9057158">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AE99EBC">
            <w:r>
              <w:t>5）电工剥线钳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191C5F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D340D02">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8D1B72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CBED9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283DAC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5EB31B4">
            <w:pPr>
              <w:jc w:val="center"/>
            </w:pPr>
          </w:p>
        </w:tc>
      </w:tr>
      <w:tr w14:paraId="53926A49">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54049A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8D05408">
            <w:r>
              <w:t>6）电工剪刀（中号）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AFB3C7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7E03D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58621C3">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30FC04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26A50CF">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10A8394">
            <w:pPr>
              <w:jc w:val="center"/>
            </w:pPr>
          </w:p>
        </w:tc>
      </w:tr>
      <w:tr w14:paraId="7800779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878B7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5FE0C2">
            <w:r>
              <w:t>7）电工剪刀（大号）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19EF43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1AF4952">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8A5BF7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E95D24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7532AA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62E5ABF">
            <w:pPr>
              <w:jc w:val="center"/>
            </w:pPr>
          </w:p>
        </w:tc>
      </w:tr>
      <w:tr w14:paraId="175FC6C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677783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B1A9704">
            <w:r>
              <w:t>8）电工刀（大号）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E06A31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47B4305">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2DF7F1A">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6584F8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0623B9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C656B30">
            <w:pPr>
              <w:jc w:val="center"/>
            </w:pPr>
          </w:p>
        </w:tc>
      </w:tr>
      <w:tr w14:paraId="603FD9D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1F25BE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235B180">
            <w:r>
              <w:t>9）测电笔（500V）</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F41CB9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ACC7350">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D5403E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21F55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1055B9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EF65D35">
            <w:pPr>
              <w:jc w:val="center"/>
            </w:pPr>
          </w:p>
        </w:tc>
      </w:tr>
      <w:tr w14:paraId="6DB388A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B6A9BC2">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63F72C7">
            <w:r>
              <w:t>10）什锦锉（12件）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9A5F8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10C184">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F4A2E2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778454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909EF4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741FC23">
            <w:pPr>
              <w:jc w:val="center"/>
            </w:pPr>
          </w:p>
        </w:tc>
      </w:tr>
      <w:tr w14:paraId="6A76759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C223C4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192149">
            <w:r>
              <w:t>11）歪头镊子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0FBC84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2E1D14E">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618298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554B79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E4039A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E8BB72">
            <w:pPr>
              <w:jc w:val="center"/>
            </w:pPr>
          </w:p>
        </w:tc>
      </w:tr>
      <w:tr w14:paraId="13E83FD0">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BACA41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913C91A">
            <w:r>
              <w:t>12）尖头镊子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6F9251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1174721">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8A41377">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0F6D5C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82A781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0FF9CA1">
            <w:pPr>
              <w:jc w:val="center"/>
            </w:pPr>
          </w:p>
        </w:tc>
      </w:tr>
      <w:tr w14:paraId="1E90861E">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24D88E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0DF098B">
            <w:r>
              <w:t>13）双头螺帽扳手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A5A092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6DDFCF4">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5070248">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932BEC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A20DA7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7079F6F">
            <w:pPr>
              <w:jc w:val="center"/>
            </w:pPr>
          </w:p>
        </w:tc>
      </w:tr>
      <w:tr w14:paraId="03F2900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FE9667">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D176291">
            <w:r>
              <w:t xml:space="preserve">    5×6</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54F6C7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E2E3682">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E3A034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3AAD4E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219CEA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799AE56">
            <w:pPr>
              <w:jc w:val="center"/>
            </w:pPr>
          </w:p>
        </w:tc>
      </w:tr>
      <w:tr w14:paraId="620D5EC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0C3516C">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94A82F3">
            <w:r>
              <w:t xml:space="preserve">    8×9</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DD7D7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AE73D1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8B5295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C1D422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5D4BC8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32F9AB6">
            <w:pPr>
              <w:jc w:val="center"/>
            </w:pPr>
          </w:p>
        </w:tc>
      </w:tr>
      <w:tr w14:paraId="56F3241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F82F31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8F32C82">
            <w:r>
              <w:t>14）套筒扳手（M3-M10）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D9FA4C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E037ACA">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DC38DD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0D0517C">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375240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D84A7A6">
            <w:pPr>
              <w:jc w:val="center"/>
            </w:pPr>
          </w:p>
        </w:tc>
      </w:tr>
      <w:tr w14:paraId="02276FA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4C87D90">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4F3CD0E">
            <w:r>
              <w:t>15）带绝缘手柄的套装螺丝刀</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DC80C3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8ED4895">
            <w:pPr>
              <w:jc w:val="center"/>
            </w:pPr>
            <w:r>
              <w:t>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BE9F97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A20A60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451C9B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2131F80">
            <w:pPr>
              <w:jc w:val="center"/>
            </w:pPr>
          </w:p>
        </w:tc>
      </w:tr>
      <w:tr w14:paraId="4F3B61E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666CB5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56B890">
            <w:r>
              <w:t xml:space="preserve">   （用于平口及十字螺丝）</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E0D7C8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0DEED87">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2308A2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BA1F4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93FC79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6F66613">
            <w:pPr>
              <w:jc w:val="center"/>
            </w:pPr>
          </w:p>
        </w:tc>
      </w:tr>
      <w:tr w14:paraId="04E7B9E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C65DD6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76459E8">
            <w:r>
              <w:t>16）榔头1磅</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B3F286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3A55C8">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4CC392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91B962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1D9FC9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FF9B085">
            <w:pPr>
              <w:jc w:val="center"/>
            </w:pPr>
          </w:p>
        </w:tc>
      </w:tr>
      <w:tr w14:paraId="1EDABB9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CD27E3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8793FC">
            <w:r>
              <w:t>17）钢卷尺2m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C904F62">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3FAC08B">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147222">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43A734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30FC8B8">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632BE97">
            <w:pPr>
              <w:jc w:val="center"/>
            </w:pPr>
          </w:p>
        </w:tc>
      </w:tr>
      <w:tr w14:paraId="43A48AD8">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0BF683B">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F5F4E2C">
            <w:r>
              <w:t>18）取熔断器用夹子</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98B574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231332D">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E346058">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2C947A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AE445C6">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4973E14">
            <w:pPr>
              <w:jc w:val="center"/>
            </w:pPr>
          </w:p>
        </w:tc>
      </w:tr>
      <w:tr w14:paraId="3BE4E75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CB161C2">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1708026">
            <w:r>
              <w:t>19）刷子3/4英寸</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5D75AA9">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0A75CA6">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BC8E68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B5062A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BED75C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CED3851">
            <w:pPr>
              <w:jc w:val="center"/>
            </w:pPr>
          </w:p>
        </w:tc>
      </w:tr>
      <w:tr w14:paraId="5C6A931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4E0115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8ED4ECE">
            <w:r>
              <w:t>20）刷子3英寸</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8946C8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117661F">
            <w:pPr>
              <w:jc w:val="center"/>
            </w:pPr>
            <w:r>
              <w:t>把</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27DC4C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6AF24E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4E3AA2B">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9AF578E">
            <w:pPr>
              <w:jc w:val="center"/>
            </w:pPr>
          </w:p>
        </w:tc>
      </w:tr>
      <w:tr w14:paraId="0A6379A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229C40A">
            <w:pPr>
              <w:jc w:val="center"/>
            </w:pPr>
            <w:r>
              <w:t>11</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CEF2B8C">
            <w:r>
              <w:t>手提式LED可充电应急灯（高亮度）</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3AFB19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EEC9EAF">
            <w:pPr>
              <w:jc w:val="center"/>
            </w:pPr>
            <w:r>
              <w:t>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C5FB71E">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5D17D6D">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B0DD131">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29C5A58">
            <w:pPr>
              <w:jc w:val="center"/>
            </w:pPr>
          </w:p>
        </w:tc>
      </w:tr>
      <w:tr w14:paraId="19675845">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B3397FB">
            <w:pPr>
              <w:tabs>
                <w:tab w:val="left" w:pos="2625"/>
              </w:tabs>
              <w:jc w:val="center"/>
            </w:pPr>
            <w:r>
              <w:t>12</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D871AAB">
            <w:r>
              <w:t>电工帆布包</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0D8E544">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83BED87">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E91492E">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B298F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B0F10B2">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2578A6">
            <w:pPr>
              <w:jc w:val="center"/>
            </w:pPr>
          </w:p>
        </w:tc>
      </w:tr>
      <w:tr w14:paraId="671B3862">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5AA1B4A3">
            <w:pPr>
              <w:tabs>
                <w:tab w:val="left" w:pos="2625"/>
              </w:tabs>
              <w:jc w:val="center"/>
            </w:pPr>
            <w:r>
              <w:t>13</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3FB0B59A">
            <w:r>
              <w:t>电工工具袋</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F8B91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E7186C4">
            <w:pPr>
              <w:jc w:val="center"/>
            </w:pPr>
            <w:r>
              <w:t>个</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CCFBBBD">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4ED2A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1FF174A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D0C2394">
            <w:pPr>
              <w:jc w:val="center"/>
            </w:pPr>
          </w:p>
        </w:tc>
      </w:tr>
      <w:tr w14:paraId="5974028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14FD084">
            <w:pPr>
              <w:tabs>
                <w:tab w:val="left" w:pos="2625"/>
              </w:tabs>
              <w:jc w:val="center"/>
            </w:pPr>
            <w:r>
              <w:t>14</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EF8B965">
            <w:r>
              <w:t>电工用绝缘胶鞋41码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614C825">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44078B7">
            <w:pPr>
              <w:jc w:val="center"/>
            </w:pPr>
            <w:r>
              <w:t>双</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09B60E0">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65EBFE3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8837B5">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C3F776">
            <w:pPr>
              <w:jc w:val="center"/>
            </w:pPr>
          </w:p>
        </w:tc>
      </w:tr>
      <w:tr w14:paraId="616FD31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DD5C412">
            <w:pPr>
              <w:tabs>
                <w:tab w:val="left" w:pos="2625"/>
              </w:tabs>
              <w:jc w:val="center"/>
            </w:pPr>
            <w:r>
              <w:t>15</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720C705">
            <w:r>
              <w:t>电工用绝缘手套</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0DBA86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2CE6433">
            <w:pPr>
              <w:jc w:val="center"/>
            </w:pPr>
            <w:r>
              <w:t>双</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A934C0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EB31522">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7AB4F4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E83EEBE">
            <w:pPr>
              <w:jc w:val="center"/>
            </w:pPr>
          </w:p>
        </w:tc>
      </w:tr>
      <w:tr w14:paraId="09597C2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934091A">
            <w:pPr>
              <w:tabs>
                <w:tab w:val="left" w:pos="2625"/>
              </w:tabs>
              <w:jc w:val="center"/>
            </w:pPr>
            <w:r>
              <w:t>16</w:t>
            </w: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828FCB8">
            <w:r>
              <w:t>电工用消耗品</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2C777D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4DB27F2A">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070D872">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73D29C0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07F912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069A51F">
            <w:pPr>
              <w:jc w:val="center"/>
            </w:pPr>
          </w:p>
        </w:tc>
      </w:tr>
      <w:tr w14:paraId="17A45D6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E9FA956">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3A41325">
            <w:r>
              <w:t>1）焊锡膏（大瓶）</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0BE494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AEACB68">
            <w:pPr>
              <w:jc w:val="center"/>
            </w:pPr>
            <w:r>
              <w:t>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5BD1896">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BD428D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5D486C0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055E919">
            <w:pPr>
              <w:jc w:val="center"/>
            </w:pPr>
          </w:p>
        </w:tc>
      </w:tr>
      <w:tr w14:paraId="0E56D9C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1518275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0BDBAA6">
            <w:r>
              <w:t>2）焊锡丝</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016B98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7C883F">
            <w:pPr>
              <w:jc w:val="center"/>
            </w:pPr>
            <w:r>
              <w:t>公斤</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2EC28649">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EDA7DE3">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F2BC75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C72C235">
            <w:pPr>
              <w:jc w:val="center"/>
            </w:pPr>
          </w:p>
        </w:tc>
      </w:tr>
      <w:tr w14:paraId="14A6D53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49CED0F">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275265F0">
            <w:r>
              <w:t>3）黄腊绸</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1CCF33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FA6088D">
            <w:pPr>
              <w:jc w:val="center"/>
            </w:pPr>
            <w:r>
              <w:t>卷</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165A9CEF">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5B4985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C8544F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0B91913">
            <w:pPr>
              <w:jc w:val="center"/>
            </w:pPr>
          </w:p>
        </w:tc>
      </w:tr>
      <w:tr w14:paraId="1EA645D7">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D55B2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4C70D4A4">
            <w:r>
              <w:t>4）蓝色绝缘胶布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6BB8B837">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73ECBB0">
            <w:pPr>
              <w:jc w:val="center"/>
            </w:pPr>
            <w:r>
              <w:t>卷</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075E5729">
            <w:pPr>
              <w:jc w:val="center"/>
            </w:pPr>
            <w:r>
              <w:t>2</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49695EA0">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02FD0D3">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1AA9260">
            <w:pPr>
              <w:jc w:val="center"/>
            </w:pPr>
          </w:p>
        </w:tc>
      </w:tr>
      <w:tr w14:paraId="5F951B2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284E78D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DD93A6D">
            <w:r>
              <w:t>5）松香</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DD9713D">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1455E27">
            <w:pPr>
              <w:jc w:val="center"/>
            </w:pPr>
            <w:r>
              <w:t>公斤</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B804E42">
            <w:pPr>
              <w:jc w:val="center"/>
            </w:pPr>
            <w:r>
              <w:t>0.5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945BF37">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04CDF8A9">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D5B123C">
            <w:pPr>
              <w:jc w:val="center"/>
            </w:pPr>
          </w:p>
        </w:tc>
      </w:tr>
      <w:tr w14:paraId="02019FFF">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F371855">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1712D20">
            <w:r>
              <w:t>6）四氯化碳</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2ED51D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8B764CE">
            <w:pPr>
              <w:jc w:val="center"/>
            </w:pPr>
            <w:r>
              <w:t>公斤</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DB5BF1">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4135AAB">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7CAF554">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9F836C5">
            <w:pPr>
              <w:jc w:val="center"/>
            </w:pPr>
          </w:p>
        </w:tc>
      </w:tr>
      <w:tr w14:paraId="5D6D0724">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7F28CCA">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21D0EFF">
            <w:r>
              <w:t>7）酒精</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66EDFB">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3C074F27">
            <w:pPr>
              <w:jc w:val="center"/>
            </w:pPr>
            <w:r>
              <w:t>公斤</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25A65F4">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0595F22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A117D3A">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2DDB596">
            <w:pPr>
              <w:jc w:val="center"/>
            </w:pPr>
          </w:p>
        </w:tc>
      </w:tr>
      <w:tr w14:paraId="4CF6866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64FEEEB4">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8A26A21">
            <w:r>
              <w:t>8）仪表油</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24DCF28">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2545EBB2">
            <w:pPr>
              <w:jc w:val="center"/>
            </w:pPr>
            <w:r>
              <w:t>瓶</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1E42ABC">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1F0AC04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085FDC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2F2DCB6">
            <w:pPr>
              <w:jc w:val="center"/>
            </w:pPr>
          </w:p>
        </w:tc>
      </w:tr>
      <w:tr w14:paraId="2F65E4CD">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CE67B97">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F15D061">
            <w:r>
              <w:t>9）砂布</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1A0DFB0C">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7298C7">
            <w:pPr>
              <w:jc w:val="center"/>
            </w:pP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5275622E">
            <w:pPr>
              <w:jc w:val="center"/>
            </w:pP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F77563A">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D25900C">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5C3F82C">
            <w:pPr>
              <w:jc w:val="center"/>
            </w:pPr>
          </w:p>
        </w:tc>
      </w:tr>
      <w:tr w14:paraId="0CBE5BA3">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0C7030C6">
            <w:pPr>
              <w:tabs>
                <w:tab w:val="left" w:pos="2625"/>
              </w:tabs>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161F336">
            <w:r>
              <w:t xml:space="preserve">   #0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AC5BE3A">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8991208">
            <w:pPr>
              <w:jc w:val="center"/>
            </w:pPr>
            <w:r>
              <w:t>张</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A9DCD59">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2309EA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6FBCE41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E5B9449">
            <w:pPr>
              <w:jc w:val="center"/>
            </w:pPr>
          </w:p>
        </w:tc>
      </w:tr>
      <w:tr w14:paraId="1B26181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75BC4048">
            <w:pPr>
              <w:tabs>
                <w:tab w:val="left" w:pos="2625"/>
              </w:tabs>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0F3B8E6D">
            <w:r>
              <w:t xml:space="preserve">   #1</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A1F972F">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177110F">
            <w:pPr>
              <w:jc w:val="center"/>
            </w:pPr>
            <w:r>
              <w:t>张</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76BD8A51">
            <w:pPr>
              <w:jc w:val="center"/>
            </w:pPr>
            <w:r>
              <w:t>5</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1148005">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D03A11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38ACE1B">
            <w:pPr>
              <w:jc w:val="center"/>
            </w:pPr>
          </w:p>
        </w:tc>
      </w:tr>
      <w:tr w14:paraId="065D862A">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34CC471">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75D0AAA6">
            <w:r>
              <w:t>10）耐油、防滑绝缘橡皮2800×600×5mm</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6AD7036">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017BBD3">
            <w:pPr>
              <w:jc w:val="center"/>
            </w:pPr>
            <w:r>
              <w:t>块</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411DF6B">
            <w:pPr>
              <w:jc w:val="center"/>
            </w:pPr>
            <w:r>
              <w:t>1</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63802D8">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CC558E">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1B4D7698">
            <w:pPr>
              <w:jc w:val="center"/>
            </w:pPr>
          </w:p>
        </w:tc>
      </w:tr>
      <w:tr w14:paraId="6DA841AB">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320AB36E">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68684571">
            <w:pPr>
              <w:numPr>
                <w:ilvl w:val="0"/>
                <w:numId w:val="12"/>
              </w:numPr>
            </w:pPr>
            <w:r>
              <w:t>铜冷压接头（适用于1、1.5、2.5、4、</w:t>
            </w:r>
          </w:p>
          <w:p w14:paraId="50C0C3D8">
            <w:r>
              <w:t xml:space="preserve">    6mm</w:t>
            </w:r>
            <w:r>
              <w:rPr>
                <w:position w:val="-4"/>
              </w:rPr>
              <w:object>
                <v:shape id="_x0000_i1027" o:spt="75" type="#_x0000_t75" style="height:15pt;width:8pt;" o:ole="t" filled="f" o:preferrelative="t" stroked="f" coordsize="21600,21600">
                  <v:path/>
                  <v:fill on="f" focussize="0,0"/>
                  <v:stroke on="f"/>
                  <v:imagedata r:id="rId26" o:title=""/>
                  <o:lock v:ext="edit" grouping="f" rotation="f" text="f" aspectratio="t"/>
                  <w10:wrap type="none"/>
                  <w10:anchorlock/>
                </v:shape>
                <o:OLEObject Type="Embed" ProgID="Equation.3" ShapeID="_x0000_i1027" DrawAspect="Content" ObjectID="_1468075727" r:id="rId25">
                  <o:LockedField>false</o:LockedField>
                </o:OLEObject>
              </w:object>
            </w:r>
            <w:r>
              <w:t>电线）</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F170A7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791A852A">
            <w:pPr>
              <w:jc w:val="center"/>
            </w:pPr>
            <w:r>
              <w:t>每种</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4B4F81D6">
            <w:pPr>
              <w:jc w:val="center"/>
            </w:pPr>
            <w:r>
              <w:t>10</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5D643656">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41C10D27">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2994218">
            <w:pPr>
              <w:jc w:val="center"/>
            </w:pPr>
          </w:p>
        </w:tc>
      </w:tr>
      <w:tr w14:paraId="3BC01F0C">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0AF22CD">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143EF612">
            <w:r>
              <w:t>12）单芯电线（1、1.5、2.5、4mm</w:t>
            </w:r>
            <w:r>
              <w:rPr>
                <w:position w:val="-4"/>
              </w:rPr>
              <w:object>
                <v:shape id="_x0000_i1028" o:spt="75" type="#_x0000_t75" style="height:15pt;width:8pt;" o:ole="t" filled="f" o:preferrelative="t" stroked="f" coordsize="21600,21600">
                  <v:path/>
                  <v:fill on="f" focussize="0,0"/>
                  <v:stroke on="f"/>
                  <v:imagedata r:id="rId28" o:title=""/>
                  <o:lock v:ext="edit" grouping="f" rotation="f" text="f" aspectratio="t"/>
                  <w10:wrap type="none"/>
                  <w10:anchorlock/>
                </v:shape>
                <o:OLEObject Type="Embed" ProgID="Equation.3" ShapeID="_x0000_i1028" DrawAspect="Content" ObjectID="_1468075728" r:id="rId27">
                  <o:LockedField>false</o:LockedField>
                </o:OLEObject>
              </w:object>
            </w:r>
            <w:r>
              <w:t>）</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39548F0">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81D69E8">
            <w:pPr>
              <w:jc w:val="center"/>
            </w:pPr>
            <w:r>
              <w:t>每种</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75F674F">
            <w:pPr>
              <w:jc w:val="center"/>
            </w:pPr>
            <w:r>
              <w:t>10m</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216370DE">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2C97290D">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D17DC81">
            <w:pPr>
              <w:jc w:val="center"/>
            </w:pPr>
          </w:p>
        </w:tc>
      </w:tr>
      <w:tr w14:paraId="3DB69D21">
        <w:tblPrEx>
          <w:tblCellMar>
            <w:top w:w="0" w:type="dxa"/>
            <w:left w:w="108" w:type="dxa"/>
            <w:bottom w:w="0" w:type="dxa"/>
            <w:right w:w="108" w:type="dxa"/>
          </w:tblCellMar>
        </w:tblPrEx>
        <w:trPr>
          <w:trHeight w:val="285" w:hRule="atLeast"/>
        </w:trPr>
        <w:tc>
          <w:tcPr>
            <w:tcW w:w="586" w:type="dxa"/>
            <w:tcBorders>
              <w:top w:val="single" w:color="000000" w:sz="4" w:space="0"/>
              <w:left w:val="single" w:color="000000" w:sz="4" w:space="0"/>
              <w:bottom w:val="single" w:color="000000" w:sz="4" w:space="0"/>
              <w:right w:val="single" w:color="000000" w:sz="4" w:space="0"/>
            </w:tcBorders>
            <w:noWrap w:val="0"/>
            <w:vAlign w:val="center"/>
          </w:tcPr>
          <w:p w14:paraId="4A55CF2F">
            <w:pPr>
              <w:jc w:val="center"/>
            </w:pPr>
          </w:p>
        </w:tc>
        <w:tc>
          <w:tcPr>
            <w:tcW w:w="3442" w:type="dxa"/>
            <w:tcBorders>
              <w:top w:val="single" w:color="000000" w:sz="4" w:space="0"/>
              <w:left w:val="single" w:color="000000" w:sz="4" w:space="0"/>
              <w:bottom w:val="single" w:color="000000" w:sz="4" w:space="0"/>
              <w:right w:val="single" w:color="000000" w:sz="4" w:space="0"/>
            </w:tcBorders>
            <w:noWrap w:val="0"/>
            <w:vAlign w:val="center"/>
          </w:tcPr>
          <w:p w14:paraId="5E40276D">
            <w:r>
              <w:t>13）塑料套管φ2.5、φ4、φ6</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548E83EE">
            <w:pPr>
              <w:jc w:val="cente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1B23FEF5">
            <w:pPr>
              <w:jc w:val="center"/>
            </w:pPr>
            <w:r>
              <w:t>每种</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3511EBFA">
            <w:pPr>
              <w:jc w:val="center"/>
            </w:pPr>
            <w:r>
              <w:t>2m</w:t>
            </w:r>
          </w:p>
        </w:tc>
        <w:tc>
          <w:tcPr>
            <w:tcW w:w="843" w:type="dxa"/>
            <w:tcBorders>
              <w:top w:val="single" w:color="000000" w:sz="4" w:space="0"/>
              <w:left w:val="single" w:color="000000" w:sz="4" w:space="0"/>
              <w:bottom w:val="single" w:color="000000" w:sz="4" w:space="0"/>
              <w:right w:val="single" w:color="000000" w:sz="4" w:space="0"/>
            </w:tcBorders>
            <w:noWrap w:val="0"/>
            <w:vAlign w:val="center"/>
          </w:tcPr>
          <w:p w14:paraId="30C1D971">
            <w:pPr>
              <w:jc w:val="center"/>
            </w:pPr>
          </w:p>
        </w:tc>
        <w:tc>
          <w:tcPr>
            <w:tcW w:w="823" w:type="dxa"/>
            <w:tcBorders>
              <w:top w:val="single" w:color="000000" w:sz="4" w:space="0"/>
              <w:left w:val="single" w:color="000000" w:sz="4" w:space="0"/>
              <w:bottom w:val="single" w:color="000000" w:sz="4" w:space="0"/>
              <w:right w:val="single" w:color="000000" w:sz="4" w:space="0"/>
            </w:tcBorders>
            <w:noWrap w:val="0"/>
            <w:vAlign w:val="center"/>
          </w:tcPr>
          <w:p w14:paraId="3F059950">
            <w:pPr>
              <w:jc w:val="center"/>
            </w:pP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36129B94">
            <w:pPr>
              <w:jc w:val="center"/>
            </w:pPr>
          </w:p>
        </w:tc>
      </w:tr>
      <w:tr w14:paraId="5CC101B2">
        <w:tblPrEx>
          <w:tblCellMar>
            <w:top w:w="0" w:type="dxa"/>
            <w:left w:w="108" w:type="dxa"/>
            <w:bottom w:w="0" w:type="dxa"/>
            <w:right w:w="108" w:type="dxa"/>
          </w:tblCellMar>
        </w:tblPrEx>
        <w:trPr>
          <w:trHeight w:val="285" w:hRule="atLeast"/>
        </w:trPr>
        <w:tc>
          <w:tcPr>
            <w:tcW w:w="6628" w:type="dxa"/>
            <w:gridSpan w:val="3"/>
            <w:tcBorders>
              <w:top w:val="single" w:color="000000" w:sz="4" w:space="0"/>
              <w:left w:val="single" w:color="000000" w:sz="4" w:space="0"/>
              <w:bottom w:val="single" w:color="000000" w:sz="4" w:space="0"/>
              <w:right w:val="single" w:color="000000" w:sz="4" w:space="0"/>
            </w:tcBorders>
            <w:noWrap w:val="0"/>
            <w:vAlign w:val="center"/>
          </w:tcPr>
          <w:p w14:paraId="54493262">
            <w:pPr>
              <w:jc w:val="center"/>
            </w:pPr>
            <w:r>
              <w:t>总价（万元）</w:t>
            </w:r>
          </w:p>
        </w:tc>
        <w:tc>
          <w:tcPr>
            <w:tcW w:w="3664" w:type="dxa"/>
            <w:gridSpan w:val="5"/>
            <w:tcBorders>
              <w:top w:val="single" w:color="000000" w:sz="4" w:space="0"/>
              <w:left w:val="single" w:color="000000" w:sz="4" w:space="0"/>
              <w:bottom w:val="single" w:color="000000" w:sz="4" w:space="0"/>
              <w:right w:val="single" w:color="000000" w:sz="4" w:space="0"/>
            </w:tcBorders>
            <w:noWrap w:val="0"/>
            <w:vAlign w:val="center"/>
          </w:tcPr>
          <w:p w14:paraId="6E28BE9F">
            <w:pPr>
              <w:jc w:val="center"/>
            </w:pPr>
            <w:r>
              <w:t>本项总价以万元为单位填写在其他费用表的第一项即可</w:t>
            </w:r>
          </w:p>
        </w:tc>
      </w:tr>
    </w:tbl>
    <w:p w14:paraId="6AA09CAA">
      <w:pPr>
        <w:snapToGrid w:val="0"/>
        <w:spacing w:line="360" w:lineRule="auto"/>
        <w:ind w:firstLine="210" w:firstLineChars="100"/>
      </w:pPr>
    </w:p>
    <w:p w14:paraId="0A504093">
      <w:pPr>
        <w:ind w:firstLine="420" w:firstLineChars="200"/>
        <w:rPr>
          <w:color w:val="auto"/>
          <w:highlight w:val="none"/>
          <w:lang w:val="en-US"/>
        </w:rPr>
      </w:pPr>
    </w:p>
    <w:p w14:paraId="7F301EEA">
      <w:pPr>
        <w:pStyle w:val="32"/>
        <w:rPr>
          <w:color w:val="auto"/>
          <w:highlight w:val="none"/>
          <w:lang w:val="en-US"/>
        </w:rPr>
      </w:pPr>
    </w:p>
    <w:p w14:paraId="4454C8C8">
      <w:pPr>
        <w:tabs>
          <w:tab w:val="left" w:pos="0"/>
        </w:tabs>
        <w:rPr>
          <w:rFonts w:eastAsia="仿宋_GB2312"/>
          <w:b/>
          <w:bCs/>
          <w:color w:val="auto"/>
          <w:szCs w:val="21"/>
          <w:highlight w:val="none"/>
          <w:lang w:val="en-US"/>
        </w:rPr>
        <w:sectPr>
          <w:headerReference r:id="rId17" w:type="default"/>
          <w:pgSz w:w="11907" w:h="16839"/>
          <w:pgMar w:top="1928" w:right="1531" w:bottom="1871" w:left="1531" w:header="1145" w:footer="709" w:gutter="0"/>
          <w:cols w:space="720" w:num="1"/>
          <w:docGrid w:linePitch="360" w:charSpace="0"/>
        </w:sectPr>
      </w:pPr>
    </w:p>
    <w:p w14:paraId="2820EE6F">
      <w:pPr>
        <w:tabs>
          <w:tab w:val="left" w:pos="0"/>
        </w:tabs>
        <w:rPr>
          <w:rFonts w:eastAsia="仿宋_GB2312"/>
          <w:b/>
          <w:bCs/>
          <w:color w:val="auto"/>
          <w:szCs w:val="21"/>
          <w:highlight w:val="none"/>
          <w:lang w:val="en-US"/>
        </w:rPr>
      </w:pPr>
    </w:p>
    <w:p w14:paraId="2E633008">
      <w:pPr>
        <w:pStyle w:val="3"/>
        <w:numPr>
          <w:ilvl w:val="1"/>
          <w:numId w:val="21"/>
        </w:numPr>
        <w:spacing w:before="120" w:beforeLines="0" w:after="120"/>
        <w:rPr>
          <w:color w:val="auto"/>
          <w:highlight w:val="none"/>
        </w:rPr>
      </w:pPr>
      <w:bookmarkStart w:id="212" w:name="_Toc819007700"/>
      <w:bookmarkStart w:id="213" w:name="_Toc30031"/>
      <w:bookmarkStart w:id="214" w:name="_Toc16531428"/>
      <w:bookmarkStart w:id="215" w:name="_Toc16531202"/>
      <w:bookmarkStart w:id="216" w:name="_Ref462505473"/>
      <w:r>
        <w:rPr>
          <w:color w:val="auto"/>
          <w:highlight w:val="none"/>
        </w:rPr>
        <w:t>*投标</w:t>
      </w:r>
      <w:r>
        <w:rPr>
          <w:rFonts w:hint="eastAsia"/>
          <w:color w:val="auto"/>
          <w:highlight w:val="none"/>
        </w:rPr>
        <w:t>货物</w:t>
      </w:r>
      <w:r>
        <w:rPr>
          <w:color w:val="auto"/>
          <w:highlight w:val="none"/>
        </w:rPr>
        <w:t>技术规范偏离表</w:t>
      </w:r>
      <w:bookmarkEnd w:id="212"/>
      <w:bookmarkEnd w:id="213"/>
      <w:bookmarkEnd w:id="214"/>
      <w:bookmarkEnd w:id="215"/>
    </w:p>
    <w:p w14:paraId="2EE767C4">
      <w:pPr>
        <w:ind w:firstLine="420" w:firstLineChars="200"/>
        <w:rPr>
          <w:color w:val="auto"/>
          <w:highlight w:val="none"/>
          <w:lang w:val="en-US"/>
        </w:rPr>
      </w:pPr>
      <w:r>
        <w:rPr>
          <w:rFonts w:hint="eastAsia"/>
          <w:color w:val="auto"/>
          <w:highlight w:val="none"/>
          <w:lang w:val="en-US"/>
        </w:rPr>
        <w:t>项目名称：</w:t>
      </w:r>
    </w:p>
    <w:p w14:paraId="09249ED5">
      <w:pPr>
        <w:ind w:firstLine="420" w:firstLineChars="200"/>
        <w:rPr>
          <w:color w:val="auto"/>
          <w:highlight w:val="none"/>
          <w:lang w:val="en-US"/>
        </w:rPr>
      </w:pPr>
      <w:r>
        <w:rPr>
          <w:rFonts w:hint="eastAsia"/>
          <w:color w:val="auto"/>
          <w:highlight w:val="none"/>
          <w:lang w:val="en-US"/>
        </w:rPr>
        <w:t>项目编号：</w:t>
      </w:r>
    </w:p>
    <w:p w14:paraId="49E9DF70">
      <w:pPr>
        <w:ind w:firstLine="420" w:firstLineChars="200"/>
        <w:rPr>
          <w:color w:val="auto"/>
          <w:highlight w:val="none"/>
          <w:lang w:val="en-US"/>
        </w:rPr>
      </w:pPr>
      <w:r>
        <w:rPr>
          <w:rFonts w:hint="eastAsia"/>
          <w:color w:val="auto"/>
          <w:highlight w:val="none"/>
          <w:lang w:val="en-US"/>
        </w:rPr>
        <w:t>投标人名称：</w:t>
      </w:r>
    </w:p>
    <w:p w14:paraId="72824575">
      <w:pPr>
        <w:ind w:firstLine="420" w:firstLineChars="200"/>
        <w:rPr>
          <w:color w:val="auto"/>
          <w:highlight w:val="none"/>
          <w:lang w:val="en-US"/>
        </w:rPr>
      </w:pPr>
      <w:r>
        <w:rPr>
          <w:rFonts w:hint="eastAsia"/>
          <w:color w:val="auto"/>
          <w:highlight w:val="none"/>
          <w:lang w:val="en-US"/>
        </w:rPr>
        <w:t>包号：</w:t>
      </w:r>
    </w:p>
    <w:p w14:paraId="504EDE75">
      <w:pPr>
        <w:pStyle w:val="341"/>
        <w:keepLines w:val="0"/>
        <w:spacing w:after="120"/>
        <w:ind w:left="425"/>
        <w:jc w:val="center"/>
        <w:rPr>
          <w:rFonts w:ascii="黑体" w:hAnsi="黑体" w:eastAsia="黑体"/>
          <w:color w:val="auto"/>
          <w:sz w:val="24"/>
          <w:szCs w:val="24"/>
          <w:highlight w:val="none"/>
        </w:rPr>
      </w:pPr>
      <w:r>
        <w:rPr>
          <w:rFonts w:hint="eastAsia" w:ascii="黑体" w:hAnsi="黑体" w:eastAsia="黑体"/>
          <w:color w:val="auto"/>
          <w:sz w:val="24"/>
          <w:szCs w:val="24"/>
          <w:highlight w:val="none"/>
        </w:rPr>
        <w:t>投标货物技术规范偏离表</w:t>
      </w:r>
    </w:p>
    <w:tbl>
      <w:tblPr>
        <w:tblStyle w:val="81"/>
        <w:tblW w:w="0" w:type="auto"/>
        <w:jc w:val="center"/>
        <w:tblLayout w:type="fixed"/>
        <w:tblCellMar>
          <w:top w:w="0" w:type="dxa"/>
          <w:left w:w="28" w:type="dxa"/>
          <w:bottom w:w="0" w:type="dxa"/>
          <w:right w:w="28" w:type="dxa"/>
        </w:tblCellMar>
      </w:tblPr>
      <w:tblGrid>
        <w:gridCol w:w="559"/>
        <w:gridCol w:w="1743"/>
        <w:gridCol w:w="1417"/>
        <w:gridCol w:w="1093"/>
        <w:gridCol w:w="992"/>
        <w:gridCol w:w="1559"/>
        <w:gridCol w:w="709"/>
      </w:tblGrid>
      <w:tr w14:paraId="3A3EF669">
        <w:tblPrEx>
          <w:tblCellMar>
            <w:top w:w="0" w:type="dxa"/>
            <w:left w:w="28" w:type="dxa"/>
            <w:bottom w:w="0" w:type="dxa"/>
            <w:right w:w="28" w:type="dxa"/>
          </w:tblCellMar>
        </w:tblPrEx>
        <w:trPr>
          <w:trHeight w:val="567" w:hRule="atLeast"/>
          <w:jc w:val="center"/>
        </w:trPr>
        <w:tc>
          <w:tcPr>
            <w:tcW w:w="559" w:type="dxa"/>
            <w:tcBorders>
              <w:top w:val="single" w:color="000000" w:sz="6" w:space="0"/>
              <w:left w:val="single" w:color="000000" w:sz="6" w:space="0"/>
              <w:bottom w:val="single" w:color="000000" w:sz="6" w:space="0"/>
              <w:right w:val="single" w:color="000000" w:sz="6" w:space="0"/>
            </w:tcBorders>
            <w:vAlign w:val="center"/>
          </w:tcPr>
          <w:p w14:paraId="03999476">
            <w:pPr>
              <w:tabs>
                <w:tab w:val="left" w:pos="0"/>
              </w:tabs>
              <w:spacing w:before="40" w:after="40" w:line="240" w:lineRule="exact"/>
              <w:jc w:val="center"/>
              <w:rPr>
                <w:rFonts w:ascii="Arial" w:hAnsi="Arial" w:eastAsia="黑体"/>
                <w:color w:val="auto"/>
                <w:kern w:val="0"/>
                <w:szCs w:val="21"/>
                <w:highlight w:val="none"/>
              </w:rPr>
            </w:pPr>
            <w:r>
              <w:rPr>
                <w:rFonts w:hint="eastAsia" w:ascii="黑体" w:hAnsi="黑体" w:eastAsia="黑体"/>
                <w:color w:val="auto"/>
                <w:kern w:val="0"/>
                <w:highlight w:val="none"/>
              </w:rPr>
              <w:t>序号</w:t>
            </w:r>
          </w:p>
        </w:tc>
        <w:tc>
          <w:tcPr>
            <w:tcW w:w="1743" w:type="dxa"/>
            <w:tcBorders>
              <w:top w:val="single" w:color="000000" w:sz="6" w:space="0"/>
              <w:left w:val="nil"/>
              <w:bottom w:val="single" w:color="000000" w:sz="6" w:space="0"/>
              <w:right w:val="single" w:color="000000" w:sz="6" w:space="0"/>
            </w:tcBorders>
            <w:vAlign w:val="center"/>
          </w:tcPr>
          <w:p w14:paraId="04551297">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名称</w:t>
            </w:r>
          </w:p>
        </w:tc>
        <w:tc>
          <w:tcPr>
            <w:tcW w:w="1417" w:type="dxa"/>
            <w:tcBorders>
              <w:top w:val="single" w:color="000000" w:sz="6" w:space="0"/>
              <w:left w:val="nil"/>
              <w:bottom w:val="single" w:color="000000" w:sz="6" w:space="0"/>
              <w:right w:val="single" w:color="auto" w:sz="4" w:space="0"/>
            </w:tcBorders>
            <w:vAlign w:val="center"/>
          </w:tcPr>
          <w:p w14:paraId="42E17211">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招标文件技术要求</w:t>
            </w:r>
          </w:p>
        </w:tc>
        <w:tc>
          <w:tcPr>
            <w:tcW w:w="1093" w:type="dxa"/>
            <w:tcBorders>
              <w:top w:val="single" w:color="000000" w:sz="6" w:space="0"/>
              <w:left w:val="nil"/>
              <w:bottom w:val="single" w:color="000000" w:sz="6" w:space="0"/>
              <w:right w:val="single" w:color="000000" w:sz="6" w:space="0"/>
            </w:tcBorders>
            <w:vAlign w:val="center"/>
          </w:tcPr>
          <w:p w14:paraId="69F01285">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投标文件</w:t>
            </w:r>
          </w:p>
          <w:p w14:paraId="3BDF5E84">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应答</w:t>
            </w:r>
          </w:p>
        </w:tc>
        <w:tc>
          <w:tcPr>
            <w:tcW w:w="992" w:type="dxa"/>
            <w:tcBorders>
              <w:top w:val="single" w:color="000000" w:sz="6" w:space="0"/>
              <w:left w:val="nil"/>
              <w:bottom w:val="single" w:color="000000" w:sz="6" w:space="0"/>
              <w:right w:val="single" w:color="auto" w:sz="4" w:space="0"/>
            </w:tcBorders>
            <w:vAlign w:val="center"/>
          </w:tcPr>
          <w:p w14:paraId="752A34E2">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偏离情况</w:t>
            </w:r>
          </w:p>
        </w:tc>
        <w:tc>
          <w:tcPr>
            <w:tcW w:w="1559" w:type="dxa"/>
            <w:tcBorders>
              <w:top w:val="single" w:color="auto" w:sz="4" w:space="0"/>
              <w:left w:val="nil"/>
              <w:bottom w:val="single" w:color="auto" w:sz="4" w:space="0"/>
              <w:right w:val="single" w:color="auto" w:sz="4" w:space="0"/>
            </w:tcBorders>
            <w:vAlign w:val="center"/>
          </w:tcPr>
          <w:p w14:paraId="68A434B2">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证明材料所在页</w:t>
            </w:r>
          </w:p>
        </w:tc>
        <w:tc>
          <w:tcPr>
            <w:tcW w:w="709" w:type="dxa"/>
            <w:tcBorders>
              <w:top w:val="single" w:color="000000" w:sz="6" w:space="0"/>
              <w:left w:val="nil"/>
              <w:bottom w:val="single" w:color="000000" w:sz="6" w:space="0"/>
              <w:right w:val="single" w:color="000000" w:sz="6" w:space="0"/>
            </w:tcBorders>
            <w:vAlign w:val="center"/>
          </w:tcPr>
          <w:p w14:paraId="7B64D930">
            <w:pPr>
              <w:tabs>
                <w:tab w:val="left" w:pos="0"/>
              </w:tabs>
              <w:spacing w:before="40" w:after="40" w:line="240" w:lineRule="exact"/>
              <w:jc w:val="center"/>
              <w:rPr>
                <w:rFonts w:eastAsia="黑体"/>
                <w:color w:val="auto"/>
                <w:kern w:val="0"/>
                <w:highlight w:val="none"/>
              </w:rPr>
            </w:pPr>
            <w:r>
              <w:rPr>
                <w:rFonts w:hint="eastAsia" w:ascii="黑体" w:hAnsi="黑体" w:eastAsia="黑体"/>
                <w:color w:val="auto"/>
                <w:kern w:val="0"/>
                <w:highlight w:val="none"/>
              </w:rPr>
              <w:t>备注</w:t>
            </w:r>
          </w:p>
        </w:tc>
      </w:tr>
      <w:tr w14:paraId="2A44BF00">
        <w:tblPrEx>
          <w:tblCellMar>
            <w:top w:w="0" w:type="dxa"/>
            <w:left w:w="28" w:type="dxa"/>
            <w:bottom w:w="0" w:type="dxa"/>
            <w:right w:w="28" w:type="dxa"/>
          </w:tblCellMar>
        </w:tblPrEx>
        <w:trPr>
          <w:trHeight w:val="90" w:hRule="atLeast"/>
          <w:jc w:val="center"/>
        </w:trPr>
        <w:tc>
          <w:tcPr>
            <w:tcW w:w="559" w:type="dxa"/>
            <w:tcBorders>
              <w:top w:val="single" w:color="000000" w:sz="6" w:space="0"/>
              <w:left w:val="single" w:color="000000" w:sz="6" w:space="0"/>
              <w:bottom w:val="single" w:color="000000" w:sz="6" w:space="0"/>
              <w:right w:val="single" w:color="000000" w:sz="6" w:space="0"/>
            </w:tcBorders>
          </w:tcPr>
          <w:p w14:paraId="58EDCAAC">
            <w:pPr>
              <w:tabs>
                <w:tab w:val="left" w:pos="0"/>
              </w:tabs>
              <w:jc w:val="center"/>
              <w:rPr>
                <w:rFonts w:eastAsia="微软雅黑"/>
                <w:color w:val="auto"/>
                <w:kern w:val="2"/>
                <w:highlight w:val="none"/>
              </w:rPr>
            </w:pPr>
            <w:r>
              <w:rPr>
                <w:color w:val="auto"/>
                <w:highlight w:val="none"/>
              </w:rPr>
              <w:t>1</w:t>
            </w:r>
          </w:p>
        </w:tc>
        <w:tc>
          <w:tcPr>
            <w:tcW w:w="1743" w:type="dxa"/>
            <w:tcBorders>
              <w:top w:val="single" w:color="000000" w:sz="6" w:space="0"/>
              <w:left w:val="nil"/>
              <w:bottom w:val="single" w:color="000000" w:sz="6" w:space="0"/>
              <w:right w:val="single" w:color="000000" w:sz="6" w:space="0"/>
            </w:tcBorders>
          </w:tcPr>
          <w:p w14:paraId="5FFDAFAA">
            <w:pPr>
              <w:tabs>
                <w:tab w:val="left" w:pos="0"/>
              </w:tabs>
              <w:rPr>
                <w:color w:val="auto"/>
                <w:highlight w:val="none"/>
                <w:u w:val="single"/>
              </w:rPr>
            </w:pPr>
          </w:p>
        </w:tc>
        <w:tc>
          <w:tcPr>
            <w:tcW w:w="1417" w:type="dxa"/>
            <w:tcBorders>
              <w:top w:val="single" w:color="000000" w:sz="6" w:space="0"/>
              <w:left w:val="nil"/>
              <w:bottom w:val="single" w:color="000000" w:sz="6" w:space="0"/>
              <w:right w:val="single" w:color="auto" w:sz="4" w:space="0"/>
            </w:tcBorders>
          </w:tcPr>
          <w:p w14:paraId="6D1FFA9B">
            <w:pPr>
              <w:tabs>
                <w:tab w:val="left" w:pos="0"/>
              </w:tabs>
              <w:rPr>
                <w:color w:val="auto"/>
                <w:highlight w:val="none"/>
                <w:u w:val="single"/>
              </w:rPr>
            </w:pPr>
          </w:p>
        </w:tc>
        <w:tc>
          <w:tcPr>
            <w:tcW w:w="1093" w:type="dxa"/>
            <w:tcBorders>
              <w:top w:val="single" w:color="000000" w:sz="6" w:space="0"/>
              <w:left w:val="nil"/>
              <w:bottom w:val="single" w:color="000000" w:sz="6" w:space="0"/>
              <w:right w:val="single" w:color="000000" w:sz="6" w:space="0"/>
            </w:tcBorders>
          </w:tcPr>
          <w:p w14:paraId="4ECD406D">
            <w:pPr>
              <w:tabs>
                <w:tab w:val="left" w:pos="0"/>
              </w:tabs>
              <w:rPr>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497DA515">
            <w:pPr>
              <w:tabs>
                <w:tab w:val="left" w:pos="0"/>
              </w:tabs>
              <w:rPr>
                <w:color w:val="auto"/>
                <w:highlight w:val="none"/>
                <w:u w:val="single"/>
              </w:rPr>
            </w:pPr>
          </w:p>
        </w:tc>
        <w:tc>
          <w:tcPr>
            <w:tcW w:w="1559" w:type="dxa"/>
            <w:tcBorders>
              <w:top w:val="single" w:color="auto" w:sz="4" w:space="0"/>
              <w:left w:val="nil"/>
              <w:bottom w:val="single" w:color="auto" w:sz="4" w:space="0"/>
              <w:right w:val="single" w:color="auto" w:sz="4" w:space="0"/>
            </w:tcBorders>
          </w:tcPr>
          <w:p w14:paraId="3F6C0296">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7BDAEEEC">
            <w:pPr>
              <w:tabs>
                <w:tab w:val="left" w:pos="0"/>
              </w:tabs>
              <w:rPr>
                <w:color w:val="auto"/>
                <w:highlight w:val="none"/>
                <w:u w:val="single"/>
              </w:rPr>
            </w:pPr>
          </w:p>
        </w:tc>
      </w:tr>
      <w:tr w14:paraId="6D39FB3C">
        <w:tblPrEx>
          <w:tblCellMar>
            <w:top w:w="0" w:type="dxa"/>
            <w:left w:w="28" w:type="dxa"/>
            <w:bottom w:w="0" w:type="dxa"/>
            <w:right w:w="28" w:type="dxa"/>
          </w:tblCellMar>
        </w:tblPrEx>
        <w:trPr>
          <w:jc w:val="center"/>
        </w:trPr>
        <w:tc>
          <w:tcPr>
            <w:tcW w:w="559" w:type="dxa"/>
            <w:tcBorders>
              <w:top w:val="single" w:color="000000" w:sz="6" w:space="0"/>
              <w:left w:val="single" w:color="000000" w:sz="6" w:space="0"/>
              <w:bottom w:val="single" w:color="000000" w:sz="6" w:space="0"/>
              <w:right w:val="single" w:color="000000" w:sz="6" w:space="0"/>
            </w:tcBorders>
          </w:tcPr>
          <w:p w14:paraId="00E3A74E">
            <w:pPr>
              <w:tabs>
                <w:tab w:val="left" w:pos="0"/>
              </w:tabs>
              <w:jc w:val="center"/>
              <w:rPr>
                <w:color w:val="auto"/>
                <w:highlight w:val="none"/>
              </w:rPr>
            </w:pPr>
            <w:r>
              <w:rPr>
                <w:color w:val="auto"/>
                <w:highlight w:val="none"/>
              </w:rPr>
              <w:t>2</w:t>
            </w:r>
          </w:p>
        </w:tc>
        <w:tc>
          <w:tcPr>
            <w:tcW w:w="1743" w:type="dxa"/>
            <w:tcBorders>
              <w:top w:val="single" w:color="000000" w:sz="6" w:space="0"/>
              <w:left w:val="nil"/>
              <w:bottom w:val="single" w:color="000000" w:sz="6" w:space="0"/>
              <w:right w:val="single" w:color="000000" w:sz="6" w:space="0"/>
            </w:tcBorders>
          </w:tcPr>
          <w:p w14:paraId="1DA35992">
            <w:pPr>
              <w:tabs>
                <w:tab w:val="left" w:pos="0"/>
              </w:tabs>
              <w:rPr>
                <w:color w:val="auto"/>
                <w:highlight w:val="none"/>
                <w:u w:val="single"/>
              </w:rPr>
            </w:pPr>
          </w:p>
        </w:tc>
        <w:tc>
          <w:tcPr>
            <w:tcW w:w="1417" w:type="dxa"/>
            <w:tcBorders>
              <w:top w:val="single" w:color="000000" w:sz="6" w:space="0"/>
              <w:left w:val="nil"/>
              <w:bottom w:val="single" w:color="000000" w:sz="6" w:space="0"/>
              <w:right w:val="single" w:color="auto" w:sz="4" w:space="0"/>
            </w:tcBorders>
          </w:tcPr>
          <w:p w14:paraId="40F98F15">
            <w:pPr>
              <w:tabs>
                <w:tab w:val="left" w:pos="0"/>
              </w:tabs>
              <w:rPr>
                <w:color w:val="auto"/>
                <w:highlight w:val="none"/>
                <w:u w:val="single"/>
              </w:rPr>
            </w:pPr>
          </w:p>
        </w:tc>
        <w:tc>
          <w:tcPr>
            <w:tcW w:w="1093" w:type="dxa"/>
            <w:tcBorders>
              <w:top w:val="single" w:color="000000" w:sz="6" w:space="0"/>
              <w:left w:val="nil"/>
              <w:bottom w:val="single" w:color="000000" w:sz="6" w:space="0"/>
              <w:right w:val="single" w:color="000000" w:sz="6" w:space="0"/>
            </w:tcBorders>
          </w:tcPr>
          <w:p w14:paraId="26AF2D71">
            <w:pPr>
              <w:tabs>
                <w:tab w:val="left" w:pos="0"/>
              </w:tabs>
              <w:rPr>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14E2EF82">
            <w:pPr>
              <w:tabs>
                <w:tab w:val="left" w:pos="0"/>
              </w:tabs>
              <w:rPr>
                <w:color w:val="auto"/>
                <w:highlight w:val="none"/>
                <w:u w:val="single"/>
              </w:rPr>
            </w:pPr>
          </w:p>
        </w:tc>
        <w:tc>
          <w:tcPr>
            <w:tcW w:w="1559" w:type="dxa"/>
            <w:tcBorders>
              <w:top w:val="single" w:color="auto" w:sz="4" w:space="0"/>
              <w:left w:val="nil"/>
              <w:bottom w:val="single" w:color="auto" w:sz="4" w:space="0"/>
              <w:right w:val="single" w:color="auto" w:sz="4" w:space="0"/>
            </w:tcBorders>
          </w:tcPr>
          <w:p w14:paraId="4F726DCA">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13824A8D">
            <w:pPr>
              <w:tabs>
                <w:tab w:val="left" w:pos="0"/>
              </w:tabs>
              <w:rPr>
                <w:color w:val="auto"/>
                <w:highlight w:val="none"/>
                <w:u w:val="single"/>
              </w:rPr>
            </w:pPr>
          </w:p>
        </w:tc>
      </w:tr>
      <w:tr w14:paraId="7B19D23A">
        <w:tblPrEx>
          <w:tblCellMar>
            <w:top w:w="0" w:type="dxa"/>
            <w:left w:w="28" w:type="dxa"/>
            <w:bottom w:w="0" w:type="dxa"/>
            <w:right w:w="28" w:type="dxa"/>
          </w:tblCellMar>
        </w:tblPrEx>
        <w:trPr>
          <w:trHeight w:val="65" w:hRule="atLeast"/>
          <w:jc w:val="center"/>
        </w:trPr>
        <w:tc>
          <w:tcPr>
            <w:tcW w:w="559" w:type="dxa"/>
            <w:tcBorders>
              <w:top w:val="single" w:color="000000" w:sz="6" w:space="0"/>
              <w:left w:val="single" w:color="000000" w:sz="6" w:space="0"/>
              <w:bottom w:val="single" w:color="000000" w:sz="6" w:space="0"/>
              <w:right w:val="single" w:color="000000" w:sz="6" w:space="0"/>
            </w:tcBorders>
          </w:tcPr>
          <w:p w14:paraId="7A148F95">
            <w:pPr>
              <w:tabs>
                <w:tab w:val="left" w:pos="0"/>
              </w:tabs>
              <w:jc w:val="center"/>
              <w:rPr>
                <w:color w:val="auto"/>
                <w:highlight w:val="none"/>
              </w:rPr>
            </w:pPr>
            <w:r>
              <w:rPr>
                <w:color w:val="auto"/>
                <w:highlight w:val="none"/>
              </w:rPr>
              <w:t>……</w:t>
            </w:r>
          </w:p>
        </w:tc>
        <w:tc>
          <w:tcPr>
            <w:tcW w:w="1743" w:type="dxa"/>
            <w:tcBorders>
              <w:top w:val="single" w:color="000000" w:sz="6" w:space="0"/>
              <w:left w:val="nil"/>
              <w:bottom w:val="single" w:color="000000" w:sz="6" w:space="0"/>
              <w:right w:val="single" w:color="000000" w:sz="6" w:space="0"/>
            </w:tcBorders>
          </w:tcPr>
          <w:p w14:paraId="577297F6">
            <w:pPr>
              <w:tabs>
                <w:tab w:val="left" w:pos="0"/>
              </w:tabs>
              <w:rPr>
                <w:color w:val="auto"/>
                <w:highlight w:val="none"/>
                <w:u w:val="single"/>
              </w:rPr>
            </w:pPr>
          </w:p>
        </w:tc>
        <w:tc>
          <w:tcPr>
            <w:tcW w:w="1417" w:type="dxa"/>
            <w:tcBorders>
              <w:top w:val="single" w:color="000000" w:sz="6" w:space="0"/>
              <w:left w:val="nil"/>
              <w:bottom w:val="single" w:color="000000" w:sz="6" w:space="0"/>
              <w:right w:val="single" w:color="auto" w:sz="4" w:space="0"/>
            </w:tcBorders>
          </w:tcPr>
          <w:p w14:paraId="466C8E63">
            <w:pPr>
              <w:tabs>
                <w:tab w:val="left" w:pos="0"/>
              </w:tabs>
              <w:rPr>
                <w:color w:val="auto"/>
                <w:highlight w:val="none"/>
                <w:u w:val="single"/>
              </w:rPr>
            </w:pPr>
          </w:p>
        </w:tc>
        <w:tc>
          <w:tcPr>
            <w:tcW w:w="1093" w:type="dxa"/>
            <w:tcBorders>
              <w:top w:val="single" w:color="000000" w:sz="6" w:space="0"/>
              <w:left w:val="nil"/>
              <w:bottom w:val="single" w:color="000000" w:sz="6" w:space="0"/>
              <w:right w:val="single" w:color="000000" w:sz="6" w:space="0"/>
            </w:tcBorders>
          </w:tcPr>
          <w:p w14:paraId="4B00EFB5">
            <w:pPr>
              <w:tabs>
                <w:tab w:val="left" w:pos="0"/>
              </w:tabs>
              <w:rPr>
                <w:color w:val="auto"/>
                <w:highlight w:val="none"/>
                <w:u w:val="single"/>
              </w:rPr>
            </w:pPr>
          </w:p>
        </w:tc>
        <w:tc>
          <w:tcPr>
            <w:tcW w:w="992" w:type="dxa"/>
            <w:tcBorders>
              <w:top w:val="single" w:color="000000" w:sz="6" w:space="0"/>
              <w:left w:val="nil"/>
              <w:bottom w:val="single" w:color="000000" w:sz="6" w:space="0"/>
              <w:right w:val="single" w:color="auto" w:sz="4" w:space="0"/>
            </w:tcBorders>
          </w:tcPr>
          <w:p w14:paraId="3ECD15DA">
            <w:pPr>
              <w:tabs>
                <w:tab w:val="left" w:pos="0"/>
              </w:tabs>
              <w:rPr>
                <w:color w:val="auto"/>
                <w:highlight w:val="none"/>
                <w:u w:val="single"/>
              </w:rPr>
            </w:pPr>
          </w:p>
        </w:tc>
        <w:tc>
          <w:tcPr>
            <w:tcW w:w="1559" w:type="dxa"/>
            <w:tcBorders>
              <w:top w:val="single" w:color="auto" w:sz="4" w:space="0"/>
              <w:left w:val="nil"/>
              <w:bottom w:val="single" w:color="auto" w:sz="4" w:space="0"/>
              <w:right w:val="single" w:color="auto" w:sz="4" w:space="0"/>
            </w:tcBorders>
          </w:tcPr>
          <w:p w14:paraId="154C2829">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26336752">
            <w:pPr>
              <w:tabs>
                <w:tab w:val="left" w:pos="0"/>
              </w:tabs>
              <w:rPr>
                <w:color w:val="auto"/>
                <w:highlight w:val="none"/>
                <w:u w:val="single"/>
              </w:rPr>
            </w:pPr>
          </w:p>
        </w:tc>
      </w:tr>
    </w:tbl>
    <w:p w14:paraId="742039E5">
      <w:pPr>
        <w:ind w:firstLine="420" w:firstLineChars="200"/>
        <w:rPr>
          <w:color w:val="auto"/>
          <w:highlight w:val="none"/>
          <w:lang w:val="en-US"/>
        </w:rPr>
      </w:pPr>
      <w:r>
        <w:rPr>
          <w:rFonts w:hint="eastAsia"/>
          <w:color w:val="auto"/>
          <w:highlight w:val="none"/>
          <w:lang w:val="en-US"/>
        </w:rPr>
        <w:t>说明：</w:t>
      </w:r>
    </w:p>
    <w:p w14:paraId="0437BF5E">
      <w:pPr>
        <w:ind w:firstLine="420" w:firstLineChars="200"/>
        <w:rPr>
          <w:color w:val="auto"/>
          <w:highlight w:val="none"/>
          <w:lang w:val="en-US"/>
        </w:rPr>
      </w:pPr>
      <w:r>
        <w:rPr>
          <w:color w:val="auto"/>
          <w:highlight w:val="none"/>
          <w:lang w:val="en-US"/>
        </w:rPr>
        <w:t>1</w:t>
      </w:r>
      <w:r>
        <w:rPr>
          <w:rFonts w:hint="eastAsia"/>
          <w:color w:val="auto"/>
          <w:highlight w:val="none"/>
          <w:lang w:val="en-US"/>
        </w:rPr>
        <w:t>、投标人所提供的货物，应按照招标文件第五部分采购需求</w:t>
      </w:r>
      <w:r>
        <w:rPr>
          <w:color w:val="auto"/>
          <w:highlight w:val="none"/>
          <w:lang w:val="en-US"/>
        </w:rPr>
        <w:t>-</w:t>
      </w:r>
      <w:r>
        <w:rPr>
          <w:rFonts w:hint="eastAsia"/>
          <w:color w:val="auto"/>
          <w:highlight w:val="none"/>
          <w:lang w:val="en-US"/>
        </w:rPr>
        <w:t>技术要求中提出的指标要求逐项应答；</w:t>
      </w:r>
    </w:p>
    <w:p w14:paraId="238A7825">
      <w:pPr>
        <w:ind w:firstLine="420" w:firstLineChars="200"/>
        <w:rPr>
          <w:color w:val="auto"/>
          <w:highlight w:val="none"/>
          <w:lang w:val="en-US"/>
        </w:rPr>
      </w:pPr>
      <w:r>
        <w:rPr>
          <w:color w:val="auto"/>
          <w:highlight w:val="none"/>
          <w:lang w:val="en-US"/>
        </w:rPr>
        <w:t>2</w:t>
      </w:r>
      <w:r>
        <w:rPr>
          <w:rFonts w:hint="eastAsia"/>
          <w:color w:val="auto"/>
          <w:highlight w:val="none"/>
          <w:lang w:val="en-US"/>
        </w:rPr>
        <w:t>、“投标文件应答”栏应当填写投标具体参数；</w:t>
      </w:r>
    </w:p>
    <w:p w14:paraId="0EC0B93E">
      <w:pPr>
        <w:ind w:firstLine="420" w:firstLineChars="200"/>
        <w:rPr>
          <w:color w:val="auto"/>
          <w:highlight w:val="none"/>
          <w:lang w:val="en-US"/>
        </w:rPr>
      </w:pPr>
      <w:r>
        <w:rPr>
          <w:color w:val="auto"/>
          <w:highlight w:val="none"/>
          <w:lang w:val="en-US"/>
        </w:rPr>
        <w:t>3</w:t>
      </w:r>
      <w:r>
        <w:rPr>
          <w:rFonts w:hint="eastAsia"/>
          <w:color w:val="auto"/>
          <w:highlight w:val="none"/>
          <w:lang w:val="en-US"/>
        </w:rPr>
        <w:t>、“偏离情况”栏只能填写“正”、“无”或“负”；</w:t>
      </w:r>
    </w:p>
    <w:p w14:paraId="48B19C42">
      <w:pPr>
        <w:ind w:firstLine="420" w:firstLineChars="200"/>
        <w:rPr>
          <w:color w:val="auto"/>
          <w:highlight w:val="none"/>
          <w:lang w:val="en-US"/>
        </w:rPr>
      </w:pPr>
      <w:r>
        <w:rPr>
          <w:color w:val="auto"/>
          <w:highlight w:val="none"/>
          <w:lang w:val="en-US"/>
        </w:rPr>
        <w:t>4</w:t>
      </w:r>
      <w:r>
        <w:rPr>
          <w:rFonts w:hint="eastAsia"/>
          <w:color w:val="auto"/>
          <w:highlight w:val="none"/>
          <w:lang w:val="en-US"/>
        </w:rPr>
        <w:t>、实质性要求不允许有负偏离，若有任意一项实质性要求发生负偏离，投标被拒绝；</w:t>
      </w:r>
    </w:p>
    <w:p w14:paraId="5E3AB813">
      <w:pPr>
        <w:ind w:firstLine="420" w:firstLineChars="200"/>
        <w:rPr>
          <w:color w:val="auto"/>
          <w:highlight w:val="none"/>
          <w:lang w:val="en-US"/>
        </w:rPr>
      </w:pPr>
      <w:r>
        <w:rPr>
          <w:color w:val="auto"/>
          <w:highlight w:val="none"/>
          <w:lang w:val="en-US"/>
        </w:rPr>
        <w:t>5</w:t>
      </w:r>
      <w:r>
        <w:rPr>
          <w:rFonts w:hint="eastAsia"/>
          <w:color w:val="auto"/>
          <w:highlight w:val="none"/>
          <w:lang w:val="en-US"/>
        </w:rPr>
        <w:t>、招标文件第五部分要求提供证明材料的，应按照要求附上相应证明材料，只填写“满足”而不能提供相关证明材料的或证明材料不符合要求的，不作为评审依据；</w:t>
      </w:r>
    </w:p>
    <w:p w14:paraId="745FDA00">
      <w:pPr>
        <w:ind w:firstLine="420" w:firstLineChars="200"/>
        <w:rPr>
          <w:color w:val="auto"/>
          <w:highlight w:val="none"/>
          <w:lang w:val="en-US"/>
        </w:rPr>
      </w:pPr>
      <w:r>
        <w:rPr>
          <w:color w:val="auto"/>
          <w:highlight w:val="none"/>
          <w:lang w:val="en-US"/>
        </w:rPr>
        <w:t>6</w:t>
      </w:r>
      <w:r>
        <w:rPr>
          <w:rFonts w:hint="eastAsia"/>
          <w:color w:val="auto"/>
          <w:highlight w:val="none"/>
          <w:lang w:val="en-US"/>
        </w:rPr>
        <w:t>、除可填报项目外，任何实质性修改将被视为非实质性响应投标，从而导致该投标被拒绝。</w:t>
      </w:r>
    </w:p>
    <w:p w14:paraId="03A50F54">
      <w:pPr>
        <w:ind w:firstLine="420" w:firstLineChars="200"/>
        <w:rPr>
          <w:color w:val="auto"/>
          <w:highlight w:val="none"/>
          <w:lang w:val="en-US"/>
        </w:rPr>
      </w:pPr>
    </w:p>
    <w:p w14:paraId="6AC368ED">
      <w:pPr>
        <w:ind w:firstLine="420" w:firstLineChars="200"/>
        <w:rPr>
          <w:color w:val="auto"/>
          <w:highlight w:val="none"/>
          <w:lang w:val="en-US"/>
        </w:rPr>
      </w:pPr>
    </w:p>
    <w:p w14:paraId="7C6E36FE">
      <w:pPr>
        <w:pStyle w:val="3"/>
        <w:numPr>
          <w:ilvl w:val="1"/>
          <w:numId w:val="21"/>
        </w:numPr>
        <w:spacing w:before="120" w:beforeLines="0" w:after="120"/>
        <w:rPr>
          <w:color w:val="auto"/>
          <w:highlight w:val="none"/>
        </w:rPr>
      </w:pPr>
      <w:bookmarkStart w:id="217" w:name="_Toc964761049"/>
      <w:r>
        <w:rPr>
          <w:color w:val="auto"/>
          <w:highlight w:val="none"/>
        </w:rPr>
        <w:t>*投标人服务</w:t>
      </w:r>
      <w:r>
        <w:rPr>
          <w:rFonts w:hint="eastAsia"/>
          <w:color w:val="auto"/>
          <w:highlight w:val="none"/>
        </w:rPr>
        <w:t>要求</w:t>
      </w:r>
      <w:r>
        <w:rPr>
          <w:color w:val="auto"/>
          <w:highlight w:val="none"/>
        </w:rPr>
        <w:t>偏离表</w:t>
      </w:r>
      <w:bookmarkEnd w:id="217"/>
    </w:p>
    <w:p w14:paraId="42936DEC">
      <w:pPr>
        <w:ind w:firstLine="420" w:firstLineChars="200"/>
        <w:rPr>
          <w:color w:val="auto"/>
          <w:highlight w:val="none"/>
          <w:lang w:val="en-US"/>
        </w:rPr>
      </w:pPr>
      <w:r>
        <w:rPr>
          <w:rFonts w:hint="eastAsia"/>
          <w:color w:val="auto"/>
          <w:highlight w:val="none"/>
          <w:lang w:val="en-US"/>
        </w:rPr>
        <w:t>项目名称：</w:t>
      </w:r>
    </w:p>
    <w:p w14:paraId="09F9E494">
      <w:pPr>
        <w:ind w:firstLine="420" w:firstLineChars="200"/>
        <w:rPr>
          <w:color w:val="auto"/>
          <w:highlight w:val="none"/>
          <w:lang w:val="en-US"/>
        </w:rPr>
      </w:pPr>
      <w:r>
        <w:rPr>
          <w:rFonts w:hint="eastAsia"/>
          <w:color w:val="auto"/>
          <w:highlight w:val="none"/>
          <w:lang w:val="en-US"/>
        </w:rPr>
        <w:t>项目编号：</w:t>
      </w:r>
    </w:p>
    <w:p w14:paraId="096E46C2">
      <w:pPr>
        <w:ind w:firstLine="420" w:firstLineChars="200"/>
        <w:rPr>
          <w:color w:val="auto"/>
          <w:highlight w:val="none"/>
          <w:lang w:val="en-US"/>
        </w:rPr>
      </w:pPr>
      <w:r>
        <w:rPr>
          <w:rFonts w:hint="eastAsia"/>
          <w:color w:val="auto"/>
          <w:highlight w:val="none"/>
          <w:lang w:val="en-US"/>
        </w:rPr>
        <w:t>投标人名称：</w:t>
      </w:r>
    </w:p>
    <w:p w14:paraId="3E9A79A6">
      <w:pPr>
        <w:ind w:firstLine="420" w:firstLineChars="200"/>
        <w:rPr>
          <w:color w:val="auto"/>
          <w:highlight w:val="none"/>
          <w:lang w:val="en-US"/>
        </w:rPr>
      </w:pPr>
      <w:r>
        <w:rPr>
          <w:rFonts w:hint="eastAsia"/>
          <w:color w:val="auto"/>
          <w:highlight w:val="none"/>
          <w:lang w:val="en-US"/>
        </w:rPr>
        <w:t>包号：</w:t>
      </w:r>
    </w:p>
    <w:p w14:paraId="1FF096A1">
      <w:pPr>
        <w:pStyle w:val="341"/>
        <w:keepLines w:val="0"/>
        <w:spacing w:after="120"/>
        <w:ind w:left="425"/>
        <w:jc w:val="center"/>
        <w:rPr>
          <w:rFonts w:ascii="黑体" w:hAnsi="黑体" w:eastAsia="黑体"/>
          <w:color w:val="auto"/>
          <w:sz w:val="24"/>
          <w:szCs w:val="24"/>
          <w:highlight w:val="none"/>
        </w:rPr>
      </w:pPr>
      <w:r>
        <w:rPr>
          <w:rFonts w:hint="eastAsia" w:ascii="黑体" w:hAnsi="黑体" w:eastAsia="黑体"/>
          <w:color w:val="auto"/>
          <w:sz w:val="24"/>
          <w:szCs w:val="24"/>
          <w:highlight w:val="none"/>
        </w:rPr>
        <w:t>投标人服务要求偏离表</w:t>
      </w:r>
    </w:p>
    <w:tbl>
      <w:tblPr>
        <w:tblStyle w:val="81"/>
        <w:tblW w:w="0" w:type="auto"/>
        <w:jc w:val="center"/>
        <w:tblLayout w:type="fixed"/>
        <w:tblCellMar>
          <w:top w:w="0" w:type="dxa"/>
          <w:left w:w="28" w:type="dxa"/>
          <w:bottom w:w="0" w:type="dxa"/>
          <w:right w:w="28" w:type="dxa"/>
        </w:tblCellMar>
      </w:tblPr>
      <w:tblGrid>
        <w:gridCol w:w="587"/>
        <w:gridCol w:w="2268"/>
        <w:gridCol w:w="1424"/>
        <w:gridCol w:w="1417"/>
        <w:gridCol w:w="1702"/>
        <w:gridCol w:w="709"/>
      </w:tblGrid>
      <w:tr w14:paraId="5C98E76E">
        <w:tblPrEx>
          <w:tblCellMar>
            <w:top w:w="0" w:type="dxa"/>
            <w:left w:w="28" w:type="dxa"/>
            <w:bottom w:w="0" w:type="dxa"/>
            <w:right w:w="28" w:type="dxa"/>
          </w:tblCellMar>
        </w:tblPrEx>
        <w:trPr>
          <w:trHeight w:val="567" w:hRule="atLeast"/>
          <w:jc w:val="center"/>
        </w:trPr>
        <w:tc>
          <w:tcPr>
            <w:tcW w:w="587" w:type="dxa"/>
            <w:tcBorders>
              <w:top w:val="single" w:color="000000" w:sz="6" w:space="0"/>
              <w:left w:val="single" w:color="000000" w:sz="6" w:space="0"/>
              <w:bottom w:val="single" w:color="000000" w:sz="6" w:space="0"/>
              <w:right w:val="single" w:color="000000" w:sz="6" w:space="0"/>
            </w:tcBorders>
            <w:vAlign w:val="center"/>
          </w:tcPr>
          <w:p w14:paraId="5ABCD43F">
            <w:pPr>
              <w:tabs>
                <w:tab w:val="left" w:pos="0"/>
              </w:tabs>
              <w:spacing w:before="40" w:after="40" w:line="240" w:lineRule="exact"/>
              <w:jc w:val="center"/>
              <w:rPr>
                <w:rFonts w:ascii="黑体" w:hAnsi="宋体" w:eastAsia="黑体"/>
                <w:color w:val="auto"/>
                <w:kern w:val="0"/>
                <w:szCs w:val="21"/>
                <w:highlight w:val="none"/>
              </w:rPr>
            </w:pPr>
            <w:r>
              <w:rPr>
                <w:rFonts w:hint="eastAsia" w:ascii="黑体" w:hAnsi="黑体" w:eastAsia="黑体"/>
                <w:color w:val="auto"/>
                <w:kern w:val="0"/>
                <w:highlight w:val="none"/>
              </w:rPr>
              <w:t>序号</w:t>
            </w:r>
          </w:p>
        </w:tc>
        <w:tc>
          <w:tcPr>
            <w:tcW w:w="2268" w:type="dxa"/>
            <w:tcBorders>
              <w:top w:val="single" w:color="000000" w:sz="6" w:space="0"/>
              <w:left w:val="nil"/>
              <w:bottom w:val="single" w:color="000000" w:sz="6" w:space="0"/>
              <w:right w:val="single" w:color="000000" w:sz="6" w:space="0"/>
            </w:tcBorders>
            <w:vAlign w:val="center"/>
          </w:tcPr>
          <w:p w14:paraId="540D1EB8">
            <w:pPr>
              <w:tabs>
                <w:tab w:val="left" w:pos="0"/>
              </w:tabs>
              <w:spacing w:before="40" w:after="40" w:line="240" w:lineRule="exact"/>
              <w:jc w:val="center"/>
              <w:rPr>
                <w:rFonts w:ascii="黑体" w:hAnsi="宋体" w:eastAsia="黑体"/>
                <w:color w:val="auto"/>
                <w:kern w:val="0"/>
                <w:highlight w:val="none"/>
              </w:rPr>
            </w:pPr>
            <w:r>
              <w:rPr>
                <w:rFonts w:hint="eastAsia" w:ascii="黑体" w:hAnsi="黑体" w:eastAsia="黑体"/>
                <w:color w:val="auto"/>
                <w:kern w:val="0"/>
                <w:highlight w:val="none"/>
              </w:rPr>
              <w:t>招标文件服务要求</w:t>
            </w:r>
          </w:p>
        </w:tc>
        <w:tc>
          <w:tcPr>
            <w:tcW w:w="1424" w:type="dxa"/>
            <w:tcBorders>
              <w:top w:val="single" w:color="000000" w:sz="6" w:space="0"/>
              <w:left w:val="nil"/>
              <w:bottom w:val="single" w:color="000000" w:sz="6" w:space="0"/>
              <w:right w:val="single" w:color="auto" w:sz="4" w:space="0"/>
            </w:tcBorders>
            <w:vAlign w:val="center"/>
          </w:tcPr>
          <w:p w14:paraId="36ED7F04">
            <w:pPr>
              <w:tabs>
                <w:tab w:val="left" w:pos="0"/>
              </w:tabs>
              <w:spacing w:before="40" w:after="40" w:line="240" w:lineRule="exact"/>
              <w:jc w:val="center"/>
              <w:rPr>
                <w:rFonts w:ascii="黑体" w:hAnsi="宋体" w:eastAsia="黑体"/>
                <w:color w:val="auto"/>
                <w:kern w:val="0"/>
                <w:highlight w:val="none"/>
              </w:rPr>
            </w:pPr>
            <w:r>
              <w:rPr>
                <w:rFonts w:hint="eastAsia" w:ascii="黑体" w:hAnsi="黑体" w:eastAsia="黑体"/>
                <w:color w:val="auto"/>
                <w:kern w:val="0"/>
                <w:highlight w:val="none"/>
              </w:rPr>
              <w:t>投标文件应答</w:t>
            </w:r>
          </w:p>
        </w:tc>
        <w:tc>
          <w:tcPr>
            <w:tcW w:w="1417" w:type="dxa"/>
            <w:tcBorders>
              <w:top w:val="single" w:color="000000" w:sz="6" w:space="0"/>
              <w:left w:val="nil"/>
              <w:bottom w:val="single" w:color="000000" w:sz="6" w:space="0"/>
              <w:right w:val="single" w:color="000000" w:sz="6" w:space="0"/>
            </w:tcBorders>
            <w:vAlign w:val="center"/>
          </w:tcPr>
          <w:p w14:paraId="50A0AC6B">
            <w:pPr>
              <w:tabs>
                <w:tab w:val="left" w:pos="0"/>
              </w:tabs>
              <w:spacing w:before="40" w:after="40" w:line="240" w:lineRule="exact"/>
              <w:jc w:val="center"/>
              <w:rPr>
                <w:rFonts w:ascii="黑体" w:hAnsi="宋体" w:eastAsia="黑体"/>
                <w:color w:val="auto"/>
                <w:kern w:val="0"/>
                <w:highlight w:val="none"/>
              </w:rPr>
            </w:pPr>
            <w:r>
              <w:rPr>
                <w:rFonts w:hint="eastAsia" w:ascii="黑体" w:hAnsi="黑体" w:eastAsia="黑体"/>
                <w:color w:val="auto"/>
                <w:kern w:val="0"/>
                <w:highlight w:val="none"/>
              </w:rPr>
              <w:t>偏离情况</w:t>
            </w:r>
          </w:p>
        </w:tc>
        <w:tc>
          <w:tcPr>
            <w:tcW w:w="1702" w:type="dxa"/>
            <w:tcBorders>
              <w:top w:val="single" w:color="000000" w:sz="6" w:space="0"/>
              <w:left w:val="nil"/>
              <w:bottom w:val="single" w:color="000000" w:sz="6" w:space="0"/>
              <w:right w:val="single" w:color="000000" w:sz="6" w:space="0"/>
            </w:tcBorders>
            <w:vAlign w:val="center"/>
          </w:tcPr>
          <w:p w14:paraId="3045804E">
            <w:pPr>
              <w:tabs>
                <w:tab w:val="left" w:pos="0"/>
              </w:tabs>
              <w:spacing w:before="40" w:after="40" w:line="240" w:lineRule="exact"/>
              <w:jc w:val="center"/>
              <w:rPr>
                <w:rFonts w:ascii="黑体" w:hAnsi="宋体" w:eastAsia="黑体"/>
                <w:color w:val="auto"/>
                <w:kern w:val="0"/>
                <w:highlight w:val="none"/>
              </w:rPr>
            </w:pPr>
            <w:r>
              <w:rPr>
                <w:rFonts w:hint="eastAsia" w:ascii="黑体" w:hAnsi="黑体" w:eastAsia="黑体"/>
                <w:color w:val="auto"/>
                <w:kern w:val="0"/>
                <w:highlight w:val="none"/>
              </w:rPr>
              <w:t>证明材料所在页</w:t>
            </w:r>
          </w:p>
        </w:tc>
        <w:tc>
          <w:tcPr>
            <w:tcW w:w="709" w:type="dxa"/>
            <w:tcBorders>
              <w:top w:val="single" w:color="000000" w:sz="6" w:space="0"/>
              <w:left w:val="nil"/>
              <w:bottom w:val="single" w:color="000000" w:sz="6" w:space="0"/>
              <w:right w:val="single" w:color="000000" w:sz="6" w:space="0"/>
            </w:tcBorders>
            <w:vAlign w:val="center"/>
          </w:tcPr>
          <w:p w14:paraId="00526A77">
            <w:pPr>
              <w:tabs>
                <w:tab w:val="left" w:pos="0"/>
              </w:tabs>
              <w:spacing w:before="40" w:after="40" w:line="240" w:lineRule="exact"/>
              <w:jc w:val="center"/>
              <w:rPr>
                <w:rFonts w:ascii="黑体" w:hAnsi="宋体" w:eastAsia="黑体"/>
                <w:color w:val="auto"/>
                <w:kern w:val="0"/>
                <w:highlight w:val="none"/>
              </w:rPr>
            </w:pPr>
            <w:r>
              <w:rPr>
                <w:rFonts w:hint="eastAsia" w:ascii="黑体" w:hAnsi="黑体" w:eastAsia="黑体"/>
                <w:color w:val="auto"/>
                <w:kern w:val="0"/>
                <w:highlight w:val="none"/>
              </w:rPr>
              <w:t>备注</w:t>
            </w:r>
          </w:p>
        </w:tc>
      </w:tr>
      <w:tr w14:paraId="11411B8B">
        <w:tblPrEx>
          <w:tblCellMar>
            <w:top w:w="0" w:type="dxa"/>
            <w:left w:w="28" w:type="dxa"/>
            <w:bottom w:w="0" w:type="dxa"/>
            <w:right w:w="28" w:type="dxa"/>
          </w:tblCellMar>
        </w:tblPrEx>
        <w:trPr>
          <w:trHeight w:val="90" w:hRule="atLeast"/>
          <w:jc w:val="center"/>
        </w:trPr>
        <w:tc>
          <w:tcPr>
            <w:tcW w:w="587" w:type="dxa"/>
            <w:tcBorders>
              <w:top w:val="single" w:color="000000" w:sz="6" w:space="0"/>
              <w:left w:val="single" w:color="000000" w:sz="6" w:space="0"/>
              <w:bottom w:val="single" w:color="000000" w:sz="6" w:space="0"/>
              <w:right w:val="single" w:color="000000" w:sz="6" w:space="0"/>
            </w:tcBorders>
          </w:tcPr>
          <w:p w14:paraId="007425F7">
            <w:pPr>
              <w:tabs>
                <w:tab w:val="left" w:pos="0"/>
              </w:tabs>
              <w:jc w:val="center"/>
              <w:rPr>
                <w:rFonts w:ascii="Arial" w:hAnsi="Arial" w:eastAsia="微软雅黑"/>
                <w:color w:val="auto"/>
                <w:kern w:val="2"/>
                <w:highlight w:val="none"/>
              </w:rPr>
            </w:pPr>
            <w:r>
              <w:rPr>
                <w:color w:val="auto"/>
                <w:highlight w:val="none"/>
              </w:rPr>
              <w:t>1</w:t>
            </w:r>
          </w:p>
        </w:tc>
        <w:tc>
          <w:tcPr>
            <w:tcW w:w="2268" w:type="dxa"/>
            <w:tcBorders>
              <w:top w:val="single" w:color="000000" w:sz="6" w:space="0"/>
              <w:left w:val="nil"/>
              <w:bottom w:val="single" w:color="000000" w:sz="6" w:space="0"/>
              <w:right w:val="single" w:color="000000" w:sz="6" w:space="0"/>
            </w:tcBorders>
          </w:tcPr>
          <w:p w14:paraId="50176FFF">
            <w:pPr>
              <w:tabs>
                <w:tab w:val="left" w:pos="0"/>
              </w:tabs>
              <w:rPr>
                <w:color w:val="auto"/>
                <w:highlight w:val="none"/>
                <w:u w:val="single"/>
              </w:rPr>
            </w:pPr>
          </w:p>
        </w:tc>
        <w:tc>
          <w:tcPr>
            <w:tcW w:w="1424" w:type="dxa"/>
            <w:tcBorders>
              <w:top w:val="single" w:color="000000" w:sz="6" w:space="0"/>
              <w:left w:val="nil"/>
              <w:bottom w:val="single" w:color="000000" w:sz="6" w:space="0"/>
              <w:right w:val="single" w:color="auto" w:sz="4" w:space="0"/>
            </w:tcBorders>
          </w:tcPr>
          <w:p w14:paraId="258DD9B6">
            <w:pPr>
              <w:tabs>
                <w:tab w:val="left" w:pos="0"/>
              </w:tabs>
              <w:rPr>
                <w:color w:val="auto"/>
                <w:highlight w:val="none"/>
                <w:u w:val="single"/>
              </w:rPr>
            </w:pPr>
          </w:p>
        </w:tc>
        <w:tc>
          <w:tcPr>
            <w:tcW w:w="1417" w:type="dxa"/>
            <w:tcBorders>
              <w:top w:val="single" w:color="000000" w:sz="6" w:space="0"/>
              <w:left w:val="nil"/>
              <w:bottom w:val="single" w:color="000000" w:sz="6" w:space="0"/>
              <w:right w:val="single" w:color="000000" w:sz="6" w:space="0"/>
            </w:tcBorders>
          </w:tcPr>
          <w:p w14:paraId="0C20A00D">
            <w:pPr>
              <w:tabs>
                <w:tab w:val="left" w:pos="0"/>
              </w:tabs>
              <w:rPr>
                <w:color w:val="auto"/>
                <w:highlight w:val="none"/>
                <w:u w:val="single"/>
              </w:rPr>
            </w:pPr>
          </w:p>
        </w:tc>
        <w:tc>
          <w:tcPr>
            <w:tcW w:w="1702" w:type="dxa"/>
            <w:tcBorders>
              <w:top w:val="single" w:color="000000" w:sz="6" w:space="0"/>
              <w:left w:val="nil"/>
              <w:bottom w:val="single" w:color="000000" w:sz="6" w:space="0"/>
              <w:right w:val="single" w:color="000000" w:sz="6" w:space="0"/>
            </w:tcBorders>
          </w:tcPr>
          <w:p w14:paraId="08747F3D">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079A3054">
            <w:pPr>
              <w:tabs>
                <w:tab w:val="left" w:pos="0"/>
              </w:tabs>
              <w:rPr>
                <w:color w:val="auto"/>
                <w:highlight w:val="none"/>
                <w:u w:val="single"/>
              </w:rPr>
            </w:pPr>
          </w:p>
        </w:tc>
      </w:tr>
      <w:tr w14:paraId="32F39B5E">
        <w:tblPrEx>
          <w:tblCellMar>
            <w:top w:w="0" w:type="dxa"/>
            <w:left w:w="28" w:type="dxa"/>
            <w:bottom w:w="0" w:type="dxa"/>
            <w:right w:w="28" w:type="dxa"/>
          </w:tblCellMar>
        </w:tblPrEx>
        <w:trPr>
          <w:jc w:val="center"/>
        </w:trPr>
        <w:tc>
          <w:tcPr>
            <w:tcW w:w="587" w:type="dxa"/>
            <w:tcBorders>
              <w:top w:val="single" w:color="000000" w:sz="6" w:space="0"/>
              <w:left w:val="single" w:color="000000" w:sz="6" w:space="0"/>
              <w:bottom w:val="single" w:color="000000" w:sz="6" w:space="0"/>
              <w:right w:val="single" w:color="000000" w:sz="6" w:space="0"/>
            </w:tcBorders>
          </w:tcPr>
          <w:p w14:paraId="477427BC">
            <w:pPr>
              <w:tabs>
                <w:tab w:val="left" w:pos="0"/>
              </w:tabs>
              <w:jc w:val="center"/>
              <w:rPr>
                <w:color w:val="auto"/>
                <w:highlight w:val="none"/>
              </w:rPr>
            </w:pPr>
            <w:r>
              <w:rPr>
                <w:color w:val="auto"/>
                <w:highlight w:val="none"/>
              </w:rPr>
              <w:t>2</w:t>
            </w:r>
          </w:p>
        </w:tc>
        <w:tc>
          <w:tcPr>
            <w:tcW w:w="2268" w:type="dxa"/>
            <w:tcBorders>
              <w:top w:val="single" w:color="000000" w:sz="6" w:space="0"/>
              <w:left w:val="nil"/>
              <w:bottom w:val="single" w:color="000000" w:sz="6" w:space="0"/>
              <w:right w:val="single" w:color="000000" w:sz="6" w:space="0"/>
            </w:tcBorders>
          </w:tcPr>
          <w:p w14:paraId="137F60B7">
            <w:pPr>
              <w:tabs>
                <w:tab w:val="left" w:pos="0"/>
              </w:tabs>
              <w:rPr>
                <w:color w:val="auto"/>
                <w:highlight w:val="none"/>
                <w:u w:val="single"/>
              </w:rPr>
            </w:pPr>
          </w:p>
        </w:tc>
        <w:tc>
          <w:tcPr>
            <w:tcW w:w="1424" w:type="dxa"/>
            <w:tcBorders>
              <w:top w:val="single" w:color="000000" w:sz="6" w:space="0"/>
              <w:left w:val="nil"/>
              <w:bottom w:val="single" w:color="000000" w:sz="6" w:space="0"/>
              <w:right w:val="single" w:color="auto" w:sz="4" w:space="0"/>
            </w:tcBorders>
          </w:tcPr>
          <w:p w14:paraId="03FDCBD7">
            <w:pPr>
              <w:tabs>
                <w:tab w:val="left" w:pos="0"/>
              </w:tabs>
              <w:rPr>
                <w:color w:val="auto"/>
                <w:highlight w:val="none"/>
                <w:u w:val="single"/>
              </w:rPr>
            </w:pPr>
          </w:p>
        </w:tc>
        <w:tc>
          <w:tcPr>
            <w:tcW w:w="1417" w:type="dxa"/>
            <w:tcBorders>
              <w:top w:val="single" w:color="000000" w:sz="6" w:space="0"/>
              <w:left w:val="nil"/>
              <w:bottom w:val="single" w:color="000000" w:sz="6" w:space="0"/>
              <w:right w:val="single" w:color="000000" w:sz="6" w:space="0"/>
            </w:tcBorders>
          </w:tcPr>
          <w:p w14:paraId="37531CB7">
            <w:pPr>
              <w:tabs>
                <w:tab w:val="left" w:pos="0"/>
              </w:tabs>
              <w:rPr>
                <w:color w:val="auto"/>
                <w:highlight w:val="none"/>
                <w:u w:val="single"/>
              </w:rPr>
            </w:pPr>
          </w:p>
        </w:tc>
        <w:tc>
          <w:tcPr>
            <w:tcW w:w="1702" w:type="dxa"/>
            <w:tcBorders>
              <w:top w:val="single" w:color="000000" w:sz="6" w:space="0"/>
              <w:left w:val="nil"/>
              <w:bottom w:val="single" w:color="000000" w:sz="6" w:space="0"/>
              <w:right w:val="single" w:color="000000" w:sz="6" w:space="0"/>
            </w:tcBorders>
          </w:tcPr>
          <w:p w14:paraId="031C9535">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5390DDE4">
            <w:pPr>
              <w:tabs>
                <w:tab w:val="left" w:pos="0"/>
              </w:tabs>
              <w:rPr>
                <w:color w:val="auto"/>
                <w:highlight w:val="none"/>
                <w:u w:val="single"/>
              </w:rPr>
            </w:pPr>
          </w:p>
        </w:tc>
      </w:tr>
      <w:tr w14:paraId="6B03702B">
        <w:tblPrEx>
          <w:tblCellMar>
            <w:top w:w="0" w:type="dxa"/>
            <w:left w:w="28" w:type="dxa"/>
            <w:bottom w:w="0" w:type="dxa"/>
            <w:right w:w="28" w:type="dxa"/>
          </w:tblCellMar>
        </w:tblPrEx>
        <w:trPr>
          <w:trHeight w:val="65" w:hRule="atLeast"/>
          <w:jc w:val="center"/>
        </w:trPr>
        <w:tc>
          <w:tcPr>
            <w:tcW w:w="587" w:type="dxa"/>
            <w:tcBorders>
              <w:top w:val="single" w:color="000000" w:sz="6" w:space="0"/>
              <w:left w:val="single" w:color="000000" w:sz="6" w:space="0"/>
              <w:bottom w:val="single" w:color="000000" w:sz="6" w:space="0"/>
              <w:right w:val="single" w:color="000000" w:sz="6" w:space="0"/>
            </w:tcBorders>
          </w:tcPr>
          <w:p w14:paraId="4C1E9AB5">
            <w:pPr>
              <w:tabs>
                <w:tab w:val="left" w:pos="0"/>
              </w:tabs>
              <w:jc w:val="center"/>
              <w:rPr>
                <w:color w:val="auto"/>
                <w:highlight w:val="none"/>
              </w:rPr>
            </w:pPr>
            <w:r>
              <w:rPr>
                <w:color w:val="auto"/>
                <w:highlight w:val="none"/>
              </w:rPr>
              <w:t>……</w:t>
            </w:r>
          </w:p>
        </w:tc>
        <w:tc>
          <w:tcPr>
            <w:tcW w:w="2268" w:type="dxa"/>
            <w:tcBorders>
              <w:top w:val="single" w:color="000000" w:sz="6" w:space="0"/>
              <w:left w:val="nil"/>
              <w:bottom w:val="single" w:color="000000" w:sz="6" w:space="0"/>
              <w:right w:val="single" w:color="000000" w:sz="6" w:space="0"/>
            </w:tcBorders>
          </w:tcPr>
          <w:p w14:paraId="723851EE">
            <w:pPr>
              <w:tabs>
                <w:tab w:val="left" w:pos="0"/>
              </w:tabs>
              <w:rPr>
                <w:color w:val="auto"/>
                <w:highlight w:val="none"/>
                <w:u w:val="single"/>
              </w:rPr>
            </w:pPr>
          </w:p>
        </w:tc>
        <w:tc>
          <w:tcPr>
            <w:tcW w:w="1424" w:type="dxa"/>
            <w:tcBorders>
              <w:top w:val="single" w:color="000000" w:sz="6" w:space="0"/>
              <w:left w:val="nil"/>
              <w:bottom w:val="single" w:color="000000" w:sz="6" w:space="0"/>
              <w:right w:val="single" w:color="auto" w:sz="4" w:space="0"/>
            </w:tcBorders>
          </w:tcPr>
          <w:p w14:paraId="37034EFA">
            <w:pPr>
              <w:tabs>
                <w:tab w:val="left" w:pos="0"/>
              </w:tabs>
              <w:rPr>
                <w:color w:val="auto"/>
                <w:highlight w:val="none"/>
                <w:u w:val="single"/>
              </w:rPr>
            </w:pPr>
          </w:p>
        </w:tc>
        <w:tc>
          <w:tcPr>
            <w:tcW w:w="1417" w:type="dxa"/>
            <w:tcBorders>
              <w:top w:val="single" w:color="000000" w:sz="6" w:space="0"/>
              <w:left w:val="nil"/>
              <w:bottom w:val="single" w:color="000000" w:sz="6" w:space="0"/>
              <w:right w:val="single" w:color="000000" w:sz="6" w:space="0"/>
            </w:tcBorders>
          </w:tcPr>
          <w:p w14:paraId="4CE78042">
            <w:pPr>
              <w:tabs>
                <w:tab w:val="left" w:pos="0"/>
              </w:tabs>
              <w:rPr>
                <w:color w:val="auto"/>
                <w:highlight w:val="none"/>
                <w:u w:val="single"/>
              </w:rPr>
            </w:pPr>
          </w:p>
        </w:tc>
        <w:tc>
          <w:tcPr>
            <w:tcW w:w="1702" w:type="dxa"/>
            <w:tcBorders>
              <w:top w:val="single" w:color="000000" w:sz="6" w:space="0"/>
              <w:left w:val="nil"/>
              <w:bottom w:val="single" w:color="000000" w:sz="6" w:space="0"/>
              <w:right w:val="single" w:color="000000" w:sz="6" w:space="0"/>
            </w:tcBorders>
          </w:tcPr>
          <w:p w14:paraId="05774153">
            <w:pPr>
              <w:tabs>
                <w:tab w:val="left" w:pos="0"/>
              </w:tabs>
              <w:rPr>
                <w:color w:val="auto"/>
                <w:highlight w:val="none"/>
                <w:u w:val="single"/>
              </w:rPr>
            </w:pPr>
          </w:p>
        </w:tc>
        <w:tc>
          <w:tcPr>
            <w:tcW w:w="709" w:type="dxa"/>
            <w:tcBorders>
              <w:top w:val="single" w:color="000000" w:sz="6" w:space="0"/>
              <w:left w:val="nil"/>
              <w:bottom w:val="single" w:color="000000" w:sz="6" w:space="0"/>
              <w:right w:val="single" w:color="000000" w:sz="6" w:space="0"/>
            </w:tcBorders>
          </w:tcPr>
          <w:p w14:paraId="0C25C000">
            <w:pPr>
              <w:tabs>
                <w:tab w:val="left" w:pos="0"/>
              </w:tabs>
              <w:rPr>
                <w:color w:val="auto"/>
                <w:highlight w:val="none"/>
                <w:u w:val="single"/>
              </w:rPr>
            </w:pPr>
          </w:p>
        </w:tc>
      </w:tr>
    </w:tbl>
    <w:p w14:paraId="1EF04CC6">
      <w:pPr>
        <w:ind w:firstLine="420" w:firstLineChars="200"/>
        <w:rPr>
          <w:color w:val="auto"/>
          <w:highlight w:val="none"/>
          <w:lang w:val="en-US"/>
        </w:rPr>
      </w:pPr>
      <w:r>
        <w:rPr>
          <w:rFonts w:hint="eastAsia"/>
          <w:color w:val="auto"/>
          <w:highlight w:val="none"/>
          <w:lang w:val="en-US"/>
        </w:rPr>
        <w:t>说明：</w:t>
      </w:r>
    </w:p>
    <w:p w14:paraId="4F42E9AC">
      <w:pPr>
        <w:ind w:firstLine="420" w:firstLineChars="200"/>
        <w:rPr>
          <w:color w:val="auto"/>
          <w:highlight w:val="none"/>
          <w:lang w:val="en-US"/>
        </w:rPr>
      </w:pPr>
      <w:r>
        <w:rPr>
          <w:color w:val="auto"/>
          <w:highlight w:val="none"/>
          <w:lang w:val="en-US"/>
        </w:rPr>
        <w:t>1</w:t>
      </w:r>
      <w:r>
        <w:rPr>
          <w:rFonts w:hint="eastAsia"/>
          <w:color w:val="auto"/>
          <w:highlight w:val="none"/>
          <w:lang w:val="en-US"/>
        </w:rPr>
        <w:t>、投标人所提供的服务，应按照招标文件第五部分采购需求</w:t>
      </w:r>
      <w:r>
        <w:rPr>
          <w:color w:val="auto"/>
          <w:highlight w:val="none"/>
          <w:lang w:val="en-US"/>
        </w:rPr>
        <w:t>-</w:t>
      </w:r>
      <w:r>
        <w:rPr>
          <w:rFonts w:hint="eastAsia"/>
          <w:color w:val="auto"/>
          <w:highlight w:val="none"/>
          <w:lang w:val="en-US"/>
        </w:rPr>
        <w:t>服务要求中提出的要求逐项应答；</w:t>
      </w:r>
    </w:p>
    <w:p w14:paraId="434C484E">
      <w:pPr>
        <w:ind w:firstLine="420" w:firstLineChars="200"/>
        <w:rPr>
          <w:color w:val="auto"/>
          <w:highlight w:val="none"/>
          <w:lang w:val="en-US"/>
        </w:rPr>
      </w:pPr>
      <w:r>
        <w:rPr>
          <w:color w:val="auto"/>
          <w:highlight w:val="none"/>
          <w:lang w:val="en-US"/>
        </w:rPr>
        <w:t>2</w:t>
      </w:r>
      <w:r>
        <w:rPr>
          <w:rFonts w:hint="eastAsia"/>
          <w:color w:val="auto"/>
          <w:highlight w:val="none"/>
          <w:lang w:val="en-US"/>
        </w:rPr>
        <w:t>、“投标文件应答”栏应当填写提供的相应服务内容；如对招标文件服务内容提出合理建议或更改，可在偏离表中备注说明；</w:t>
      </w:r>
    </w:p>
    <w:p w14:paraId="2056B814">
      <w:pPr>
        <w:ind w:firstLine="420" w:firstLineChars="200"/>
        <w:rPr>
          <w:color w:val="auto"/>
          <w:highlight w:val="none"/>
          <w:lang w:val="en-US"/>
        </w:rPr>
      </w:pPr>
      <w:r>
        <w:rPr>
          <w:color w:val="auto"/>
          <w:highlight w:val="none"/>
          <w:lang w:val="en-US"/>
        </w:rPr>
        <w:t>3</w:t>
      </w:r>
      <w:r>
        <w:rPr>
          <w:rFonts w:hint="eastAsia"/>
          <w:color w:val="auto"/>
          <w:highlight w:val="none"/>
          <w:lang w:val="en-US"/>
        </w:rPr>
        <w:t>、“偏离情况”栏只能填写“正”、“无”或“负”；</w:t>
      </w:r>
    </w:p>
    <w:p w14:paraId="4A6BBEDB">
      <w:pPr>
        <w:ind w:firstLine="420" w:firstLineChars="200"/>
        <w:rPr>
          <w:color w:val="auto"/>
          <w:highlight w:val="none"/>
          <w:lang w:val="en-US"/>
        </w:rPr>
      </w:pPr>
      <w:r>
        <w:rPr>
          <w:color w:val="auto"/>
          <w:highlight w:val="none"/>
          <w:lang w:val="en-US"/>
        </w:rPr>
        <w:t>4</w:t>
      </w:r>
      <w:r>
        <w:rPr>
          <w:rFonts w:hint="eastAsia"/>
          <w:color w:val="auto"/>
          <w:highlight w:val="none"/>
          <w:lang w:val="en-US"/>
        </w:rPr>
        <w:t>、实质性要求不允许有负偏离，若有任意一项实质性要求发生负偏离，投标被拒绝；</w:t>
      </w:r>
    </w:p>
    <w:p w14:paraId="11BA3C3B">
      <w:pPr>
        <w:ind w:firstLine="420" w:firstLineChars="200"/>
        <w:rPr>
          <w:color w:val="auto"/>
          <w:highlight w:val="none"/>
          <w:lang w:val="en-US"/>
        </w:rPr>
      </w:pPr>
      <w:r>
        <w:rPr>
          <w:color w:val="auto"/>
          <w:highlight w:val="none"/>
          <w:lang w:val="en-US"/>
        </w:rPr>
        <w:t>5</w:t>
      </w:r>
      <w:r>
        <w:rPr>
          <w:rFonts w:hint="eastAsia"/>
          <w:color w:val="auto"/>
          <w:highlight w:val="none"/>
          <w:lang w:val="en-US"/>
        </w:rPr>
        <w:t>、招标文件第五部分要求提供证明材料的，应按照要求附上相应证明材料，只填写“满足”而不能提供相关证明材料的或证明材料不符合要求的，不作为评审依据；</w:t>
      </w:r>
    </w:p>
    <w:p w14:paraId="722C6B4B">
      <w:pPr>
        <w:ind w:firstLine="420" w:firstLineChars="200"/>
        <w:rPr>
          <w:color w:val="auto"/>
          <w:highlight w:val="none"/>
          <w:lang w:val="en-US"/>
        </w:rPr>
      </w:pPr>
      <w:r>
        <w:rPr>
          <w:color w:val="auto"/>
          <w:highlight w:val="none"/>
          <w:lang w:val="en-US"/>
        </w:rPr>
        <w:t>6</w:t>
      </w:r>
      <w:r>
        <w:rPr>
          <w:rFonts w:hint="eastAsia"/>
          <w:color w:val="auto"/>
          <w:highlight w:val="none"/>
          <w:lang w:val="en-US"/>
        </w:rPr>
        <w:t>、除可填报项目外，任何实质性修改将被视为非实质性响应投标，从而导致该投标被拒绝。</w:t>
      </w:r>
    </w:p>
    <w:p w14:paraId="37F2F9C1">
      <w:pPr>
        <w:rPr>
          <w:rFonts w:eastAsia="仿宋_GB2312"/>
          <w:b/>
          <w:color w:val="auto"/>
          <w:kern w:val="0"/>
          <w:szCs w:val="21"/>
          <w:highlight w:val="none"/>
          <w:lang w:val="en-US"/>
        </w:rPr>
      </w:pPr>
    </w:p>
    <w:p w14:paraId="72E3B794">
      <w:pPr>
        <w:pStyle w:val="3"/>
        <w:numPr>
          <w:ilvl w:val="1"/>
          <w:numId w:val="21"/>
        </w:numPr>
        <w:spacing w:before="120" w:beforeLines="0" w:after="120"/>
        <w:rPr>
          <w:color w:val="auto"/>
          <w:highlight w:val="none"/>
        </w:rPr>
      </w:pPr>
      <w:bookmarkStart w:id="218" w:name="_Toc2109956939"/>
      <w:bookmarkStart w:id="219" w:name="_Toc708431507"/>
      <w:r>
        <w:rPr>
          <w:rFonts w:hint="eastAsia"/>
          <w:color w:val="auto"/>
          <w:highlight w:val="none"/>
          <w:lang w:eastAsia="zh-CN"/>
        </w:rPr>
        <w:t>采购需求</w:t>
      </w:r>
      <w:r>
        <w:rPr>
          <w:rFonts w:hint="eastAsia"/>
          <w:color w:val="auto"/>
          <w:highlight w:val="none"/>
        </w:rPr>
        <w:t>相关</w:t>
      </w:r>
      <w:r>
        <w:rPr>
          <w:color w:val="auto"/>
          <w:highlight w:val="none"/>
        </w:rPr>
        <w:t>材料</w:t>
      </w:r>
      <w:bookmarkEnd w:id="218"/>
      <w:bookmarkEnd w:id="219"/>
    </w:p>
    <w:p w14:paraId="425FC752">
      <w:pPr>
        <w:ind w:firstLine="420" w:firstLineChars="200"/>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按照</w:t>
      </w: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lang w:val="en-US"/>
        </w:rPr>
        <w:t>采购需求</w:t>
      </w:r>
      <w:r>
        <w:rPr>
          <w:rFonts w:hint="eastAsia" w:ascii="Times New Roman" w:hAnsi="Times New Roman" w:eastAsia="宋体" w:cs="Times New Roman"/>
          <w:color w:val="auto"/>
          <w:highlight w:val="none"/>
          <w:lang w:val="en-US" w:eastAsia="zh-CN"/>
        </w:rPr>
        <w:t>”相关要求</w:t>
      </w:r>
      <w:r>
        <w:rPr>
          <w:rFonts w:hint="eastAsia" w:ascii="Times New Roman" w:hAnsi="Times New Roman" w:eastAsia="宋体" w:cs="Times New Roman"/>
          <w:color w:val="auto"/>
          <w:highlight w:val="none"/>
          <w:lang w:val="en-US"/>
        </w:rPr>
        <w:t>结合评分部分，提供相关材料（加盖投标人公章）；</w:t>
      </w:r>
    </w:p>
    <w:p w14:paraId="20C60A55">
      <w:pPr>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w:t>
      </w:r>
      <w:r>
        <w:rPr>
          <w:rFonts w:hint="eastAsia" w:ascii="Times New Roman" w:hAnsi="Times New Roman" w:eastAsia="宋体" w:cs="Times New Roman"/>
          <w:color w:val="auto"/>
          <w:highlight w:val="none"/>
          <w:lang w:val="en-US"/>
        </w:rPr>
        <w:t>采购需求</w:t>
      </w:r>
      <w:r>
        <w:rPr>
          <w:rFonts w:hint="eastAsia" w:ascii="Times New Roman" w:hAnsi="Times New Roman" w:eastAsia="宋体" w:cs="Times New Roman"/>
          <w:color w:val="auto"/>
          <w:highlight w:val="none"/>
          <w:lang w:val="en-US" w:eastAsia="zh-CN"/>
        </w:rPr>
        <w:t>”中实质性要求相关材料；</w:t>
      </w:r>
    </w:p>
    <w:p w14:paraId="4CB23CDC">
      <w:pPr>
        <w:ind w:firstLine="420" w:firstLineChars="200"/>
        <w:rPr>
          <w:color w:val="auto"/>
          <w:highlight w:val="none"/>
        </w:rPr>
      </w:pPr>
      <w:r>
        <w:rPr>
          <w:rFonts w:hint="eastAsia" w:ascii="Times New Roman" w:hAnsi="Times New Roman" w:eastAsia="宋体" w:cs="Times New Roman"/>
          <w:color w:val="auto"/>
          <w:highlight w:val="none"/>
          <w:lang w:val="en-US" w:eastAsia="zh-CN"/>
        </w:rPr>
        <w:t>（2）</w:t>
      </w:r>
      <w:r>
        <w:rPr>
          <w:rFonts w:hint="eastAsia" w:ascii="Times New Roman" w:hAnsi="Times New Roman"/>
          <w:color w:val="auto"/>
          <w:highlight w:val="none"/>
          <w:lang w:eastAsia="zh-CN"/>
        </w:rPr>
        <w:t>按照</w:t>
      </w:r>
      <w:r>
        <w:rPr>
          <w:rFonts w:hint="eastAsia" w:ascii="Times New Roman" w:hAnsi="Times New Roman" w:cs="Times New Roman"/>
          <w:color w:val="auto"/>
          <w:highlight w:val="none"/>
          <w:lang w:val="en-US" w:eastAsia="zh-CN"/>
        </w:rPr>
        <w:t>“5</w:t>
      </w:r>
      <w:r>
        <w:rPr>
          <w:rFonts w:hint="eastAsia" w:ascii="Times New Roman" w:hAnsi="Times New Roman" w:eastAsia="宋体" w:cs="Times New Roman"/>
          <w:color w:val="auto"/>
          <w:highlight w:val="none"/>
          <w:lang w:val="en-US"/>
        </w:rPr>
        <w:t>采购</w:t>
      </w:r>
      <w:r>
        <w:rPr>
          <w:rFonts w:hint="eastAsia" w:ascii="Times New Roman" w:hAnsi="Times New Roman"/>
          <w:color w:val="auto"/>
          <w:highlight w:val="none"/>
          <w:lang w:val="en-US"/>
        </w:rPr>
        <w:t>需求</w:t>
      </w:r>
      <w:r>
        <w:rPr>
          <w:rFonts w:hint="eastAsia" w:ascii="Times New Roman" w:hAnsi="Times New Roman" w:cs="Times New Roman"/>
          <w:color w:val="auto"/>
          <w:highlight w:val="none"/>
          <w:lang w:val="en-US" w:eastAsia="zh-CN"/>
        </w:rPr>
        <w:t>”要求</w:t>
      </w:r>
      <w:r>
        <w:rPr>
          <w:rFonts w:hint="default" w:ascii="Times New Roman" w:hAnsi="Times New Roman" w:eastAsia="宋体" w:cs="Times New Roman"/>
          <w:color w:val="auto"/>
          <w:sz w:val="21"/>
          <w:szCs w:val="21"/>
          <w:highlight w:val="none"/>
          <w:lang w:val="en-US"/>
        </w:rPr>
        <w:t>结合</w:t>
      </w:r>
      <w:r>
        <w:rPr>
          <w:rFonts w:hint="default" w:ascii="Times New Roman" w:hAnsi="Times New Roman" w:cs="Times New Roman"/>
          <w:color w:val="auto"/>
          <w:sz w:val="21"/>
          <w:szCs w:val="21"/>
          <w:highlight w:val="none"/>
          <w:lang w:val="en-US" w:eastAsia="zh-CN"/>
        </w:rPr>
        <w:t>技术、服务</w:t>
      </w:r>
      <w:r>
        <w:rPr>
          <w:rFonts w:hint="default" w:ascii="Times New Roman" w:hAnsi="Times New Roman" w:eastAsia="宋体" w:cs="Times New Roman"/>
          <w:color w:val="auto"/>
          <w:sz w:val="21"/>
          <w:szCs w:val="21"/>
          <w:highlight w:val="none"/>
          <w:lang w:val="en-US"/>
        </w:rPr>
        <w:t>评分部分</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rPr>
        <w:t>提供详细的相关材料</w:t>
      </w:r>
      <w:r>
        <w:rPr>
          <w:rFonts w:hint="eastAsia" w:ascii="Times New Roman" w:hAnsi="Times New Roman"/>
          <w:color w:val="auto"/>
          <w:highlight w:val="none"/>
          <w:lang w:eastAsia="zh-CN"/>
        </w:rPr>
        <w:t>。</w:t>
      </w:r>
    </w:p>
    <w:p w14:paraId="60FFABA9">
      <w:pPr>
        <w:pStyle w:val="3"/>
        <w:numPr>
          <w:ilvl w:val="1"/>
          <w:numId w:val="21"/>
        </w:numPr>
        <w:spacing w:before="120" w:beforeLines="0" w:after="120"/>
        <w:rPr>
          <w:color w:val="auto"/>
          <w:highlight w:val="none"/>
        </w:rPr>
      </w:pPr>
      <w:bookmarkStart w:id="220" w:name="_Toc429722407"/>
      <w:r>
        <w:rPr>
          <w:color w:val="auto"/>
          <w:highlight w:val="none"/>
        </w:rPr>
        <w:t>自行编写的技术文件</w:t>
      </w:r>
      <w:bookmarkEnd w:id="220"/>
    </w:p>
    <w:bookmarkEnd w:id="216"/>
    <w:p w14:paraId="14DA6C4E">
      <w:pPr>
        <w:pStyle w:val="3"/>
        <w:numPr>
          <w:ilvl w:val="1"/>
          <w:numId w:val="21"/>
        </w:numPr>
        <w:spacing w:before="120" w:beforeLines="0" w:after="120"/>
        <w:rPr>
          <w:color w:val="auto"/>
          <w:highlight w:val="none"/>
        </w:rPr>
      </w:pPr>
      <w:bookmarkStart w:id="221" w:name="_Toc16531434"/>
      <w:bookmarkStart w:id="222" w:name="_Toc16531208"/>
      <w:bookmarkStart w:id="223" w:name="_Toc233163313"/>
      <w:bookmarkStart w:id="224" w:name="_Toc23567"/>
      <w:bookmarkStart w:id="225" w:name="_Ref462505475"/>
      <w:r>
        <w:rPr>
          <w:color w:val="auto"/>
          <w:highlight w:val="none"/>
        </w:rPr>
        <w:t>与评审相关的其他技术文件</w:t>
      </w:r>
      <w:bookmarkEnd w:id="209"/>
      <w:bookmarkEnd w:id="221"/>
      <w:bookmarkEnd w:id="222"/>
      <w:bookmarkEnd w:id="223"/>
      <w:bookmarkEnd w:id="224"/>
      <w:bookmarkEnd w:id="225"/>
    </w:p>
    <w:p w14:paraId="3F3383D4">
      <w:pPr>
        <w:ind w:firstLine="420" w:firstLineChars="200"/>
        <w:rPr>
          <w:rFonts w:hint="eastAsia"/>
          <w:color w:val="auto"/>
          <w:highlight w:val="none"/>
          <w:lang w:val="en-US"/>
        </w:rPr>
        <w:sectPr>
          <w:pgSz w:w="11907" w:h="16839"/>
          <w:pgMar w:top="1928" w:right="1531" w:bottom="1871" w:left="1531" w:header="1145" w:footer="709" w:gutter="0"/>
          <w:cols w:space="720" w:num="1"/>
          <w:docGrid w:linePitch="360" w:charSpace="0"/>
        </w:sectPr>
      </w:pPr>
    </w:p>
    <w:p w14:paraId="2EBDD9E7">
      <w:pPr>
        <w:pStyle w:val="341"/>
        <w:keepNext w:val="0"/>
        <w:keepLines w:val="0"/>
        <w:spacing w:after="120"/>
        <w:rPr>
          <w:color w:val="auto"/>
          <w:highlight w:val="none"/>
        </w:rPr>
        <w:sectPr>
          <w:type w:val="continuous"/>
          <w:pgSz w:w="11907" w:h="16839"/>
          <w:pgMar w:top="1928" w:right="1531" w:bottom="1871" w:left="1531" w:header="1145" w:footer="709" w:gutter="0"/>
          <w:cols w:space="720" w:num="1"/>
          <w:docGrid w:linePitch="360" w:charSpace="0"/>
        </w:sectPr>
      </w:pPr>
    </w:p>
    <w:p w14:paraId="252ABE46">
      <w:pPr>
        <w:pStyle w:val="2"/>
        <w:numPr>
          <w:ilvl w:val="0"/>
          <w:numId w:val="21"/>
        </w:numPr>
        <w:rPr>
          <w:color w:val="auto"/>
          <w:highlight w:val="none"/>
        </w:rPr>
      </w:pPr>
      <w:bookmarkStart w:id="226" w:name="_Toc16531209"/>
      <w:bookmarkStart w:id="227" w:name="_Toc1866965076"/>
      <w:bookmarkStart w:id="228" w:name="_Toc24825"/>
      <w:bookmarkStart w:id="229" w:name="_Toc16531435"/>
      <w:r>
        <w:rPr>
          <w:color w:val="auto"/>
          <w:highlight w:val="none"/>
        </w:rPr>
        <w:t>附件</w:t>
      </w:r>
      <w:bookmarkEnd w:id="226"/>
      <w:bookmarkEnd w:id="227"/>
      <w:bookmarkEnd w:id="228"/>
      <w:bookmarkEnd w:id="229"/>
    </w:p>
    <w:p w14:paraId="58EEB8ED">
      <w:pPr>
        <w:pStyle w:val="3"/>
        <w:numPr>
          <w:ilvl w:val="1"/>
          <w:numId w:val="21"/>
        </w:numPr>
        <w:spacing w:before="120"/>
        <w:rPr>
          <w:color w:val="auto"/>
          <w:highlight w:val="none"/>
        </w:rPr>
      </w:pPr>
      <w:bookmarkStart w:id="230" w:name="_Toc1875015528"/>
      <w:r>
        <w:rPr>
          <w:rFonts w:hint="eastAsia"/>
          <w:color w:val="auto"/>
          <w:highlight w:val="none"/>
          <w:lang w:eastAsia="zh-CN"/>
        </w:rPr>
        <w:t>附件一：</w:t>
      </w:r>
      <w:r>
        <w:rPr>
          <w:rFonts w:hint="eastAsia"/>
          <w:color w:val="auto"/>
          <w:highlight w:val="none"/>
        </w:rPr>
        <w:t>质疑函</w:t>
      </w:r>
      <w:bookmarkEnd w:id="230"/>
    </w:p>
    <w:p w14:paraId="34A792AE">
      <w:pPr>
        <w:tabs>
          <w:tab w:val="left" w:pos="0"/>
        </w:tabs>
        <w:rPr>
          <w:color w:val="auto"/>
          <w:szCs w:val="21"/>
          <w:highlight w:val="none"/>
        </w:rPr>
      </w:pPr>
    </w:p>
    <w:p w14:paraId="5E3E0B49">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6504A934">
      <w:pPr>
        <w:spacing w:before="240" w:beforeLines="100"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50318665">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r>
        <w:rPr>
          <w:rFonts w:hint="eastAsia" w:ascii="仿宋" w:hAnsi="仿宋" w:eastAsia="仿宋" w:cs="仿宋"/>
          <w:color w:val="auto"/>
          <w:sz w:val="28"/>
          <w:szCs w:val="28"/>
          <w:highlight w:val="none"/>
          <w:u w:val="dotted"/>
        </w:rPr>
        <w:t xml:space="preserve">                                        </w:t>
      </w:r>
    </w:p>
    <w:p w14:paraId="1A50C27B">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dotted"/>
        </w:rPr>
        <w:t xml:space="preserve">                                                   </w:t>
      </w:r>
    </w:p>
    <w:p w14:paraId="13CE7336">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dotted"/>
        </w:rPr>
        <w:t xml:space="preserve">                              </w:t>
      </w:r>
    </w:p>
    <w:p w14:paraId="02AB3633">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w:t>
      </w:r>
      <w:r>
        <w:rPr>
          <w:rFonts w:hint="eastAsia" w:ascii="仿宋" w:hAnsi="仿宋" w:eastAsia="仿宋" w:cs="仿宋"/>
          <w:color w:val="auto"/>
          <w:sz w:val="28"/>
          <w:szCs w:val="28"/>
          <w:highlight w:val="none"/>
          <w:u w:val="dotted"/>
        </w:rPr>
        <w:t xml:space="preserve">                                          </w:t>
      </w:r>
    </w:p>
    <w:p w14:paraId="6D689445">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dotted"/>
        </w:rPr>
        <w:t xml:space="preserve">                                           </w:t>
      </w:r>
      <w:r>
        <w:rPr>
          <w:rFonts w:ascii="仿宋" w:hAnsi="仿宋" w:eastAsia="仿宋" w:cs="仿宋"/>
          <w:color w:val="auto"/>
          <w:sz w:val="28"/>
          <w:szCs w:val="28"/>
          <w:highlight w:val="none"/>
        </w:rPr>
        <w:t xml:space="preserve"> </w:t>
      </w:r>
    </w:p>
    <w:p w14:paraId="78F83B53">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dotted"/>
        </w:rPr>
        <w:t xml:space="preserve">                                                </w:t>
      </w:r>
    </w:p>
    <w:p w14:paraId="317A02FD">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557CC27B">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u w:val="dotted"/>
          <w:lang w:val="en-US"/>
        </w:rPr>
        <w:t xml:space="preserve">       </w:t>
      </w:r>
      <w:r>
        <w:rPr>
          <w:rFonts w:hint="eastAsia" w:ascii="仿宋" w:hAnsi="仿宋" w:eastAsia="仿宋" w:cs="仿宋"/>
          <w:color w:val="auto"/>
          <w:sz w:val="28"/>
          <w:szCs w:val="28"/>
          <w:highlight w:val="none"/>
          <w:u w:val="dotted"/>
        </w:rPr>
        <w:t xml:space="preserve">                     </w:t>
      </w:r>
    </w:p>
    <w:p w14:paraId="20A40066">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包号：</w:t>
      </w:r>
      <w:r>
        <w:rPr>
          <w:rFonts w:hint="eastAsia" w:ascii="仿宋" w:hAnsi="仿宋" w:eastAsia="仿宋" w:cs="仿宋"/>
          <w:color w:val="auto"/>
          <w:sz w:val="28"/>
          <w:szCs w:val="28"/>
          <w:highlight w:val="none"/>
          <w:u w:val="dotted"/>
        </w:rPr>
        <w:t xml:space="preserve">                 </w:t>
      </w:r>
    </w:p>
    <w:p w14:paraId="6A0EC5F0">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r>
        <w:rPr>
          <w:rFonts w:hint="eastAsia" w:ascii="仿宋" w:hAnsi="仿宋" w:eastAsia="仿宋" w:cs="仿宋"/>
          <w:color w:val="auto"/>
          <w:sz w:val="28"/>
          <w:szCs w:val="28"/>
          <w:highlight w:val="none"/>
          <w:u w:val="dotted"/>
        </w:rPr>
        <w:t xml:space="preserve">                                         </w:t>
      </w:r>
    </w:p>
    <w:p w14:paraId="5974822C">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r>
        <w:rPr>
          <w:rFonts w:hint="eastAsia" w:ascii="仿宋" w:hAnsi="仿宋" w:eastAsia="仿宋" w:cs="仿宋"/>
          <w:color w:val="auto"/>
          <w:sz w:val="28"/>
          <w:szCs w:val="28"/>
          <w:highlight w:val="none"/>
          <w:u w:val="dotted"/>
        </w:rPr>
        <w:t xml:space="preserve">                                           </w:t>
      </w:r>
    </w:p>
    <w:p w14:paraId="5C3CF606">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2433502A">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r>
        <w:rPr>
          <w:rFonts w:hint="eastAsia" w:ascii="仿宋" w:hAnsi="仿宋" w:eastAsia="仿宋" w:cs="仿宋"/>
          <w:color w:val="auto"/>
          <w:sz w:val="28"/>
          <w:szCs w:val="28"/>
          <w:highlight w:val="none"/>
          <w:u w:val="dotted"/>
        </w:rPr>
        <w:t xml:space="preserve">                                         </w:t>
      </w:r>
    </w:p>
    <w:p w14:paraId="6AF0B680">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r>
        <w:rPr>
          <w:rFonts w:hint="eastAsia" w:ascii="仿宋" w:hAnsi="仿宋" w:eastAsia="仿宋" w:cs="仿宋"/>
          <w:color w:val="auto"/>
          <w:sz w:val="28"/>
          <w:szCs w:val="28"/>
          <w:highlight w:val="none"/>
          <w:u w:val="dotted"/>
        </w:rPr>
        <w:t xml:space="preserve">                                          </w:t>
      </w:r>
    </w:p>
    <w:p w14:paraId="10A0FF4D">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dotted"/>
        </w:rPr>
        <w:t xml:space="preserve">                                                       </w:t>
      </w:r>
    </w:p>
    <w:p w14:paraId="2FFE76CA">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r>
        <w:rPr>
          <w:rFonts w:hint="eastAsia" w:ascii="仿宋" w:hAnsi="仿宋" w:eastAsia="仿宋" w:cs="仿宋"/>
          <w:color w:val="auto"/>
          <w:sz w:val="28"/>
          <w:szCs w:val="28"/>
          <w:highlight w:val="none"/>
          <w:u w:val="dotted"/>
        </w:rPr>
        <w:t xml:space="preserve">                                          </w:t>
      </w:r>
    </w:p>
    <w:p w14:paraId="6AE0AA99">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u w:val="dotted"/>
        </w:rPr>
        <w:t xml:space="preserve">                                                     </w:t>
      </w:r>
    </w:p>
    <w:p w14:paraId="1A18C9DB">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01E2F9D2">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59F9174C">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50B7FC69">
      <w:pPr>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r>
        <w:rPr>
          <w:rFonts w:hint="eastAsia" w:ascii="仿宋" w:hAnsi="仿宋" w:eastAsia="仿宋" w:cs="仿宋"/>
          <w:color w:val="auto"/>
          <w:sz w:val="28"/>
          <w:szCs w:val="28"/>
          <w:highlight w:val="none"/>
          <w:u w:val="dotted"/>
        </w:rPr>
        <w:t xml:space="preserve">                                               </w:t>
      </w:r>
    </w:p>
    <w:p w14:paraId="37CBB675">
      <w:pPr>
        <w:spacing w:after="120" w:afterLines="50"/>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41BF1451">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日期：    </w:t>
      </w:r>
    </w:p>
    <w:p w14:paraId="66795445">
      <w:pPr>
        <w:tabs>
          <w:tab w:val="left" w:pos="0"/>
        </w:tabs>
        <w:spacing w:line="360" w:lineRule="exact"/>
        <w:rPr>
          <w:color w:val="auto"/>
          <w:sz w:val="28"/>
          <w:szCs w:val="28"/>
          <w:highlight w:val="none"/>
        </w:rPr>
      </w:pPr>
    </w:p>
    <w:p w14:paraId="6A3DE54F">
      <w:pPr>
        <w:tabs>
          <w:tab w:val="left" w:pos="0"/>
        </w:tabs>
        <w:spacing w:line="360" w:lineRule="exact"/>
        <w:jc w:val="both"/>
        <w:rPr>
          <w:color w:val="auto"/>
          <w:sz w:val="28"/>
          <w:szCs w:val="28"/>
          <w:highlight w:val="none"/>
          <w:u w:val="single"/>
        </w:rPr>
      </w:pPr>
    </w:p>
    <w:p w14:paraId="663BEA2C">
      <w:pPr>
        <w:tabs>
          <w:tab w:val="left" w:pos="0"/>
        </w:tabs>
        <w:spacing w:line="360" w:lineRule="exact"/>
        <w:ind w:firstLine="3640" w:firstLineChars="1300"/>
        <w:jc w:val="both"/>
        <w:rPr>
          <w:color w:val="auto"/>
          <w:sz w:val="28"/>
          <w:szCs w:val="28"/>
          <w:highlight w:val="none"/>
        </w:rPr>
      </w:pPr>
    </w:p>
    <w:p w14:paraId="6B06CF8A">
      <w:pPr>
        <w:tabs>
          <w:tab w:val="left" w:pos="0"/>
        </w:tabs>
        <w:spacing w:line="360" w:lineRule="exact"/>
        <w:ind w:firstLine="3640" w:firstLineChars="1300"/>
        <w:jc w:val="both"/>
        <w:rPr>
          <w:color w:val="auto"/>
          <w:sz w:val="28"/>
          <w:szCs w:val="28"/>
          <w:highlight w:val="none"/>
        </w:rPr>
      </w:pPr>
    </w:p>
    <w:p w14:paraId="57F8B00C">
      <w:pPr>
        <w:tabs>
          <w:tab w:val="left" w:pos="0"/>
        </w:tabs>
        <w:spacing w:line="360" w:lineRule="exact"/>
        <w:ind w:firstLine="3640" w:firstLineChars="1300"/>
        <w:jc w:val="both"/>
        <w:rPr>
          <w:color w:val="auto"/>
          <w:sz w:val="28"/>
          <w:szCs w:val="28"/>
          <w:highlight w:val="none"/>
        </w:rPr>
      </w:pPr>
    </w:p>
    <w:p w14:paraId="70CFE05B">
      <w:pPr>
        <w:tabs>
          <w:tab w:val="left" w:pos="0"/>
        </w:tabs>
        <w:spacing w:line="360" w:lineRule="exact"/>
        <w:ind w:firstLine="3640" w:firstLineChars="1300"/>
        <w:jc w:val="both"/>
        <w:rPr>
          <w:color w:val="auto"/>
          <w:sz w:val="28"/>
          <w:szCs w:val="28"/>
          <w:highlight w:val="none"/>
        </w:rPr>
      </w:pPr>
    </w:p>
    <w:p w14:paraId="5172F70A">
      <w:pPr>
        <w:tabs>
          <w:tab w:val="left" w:pos="0"/>
        </w:tabs>
        <w:spacing w:line="360" w:lineRule="exact"/>
        <w:rPr>
          <w:color w:val="auto"/>
          <w:sz w:val="28"/>
          <w:szCs w:val="28"/>
          <w:highlight w:val="none"/>
        </w:rPr>
      </w:pPr>
    </w:p>
    <w:sectPr>
      <w:headerReference r:id="rId18"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font>
  <w:font w:name="serif">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86"/>
    <w:family w:val="swiss"/>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 w:name="Helv">
    <w:altName w:val="DejaVu Sans"/>
    <w:panose1 w:val="020B0604020202030204"/>
    <w:charset w:val="00"/>
    <w:family w:val="swiss"/>
    <w:pitch w:val="default"/>
    <w:sig w:usb0="00000000"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 w:name="等线">
    <w:panose1 w:val="02010600030101010101"/>
    <w:charset w:val="86"/>
    <w:family w:val="auto"/>
    <w:pitch w:val="default"/>
    <w:sig w:usb0="A00002BF" w:usb1="38CF7CFA" w:usb2="00000016" w:usb3="00000000" w:csb0="0004000F" w:csb1="00000000"/>
  </w:font>
  <w:font w:name="BatangChe">
    <w:altName w:val="Noto Sans CJK KR"/>
    <w:panose1 w:val="02030609000101010101"/>
    <w:charset w:val="81"/>
    <w:family w:val="modern"/>
    <w:pitch w:val="default"/>
    <w:sig w:usb0="00000000" w:usb1="00000000" w:usb2="00000030" w:usb3="00000000" w:csb0="4008009F" w:csb1="DFD70000"/>
  </w:font>
  <w:font w:name="Noto Sans CJK KR">
    <w:panose1 w:val="020B0500000000000000"/>
    <w:charset w:val="86"/>
    <w:family w:val="auto"/>
    <w:pitch w:val="default"/>
    <w:sig w:usb0="30000003" w:usb1="2BDF3C10" w:usb2="00000016" w:usb3="00000000" w:csb0="602E0107"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方正仿宋_GBK">
    <w:panose1 w:val="02000000000000000000"/>
    <w:charset w:val="86"/>
    <w:family w:val="script"/>
    <w:pitch w:val="default"/>
    <w:sig w:usb0="00000001" w:usb1="08000000" w:usb2="00000000" w:usb3="00000000" w:csb0="00040000" w:csb1="00000000"/>
  </w:font>
  <w:font w:name="MS Mincho">
    <w:altName w:val="MS Gothic"/>
    <w:panose1 w:val="02020609040205080304"/>
    <w:charset w:val="80"/>
    <w:family w:val="modern"/>
    <w:pitch w:val="default"/>
    <w:sig w:usb0="00000000" w:usb1="00000000" w:usb2="00000012" w:usb3="00000000" w:csb0="4002009F" w:csb1="DFD70000"/>
  </w:font>
  <w:font w:name="MS Gothic">
    <w:panose1 w:val="020B0609070205080204"/>
    <w:charset w:val="80"/>
    <w:family w:val="auto"/>
    <w:pitch w:val="default"/>
    <w:sig w:usb0="E00002FF" w:usb1="6AC7FDFB" w:usb2="08000012" w:usb3="00000000" w:csb0="4002009F" w:csb1="DFD70000"/>
  </w:font>
  <w:font w:name="华文楷体">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FB664">
    <w:pPr>
      <w:pStyle w:val="52"/>
      <w:jc w:val="cente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
              <wp:cNvGraphicFramePr/>
              <a:graphic xmlns:a="http://schemas.openxmlformats.org/drawingml/2006/main">
                <a:graphicData uri="http://schemas.microsoft.com/office/word/2010/wordprocessingShape">
                  <wps:wsp>
                    <wps:cNvSpPr>
                      <a:spLocks noChangeArrowheads="1"/>
                    </wps:cNvSpPr>
                    <wps:spPr bwMode="auto">
                      <a:xfrm>
                        <a:off x="0" y="0"/>
                        <a:ext cx="1828800" cy="1828800"/>
                      </a:xfrm>
                      <a:prstGeom prst="rect">
                        <a:avLst/>
                      </a:prstGeom>
                      <a:noFill/>
                      <a:ln>
                        <a:noFill/>
                      </a:ln>
                      <a:effectLst/>
                    </wps:spPr>
                    <wps:txbx>
                      <w:txbxContent>
                        <w:p w14:paraId="5B2E3DEA">
                          <w:pPr>
                            <w:pStyle w:val="52"/>
                            <w:jc w:val="center"/>
                          </w:pPr>
                          <w:r>
                            <w:fldChar w:fldCharType="begin"/>
                          </w:r>
                          <w:r>
                            <w:instrText xml:space="preserve">PAGE   \* MERGEFORMAT</w:instrText>
                          </w:r>
                          <w:r>
                            <w:fldChar w:fldCharType="separate"/>
                          </w:r>
                          <w:r>
                            <w:rPr>
                              <w:lang w:val="en-US"/>
                            </w:rPr>
                            <w:t>25</w:t>
                          </w:r>
                          <w:r>
                            <w:fldChar w:fldCharType="end"/>
                          </w:r>
                        </w:p>
                      </w:txbxContent>
                    </wps:txbx>
                    <wps:bodyPr rot="0" vert="horz" wrap="none" lIns="0" tIns="0" rIns="0" bIns="0" anchor="t" anchorCtr="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IQsXYAUCAAAJBAAADgAAAAAAAAABACAAAAAfAQAAZHJzL2Uy&#10;b0RvYy54bWxQSwUGAAAAAAYABgBZAQAAlgUAAAAA&#10;">
              <v:fill on="f" focussize="0,0"/>
              <v:stroke on="f"/>
              <v:imagedata o:title=""/>
              <o:lock v:ext="edit" aspectratio="f"/>
              <v:textbox inset="0mm,0mm,0mm,0mm" style="mso-fit-shape-to-text:t;">
                <w:txbxContent>
                  <w:p w14:paraId="5B2E3DEA">
                    <w:pPr>
                      <w:pStyle w:val="52"/>
                      <w:jc w:val="center"/>
                    </w:pPr>
                    <w:r>
                      <w:fldChar w:fldCharType="begin"/>
                    </w:r>
                    <w:r>
                      <w:instrText xml:space="preserve">PAGE   \* MERGEFORMAT</w:instrText>
                    </w:r>
                    <w:r>
                      <w:fldChar w:fldCharType="separate"/>
                    </w:r>
                    <w:r>
                      <w:rPr>
                        <w:lang w:val="en-US"/>
                      </w:rPr>
                      <w:t>25</w:t>
                    </w:r>
                    <w:r>
                      <w:fldChar w:fldCharType="end"/>
                    </w:r>
                  </w:p>
                </w:txbxContent>
              </v:textbox>
            </v:rect>
          </w:pict>
        </mc:Fallback>
      </mc:AlternateContent>
    </w:r>
  </w:p>
  <w:p w14:paraId="3176BE85">
    <w:pPr>
      <w:pStyle w:val="52"/>
      <w:tabs>
        <w:tab w:val="right" w:pos="8967"/>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9641">
    <w:pPr>
      <w:pStyle w:val="52"/>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38760"/>
              <wp:effectExtent l="0" t="0" r="0" b="0"/>
              <wp:wrapNone/>
              <wp:docPr id="14" name="文本框 2"/>
              <wp:cNvGraphicFramePr/>
              <a:graphic xmlns:a="http://schemas.openxmlformats.org/drawingml/2006/main">
                <a:graphicData uri="http://schemas.microsoft.com/office/word/2010/wordprocessingShape">
                  <wps:wsp>
                    <wps:cNvSpPr>
                      <a:spLocks noChangeArrowheads="1"/>
                    </wps:cNvSpPr>
                    <wps:spPr bwMode="auto">
                      <a:xfrm>
                        <a:off x="0" y="0"/>
                        <a:ext cx="114935" cy="238760"/>
                      </a:xfrm>
                      <a:prstGeom prst="rect">
                        <a:avLst/>
                      </a:prstGeom>
                      <a:noFill/>
                      <a:ln>
                        <a:noFill/>
                      </a:ln>
                      <a:effectLst/>
                    </wps:spPr>
                    <wps:txbx>
                      <w:txbxContent>
                        <w:p w14:paraId="29D18AFA">
                          <w:pPr>
                            <w:pStyle w:val="52"/>
                          </w:pPr>
                        </w:p>
                      </w:txbxContent>
                    </wps:txbx>
                    <wps:bodyPr rot="0" vert="horz" wrap="none" lIns="0" tIns="0" rIns="0" bIns="0" anchor="t" anchorCtr="0" upright="1">
                      <a:spAutoFit/>
                    </wps:bodyPr>
                  </wps:wsp>
                </a:graphicData>
              </a:graphic>
            </wp:anchor>
          </w:drawing>
        </mc:Choice>
        <mc:Fallback>
          <w:pict>
            <v:rect id="文本框 2" o:spid="_x0000_s1026" o:spt="1" style="position:absolute;left:0pt;margin-top:0pt;height:18.8pt;width:9.05pt;mso-position-horizontal:center;mso-position-horizontal-relative:margin;mso-wrap-style:none;z-index:251661312;mso-width-relative:page;mso-height-relative:page;" filled="f" stroked="f" coordsize="21600,21600" o:gfxdata="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hGq5r0QAAAAMBAAAPAAAAAAAAAAEAIAAAACIAAABkcnMv&#10;ZG93bnJldi54bWxQSwECFAAUAAAACACHTuJAtmRMwAoCAAAHBAAADgAAAAAAAAABACAAAAAgAQAA&#10;ZHJzL2Uyb0RvYy54bWxQSwUGAAAAAAYABgBZAQAAnAUAAAAA&#10;">
              <v:fill on="f" focussize="0,0"/>
              <v:stroke on="f"/>
              <v:imagedata o:title=""/>
              <o:lock v:ext="edit" aspectratio="f"/>
              <v:textbox inset="0mm,0mm,0mm,0mm" style="mso-fit-shape-to-text:t;">
                <w:txbxContent>
                  <w:p w14:paraId="29D18AFA">
                    <w:pPr>
                      <w:pStyle w:val="52"/>
                    </w:pP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3BE38">
    <w:pPr>
      <w:pStyle w:val="52"/>
      <w:jc w:val="center"/>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1935" cy="290830"/>
              <wp:effectExtent l="0" t="0" r="0" b="0"/>
              <wp:wrapNone/>
              <wp:docPr id="1" name="文本框 1"/>
              <wp:cNvGraphicFramePr/>
              <a:graphic xmlns:a="http://schemas.openxmlformats.org/drawingml/2006/main">
                <a:graphicData uri="http://schemas.microsoft.com/office/word/2010/wordprocessingShape">
                  <wps:wsp>
                    <wps:cNvSpPr>
                      <a:spLocks noChangeArrowheads="1"/>
                    </wps:cNvSpPr>
                    <wps:spPr bwMode="auto">
                      <a:xfrm>
                        <a:off x="0" y="0"/>
                        <a:ext cx="241935" cy="290830"/>
                      </a:xfrm>
                      <a:prstGeom prst="rect">
                        <a:avLst/>
                      </a:prstGeom>
                      <a:noFill/>
                      <a:ln>
                        <a:noFill/>
                      </a:ln>
                      <a:effectLst/>
                    </wps:spPr>
                    <wps:txbx>
                      <w:txbxContent>
                        <w:p w14:paraId="2A9E65BE">
                          <w:pPr>
                            <w:pStyle w:val="52"/>
                            <w:jc w:val="center"/>
                            <w:rPr>
                              <w:szCs w:val="21"/>
                            </w:rPr>
                          </w:pPr>
                          <w:r>
                            <w:rPr>
                              <w:szCs w:val="21"/>
                            </w:rPr>
                            <w:fldChar w:fldCharType="begin"/>
                          </w:r>
                          <w:r>
                            <w:rPr>
                              <w:szCs w:val="21"/>
                            </w:rPr>
                            <w:instrText xml:space="preserve">PAGE   \* MERGEFORMAT</w:instrText>
                          </w:r>
                          <w:r>
                            <w:rPr>
                              <w:szCs w:val="21"/>
                            </w:rPr>
                            <w:fldChar w:fldCharType="separate"/>
                          </w:r>
                          <w:r>
                            <w:rPr>
                              <w:szCs w:val="21"/>
                              <w:lang w:val="en-US"/>
                            </w:rPr>
                            <w:t>II</w:t>
                          </w:r>
                          <w:r>
                            <w:rPr>
                              <w:szCs w:val="21"/>
                            </w:rPr>
                            <w:fldChar w:fldCharType="end"/>
                          </w:r>
                        </w:p>
                      </w:txbxContent>
                    </wps:txbx>
                    <wps:bodyPr rot="0" vert="horz" wrap="square" lIns="0" tIns="0" rIns="0" bIns="0" anchor="t" anchorCtr="0" upright="1">
                      <a:noAutofit/>
                    </wps:bodyPr>
                  </wps:wsp>
                </a:graphicData>
              </a:graphic>
            </wp:anchor>
          </w:drawing>
        </mc:Choice>
        <mc:Fallback>
          <w:pict>
            <v:rect id="文本框 1" o:spid="_x0000_s1026" o:spt="1" style="position:absolute;left:0pt;margin-top:0pt;height:22.9pt;width:19.05pt;mso-position-horizontal:center;mso-position-horizontal-relative:margin;z-index:251662336;mso-width-relative:page;mso-height-relative:page;" filled="f" stroked="f" coordsize="21600,21600" o:gfxdata="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PDcU1gAAAAMBAAAPAAAAAAAAAAEAIAAAACIA&#10;AABkcnMvZG93bnJldi54bWxQSwECFAAUAAAACACHTuJASRHedgsCAAAIBAAADgAAAAAAAAABACAA&#10;AAAlAQAAZHJzL2Uyb0RvYy54bWxQSwUGAAAAAAYABgBZAQAAogUAAAAA&#10;">
              <v:fill on="f" focussize="0,0"/>
              <v:stroke on="f"/>
              <v:imagedata o:title=""/>
              <o:lock v:ext="edit" aspectratio="f"/>
              <v:textbox inset="0mm,0mm,0mm,0mm">
                <w:txbxContent>
                  <w:p w14:paraId="2A9E65BE">
                    <w:pPr>
                      <w:pStyle w:val="52"/>
                      <w:jc w:val="center"/>
                      <w:rPr>
                        <w:szCs w:val="21"/>
                      </w:rPr>
                    </w:pPr>
                    <w:r>
                      <w:rPr>
                        <w:szCs w:val="21"/>
                      </w:rPr>
                      <w:fldChar w:fldCharType="begin"/>
                    </w:r>
                    <w:r>
                      <w:rPr>
                        <w:szCs w:val="21"/>
                      </w:rPr>
                      <w:instrText xml:space="preserve">PAGE   \* MERGEFORMAT</w:instrText>
                    </w:r>
                    <w:r>
                      <w:rPr>
                        <w:szCs w:val="21"/>
                      </w:rPr>
                      <w:fldChar w:fldCharType="separate"/>
                    </w:r>
                    <w:r>
                      <w:rPr>
                        <w:szCs w:val="21"/>
                        <w:lang w:val="en-US"/>
                      </w:rPr>
                      <w:t>II</w:t>
                    </w:r>
                    <w:r>
                      <w:rPr>
                        <w:szCs w:val="21"/>
                      </w:rPr>
                      <w:fldChar w:fldCharType="end"/>
                    </w:r>
                  </w:p>
                </w:txbxContent>
              </v:textbox>
            </v:rect>
          </w:pict>
        </mc:Fallback>
      </mc:AlternateContent>
    </w:r>
  </w:p>
  <w:p w14:paraId="31A5BB0D">
    <w:pPr>
      <w:pStyle w:val="52"/>
      <w:tabs>
        <w:tab w:val="right" w:pos="8967"/>
      </w:tabs>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C6AE0">
    <w:pPr>
      <w:pStyle w:val="52"/>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9308AE">
                          <w:pPr>
                            <w:pStyle w:val="52"/>
                          </w:pPr>
                          <w:r>
                            <w:fldChar w:fldCharType="begin"/>
                          </w:r>
                          <w:r>
                            <w:instrText xml:space="preserve"> PAGE  \* MERGEFORMAT </w:instrText>
                          </w:r>
                          <w:r>
                            <w:fldChar w:fldCharType="separate"/>
                          </w:r>
                          <w:r>
                            <w:t>32</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nHxMEBAACO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W8&#10;zvr0AWpMewiYmIY7P2Du7Ad0ZtqDijZ/kRDBOKp7vqorh0REfrRerdcVhgTG5gvis8fnIUJ6K70l&#10;2WhoxPEVVfnpPaQxdU7J1Zy/18aUERr3lwMxs4fl3sces5WG/TAR2vv2jHx6nHxDHS46JeadQ2Hz&#10;ksxGnI39ZOQaEG6PCQuXfjLqCDUVwzEVRtNK5T34816yHn+j7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FNnHxMEBAACOAwAADgAAAAAAAAABACAAAAAeAQAAZHJzL2Uyb0RvYy54bWxQSwUG&#10;AAAAAAYABgBZAQAAUQUAAAAA&#10;">
              <v:fill on="f" focussize="0,0"/>
              <v:stroke on="f"/>
              <v:imagedata o:title=""/>
              <o:lock v:ext="edit" aspectratio="f"/>
              <v:textbox inset="0mm,0mm,0mm,0mm" style="mso-fit-shape-to-text:t;">
                <w:txbxContent>
                  <w:p w14:paraId="469308AE">
                    <w:pPr>
                      <w:pStyle w:val="5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267AB">
    <w:pPr>
      <w:pStyle w:val="53"/>
      <w:jc w:val="center"/>
    </w:pPr>
    <w:r>
      <w:fldChar w:fldCharType="begin"/>
    </w:r>
    <w:r>
      <w:instrText xml:space="preserve">PAGE   \* MERGEFORMAT</w:instrText>
    </w:r>
    <w:r>
      <w:fldChar w:fldCharType="separate"/>
    </w:r>
    <w:r>
      <w:rPr>
        <w:lang w:val="en-US"/>
      </w:rPr>
      <w:t>1</w:t>
    </w:r>
    <w:r>
      <w:fldChar w:fldCharType="end"/>
    </w:r>
  </w:p>
  <w:p w14:paraId="53A8C5B5">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088E1">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 xml:space="preserve"> 目录</w:t>
    </w:r>
  </w:p>
  <w:p w14:paraId="2F5F5C42">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D7924">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 xml:space="preserve"> 投标</w:t>
    </w:r>
    <w:r>
      <w:t>邀请</w:t>
    </w:r>
  </w:p>
  <w:p w14:paraId="1BC610AA">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91196">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投标人</w:t>
    </w:r>
    <w:r>
      <w:t>须知前附表</w:t>
    </w:r>
  </w:p>
  <w:p w14:paraId="29BFACC6">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AB329">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投标人</w:t>
    </w:r>
    <w:r>
      <w:t>须知</w:t>
    </w:r>
  </w:p>
  <w:p w14:paraId="24D1569B">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E841D">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ab/>
    </w:r>
    <w:r>
      <w:rPr>
        <w:rFonts w:hint="eastAsia"/>
      </w:rPr>
      <w:t>评标办法和评标标准</w:t>
    </w:r>
  </w:p>
  <w:p w14:paraId="6DD6321C">
    <w:pPr>
      <w:pStyle w:val="5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A85B6">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采购需求</w:t>
    </w:r>
  </w:p>
  <w:p w14:paraId="19EFA4D9">
    <w:pPr>
      <w:pStyle w:val="5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F486">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合同</w:t>
    </w:r>
  </w:p>
  <w:p w14:paraId="13E506B2">
    <w:pPr>
      <w:pStyle w:val="5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97A12">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
                  <a:stretch>
                    <a:fillRect/>
                  </a:stretch>
                </pic:blipFill>
                <pic:spPr>
                  <a:xfrm>
                    <a:off x="0" y="0"/>
                    <a:ext cx="205740" cy="205740"/>
                  </a:xfrm>
                  <a:prstGeom prst="rect">
                    <a:avLst/>
                  </a:prstGeom>
                  <a:noFill/>
                  <a:ln>
                    <a:noFill/>
                  </a:ln>
                </pic:spPr>
              </pic:pic>
            </a:graphicData>
          </a:graphic>
        </wp:inline>
      </w:drawing>
    </w:r>
    <w:r>
      <w:rPr>
        <w:rFonts w:hint="eastAsia"/>
      </w:rPr>
      <w:t xml:space="preserve">公安部警用装备采购中心公开招标文件   </w:t>
    </w:r>
    <w:r>
      <w:t xml:space="preserve">                                </w:t>
    </w:r>
    <w:r>
      <w:rPr>
        <w:rFonts w:hint="eastAsia"/>
      </w:rPr>
      <w:t>投标</w:t>
    </w:r>
    <w:r>
      <w:t>材料格式</w:t>
    </w:r>
  </w:p>
  <w:p w14:paraId="1E3DE0EA">
    <w:pPr>
      <w:pStyle w:val="53"/>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730CF">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w:t>
    </w:r>
    <w:r>
      <w:t>材料格式</w:t>
    </w:r>
  </w:p>
  <w:p w14:paraId="37085C44">
    <w:pPr>
      <w:pStyle w:val="53"/>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9F293">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w:t>
    </w:r>
    <w:r>
      <w:t>材料格式</w:t>
    </w:r>
  </w:p>
  <w:p w14:paraId="575E40E7">
    <w:pPr>
      <w:pStyle w:val="53"/>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875A">
    <w:pPr>
      <w:pStyle w:val="53"/>
      <w:tabs>
        <w:tab w:val="center" w:pos="4153"/>
        <w:tab w:val="right" w:pos="8306"/>
        <w:tab w:val="clear" w:pos="4680"/>
        <w:tab w:val="clear" w:pos="9360"/>
      </w:tabs>
      <w:jc w:val="both"/>
    </w:pPr>
    <w:r>
      <w:rPr>
        <w:lang w:val="en-US"/>
      </w:rPr>
      <w:drawing>
        <wp:inline distT="0" distB="0" distL="114300" distR="114300">
          <wp:extent cx="205740" cy="205740"/>
          <wp:effectExtent l="0" t="0" r="0" b="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附件</w:t>
    </w:r>
  </w:p>
  <w:p w14:paraId="52D89073">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FE362F"/>
    <w:multiLevelType w:val="multilevel"/>
    <w:tmpl w:val="AFFE362F"/>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DFDF0C4D"/>
    <w:multiLevelType w:val="multilevel"/>
    <w:tmpl w:val="DFDF0C4D"/>
    <w:lvl w:ilvl="0" w:tentative="0">
      <w:start w:val="7"/>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EC39F7CF"/>
    <w:multiLevelType w:val="multilevel"/>
    <w:tmpl w:val="EC39F7CF"/>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default"/>
        <w:sz w:val="32"/>
        <w:szCs w:val="32"/>
      </w:rPr>
    </w:lvl>
    <w:lvl w:ilvl="2" w:tentative="0">
      <w:start w:val="1"/>
      <w:numFmt w:val="decimal"/>
      <w:lvlText w:val="%1.%2.%3"/>
      <w:lvlJc w:val="left"/>
      <w:pPr>
        <w:ind w:left="709" w:hanging="709"/>
      </w:pPr>
      <w:rPr>
        <w:rFonts w:hint="default"/>
        <w:sz w:val="28"/>
        <w:szCs w:val="28"/>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FE79D9B1"/>
    <w:multiLevelType w:val="singleLevel"/>
    <w:tmpl w:val="FE79D9B1"/>
    <w:lvl w:ilvl="0" w:tentative="0">
      <w:start w:val="1"/>
      <w:numFmt w:val="decimal"/>
      <w:suff w:val="nothing"/>
      <w:lvlText w:val="%1"/>
      <w:lvlJc w:val="left"/>
      <w:pPr>
        <w:tabs>
          <w:tab w:val="left" w:pos="0"/>
        </w:tabs>
        <w:ind w:left="454" w:hanging="454"/>
      </w:pPr>
      <w:rPr>
        <w:rFonts w:hint="default"/>
      </w:rPr>
    </w:lvl>
  </w:abstractNum>
  <w:abstractNum w:abstractNumId="4">
    <w:nsid w:val="FEFC4A56"/>
    <w:multiLevelType w:val="multilevel"/>
    <w:tmpl w:val="FEFC4A5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B"/>
    <w:multiLevelType w:val="singleLevel"/>
    <w:tmpl w:val="0000000B"/>
    <w:lvl w:ilvl="0" w:tentative="0">
      <w:start w:val="1"/>
      <w:numFmt w:val="bullet"/>
      <w:pStyle w:val="37"/>
      <w:lvlText w:val=""/>
      <w:lvlJc w:val="left"/>
      <w:pPr>
        <w:tabs>
          <w:tab w:val="left" w:pos="867"/>
        </w:tabs>
        <w:ind w:left="867" w:hanging="360"/>
      </w:pPr>
      <w:rPr>
        <w:rFonts w:hint="default" w:ascii="Symbol" w:hAnsi="Symbol" w:eastAsia="Times New Roman"/>
      </w:rPr>
    </w:lvl>
  </w:abstractNum>
  <w:abstractNum w:abstractNumId="6">
    <w:nsid w:val="0000000C"/>
    <w:multiLevelType w:val="multilevel"/>
    <w:tmpl w:val="0000000C"/>
    <w:lvl w:ilvl="0" w:tentative="0">
      <w:start w:val="3"/>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
    <w:nsid w:val="0000000D"/>
    <w:multiLevelType w:val="multilevel"/>
    <w:tmpl w:val="0000000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00000010"/>
    <w:multiLevelType w:val="multilevel"/>
    <w:tmpl w:val="00000010"/>
    <w:lvl w:ilvl="0" w:tentative="0">
      <w:start w:val="1"/>
      <w:numFmt w:val="japaneseCounting"/>
      <w:pStyle w:val="270"/>
      <w:lvlText w:val="%1、"/>
      <w:lvlJc w:val="left"/>
      <w:pPr>
        <w:tabs>
          <w:tab w:val="left" w:pos="855"/>
        </w:tabs>
        <w:ind w:left="855" w:hanging="420"/>
      </w:pPr>
      <w:rPr>
        <w:rFonts w:hint="default"/>
      </w:rPr>
    </w:lvl>
    <w:lvl w:ilvl="1" w:tentative="0">
      <w:start w:val="1"/>
      <w:numFmt w:val="lowerLetter"/>
      <w:pStyle w:val="519"/>
      <w:lvlText w:val="%2)"/>
      <w:lvlJc w:val="left"/>
      <w:pPr>
        <w:tabs>
          <w:tab w:val="left" w:pos="1275"/>
        </w:tabs>
        <w:ind w:left="1275" w:hanging="420"/>
      </w:pPr>
    </w:lvl>
    <w:lvl w:ilvl="2" w:tentative="0">
      <w:start w:val="1"/>
      <w:numFmt w:val="lowerRoman"/>
      <w:pStyle w:val="522"/>
      <w:lvlText w:val="%3."/>
      <w:lvlJc w:val="right"/>
      <w:pPr>
        <w:tabs>
          <w:tab w:val="left" w:pos="1695"/>
        </w:tabs>
        <w:ind w:left="1695" w:hanging="420"/>
      </w:pPr>
    </w:lvl>
    <w:lvl w:ilvl="3" w:tentative="0">
      <w:start w:val="1"/>
      <w:numFmt w:val="decimal"/>
      <w:pStyle w:val="521"/>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9">
    <w:nsid w:val="00000011"/>
    <w:multiLevelType w:val="singleLevel"/>
    <w:tmpl w:val="00000011"/>
    <w:lvl w:ilvl="0" w:tentative="0">
      <w:start w:val="1"/>
      <w:numFmt w:val="bullet"/>
      <w:pStyle w:val="43"/>
      <w:lvlText w:val=""/>
      <w:lvlJc w:val="left"/>
      <w:pPr>
        <w:tabs>
          <w:tab w:val="left" w:pos="1800"/>
        </w:tabs>
        <w:ind w:left="1800" w:hanging="360"/>
      </w:pPr>
      <w:rPr>
        <w:rFonts w:hint="default" w:ascii="Symbol" w:hAnsi="Symbol" w:eastAsia="Times New Roman"/>
      </w:rPr>
    </w:lvl>
  </w:abstractNum>
  <w:abstractNum w:abstractNumId="10">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417"/>
      <w:lvlText w:val="%1.%2"/>
      <w:lvlJc w:val="left"/>
      <w:pPr>
        <w:tabs>
          <w:tab w:val="left" w:pos="432"/>
        </w:tabs>
        <w:ind w:left="432" w:hanging="432"/>
      </w:pPr>
      <w:rPr>
        <w:rFonts w:hint="default" w:cs="Times New Roman"/>
      </w:rPr>
    </w:lvl>
    <w:lvl w:ilvl="2" w:tentative="0">
      <w:start w:val="1"/>
      <w:numFmt w:val="lowerLetter"/>
      <w:pStyle w:val="19"/>
      <w:lvlText w:val="%3."/>
      <w:lvlJc w:val="left"/>
      <w:pPr>
        <w:ind w:left="792" w:hanging="360"/>
      </w:pPr>
      <w:rPr>
        <w:rFonts w:hint="default" w:cs="Times New Roman"/>
      </w:rPr>
    </w:lvl>
    <w:lvl w:ilvl="3" w:tentative="0">
      <w:start w:val="1"/>
      <w:numFmt w:val="lowerRoman"/>
      <w:pStyle w:val="281"/>
      <w:lvlText w:val="%4."/>
      <w:lvlJc w:val="left"/>
      <w:pPr>
        <w:ind w:left="1152" w:hanging="360"/>
      </w:pPr>
      <w:rPr>
        <w:rFonts w:hint="default" w:cs="Times New Roman"/>
      </w:rPr>
    </w:lvl>
    <w:lvl w:ilvl="4" w:tentative="0">
      <w:start w:val="1"/>
      <w:numFmt w:val="lowerLetter"/>
      <w:pStyle w:val="288"/>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11">
    <w:nsid w:val="00000013"/>
    <w:multiLevelType w:val="singleLevel"/>
    <w:tmpl w:val="00000013"/>
    <w:lvl w:ilvl="0" w:tentative="0">
      <w:start w:val="1"/>
      <w:numFmt w:val="bullet"/>
      <w:lvlText w:val=""/>
      <w:lvlJc w:val="left"/>
      <w:pPr>
        <w:tabs>
          <w:tab w:val="left" w:pos="1440"/>
        </w:tabs>
        <w:ind w:left="1440" w:hanging="360"/>
      </w:pPr>
      <w:rPr>
        <w:rFonts w:hint="default" w:ascii="Symbol" w:hAnsi="Symbol" w:eastAsia="Times New Roman"/>
      </w:rPr>
    </w:lvl>
  </w:abstractNum>
  <w:abstractNum w:abstractNumId="12">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412"/>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00000015"/>
    <w:multiLevelType w:val="singleLevel"/>
    <w:tmpl w:val="00000015"/>
    <w:lvl w:ilvl="0" w:tentative="0">
      <w:start w:val="1"/>
      <w:numFmt w:val="bullet"/>
      <w:pStyle w:val="31"/>
      <w:lvlText w:val=""/>
      <w:lvlJc w:val="left"/>
      <w:pPr>
        <w:tabs>
          <w:tab w:val="left" w:pos="1080"/>
        </w:tabs>
        <w:ind w:left="1080" w:hanging="360"/>
      </w:pPr>
      <w:rPr>
        <w:rFonts w:hint="default" w:ascii="Symbol" w:hAnsi="Symbol" w:eastAsia="Times New Roman"/>
      </w:rPr>
    </w:lvl>
  </w:abstractNum>
  <w:abstractNum w:abstractNumId="14">
    <w:nsid w:val="00000016"/>
    <w:multiLevelType w:val="multilevel"/>
    <w:tmpl w:val="00000016"/>
    <w:lvl w:ilvl="0" w:tentative="0">
      <w:start w:val="1"/>
      <w:numFmt w:val="decimal"/>
      <w:pStyle w:val="40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0000017"/>
    <w:multiLevelType w:val="singleLevel"/>
    <w:tmpl w:val="00000017"/>
    <w:lvl w:ilvl="0" w:tentative="0">
      <w:start w:val="1"/>
      <w:numFmt w:val="bullet"/>
      <w:pStyle w:val="23"/>
      <w:lvlText w:val="•"/>
      <w:lvlJc w:val="left"/>
      <w:pPr>
        <w:ind w:left="360" w:hanging="360"/>
      </w:pPr>
      <w:rPr>
        <w:rFonts w:hint="default" w:ascii="Cambria" w:hAnsi="Cambria" w:eastAsia="Times New Roman"/>
        <w:color w:val="7E97AD"/>
      </w:rPr>
    </w:lvl>
  </w:abstractNum>
  <w:abstractNum w:abstractNumId="16">
    <w:nsid w:val="00000018"/>
    <w:multiLevelType w:val="multilevel"/>
    <w:tmpl w:val="00000018"/>
    <w:lvl w:ilvl="0" w:tentative="0">
      <w:start w:val="1"/>
      <w:numFmt w:val="decimal"/>
      <w:pStyle w:val="240"/>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7">
    <w:nsid w:val="1739251E"/>
    <w:multiLevelType w:val="multilevel"/>
    <w:tmpl w:val="1739251E"/>
    <w:lvl w:ilvl="0" w:tentative="0">
      <w:start w:val="1"/>
      <w:numFmt w:val="decimal"/>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8">
    <w:nsid w:val="191F788A"/>
    <w:multiLevelType w:val="multilevel"/>
    <w:tmpl w:val="191F788A"/>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43D0035"/>
    <w:multiLevelType w:val="multilevel"/>
    <w:tmpl w:val="243D0035"/>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30710CE4"/>
    <w:multiLevelType w:val="multilevel"/>
    <w:tmpl w:val="30710CE4"/>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27206CD"/>
    <w:multiLevelType w:val="multilevel"/>
    <w:tmpl w:val="627206C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C00585C"/>
    <w:multiLevelType w:val="multilevel"/>
    <w:tmpl w:val="7C00585C"/>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1"/>
  </w:num>
  <w:num w:numId="2">
    <w:abstractNumId w:val="10"/>
  </w:num>
  <w:num w:numId="3">
    <w:abstractNumId w:val="15"/>
  </w:num>
  <w:num w:numId="4">
    <w:abstractNumId w:val="13"/>
  </w:num>
  <w:num w:numId="5">
    <w:abstractNumId w:val="5"/>
  </w:num>
  <w:num w:numId="6">
    <w:abstractNumId w:val="9"/>
  </w:num>
  <w:num w:numId="7">
    <w:abstractNumId w:val="16"/>
  </w:num>
  <w:num w:numId="8">
    <w:abstractNumId w:val="8"/>
  </w:num>
  <w:num w:numId="9">
    <w:abstractNumId w:val="14"/>
  </w:num>
  <w:num w:numId="10">
    <w:abstractNumId w:val="12"/>
  </w:num>
  <w:num w:numId="11">
    <w:abstractNumId w:val="2"/>
  </w:num>
  <w:num w:numId="12">
    <w:abstractNumId w:val="7"/>
  </w:num>
  <w:num w:numId="13">
    <w:abstractNumId w:val="21"/>
  </w:num>
  <w:num w:numId="14">
    <w:abstractNumId w:val="3"/>
  </w:num>
  <w:num w:numId="15">
    <w:abstractNumId w:val="19"/>
  </w:num>
  <w:num w:numId="16">
    <w:abstractNumId w:val="22"/>
  </w:num>
  <w:num w:numId="17">
    <w:abstractNumId w:val="18"/>
  </w:num>
  <w:num w:numId="18">
    <w:abstractNumId w:val="20"/>
  </w:num>
  <w:num w:numId="19">
    <w:abstractNumId w:val="6"/>
  </w:num>
  <w:num w:numId="20">
    <w:abstractNumId w:val="17"/>
  </w:num>
  <w:num w:numId="21">
    <w:abstractNumId w:val="1"/>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0NmQyMzY0YWI5OGMwYmM5ODIwMjlmZDFkODM5ZGIifQ=="/>
  </w:docVars>
  <w:rsids>
    <w:rsidRoot w:val="00172A27"/>
    <w:rsid w:val="00000504"/>
    <w:rsid w:val="00000791"/>
    <w:rsid w:val="00000879"/>
    <w:rsid w:val="00002754"/>
    <w:rsid w:val="0000397A"/>
    <w:rsid w:val="000046E7"/>
    <w:rsid w:val="0000470A"/>
    <w:rsid w:val="000047E3"/>
    <w:rsid w:val="000050D0"/>
    <w:rsid w:val="00005418"/>
    <w:rsid w:val="000061D9"/>
    <w:rsid w:val="00006A4E"/>
    <w:rsid w:val="00010759"/>
    <w:rsid w:val="00010BB8"/>
    <w:rsid w:val="00011DD6"/>
    <w:rsid w:val="00012A8A"/>
    <w:rsid w:val="00012AF3"/>
    <w:rsid w:val="0001363B"/>
    <w:rsid w:val="000142FD"/>
    <w:rsid w:val="00014CEB"/>
    <w:rsid w:val="00014F43"/>
    <w:rsid w:val="0001512A"/>
    <w:rsid w:val="00015A07"/>
    <w:rsid w:val="000160DC"/>
    <w:rsid w:val="000166A7"/>
    <w:rsid w:val="00016C1E"/>
    <w:rsid w:val="00017279"/>
    <w:rsid w:val="00017E56"/>
    <w:rsid w:val="00017F5A"/>
    <w:rsid w:val="0002087B"/>
    <w:rsid w:val="00020CF3"/>
    <w:rsid w:val="00020DEF"/>
    <w:rsid w:val="00020FDF"/>
    <w:rsid w:val="000219E1"/>
    <w:rsid w:val="00021BA0"/>
    <w:rsid w:val="00021EB8"/>
    <w:rsid w:val="000221FD"/>
    <w:rsid w:val="00022285"/>
    <w:rsid w:val="000224FC"/>
    <w:rsid w:val="00022747"/>
    <w:rsid w:val="00023E03"/>
    <w:rsid w:val="00025BF8"/>
    <w:rsid w:val="00025C6B"/>
    <w:rsid w:val="000261FD"/>
    <w:rsid w:val="000263E7"/>
    <w:rsid w:val="000267CA"/>
    <w:rsid w:val="00026A0B"/>
    <w:rsid w:val="000273BF"/>
    <w:rsid w:val="00027A87"/>
    <w:rsid w:val="00027C47"/>
    <w:rsid w:val="00027D41"/>
    <w:rsid w:val="000300B0"/>
    <w:rsid w:val="0003023A"/>
    <w:rsid w:val="00031536"/>
    <w:rsid w:val="00031FA6"/>
    <w:rsid w:val="00032017"/>
    <w:rsid w:val="000323F1"/>
    <w:rsid w:val="000327E7"/>
    <w:rsid w:val="00033083"/>
    <w:rsid w:val="00033F31"/>
    <w:rsid w:val="00033FE0"/>
    <w:rsid w:val="00034773"/>
    <w:rsid w:val="00035F10"/>
    <w:rsid w:val="00036D4F"/>
    <w:rsid w:val="00040D26"/>
    <w:rsid w:val="00040F5E"/>
    <w:rsid w:val="00041152"/>
    <w:rsid w:val="0004182E"/>
    <w:rsid w:val="00042D25"/>
    <w:rsid w:val="00046366"/>
    <w:rsid w:val="000464B7"/>
    <w:rsid w:val="00050CBB"/>
    <w:rsid w:val="00051691"/>
    <w:rsid w:val="00052AD1"/>
    <w:rsid w:val="000544FC"/>
    <w:rsid w:val="0005484F"/>
    <w:rsid w:val="0005691D"/>
    <w:rsid w:val="00057877"/>
    <w:rsid w:val="000604B4"/>
    <w:rsid w:val="00060820"/>
    <w:rsid w:val="00061D30"/>
    <w:rsid w:val="00062124"/>
    <w:rsid w:val="00063241"/>
    <w:rsid w:val="00063B61"/>
    <w:rsid w:val="00064AAA"/>
    <w:rsid w:val="00065CFE"/>
    <w:rsid w:val="00066B01"/>
    <w:rsid w:val="000713DC"/>
    <w:rsid w:val="00071EE1"/>
    <w:rsid w:val="00072EC5"/>
    <w:rsid w:val="000733F3"/>
    <w:rsid w:val="000740EA"/>
    <w:rsid w:val="000747A2"/>
    <w:rsid w:val="00074854"/>
    <w:rsid w:val="00074A08"/>
    <w:rsid w:val="00074FDE"/>
    <w:rsid w:val="00076C4A"/>
    <w:rsid w:val="00076F4E"/>
    <w:rsid w:val="00077011"/>
    <w:rsid w:val="00080135"/>
    <w:rsid w:val="00080F01"/>
    <w:rsid w:val="000835DB"/>
    <w:rsid w:val="00086BC7"/>
    <w:rsid w:val="00086C0A"/>
    <w:rsid w:val="00087E93"/>
    <w:rsid w:val="00090034"/>
    <w:rsid w:val="00090985"/>
    <w:rsid w:val="00091522"/>
    <w:rsid w:val="00092AAE"/>
    <w:rsid w:val="00093313"/>
    <w:rsid w:val="00093D81"/>
    <w:rsid w:val="000941BF"/>
    <w:rsid w:val="0009517C"/>
    <w:rsid w:val="00095580"/>
    <w:rsid w:val="00096040"/>
    <w:rsid w:val="00096F02"/>
    <w:rsid w:val="00097C88"/>
    <w:rsid w:val="00097D70"/>
    <w:rsid w:val="000A17F5"/>
    <w:rsid w:val="000A1F01"/>
    <w:rsid w:val="000A3D7F"/>
    <w:rsid w:val="000A3F6F"/>
    <w:rsid w:val="000A4637"/>
    <w:rsid w:val="000A4E51"/>
    <w:rsid w:val="000A561F"/>
    <w:rsid w:val="000A67CE"/>
    <w:rsid w:val="000A7292"/>
    <w:rsid w:val="000B02C2"/>
    <w:rsid w:val="000B30A8"/>
    <w:rsid w:val="000B3289"/>
    <w:rsid w:val="000B35D8"/>
    <w:rsid w:val="000B3983"/>
    <w:rsid w:val="000B3993"/>
    <w:rsid w:val="000B4FA9"/>
    <w:rsid w:val="000B5BE5"/>
    <w:rsid w:val="000B7D5D"/>
    <w:rsid w:val="000C0D37"/>
    <w:rsid w:val="000C11B9"/>
    <w:rsid w:val="000C1AC7"/>
    <w:rsid w:val="000C20CE"/>
    <w:rsid w:val="000C2869"/>
    <w:rsid w:val="000C29F7"/>
    <w:rsid w:val="000C36AF"/>
    <w:rsid w:val="000C61A5"/>
    <w:rsid w:val="000C673E"/>
    <w:rsid w:val="000C6D04"/>
    <w:rsid w:val="000D04E5"/>
    <w:rsid w:val="000D052E"/>
    <w:rsid w:val="000D0B91"/>
    <w:rsid w:val="000D1444"/>
    <w:rsid w:val="000D20E4"/>
    <w:rsid w:val="000D248C"/>
    <w:rsid w:val="000D265E"/>
    <w:rsid w:val="000D2C68"/>
    <w:rsid w:val="000D3B5D"/>
    <w:rsid w:val="000D4121"/>
    <w:rsid w:val="000D43A2"/>
    <w:rsid w:val="000D4A41"/>
    <w:rsid w:val="000D514E"/>
    <w:rsid w:val="000D59CF"/>
    <w:rsid w:val="000D5B02"/>
    <w:rsid w:val="000D5F32"/>
    <w:rsid w:val="000D64DA"/>
    <w:rsid w:val="000D7855"/>
    <w:rsid w:val="000E0677"/>
    <w:rsid w:val="000E1AF2"/>
    <w:rsid w:val="000E1F0C"/>
    <w:rsid w:val="000E3244"/>
    <w:rsid w:val="000E3316"/>
    <w:rsid w:val="000E3551"/>
    <w:rsid w:val="000E41D4"/>
    <w:rsid w:val="000E5C34"/>
    <w:rsid w:val="000E62B0"/>
    <w:rsid w:val="000E6F5A"/>
    <w:rsid w:val="000F08ED"/>
    <w:rsid w:val="000F0E80"/>
    <w:rsid w:val="000F1614"/>
    <w:rsid w:val="000F1DD0"/>
    <w:rsid w:val="000F2E28"/>
    <w:rsid w:val="000F5645"/>
    <w:rsid w:val="000F63A8"/>
    <w:rsid w:val="000F6459"/>
    <w:rsid w:val="000F6604"/>
    <w:rsid w:val="000F680F"/>
    <w:rsid w:val="000F695D"/>
    <w:rsid w:val="000F6F43"/>
    <w:rsid w:val="000F7672"/>
    <w:rsid w:val="001007A6"/>
    <w:rsid w:val="00100A30"/>
    <w:rsid w:val="00100D23"/>
    <w:rsid w:val="0010109C"/>
    <w:rsid w:val="0010220D"/>
    <w:rsid w:val="001023CB"/>
    <w:rsid w:val="001026D5"/>
    <w:rsid w:val="00104620"/>
    <w:rsid w:val="00104A79"/>
    <w:rsid w:val="00104E26"/>
    <w:rsid w:val="00105A06"/>
    <w:rsid w:val="00106259"/>
    <w:rsid w:val="0010695B"/>
    <w:rsid w:val="00106A66"/>
    <w:rsid w:val="00107C30"/>
    <w:rsid w:val="001101EF"/>
    <w:rsid w:val="00111609"/>
    <w:rsid w:val="00111AE1"/>
    <w:rsid w:val="00112832"/>
    <w:rsid w:val="0011392E"/>
    <w:rsid w:val="00114668"/>
    <w:rsid w:val="001157A1"/>
    <w:rsid w:val="001158FC"/>
    <w:rsid w:val="00116663"/>
    <w:rsid w:val="00116BFE"/>
    <w:rsid w:val="00116FD6"/>
    <w:rsid w:val="00116FE4"/>
    <w:rsid w:val="00117AED"/>
    <w:rsid w:val="0012152B"/>
    <w:rsid w:val="00121FBB"/>
    <w:rsid w:val="001222CA"/>
    <w:rsid w:val="00122C5F"/>
    <w:rsid w:val="001238D4"/>
    <w:rsid w:val="001242D3"/>
    <w:rsid w:val="00124487"/>
    <w:rsid w:val="0012655C"/>
    <w:rsid w:val="00126FE5"/>
    <w:rsid w:val="00131D14"/>
    <w:rsid w:val="0013231E"/>
    <w:rsid w:val="00133521"/>
    <w:rsid w:val="00133748"/>
    <w:rsid w:val="00133C3E"/>
    <w:rsid w:val="00135537"/>
    <w:rsid w:val="00137163"/>
    <w:rsid w:val="00140186"/>
    <w:rsid w:val="001411B1"/>
    <w:rsid w:val="00143DCF"/>
    <w:rsid w:val="00144FBE"/>
    <w:rsid w:val="00145AD8"/>
    <w:rsid w:val="00146BA0"/>
    <w:rsid w:val="00150331"/>
    <w:rsid w:val="00150420"/>
    <w:rsid w:val="0015177C"/>
    <w:rsid w:val="00154119"/>
    <w:rsid w:val="001549AD"/>
    <w:rsid w:val="0015595F"/>
    <w:rsid w:val="00155C3A"/>
    <w:rsid w:val="0015708C"/>
    <w:rsid w:val="00160120"/>
    <w:rsid w:val="001616F7"/>
    <w:rsid w:val="00161E33"/>
    <w:rsid w:val="00162BCA"/>
    <w:rsid w:val="001645AD"/>
    <w:rsid w:val="00164B2D"/>
    <w:rsid w:val="00166F69"/>
    <w:rsid w:val="0017082A"/>
    <w:rsid w:val="00171162"/>
    <w:rsid w:val="00172A27"/>
    <w:rsid w:val="00172E99"/>
    <w:rsid w:val="00173350"/>
    <w:rsid w:val="001759C3"/>
    <w:rsid w:val="00176607"/>
    <w:rsid w:val="001768E2"/>
    <w:rsid w:val="00177D20"/>
    <w:rsid w:val="001809CE"/>
    <w:rsid w:val="00180FC5"/>
    <w:rsid w:val="001810A7"/>
    <w:rsid w:val="00181518"/>
    <w:rsid w:val="00182936"/>
    <w:rsid w:val="00182B19"/>
    <w:rsid w:val="00182F78"/>
    <w:rsid w:val="001838FC"/>
    <w:rsid w:val="0018418E"/>
    <w:rsid w:val="001844E2"/>
    <w:rsid w:val="00185A2D"/>
    <w:rsid w:val="00185C8D"/>
    <w:rsid w:val="001864AF"/>
    <w:rsid w:val="00186772"/>
    <w:rsid w:val="00186AEF"/>
    <w:rsid w:val="00186E22"/>
    <w:rsid w:val="001871BB"/>
    <w:rsid w:val="00190249"/>
    <w:rsid w:val="00190A82"/>
    <w:rsid w:val="00190D4C"/>
    <w:rsid w:val="001922BB"/>
    <w:rsid w:val="001923C9"/>
    <w:rsid w:val="0019287B"/>
    <w:rsid w:val="00193688"/>
    <w:rsid w:val="00194535"/>
    <w:rsid w:val="00194AD1"/>
    <w:rsid w:val="00195975"/>
    <w:rsid w:val="00195BC3"/>
    <w:rsid w:val="00195F2A"/>
    <w:rsid w:val="00196967"/>
    <w:rsid w:val="001A0200"/>
    <w:rsid w:val="001A0355"/>
    <w:rsid w:val="001A05EC"/>
    <w:rsid w:val="001A0F83"/>
    <w:rsid w:val="001A12E5"/>
    <w:rsid w:val="001A1929"/>
    <w:rsid w:val="001A25CE"/>
    <w:rsid w:val="001A29F7"/>
    <w:rsid w:val="001A5D3B"/>
    <w:rsid w:val="001A67A5"/>
    <w:rsid w:val="001A7799"/>
    <w:rsid w:val="001A7D27"/>
    <w:rsid w:val="001B011D"/>
    <w:rsid w:val="001B1CFB"/>
    <w:rsid w:val="001B4ED0"/>
    <w:rsid w:val="001B5ADF"/>
    <w:rsid w:val="001B6043"/>
    <w:rsid w:val="001B6197"/>
    <w:rsid w:val="001B61A6"/>
    <w:rsid w:val="001B693A"/>
    <w:rsid w:val="001B697F"/>
    <w:rsid w:val="001B69B9"/>
    <w:rsid w:val="001B6CFC"/>
    <w:rsid w:val="001B7426"/>
    <w:rsid w:val="001B7AF0"/>
    <w:rsid w:val="001B7F98"/>
    <w:rsid w:val="001C053A"/>
    <w:rsid w:val="001C0716"/>
    <w:rsid w:val="001C1CA3"/>
    <w:rsid w:val="001C3430"/>
    <w:rsid w:val="001C36B9"/>
    <w:rsid w:val="001C3C6B"/>
    <w:rsid w:val="001C3F3E"/>
    <w:rsid w:val="001C42DE"/>
    <w:rsid w:val="001C4BB0"/>
    <w:rsid w:val="001C4EA4"/>
    <w:rsid w:val="001C5E4D"/>
    <w:rsid w:val="001C6CBA"/>
    <w:rsid w:val="001C6CF7"/>
    <w:rsid w:val="001D044D"/>
    <w:rsid w:val="001D23EF"/>
    <w:rsid w:val="001D2A2A"/>
    <w:rsid w:val="001D2EEA"/>
    <w:rsid w:val="001D3520"/>
    <w:rsid w:val="001D42C7"/>
    <w:rsid w:val="001D495C"/>
    <w:rsid w:val="001D4995"/>
    <w:rsid w:val="001D5979"/>
    <w:rsid w:val="001D5D7F"/>
    <w:rsid w:val="001D5F55"/>
    <w:rsid w:val="001D6A9A"/>
    <w:rsid w:val="001D6AF8"/>
    <w:rsid w:val="001D7750"/>
    <w:rsid w:val="001D7F99"/>
    <w:rsid w:val="001E16E3"/>
    <w:rsid w:val="001E1D50"/>
    <w:rsid w:val="001E3424"/>
    <w:rsid w:val="001E3AF5"/>
    <w:rsid w:val="001E43A9"/>
    <w:rsid w:val="001E43FC"/>
    <w:rsid w:val="001E53C2"/>
    <w:rsid w:val="001E588A"/>
    <w:rsid w:val="001E5A08"/>
    <w:rsid w:val="001E6E82"/>
    <w:rsid w:val="001E6FDE"/>
    <w:rsid w:val="001F1163"/>
    <w:rsid w:val="001F15AC"/>
    <w:rsid w:val="001F33D7"/>
    <w:rsid w:val="001F34D5"/>
    <w:rsid w:val="001F388F"/>
    <w:rsid w:val="001F3AF4"/>
    <w:rsid w:val="001F42FC"/>
    <w:rsid w:val="001F43F5"/>
    <w:rsid w:val="001F4668"/>
    <w:rsid w:val="001F4E15"/>
    <w:rsid w:val="001F69DC"/>
    <w:rsid w:val="00200488"/>
    <w:rsid w:val="002009E6"/>
    <w:rsid w:val="002018B7"/>
    <w:rsid w:val="00201C5F"/>
    <w:rsid w:val="00201CEB"/>
    <w:rsid w:val="00201D57"/>
    <w:rsid w:val="002023FB"/>
    <w:rsid w:val="00202965"/>
    <w:rsid w:val="00203221"/>
    <w:rsid w:val="0020417A"/>
    <w:rsid w:val="0020468B"/>
    <w:rsid w:val="002054AB"/>
    <w:rsid w:val="002064FF"/>
    <w:rsid w:val="00206B21"/>
    <w:rsid w:val="00206E80"/>
    <w:rsid w:val="00211449"/>
    <w:rsid w:val="002116C1"/>
    <w:rsid w:val="00211857"/>
    <w:rsid w:val="00211ABD"/>
    <w:rsid w:val="00211AD9"/>
    <w:rsid w:val="002139F7"/>
    <w:rsid w:val="00213D67"/>
    <w:rsid w:val="0021410C"/>
    <w:rsid w:val="002142A1"/>
    <w:rsid w:val="002142DA"/>
    <w:rsid w:val="002157D4"/>
    <w:rsid w:val="00215990"/>
    <w:rsid w:val="00217742"/>
    <w:rsid w:val="00217B4F"/>
    <w:rsid w:val="002220A4"/>
    <w:rsid w:val="00222342"/>
    <w:rsid w:val="00222371"/>
    <w:rsid w:val="00223CBA"/>
    <w:rsid w:val="00223CC1"/>
    <w:rsid w:val="002244B6"/>
    <w:rsid w:val="0022499F"/>
    <w:rsid w:val="002250D9"/>
    <w:rsid w:val="0022512B"/>
    <w:rsid w:val="0022723A"/>
    <w:rsid w:val="00227754"/>
    <w:rsid w:val="00227D44"/>
    <w:rsid w:val="00231143"/>
    <w:rsid w:val="002312A1"/>
    <w:rsid w:val="00231AC2"/>
    <w:rsid w:val="00233084"/>
    <w:rsid w:val="00233590"/>
    <w:rsid w:val="00233E0A"/>
    <w:rsid w:val="002348B9"/>
    <w:rsid w:val="00234C19"/>
    <w:rsid w:val="002352FB"/>
    <w:rsid w:val="002354DE"/>
    <w:rsid w:val="00235746"/>
    <w:rsid w:val="002363F5"/>
    <w:rsid w:val="002366F5"/>
    <w:rsid w:val="00236FD4"/>
    <w:rsid w:val="0023716F"/>
    <w:rsid w:val="00241474"/>
    <w:rsid w:val="002415C8"/>
    <w:rsid w:val="002416DD"/>
    <w:rsid w:val="00242161"/>
    <w:rsid w:val="002421D3"/>
    <w:rsid w:val="00242C20"/>
    <w:rsid w:val="002430C9"/>
    <w:rsid w:val="002434F6"/>
    <w:rsid w:val="00243EDF"/>
    <w:rsid w:val="00244059"/>
    <w:rsid w:val="002443E2"/>
    <w:rsid w:val="002449D3"/>
    <w:rsid w:val="00244C53"/>
    <w:rsid w:val="00244F61"/>
    <w:rsid w:val="0024508C"/>
    <w:rsid w:val="0024570A"/>
    <w:rsid w:val="002457C7"/>
    <w:rsid w:val="00245938"/>
    <w:rsid w:val="002464F6"/>
    <w:rsid w:val="00246F7E"/>
    <w:rsid w:val="002471E4"/>
    <w:rsid w:val="00247A96"/>
    <w:rsid w:val="00247D9E"/>
    <w:rsid w:val="0025014B"/>
    <w:rsid w:val="002504F4"/>
    <w:rsid w:val="00251A30"/>
    <w:rsid w:val="002525A7"/>
    <w:rsid w:val="00252704"/>
    <w:rsid w:val="00252C2D"/>
    <w:rsid w:val="002538DE"/>
    <w:rsid w:val="00253F8D"/>
    <w:rsid w:val="00254FCF"/>
    <w:rsid w:val="0025575A"/>
    <w:rsid w:val="002558AE"/>
    <w:rsid w:val="00255B8C"/>
    <w:rsid w:val="002562D7"/>
    <w:rsid w:val="002566F9"/>
    <w:rsid w:val="0025676F"/>
    <w:rsid w:val="002614F8"/>
    <w:rsid w:val="00261757"/>
    <w:rsid w:val="002619E1"/>
    <w:rsid w:val="002629AF"/>
    <w:rsid w:val="00263C0F"/>
    <w:rsid w:val="0026437A"/>
    <w:rsid w:val="0026638C"/>
    <w:rsid w:val="00266B63"/>
    <w:rsid w:val="002705CB"/>
    <w:rsid w:val="00270731"/>
    <w:rsid w:val="00270999"/>
    <w:rsid w:val="00270E97"/>
    <w:rsid w:val="00271212"/>
    <w:rsid w:val="00271B2B"/>
    <w:rsid w:val="00271CD1"/>
    <w:rsid w:val="00272A76"/>
    <w:rsid w:val="00273DF3"/>
    <w:rsid w:val="00274D7D"/>
    <w:rsid w:val="00275405"/>
    <w:rsid w:val="00275B22"/>
    <w:rsid w:val="00275D77"/>
    <w:rsid w:val="0027708A"/>
    <w:rsid w:val="0027713A"/>
    <w:rsid w:val="00280E67"/>
    <w:rsid w:val="00283F02"/>
    <w:rsid w:val="00283F29"/>
    <w:rsid w:val="00285162"/>
    <w:rsid w:val="0028675A"/>
    <w:rsid w:val="00287810"/>
    <w:rsid w:val="00290DDF"/>
    <w:rsid w:val="00290F14"/>
    <w:rsid w:val="002923A2"/>
    <w:rsid w:val="002923CE"/>
    <w:rsid w:val="00292D73"/>
    <w:rsid w:val="00294675"/>
    <w:rsid w:val="00294743"/>
    <w:rsid w:val="00294A4A"/>
    <w:rsid w:val="002961FD"/>
    <w:rsid w:val="00296630"/>
    <w:rsid w:val="002967B3"/>
    <w:rsid w:val="002974AB"/>
    <w:rsid w:val="002975FD"/>
    <w:rsid w:val="00297EA9"/>
    <w:rsid w:val="002A0657"/>
    <w:rsid w:val="002A08B7"/>
    <w:rsid w:val="002A0C6E"/>
    <w:rsid w:val="002A1809"/>
    <w:rsid w:val="002A1D0F"/>
    <w:rsid w:val="002A36BA"/>
    <w:rsid w:val="002A3D85"/>
    <w:rsid w:val="002A3E09"/>
    <w:rsid w:val="002A4301"/>
    <w:rsid w:val="002A4531"/>
    <w:rsid w:val="002A48BE"/>
    <w:rsid w:val="002A54DF"/>
    <w:rsid w:val="002A5B85"/>
    <w:rsid w:val="002A74B3"/>
    <w:rsid w:val="002A753B"/>
    <w:rsid w:val="002A7D5D"/>
    <w:rsid w:val="002A7DF1"/>
    <w:rsid w:val="002B030F"/>
    <w:rsid w:val="002B1978"/>
    <w:rsid w:val="002B19B1"/>
    <w:rsid w:val="002B2052"/>
    <w:rsid w:val="002B328C"/>
    <w:rsid w:val="002B37D4"/>
    <w:rsid w:val="002B3FFA"/>
    <w:rsid w:val="002B4400"/>
    <w:rsid w:val="002B4B96"/>
    <w:rsid w:val="002B5E05"/>
    <w:rsid w:val="002B732F"/>
    <w:rsid w:val="002B762D"/>
    <w:rsid w:val="002B772D"/>
    <w:rsid w:val="002B7B99"/>
    <w:rsid w:val="002C022D"/>
    <w:rsid w:val="002C03B3"/>
    <w:rsid w:val="002C0B36"/>
    <w:rsid w:val="002C0E99"/>
    <w:rsid w:val="002C14A4"/>
    <w:rsid w:val="002C2B81"/>
    <w:rsid w:val="002C4998"/>
    <w:rsid w:val="002C4CB0"/>
    <w:rsid w:val="002C4F4C"/>
    <w:rsid w:val="002C62D1"/>
    <w:rsid w:val="002C7A14"/>
    <w:rsid w:val="002D02D7"/>
    <w:rsid w:val="002D0B74"/>
    <w:rsid w:val="002D1E5E"/>
    <w:rsid w:val="002D287C"/>
    <w:rsid w:val="002D3D66"/>
    <w:rsid w:val="002D4425"/>
    <w:rsid w:val="002D5406"/>
    <w:rsid w:val="002D65FF"/>
    <w:rsid w:val="002D6B27"/>
    <w:rsid w:val="002D6D21"/>
    <w:rsid w:val="002D7D02"/>
    <w:rsid w:val="002E04E3"/>
    <w:rsid w:val="002E336A"/>
    <w:rsid w:val="002E3E95"/>
    <w:rsid w:val="002E46D3"/>
    <w:rsid w:val="002E4C42"/>
    <w:rsid w:val="002E66C7"/>
    <w:rsid w:val="002E6EA9"/>
    <w:rsid w:val="002E7A53"/>
    <w:rsid w:val="002F026F"/>
    <w:rsid w:val="002F1BA9"/>
    <w:rsid w:val="002F2ED7"/>
    <w:rsid w:val="002F5202"/>
    <w:rsid w:val="002F5551"/>
    <w:rsid w:val="002F59E3"/>
    <w:rsid w:val="002F627D"/>
    <w:rsid w:val="002F6C30"/>
    <w:rsid w:val="003021A8"/>
    <w:rsid w:val="00302920"/>
    <w:rsid w:val="00302C02"/>
    <w:rsid w:val="00303A92"/>
    <w:rsid w:val="0030403C"/>
    <w:rsid w:val="003043B8"/>
    <w:rsid w:val="003046E0"/>
    <w:rsid w:val="00304D39"/>
    <w:rsid w:val="00306175"/>
    <w:rsid w:val="00306DA5"/>
    <w:rsid w:val="00307CBE"/>
    <w:rsid w:val="0031029A"/>
    <w:rsid w:val="00310602"/>
    <w:rsid w:val="00310EBA"/>
    <w:rsid w:val="00311F6F"/>
    <w:rsid w:val="003125D9"/>
    <w:rsid w:val="00312ABF"/>
    <w:rsid w:val="00312B7F"/>
    <w:rsid w:val="0031369B"/>
    <w:rsid w:val="003149AB"/>
    <w:rsid w:val="003166F6"/>
    <w:rsid w:val="00317B09"/>
    <w:rsid w:val="00317E33"/>
    <w:rsid w:val="00320836"/>
    <w:rsid w:val="00320E97"/>
    <w:rsid w:val="00321EB3"/>
    <w:rsid w:val="00322083"/>
    <w:rsid w:val="00322433"/>
    <w:rsid w:val="003227B4"/>
    <w:rsid w:val="003232EE"/>
    <w:rsid w:val="00323762"/>
    <w:rsid w:val="00323FEA"/>
    <w:rsid w:val="0032450F"/>
    <w:rsid w:val="0032479F"/>
    <w:rsid w:val="00324FCA"/>
    <w:rsid w:val="00325779"/>
    <w:rsid w:val="00325F59"/>
    <w:rsid w:val="00325FA8"/>
    <w:rsid w:val="003275D8"/>
    <w:rsid w:val="0032766F"/>
    <w:rsid w:val="00331872"/>
    <w:rsid w:val="00331B63"/>
    <w:rsid w:val="00331BB0"/>
    <w:rsid w:val="003328D0"/>
    <w:rsid w:val="00332C68"/>
    <w:rsid w:val="003348C9"/>
    <w:rsid w:val="00337729"/>
    <w:rsid w:val="0034192F"/>
    <w:rsid w:val="0034258D"/>
    <w:rsid w:val="003443EA"/>
    <w:rsid w:val="003448B6"/>
    <w:rsid w:val="0034516A"/>
    <w:rsid w:val="003453E1"/>
    <w:rsid w:val="00345728"/>
    <w:rsid w:val="00346A3C"/>
    <w:rsid w:val="00346D0A"/>
    <w:rsid w:val="003501C2"/>
    <w:rsid w:val="00350537"/>
    <w:rsid w:val="00352CA0"/>
    <w:rsid w:val="003531F0"/>
    <w:rsid w:val="00353393"/>
    <w:rsid w:val="00355519"/>
    <w:rsid w:val="00356556"/>
    <w:rsid w:val="00362301"/>
    <w:rsid w:val="00362347"/>
    <w:rsid w:val="00362A94"/>
    <w:rsid w:val="00362E5E"/>
    <w:rsid w:val="0036507A"/>
    <w:rsid w:val="00365829"/>
    <w:rsid w:val="003659BA"/>
    <w:rsid w:val="00365F50"/>
    <w:rsid w:val="003678E7"/>
    <w:rsid w:val="003704E2"/>
    <w:rsid w:val="00370EDF"/>
    <w:rsid w:val="00371BEA"/>
    <w:rsid w:val="00371F35"/>
    <w:rsid w:val="00372FEF"/>
    <w:rsid w:val="0037346E"/>
    <w:rsid w:val="00373E8C"/>
    <w:rsid w:val="00374B9B"/>
    <w:rsid w:val="003752FB"/>
    <w:rsid w:val="00375428"/>
    <w:rsid w:val="003766F9"/>
    <w:rsid w:val="0037682C"/>
    <w:rsid w:val="00376A42"/>
    <w:rsid w:val="00377EF3"/>
    <w:rsid w:val="00380231"/>
    <w:rsid w:val="00380384"/>
    <w:rsid w:val="003803AF"/>
    <w:rsid w:val="003810D6"/>
    <w:rsid w:val="00381AB6"/>
    <w:rsid w:val="00382755"/>
    <w:rsid w:val="003831A8"/>
    <w:rsid w:val="00383402"/>
    <w:rsid w:val="00384F72"/>
    <w:rsid w:val="00384FAE"/>
    <w:rsid w:val="00385272"/>
    <w:rsid w:val="00385311"/>
    <w:rsid w:val="00385383"/>
    <w:rsid w:val="00385605"/>
    <w:rsid w:val="00385CB1"/>
    <w:rsid w:val="00385F39"/>
    <w:rsid w:val="003865B7"/>
    <w:rsid w:val="0038787F"/>
    <w:rsid w:val="00390666"/>
    <w:rsid w:val="003906C9"/>
    <w:rsid w:val="0039070E"/>
    <w:rsid w:val="003919A8"/>
    <w:rsid w:val="00391AC5"/>
    <w:rsid w:val="00391ACE"/>
    <w:rsid w:val="00392588"/>
    <w:rsid w:val="00392EDA"/>
    <w:rsid w:val="00393F04"/>
    <w:rsid w:val="003943F5"/>
    <w:rsid w:val="00394592"/>
    <w:rsid w:val="00394C27"/>
    <w:rsid w:val="00394EAD"/>
    <w:rsid w:val="00394EDF"/>
    <w:rsid w:val="003959E0"/>
    <w:rsid w:val="00397BFA"/>
    <w:rsid w:val="003A008B"/>
    <w:rsid w:val="003A011C"/>
    <w:rsid w:val="003A165E"/>
    <w:rsid w:val="003A1864"/>
    <w:rsid w:val="003A2110"/>
    <w:rsid w:val="003A2888"/>
    <w:rsid w:val="003A3BF4"/>
    <w:rsid w:val="003A41D2"/>
    <w:rsid w:val="003A5119"/>
    <w:rsid w:val="003A5B91"/>
    <w:rsid w:val="003A5C06"/>
    <w:rsid w:val="003A6554"/>
    <w:rsid w:val="003A6596"/>
    <w:rsid w:val="003A67F3"/>
    <w:rsid w:val="003A6956"/>
    <w:rsid w:val="003A7765"/>
    <w:rsid w:val="003B0B60"/>
    <w:rsid w:val="003B0BD8"/>
    <w:rsid w:val="003B0EEE"/>
    <w:rsid w:val="003B2A55"/>
    <w:rsid w:val="003B31F4"/>
    <w:rsid w:val="003B3F7C"/>
    <w:rsid w:val="003B5325"/>
    <w:rsid w:val="003B5C3B"/>
    <w:rsid w:val="003B69FB"/>
    <w:rsid w:val="003B6DED"/>
    <w:rsid w:val="003C0454"/>
    <w:rsid w:val="003C057F"/>
    <w:rsid w:val="003C1245"/>
    <w:rsid w:val="003C2357"/>
    <w:rsid w:val="003C32D4"/>
    <w:rsid w:val="003C3B66"/>
    <w:rsid w:val="003C4077"/>
    <w:rsid w:val="003C4E92"/>
    <w:rsid w:val="003C575C"/>
    <w:rsid w:val="003C608F"/>
    <w:rsid w:val="003C6E71"/>
    <w:rsid w:val="003C7060"/>
    <w:rsid w:val="003C7BCF"/>
    <w:rsid w:val="003D0C9F"/>
    <w:rsid w:val="003D23F5"/>
    <w:rsid w:val="003D38AD"/>
    <w:rsid w:val="003D5CBF"/>
    <w:rsid w:val="003D5D0C"/>
    <w:rsid w:val="003D61BE"/>
    <w:rsid w:val="003D688E"/>
    <w:rsid w:val="003D79AB"/>
    <w:rsid w:val="003E06CA"/>
    <w:rsid w:val="003E0AAB"/>
    <w:rsid w:val="003E175A"/>
    <w:rsid w:val="003E2282"/>
    <w:rsid w:val="003E2BBB"/>
    <w:rsid w:val="003E4D0A"/>
    <w:rsid w:val="003E4F87"/>
    <w:rsid w:val="003E5582"/>
    <w:rsid w:val="003E5CC3"/>
    <w:rsid w:val="003E6918"/>
    <w:rsid w:val="003E7592"/>
    <w:rsid w:val="003F0A57"/>
    <w:rsid w:val="003F1543"/>
    <w:rsid w:val="003F17D4"/>
    <w:rsid w:val="003F1814"/>
    <w:rsid w:val="003F22B1"/>
    <w:rsid w:val="003F2907"/>
    <w:rsid w:val="003F2C93"/>
    <w:rsid w:val="003F2CC4"/>
    <w:rsid w:val="003F4819"/>
    <w:rsid w:val="003F4ABE"/>
    <w:rsid w:val="003F4D6E"/>
    <w:rsid w:val="003F564C"/>
    <w:rsid w:val="003F56F3"/>
    <w:rsid w:val="003F674B"/>
    <w:rsid w:val="003F69E8"/>
    <w:rsid w:val="003F732A"/>
    <w:rsid w:val="003F749A"/>
    <w:rsid w:val="003F7644"/>
    <w:rsid w:val="004012D5"/>
    <w:rsid w:val="00401366"/>
    <w:rsid w:val="00402068"/>
    <w:rsid w:val="00402ECA"/>
    <w:rsid w:val="00404E44"/>
    <w:rsid w:val="0041127F"/>
    <w:rsid w:val="00411723"/>
    <w:rsid w:val="00411FBE"/>
    <w:rsid w:val="00412EA9"/>
    <w:rsid w:val="004130A2"/>
    <w:rsid w:val="00413452"/>
    <w:rsid w:val="00414739"/>
    <w:rsid w:val="004147D5"/>
    <w:rsid w:val="00416F5E"/>
    <w:rsid w:val="004205EC"/>
    <w:rsid w:val="004210C2"/>
    <w:rsid w:val="0042113F"/>
    <w:rsid w:val="00421326"/>
    <w:rsid w:val="00421A7A"/>
    <w:rsid w:val="004232C6"/>
    <w:rsid w:val="004246F1"/>
    <w:rsid w:val="00424BBF"/>
    <w:rsid w:val="0042709A"/>
    <w:rsid w:val="00427610"/>
    <w:rsid w:val="00427837"/>
    <w:rsid w:val="0043031E"/>
    <w:rsid w:val="0043064D"/>
    <w:rsid w:val="004316DA"/>
    <w:rsid w:val="00432016"/>
    <w:rsid w:val="004345BE"/>
    <w:rsid w:val="004354C7"/>
    <w:rsid w:val="00437641"/>
    <w:rsid w:val="0044014F"/>
    <w:rsid w:val="00440E15"/>
    <w:rsid w:val="00441AA4"/>
    <w:rsid w:val="00441CB3"/>
    <w:rsid w:val="0044202F"/>
    <w:rsid w:val="004423A2"/>
    <w:rsid w:val="00442AE3"/>
    <w:rsid w:val="00446B07"/>
    <w:rsid w:val="0044712A"/>
    <w:rsid w:val="0044739C"/>
    <w:rsid w:val="00447791"/>
    <w:rsid w:val="00447B24"/>
    <w:rsid w:val="00447EC4"/>
    <w:rsid w:val="00450002"/>
    <w:rsid w:val="0045003D"/>
    <w:rsid w:val="00451254"/>
    <w:rsid w:val="00452116"/>
    <w:rsid w:val="00455619"/>
    <w:rsid w:val="00455655"/>
    <w:rsid w:val="00455825"/>
    <w:rsid w:val="00455B8A"/>
    <w:rsid w:val="00456147"/>
    <w:rsid w:val="00457048"/>
    <w:rsid w:val="004573E0"/>
    <w:rsid w:val="00457979"/>
    <w:rsid w:val="00460E59"/>
    <w:rsid w:val="00462046"/>
    <w:rsid w:val="00463233"/>
    <w:rsid w:val="004636E5"/>
    <w:rsid w:val="00463BEA"/>
    <w:rsid w:val="004640AA"/>
    <w:rsid w:val="004643B7"/>
    <w:rsid w:val="004643CD"/>
    <w:rsid w:val="00464744"/>
    <w:rsid w:val="00464919"/>
    <w:rsid w:val="00466301"/>
    <w:rsid w:val="00467166"/>
    <w:rsid w:val="00467409"/>
    <w:rsid w:val="0047007F"/>
    <w:rsid w:val="00470ACE"/>
    <w:rsid w:val="00470EB8"/>
    <w:rsid w:val="00470F0C"/>
    <w:rsid w:val="00472602"/>
    <w:rsid w:val="00472949"/>
    <w:rsid w:val="00472997"/>
    <w:rsid w:val="00473A4E"/>
    <w:rsid w:val="00473CC5"/>
    <w:rsid w:val="00473F0F"/>
    <w:rsid w:val="00473FF2"/>
    <w:rsid w:val="00474EBB"/>
    <w:rsid w:val="0047585F"/>
    <w:rsid w:val="00476A78"/>
    <w:rsid w:val="0047729C"/>
    <w:rsid w:val="00477F9E"/>
    <w:rsid w:val="004817C5"/>
    <w:rsid w:val="004817DA"/>
    <w:rsid w:val="00481E17"/>
    <w:rsid w:val="0048366B"/>
    <w:rsid w:val="00483E6C"/>
    <w:rsid w:val="00485099"/>
    <w:rsid w:val="004856BD"/>
    <w:rsid w:val="00486551"/>
    <w:rsid w:val="00486AFE"/>
    <w:rsid w:val="00487A91"/>
    <w:rsid w:val="00487AB6"/>
    <w:rsid w:val="004908BA"/>
    <w:rsid w:val="00493D0F"/>
    <w:rsid w:val="004954F6"/>
    <w:rsid w:val="00497092"/>
    <w:rsid w:val="00497659"/>
    <w:rsid w:val="00497E10"/>
    <w:rsid w:val="004A1AC3"/>
    <w:rsid w:val="004A226C"/>
    <w:rsid w:val="004A31FA"/>
    <w:rsid w:val="004A4F58"/>
    <w:rsid w:val="004A509E"/>
    <w:rsid w:val="004A50B5"/>
    <w:rsid w:val="004A510B"/>
    <w:rsid w:val="004A758E"/>
    <w:rsid w:val="004A7661"/>
    <w:rsid w:val="004A7F25"/>
    <w:rsid w:val="004B13CF"/>
    <w:rsid w:val="004B1B5D"/>
    <w:rsid w:val="004B2021"/>
    <w:rsid w:val="004B205D"/>
    <w:rsid w:val="004B2372"/>
    <w:rsid w:val="004B4656"/>
    <w:rsid w:val="004B5811"/>
    <w:rsid w:val="004B6351"/>
    <w:rsid w:val="004B6980"/>
    <w:rsid w:val="004B783C"/>
    <w:rsid w:val="004B7AE0"/>
    <w:rsid w:val="004C1530"/>
    <w:rsid w:val="004C163F"/>
    <w:rsid w:val="004C1B02"/>
    <w:rsid w:val="004C1E64"/>
    <w:rsid w:val="004C2EC9"/>
    <w:rsid w:val="004C51E4"/>
    <w:rsid w:val="004C5BAB"/>
    <w:rsid w:val="004C7264"/>
    <w:rsid w:val="004C777E"/>
    <w:rsid w:val="004D0316"/>
    <w:rsid w:val="004D1D2E"/>
    <w:rsid w:val="004D25CD"/>
    <w:rsid w:val="004D4367"/>
    <w:rsid w:val="004D67DB"/>
    <w:rsid w:val="004E11BA"/>
    <w:rsid w:val="004E1BD7"/>
    <w:rsid w:val="004E1C39"/>
    <w:rsid w:val="004E2883"/>
    <w:rsid w:val="004E2A6D"/>
    <w:rsid w:val="004E2FA2"/>
    <w:rsid w:val="004E3021"/>
    <w:rsid w:val="004E467C"/>
    <w:rsid w:val="004E5383"/>
    <w:rsid w:val="004E5529"/>
    <w:rsid w:val="004E5DD8"/>
    <w:rsid w:val="004E7B10"/>
    <w:rsid w:val="004F061B"/>
    <w:rsid w:val="004F0CC7"/>
    <w:rsid w:val="004F16EC"/>
    <w:rsid w:val="004F17AA"/>
    <w:rsid w:val="004F1D51"/>
    <w:rsid w:val="004F2DD7"/>
    <w:rsid w:val="004F3BCC"/>
    <w:rsid w:val="004F3F55"/>
    <w:rsid w:val="004F5425"/>
    <w:rsid w:val="004F55B1"/>
    <w:rsid w:val="004F5640"/>
    <w:rsid w:val="004F5A71"/>
    <w:rsid w:val="004F6BC1"/>
    <w:rsid w:val="005004D7"/>
    <w:rsid w:val="00500689"/>
    <w:rsid w:val="005006FF"/>
    <w:rsid w:val="00500825"/>
    <w:rsid w:val="00500CD7"/>
    <w:rsid w:val="00502280"/>
    <w:rsid w:val="0050240E"/>
    <w:rsid w:val="00502F96"/>
    <w:rsid w:val="00503262"/>
    <w:rsid w:val="005033DD"/>
    <w:rsid w:val="005035CB"/>
    <w:rsid w:val="00504471"/>
    <w:rsid w:val="005055FA"/>
    <w:rsid w:val="005057E4"/>
    <w:rsid w:val="00506B6B"/>
    <w:rsid w:val="00510A81"/>
    <w:rsid w:val="00511C98"/>
    <w:rsid w:val="0051224A"/>
    <w:rsid w:val="00512904"/>
    <w:rsid w:val="00512E80"/>
    <w:rsid w:val="005131B9"/>
    <w:rsid w:val="00513F54"/>
    <w:rsid w:val="005146AA"/>
    <w:rsid w:val="00516584"/>
    <w:rsid w:val="00516EB8"/>
    <w:rsid w:val="00516F2C"/>
    <w:rsid w:val="005209B6"/>
    <w:rsid w:val="00522F58"/>
    <w:rsid w:val="0052432B"/>
    <w:rsid w:val="005244A3"/>
    <w:rsid w:val="00526411"/>
    <w:rsid w:val="00526822"/>
    <w:rsid w:val="00526E2C"/>
    <w:rsid w:val="00526EFD"/>
    <w:rsid w:val="005271CD"/>
    <w:rsid w:val="00530C14"/>
    <w:rsid w:val="00531EF5"/>
    <w:rsid w:val="00534690"/>
    <w:rsid w:val="00536142"/>
    <w:rsid w:val="00537849"/>
    <w:rsid w:val="005402B1"/>
    <w:rsid w:val="00540AB4"/>
    <w:rsid w:val="00542DD9"/>
    <w:rsid w:val="0054333F"/>
    <w:rsid w:val="00544366"/>
    <w:rsid w:val="00544D45"/>
    <w:rsid w:val="00544EFF"/>
    <w:rsid w:val="005466E2"/>
    <w:rsid w:val="00546F10"/>
    <w:rsid w:val="0054702B"/>
    <w:rsid w:val="00547BC5"/>
    <w:rsid w:val="00547EE8"/>
    <w:rsid w:val="005501DB"/>
    <w:rsid w:val="0055098B"/>
    <w:rsid w:val="00550E46"/>
    <w:rsid w:val="0055211B"/>
    <w:rsid w:val="00552BFD"/>
    <w:rsid w:val="00553124"/>
    <w:rsid w:val="005536B0"/>
    <w:rsid w:val="00553A5D"/>
    <w:rsid w:val="005543D5"/>
    <w:rsid w:val="005554AB"/>
    <w:rsid w:val="00555C91"/>
    <w:rsid w:val="005562A2"/>
    <w:rsid w:val="00556722"/>
    <w:rsid w:val="005609B7"/>
    <w:rsid w:val="00561A0A"/>
    <w:rsid w:val="00561CE6"/>
    <w:rsid w:val="00562059"/>
    <w:rsid w:val="00562658"/>
    <w:rsid w:val="00562681"/>
    <w:rsid w:val="00562DD4"/>
    <w:rsid w:val="005645F0"/>
    <w:rsid w:val="00564A40"/>
    <w:rsid w:val="0056560D"/>
    <w:rsid w:val="00566687"/>
    <w:rsid w:val="005667F8"/>
    <w:rsid w:val="00567BA8"/>
    <w:rsid w:val="00567C2E"/>
    <w:rsid w:val="0057073A"/>
    <w:rsid w:val="00570E7E"/>
    <w:rsid w:val="00572C05"/>
    <w:rsid w:val="00573191"/>
    <w:rsid w:val="00573957"/>
    <w:rsid w:val="00573C7F"/>
    <w:rsid w:val="00574882"/>
    <w:rsid w:val="00574D80"/>
    <w:rsid w:val="00575CCC"/>
    <w:rsid w:val="00580090"/>
    <w:rsid w:val="00580E59"/>
    <w:rsid w:val="00581DA2"/>
    <w:rsid w:val="00584510"/>
    <w:rsid w:val="00585ABC"/>
    <w:rsid w:val="00586147"/>
    <w:rsid w:val="00586B72"/>
    <w:rsid w:val="005873E3"/>
    <w:rsid w:val="005909C7"/>
    <w:rsid w:val="00590D88"/>
    <w:rsid w:val="005926B9"/>
    <w:rsid w:val="00592D4B"/>
    <w:rsid w:val="00595655"/>
    <w:rsid w:val="00595D06"/>
    <w:rsid w:val="00595DF3"/>
    <w:rsid w:val="00596142"/>
    <w:rsid w:val="005970A1"/>
    <w:rsid w:val="0059745F"/>
    <w:rsid w:val="005A0014"/>
    <w:rsid w:val="005A0B71"/>
    <w:rsid w:val="005A0E6D"/>
    <w:rsid w:val="005A1106"/>
    <w:rsid w:val="005A2970"/>
    <w:rsid w:val="005A2E6F"/>
    <w:rsid w:val="005A482D"/>
    <w:rsid w:val="005A4968"/>
    <w:rsid w:val="005A4D50"/>
    <w:rsid w:val="005A6078"/>
    <w:rsid w:val="005A64CF"/>
    <w:rsid w:val="005A6843"/>
    <w:rsid w:val="005A6952"/>
    <w:rsid w:val="005B0631"/>
    <w:rsid w:val="005B1490"/>
    <w:rsid w:val="005B16CC"/>
    <w:rsid w:val="005B1C6F"/>
    <w:rsid w:val="005B332E"/>
    <w:rsid w:val="005B6AE0"/>
    <w:rsid w:val="005B7128"/>
    <w:rsid w:val="005B7152"/>
    <w:rsid w:val="005B7677"/>
    <w:rsid w:val="005B7D9D"/>
    <w:rsid w:val="005B7DE5"/>
    <w:rsid w:val="005C24B6"/>
    <w:rsid w:val="005C368C"/>
    <w:rsid w:val="005C3FE8"/>
    <w:rsid w:val="005C580F"/>
    <w:rsid w:val="005C5E97"/>
    <w:rsid w:val="005C5F8C"/>
    <w:rsid w:val="005C73D0"/>
    <w:rsid w:val="005C7FD2"/>
    <w:rsid w:val="005D045F"/>
    <w:rsid w:val="005D19BC"/>
    <w:rsid w:val="005D33BB"/>
    <w:rsid w:val="005D35F0"/>
    <w:rsid w:val="005D3FF3"/>
    <w:rsid w:val="005D599B"/>
    <w:rsid w:val="005D5B91"/>
    <w:rsid w:val="005D6F81"/>
    <w:rsid w:val="005E0C06"/>
    <w:rsid w:val="005E1833"/>
    <w:rsid w:val="005E2795"/>
    <w:rsid w:val="005E27C6"/>
    <w:rsid w:val="005E29AD"/>
    <w:rsid w:val="005E2D32"/>
    <w:rsid w:val="005E370E"/>
    <w:rsid w:val="005E416F"/>
    <w:rsid w:val="005E59CA"/>
    <w:rsid w:val="005E63D3"/>
    <w:rsid w:val="005E6E99"/>
    <w:rsid w:val="005E732D"/>
    <w:rsid w:val="005E77A6"/>
    <w:rsid w:val="005F00D7"/>
    <w:rsid w:val="005F095A"/>
    <w:rsid w:val="005F0E22"/>
    <w:rsid w:val="005F2BAD"/>
    <w:rsid w:val="005F4405"/>
    <w:rsid w:val="005F4870"/>
    <w:rsid w:val="005F55D5"/>
    <w:rsid w:val="005F5E13"/>
    <w:rsid w:val="005F5FB1"/>
    <w:rsid w:val="005F754B"/>
    <w:rsid w:val="0060013E"/>
    <w:rsid w:val="006004CB"/>
    <w:rsid w:val="006010AE"/>
    <w:rsid w:val="00601417"/>
    <w:rsid w:val="00601B53"/>
    <w:rsid w:val="00602601"/>
    <w:rsid w:val="00604027"/>
    <w:rsid w:val="00604512"/>
    <w:rsid w:val="0060533C"/>
    <w:rsid w:val="006058F6"/>
    <w:rsid w:val="00605AF4"/>
    <w:rsid w:val="006065CC"/>
    <w:rsid w:val="0060690B"/>
    <w:rsid w:val="00607C68"/>
    <w:rsid w:val="00610922"/>
    <w:rsid w:val="00610D29"/>
    <w:rsid w:val="00610F63"/>
    <w:rsid w:val="006113C2"/>
    <w:rsid w:val="00611F0C"/>
    <w:rsid w:val="006124EC"/>
    <w:rsid w:val="00612AEA"/>
    <w:rsid w:val="00612FF6"/>
    <w:rsid w:val="00613DCF"/>
    <w:rsid w:val="00614086"/>
    <w:rsid w:val="006141B9"/>
    <w:rsid w:val="00614584"/>
    <w:rsid w:val="00615331"/>
    <w:rsid w:val="00615957"/>
    <w:rsid w:val="00615B44"/>
    <w:rsid w:val="00616DB9"/>
    <w:rsid w:val="00617590"/>
    <w:rsid w:val="00617632"/>
    <w:rsid w:val="0062017C"/>
    <w:rsid w:val="00620806"/>
    <w:rsid w:val="00620FC7"/>
    <w:rsid w:val="00621348"/>
    <w:rsid w:val="00621786"/>
    <w:rsid w:val="00621816"/>
    <w:rsid w:val="00621DB2"/>
    <w:rsid w:val="00622AB6"/>
    <w:rsid w:val="00622C4E"/>
    <w:rsid w:val="006232D3"/>
    <w:rsid w:val="00623468"/>
    <w:rsid w:val="00623E50"/>
    <w:rsid w:val="0062420A"/>
    <w:rsid w:val="0062445D"/>
    <w:rsid w:val="006251EF"/>
    <w:rsid w:val="0062553B"/>
    <w:rsid w:val="00626301"/>
    <w:rsid w:val="00626531"/>
    <w:rsid w:val="00626A23"/>
    <w:rsid w:val="006279DF"/>
    <w:rsid w:val="00630212"/>
    <w:rsid w:val="006312CE"/>
    <w:rsid w:val="00631782"/>
    <w:rsid w:val="00633CD7"/>
    <w:rsid w:val="006349D1"/>
    <w:rsid w:val="00635B07"/>
    <w:rsid w:val="006364FF"/>
    <w:rsid w:val="006367A6"/>
    <w:rsid w:val="006376B7"/>
    <w:rsid w:val="00640FF1"/>
    <w:rsid w:val="00642142"/>
    <w:rsid w:val="0064272E"/>
    <w:rsid w:val="0064329B"/>
    <w:rsid w:val="006435BC"/>
    <w:rsid w:val="006441CE"/>
    <w:rsid w:val="00644F2B"/>
    <w:rsid w:val="00646108"/>
    <w:rsid w:val="0064686D"/>
    <w:rsid w:val="0064701C"/>
    <w:rsid w:val="00647A2E"/>
    <w:rsid w:val="00647F74"/>
    <w:rsid w:val="00650603"/>
    <w:rsid w:val="00650980"/>
    <w:rsid w:val="00650AE8"/>
    <w:rsid w:val="00651104"/>
    <w:rsid w:val="0065171E"/>
    <w:rsid w:val="00651E33"/>
    <w:rsid w:val="00652779"/>
    <w:rsid w:val="00652E5E"/>
    <w:rsid w:val="006534A7"/>
    <w:rsid w:val="006537E9"/>
    <w:rsid w:val="006547B9"/>
    <w:rsid w:val="00656922"/>
    <w:rsid w:val="006572A1"/>
    <w:rsid w:val="00657D80"/>
    <w:rsid w:val="0066044C"/>
    <w:rsid w:val="00660ED7"/>
    <w:rsid w:val="00661187"/>
    <w:rsid w:val="0066119F"/>
    <w:rsid w:val="00661444"/>
    <w:rsid w:val="006617F2"/>
    <w:rsid w:val="00662AF5"/>
    <w:rsid w:val="006633AC"/>
    <w:rsid w:val="00663BFF"/>
    <w:rsid w:val="00664724"/>
    <w:rsid w:val="006654FA"/>
    <w:rsid w:val="00666BB9"/>
    <w:rsid w:val="00666D1C"/>
    <w:rsid w:val="00666F95"/>
    <w:rsid w:val="00667007"/>
    <w:rsid w:val="0066729A"/>
    <w:rsid w:val="0067130E"/>
    <w:rsid w:val="00673018"/>
    <w:rsid w:val="0067324A"/>
    <w:rsid w:val="00673300"/>
    <w:rsid w:val="006736AB"/>
    <w:rsid w:val="00673A00"/>
    <w:rsid w:val="00673AE7"/>
    <w:rsid w:val="00673E2E"/>
    <w:rsid w:val="006752C9"/>
    <w:rsid w:val="00675B6B"/>
    <w:rsid w:val="0067613B"/>
    <w:rsid w:val="00676206"/>
    <w:rsid w:val="00676674"/>
    <w:rsid w:val="00676681"/>
    <w:rsid w:val="00676B08"/>
    <w:rsid w:val="006773AE"/>
    <w:rsid w:val="0068024C"/>
    <w:rsid w:val="00680B74"/>
    <w:rsid w:val="006810CF"/>
    <w:rsid w:val="006842AC"/>
    <w:rsid w:val="00684CF1"/>
    <w:rsid w:val="0068506B"/>
    <w:rsid w:val="0068597F"/>
    <w:rsid w:val="00687A8E"/>
    <w:rsid w:val="006901CA"/>
    <w:rsid w:val="00690EA6"/>
    <w:rsid w:val="006913AF"/>
    <w:rsid w:val="006938E5"/>
    <w:rsid w:val="00693CE8"/>
    <w:rsid w:val="00693F93"/>
    <w:rsid w:val="00694967"/>
    <w:rsid w:val="00695E35"/>
    <w:rsid w:val="00696CFB"/>
    <w:rsid w:val="00697854"/>
    <w:rsid w:val="00697FBA"/>
    <w:rsid w:val="006A108D"/>
    <w:rsid w:val="006A10D8"/>
    <w:rsid w:val="006A1CC0"/>
    <w:rsid w:val="006A1D1F"/>
    <w:rsid w:val="006A1D4E"/>
    <w:rsid w:val="006A22A0"/>
    <w:rsid w:val="006A2933"/>
    <w:rsid w:val="006A646A"/>
    <w:rsid w:val="006A665A"/>
    <w:rsid w:val="006A7CF9"/>
    <w:rsid w:val="006B1132"/>
    <w:rsid w:val="006B11EB"/>
    <w:rsid w:val="006B1BBC"/>
    <w:rsid w:val="006B23F0"/>
    <w:rsid w:val="006B274B"/>
    <w:rsid w:val="006B39C4"/>
    <w:rsid w:val="006B3BCC"/>
    <w:rsid w:val="006B3E9A"/>
    <w:rsid w:val="006B6304"/>
    <w:rsid w:val="006B6643"/>
    <w:rsid w:val="006B6910"/>
    <w:rsid w:val="006B72FC"/>
    <w:rsid w:val="006B7407"/>
    <w:rsid w:val="006C0A53"/>
    <w:rsid w:val="006C11B6"/>
    <w:rsid w:val="006C1CFA"/>
    <w:rsid w:val="006C21D5"/>
    <w:rsid w:val="006C3517"/>
    <w:rsid w:val="006C3672"/>
    <w:rsid w:val="006C39E8"/>
    <w:rsid w:val="006C3DF1"/>
    <w:rsid w:val="006C5389"/>
    <w:rsid w:val="006C6A96"/>
    <w:rsid w:val="006C6EA0"/>
    <w:rsid w:val="006C728F"/>
    <w:rsid w:val="006D02C1"/>
    <w:rsid w:val="006D15C7"/>
    <w:rsid w:val="006D31AE"/>
    <w:rsid w:val="006D38CC"/>
    <w:rsid w:val="006D4A9C"/>
    <w:rsid w:val="006D54BC"/>
    <w:rsid w:val="006D5A32"/>
    <w:rsid w:val="006D5D71"/>
    <w:rsid w:val="006D5E87"/>
    <w:rsid w:val="006D5EDD"/>
    <w:rsid w:val="006D71B1"/>
    <w:rsid w:val="006D7ECA"/>
    <w:rsid w:val="006E03DF"/>
    <w:rsid w:val="006E1595"/>
    <w:rsid w:val="006E19E3"/>
    <w:rsid w:val="006E30E4"/>
    <w:rsid w:val="006E3127"/>
    <w:rsid w:val="006E4121"/>
    <w:rsid w:val="006E4125"/>
    <w:rsid w:val="006E4696"/>
    <w:rsid w:val="006E4D61"/>
    <w:rsid w:val="006E51AC"/>
    <w:rsid w:val="006E5BD8"/>
    <w:rsid w:val="006E7C91"/>
    <w:rsid w:val="006F00BE"/>
    <w:rsid w:val="006F0736"/>
    <w:rsid w:val="006F1C83"/>
    <w:rsid w:val="006F4538"/>
    <w:rsid w:val="006F53C0"/>
    <w:rsid w:val="006F58F1"/>
    <w:rsid w:val="006F61AA"/>
    <w:rsid w:val="006F758A"/>
    <w:rsid w:val="006F784A"/>
    <w:rsid w:val="00700100"/>
    <w:rsid w:val="007004E4"/>
    <w:rsid w:val="007011FA"/>
    <w:rsid w:val="00701646"/>
    <w:rsid w:val="007018FF"/>
    <w:rsid w:val="00702257"/>
    <w:rsid w:val="00702362"/>
    <w:rsid w:val="00702427"/>
    <w:rsid w:val="00702543"/>
    <w:rsid w:val="007026F8"/>
    <w:rsid w:val="0070292A"/>
    <w:rsid w:val="007048B5"/>
    <w:rsid w:val="007049A7"/>
    <w:rsid w:val="00705340"/>
    <w:rsid w:val="007054A3"/>
    <w:rsid w:val="00705CD5"/>
    <w:rsid w:val="007061AC"/>
    <w:rsid w:val="00706E2B"/>
    <w:rsid w:val="007074A1"/>
    <w:rsid w:val="00707578"/>
    <w:rsid w:val="00710314"/>
    <w:rsid w:val="00711317"/>
    <w:rsid w:val="00711FAD"/>
    <w:rsid w:val="0071314F"/>
    <w:rsid w:val="00713768"/>
    <w:rsid w:val="00713BA0"/>
    <w:rsid w:val="00715156"/>
    <w:rsid w:val="00715547"/>
    <w:rsid w:val="0071686A"/>
    <w:rsid w:val="0071688B"/>
    <w:rsid w:val="0071696C"/>
    <w:rsid w:val="007170FB"/>
    <w:rsid w:val="0071771D"/>
    <w:rsid w:val="00717E95"/>
    <w:rsid w:val="00717FC8"/>
    <w:rsid w:val="0072369B"/>
    <w:rsid w:val="007244C1"/>
    <w:rsid w:val="00724EBC"/>
    <w:rsid w:val="00725087"/>
    <w:rsid w:val="00727177"/>
    <w:rsid w:val="00727306"/>
    <w:rsid w:val="00730DE7"/>
    <w:rsid w:val="00731423"/>
    <w:rsid w:val="00731F32"/>
    <w:rsid w:val="00732510"/>
    <w:rsid w:val="00732F1A"/>
    <w:rsid w:val="00733598"/>
    <w:rsid w:val="00733742"/>
    <w:rsid w:val="00733F62"/>
    <w:rsid w:val="00734242"/>
    <w:rsid w:val="00734EFE"/>
    <w:rsid w:val="00736D7C"/>
    <w:rsid w:val="00736D95"/>
    <w:rsid w:val="007376BF"/>
    <w:rsid w:val="007376FB"/>
    <w:rsid w:val="00737E3B"/>
    <w:rsid w:val="007409CA"/>
    <w:rsid w:val="0074353A"/>
    <w:rsid w:val="007443D0"/>
    <w:rsid w:val="007445A5"/>
    <w:rsid w:val="00744AA6"/>
    <w:rsid w:val="00744E56"/>
    <w:rsid w:val="00746838"/>
    <w:rsid w:val="00746AE9"/>
    <w:rsid w:val="00747439"/>
    <w:rsid w:val="00750795"/>
    <w:rsid w:val="00751193"/>
    <w:rsid w:val="00752431"/>
    <w:rsid w:val="00752D9A"/>
    <w:rsid w:val="00752ECF"/>
    <w:rsid w:val="007535E7"/>
    <w:rsid w:val="00753DFE"/>
    <w:rsid w:val="00755792"/>
    <w:rsid w:val="00756D50"/>
    <w:rsid w:val="00762575"/>
    <w:rsid w:val="0076310B"/>
    <w:rsid w:val="007631C1"/>
    <w:rsid w:val="00763560"/>
    <w:rsid w:val="00763678"/>
    <w:rsid w:val="00763F46"/>
    <w:rsid w:val="0076448D"/>
    <w:rsid w:val="007662BC"/>
    <w:rsid w:val="00767911"/>
    <w:rsid w:val="00770D8C"/>
    <w:rsid w:val="007713C3"/>
    <w:rsid w:val="00773C74"/>
    <w:rsid w:val="0077497C"/>
    <w:rsid w:val="007754D7"/>
    <w:rsid w:val="00775FC2"/>
    <w:rsid w:val="007760E8"/>
    <w:rsid w:val="00776325"/>
    <w:rsid w:val="00776F93"/>
    <w:rsid w:val="0077735A"/>
    <w:rsid w:val="007777C8"/>
    <w:rsid w:val="007809E7"/>
    <w:rsid w:val="00781718"/>
    <w:rsid w:val="00782BC1"/>
    <w:rsid w:val="0078310C"/>
    <w:rsid w:val="00783433"/>
    <w:rsid w:val="0078394F"/>
    <w:rsid w:val="007846AC"/>
    <w:rsid w:val="00785946"/>
    <w:rsid w:val="00785A30"/>
    <w:rsid w:val="00785BEA"/>
    <w:rsid w:val="0078640B"/>
    <w:rsid w:val="007865E3"/>
    <w:rsid w:val="00787870"/>
    <w:rsid w:val="00790DDD"/>
    <w:rsid w:val="00790E6E"/>
    <w:rsid w:val="007913EB"/>
    <w:rsid w:val="007917EC"/>
    <w:rsid w:val="0079269C"/>
    <w:rsid w:val="00792B2E"/>
    <w:rsid w:val="007944E3"/>
    <w:rsid w:val="007947A8"/>
    <w:rsid w:val="0079555E"/>
    <w:rsid w:val="0079643E"/>
    <w:rsid w:val="007967C5"/>
    <w:rsid w:val="007968B0"/>
    <w:rsid w:val="0079724A"/>
    <w:rsid w:val="0079728E"/>
    <w:rsid w:val="00797D28"/>
    <w:rsid w:val="007A16D2"/>
    <w:rsid w:val="007A5EC4"/>
    <w:rsid w:val="007A6855"/>
    <w:rsid w:val="007A689E"/>
    <w:rsid w:val="007B0091"/>
    <w:rsid w:val="007B2094"/>
    <w:rsid w:val="007B303A"/>
    <w:rsid w:val="007B3582"/>
    <w:rsid w:val="007B3F87"/>
    <w:rsid w:val="007B6B20"/>
    <w:rsid w:val="007B79A7"/>
    <w:rsid w:val="007C03B0"/>
    <w:rsid w:val="007C0A04"/>
    <w:rsid w:val="007C1183"/>
    <w:rsid w:val="007C2638"/>
    <w:rsid w:val="007C3F0D"/>
    <w:rsid w:val="007C469D"/>
    <w:rsid w:val="007C502F"/>
    <w:rsid w:val="007C5782"/>
    <w:rsid w:val="007C5A1C"/>
    <w:rsid w:val="007C6102"/>
    <w:rsid w:val="007C69AB"/>
    <w:rsid w:val="007C7CDB"/>
    <w:rsid w:val="007D2942"/>
    <w:rsid w:val="007D3153"/>
    <w:rsid w:val="007D3D62"/>
    <w:rsid w:val="007D60A7"/>
    <w:rsid w:val="007D761F"/>
    <w:rsid w:val="007E01E0"/>
    <w:rsid w:val="007E0C4B"/>
    <w:rsid w:val="007E0CF8"/>
    <w:rsid w:val="007E0E22"/>
    <w:rsid w:val="007E1F48"/>
    <w:rsid w:val="007E1FC9"/>
    <w:rsid w:val="007E41A2"/>
    <w:rsid w:val="007E4C1E"/>
    <w:rsid w:val="007E58B8"/>
    <w:rsid w:val="007E5C59"/>
    <w:rsid w:val="007E7408"/>
    <w:rsid w:val="007F0C5B"/>
    <w:rsid w:val="007F1BF3"/>
    <w:rsid w:val="007F2254"/>
    <w:rsid w:val="007F2620"/>
    <w:rsid w:val="007F39F1"/>
    <w:rsid w:val="007F4466"/>
    <w:rsid w:val="007F4A0E"/>
    <w:rsid w:val="007F59B5"/>
    <w:rsid w:val="007F5FE8"/>
    <w:rsid w:val="007F6335"/>
    <w:rsid w:val="007F655E"/>
    <w:rsid w:val="007F6F5F"/>
    <w:rsid w:val="00800B81"/>
    <w:rsid w:val="00801493"/>
    <w:rsid w:val="00801EA5"/>
    <w:rsid w:val="00801F8A"/>
    <w:rsid w:val="0080300B"/>
    <w:rsid w:val="008036C9"/>
    <w:rsid w:val="008037CD"/>
    <w:rsid w:val="00804465"/>
    <w:rsid w:val="00804561"/>
    <w:rsid w:val="00806F31"/>
    <w:rsid w:val="00807F1C"/>
    <w:rsid w:val="00810B77"/>
    <w:rsid w:val="00811C9C"/>
    <w:rsid w:val="00811F5F"/>
    <w:rsid w:val="00812831"/>
    <w:rsid w:val="00812C51"/>
    <w:rsid w:val="00813442"/>
    <w:rsid w:val="00813B7B"/>
    <w:rsid w:val="00813EF7"/>
    <w:rsid w:val="00814E52"/>
    <w:rsid w:val="00815966"/>
    <w:rsid w:val="00815B6C"/>
    <w:rsid w:val="0081685F"/>
    <w:rsid w:val="00816B40"/>
    <w:rsid w:val="00820082"/>
    <w:rsid w:val="00821C2B"/>
    <w:rsid w:val="00822116"/>
    <w:rsid w:val="0082238A"/>
    <w:rsid w:val="0082305B"/>
    <w:rsid w:val="008263A4"/>
    <w:rsid w:val="00827DF5"/>
    <w:rsid w:val="00830F2A"/>
    <w:rsid w:val="00831597"/>
    <w:rsid w:val="00832023"/>
    <w:rsid w:val="008330E2"/>
    <w:rsid w:val="0083339E"/>
    <w:rsid w:val="00835116"/>
    <w:rsid w:val="0083538C"/>
    <w:rsid w:val="0083595B"/>
    <w:rsid w:val="00835E52"/>
    <w:rsid w:val="00836129"/>
    <w:rsid w:val="00837758"/>
    <w:rsid w:val="008401E0"/>
    <w:rsid w:val="00842917"/>
    <w:rsid w:val="00843F3D"/>
    <w:rsid w:val="008447C6"/>
    <w:rsid w:val="00846906"/>
    <w:rsid w:val="00846A45"/>
    <w:rsid w:val="00846C33"/>
    <w:rsid w:val="008476B1"/>
    <w:rsid w:val="00852E0E"/>
    <w:rsid w:val="00855098"/>
    <w:rsid w:val="008551FA"/>
    <w:rsid w:val="00855758"/>
    <w:rsid w:val="00855B0E"/>
    <w:rsid w:val="00864585"/>
    <w:rsid w:val="0086479E"/>
    <w:rsid w:val="00865100"/>
    <w:rsid w:val="0086629E"/>
    <w:rsid w:val="008674F6"/>
    <w:rsid w:val="00867611"/>
    <w:rsid w:val="008677A6"/>
    <w:rsid w:val="00867B22"/>
    <w:rsid w:val="008731AF"/>
    <w:rsid w:val="008732D2"/>
    <w:rsid w:val="00873CD6"/>
    <w:rsid w:val="0087404A"/>
    <w:rsid w:val="0087405E"/>
    <w:rsid w:val="008763B3"/>
    <w:rsid w:val="0087676B"/>
    <w:rsid w:val="008767D3"/>
    <w:rsid w:val="00876829"/>
    <w:rsid w:val="00876A88"/>
    <w:rsid w:val="00876CB5"/>
    <w:rsid w:val="00877082"/>
    <w:rsid w:val="00877509"/>
    <w:rsid w:val="00877EAF"/>
    <w:rsid w:val="008800AC"/>
    <w:rsid w:val="00881A51"/>
    <w:rsid w:val="00881ABD"/>
    <w:rsid w:val="008829F2"/>
    <w:rsid w:val="00883E36"/>
    <w:rsid w:val="008852E0"/>
    <w:rsid w:val="00885AE4"/>
    <w:rsid w:val="008861BD"/>
    <w:rsid w:val="008863A8"/>
    <w:rsid w:val="00887CFC"/>
    <w:rsid w:val="008902D2"/>
    <w:rsid w:val="00890D58"/>
    <w:rsid w:val="00891733"/>
    <w:rsid w:val="00891E62"/>
    <w:rsid w:val="00892C83"/>
    <w:rsid w:val="0089353A"/>
    <w:rsid w:val="008939F9"/>
    <w:rsid w:val="00894496"/>
    <w:rsid w:val="008949F9"/>
    <w:rsid w:val="00895BE1"/>
    <w:rsid w:val="00895C1D"/>
    <w:rsid w:val="00895CE0"/>
    <w:rsid w:val="00895F70"/>
    <w:rsid w:val="0089637C"/>
    <w:rsid w:val="008A053F"/>
    <w:rsid w:val="008A0DDD"/>
    <w:rsid w:val="008A17E2"/>
    <w:rsid w:val="008A1FB2"/>
    <w:rsid w:val="008A2E3A"/>
    <w:rsid w:val="008A3339"/>
    <w:rsid w:val="008A3550"/>
    <w:rsid w:val="008A3F73"/>
    <w:rsid w:val="008A5E7D"/>
    <w:rsid w:val="008A65AD"/>
    <w:rsid w:val="008A6764"/>
    <w:rsid w:val="008A70EE"/>
    <w:rsid w:val="008A7B37"/>
    <w:rsid w:val="008B0CCB"/>
    <w:rsid w:val="008B23F8"/>
    <w:rsid w:val="008B3691"/>
    <w:rsid w:val="008B3D5C"/>
    <w:rsid w:val="008B3ED5"/>
    <w:rsid w:val="008B439D"/>
    <w:rsid w:val="008B52F8"/>
    <w:rsid w:val="008B581C"/>
    <w:rsid w:val="008B58E1"/>
    <w:rsid w:val="008B5FDF"/>
    <w:rsid w:val="008B6666"/>
    <w:rsid w:val="008B6DE1"/>
    <w:rsid w:val="008B7AD6"/>
    <w:rsid w:val="008B7F57"/>
    <w:rsid w:val="008C0F6B"/>
    <w:rsid w:val="008C1875"/>
    <w:rsid w:val="008C2573"/>
    <w:rsid w:val="008C2634"/>
    <w:rsid w:val="008C3D6D"/>
    <w:rsid w:val="008C4AE1"/>
    <w:rsid w:val="008C511A"/>
    <w:rsid w:val="008C5DE0"/>
    <w:rsid w:val="008C66A6"/>
    <w:rsid w:val="008C682F"/>
    <w:rsid w:val="008D24C8"/>
    <w:rsid w:val="008D2F03"/>
    <w:rsid w:val="008D3C07"/>
    <w:rsid w:val="008D490E"/>
    <w:rsid w:val="008D5395"/>
    <w:rsid w:val="008D55D3"/>
    <w:rsid w:val="008D5BBF"/>
    <w:rsid w:val="008D6217"/>
    <w:rsid w:val="008D629A"/>
    <w:rsid w:val="008D650A"/>
    <w:rsid w:val="008E0A9A"/>
    <w:rsid w:val="008E0C39"/>
    <w:rsid w:val="008E0E36"/>
    <w:rsid w:val="008E1F80"/>
    <w:rsid w:val="008E2E73"/>
    <w:rsid w:val="008E575B"/>
    <w:rsid w:val="008E5F3C"/>
    <w:rsid w:val="008E6560"/>
    <w:rsid w:val="008E7108"/>
    <w:rsid w:val="008E7388"/>
    <w:rsid w:val="008E7F1D"/>
    <w:rsid w:val="008E7F6E"/>
    <w:rsid w:val="008F017D"/>
    <w:rsid w:val="008F0941"/>
    <w:rsid w:val="008F0AD7"/>
    <w:rsid w:val="008F1CF5"/>
    <w:rsid w:val="008F204C"/>
    <w:rsid w:val="008F2943"/>
    <w:rsid w:val="008F296C"/>
    <w:rsid w:val="008F2C88"/>
    <w:rsid w:val="008F3DC0"/>
    <w:rsid w:val="008F520C"/>
    <w:rsid w:val="008F5EFD"/>
    <w:rsid w:val="008F5FB2"/>
    <w:rsid w:val="0090035C"/>
    <w:rsid w:val="009009A1"/>
    <w:rsid w:val="00900DB7"/>
    <w:rsid w:val="009011C1"/>
    <w:rsid w:val="00901D05"/>
    <w:rsid w:val="00902307"/>
    <w:rsid w:val="009023A5"/>
    <w:rsid w:val="00903516"/>
    <w:rsid w:val="0090374B"/>
    <w:rsid w:val="00903C61"/>
    <w:rsid w:val="00903E7C"/>
    <w:rsid w:val="00904C6B"/>
    <w:rsid w:val="0090540B"/>
    <w:rsid w:val="00905831"/>
    <w:rsid w:val="0090640C"/>
    <w:rsid w:val="00906461"/>
    <w:rsid w:val="00906948"/>
    <w:rsid w:val="00907F45"/>
    <w:rsid w:val="009111B1"/>
    <w:rsid w:val="00912257"/>
    <w:rsid w:val="00912434"/>
    <w:rsid w:val="009139A8"/>
    <w:rsid w:val="00913C03"/>
    <w:rsid w:val="009148AC"/>
    <w:rsid w:val="00916899"/>
    <w:rsid w:val="00917275"/>
    <w:rsid w:val="009202FC"/>
    <w:rsid w:val="0092076D"/>
    <w:rsid w:val="00922E1F"/>
    <w:rsid w:val="00922FF5"/>
    <w:rsid w:val="009232F5"/>
    <w:rsid w:val="00923B11"/>
    <w:rsid w:val="0092490F"/>
    <w:rsid w:val="0092495B"/>
    <w:rsid w:val="00924B81"/>
    <w:rsid w:val="0092507C"/>
    <w:rsid w:val="009260FA"/>
    <w:rsid w:val="009262A8"/>
    <w:rsid w:val="0092655C"/>
    <w:rsid w:val="00934382"/>
    <w:rsid w:val="00934AB2"/>
    <w:rsid w:val="00935382"/>
    <w:rsid w:val="00935E28"/>
    <w:rsid w:val="0093602D"/>
    <w:rsid w:val="00936465"/>
    <w:rsid w:val="00936BC7"/>
    <w:rsid w:val="00936D06"/>
    <w:rsid w:val="00936ECA"/>
    <w:rsid w:val="00941A69"/>
    <w:rsid w:val="009420AD"/>
    <w:rsid w:val="00942438"/>
    <w:rsid w:val="0094414B"/>
    <w:rsid w:val="00944157"/>
    <w:rsid w:val="00944C19"/>
    <w:rsid w:val="00945013"/>
    <w:rsid w:val="00945200"/>
    <w:rsid w:val="00946684"/>
    <w:rsid w:val="00946F9B"/>
    <w:rsid w:val="00947064"/>
    <w:rsid w:val="00951700"/>
    <w:rsid w:val="00951C93"/>
    <w:rsid w:val="00953864"/>
    <w:rsid w:val="00953B4B"/>
    <w:rsid w:val="00954129"/>
    <w:rsid w:val="00954323"/>
    <w:rsid w:val="00954D12"/>
    <w:rsid w:val="009554B2"/>
    <w:rsid w:val="00956B91"/>
    <w:rsid w:val="00956BA2"/>
    <w:rsid w:val="00960D1D"/>
    <w:rsid w:val="00960D93"/>
    <w:rsid w:val="00961AEA"/>
    <w:rsid w:val="0096347C"/>
    <w:rsid w:val="00963E56"/>
    <w:rsid w:val="0096609F"/>
    <w:rsid w:val="009665FE"/>
    <w:rsid w:val="009701B2"/>
    <w:rsid w:val="00970853"/>
    <w:rsid w:val="00972893"/>
    <w:rsid w:val="0097387D"/>
    <w:rsid w:val="00974241"/>
    <w:rsid w:val="00977AC3"/>
    <w:rsid w:val="00977B2F"/>
    <w:rsid w:val="00980C28"/>
    <w:rsid w:val="00980D18"/>
    <w:rsid w:val="00983A23"/>
    <w:rsid w:val="00984FD0"/>
    <w:rsid w:val="009858BE"/>
    <w:rsid w:val="00985B8B"/>
    <w:rsid w:val="00992BA5"/>
    <w:rsid w:val="009933CC"/>
    <w:rsid w:val="00993960"/>
    <w:rsid w:val="00993A08"/>
    <w:rsid w:val="00994241"/>
    <w:rsid w:val="00994B31"/>
    <w:rsid w:val="00994C8A"/>
    <w:rsid w:val="00995794"/>
    <w:rsid w:val="00995DCF"/>
    <w:rsid w:val="0099661F"/>
    <w:rsid w:val="0099676A"/>
    <w:rsid w:val="00996BDD"/>
    <w:rsid w:val="009A12B9"/>
    <w:rsid w:val="009A1523"/>
    <w:rsid w:val="009A2E59"/>
    <w:rsid w:val="009A30AB"/>
    <w:rsid w:val="009A4D78"/>
    <w:rsid w:val="009A5C6A"/>
    <w:rsid w:val="009A5ED1"/>
    <w:rsid w:val="009A64D8"/>
    <w:rsid w:val="009B0651"/>
    <w:rsid w:val="009B1A28"/>
    <w:rsid w:val="009B1AD8"/>
    <w:rsid w:val="009B2307"/>
    <w:rsid w:val="009B307F"/>
    <w:rsid w:val="009B41BC"/>
    <w:rsid w:val="009B5218"/>
    <w:rsid w:val="009B6757"/>
    <w:rsid w:val="009B70B3"/>
    <w:rsid w:val="009B7315"/>
    <w:rsid w:val="009B7C34"/>
    <w:rsid w:val="009C02A7"/>
    <w:rsid w:val="009C119D"/>
    <w:rsid w:val="009C11A0"/>
    <w:rsid w:val="009C2120"/>
    <w:rsid w:val="009C2393"/>
    <w:rsid w:val="009C2AE7"/>
    <w:rsid w:val="009C2C23"/>
    <w:rsid w:val="009C5A29"/>
    <w:rsid w:val="009C5E0B"/>
    <w:rsid w:val="009C661A"/>
    <w:rsid w:val="009C68B5"/>
    <w:rsid w:val="009C7575"/>
    <w:rsid w:val="009C77D0"/>
    <w:rsid w:val="009C77FF"/>
    <w:rsid w:val="009C79E7"/>
    <w:rsid w:val="009D05AA"/>
    <w:rsid w:val="009D0615"/>
    <w:rsid w:val="009D0E24"/>
    <w:rsid w:val="009D1AD6"/>
    <w:rsid w:val="009D1DE7"/>
    <w:rsid w:val="009D1E22"/>
    <w:rsid w:val="009D2A8E"/>
    <w:rsid w:val="009D2C0E"/>
    <w:rsid w:val="009D33D5"/>
    <w:rsid w:val="009D33ED"/>
    <w:rsid w:val="009D4D7C"/>
    <w:rsid w:val="009D51C4"/>
    <w:rsid w:val="009D5901"/>
    <w:rsid w:val="009D6474"/>
    <w:rsid w:val="009E0C5B"/>
    <w:rsid w:val="009E1216"/>
    <w:rsid w:val="009E2611"/>
    <w:rsid w:val="009E3287"/>
    <w:rsid w:val="009E3A38"/>
    <w:rsid w:val="009E3F5E"/>
    <w:rsid w:val="009E4D23"/>
    <w:rsid w:val="009E521A"/>
    <w:rsid w:val="009E5B44"/>
    <w:rsid w:val="009E5D4E"/>
    <w:rsid w:val="009E6D68"/>
    <w:rsid w:val="009F1745"/>
    <w:rsid w:val="009F26CA"/>
    <w:rsid w:val="009F28AC"/>
    <w:rsid w:val="009F32C5"/>
    <w:rsid w:val="009F4467"/>
    <w:rsid w:val="009F57D9"/>
    <w:rsid w:val="009F61DB"/>
    <w:rsid w:val="009F6246"/>
    <w:rsid w:val="009F7256"/>
    <w:rsid w:val="00A003B9"/>
    <w:rsid w:val="00A012A5"/>
    <w:rsid w:val="00A01BD8"/>
    <w:rsid w:val="00A03534"/>
    <w:rsid w:val="00A036C9"/>
    <w:rsid w:val="00A045F7"/>
    <w:rsid w:val="00A05832"/>
    <w:rsid w:val="00A05D8C"/>
    <w:rsid w:val="00A05DC2"/>
    <w:rsid w:val="00A0735B"/>
    <w:rsid w:val="00A076C6"/>
    <w:rsid w:val="00A112FF"/>
    <w:rsid w:val="00A114CE"/>
    <w:rsid w:val="00A12E79"/>
    <w:rsid w:val="00A13267"/>
    <w:rsid w:val="00A13E46"/>
    <w:rsid w:val="00A14DD2"/>
    <w:rsid w:val="00A14EC4"/>
    <w:rsid w:val="00A14F67"/>
    <w:rsid w:val="00A162D5"/>
    <w:rsid w:val="00A1643F"/>
    <w:rsid w:val="00A16629"/>
    <w:rsid w:val="00A21855"/>
    <w:rsid w:val="00A229AB"/>
    <w:rsid w:val="00A22AD7"/>
    <w:rsid w:val="00A22BDD"/>
    <w:rsid w:val="00A23E52"/>
    <w:rsid w:val="00A23EA3"/>
    <w:rsid w:val="00A24D77"/>
    <w:rsid w:val="00A24FBF"/>
    <w:rsid w:val="00A269EB"/>
    <w:rsid w:val="00A26C4F"/>
    <w:rsid w:val="00A30715"/>
    <w:rsid w:val="00A30E97"/>
    <w:rsid w:val="00A318B1"/>
    <w:rsid w:val="00A32A22"/>
    <w:rsid w:val="00A32AC7"/>
    <w:rsid w:val="00A33363"/>
    <w:rsid w:val="00A3455A"/>
    <w:rsid w:val="00A34B78"/>
    <w:rsid w:val="00A3682D"/>
    <w:rsid w:val="00A400B5"/>
    <w:rsid w:val="00A409D4"/>
    <w:rsid w:val="00A40F09"/>
    <w:rsid w:val="00A41442"/>
    <w:rsid w:val="00A41940"/>
    <w:rsid w:val="00A41A96"/>
    <w:rsid w:val="00A43D6C"/>
    <w:rsid w:val="00A448FD"/>
    <w:rsid w:val="00A45D01"/>
    <w:rsid w:val="00A45F7E"/>
    <w:rsid w:val="00A466C3"/>
    <w:rsid w:val="00A46AEC"/>
    <w:rsid w:val="00A46CC1"/>
    <w:rsid w:val="00A47394"/>
    <w:rsid w:val="00A50148"/>
    <w:rsid w:val="00A5060C"/>
    <w:rsid w:val="00A5157B"/>
    <w:rsid w:val="00A534C9"/>
    <w:rsid w:val="00A54673"/>
    <w:rsid w:val="00A54F1A"/>
    <w:rsid w:val="00A5583F"/>
    <w:rsid w:val="00A5640F"/>
    <w:rsid w:val="00A60BFF"/>
    <w:rsid w:val="00A61600"/>
    <w:rsid w:val="00A61843"/>
    <w:rsid w:val="00A61A77"/>
    <w:rsid w:val="00A62D1D"/>
    <w:rsid w:val="00A6345D"/>
    <w:rsid w:val="00A6423D"/>
    <w:rsid w:val="00A65175"/>
    <w:rsid w:val="00A65967"/>
    <w:rsid w:val="00A65D79"/>
    <w:rsid w:val="00A65DBB"/>
    <w:rsid w:val="00A66819"/>
    <w:rsid w:val="00A66A91"/>
    <w:rsid w:val="00A670F8"/>
    <w:rsid w:val="00A6718B"/>
    <w:rsid w:val="00A6729B"/>
    <w:rsid w:val="00A67376"/>
    <w:rsid w:val="00A70DD0"/>
    <w:rsid w:val="00A713A4"/>
    <w:rsid w:val="00A7171C"/>
    <w:rsid w:val="00A7174C"/>
    <w:rsid w:val="00A71A38"/>
    <w:rsid w:val="00A723F3"/>
    <w:rsid w:val="00A73353"/>
    <w:rsid w:val="00A749F7"/>
    <w:rsid w:val="00A76065"/>
    <w:rsid w:val="00A765B2"/>
    <w:rsid w:val="00A7688E"/>
    <w:rsid w:val="00A8249F"/>
    <w:rsid w:val="00A82AD1"/>
    <w:rsid w:val="00A82B52"/>
    <w:rsid w:val="00A8353B"/>
    <w:rsid w:val="00A83C7D"/>
    <w:rsid w:val="00A83FC8"/>
    <w:rsid w:val="00A841A6"/>
    <w:rsid w:val="00A842F4"/>
    <w:rsid w:val="00A84583"/>
    <w:rsid w:val="00A856AC"/>
    <w:rsid w:val="00A8584F"/>
    <w:rsid w:val="00A86183"/>
    <w:rsid w:val="00A86B35"/>
    <w:rsid w:val="00A8708E"/>
    <w:rsid w:val="00A9086E"/>
    <w:rsid w:val="00A9086F"/>
    <w:rsid w:val="00A90F8F"/>
    <w:rsid w:val="00A90FB7"/>
    <w:rsid w:val="00A9133D"/>
    <w:rsid w:val="00A9146B"/>
    <w:rsid w:val="00A91B6E"/>
    <w:rsid w:val="00A9307E"/>
    <w:rsid w:val="00A952C7"/>
    <w:rsid w:val="00A95C62"/>
    <w:rsid w:val="00A95DF5"/>
    <w:rsid w:val="00A96DCE"/>
    <w:rsid w:val="00A9718D"/>
    <w:rsid w:val="00AA1DB8"/>
    <w:rsid w:val="00AA285C"/>
    <w:rsid w:val="00AA383C"/>
    <w:rsid w:val="00AA3A63"/>
    <w:rsid w:val="00AA3A9E"/>
    <w:rsid w:val="00AB2030"/>
    <w:rsid w:val="00AB27A3"/>
    <w:rsid w:val="00AB3ED0"/>
    <w:rsid w:val="00AB3F95"/>
    <w:rsid w:val="00AB3FD1"/>
    <w:rsid w:val="00AB4425"/>
    <w:rsid w:val="00AB4F3B"/>
    <w:rsid w:val="00AB561B"/>
    <w:rsid w:val="00AB5C39"/>
    <w:rsid w:val="00AB6794"/>
    <w:rsid w:val="00AB7A0C"/>
    <w:rsid w:val="00AB7E6E"/>
    <w:rsid w:val="00AC08AB"/>
    <w:rsid w:val="00AC0B0B"/>
    <w:rsid w:val="00AC0E5C"/>
    <w:rsid w:val="00AC38AF"/>
    <w:rsid w:val="00AC45B0"/>
    <w:rsid w:val="00AC46C0"/>
    <w:rsid w:val="00AC49AA"/>
    <w:rsid w:val="00AC52A3"/>
    <w:rsid w:val="00AC5387"/>
    <w:rsid w:val="00AC59BD"/>
    <w:rsid w:val="00AC5BE4"/>
    <w:rsid w:val="00AC6141"/>
    <w:rsid w:val="00AC6BF7"/>
    <w:rsid w:val="00AD05D4"/>
    <w:rsid w:val="00AD1607"/>
    <w:rsid w:val="00AD1A94"/>
    <w:rsid w:val="00AD21E1"/>
    <w:rsid w:val="00AD2C7C"/>
    <w:rsid w:val="00AD33EF"/>
    <w:rsid w:val="00AD3ABA"/>
    <w:rsid w:val="00AD3C9E"/>
    <w:rsid w:val="00AD44A1"/>
    <w:rsid w:val="00AD44BB"/>
    <w:rsid w:val="00AD44F0"/>
    <w:rsid w:val="00AD47F9"/>
    <w:rsid w:val="00AD4B7D"/>
    <w:rsid w:val="00AD5071"/>
    <w:rsid w:val="00AD747C"/>
    <w:rsid w:val="00AD765C"/>
    <w:rsid w:val="00AE0E32"/>
    <w:rsid w:val="00AE2ED3"/>
    <w:rsid w:val="00AE3B9B"/>
    <w:rsid w:val="00AE60C7"/>
    <w:rsid w:val="00AE73A6"/>
    <w:rsid w:val="00AE7842"/>
    <w:rsid w:val="00AF031A"/>
    <w:rsid w:val="00AF2212"/>
    <w:rsid w:val="00AF29B7"/>
    <w:rsid w:val="00AF4E28"/>
    <w:rsid w:val="00AF508F"/>
    <w:rsid w:val="00AF5297"/>
    <w:rsid w:val="00AF53C3"/>
    <w:rsid w:val="00AF5487"/>
    <w:rsid w:val="00AF66FD"/>
    <w:rsid w:val="00AF717F"/>
    <w:rsid w:val="00AF74F8"/>
    <w:rsid w:val="00B00DEA"/>
    <w:rsid w:val="00B00FE7"/>
    <w:rsid w:val="00B0171C"/>
    <w:rsid w:val="00B02252"/>
    <w:rsid w:val="00B02A12"/>
    <w:rsid w:val="00B02BE6"/>
    <w:rsid w:val="00B05351"/>
    <w:rsid w:val="00B05800"/>
    <w:rsid w:val="00B06125"/>
    <w:rsid w:val="00B06A13"/>
    <w:rsid w:val="00B10477"/>
    <w:rsid w:val="00B118E2"/>
    <w:rsid w:val="00B13CD2"/>
    <w:rsid w:val="00B1605F"/>
    <w:rsid w:val="00B17ECE"/>
    <w:rsid w:val="00B17EF0"/>
    <w:rsid w:val="00B20571"/>
    <w:rsid w:val="00B20838"/>
    <w:rsid w:val="00B20972"/>
    <w:rsid w:val="00B20F35"/>
    <w:rsid w:val="00B212CA"/>
    <w:rsid w:val="00B21921"/>
    <w:rsid w:val="00B222AC"/>
    <w:rsid w:val="00B2293A"/>
    <w:rsid w:val="00B22D20"/>
    <w:rsid w:val="00B2318B"/>
    <w:rsid w:val="00B23B56"/>
    <w:rsid w:val="00B242C5"/>
    <w:rsid w:val="00B260C1"/>
    <w:rsid w:val="00B26562"/>
    <w:rsid w:val="00B27C73"/>
    <w:rsid w:val="00B30129"/>
    <w:rsid w:val="00B31175"/>
    <w:rsid w:val="00B31340"/>
    <w:rsid w:val="00B32818"/>
    <w:rsid w:val="00B34270"/>
    <w:rsid w:val="00B34A0E"/>
    <w:rsid w:val="00B35632"/>
    <w:rsid w:val="00B35D6F"/>
    <w:rsid w:val="00B35DC7"/>
    <w:rsid w:val="00B361E2"/>
    <w:rsid w:val="00B366A8"/>
    <w:rsid w:val="00B36F23"/>
    <w:rsid w:val="00B40CAA"/>
    <w:rsid w:val="00B418B4"/>
    <w:rsid w:val="00B41EA1"/>
    <w:rsid w:val="00B42662"/>
    <w:rsid w:val="00B42E79"/>
    <w:rsid w:val="00B4353D"/>
    <w:rsid w:val="00B436F1"/>
    <w:rsid w:val="00B46C79"/>
    <w:rsid w:val="00B47CB4"/>
    <w:rsid w:val="00B52B3E"/>
    <w:rsid w:val="00B537DC"/>
    <w:rsid w:val="00B54440"/>
    <w:rsid w:val="00B54AC5"/>
    <w:rsid w:val="00B5598D"/>
    <w:rsid w:val="00B55B55"/>
    <w:rsid w:val="00B6025A"/>
    <w:rsid w:val="00B61671"/>
    <w:rsid w:val="00B62314"/>
    <w:rsid w:val="00B64470"/>
    <w:rsid w:val="00B64ECE"/>
    <w:rsid w:val="00B7046A"/>
    <w:rsid w:val="00B70D86"/>
    <w:rsid w:val="00B7261C"/>
    <w:rsid w:val="00B74440"/>
    <w:rsid w:val="00B74B87"/>
    <w:rsid w:val="00B7676E"/>
    <w:rsid w:val="00B800FB"/>
    <w:rsid w:val="00B81916"/>
    <w:rsid w:val="00B81A08"/>
    <w:rsid w:val="00B8280E"/>
    <w:rsid w:val="00B84646"/>
    <w:rsid w:val="00B846BF"/>
    <w:rsid w:val="00B862C6"/>
    <w:rsid w:val="00B8662D"/>
    <w:rsid w:val="00B90925"/>
    <w:rsid w:val="00B91F6B"/>
    <w:rsid w:val="00B929E7"/>
    <w:rsid w:val="00B92A29"/>
    <w:rsid w:val="00B95223"/>
    <w:rsid w:val="00B95F98"/>
    <w:rsid w:val="00B9659B"/>
    <w:rsid w:val="00B96D50"/>
    <w:rsid w:val="00B96E95"/>
    <w:rsid w:val="00B973C6"/>
    <w:rsid w:val="00B97F7C"/>
    <w:rsid w:val="00BA015E"/>
    <w:rsid w:val="00BA05BE"/>
    <w:rsid w:val="00BA0AB2"/>
    <w:rsid w:val="00BA0ACD"/>
    <w:rsid w:val="00BA0D02"/>
    <w:rsid w:val="00BA0F59"/>
    <w:rsid w:val="00BA121B"/>
    <w:rsid w:val="00BA2424"/>
    <w:rsid w:val="00BA2A85"/>
    <w:rsid w:val="00BA302D"/>
    <w:rsid w:val="00BA3408"/>
    <w:rsid w:val="00BA35ED"/>
    <w:rsid w:val="00BA44DD"/>
    <w:rsid w:val="00BA4715"/>
    <w:rsid w:val="00BA51EC"/>
    <w:rsid w:val="00BA597F"/>
    <w:rsid w:val="00BA6458"/>
    <w:rsid w:val="00BA672A"/>
    <w:rsid w:val="00BA6842"/>
    <w:rsid w:val="00BB0019"/>
    <w:rsid w:val="00BB0233"/>
    <w:rsid w:val="00BB0D8A"/>
    <w:rsid w:val="00BB0E24"/>
    <w:rsid w:val="00BB13B7"/>
    <w:rsid w:val="00BB13BB"/>
    <w:rsid w:val="00BB1898"/>
    <w:rsid w:val="00BB2522"/>
    <w:rsid w:val="00BB2541"/>
    <w:rsid w:val="00BB3B88"/>
    <w:rsid w:val="00BB3C8B"/>
    <w:rsid w:val="00BB5713"/>
    <w:rsid w:val="00BB6701"/>
    <w:rsid w:val="00BB6A6B"/>
    <w:rsid w:val="00BB7EA8"/>
    <w:rsid w:val="00BC071E"/>
    <w:rsid w:val="00BC3387"/>
    <w:rsid w:val="00BC4FCD"/>
    <w:rsid w:val="00BC57F2"/>
    <w:rsid w:val="00BC6185"/>
    <w:rsid w:val="00BC73FB"/>
    <w:rsid w:val="00BC7891"/>
    <w:rsid w:val="00BC79ED"/>
    <w:rsid w:val="00BC7EB8"/>
    <w:rsid w:val="00BD0182"/>
    <w:rsid w:val="00BD22D5"/>
    <w:rsid w:val="00BD2A58"/>
    <w:rsid w:val="00BD2B8A"/>
    <w:rsid w:val="00BD2F45"/>
    <w:rsid w:val="00BD306F"/>
    <w:rsid w:val="00BD495E"/>
    <w:rsid w:val="00BD4D81"/>
    <w:rsid w:val="00BD4EC8"/>
    <w:rsid w:val="00BD5E7F"/>
    <w:rsid w:val="00BD72FC"/>
    <w:rsid w:val="00BD7836"/>
    <w:rsid w:val="00BE090E"/>
    <w:rsid w:val="00BE1873"/>
    <w:rsid w:val="00BE19AE"/>
    <w:rsid w:val="00BE1C1A"/>
    <w:rsid w:val="00BE2700"/>
    <w:rsid w:val="00BE3629"/>
    <w:rsid w:val="00BE3BFF"/>
    <w:rsid w:val="00BE43C3"/>
    <w:rsid w:val="00BE51DF"/>
    <w:rsid w:val="00BE5643"/>
    <w:rsid w:val="00BE5BD6"/>
    <w:rsid w:val="00BE5F13"/>
    <w:rsid w:val="00BE662F"/>
    <w:rsid w:val="00BF0320"/>
    <w:rsid w:val="00BF0D04"/>
    <w:rsid w:val="00BF1B60"/>
    <w:rsid w:val="00BF1BE6"/>
    <w:rsid w:val="00BF26D5"/>
    <w:rsid w:val="00BF2C1C"/>
    <w:rsid w:val="00BF44C6"/>
    <w:rsid w:val="00BF54A6"/>
    <w:rsid w:val="00BF5AF2"/>
    <w:rsid w:val="00BF5E98"/>
    <w:rsid w:val="00BF6849"/>
    <w:rsid w:val="00BF7503"/>
    <w:rsid w:val="00C01B58"/>
    <w:rsid w:val="00C03359"/>
    <w:rsid w:val="00C03705"/>
    <w:rsid w:val="00C0439B"/>
    <w:rsid w:val="00C04B7D"/>
    <w:rsid w:val="00C0549E"/>
    <w:rsid w:val="00C06098"/>
    <w:rsid w:val="00C06569"/>
    <w:rsid w:val="00C101B6"/>
    <w:rsid w:val="00C107AE"/>
    <w:rsid w:val="00C10BA3"/>
    <w:rsid w:val="00C115B8"/>
    <w:rsid w:val="00C115D7"/>
    <w:rsid w:val="00C118D4"/>
    <w:rsid w:val="00C11A77"/>
    <w:rsid w:val="00C13E8A"/>
    <w:rsid w:val="00C13EFE"/>
    <w:rsid w:val="00C16334"/>
    <w:rsid w:val="00C200D6"/>
    <w:rsid w:val="00C201AB"/>
    <w:rsid w:val="00C205DD"/>
    <w:rsid w:val="00C20AB1"/>
    <w:rsid w:val="00C216D3"/>
    <w:rsid w:val="00C217A5"/>
    <w:rsid w:val="00C21EC1"/>
    <w:rsid w:val="00C224AF"/>
    <w:rsid w:val="00C2356E"/>
    <w:rsid w:val="00C23A36"/>
    <w:rsid w:val="00C24337"/>
    <w:rsid w:val="00C24717"/>
    <w:rsid w:val="00C26C62"/>
    <w:rsid w:val="00C30C5C"/>
    <w:rsid w:val="00C3256E"/>
    <w:rsid w:val="00C3326D"/>
    <w:rsid w:val="00C334C8"/>
    <w:rsid w:val="00C33706"/>
    <w:rsid w:val="00C3463F"/>
    <w:rsid w:val="00C34A90"/>
    <w:rsid w:val="00C352DC"/>
    <w:rsid w:val="00C36705"/>
    <w:rsid w:val="00C40CC7"/>
    <w:rsid w:val="00C41315"/>
    <w:rsid w:val="00C4278D"/>
    <w:rsid w:val="00C43438"/>
    <w:rsid w:val="00C43530"/>
    <w:rsid w:val="00C43A6F"/>
    <w:rsid w:val="00C43F97"/>
    <w:rsid w:val="00C44E59"/>
    <w:rsid w:val="00C45507"/>
    <w:rsid w:val="00C46185"/>
    <w:rsid w:val="00C468BA"/>
    <w:rsid w:val="00C46C50"/>
    <w:rsid w:val="00C477C6"/>
    <w:rsid w:val="00C47A52"/>
    <w:rsid w:val="00C5016A"/>
    <w:rsid w:val="00C5079F"/>
    <w:rsid w:val="00C50DFC"/>
    <w:rsid w:val="00C5179C"/>
    <w:rsid w:val="00C538AA"/>
    <w:rsid w:val="00C53E05"/>
    <w:rsid w:val="00C54834"/>
    <w:rsid w:val="00C57500"/>
    <w:rsid w:val="00C57D66"/>
    <w:rsid w:val="00C601FF"/>
    <w:rsid w:val="00C62463"/>
    <w:rsid w:val="00C62B80"/>
    <w:rsid w:val="00C63497"/>
    <w:rsid w:val="00C639F6"/>
    <w:rsid w:val="00C64CF2"/>
    <w:rsid w:val="00C65858"/>
    <w:rsid w:val="00C66182"/>
    <w:rsid w:val="00C66D27"/>
    <w:rsid w:val="00C674FC"/>
    <w:rsid w:val="00C67CBD"/>
    <w:rsid w:val="00C72648"/>
    <w:rsid w:val="00C72AED"/>
    <w:rsid w:val="00C733E7"/>
    <w:rsid w:val="00C737A1"/>
    <w:rsid w:val="00C7402E"/>
    <w:rsid w:val="00C75ECD"/>
    <w:rsid w:val="00C76607"/>
    <w:rsid w:val="00C76B44"/>
    <w:rsid w:val="00C76B70"/>
    <w:rsid w:val="00C770DE"/>
    <w:rsid w:val="00C80F16"/>
    <w:rsid w:val="00C810D2"/>
    <w:rsid w:val="00C815D1"/>
    <w:rsid w:val="00C82863"/>
    <w:rsid w:val="00C82B3A"/>
    <w:rsid w:val="00C82D5A"/>
    <w:rsid w:val="00C831BA"/>
    <w:rsid w:val="00C83B08"/>
    <w:rsid w:val="00C8448E"/>
    <w:rsid w:val="00C86366"/>
    <w:rsid w:val="00C87DD6"/>
    <w:rsid w:val="00C87E9B"/>
    <w:rsid w:val="00C91DBD"/>
    <w:rsid w:val="00C92740"/>
    <w:rsid w:val="00C940F4"/>
    <w:rsid w:val="00C95635"/>
    <w:rsid w:val="00C95CFB"/>
    <w:rsid w:val="00C95DDE"/>
    <w:rsid w:val="00C9624D"/>
    <w:rsid w:val="00C964F2"/>
    <w:rsid w:val="00C9653C"/>
    <w:rsid w:val="00C97072"/>
    <w:rsid w:val="00C97EE6"/>
    <w:rsid w:val="00CA4741"/>
    <w:rsid w:val="00CA4A0F"/>
    <w:rsid w:val="00CA4C92"/>
    <w:rsid w:val="00CA5D07"/>
    <w:rsid w:val="00CA64D4"/>
    <w:rsid w:val="00CA7D51"/>
    <w:rsid w:val="00CB2473"/>
    <w:rsid w:val="00CB2956"/>
    <w:rsid w:val="00CB3826"/>
    <w:rsid w:val="00CB3CD0"/>
    <w:rsid w:val="00CB4216"/>
    <w:rsid w:val="00CB572D"/>
    <w:rsid w:val="00CB6753"/>
    <w:rsid w:val="00CB74BA"/>
    <w:rsid w:val="00CB7EB9"/>
    <w:rsid w:val="00CC0062"/>
    <w:rsid w:val="00CC0317"/>
    <w:rsid w:val="00CC0556"/>
    <w:rsid w:val="00CC1A80"/>
    <w:rsid w:val="00CC25C7"/>
    <w:rsid w:val="00CC3052"/>
    <w:rsid w:val="00CC395B"/>
    <w:rsid w:val="00CC4DE0"/>
    <w:rsid w:val="00CC51CE"/>
    <w:rsid w:val="00CC566B"/>
    <w:rsid w:val="00CC5BC8"/>
    <w:rsid w:val="00CC64F3"/>
    <w:rsid w:val="00CC668A"/>
    <w:rsid w:val="00CC66AA"/>
    <w:rsid w:val="00CC68B1"/>
    <w:rsid w:val="00CD08B4"/>
    <w:rsid w:val="00CD1A88"/>
    <w:rsid w:val="00CD2645"/>
    <w:rsid w:val="00CD3DC3"/>
    <w:rsid w:val="00CD578A"/>
    <w:rsid w:val="00CD5A35"/>
    <w:rsid w:val="00CD5B6B"/>
    <w:rsid w:val="00CD5B73"/>
    <w:rsid w:val="00CD6C81"/>
    <w:rsid w:val="00CE0B5B"/>
    <w:rsid w:val="00CE1810"/>
    <w:rsid w:val="00CE2146"/>
    <w:rsid w:val="00CE2268"/>
    <w:rsid w:val="00CE2701"/>
    <w:rsid w:val="00CE27A5"/>
    <w:rsid w:val="00CE37E9"/>
    <w:rsid w:val="00CE3B8A"/>
    <w:rsid w:val="00CE3C86"/>
    <w:rsid w:val="00CE41A9"/>
    <w:rsid w:val="00CE452D"/>
    <w:rsid w:val="00CE4FC0"/>
    <w:rsid w:val="00CE4FD1"/>
    <w:rsid w:val="00CE5F9F"/>
    <w:rsid w:val="00CE6F9E"/>
    <w:rsid w:val="00CF0077"/>
    <w:rsid w:val="00CF0083"/>
    <w:rsid w:val="00CF0524"/>
    <w:rsid w:val="00CF0EDA"/>
    <w:rsid w:val="00CF12B3"/>
    <w:rsid w:val="00CF1420"/>
    <w:rsid w:val="00CF1ADA"/>
    <w:rsid w:val="00CF319A"/>
    <w:rsid w:val="00CF4461"/>
    <w:rsid w:val="00CF4946"/>
    <w:rsid w:val="00CF5578"/>
    <w:rsid w:val="00CF6620"/>
    <w:rsid w:val="00CF6B5C"/>
    <w:rsid w:val="00D006FD"/>
    <w:rsid w:val="00D01745"/>
    <w:rsid w:val="00D01C15"/>
    <w:rsid w:val="00D01C6F"/>
    <w:rsid w:val="00D026EE"/>
    <w:rsid w:val="00D0282B"/>
    <w:rsid w:val="00D03325"/>
    <w:rsid w:val="00D03AB3"/>
    <w:rsid w:val="00D03B5F"/>
    <w:rsid w:val="00D07087"/>
    <w:rsid w:val="00D07818"/>
    <w:rsid w:val="00D1092D"/>
    <w:rsid w:val="00D10E2E"/>
    <w:rsid w:val="00D12486"/>
    <w:rsid w:val="00D133EA"/>
    <w:rsid w:val="00D13F4F"/>
    <w:rsid w:val="00D143CC"/>
    <w:rsid w:val="00D14584"/>
    <w:rsid w:val="00D16DB7"/>
    <w:rsid w:val="00D177AF"/>
    <w:rsid w:val="00D221A1"/>
    <w:rsid w:val="00D2270B"/>
    <w:rsid w:val="00D235D8"/>
    <w:rsid w:val="00D26397"/>
    <w:rsid w:val="00D275E7"/>
    <w:rsid w:val="00D27887"/>
    <w:rsid w:val="00D3076C"/>
    <w:rsid w:val="00D309C9"/>
    <w:rsid w:val="00D30BCC"/>
    <w:rsid w:val="00D31AD5"/>
    <w:rsid w:val="00D31E9B"/>
    <w:rsid w:val="00D32475"/>
    <w:rsid w:val="00D327A3"/>
    <w:rsid w:val="00D34209"/>
    <w:rsid w:val="00D34621"/>
    <w:rsid w:val="00D35EEF"/>
    <w:rsid w:val="00D36014"/>
    <w:rsid w:val="00D366C5"/>
    <w:rsid w:val="00D36DAA"/>
    <w:rsid w:val="00D371D5"/>
    <w:rsid w:val="00D376EE"/>
    <w:rsid w:val="00D379F7"/>
    <w:rsid w:val="00D37B66"/>
    <w:rsid w:val="00D40ABE"/>
    <w:rsid w:val="00D40D3E"/>
    <w:rsid w:val="00D41781"/>
    <w:rsid w:val="00D418A6"/>
    <w:rsid w:val="00D43E97"/>
    <w:rsid w:val="00D44077"/>
    <w:rsid w:val="00D44383"/>
    <w:rsid w:val="00D44F66"/>
    <w:rsid w:val="00D460C8"/>
    <w:rsid w:val="00D46568"/>
    <w:rsid w:val="00D46AA9"/>
    <w:rsid w:val="00D47936"/>
    <w:rsid w:val="00D47C30"/>
    <w:rsid w:val="00D50397"/>
    <w:rsid w:val="00D52B10"/>
    <w:rsid w:val="00D5319C"/>
    <w:rsid w:val="00D536F6"/>
    <w:rsid w:val="00D53799"/>
    <w:rsid w:val="00D53F10"/>
    <w:rsid w:val="00D56334"/>
    <w:rsid w:val="00D57EB7"/>
    <w:rsid w:val="00D600B5"/>
    <w:rsid w:val="00D60CD1"/>
    <w:rsid w:val="00D61091"/>
    <w:rsid w:val="00D610AC"/>
    <w:rsid w:val="00D61A99"/>
    <w:rsid w:val="00D620E5"/>
    <w:rsid w:val="00D637BC"/>
    <w:rsid w:val="00D642FB"/>
    <w:rsid w:val="00D6514B"/>
    <w:rsid w:val="00D661A8"/>
    <w:rsid w:val="00D667A4"/>
    <w:rsid w:val="00D702F9"/>
    <w:rsid w:val="00D70CE9"/>
    <w:rsid w:val="00D70E34"/>
    <w:rsid w:val="00D7107E"/>
    <w:rsid w:val="00D7155E"/>
    <w:rsid w:val="00D7159E"/>
    <w:rsid w:val="00D72291"/>
    <w:rsid w:val="00D72344"/>
    <w:rsid w:val="00D72634"/>
    <w:rsid w:val="00D72B3C"/>
    <w:rsid w:val="00D72D3B"/>
    <w:rsid w:val="00D740C4"/>
    <w:rsid w:val="00D7438D"/>
    <w:rsid w:val="00D74C86"/>
    <w:rsid w:val="00D74C9A"/>
    <w:rsid w:val="00D75D3D"/>
    <w:rsid w:val="00D76A43"/>
    <w:rsid w:val="00D80C60"/>
    <w:rsid w:val="00D81F68"/>
    <w:rsid w:val="00D82326"/>
    <w:rsid w:val="00D833BF"/>
    <w:rsid w:val="00D833C6"/>
    <w:rsid w:val="00D842A7"/>
    <w:rsid w:val="00D842AA"/>
    <w:rsid w:val="00D8454B"/>
    <w:rsid w:val="00D855C2"/>
    <w:rsid w:val="00D86131"/>
    <w:rsid w:val="00D879AF"/>
    <w:rsid w:val="00D87B44"/>
    <w:rsid w:val="00D90129"/>
    <w:rsid w:val="00D9302E"/>
    <w:rsid w:val="00D96ACB"/>
    <w:rsid w:val="00D9775A"/>
    <w:rsid w:val="00D97771"/>
    <w:rsid w:val="00DA0908"/>
    <w:rsid w:val="00DA12E4"/>
    <w:rsid w:val="00DA1A1A"/>
    <w:rsid w:val="00DA1D6A"/>
    <w:rsid w:val="00DA2DC1"/>
    <w:rsid w:val="00DA33E3"/>
    <w:rsid w:val="00DA34D4"/>
    <w:rsid w:val="00DA3583"/>
    <w:rsid w:val="00DA49A1"/>
    <w:rsid w:val="00DA518A"/>
    <w:rsid w:val="00DA56F1"/>
    <w:rsid w:val="00DA68FC"/>
    <w:rsid w:val="00DA6B48"/>
    <w:rsid w:val="00DB0653"/>
    <w:rsid w:val="00DB079A"/>
    <w:rsid w:val="00DB19B4"/>
    <w:rsid w:val="00DB1F46"/>
    <w:rsid w:val="00DB2E27"/>
    <w:rsid w:val="00DB3508"/>
    <w:rsid w:val="00DB382A"/>
    <w:rsid w:val="00DB46CF"/>
    <w:rsid w:val="00DB5AEA"/>
    <w:rsid w:val="00DB5FC2"/>
    <w:rsid w:val="00DB6E9E"/>
    <w:rsid w:val="00DC1111"/>
    <w:rsid w:val="00DC6157"/>
    <w:rsid w:val="00DC6726"/>
    <w:rsid w:val="00DD036B"/>
    <w:rsid w:val="00DD03D0"/>
    <w:rsid w:val="00DD086C"/>
    <w:rsid w:val="00DD26D1"/>
    <w:rsid w:val="00DD3123"/>
    <w:rsid w:val="00DD380D"/>
    <w:rsid w:val="00DD60C1"/>
    <w:rsid w:val="00DD6E62"/>
    <w:rsid w:val="00DE1C43"/>
    <w:rsid w:val="00DE2257"/>
    <w:rsid w:val="00DE2319"/>
    <w:rsid w:val="00DE2A4D"/>
    <w:rsid w:val="00DE2D1D"/>
    <w:rsid w:val="00DE36FD"/>
    <w:rsid w:val="00DE38A1"/>
    <w:rsid w:val="00DE5A5B"/>
    <w:rsid w:val="00DF13B1"/>
    <w:rsid w:val="00DF397E"/>
    <w:rsid w:val="00DF4D6B"/>
    <w:rsid w:val="00DF5096"/>
    <w:rsid w:val="00DF696C"/>
    <w:rsid w:val="00DF709A"/>
    <w:rsid w:val="00E003A1"/>
    <w:rsid w:val="00E01C13"/>
    <w:rsid w:val="00E01E27"/>
    <w:rsid w:val="00E03941"/>
    <w:rsid w:val="00E03EE5"/>
    <w:rsid w:val="00E03F35"/>
    <w:rsid w:val="00E04416"/>
    <w:rsid w:val="00E05430"/>
    <w:rsid w:val="00E07734"/>
    <w:rsid w:val="00E07948"/>
    <w:rsid w:val="00E1330D"/>
    <w:rsid w:val="00E15E3E"/>
    <w:rsid w:val="00E168BD"/>
    <w:rsid w:val="00E16A64"/>
    <w:rsid w:val="00E178D2"/>
    <w:rsid w:val="00E20526"/>
    <w:rsid w:val="00E2080C"/>
    <w:rsid w:val="00E228B6"/>
    <w:rsid w:val="00E243FC"/>
    <w:rsid w:val="00E24A00"/>
    <w:rsid w:val="00E2533C"/>
    <w:rsid w:val="00E25433"/>
    <w:rsid w:val="00E25F8B"/>
    <w:rsid w:val="00E26B69"/>
    <w:rsid w:val="00E275F1"/>
    <w:rsid w:val="00E279A6"/>
    <w:rsid w:val="00E27D1A"/>
    <w:rsid w:val="00E305DE"/>
    <w:rsid w:val="00E30D64"/>
    <w:rsid w:val="00E310CF"/>
    <w:rsid w:val="00E31788"/>
    <w:rsid w:val="00E3263C"/>
    <w:rsid w:val="00E32AF1"/>
    <w:rsid w:val="00E330B5"/>
    <w:rsid w:val="00E33649"/>
    <w:rsid w:val="00E33E32"/>
    <w:rsid w:val="00E3414B"/>
    <w:rsid w:val="00E341C7"/>
    <w:rsid w:val="00E37C08"/>
    <w:rsid w:val="00E4160F"/>
    <w:rsid w:val="00E41622"/>
    <w:rsid w:val="00E41962"/>
    <w:rsid w:val="00E423C4"/>
    <w:rsid w:val="00E4287F"/>
    <w:rsid w:val="00E42EED"/>
    <w:rsid w:val="00E43E43"/>
    <w:rsid w:val="00E44676"/>
    <w:rsid w:val="00E45247"/>
    <w:rsid w:val="00E45350"/>
    <w:rsid w:val="00E4561B"/>
    <w:rsid w:val="00E457CD"/>
    <w:rsid w:val="00E45D0E"/>
    <w:rsid w:val="00E45D85"/>
    <w:rsid w:val="00E45FAB"/>
    <w:rsid w:val="00E466B3"/>
    <w:rsid w:val="00E472A1"/>
    <w:rsid w:val="00E47D90"/>
    <w:rsid w:val="00E47E60"/>
    <w:rsid w:val="00E5021E"/>
    <w:rsid w:val="00E50CE9"/>
    <w:rsid w:val="00E517FF"/>
    <w:rsid w:val="00E523E6"/>
    <w:rsid w:val="00E5339B"/>
    <w:rsid w:val="00E533C0"/>
    <w:rsid w:val="00E54698"/>
    <w:rsid w:val="00E546B9"/>
    <w:rsid w:val="00E5480E"/>
    <w:rsid w:val="00E548EA"/>
    <w:rsid w:val="00E55019"/>
    <w:rsid w:val="00E55A8A"/>
    <w:rsid w:val="00E56E7B"/>
    <w:rsid w:val="00E56EED"/>
    <w:rsid w:val="00E57142"/>
    <w:rsid w:val="00E57A68"/>
    <w:rsid w:val="00E61B3C"/>
    <w:rsid w:val="00E6286B"/>
    <w:rsid w:val="00E63426"/>
    <w:rsid w:val="00E6393D"/>
    <w:rsid w:val="00E63CC2"/>
    <w:rsid w:val="00E65FBD"/>
    <w:rsid w:val="00E66EB2"/>
    <w:rsid w:val="00E67857"/>
    <w:rsid w:val="00E706CF"/>
    <w:rsid w:val="00E70FE3"/>
    <w:rsid w:val="00E72A81"/>
    <w:rsid w:val="00E732A5"/>
    <w:rsid w:val="00E74C78"/>
    <w:rsid w:val="00E75202"/>
    <w:rsid w:val="00E75D75"/>
    <w:rsid w:val="00E77E33"/>
    <w:rsid w:val="00E80083"/>
    <w:rsid w:val="00E80756"/>
    <w:rsid w:val="00E80AFD"/>
    <w:rsid w:val="00E815C0"/>
    <w:rsid w:val="00E81820"/>
    <w:rsid w:val="00E81D17"/>
    <w:rsid w:val="00E827D8"/>
    <w:rsid w:val="00E8418C"/>
    <w:rsid w:val="00E8469A"/>
    <w:rsid w:val="00E85650"/>
    <w:rsid w:val="00E860B3"/>
    <w:rsid w:val="00E87551"/>
    <w:rsid w:val="00E90773"/>
    <w:rsid w:val="00E90880"/>
    <w:rsid w:val="00E90D27"/>
    <w:rsid w:val="00E9119D"/>
    <w:rsid w:val="00E9184C"/>
    <w:rsid w:val="00E91B48"/>
    <w:rsid w:val="00E921C3"/>
    <w:rsid w:val="00E92412"/>
    <w:rsid w:val="00E92538"/>
    <w:rsid w:val="00E92907"/>
    <w:rsid w:val="00E93A93"/>
    <w:rsid w:val="00E9431E"/>
    <w:rsid w:val="00E94B5D"/>
    <w:rsid w:val="00E94B6A"/>
    <w:rsid w:val="00E97D61"/>
    <w:rsid w:val="00EA0162"/>
    <w:rsid w:val="00EA03FB"/>
    <w:rsid w:val="00EA0FBB"/>
    <w:rsid w:val="00EA197A"/>
    <w:rsid w:val="00EA319A"/>
    <w:rsid w:val="00EA3532"/>
    <w:rsid w:val="00EA5320"/>
    <w:rsid w:val="00EA616D"/>
    <w:rsid w:val="00EA6B19"/>
    <w:rsid w:val="00EA7289"/>
    <w:rsid w:val="00EA75BE"/>
    <w:rsid w:val="00EA7C91"/>
    <w:rsid w:val="00EB0964"/>
    <w:rsid w:val="00EB1870"/>
    <w:rsid w:val="00EB1F53"/>
    <w:rsid w:val="00EB2336"/>
    <w:rsid w:val="00EB3C75"/>
    <w:rsid w:val="00EB3CCF"/>
    <w:rsid w:val="00EB3D4E"/>
    <w:rsid w:val="00EB3EAA"/>
    <w:rsid w:val="00EB46C7"/>
    <w:rsid w:val="00EB53A2"/>
    <w:rsid w:val="00EB552D"/>
    <w:rsid w:val="00EB5596"/>
    <w:rsid w:val="00EB67C7"/>
    <w:rsid w:val="00EB6B95"/>
    <w:rsid w:val="00EB798E"/>
    <w:rsid w:val="00EB7A6C"/>
    <w:rsid w:val="00EB7C65"/>
    <w:rsid w:val="00EB7ED5"/>
    <w:rsid w:val="00EC016A"/>
    <w:rsid w:val="00EC0232"/>
    <w:rsid w:val="00EC1033"/>
    <w:rsid w:val="00EC1717"/>
    <w:rsid w:val="00EC193F"/>
    <w:rsid w:val="00EC23B8"/>
    <w:rsid w:val="00EC2546"/>
    <w:rsid w:val="00EC2ADC"/>
    <w:rsid w:val="00EC3528"/>
    <w:rsid w:val="00EC3F2F"/>
    <w:rsid w:val="00EC6970"/>
    <w:rsid w:val="00EC70D8"/>
    <w:rsid w:val="00ED0260"/>
    <w:rsid w:val="00ED11A6"/>
    <w:rsid w:val="00ED2EBF"/>
    <w:rsid w:val="00ED3180"/>
    <w:rsid w:val="00ED31C2"/>
    <w:rsid w:val="00ED33AB"/>
    <w:rsid w:val="00ED3562"/>
    <w:rsid w:val="00ED3ACC"/>
    <w:rsid w:val="00ED3C3C"/>
    <w:rsid w:val="00ED4270"/>
    <w:rsid w:val="00ED45D1"/>
    <w:rsid w:val="00ED547A"/>
    <w:rsid w:val="00ED5604"/>
    <w:rsid w:val="00ED5F39"/>
    <w:rsid w:val="00ED5FF0"/>
    <w:rsid w:val="00ED63DB"/>
    <w:rsid w:val="00ED7832"/>
    <w:rsid w:val="00EE010B"/>
    <w:rsid w:val="00EE2071"/>
    <w:rsid w:val="00EE2601"/>
    <w:rsid w:val="00EE2658"/>
    <w:rsid w:val="00EE28B2"/>
    <w:rsid w:val="00EE2F6C"/>
    <w:rsid w:val="00EE3C2B"/>
    <w:rsid w:val="00EE486B"/>
    <w:rsid w:val="00EE59E6"/>
    <w:rsid w:val="00EE712C"/>
    <w:rsid w:val="00EE728A"/>
    <w:rsid w:val="00EF01DF"/>
    <w:rsid w:val="00EF0A81"/>
    <w:rsid w:val="00EF0C4F"/>
    <w:rsid w:val="00EF0D2B"/>
    <w:rsid w:val="00EF0E75"/>
    <w:rsid w:val="00EF2883"/>
    <w:rsid w:val="00EF2956"/>
    <w:rsid w:val="00EF393E"/>
    <w:rsid w:val="00EF4076"/>
    <w:rsid w:val="00EF44B1"/>
    <w:rsid w:val="00EF4956"/>
    <w:rsid w:val="00EF4E01"/>
    <w:rsid w:val="00EF4E30"/>
    <w:rsid w:val="00EF55C6"/>
    <w:rsid w:val="00EF57F8"/>
    <w:rsid w:val="00EF7658"/>
    <w:rsid w:val="00EF7BB2"/>
    <w:rsid w:val="00EF7F3A"/>
    <w:rsid w:val="00F010A0"/>
    <w:rsid w:val="00F011C0"/>
    <w:rsid w:val="00F02116"/>
    <w:rsid w:val="00F024A5"/>
    <w:rsid w:val="00F0284B"/>
    <w:rsid w:val="00F045B5"/>
    <w:rsid w:val="00F04C7E"/>
    <w:rsid w:val="00F04D2F"/>
    <w:rsid w:val="00F05557"/>
    <w:rsid w:val="00F055CB"/>
    <w:rsid w:val="00F076F0"/>
    <w:rsid w:val="00F07E40"/>
    <w:rsid w:val="00F10AFF"/>
    <w:rsid w:val="00F1233E"/>
    <w:rsid w:val="00F12ACF"/>
    <w:rsid w:val="00F13FBE"/>
    <w:rsid w:val="00F14D0B"/>
    <w:rsid w:val="00F14ED5"/>
    <w:rsid w:val="00F155E2"/>
    <w:rsid w:val="00F1729D"/>
    <w:rsid w:val="00F17936"/>
    <w:rsid w:val="00F20388"/>
    <w:rsid w:val="00F208B8"/>
    <w:rsid w:val="00F20E57"/>
    <w:rsid w:val="00F21924"/>
    <w:rsid w:val="00F22F21"/>
    <w:rsid w:val="00F23453"/>
    <w:rsid w:val="00F244C8"/>
    <w:rsid w:val="00F24E50"/>
    <w:rsid w:val="00F251A0"/>
    <w:rsid w:val="00F264F4"/>
    <w:rsid w:val="00F27640"/>
    <w:rsid w:val="00F324CA"/>
    <w:rsid w:val="00F32C49"/>
    <w:rsid w:val="00F33FAC"/>
    <w:rsid w:val="00F348EC"/>
    <w:rsid w:val="00F34A6F"/>
    <w:rsid w:val="00F35C3D"/>
    <w:rsid w:val="00F363A6"/>
    <w:rsid w:val="00F3765E"/>
    <w:rsid w:val="00F40166"/>
    <w:rsid w:val="00F401F3"/>
    <w:rsid w:val="00F4218B"/>
    <w:rsid w:val="00F431EC"/>
    <w:rsid w:val="00F43920"/>
    <w:rsid w:val="00F4461D"/>
    <w:rsid w:val="00F45F94"/>
    <w:rsid w:val="00F4605A"/>
    <w:rsid w:val="00F46C3A"/>
    <w:rsid w:val="00F50065"/>
    <w:rsid w:val="00F510E5"/>
    <w:rsid w:val="00F511AF"/>
    <w:rsid w:val="00F53073"/>
    <w:rsid w:val="00F54045"/>
    <w:rsid w:val="00F54D01"/>
    <w:rsid w:val="00F554F6"/>
    <w:rsid w:val="00F578A7"/>
    <w:rsid w:val="00F57A17"/>
    <w:rsid w:val="00F57A77"/>
    <w:rsid w:val="00F601F0"/>
    <w:rsid w:val="00F604BC"/>
    <w:rsid w:val="00F61D61"/>
    <w:rsid w:val="00F63CE7"/>
    <w:rsid w:val="00F6466E"/>
    <w:rsid w:val="00F64870"/>
    <w:rsid w:val="00F65B9A"/>
    <w:rsid w:val="00F65EFE"/>
    <w:rsid w:val="00F661B2"/>
    <w:rsid w:val="00F66B74"/>
    <w:rsid w:val="00F7064D"/>
    <w:rsid w:val="00F707D8"/>
    <w:rsid w:val="00F72FED"/>
    <w:rsid w:val="00F74212"/>
    <w:rsid w:val="00F742F7"/>
    <w:rsid w:val="00F74765"/>
    <w:rsid w:val="00F756A0"/>
    <w:rsid w:val="00F76588"/>
    <w:rsid w:val="00F769BE"/>
    <w:rsid w:val="00F8024C"/>
    <w:rsid w:val="00F8066C"/>
    <w:rsid w:val="00F80AB7"/>
    <w:rsid w:val="00F827D6"/>
    <w:rsid w:val="00F82BC0"/>
    <w:rsid w:val="00F82F9A"/>
    <w:rsid w:val="00F83CA0"/>
    <w:rsid w:val="00F842B3"/>
    <w:rsid w:val="00F8478F"/>
    <w:rsid w:val="00F84BB3"/>
    <w:rsid w:val="00F86446"/>
    <w:rsid w:val="00F86F36"/>
    <w:rsid w:val="00F87282"/>
    <w:rsid w:val="00F9000B"/>
    <w:rsid w:val="00F903A8"/>
    <w:rsid w:val="00F91479"/>
    <w:rsid w:val="00F915FD"/>
    <w:rsid w:val="00F920FB"/>
    <w:rsid w:val="00F92F83"/>
    <w:rsid w:val="00F933D0"/>
    <w:rsid w:val="00F93A76"/>
    <w:rsid w:val="00F93DB8"/>
    <w:rsid w:val="00F959CD"/>
    <w:rsid w:val="00FA0A44"/>
    <w:rsid w:val="00FA1158"/>
    <w:rsid w:val="00FA1363"/>
    <w:rsid w:val="00FA1D0D"/>
    <w:rsid w:val="00FA4D05"/>
    <w:rsid w:val="00FA522E"/>
    <w:rsid w:val="00FA6354"/>
    <w:rsid w:val="00FA706D"/>
    <w:rsid w:val="00FB2DFB"/>
    <w:rsid w:val="00FB442D"/>
    <w:rsid w:val="00FB4F3C"/>
    <w:rsid w:val="00FB5140"/>
    <w:rsid w:val="00FB595F"/>
    <w:rsid w:val="00FB6214"/>
    <w:rsid w:val="00FB6CAA"/>
    <w:rsid w:val="00FB70F8"/>
    <w:rsid w:val="00FB73B6"/>
    <w:rsid w:val="00FB7C1D"/>
    <w:rsid w:val="00FC05DF"/>
    <w:rsid w:val="00FC09DE"/>
    <w:rsid w:val="00FC0B3F"/>
    <w:rsid w:val="00FC0C0B"/>
    <w:rsid w:val="00FC11B8"/>
    <w:rsid w:val="00FC2D7E"/>
    <w:rsid w:val="00FC3115"/>
    <w:rsid w:val="00FC32AA"/>
    <w:rsid w:val="00FC34FA"/>
    <w:rsid w:val="00FC40C7"/>
    <w:rsid w:val="00FC4423"/>
    <w:rsid w:val="00FC48A5"/>
    <w:rsid w:val="00FC5560"/>
    <w:rsid w:val="00FC5616"/>
    <w:rsid w:val="00FC7247"/>
    <w:rsid w:val="00FD0065"/>
    <w:rsid w:val="00FD187D"/>
    <w:rsid w:val="00FD24F4"/>
    <w:rsid w:val="00FD29DE"/>
    <w:rsid w:val="00FD382A"/>
    <w:rsid w:val="00FD4021"/>
    <w:rsid w:val="00FD49A8"/>
    <w:rsid w:val="00FD53C4"/>
    <w:rsid w:val="00FD5950"/>
    <w:rsid w:val="00FD61AB"/>
    <w:rsid w:val="00FD659C"/>
    <w:rsid w:val="00FD6748"/>
    <w:rsid w:val="00FD6DD4"/>
    <w:rsid w:val="00FE0474"/>
    <w:rsid w:val="00FE1231"/>
    <w:rsid w:val="00FE166A"/>
    <w:rsid w:val="00FE179B"/>
    <w:rsid w:val="00FE19C7"/>
    <w:rsid w:val="00FE262D"/>
    <w:rsid w:val="00FE2CED"/>
    <w:rsid w:val="00FE3500"/>
    <w:rsid w:val="00FE40C6"/>
    <w:rsid w:val="00FE456B"/>
    <w:rsid w:val="00FE4A56"/>
    <w:rsid w:val="00FE69F4"/>
    <w:rsid w:val="00FE6F42"/>
    <w:rsid w:val="00FF077B"/>
    <w:rsid w:val="00FF077E"/>
    <w:rsid w:val="00FF1412"/>
    <w:rsid w:val="00FF150B"/>
    <w:rsid w:val="00FF1EE3"/>
    <w:rsid w:val="00FF23F5"/>
    <w:rsid w:val="00FF3961"/>
    <w:rsid w:val="00FF4A06"/>
    <w:rsid w:val="00FF4FE9"/>
    <w:rsid w:val="00FF6B93"/>
    <w:rsid w:val="00FF6F41"/>
    <w:rsid w:val="00FF772E"/>
    <w:rsid w:val="00FF7A36"/>
    <w:rsid w:val="00FF7F0A"/>
    <w:rsid w:val="020F2C23"/>
    <w:rsid w:val="0434636C"/>
    <w:rsid w:val="05052E73"/>
    <w:rsid w:val="05F76B5E"/>
    <w:rsid w:val="07423F51"/>
    <w:rsid w:val="074B7F31"/>
    <w:rsid w:val="07C71D3C"/>
    <w:rsid w:val="08241A2B"/>
    <w:rsid w:val="08471E40"/>
    <w:rsid w:val="08557B53"/>
    <w:rsid w:val="09362357"/>
    <w:rsid w:val="09CD0A4B"/>
    <w:rsid w:val="0BF6383B"/>
    <w:rsid w:val="0C4B1262"/>
    <w:rsid w:val="0CE7268F"/>
    <w:rsid w:val="0EBC5B0A"/>
    <w:rsid w:val="0F85250E"/>
    <w:rsid w:val="0F8E47D8"/>
    <w:rsid w:val="0FBFA166"/>
    <w:rsid w:val="1060695C"/>
    <w:rsid w:val="10DC4F31"/>
    <w:rsid w:val="1221363E"/>
    <w:rsid w:val="12763FCD"/>
    <w:rsid w:val="12FB7AC8"/>
    <w:rsid w:val="145E74F8"/>
    <w:rsid w:val="14692BD2"/>
    <w:rsid w:val="14B68E42"/>
    <w:rsid w:val="14FB2D86"/>
    <w:rsid w:val="15494081"/>
    <w:rsid w:val="162A2398"/>
    <w:rsid w:val="16783010"/>
    <w:rsid w:val="168A6D80"/>
    <w:rsid w:val="16A25A16"/>
    <w:rsid w:val="176A2EE4"/>
    <w:rsid w:val="17D721C2"/>
    <w:rsid w:val="17FD1B14"/>
    <w:rsid w:val="18272039"/>
    <w:rsid w:val="187734E8"/>
    <w:rsid w:val="189C7FD1"/>
    <w:rsid w:val="1A452456"/>
    <w:rsid w:val="1AD47792"/>
    <w:rsid w:val="1B1D7C86"/>
    <w:rsid w:val="1C5244F3"/>
    <w:rsid w:val="1CE117BA"/>
    <w:rsid w:val="1D030A66"/>
    <w:rsid w:val="1D90618B"/>
    <w:rsid w:val="1F3C4B21"/>
    <w:rsid w:val="1F731093"/>
    <w:rsid w:val="1FCBE6E9"/>
    <w:rsid w:val="1FCEAF49"/>
    <w:rsid w:val="1FFA406A"/>
    <w:rsid w:val="1FFF8BDF"/>
    <w:rsid w:val="204001F8"/>
    <w:rsid w:val="205A711C"/>
    <w:rsid w:val="2071656D"/>
    <w:rsid w:val="22194776"/>
    <w:rsid w:val="228959E1"/>
    <w:rsid w:val="24DB4137"/>
    <w:rsid w:val="25D7746A"/>
    <w:rsid w:val="26B65323"/>
    <w:rsid w:val="26FE77E1"/>
    <w:rsid w:val="270D391D"/>
    <w:rsid w:val="2775A26D"/>
    <w:rsid w:val="27EB77CC"/>
    <w:rsid w:val="287A0A15"/>
    <w:rsid w:val="28BD4B3D"/>
    <w:rsid w:val="28CD1CDC"/>
    <w:rsid w:val="2AEF7506"/>
    <w:rsid w:val="2AFB14AB"/>
    <w:rsid w:val="2B1157DF"/>
    <w:rsid w:val="2BBECD6C"/>
    <w:rsid w:val="2BBF5760"/>
    <w:rsid w:val="2C9177D0"/>
    <w:rsid w:val="2DED7168"/>
    <w:rsid w:val="2DFCC19A"/>
    <w:rsid w:val="2E050F34"/>
    <w:rsid w:val="2E073031"/>
    <w:rsid w:val="30FDC1A9"/>
    <w:rsid w:val="33D31D33"/>
    <w:rsid w:val="345E37E1"/>
    <w:rsid w:val="34657DC6"/>
    <w:rsid w:val="34BF2599"/>
    <w:rsid w:val="351C24D8"/>
    <w:rsid w:val="35CB778B"/>
    <w:rsid w:val="35FF5FBD"/>
    <w:rsid w:val="36B13118"/>
    <w:rsid w:val="36EF98DD"/>
    <w:rsid w:val="376AE7DD"/>
    <w:rsid w:val="37E221CA"/>
    <w:rsid w:val="37F7B743"/>
    <w:rsid w:val="37FE2A10"/>
    <w:rsid w:val="391B047F"/>
    <w:rsid w:val="3A6769F0"/>
    <w:rsid w:val="3AF68A1C"/>
    <w:rsid w:val="3AFD2634"/>
    <w:rsid w:val="3B862124"/>
    <w:rsid w:val="3BEF3C82"/>
    <w:rsid w:val="3BF82D37"/>
    <w:rsid w:val="3BFBF4B9"/>
    <w:rsid w:val="3BFF6C7C"/>
    <w:rsid w:val="3C842F92"/>
    <w:rsid w:val="3E1A7939"/>
    <w:rsid w:val="3E3B2E20"/>
    <w:rsid w:val="3E5F1567"/>
    <w:rsid w:val="3EFE4B67"/>
    <w:rsid w:val="3F5F8BE8"/>
    <w:rsid w:val="3F68D35C"/>
    <w:rsid w:val="3F6C393F"/>
    <w:rsid w:val="3F760CA1"/>
    <w:rsid w:val="3F8F448F"/>
    <w:rsid w:val="3F9F64D2"/>
    <w:rsid w:val="3FAE1722"/>
    <w:rsid w:val="3FBFC37A"/>
    <w:rsid w:val="3FDFD1FF"/>
    <w:rsid w:val="40445A0E"/>
    <w:rsid w:val="406D29D3"/>
    <w:rsid w:val="40D05A1A"/>
    <w:rsid w:val="40E32F63"/>
    <w:rsid w:val="415054E3"/>
    <w:rsid w:val="41DA756E"/>
    <w:rsid w:val="420B7727"/>
    <w:rsid w:val="42E83696"/>
    <w:rsid w:val="43F10003"/>
    <w:rsid w:val="43FF02C9"/>
    <w:rsid w:val="444A6219"/>
    <w:rsid w:val="447A29CE"/>
    <w:rsid w:val="49D00F6E"/>
    <w:rsid w:val="4B5459A0"/>
    <w:rsid w:val="4BAF1290"/>
    <w:rsid w:val="4BF63C83"/>
    <w:rsid w:val="4C8E5AC7"/>
    <w:rsid w:val="4CEF87FD"/>
    <w:rsid w:val="4D795139"/>
    <w:rsid w:val="4E7C089F"/>
    <w:rsid w:val="4EBB6BA7"/>
    <w:rsid w:val="4F7F3E64"/>
    <w:rsid w:val="4F9D66D8"/>
    <w:rsid w:val="4FAD0E23"/>
    <w:rsid w:val="50431D23"/>
    <w:rsid w:val="508B21B3"/>
    <w:rsid w:val="50AB5042"/>
    <w:rsid w:val="51F6D4B2"/>
    <w:rsid w:val="535F2431"/>
    <w:rsid w:val="537F847A"/>
    <w:rsid w:val="553434F8"/>
    <w:rsid w:val="57DE91D1"/>
    <w:rsid w:val="57FE2A7B"/>
    <w:rsid w:val="57FFEB27"/>
    <w:rsid w:val="58626D66"/>
    <w:rsid w:val="58FB53B9"/>
    <w:rsid w:val="59FF5382"/>
    <w:rsid w:val="5ACE45E8"/>
    <w:rsid w:val="5AFEE6E4"/>
    <w:rsid w:val="5BAD258C"/>
    <w:rsid w:val="5BBF474D"/>
    <w:rsid w:val="5BF66488"/>
    <w:rsid w:val="5C727B69"/>
    <w:rsid w:val="5E023994"/>
    <w:rsid w:val="5E763551"/>
    <w:rsid w:val="5EE4F734"/>
    <w:rsid w:val="5F7B677C"/>
    <w:rsid w:val="5F7F52FD"/>
    <w:rsid w:val="5FAFC5FC"/>
    <w:rsid w:val="5FBFE21A"/>
    <w:rsid w:val="5FD5A2BF"/>
    <w:rsid w:val="5FDFB323"/>
    <w:rsid w:val="5FE0A907"/>
    <w:rsid w:val="5FF6694C"/>
    <w:rsid w:val="5FF92C7F"/>
    <w:rsid w:val="5FFA1A44"/>
    <w:rsid w:val="5FFCA0B3"/>
    <w:rsid w:val="603D4C7C"/>
    <w:rsid w:val="606D5311"/>
    <w:rsid w:val="609A731C"/>
    <w:rsid w:val="611C5A59"/>
    <w:rsid w:val="615237DB"/>
    <w:rsid w:val="635ED70A"/>
    <w:rsid w:val="63C973CB"/>
    <w:rsid w:val="65FCF4E3"/>
    <w:rsid w:val="665A43DD"/>
    <w:rsid w:val="66F61544"/>
    <w:rsid w:val="67BD6639"/>
    <w:rsid w:val="67E9E056"/>
    <w:rsid w:val="67FFD9BC"/>
    <w:rsid w:val="68F7381D"/>
    <w:rsid w:val="69180775"/>
    <w:rsid w:val="696C085C"/>
    <w:rsid w:val="69CC6D31"/>
    <w:rsid w:val="69D9262A"/>
    <w:rsid w:val="6ABCA506"/>
    <w:rsid w:val="6ACB4515"/>
    <w:rsid w:val="6AE4EFCC"/>
    <w:rsid w:val="6AE54D7A"/>
    <w:rsid w:val="6AFF5494"/>
    <w:rsid w:val="6AFFC374"/>
    <w:rsid w:val="6B260059"/>
    <w:rsid w:val="6B7E696B"/>
    <w:rsid w:val="6BC3DA33"/>
    <w:rsid w:val="6BDF22A8"/>
    <w:rsid w:val="6BFA10DE"/>
    <w:rsid w:val="6C691BA0"/>
    <w:rsid w:val="6CC61AE4"/>
    <w:rsid w:val="6D7D71ED"/>
    <w:rsid w:val="6DE15A50"/>
    <w:rsid w:val="6DF6C00D"/>
    <w:rsid w:val="6DFF40B6"/>
    <w:rsid w:val="6E550D6E"/>
    <w:rsid w:val="6E9A79E9"/>
    <w:rsid w:val="6EB738DD"/>
    <w:rsid w:val="6EDD7FBA"/>
    <w:rsid w:val="6EFE108C"/>
    <w:rsid w:val="6EFF7C14"/>
    <w:rsid w:val="6EFFA2B0"/>
    <w:rsid w:val="6EFFC849"/>
    <w:rsid w:val="6F5558EE"/>
    <w:rsid w:val="6F7F1E7B"/>
    <w:rsid w:val="6FB714CA"/>
    <w:rsid w:val="6FBA16D0"/>
    <w:rsid w:val="6FBF9A61"/>
    <w:rsid w:val="6FEA8AE9"/>
    <w:rsid w:val="6FEB116A"/>
    <w:rsid w:val="6FFEF85E"/>
    <w:rsid w:val="7016719A"/>
    <w:rsid w:val="702A35F8"/>
    <w:rsid w:val="70C304B5"/>
    <w:rsid w:val="716B8EF4"/>
    <w:rsid w:val="71725C7C"/>
    <w:rsid w:val="722615C4"/>
    <w:rsid w:val="72FBC698"/>
    <w:rsid w:val="737F9CCA"/>
    <w:rsid w:val="73BE348A"/>
    <w:rsid w:val="73CB22F3"/>
    <w:rsid w:val="73E35B96"/>
    <w:rsid w:val="74556D16"/>
    <w:rsid w:val="75113B66"/>
    <w:rsid w:val="753E4DC4"/>
    <w:rsid w:val="753FF626"/>
    <w:rsid w:val="756CA0D1"/>
    <w:rsid w:val="7579CDB0"/>
    <w:rsid w:val="765D2165"/>
    <w:rsid w:val="76A40098"/>
    <w:rsid w:val="76EFCC18"/>
    <w:rsid w:val="76F61F64"/>
    <w:rsid w:val="7723186A"/>
    <w:rsid w:val="775A43EA"/>
    <w:rsid w:val="777A2396"/>
    <w:rsid w:val="779D237B"/>
    <w:rsid w:val="77E73224"/>
    <w:rsid w:val="77EEEA0D"/>
    <w:rsid w:val="77FBFCEB"/>
    <w:rsid w:val="77FDD643"/>
    <w:rsid w:val="77FFD26E"/>
    <w:rsid w:val="785C73E4"/>
    <w:rsid w:val="786848E1"/>
    <w:rsid w:val="78ED6BDA"/>
    <w:rsid w:val="78FFAB3D"/>
    <w:rsid w:val="792F1ABC"/>
    <w:rsid w:val="79BD3D33"/>
    <w:rsid w:val="79F7AAA6"/>
    <w:rsid w:val="7A3DABED"/>
    <w:rsid w:val="7ADB73C5"/>
    <w:rsid w:val="7BBFC841"/>
    <w:rsid w:val="7BFB4050"/>
    <w:rsid w:val="7BFF6BFB"/>
    <w:rsid w:val="7BFF8EF3"/>
    <w:rsid w:val="7BFFE2AF"/>
    <w:rsid w:val="7C379D46"/>
    <w:rsid w:val="7C7FBEFB"/>
    <w:rsid w:val="7CAE8503"/>
    <w:rsid w:val="7CCB886F"/>
    <w:rsid w:val="7CEA6FFD"/>
    <w:rsid w:val="7CEFC958"/>
    <w:rsid w:val="7D296525"/>
    <w:rsid w:val="7D2EC2BD"/>
    <w:rsid w:val="7D63DF9F"/>
    <w:rsid w:val="7D7D01B6"/>
    <w:rsid w:val="7DAC11AD"/>
    <w:rsid w:val="7DBF3212"/>
    <w:rsid w:val="7DC799BE"/>
    <w:rsid w:val="7DCB8F3F"/>
    <w:rsid w:val="7DD90842"/>
    <w:rsid w:val="7DE70A80"/>
    <w:rsid w:val="7DED6A6E"/>
    <w:rsid w:val="7DFD1878"/>
    <w:rsid w:val="7DFF57FB"/>
    <w:rsid w:val="7E17780E"/>
    <w:rsid w:val="7E1B5C5B"/>
    <w:rsid w:val="7E776423"/>
    <w:rsid w:val="7E9912FA"/>
    <w:rsid w:val="7E9F8302"/>
    <w:rsid w:val="7EA24BAC"/>
    <w:rsid w:val="7EA2669E"/>
    <w:rsid w:val="7EBF0C06"/>
    <w:rsid w:val="7ECF4427"/>
    <w:rsid w:val="7EDFEEF3"/>
    <w:rsid w:val="7EFFAD8B"/>
    <w:rsid w:val="7F210E45"/>
    <w:rsid w:val="7F3B8180"/>
    <w:rsid w:val="7F46CD23"/>
    <w:rsid w:val="7F4E9682"/>
    <w:rsid w:val="7F77F10B"/>
    <w:rsid w:val="7F7F4940"/>
    <w:rsid w:val="7F7F6DCD"/>
    <w:rsid w:val="7F7F79F4"/>
    <w:rsid w:val="7F7F889C"/>
    <w:rsid w:val="7F9F634F"/>
    <w:rsid w:val="7FA192D1"/>
    <w:rsid w:val="7FAD9D23"/>
    <w:rsid w:val="7FAF26D6"/>
    <w:rsid w:val="7FB7DC56"/>
    <w:rsid w:val="7FB9E691"/>
    <w:rsid w:val="7FBC3FC5"/>
    <w:rsid w:val="7FBFD2FE"/>
    <w:rsid w:val="7FCD3B61"/>
    <w:rsid w:val="7FD5D5D0"/>
    <w:rsid w:val="7FDB1479"/>
    <w:rsid w:val="7FEF335D"/>
    <w:rsid w:val="7FF78C53"/>
    <w:rsid w:val="7FFDE14C"/>
    <w:rsid w:val="7FFF0CB2"/>
    <w:rsid w:val="7FFF6EC9"/>
    <w:rsid w:val="7FFFADD2"/>
    <w:rsid w:val="94F139B6"/>
    <w:rsid w:val="97FBB6D3"/>
    <w:rsid w:val="97FFE2FD"/>
    <w:rsid w:val="9D5472C4"/>
    <w:rsid w:val="9D7F6659"/>
    <w:rsid w:val="9E47E7EB"/>
    <w:rsid w:val="9F941189"/>
    <w:rsid w:val="9FBF90AA"/>
    <w:rsid w:val="9FD9E256"/>
    <w:rsid w:val="A7ED22B0"/>
    <w:rsid w:val="A9FE692D"/>
    <w:rsid w:val="AA39CE13"/>
    <w:rsid w:val="ABCFB9B6"/>
    <w:rsid w:val="ABFC945E"/>
    <w:rsid w:val="ADFF6C2E"/>
    <w:rsid w:val="AEDDE0CA"/>
    <w:rsid w:val="AF351842"/>
    <w:rsid w:val="AFFA48D3"/>
    <w:rsid w:val="B2FF80EA"/>
    <w:rsid w:val="B5FD9BBF"/>
    <w:rsid w:val="B697F32F"/>
    <w:rsid w:val="B6B7AD4E"/>
    <w:rsid w:val="B6FB46BE"/>
    <w:rsid w:val="B7AFDE42"/>
    <w:rsid w:val="B7D63C59"/>
    <w:rsid w:val="B7EB2507"/>
    <w:rsid w:val="B7FF829E"/>
    <w:rsid w:val="B9FF2A98"/>
    <w:rsid w:val="BBFEECD1"/>
    <w:rsid w:val="BEF9EBE6"/>
    <w:rsid w:val="BF6EC640"/>
    <w:rsid w:val="BF6F93FA"/>
    <w:rsid w:val="BF7C52E2"/>
    <w:rsid w:val="BFD75F31"/>
    <w:rsid w:val="BFDD97BA"/>
    <w:rsid w:val="BFE72ED9"/>
    <w:rsid w:val="BFEDB6E8"/>
    <w:rsid w:val="BFF77FBD"/>
    <w:rsid w:val="BFFE2ED2"/>
    <w:rsid w:val="BFFFA204"/>
    <w:rsid w:val="CDBFACE7"/>
    <w:rsid w:val="CDDE24B0"/>
    <w:rsid w:val="CEDF3170"/>
    <w:rsid w:val="CF515904"/>
    <w:rsid w:val="CF682379"/>
    <w:rsid w:val="CF7F9E4C"/>
    <w:rsid w:val="CF9F95F0"/>
    <w:rsid w:val="D37B8A10"/>
    <w:rsid w:val="D576C33F"/>
    <w:rsid w:val="D6FFB5B0"/>
    <w:rsid w:val="D73F9DB6"/>
    <w:rsid w:val="D79F80A4"/>
    <w:rsid w:val="D7FB570E"/>
    <w:rsid w:val="DAB58A52"/>
    <w:rsid w:val="DBDB4189"/>
    <w:rsid w:val="DC9720C8"/>
    <w:rsid w:val="DD6EC71F"/>
    <w:rsid w:val="DDD79BE1"/>
    <w:rsid w:val="DE37D2E4"/>
    <w:rsid w:val="DFD74C96"/>
    <w:rsid w:val="DFD93D46"/>
    <w:rsid w:val="DFEB8CB1"/>
    <w:rsid w:val="DFF31EB2"/>
    <w:rsid w:val="DFFCE567"/>
    <w:rsid w:val="DFFD2AB2"/>
    <w:rsid w:val="DFFF96F5"/>
    <w:rsid w:val="E1DF01A7"/>
    <w:rsid w:val="E3B274E2"/>
    <w:rsid w:val="E5FBF6B0"/>
    <w:rsid w:val="E6BC5687"/>
    <w:rsid w:val="E7660A43"/>
    <w:rsid w:val="E7FF46ED"/>
    <w:rsid w:val="EA3758A9"/>
    <w:rsid w:val="EAF5BA0B"/>
    <w:rsid w:val="EB7A8CA0"/>
    <w:rsid w:val="EBDD7BF2"/>
    <w:rsid w:val="EBFFD299"/>
    <w:rsid w:val="EDD6878E"/>
    <w:rsid w:val="EDE30234"/>
    <w:rsid w:val="EDFC8C22"/>
    <w:rsid w:val="EEFFD37E"/>
    <w:rsid w:val="EF3F2453"/>
    <w:rsid w:val="EF4B6355"/>
    <w:rsid w:val="EF974CC9"/>
    <w:rsid w:val="EF9768E4"/>
    <w:rsid w:val="EF9B9736"/>
    <w:rsid w:val="EFDF54B6"/>
    <w:rsid w:val="EFEFA267"/>
    <w:rsid w:val="EFFAC3ED"/>
    <w:rsid w:val="F1FF7FF7"/>
    <w:rsid w:val="F2FDC39D"/>
    <w:rsid w:val="F3644C48"/>
    <w:rsid w:val="F3B358DB"/>
    <w:rsid w:val="F3BE0106"/>
    <w:rsid w:val="F3DF6909"/>
    <w:rsid w:val="F3FFDF57"/>
    <w:rsid w:val="F5FE9EF0"/>
    <w:rsid w:val="F629FEC3"/>
    <w:rsid w:val="F6AFF04C"/>
    <w:rsid w:val="F6B42E0E"/>
    <w:rsid w:val="F6DC7E53"/>
    <w:rsid w:val="F75F9DDA"/>
    <w:rsid w:val="F7A1F1B8"/>
    <w:rsid w:val="F7BFDBCB"/>
    <w:rsid w:val="F7D51C85"/>
    <w:rsid w:val="F7D7D03C"/>
    <w:rsid w:val="F7E323B5"/>
    <w:rsid w:val="F7FB7891"/>
    <w:rsid w:val="F7FFAC94"/>
    <w:rsid w:val="F87FFA30"/>
    <w:rsid w:val="F8EEA27E"/>
    <w:rsid w:val="F8F99192"/>
    <w:rsid w:val="F9379DD1"/>
    <w:rsid w:val="F97A5547"/>
    <w:rsid w:val="F97B2947"/>
    <w:rsid w:val="F9BFAFA9"/>
    <w:rsid w:val="F9DD58DC"/>
    <w:rsid w:val="F9F358A7"/>
    <w:rsid w:val="FA672963"/>
    <w:rsid w:val="FA7D5C23"/>
    <w:rsid w:val="FB3D7284"/>
    <w:rsid w:val="FB9FDEAF"/>
    <w:rsid w:val="FBBEB1B5"/>
    <w:rsid w:val="FBDBA62B"/>
    <w:rsid w:val="FBDEA296"/>
    <w:rsid w:val="FBE77570"/>
    <w:rsid w:val="FBEDF470"/>
    <w:rsid w:val="FBF1C49F"/>
    <w:rsid w:val="FC331AE3"/>
    <w:rsid w:val="FC6DD30B"/>
    <w:rsid w:val="FCAB1C56"/>
    <w:rsid w:val="FD3DFEFE"/>
    <w:rsid w:val="FD7B8F87"/>
    <w:rsid w:val="FDEDFC6A"/>
    <w:rsid w:val="FDEE995A"/>
    <w:rsid w:val="FDEFAA8E"/>
    <w:rsid w:val="FDF96003"/>
    <w:rsid w:val="FDFDDA67"/>
    <w:rsid w:val="FDFF2157"/>
    <w:rsid w:val="FE7B72A0"/>
    <w:rsid w:val="FE9E6E72"/>
    <w:rsid w:val="FEBB8A38"/>
    <w:rsid w:val="FEDAF26A"/>
    <w:rsid w:val="FEDF143F"/>
    <w:rsid w:val="FEF58937"/>
    <w:rsid w:val="FEFAA932"/>
    <w:rsid w:val="FF2FC547"/>
    <w:rsid w:val="FF550244"/>
    <w:rsid w:val="FF5DA940"/>
    <w:rsid w:val="FF6E7449"/>
    <w:rsid w:val="FF77D92B"/>
    <w:rsid w:val="FF7A76AD"/>
    <w:rsid w:val="FF7E29A6"/>
    <w:rsid w:val="FF7FC7D7"/>
    <w:rsid w:val="FFABC34D"/>
    <w:rsid w:val="FFCBD093"/>
    <w:rsid w:val="FFD251A4"/>
    <w:rsid w:val="FFE7DEE6"/>
    <w:rsid w:val="FFFB79E4"/>
    <w:rsid w:val="FFFBB5DD"/>
    <w:rsid w:val="FFFEBAEE"/>
    <w:rsid w:val="FFFF13EE"/>
    <w:rsid w:val="FFFF78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0" w:semiHidden="0" w:name="annotation reference"/>
    <w:lsdException w:qFormat="1" w:uiPriority="99" w:semiHidden="0" w:name="line number"/>
    <w:lsdException w:qFormat="1" w:uiPriority="99" w:semiHidden="0" w:name="page number"/>
    <w:lsdException w:uiPriority="99" w:name="endnote reference"/>
    <w:lsdException w:qFormat="1" w:unhideWhenUsed="0" w:uiPriority="99" w:semiHidden="0" w:name="endnote text"/>
    <w:lsdException w:qFormat="1" w:uiPriority="99" w:semiHidden="0" w:name="table of authorities"/>
    <w:lsdException w:uiPriority="99" w:name="macro"/>
    <w:lsdException w:qFormat="1" w:uiPriority="99" w:semiHidden="0" w:name="toa heading"/>
    <w:lsdException w:qFormat="1" w:uiPriority="99" w:semiHidden="0" w:name="List"/>
    <w:lsdException w:qFormat="1" w:unhideWhenUsed="0" w:uiPriority="0" w:semiHidden="0" w:name="List Bullet"/>
    <w:lsdException w:qFormat="1" w:unhideWhenUsed="0" w:uiPriority="1"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10" w:semiHidden="0" w:name="Title"/>
    <w:lsdException w:qFormat="1" w:uiPriority="99" w:semiHidden="0" w:name="Closing"/>
    <w:lsdException w:qFormat="1" w:uiPriority="99" w:semiHidden="0" w:name="Signature"/>
    <w:lsdException w:qFormat="1" w:uiPriority="1" w:name="Default Paragraph Font"/>
    <w:lsdException w:qFormat="1" w:unhideWhenUsed="0" w:uiPriority="0" w:semiHidden="0" w:name="Body Text"/>
    <w:lsdException w:qFormat="1"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uiPriority="99" w:name="Message Header"/>
    <w:lsdException w:qFormat="1" w:unhideWhenUsed="0" w:uiPriority="11" w:semiHidden="0" w:name="Subtitle"/>
    <w:lsdException w:qFormat="1" w:uiPriority="99" w:semiHidden="0" w:name="Salutation"/>
    <w:lsdException w:qFormat="1" w:uiPriority="99" w:semiHidden="0" w:name="Date"/>
    <w:lsdException w:uiPriority="99" w:name="Body Text First Indent"/>
    <w:lsdException w:qFormat="1" w:uiPriority="0" w:semiHidden="0" w:name="Body Text First Indent 2"/>
    <w:lsdException w:qFormat="1" w:uiPriority="99" w:semiHidden="0"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uiPriority="99" w:name="HTML Acronym"/>
    <w:lsdException w:qFormat="1" w:uiPriority="99"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0"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nhideWhenUsed="0" w:uiPriority="99" w:semiHidden="0" w:name="Balloon Text"/>
    <w:lsdException w:qFormat="1" w:unhideWhenUsed="0" w:uiPriority="9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pPr>
    <w:rPr>
      <w:rFonts w:ascii="Times New Roman" w:hAnsi="Times New Roman" w:eastAsia="宋体" w:cs="Times New Roman"/>
      <w:kern w:val="20"/>
      <w:sz w:val="21"/>
      <w:lang w:val="zh-CN" w:eastAsia="zh-CN" w:bidi="ar-SA"/>
    </w:rPr>
  </w:style>
  <w:style w:type="paragraph" w:styleId="2">
    <w:name w:val="heading 1"/>
    <w:basedOn w:val="1"/>
    <w:next w:val="1"/>
    <w:link w:val="98"/>
    <w:qFormat/>
    <w:uiPriority w:val="9"/>
    <w:pPr>
      <w:pageBreakBefore/>
      <w:tabs>
        <w:tab w:val="left" w:pos="0"/>
      </w:tabs>
      <w:spacing w:line="560" w:lineRule="exact"/>
      <w:jc w:val="center"/>
      <w:outlineLvl w:val="0"/>
    </w:pPr>
    <w:rPr>
      <w:rFonts w:eastAsia="黑体"/>
      <w:color w:val="000000"/>
      <w:sz w:val="44"/>
      <w:szCs w:val="22"/>
    </w:rPr>
  </w:style>
  <w:style w:type="paragraph" w:styleId="3">
    <w:name w:val="heading 2"/>
    <w:basedOn w:val="1"/>
    <w:next w:val="1"/>
    <w:link w:val="99"/>
    <w:qFormat/>
    <w:uiPriority w:val="0"/>
    <w:pPr>
      <w:tabs>
        <w:tab w:val="left" w:pos="0"/>
      </w:tabs>
      <w:spacing w:before="156" w:beforeLines="50" w:after="50" w:line="360" w:lineRule="auto"/>
      <w:outlineLvl w:val="1"/>
    </w:pPr>
    <w:rPr>
      <w:rFonts w:eastAsia="黑体"/>
      <w:sz w:val="32"/>
      <w:szCs w:val="21"/>
    </w:rPr>
  </w:style>
  <w:style w:type="paragraph" w:styleId="4">
    <w:name w:val="heading 3"/>
    <w:basedOn w:val="1"/>
    <w:next w:val="1"/>
    <w:link w:val="100"/>
    <w:qFormat/>
    <w:uiPriority w:val="0"/>
    <w:pPr>
      <w:keepNext/>
      <w:keepLines/>
      <w:tabs>
        <w:tab w:val="left" w:pos="0"/>
      </w:tabs>
      <w:spacing w:before="156" w:beforeLines="50" w:line="360" w:lineRule="auto"/>
      <w:jc w:val="both"/>
      <w:outlineLvl w:val="2"/>
    </w:pPr>
    <w:rPr>
      <w:rFonts w:eastAsia="黑体"/>
      <w:bCs/>
      <w:color w:val="000000"/>
      <w:sz w:val="24"/>
      <w:szCs w:val="24"/>
    </w:rPr>
  </w:style>
  <w:style w:type="paragraph" w:styleId="5">
    <w:name w:val="heading 4"/>
    <w:basedOn w:val="1"/>
    <w:next w:val="1"/>
    <w:link w:val="101"/>
    <w:qFormat/>
    <w:uiPriority w:val="0"/>
    <w:pPr>
      <w:keepNext/>
      <w:keepLines/>
      <w:outlineLvl w:val="3"/>
    </w:pPr>
    <w:rPr>
      <w:rFonts w:cs="Arial"/>
      <w:bCs/>
      <w:iCs/>
    </w:rPr>
  </w:style>
  <w:style w:type="paragraph" w:styleId="6">
    <w:name w:val="heading 5"/>
    <w:basedOn w:val="1"/>
    <w:next w:val="1"/>
    <w:link w:val="102"/>
    <w:qFormat/>
    <w:uiPriority w:val="0"/>
    <w:pPr>
      <w:keepNext/>
      <w:keepLines/>
      <w:outlineLvl w:val="4"/>
    </w:pPr>
    <w:rPr>
      <w:bCs/>
      <w:szCs w:val="28"/>
    </w:rPr>
  </w:style>
  <w:style w:type="paragraph" w:styleId="7">
    <w:name w:val="heading 6"/>
    <w:basedOn w:val="1"/>
    <w:next w:val="1"/>
    <w:link w:val="103"/>
    <w:qFormat/>
    <w:uiPriority w:val="0"/>
    <w:pPr>
      <w:keepNext/>
      <w:keepLines/>
      <w:outlineLvl w:val="5"/>
    </w:pPr>
    <w:rPr>
      <w:bCs/>
      <w:szCs w:val="24"/>
    </w:rPr>
  </w:style>
  <w:style w:type="paragraph" w:styleId="8">
    <w:name w:val="heading 7"/>
    <w:basedOn w:val="1"/>
    <w:next w:val="1"/>
    <w:link w:val="104"/>
    <w:qFormat/>
    <w:uiPriority w:val="0"/>
    <w:pPr>
      <w:keepNext/>
      <w:keepLines/>
      <w:spacing w:before="240" w:after="64" w:line="320" w:lineRule="auto"/>
      <w:outlineLvl w:val="6"/>
    </w:pPr>
    <w:rPr>
      <w:b/>
      <w:bCs/>
      <w:sz w:val="24"/>
      <w:szCs w:val="24"/>
    </w:rPr>
  </w:style>
  <w:style w:type="paragraph" w:styleId="9">
    <w:name w:val="heading 8"/>
    <w:basedOn w:val="1"/>
    <w:next w:val="1"/>
    <w:link w:val="105"/>
    <w:qFormat/>
    <w:uiPriority w:val="0"/>
    <w:pPr>
      <w:keepNext/>
      <w:keepLines/>
      <w:spacing w:before="240" w:after="64" w:line="320" w:lineRule="auto"/>
      <w:outlineLvl w:val="7"/>
    </w:pPr>
    <w:rPr>
      <w:rFonts w:ascii="Calibri Light" w:hAnsi="Calibri Light"/>
      <w:sz w:val="24"/>
      <w:szCs w:val="24"/>
    </w:rPr>
  </w:style>
  <w:style w:type="paragraph" w:styleId="10">
    <w:name w:val="heading 9"/>
    <w:basedOn w:val="1"/>
    <w:next w:val="1"/>
    <w:link w:val="106"/>
    <w:qFormat/>
    <w:uiPriority w:val="0"/>
    <w:pPr>
      <w:keepNext/>
      <w:keepLines/>
      <w:spacing w:before="240" w:after="64" w:line="320" w:lineRule="auto"/>
      <w:outlineLvl w:val="8"/>
    </w:pPr>
    <w:rPr>
      <w:rFonts w:ascii="Calibri Light" w:hAnsi="Calibri Light"/>
      <w:szCs w:val="21"/>
    </w:rPr>
  </w:style>
  <w:style w:type="character" w:default="1" w:styleId="83">
    <w:name w:val="Default Paragraph Font"/>
    <w:semiHidden/>
    <w:unhideWhenUsed/>
    <w:qFormat/>
    <w:uiPriority w:val="1"/>
  </w:style>
  <w:style w:type="table" w:default="1" w:styleId="81">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80" w:hanging="360"/>
      <w:contextualSpacing/>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Number 2"/>
    <w:basedOn w:val="1"/>
    <w:unhideWhenUsed/>
    <w:qFormat/>
    <w:uiPriority w:val="99"/>
    <w:pPr>
      <w:numPr>
        <w:ilvl w:val="1"/>
        <w:numId w:val="1"/>
      </w:numPr>
      <w:tabs>
        <w:tab w:val="left" w:pos="432"/>
        <w:tab w:val="left" w:pos="1440"/>
      </w:tabs>
      <w:ind w:left="431" w:hanging="431"/>
      <w:contextualSpacing/>
    </w:pPr>
    <w:rPr>
      <w:color w:val="595959"/>
    </w:rPr>
  </w:style>
  <w:style w:type="paragraph" w:styleId="14">
    <w:name w:val="table of authorities"/>
    <w:basedOn w:val="1"/>
    <w:next w:val="1"/>
    <w:unhideWhenUsed/>
    <w:qFormat/>
    <w:uiPriority w:val="99"/>
    <w:pPr>
      <w:ind w:left="220" w:hanging="220"/>
    </w:pPr>
    <w:rPr>
      <w:color w:val="595959"/>
    </w:rPr>
  </w:style>
  <w:style w:type="paragraph" w:styleId="15">
    <w:name w:val="Note Heading"/>
    <w:basedOn w:val="1"/>
    <w:next w:val="1"/>
    <w:unhideWhenUsed/>
    <w:qFormat/>
    <w:uiPriority w:val="99"/>
    <w:rPr>
      <w:color w:val="595959"/>
      <w:sz w:val="20"/>
    </w:rPr>
  </w:style>
  <w:style w:type="paragraph" w:styleId="16">
    <w:name w:val="List Bullet 4"/>
    <w:basedOn w:val="1"/>
    <w:qFormat/>
    <w:uiPriority w:val="99"/>
    <w:pPr>
      <w:tabs>
        <w:tab w:val="left" w:pos="1440"/>
      </w:tabs>
      <w:ind w:left="1440" w:hanging="360"/>
      <w:contextualSpacing/>
    </w:pPr>
    <w:rPr>
      <w:color w:val="595959"/>
    </w:rPr>
  </w:style>
  <w:style w:type="paragraph" w:styleId="17">
    <w:name w:val="index 8"/>
    <w:basedOn w:val="1"/>
    <w:next w:val="1"/>
    <w:unhideWhenUsed/>
    <w:qFormat/>
    <w:uiPriority w:val="99"/>
    <w:pPr>
      <w:ind w:left="1760" w:hanging="220"/>
    </w:pPr>
    <w:rPr>
      <w:color w:val="595959"/>
    </w:rPr>
  </w:style>
  <w:style w:type="paragraph" w:styleId="18">
    <w:name w:val="E-mail Signature"/>
    <w:basedOn w:val="1"/>
    <w:unhideWhenUsed/>
    <w:qFormat/>
    <w:uiPriority w:val="99"/>
    <w:rPr>
      <w:color w:val="595959"/>
      <w:sz w:val="20"/>
    </w:rPr>
  </w:style>
  <w:style w:type="paragraph" w:styleId="19">
    <w:name w:val="List Number"/>
    <w:basedOn w:val="1"/>
    <w:qFormat/>
    <w:uiPriority w:val="1"/>
    <w:pPr>
      <w:numPr>
        <w:ilvl w:val="2"/>
        <w:numId w:val="2"/>
      </w:numPr>
      <w:ind w:left="357" w:hanging="357"/>
      <w:contextualSpacing/>
    </w:pPr>
    <w:rPr>
      <w:color w:val="595959"/>
    </w:rPr>
  </w:style>
  <w:style w:type="paragraph" w:styleId="20">
    <w:name w:val="Normal Indent"/>
    <w:basedOn w:val="1"/>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21">
    <w:name w:val="caption"/>
    <w:basedOn w:val="1"/>
    <w:next w:val="1"/>
    <w:qFormat/>
    <w:uiPriority w:val="0"/>
    <w:rPr>
      <w:rFonts w:ascii="Arial" w:hAnsi="Arial" w:eastAsia="黑体"/>
      <w:kern w:val="0"/>
      <w:sz w:val="20"/>
    </w:rPr>
  </w:style>
  <w:style w:type="paragraph" w:styleId="22">
    <w:name w:val="index 5"/>
    <w:basedOn w:val="1"/>
    <w:next w:val="1"/>
    <w:unhideWhenUsed/>
    <w:qFormat/>
    <w:uiPriority w:val="99"/>
    <w:pPr>
      <w:ind w:left="1100" w:hanging="220"/>
    </w:pPr>
    <w:rPr>
      <w:color w:val="595959"/>
    </w:rPr>
  </w:style>
  <w:style w:type="paragraph" w:styleId="23">
    <w:name w:val="List Bullet"/>
    <w:basedOn w:val="1"/>
    <w:qFormat/>
    <w:uiPriority w:val="0"/>
    <w:pPr>
      <w:numPr>
        <w:ilvl w:val="0"/>
        <w:numId w:val="3"/>
      </w:numPr>
      <w:spacing w:after="40"/>
    </w:pPr>
    <w:rPr>
      <w:color w:val="595959"/>
    </w:rPr>
  </w:style>
  <w:style w:type="paragraph" w:styleId="24">
    <w:name w:val="Document Map"/>
    <w:basedOn w:val="1"/>
    <w:unhideWhenUsed/>
    <w:qFormat/>
    <w:uiPriority w:val="99"/>
    <w:rPr>
      <w:rFonts w:ascii="Tahoma" w:hAnsi="Tahoma" w:eastAsia="Times New Roman"/>
      <w:color w:val="595959"/>
      <w:sz w:val="16"/>
    </w:rPr>
  </w:style>
  <w:style w:type="paragraph" w:styleId="25">
    <w:name w:val="toa heading"/>
    <w:basedOn w:val="1"/>
    <w:next w:val="1"/>
    <w:unhideWhenUsed/>
    <w:qFormat/>
    <w:uiPriority w:val="99"/>
    <w:pPr>
      <w:spacing w:before="120"/>
    </w:pPr>
    <w:rPr>
      <w:rFonts w:ascii="Calibri" w:hAnsi="Calibri" w:cs="Arial"/>
      <w:b/>
      <w:bCs/>
      <w:color w:val="595959"/>
      <w:sz w:val="24"/>
    </w:rPr>
  </w:style>
  <w:style w:type="paragraph" w:styleId="26">
    <w:name w:val="annotation text"/>
    <w:basedOn w:val="1"/>
    <w:link w:val="107"/>
    <w:qFormat/>
    <w:uiPriority w:val="0"/>
  </w:style>
  <w:style w:type="paragraph" w:styleId="27">
    <w:name w:val="index 6"/>
    <w:basedOn w:val="1"/>
    <w:next w:val="1"/>
    <w:unhideWhenUsed/>
    <w:qFormat/>
    <w:uiPriority w:val="99"/>
    <w:pPr>
      <w:ind w:left="1320" w:hanging="220"/>
    </w:pPr>
    <w:rPr>
      <w:color w:val="595959"/>
    </w:rPr>
  </w:style>
  <w:style w:type="paragraph" w:styleId="28">
    <w:name w:val="Salutation"/>
    <w:basedOn w:val="1"/>
    <w:next w:val="1"/>
    <w:unhideWhenUsed/>
    <w:qFormat/>
    <w:uiPriority w:val="99"/>
    <w:rPr>
      <w:color w:val="595959"/>
      <w:sz w:val="20"/>
    </w:rPr>
  </w:style>
  <w:style w:type="paragraph" w:styleId="29">
    <w:name w:val="Body Text 3"/>
    <w:basedOn w:val="1"/>
    <w:unhideWhenUsed/>
    <w:qFormat/>
    <w:uiPriority w:val="99"/>
    <w:pPr>
      <w:spacing w:after="120"/>
    </w:pPr>
    <w:rPr>
      <w:color w:val="595959"/>
      <w:sz w:val="16"/>
    </w:rPr>
  </w:style>
  <w:style w:type="paragraph" w:styleId="30">
    <w:name w:val="Closing"/>
    <w:basedOn w:val="1"/>
    <w:unhideWhenUsed/>
    <w:qFormat/>
    <w:uiPriority w:val="99"/>
    <w:pPr>
      <w:ind w:left="4320"/>
    </w:pPr>
    <w:rPr>
      <w:color w:val="595959"/>
      <w:sz w:val="20"/>
    </w:rPr>
  </w:style>
  <w:style w:type="paragraph" w:styleId="31">
    <w:name w:val="List Bullet 3"/>
    <w:basedOn w:val="1"/>
    <w:qFormat/>
    <w:uiPriority w:val="99"/>
    <w:pPr>
      <w:numPr>
        <w:ilvl w:val="0"/>
        <w:numId w:val="4"/>
      </w:numPr>
      <w:contextualSpacing/>
    </w:pPr>
    <w:rPr>
      <w:color w:val="595959"/>
    </w:rPr>
  </w:style>
  <w:style w:type="paragraph" w:styleId="32">
    <w:name w:val="Body Text"/>
    <w:basedOn w:val="1"/>
    <w:link w:val="108"/>
    <w:qFormat/>
    <w:uiPriority w:val="0"/>
    <w:pPr>
      <w:spacing w:after="120"/>
    </w:pPr>
    <w:rPr>
      <w:color w:val="595959"/>
    </w:rPr>
  </w:style>
  <w:style w:type="paragraph" w:styleId="33">
    <w:name w:val="Body Text Indent"/>
    <w:basedOn w:val="1"/>
    <w:next w:val="1"/>
    <w:link w:val="109"/>
    <w:unhideWhenUsed/>
    <w:qFormat/>
    <w:uiPriority w:val="0"/>
    <w:pPr>
      <w:spacing w:after="120"/>
      <w:ind w:left="420" w:leftChars="200"/>
    </w:pPr>
  </w:style>
  <w:style w:type="paragraph" w:styleId="34">
    <w:name w:val="List Number 3"/>
    <w:basedOn w:val="1"/>
    <w:unhideWhenUsed/>
    <w:qFormat/>
    <w:uiPriority w:val="99"/>
    <w:pPr>
      <w:ind w:left="792" w:hanging="360"/>
      <w:contextualSpacing/>
    </w:pPr>
    <w:rPr>
      <w:color w:val="595959"/>
    </w:rPr>
  </w:style>
  <w:style w:type="paragraph" w:styleId="35">
    <w:name w:val="List 2"/>
    <w:basedOn w:val="1"/>
    <w:unhideWhenUsed/>
    <w:qFormat/>
    <w:uiPriority w:val="99"/>
    <w:pPr>
      <w:ind w:left="720" w:hanging="360"/>
      <w:contextualSpacing/>
    </w:pPr>
    <w:rPr>
      <w:color w:val="595959"/>
    </w:rPr>
  </w:style>
  <w:style w:type="paragraph" w:styleId="36">
    <w:name w:val="List Continue"/>
    <w:basedOn w:val="1"/>
    <w:unhideWhenUsed/>
    <w:qFormat/>
    <w:uiPriority w:val="99"/>
    <w:pPr>
      <w:spacing w:after="120"/>
      <w:ind w:left="360"/>
      <w:contextualSpacing/>
    </w:pPr>
    <w:rPr>
      <w:color w:val="595959"/>
    </w:rPr>
  </w:style>
  <w:style w:type="paragraph" w:styleId="37">
    <w:name w:val="List Bullet 2"/>
    <w:basedOn w:val="1"/>
    <w:qFormat/>
    <w:uiPriority w:val="99"/>
    <w:pPr>
      <w:numPr>
        <w:ilvl w:val="0"/>
        <w:numId w:val="5"/>
      </w:numPr>
      <w:contextualSpacing/>
    </w:pPr>
    <w:rPr>
      <w:color w:val="595959"/>
    </w:rPr>
  </w:style>
  <w:style w:type="paragraph" w:styleId="38">
    <w:name w:val="HTML Address"/>
    <w:basedOn w:val="1"/>
    <w:unhideWhenUsed/>
    <w:qFormat/>
    <w:uiPriority w:val="99"/>
    <w:rPr>
      <w:i/>
      <w:iCs/>
      <w:color w:val="595959"/>
      <w:sz w:val="20"/>
    </w:rPr>
  </w:style>
  <w:style w:type="paragraph" w:styleId="39">
    <w:name w:val="index 4"/>
    <w:basedOn w:val="1"/>
    <w:next w:val="1"/>
    <w:unhideWhenUsed/>
    <w:qFormat/>
    <w:uiPriority w:val="99"/>
    <w:pPr>
      <w:ind w:left="880" w:hanging="220"/>
    </w:pPr>
    <w:rPr>
      <w:color w:val="595959"/>
    </w:rPr>
  </w:style>
  <w:style w:type="paragraph" w:styleId="40">
    <w:name w:val="toc 5"/>
    <w:basedOn w:val="1"/>
    <w:next w:val="1"/>
    <w:qFormat/>
    <w:uiPriority w:val="39"/>
    <w:pPr>
      <w:widowControl w:val="0"/>
      <w:ind w:left="1680" w:leftChars="800"/>
      <w:jc w:val="both"/>
    </w:pPr>
    <w:rPr>
      <w:rFonts w:ascii="Calibri" w:hAnsi="Calibri"/>
      <w:kern w:val="2"/>
      <w:szCs w:val="22"/>
      <w:lang w:val="en-US"/>
    </w:rPr>
  </w:style>
  <w:style w:type="paragraph" w:styleId="41">
    <w:name w:val="toc 3"/>
    <w:basedOn w:val="1"/>
    <w:next w:val="1"/>
    <w:qFormat/>
    <w:uiPriority w:val="39"/>
    <w:pPr>
      <w:tabs>
        <w:tab w:val="left" w:pos="840"/>
        <w:tab w:val="left" w:pos="1470"/>
        <w:tab w:val="right" w:leader="dot" w:pos="8835"/>
      </w:tabs>
      <w:ind w:left="300" w:leftChars="300"/>
    </w:pPr>
  </w:style>
  <w:style w:type="paragraph" w:styleId="42">
    <w:name w:val="Plain Text"/>
    <w:basedOn w:val="1"/>
    <w:link w:val="110"/>
    <w:qFormat/>
    <w:uiPriority w:val="0"/>
    <w:rPr>
      <w:rFonts w:ascii="宋体" w:hAnsi="Courier New"/>
    </w:rPr>
  </w:style>
  <w:style w:type="paragraph" w:styleId="43">
    <w:name w:val="List Bullet 5"/>
    <w:basedOn w:val="1"/>
    <w:qFormat/>
    <w:uiPriority w:val="99"/>
    <w:pPr>
      <w:numPr>
        <w:ilvl w:val="0"/>
        <w:numId w:val="6"/>
      </w:numPr>
      <w:contextualSpacing/>
    </w:pPr>
    <w:rPr>
      <w:color w:val="595959"/>
    </w:rPr>
  </w:style>
  <w:style w:type="paragraph" w:styleId="44">
    <w:name w:val="List Number 4"/>
    <w:basedOn w:val="1"/>
    <w:unhideWhenUsed/>
    <w:qFormat/>
    <w:uiPriority w:val="99"/>
    <w:pPr>
      <w:numPr>
        <w:ilvl w:val="3"/>
        <w:numId w:val="1"/>
      </w:numPr>
      <w:tabs>
        <w:tab w:val="left" w:pos="1440"/>
      </w:tabs>
      <w:contextualSpacing/>
    </w:pPr>
    <w:rPr>
      <w:color w:val="595959"/>
    </w:rPr>
  </w:style>
  <w:style w:type="paragraph" w:styleId="45">
    <w:name w:val="toc 8"/>
    <w:basedOn w:val="1"/>
    <w:next w:val="1"/>
    <w:qFormat/>
    <w:uiPriority w:val="39"/>
    <w:pPr>
      <w:widowControl w:val="0"/>
      <w:ind w:left="2940" w:leftChars="1400"/>
      <w:jc w:val="both"/>
    </w:pPr>
    <w:rPr>
      <w:rFonts w:ascii="Calibri" w:hAnsi="Calibri"/>
      <w:kern w:val="2"/>
      <w:szCs w:val="22"/>
      <w:lang w:val="en-US"/>
    </w:rPr>
  </w:style>
  <w:style w:type="paragraph" w:styleId="46">
    <w:name w:val="index 3"/>
    <w:basedOn w:val="1"/>
    <w:next w:val="1"/>
    <w:unhideWhenUsed/>
    <w:qFormat/>
    <w:uiPriority w:val="99"/>
    <w:pPr>
      <w:ind w:left="660" w:hanging="220"/>
    </w:pPr>
    <w:rPr>
      <w:color w:val="595959"/>
    </w:rPr>
  </w:style>
  <w:style w:type="paragraph" w:styleId="47">
    <w:name w:val="Date"/>
    <w:basedOn w:val="1"/>
    <w:next w:val="1"/>
    <w:unhideWhenUsed/>
    <w:qFormat/>
    <w:uiPriority w:val="99"/>
    <w:rPr>
      <w:color w:val="595959"/>
      <w:sz w:val="20"/>
    </w:rPr>
  </w:style>
  <w:style w:type="paragraph" w:styleId="48">
    <w:name w:val="Body Text Indent 2"/>
    <w:basedOn w:val="1"/>
    <w:unhideWhenUsed/>
    <w:qFormat/>
    <w:uiPriority w:val="99"/>
    <w:pPr>
      <w:spacing w:after="120" w:line="480" w:lineRule="auto"/>
      <w:ind w:left="360"/>
    </w:pPr>
    <w:rPr>
      <w:color w:val="595959"/>
      <w:sz w:val="20"/>
    </w:rPr>
  </w:style>
  <w:style w:type="paragraph" w:styleId="49">
    <w:name w:val="endnote text"/>
    <w:basedOn w:val="1"/>
    <w:link w:val="111"/>
    <w:qFormat/>
    <w:uiPriority w:val="99"/>
    <w:rPr>
      <w:color w:val="595959"/>
    </w:rPr>
  </w:style>
  <w:style w:type="paragraph" w:styleId="50">
    <w:name w:val="List Continue 5"/>
    <w:basedOn w:val="1"/>
    <w:unhideWhenUsed/>
    <w:qFormat/>
    <w:uiPriority w:val="99"/>
    <w:pPr>
      <w:spacing w:after="120"/>
      <w:ind w:left="1800"/>
      <w:contextualSpacing/>
    </w:pPr>
    <w:rPr>
      <w:color w:val="595959"/>
    </w:rPr>
  </w:style>
  <w:style w:type="paragraph" w:styleId="51">
    <w:name w:val="Balloon Text"/>
    <w:basedOn w:val="1"/>
    <w:link w:val="112"/>
    <w:qFormat/>
    <w:uiPriority w:val="99"/>
    <w:rPr>
      <w:sz w:val="18"/>
      <w:szCs w:val="18"/>
    </w:rPr>
  </w:style>
  <w:style w:type="paragraph" w:styleId="52">
    <w:name w:val="footer"/>
    <w:basedOn w:val="1"/>
    <w:link w:val="113"/>
    <w:qFormat/>
    <w:uiPriority w:val="0"/>
    <w:pPr>
      <w:pBdr>
        <w:top w:val="single" w:color="B1C0CD" w:sz="4" w:space="6"/>
        <w:left w:val="single" w:color="FFFFFF" w:sz="4" w:space="20"/>
        <w:right w:val="single" w:color="FFFFFF" w:sz="2" w:space="20"/>
      </w:pBdr>
    </w:pPr>
    <w:rPr>
      <w:color w:val="595959"/>
    </w:rPr>
  </w:style>
  <w:style w:type="paragraph" w:styleId="53">
    <w:name w:val="header"/>
    <w:basedOn w:val="1"/>
    <w:link w:val="114"/>
    <w:qFormat/>
    <w:uiPriority w:val="0"/>
    <w:pPr>
      <w:tabs>
        <w:tab w:val="center" w:pos="4680"/>
        <w:tab w:val="right" w:pos="9360"/>
      </w:tabs>
    </w:pPr>
    <w:rPr>
      <w:color w:val="595959"/>
    </w:rPr>
  </w:style>
  <w:style w:type="paragraph" w:styleId="54">
    <w:name w:val="Signature"/>
    <w:basedOn w:val="1"/>
    <w:unhideWhenUsed/>
    <w:qFormat/>
    <w:uiPriority w:val="99"/>
    <w:pPr>
      <w:spacing w:before="720" w:line="312" w:lineRule="auto"/>
      <w:contextualSpacing/>
    </w:pPr>
    <w:rPr>
      <w:color w:val="595959"/>
      <w:sz w:val="20"/>
    </w:rPr>
  </w:style>
  <w:style w:type="paragraph" w:styleId="55">
    <w:name w:val="toc 1"/>
    <w:basedOn w:val="1"/>
    <w:next w:val="1"/>
    <w:qFormat/>
    <w:uiPriority w:val="39"/>
    <w:pPr>
      <w:tabs>
        <w:tab w:val="left" w:pos="420"/>
        <w:tab w:val="right" w:leader="dot" w:pos="8835"/>
      </w:tabs>
    </w:pPr>
  </w:style>
  <w:style w:type="paragraph" w:styleId="56">
    <w:name w:val="List Continue 4"/>
    <w:basedOn w:val="1"/>
    <w:unhideWhenUsed/>
    <w:qFormat/>
    <w:uiPriority w:val="99"/>
    <w:pPr>
      <w:spacing w:after="120"/>
      <w:ind w:left="1440"/>
      <w:contextualSpacing/>
    </w:pPr>
    <w:rPr>
      <w:color w:val="595959"/>
    </w:rPr>
  </w:style>
  <w:style w:type="paragraph" w:styleId="57">
    <w:name w:val="toc 4"/>
    <w:basedOn w:val="1"/>
    <w:next w:val="1"/>
    <w:qFormat/>
    <w:uiPriority w:val="39"/>
    <w:pPr>
      <w:widowControl w:val="0"/>
      <w:ind w:left="1260" w:leftChars="600"/>
      <w:jc w:val="both"/>
    </w:pPr>
    <w:rPr>
      <w:rFonts w:ascii="Calibri" w:hAnsi="Calibri"/>
      <w:kern w:val="2"/>
      <w:szCs w:val="22"/>
      <w:lang w:val="en-US"/>
    </w:rPr>
  </w:style>
  <w:style w:type="paragraph" w:styleId="58">
    <w:name w:val="index heading"/>
    <w:basedOn w:val="1"/>
    <w:next w:val="59"/>
    <w:unhideWhenUsed/>
    <w:qFormat/>
    <w:uiPriority w:val="99"/>
    <w:rPr>
      <w:rFonts w:ascii="Calibri" w:hAnsi="Calibri" w:cs="Arial"/>
      <w:b/>
      <w:bCs/>
      <w:color w:val="595959"/>
    </w:rPr>
  </w:style>
  <w:style w:type="paragraph" w:styleId="59">
    <w:name w:val="index 1"/>
    <w:basedOn w:val="1"/>
    <w:next w:val="1"/>
    <w:unhideWhenUsed/>
    <w:qFormat/>
    <w:uiPriority w:val="99"/>
  </w:style>
  <w:style w:type="paragraph" w:styleId="60">
    <w:name w:val="Subtitle"/>
    <w:basedOn w:val="1"/>
    <w:next w:val="1"/>
    <w:link w:val="115"/>
    <w:qFormat/>
    <w:uiPriority w:val="11"/>
    <w:pPr>
      <w:ind w:left="432" w:right="1080"/>
    </w:pPr>
    <w:rPr>
      <w:rFonts w:ascii="Calibri" w:hAnsi="Calibri"/>
      <w:caps/>
      <w:color w:val="7E97AD"/>
      <w:sz w:val="56"/>
    </w:rPr>
  </w:style>
  <w:style w:type="paragraph" w:styleId="61">
    <w:name w:val="List Number 5"/>
    <w:basedOn w:val="1"/>
    <w:unhideWhenUsed/>
    <w:qFormat/>
    <w:uiPriority w:val="99"/>
    <w:pPr>
      <w:numPr>
        <w:ilvl w:val="4"/>
        <w:numId w:val="1"/>
      </w:numPr>
      <w:tabs>
        <w:tab w:val="left" w:pos="1440"/>
      </w:tabs>
      <w:contextualSpacing/>
    </w:pPr>
    <w:rPr>
      <w:color w:val="595959"/>
    </w:rPr>
  </w:style>
  <w:style w:type="paragraph" w:styleId="62">
    <w:name w:val="List"/>
    <w:basedOn w:val="1"/>
    <w:unhideWhenUsed/>
    <w:qFormat/>
    <w:uiPriority w:val="99"/>
    <w:pPr>
      <w:ind w:left="360" w:hanging="360"/>
      <w:contextualSpacing/>
    </w:pPr>
    <w:rPr>
      <w:color w:val="595959"/>
    </w:rPr>
  </w:style>
  <w:style w:type="paragraph" w:styleId="63">
    <w:name w:val="toc 6"/>
    <w:basedOn w:val="1"/>
    <w:next w:val="1"/>
    <w:qFormat/>
    <w:uiPriority w:val="39"/>
    <w:pPr>
      <w:widowControl w:val="0"/>
      <w:ind w:left="2100" w:leftChars="1000"/>
      <w:jc w:val="both"/>
    </w:pPr>
    <w:rPr>
      <w:rFonts w:ascii="Calibri" w:hAnsi="Calibri"/>
      <w:kern w:val="2"/>
      <w:szCs w:val="22"/>
      <w:lang w:val="en-US"/>
    </w:rPr>
  </w:style>
  <w:style w:type="paragraph" w:styleId="64">
    <w:name w:val="List 5"/>
    <w:basedOn w:val="1"/>
    <w:unhideWhenUsed/>
    <w:qFormat/>
    <w:uiPriority w:val="99"/>
    <w:pPr>
      <w:ind w:left="1800" w:hanging="360"/>
      <w:contextualSpacing/>
    </w:pPr>
    <w:rPr>
      <w:color w:val="595959"/>
    </w:rPr>
  </w:style>
  <w:style w:type="paragraph" w:styleId="65">
    <w:name w:val="Body Text Indent 3"/>
    <w:basedOn w:val="1"/>
    <w:unhideWhenUsed/>
    <w:qFormat/>
    <w:uiPriority w:val="99"/>
    <w:pPr>
      <w:spacing w:after="120"/>
      <w:ind w:left="360"/>
    </w:pPr>
    <w:rPr>
      <w:color w:val="595959"/>
      <w:sz w:val="16"/>
    </w:rPr>
  </w:style>
  <w:style w:type="paragraph" w:styleId="66">
    <w:name w:val="index 7"/>
    <w:basedOn w:val="1"/>
    <w:next w:val="1"/>
    <w:unhideWhenUsed/>
    <w:qFormat/>
    <w:uiPriority w:val="99"/>
    <w:pPr>
      <w:ind w:left="1540" w:hanging="220"/>
    </w:pPr>
    <w:rPr>
      <w:color w:val="595959"/>
    </w:rPr>
  </w:style>
  <w:style w:type="paragraph" w:styleId="67">
    <w:name w:val="index 9"/>
    <w:basedOn w:val="1"/>
    <w:next w:val="1"/>
    <w:unhideWhenUsed/>
    <w:qFormat/>
    <w:uiPriority w:val="99"/>
    <w:pPr>
      <w:ind w:left="1980" w:hanging="220"/>
    </w:pPr>
    <w:rPr>
      <w:color w:val="595959"/>
    </w:rPr>
  </w:style>
  <w:style w:type="paragraph" w:styleId="68">
    <w:name w:val="table of figures"/>
    <w:basedOn w:val="1"/>
    <w:next w:val="1"/>
    <w:unhideWhenUsed/>
    <w:qFormat/>
    <w:uiPriority w:val="99"/>
    <w:rPr>
      <w:color w:val="595959"/>
    </w:rPr>
  </w:style>
  <w:style w:type="paragraph" w:styleId="69">
    <w:name w:val="toc 2"/>
    <w:basedOn w:val="1"/>
    <w:next w:val="1"/>
    <w:qFormat/>
    <w:uiPriority w:val="39"/>
    <w:pPr>
      <w:tabs>
        <w:tab w:val="right" w:pos="945"/>
        <w:tab w:val="right" w:leader="dot" w:pos="8835"/>
      </w:tabs>
      <w:ind w:left="200" w:leftChars="200"/>
    </w:pPr>
  </w:style>
  <w:style w:type="paragraph" w:styleId="70">
    <w:name w:val="toc 9"/>
    <w:basedOn w:val="1"/>
    <w:next w:val="1"/>
    <w:qFormat/>
    <w:uiPriority w:val="39"/>
    <w:pPr>
      <w:widowControl w:val="0"/>
      <w:ind w:left="3360" w:leftChars="1600"/>
      <w:jc w:val="both"/>
    </w:pPr>
    <w:rPr>
      <w:rFonts w:ascii="Calibri" w:hAnsi="Calibri"/>
      <w:kern w:val="2"/>
      <w:szCs w:val="22"/>
      <w:lang w:val="en-US"/>
    </w:rPr>
  </w:style>
  <w:style w:type="paragraph" w:styleId="71">
    <w:name w:val="Body Text 2"/>
    <w:basedOn w:val="1"/>
    <w:unhideWhenUsed/>
    <w:qFormat/>
    <w:uiPriority w:val="99"/>
    <w:pPr>
      <w:spacing w:after="120" w:line="480" w:lineRule="auto"/>
    </w:pPr>
    <w:rPr>
      <w:color w:val="595959"/>
      <w:sz w:val="20"/>
    </w:rPr>
  </w:style>
  <w:style w:type="paragraph" w:styleId="72">
    <w:name w:val="List 4"/>
    <w:basedOn w:val="1"/>
    <w:unhideWhenUsed/>
    <w:qFormat/>
    <w:uiPriority w:val="99"/>
    <w:pPr>
      <w:ind w:left="1440" w:hanging="360"/>
      <w:contextualSpacing/>
    </w:pPr>
    <w:rPr>
      <w:color w:val="595959"/>
    </w:rPr>
  </w:style>
  <w:style w:type="paragraph" w:styleId="73">
    <w:name w:val="List Continue 2"/>
    <w:basedOn w:val="1"/>
    <w:unhideWhenUsed/>
    <w:qFormat/>
    <w:uiPriority w:val="99"/>
    <w:pPr>
      <w:spacing w:after="120"/>
      <w:ind w:left="720"/>
      <w:contextualSpacing/>
    </w:pPr>
    <w:rPr>
      <w:color w:val="595959"/>
    </w:rPr>
  </w:style>
  <w:style w:type="paragraph" w:styleId="74">
    <w:name w:val="HTML Preformatted"/>
    <w:basedOn w:val="1"/>
    <w:unhideWhenUsed/>
    <w:qFormat/>
    <w:uiPriority w:val="99"/>
    <w:rPr>
      <w:rFonts w:ascii="Consolas" w:hAnsi="Consolas" w:eastAsia="Times New Roman"/>
      <w:color w:val="595959"/>
      <w:sz w:val="20"/>
    </w:rPr>
  </w:style>
  <w:style w:type="paragraph" w:styleId="75">
    <w:name w:val="Normal (Web)"/>
    <w:basedOn w:val="1"/>
    <w:qFormat/>
    <w:uiPriority w:val="0"/>
    <w:pPr>
      <w:widowControl w:val="0"/>
      <w:spacing w:beforeAutospacing="1" w:afterAutospacing="1"/>
    </w:pPr>
    <w:rPr>
      <w:rFonts w:ascii="Calibri" w:hAnsi="Calibri"/>
      <w:kern w:val="0"/>
      <w:sz w:val="24"/>
      <w:szCs w:val="24"/>
      <w:lang w:val="en-US"/>
    </w:rPr>
  </w:style>
  <w:style w:type="paragraph" w:styleId="76">
    <w:name w:val="List Continue 3"/>
    <w:basedOn w:val="1"/>
    <w:unhideWhenUsed/>
    <w:qFormat/>
    <w:uiPriority w:val="99"/>
    <w:pPr>
      <w:spacing w:after="120"/>
      <w:ind w:left="1080"/>
      <w:contextualSpacing/>
    </w:pPr>
    <w:rPr>
      <w:color w:val="595959"/>
    </w:rPr>
  </w:style>
  <w:style w:type="paragraph" w:styleId="77">
    <w:name w:val="index 2"/>
    <w:basedOn w:val="1"/>
    <w:next w:val="1"/>
    <w:unhideWhenUsed/>
    <w:qFormat/>
    <w:uiPriority w:val="99"/>
    <w:pPr>
      <w:ind w:left="440" w:hanging="220"/>
    </w:pPr>
    <w:rPr>
      <w:color w:val="595959"/>
    </w:rPr>
  </w:style>
  <w:style w:type="paragraph" w:styleId="78">
    <w:name w:val="Title"/>
    <w:basedOn w:val="1"/>
    <w:next w:val="1"/>
    <w:link w:val="116"/>
    <w:qFormat/>
    <w:uiPriority w:val="1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79">
    <w:name w:val="annotation subject"/>
    <w:basedOn w:val="26"/>
    <w:next w:val="26"/>
    <w:link w:val="117"/>
    <w:unhideWhenUsed/>
    <w:qFormat/>
    <w:uiPriority w:val="99"/>
    <w:rPr>
      <w:b/>
      <w:bCs/>
    </w:rPr>
  </w:style>
  <w:style w:type="paragraph" w:styleId="80">
    <w:name w:val="Body Text First Indent 2"/>
    <w:basedOn w:val="33"/>
    <w:link w:val="118"/>
    <w:unhideWhenUsed/>
    <w:qFormat/>
    <w:uiPriority w:val="0"/>
    <w:pPr>
      <w:widowControl w:val="0"/>
      <w:tabs>
        <w:tab w:val="left" w:pos="8280"/>
      </w:tabs>
      <w:spacing w:after="0" w:line="360" w:lineRule="auto"/>
      <w:ind w:left="0" w:leftChars="0" w:firstLine="420" w:firstLineChars="200"/>
      <w:jc w:val="both"/>
    </w:pPr>
    <w:rPr>
      <w:rFonts w:ascii="仿宋_GB2312" w:hAnsi="Calibri" w:eastAsia="仿宋_GB2312"/>
      <w:kern w:val="2"/>
      <w:sz w:val="24"/>
      <w:szCs w:val="22"/>
      <w:lang w:val="en-US"/>
    </w:rPr>
  </w:style>
  <w:style w:type="table" w:styleId="82">
    <w:name w:val="Table Grid"/>
    <w:basedOn w:val="8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4">
    <w:name w:val="Strong"/>
    <w:qFormat/>
    <w:uiPriority w:val="0"/>
    <w:rPr>
      <w:b/>
      <w:bCs/>
    </w:rPr>
  </w:style>
  <w:style w:type="character" w:styleId="85">
    <w:name w:val="page number"/>
    <w:unhideWhenUsed/>
    <w:qFormat/>
    <w:uiPriority w:val="99"/>
    <w:rPr>
      <w:rFonts w:cs="Times New Roman"/>
    </w:rPr>
  </w:style>
  <w:style w:type="character" w:styleId="86">
    <w:name w:val="FollowedHyperlink"/>
    <w:unhideWhenUsed/>
    <w:qFormat/>
    <w:uiPriority w:val="99"/>
    <w:rPr>
      <w:color w:val="954F72"/>
      <w:u w:val="single"/>
    </w:rPr>
  </w:style>
  <w:style w:type="character" w:styleId="87">
    <w:name w:val="Emphasis"/>
    <w:qFormat/>
    <w:uiPriority w:val="20"/>
  </w:style>
  <w:style w:type="character" w:styleId="88">
    <w:name w:val="line number"/>
    <w:unhideWhenUsed/>
    <w:qFormat/>
    <w:uiPriority w:val="99"/>
    <w:rPr>
      <w:rFonts w:cs="Times New Roman"/>
    </w:rPr>
  </w:style>
  <w:style w:type="character" w:styleId="89">
    <w:name w:val="HTML Definition"/>
    <w:unhideWhenUsed/>
    <w:qFormat/>
    <w:uiPriority w:val="99"/>
  </w:style>
  <w:style w:type="character" w:styleId="90">
    <w:name w:val="HTML Typewriter"/>
    <w:unhideWhenUsed/>
    <w:qFormat/>
    <w:uiPriority w:val="99"/>
    <w:rPr>
      <w:rFonts w:ascii="Consolas" w:hAnsi="Consolas" w:eastAsia="Times New Roman"/>
      <w:sz w:val="20"/>
    </w:rPr>
  </w:style>
  <w:style w:type="character" w:styleId="91">
    <w:name w:val="HTML Variable"/>
    <w:unhideWhenUsed/>
    <w:qFormat/>
    <w:uiPriority w:val="99"/>
  </w:style>
  <w:style w:type="character" w:styleId="92">
    <w:name w:val="Hyperlink"/>
    <w:basedOn w:val="83"/>
    <w:qFormat/>
    <w:uiPriority w:val="99"/>
    <w:rPr>
      <w:color w:val="0563C1"/>
      <w:u w:val="single"/>
    </w:rPr>
  </w:style>
  <w:style w:type="character" w:styleId="93">
    <w:name w:val="HTML Code"/>
    <w:unhideWhenUsed/>
    <w:qFormat/>
    <w:uiPriority w:val="99"/>
    <w:rPr>
      <w:rFonts w:ascii="Consolas" w:hAnsi="Consolas" w:eastAsia="Times New Roman"/>
      <w:sz w:val="20"/>
    </w:rPr>
  </w:style>
  <w:style w:type="character" w:styleId="94">
    <w:name w:val="annotation reference"/>
    <w:unhideWhenUsed/>
    <w:qFormat/>
    <w:uiPriority w:val="0"/>
    <w:rPr>
      <w:sz w:val="21"/>
      <w:szCs w:val="21"/>
    </w:rPr>
  </w:style>
  <w:style w:type="character" w:styleId="95">
    <w:name w:val="HTML Cite"/>
    <w:unhideWhenUsed/>
    <w:qFormat/>
    <w:uiPriority w:val="99"/>
  </w:style>
  <w:style w:type="character" w:styleId="96">
    <w:name w:val="HTML Keyboard"/>
    <w:unhideWhenUsed/>
    <w:qFormat/>
    <w:uiPriority w:val="99"/>
    <w:rPr>
      <w:rFonts w:ascii="Consolas" w:hAnsi="Consolas" w:eastAsia="Times New Roman"/>
      <w:sz w:val="20"/>
    </w:rPr>
  </w:style>
  <w:style w:type="character" w:styleId="97">
    <w:name w:val="HTML Sample"/>
    <w:unhideWhenUsed/>
    <w:qFormat/>
    <w:uiPriority w:val="0"/>
    <w:rPr>
      <w:rFonts w:hint="default" w:ascii="serif" w:hAnsi="serif" w:eastAsia="serif" w:cs="serif"/>
      <w:sz w:val="21"/>
      <w:szCs w:val="21"/>
    </w:rPr>
  </w:style>
  <w:style w:type="character" w:customStyle="1" w:styleId="98">
    <w:name w:val="标题 1 字符"/>
    <w:link w:val="2"/>
    <w:qFormat/>
    <w:uiPriority w:val="9"/>
    <w:rPr>
      <w:rFonts w:eastAsia="黑体"/>
      <w:color w:val="000000"/>
      <w:kern w:val="20"/>
      <w:sz w:val="44"/>
      <w:szCs w:val="22"/>
      <w:lang w:val="zh-CN"/>
    </w:rPr>
  </w:style>
  <w:style w:type="character" w:customStyle="1" w:styleId="99">
    <w:name w:val="标题 2 字符1"/>
    <w:link w:val="3"/>
    <w:qFormat/>
    <w:uiPriority w:val="0"/>
    <w:rPr>
      <w:rFonts w:ascii="Cambria" w:hAnsi="Cambria" w:eastAsia="黑体"/>
      <w:kern w:val="20"/>
      <w:sz w:val="32"/>
      <w:szCs w:val="21"/>
      <w:lang w:val="zh-CN"/>
    </w:rPr>
  </w:style>
  <w:style w:type="character" w:customStyle="1" w:styleId="100">
    <w:name w:val="标题 3 字符1"/>
    <w:link w:val="4"/>
    <w:qFormat/>
    <w:uiPriority w:val="0"/>
    <w:rPr>
      <w:rFonts w:eastAsia="黑体"/>
      <w:bCs/>
      <w:color w:val="000000"/>
      <w:kern w:val="20"/>
      <w:sz w:val="24"/>
      <w:szCs w:val="24"/>
      <w:lang w:val="zh-CN"/>
    </w:rPr>
  </w:style>
  <w:style w:type="character" w:customStyle="1" w:styleId="101">
    <w:name w:val="标题 4 字符"/>
    <w:link w:val="5"/>
    <w:qFormat/>
    <w:uiPriority w:val="0"/>
    <w:rPr>
      <w:rFonts w:cs="Arial"/>
      <w:bCs/>
      <w:iCs/>
      <w:kern w:val="20"/>
      <w:sz w:val="21"/>
      <w:lang w:val="zh-CN"/>
    </w:rPr>
  </w:style>
  <w:style w:type="character" w:customStyle="1" w:styleId="102">
    <w:name w:val="标题 5 字符1"/>
    <w:link w:val="6"/>
    <w:qFormat/>
    <w:uiPriority w:val="0"/>
    <w:rPr>
      <w:bCs/>
      <w:kern w:val="20"/>
      <w:sz w:val="21"/>
      <w:szCs w:val="28"/>
      <w:lang w:val="zh-CN"/>
    </w:rPr>
  </w:style>
  <w:style w:type="character" w:customStyle="1" w:styleId="103">
    <w:name w:val="标题 6 字符1"/>
    <w:link w:val="7"/>
    <w:qFormat/>
    <w:uiPriority w:val="0"/>
    <w:rPr>
      <w:bCs/>
      <w:kern w:val="20"/>
      <w:sz w:val="21"/>
      <w:szCs w:val="24"/>
      <w:lang w:val="zh-CN"/>
    </w:rPr>
  </w:style>
  <w:style w:type="character" w:customStyle="1" w:styleId="104">
    <w:name w:val="标题 7 字符1"/>
    <w:link w:val="8"/>
    <w:qFormat/>
    <w:uiPriority w:val="0"/>
    <w:rPr>
      <w:rFonts w:ascii="Cambria" w:hAnsi="Cambria" w:eastAsia="微软雅黑"/>
      <w:b/>
      <w:bCs/>
      <w:kern w:val="20"/>
      <w:sz w:val="24"/>
      <w:szCs w:val="24"/>
      <w:lang w:val="zh-CN"/>
    </w:rPr>
  </w:style>
  <w:style w:type="character" w:customStyle="1" w:styleId="105">
    <w:name w:val="标题 8 字符1"/>
    <w:link w:val="9"/>
    <w:qFormat/>
    <w:uiPriority w:val="0"/>
    <w:rPr>
      <w:rFonts w:ascii="Calibri Light" w:hAnsi="Calibri Light"/>
      <w:kern w:val="20"/>
      <w:sz w:val="24"/>
      <w:szCs w:val="24"/>
      <w:lang w:val="zh-CN"/>
    </w:rPr>
  </w:style>
  <w:style w:type="character" w:customStyle="1" w:styleId="106">
    <w:name w:val="标题 9 字符1"/>
    <w:link w:val="10"/>
    <w:qFormat/>
    <w:uiPriority w:val="0"/>
    <w:rPr>
      <w:rFonts w:ascii="Calibri Light" w:hAnsi="Calibri Light"/>
      <w:kern w:val="20"/>
      <w:sz w:val="21"/>
      <w:szCs w:val="21"/>
      <w:lang w:val="zh-CN"/>
    </w:rPr>
  </w:style>
  <w:style w:type="character" w:customStyle="1" w:styleId="107">
    <w:name w:val="批注文字 字符"/>
    <w:link w:val="26"/>
    <w:qFormat/>
    <w:uiPriority w:val="99"/>
    <w:rPr>
      <w:rFonts w:ascii="Cambria" w:hAnsi="Cambria" w:eastAsia="微软雅黑"/>
      <w:kern w:val="20"/>
      <w:sz w:val="21"/>
      <w:lang w:val="zh-CN"/>
    </w:rPr>
  </w:style>
  <w:style w:type="character" w:customStyle="1" w:styleId="108">
    <w:name w:val="正文文本 字符"/>
    <w:link w:val="32"/>
    <w:qFormat/>
    <w:uiPriority w:val="99"/>
    <w:rPr>
      <w:rFonts w:ascii="Cambria" w:hAnsi="Cambria" w:eastAsia="微软雅黑"/>
      <w:color w:val="595959"/>
      <w:kern w:val="20"/>
      <w:lang w:val="zh-CN"/>
    </w:rPr>
  </w:style>
  <w:style w:type="character" w:customStyle="1" w:styleId="109">
    <w:name w:val="正文文本缩进 字符2"/>
    <w:link w:val="33"/>
    <w:semiHidden/>
    <w:qFormat/>
    <w:uiPriority w:val="99"/>
    <w:rPr>
      <w:rFonts w:ascii="Cambria" w:hAnsi="Cambria" w:eastAsia="微软雅黑"/>
      <w:kern w:val="20"/>
      <w:sz w:val="21"/>
      <w:lang w:val="zh-CN"/>
    </w:rPr>
  </w:style>
  <w:style w:type="character" w:customStyle="1" w:styleId="110">
    <w:name w:val="纯文本 字符1"/>
    <w:link w:val="42"/>
    <w:qFormat/>
    <w:uiPriority w:val="0"/>
    <w:rPr>
      <w:rFonts w:ascii="宋体" w:hAnsi="Courier New"/>
      <w:kern w:val="20"/>
      <w:sz w:val="21"/>
      <w:lang w:val="zh-CN"/>
    </w:rPr>
  </w:style>
  <w:style w:type="character" w:customStyle="1" w:styleId="111">
    <w:name w:val="尾注文本 字符"/>
    <w:link w:val="49"/>
    <w:qFormat/>
    <w:uiPriority w:val="99"/>
    <w:rPr>
      <w:rFonts w:ascii="Cambria" w:hAnsi="Cambria" w:eastAsia="微软雅黑"/>
      <w:color w:val="595959"/>
      <w:kern w:val="20"/>
      <w:lang w:val="zh-CN"/>
    </w:rPr>
  </w:style>
  <w:style w:type="character" w:customStyle="1" w:styleId="112">
    <w:name w:val="批注框文本 字符1"/>
    <w:link w:val="51"/>
    <w:qFormat/>
    <w:uiPriority w:val="99"/>
    <w:rPr>
      <w:rFonts w:ascii="Cambria" w:hAnsi="Cambria" w:eastAsia="微软雅黑"/>
      <w:kern w:val="20"/>
      <w:sz w:val="18"/>
      <w:szCs w:val="18"/>
      <w:lang w:val="zh-CN"/>
    </w:rPr>
  </w:style>
  <w:style w:type="character" w:customStyle="1" w:styleId="113">
    <w:name w:val="页脚 字符1"/>
    <w:link w:val="52"/>
    <w:qFormat/>
    <w:uiPriority w:val="99"/>
    <w:rPr>
      <w:rFonts w:ascii="Cambria" w:hAnsi="Cambria" w:eastAsia="微软雅黑"/>
      <w:color w:val="595959"/>
      <w:kern w:val="20"/>
      <w:sz w:val="21"/>
      <w:lang w:val="zh-CN"/>
    </w:rPr>
  </w:style>
  <w:style w:type="character" w:customStyle="1" w:styleId="114">
    <w:name w:val="页眉 字符1"/>
    <w:link w:val="53"/>
    <w:qFormat/>
    <w:uiPriority w:val="99"/>
    <w:rPr>
      <w:rFonts w:ascii="Cambria" w:hAnsi="Cambria" w:eastAsia="微软雅黑"/>
      <w:color w:val="595959"/>
      <w:kern w:val="20"/>
      <w:sz w:val="21"/>
      <w:lang w:val="zh-CN"/>
    </w:rPr>
  </w:style>
  <w:style w:type="character" w:customStyle="1" w:styleId="115">
    <w:name w:val="副标题 字符"/>
    <w:link w:val="60"/>
    <w:qFormat/>
    <w:uiPriority w:val="11"/>
    <w:rPr>
      <w:rFonts w:ascii="Calibri" w:hAnsi="Calibri"/>
      <w:caps/>
      <w:color w:val="7E97AD"/>
      <w:kern w:val="20"/>
      <w:sz w:val="56"/>
      <w:lang w:val="zh-CN"/>
    </w:rPr>
  </w:style>
  <w:style w:type="character" w:customStyle="1" w:styleId="116">
    <w:name w:val="标题 字符"/>
    <w:link w:val="78"/>
    <w:qFormat/>
    <w:uiPriority w:val="10"/>
    <w:rPr>
      <w:rFonts w:ascii="Calibri" w:hAnsi="Calibri"/>
      <w:caps/>
      <w:color w:val="FFFFFF"/>
      <w:kern w:val="28"/>
      <w:sz w:val="72"/>
      <w:shd w:val="clear" w:color="auto" w:fill="7E97AD"/>
      <w:lang w:val="zh-CN"/>
    </w:rPr>
  </w:style>
  <w:style w:type="character" w:customStyle="1" w:styleId="117">
    <w:name w:val="批注主题 字符1"/>
    <w:link w:val="79"/>
    <w:semiHidden/>
    <w:qFormat/>
    <w:uiPriority w:val="99"/>
    <w:rPr>
      <w:rFonts w:ascii="Cambria" w:hAnsi="Cambria" w:eastAsia="微软雅黑"/>
      <w:b/>
      <w:bCs/>
      <w:kern w:val="20"/>
      <w:sz w:val="21"/>
      <w:lang w:val="zh-CN"/>
    </w:rPr>
  </w:style>
  <w:style w:type="character" w:customStyle="1" w:styleId="118">
    <w:name w:val="正文首行缩进 2 字符"/>
    <w:link w:val="80"/>
    <w:qFormat/>
    <w:uiPriority w:val="0"/>
    <w:rPr>
      <w:rFonts w:ascii="仿宋_GB2312" w:hAnsi="Calibri" w:eastAsia="仿宋_GB2312"/>
      <w:kern w:val="2"/>
      <w:sz w:val="24"/>
      <w:szCs w:val="22"/>
      <w:lang w:val="zh-CN"/>
    </w:rPr>
  </w:style>
  <w:style w:type="character" w:customStyle="1" w:styleId="119">
    <w:name w:val="批注引用1"/>
    <w:qFormat/>
    <w:uiPriority w:val="0"/>
    <w:rPr>
      <w:sz w:val="21"/>
    </w:rPr>
  </w:style>
  <w:style w:type="character" w:customStyle="1" w:styleId="120">
    <w:name w:val="lemmawgt-lemmatitle-title1"/>
    <w:qFormat/>
    <w:uiPriority w:val="0"/>
  </w:style>
  <w:style w:type="character" w:customStyle="1" w:styleId="121">
    <w:name w:val="active1"/>
    <w:qFormat/>
    <w:uiPriority w:val="0"/>
    <w:rPr>
      <w:shd w:val="clear" w:color="auto" w:fill="FFFFFF"/>
    </w:rPr>
  </w:style>
  <w:style w:type="character" w:customStyle="1" w:styleId="122">
    <w:name w:val="fontborder"/>
    <w:qFormat/>
    <w:uiPriority w:val="0"/>
    <w:rPr>
      <w:color w:val="333333"/>
      <w:sz w:val="16"/>
      <w:szCs w:val="16"/>
      <w:u w:val="single"/>
      <w:bdr w:val="single" w:color="000000" w:sz="4" w:space="0"/>
    </w:rPr>
  </w:style>
  <w:style w:type="character" w:customStyle="1" w:styleId="123">
    <w:name w:val="注释标题 字符"/>
    <w:link w:val="124"/>
    <w:qFormat/>
    <w:uiPriority w:val="99"/>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无间距字符"/>
    <w:link w:val="126"/>
    <w:qFormat/>
    <w:uiPriority w:val="1"/>
    <w:rPr>
      <w:rFonts w:ascii="Cambria" w:hAnsi="Cambria" w:eastAsia="黑体"/>
      <w:color w:val="595959"/>
      <w:lang w:val="zh-CN"/>
    </w:rPr>
  </w:style>
  <w:style w:type="paragraph" w:customStyle="1" w:styleId="126">
    <w:name w:val="无间距"/>
    <w:link w:val="125"/>
    <w:qFormat/>
    <w:uiPriority w:val="1"/>
    <w:pPr>
      <w:spacing w:before="40"/>
    </w:pPr>
    <w:rPr>
      <w:rFonts w:ascii="Cambria" w:hAnsi="Cambria" w:eastAsia="黑体" w:cs="Times New Roman"/>
      <w:color w:val="595959"/>
      <w:lang w:val="zh-CN" w:eastAsia="zh-CN" w:bidi="ar-SA"/>
    </w:rPr>
  </w:style>
  <w:style w:type="character" w:customStyle="1" w:styleId="127">
    <w:name w:val="引言字符"/>
    <w:link w:val="128"/>
    <w:qFormat/>
    <w:uiPriority w:val="9"/>
    <w:rPr>
      <w:rFonts w:ascii="Cambria" w:hAnsi="Cambria" w:eastAsia="微软雅黑"/>
      <w:i/>
      <w:iCs/>
      <w:color w:val="7E97AD"/>
      <w:kern w:val="20"/>
      <w:sz w:val="28"/>
      <w:lang w:val="zh-CN"/>
    </w:rPr>
  </w:style>
  <w:style w:type="paragraph" w:customStyle="1" w:styleId="128">
    <w:name w:val="引言"/>
    <w:basedOn w:val="1"/>
    <w:next w:val="1"/>
    <w:link w:val="127"/>
    <w:qFormat/>
    <w:uiPriority w:val="9"/>
    <w:pPr>
      <w:spacing w:before="240" w:after="240"/>
      <w:ind w:left="720" w:right="720"/>
    </w:pPr>
    <w:rPr>
      <w:i/>
      <w:iCs/>
      <w:color w:val="7E97AD"/>
      <w:sz w:val="28"/>
    </w:rPr>
  </w:style>
  <w:style w:type="character" w:customStyle="1" w:styleId="129">
    <w:name w:val="标题 3 字符"/>
    <w:qFormat/>
    <w:uiPriority w:val="9"/>
    <w:rPr>
      <w:rFonts w:ascii="宋体" w:hAnsi="宋体"/>
      <w:b/>
      <w:bCs/>
      <w:color w:val="000000"/>
      <w:kern w:val="20"/>
      <w:sz w:val="24"/>
      <w:szCs w:val="28"/>
      <w:lang w:val="zh-CN"/>
    </w:rPr>
  </w:style>
  <w:style w:type="character" w:customStyle="1" w:styleId="130">
    <w:name w:val="尾注参考线"/>
    <w:qFormat/>
    <w:uiPriority w:val="99"/>
    <w:rPr>
      <w:vertAlign w:val="superscript"/>
    </w:rPr>
  </w:style>
  <w:style w:type="character" w:customStyle="1" w:styleId="131">
    <w:name w:val="备注文本字符"/>
    <w:link w:val="132"/>
    <w:qFormat/>
    <w:uiPriority w:val="99"/>
    <w:rPr>
      <w:rFonts w:ascii="Cambria" w:hAnsi="Cambria" w:eastAsia="微软雅黑"/>
      <w:color w:val="595959"/>
      <w:kern w:val="20"/>
      <w:lang w:val="zh-CN"/>
    </w:rPr>
  </w:style>
  <w:style w:type="paragraph" w:customStyle="1" w:styleId="132">
    <w:name w:val="注释文本"/>
    <w:basedOn w:val="1"/>
    <w:link w:val="131"/>
    <w:qFormat/>
    <w:uiPriority w:val="99"/>
    <w:rPr>
      <w:color w:val="595959"/>
    </w:rPr>
  </w:style>
  <w:style w:type="character" w:customStyle="1" w:styleId="133">
    <w:name w:val="电子邮件签名 字符"/>
    <w:link w:val="134"/>
    <w:qFormat/>
    <w:uiPriority w:val="99"/>
    <w:rPr>
      <w:rFonts w:ascii="Cambria" w:hAnsi="Cambria" w:eastAsia="微软雅黑"/>
      <w:color w:val="595959"/>
      <w:kern w:val="20"/>
      <w:lang w:val="zh-CN"/>
    </w:rPr>
  </w:style>
  <w:style w:type="paragraph" w:customStyle="1" w:styleId="134">
    <w:name w:val="电子邮件签名1"/>
    <w:basedOn w:val="1"/>
    <w:link w:val="133"/>
    <w:qFormat/>
    <w:uiPriority w:val="0"/>
    <w:rPr>
      <w:color w:val="595959"/>
    </w:rPr>
  </w:style>
  <w:style w:type="character" w:customStyle="1" w:styleId="135">
    <w:name w:val="标题 8 字符"/>
    <w:qFormat/>
    <w:uiPriority w:val="9"/>
    <w:rPr>
      <w:rFonts w:ascii="Calibri" w:hAnsi="Calibri" w:eastAsia="宋体" w:cs="Arial"/>
      <w:color w:val="404040"/>
      <w:kern w:val="20"/>
      <w:szCs w:val="20"/>
      <w:lang w:val="zh-CN"/>
    </w:rPr>
  </w:style>
  <w:style w:type="character" w:customStyle="1" w:styleId="136">
    <w:name w:val="正文文本第一缩进字符"/>
    <w:link w:val="137"/>
    <w:qFormat/>
    <w:uiPriority w:val="99"/>
    <w:rPr>
      <w:rFonts w:ascii="Cambria" w:hAnsi="Cambria" w:eastAsia="微软雅黑"/>
      <w:color w:val="595959"/>
      <w:kern w:val="20"/>
      <w:lang w:val="zh-CN"/>
    </w:rPr>
  </w:style>
  <w:style w:type="paragraph" w:customStyle="1" w:styleId="137">
    <w:name w:val="正文文本第一缩进"/>
    <w:basedOn w:val="32"/>
    <w:link w:val="136"/>
    <w:qFormat/>
    <w:uiPriority w:val="99"/>
    <w:pPr>
      <w:spacing w:after="200"/>
      <w:ind w:firstLine="360"/>
    </w:pPr>
  </w:style>
  <w:style w:type="character" w:customStyle="1" w:styleId="138">
    <w:name w:val="日期 字符"/>
    <w:link w:val="139"/>
    <w:qFormat/>
    <w:uiPriority w:val="99"/>
    <w:rPr>
      <w:rFonts w:ascii="Cambria" w:hAnsi="Cambria" w:eastAsia="微软雅黑"/>
      <w:color w:val="595959"/>
      <w:kern w:val="20"/>
      <w:lang w:val="zh-CN"/>
    </w:rPr>
  </w:style>
  <w:style w:type="paragraph" w:customStyle="1" w:styleId="139">
    <w:name w:val="日期1"/>
    <w:basedOn w:val="1"/>
    <w:next w:val="1"/>
    <w:link w:val="138"/>
    <w:qFormat/>
    <w:uiPriority w:val="0"/>
    <w:rPr>
      <w:color w:val="595959"/>
    </w:rPr>
  </w:style>
  <w:style w:type="character" w:customStyle="1" w:styleId="140">
    <w:name w:val="HTML 键盘1"/>
    <w:qFormat/>
    <w:uiPriority w:val="0"/>
    <w:rPr>
      <w:rFonts w:ascii="Consolas" w:hAnsi="Consolas" w:eastAsia="Times New Roman"/>
      <w:sz w:val="20"/>
    </w:rPr>
  </w:style>
  <w:style w:type="character" w:customStyle="1" w:styleId="141">
    <w:name w:val="页脚文本字符"/>
    <w:link w:val="142"/>
    <w:qFormat/>
    <w:uiPriority w:val="99"/>
    <w:rPr>
      <w:rFonts w:ascii="Cambria" w:hAnsi="Cambria" w:eastAsia="微软雅黑"/>
      <w:color w:val="595959"/>
      <w:kern w:val="20"/>
      <w:lang w:val="zh-CN"/>
    </w:rPr>
  </w:style>
  <w:style w:type="paragraph" w:customStyle="1" w:styleId="142">
    <w:name w:val="页脚文本"/>
    <w:basedOn w:val="1"/>
    <w:link w:val="141"/>
    <w:qFormat/>
    <w:uiPriority w:val="99"/>
    <w:rPr>
      <w:color w:val="595959"/>
    </w:rPr>
  </w:style>
  <w:style w:type="character" w:customStyle="1" w:styleId="143">
    <w:name w:val="列出段落 字符"/>
    <w:qFormat/>
    <w:uiPriority w:val="0"/>
    <w:rPr>
      <w:rFonts w:ascii="Cambria" w:hAnsi="Cambria" w:eastAsia="微软雅黑"/>
      <w:kern w:val="20"/>
      <w:sz w:val="21"/>
      <w:lang w:val="zh-CN"/>
    </w:rPr>
  </w:style>
  <w:style w:type="character" w:customStyle="1" w:styleId="144">
    <w:name w:val="消息头字符"/>
    <w:link w:val="145"/>
    <w:qFormat/>
    <w:uiPriority w:val="99"/>
    <w:rPr>
      <w:rFonts w:ascii="Calibri" w:hAnsi="Calibri"/>
      <w:color w:val="595959"/>
      <w:kern w:val="20"/>
      <w:sz w:val="24"/>
      <w:shd w:val="pct20" w:color="auto" w:fill="auto"/>
      <w:lang w:val="zh-CN"/>
    </w:rPr>
  </w:style>
  <w:style w:type="paragraph" w:customStyle="1" w:styleId="145">
    <w:name w:val="消息头"/>
    <w:basedOn w:val="1"/>
    <w:link w:val="144"/>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146">
    <w:name w:val="正文文本缩进 2 字符"/>
    <w:link w:val="147"/>
    <w:qFormat/>
    <w:uiPriority w:val="99"/>
    <w:rPr>
      <w:rFonts w:ascii="Cambria" w:hAnsi="Cambria" w:eastAsia="微软雅黑"/>
      <w:color w:val="595959"/>
      <w:kern w:val="20"/>
      <w:lang w:val="zh-CN"/>
    </w:rPr>
  </w:style>
  <w:style w:type="paragraph" w:customStyle="1" w:styleId="147">
    <w:name w:val="正文文本缩进 21"/>
    <w:basedOn w:val="1"/>
    <w:link w:val="146"/>
    <w:qFormat/>
    <w:uiPriority w:val="0"/>
    <w:pPr>
      <w:spacing w:after="120" w:line="480" w:lineRule="auto"/>
      <w:ind w:left="360"/>
    </w:pPr>
    <w:rPr>
      <w:color w:val="595959"/>
    </w:rPr>
  </w:style>
  <w:style w:type="character" w:customStyle="1" w:styleId="148">
    <w:name w:val="HTML 打字机1"/>
    <w:qFormat/>
    <w:uiPriority w:val="0"/>
    <w:rPr>
      <w:rFonts w:ascii="Consolas" w:hAnsi="Consolas" w:eastAsia="Times New Roman"/>
      <w:sz w:val="20"/>
    </w:rPr>
  </w:style>
  <w:style w:type="character" w:customStyle="1" w:styleId="149">
    <w:name w:val="HTML 引文1"/>
    <w:qFormat/>
    <w:uiPriority w:val="0"/>
  </w:style>
  <w:style w:type="character" w:customStyle="1" w:styleId="150">
    <w:name w:val="正文文本 3 字符"/>
    <w:link w:val="151"/>
    <w:qFormat/>
    <w:uiPriority w:val="99"/>
    <w:rPr>
      <w:rFonts w:ascii="Cambria" w:hAnsi="Cambria" w:eastAsia="微软雅黑"/>
      <w:color w:val="595959"/>
      <w:kern w:val="20"/>
      <w:sz w:val="16"/>
      <w:lang w:val="zh-CN"/>
    </w:rPr>
  </w:style>
  <w:style w:type="paragraph" w:customStyle="1" w:styleId="151">
    <w:name w:val="正文文本 31"/>
    <w:basedOn w:val="1"/>
    <w:link w:val="150"/>
    <w:qFormat/>
    <w:uiPriority w:val="0"/>
    <w:pPr>
      <w:spacing w:after="120"/>
    </w:pPr>
    <w:rPr>
      <w:color w:val="595959"/>
      <w:sz w:val="16"/>
    </w:rPr>
  </w:style>
  <w:style w:type="character" w:customStyle="1" w:styleId="152">
    <w:name w:val="text"/>
    <w:qFormat/>
    <w:uiPriority w:val="0"/>
  </w:style>
  <w:style w:type="character" w:customStyle="1" w:styleId="153">
    <w:name w:val="注释引用"/>
    <w:qFormat/>
    <w:uiPriority w:val="99"/>
    <w:rPr>
      <w:sz w:val="16"/>
    </w:rPr>
  </w:style>
  <w:style w:type="character" w:customStyle="1" w:styleId="154">
    <w:name w:val="批注框文本 字符"/>
    <w:qFormat/>
    <w:uiPriority w:val="99"/>
    <w:rPr>
      <w:rFonts w:ascii="Tahoma" w:hAnsi="Tahoma" w:eastAsia="Times New Roman" w:cs="Tahoma"/>
      <w:color w:val="595959"/>
      <w:kern w:val="20"/>
      <w:sz w:val="16"/>
      <w:szCs w:val="20"/>
      <w:lang w:val="zh-CN"/>
    </w:rPr>
  </w:style>
  <w:style w:type="character" w:customStyle="1" w:styleId="155">
    <w:name w:val="重要参考资料"/>
    <w:qFormat/>
    <w:uiPriority w:val="32"/>
    <w:rPr>
      <w:b/>
      <w:smallCaps/>
      <w:color w:val="CC8E60"/>
      <w:spacing w:val="5"/>
      <w:u w:val="single"/>
    </w:rPr>
  </w:style>
  <w:style w:type="character" w:customStyle="1" w:styleId="156">
    <w:name w:val="font11"/>
    <w:basedOn w:val="83"/>
    <w:qFormat/>
    <w:uiPriority w:val="0"/>
    <w:rPr>
      <w:rFonts w:hint="eastAsia" w:ascii="楷体_GB2312" w:eastAsia="楷体_GB2312" w:cs="楷体_GB2312"/>
      <w:color w:val="000000"/>
      <w:sz w:val="20"/>
      <w:szCs w:val="20"/>
      <w:u w:val="none"/>
    </w:rPr>
  </w:style>
  <w:style w:type="character" w:customStyle="1" w:styleId="157">
    <w:name w:val="页眉 字符"/>
    <w:qFormat/>
    <w:uiPriority w:val="99"/>
    <w:rPr>
      <w:rFonts w:ascii="Cambria" w:hAnsi="Cambria" w:eastAsia="微软雅黑" w:cs="Times New Roman"/>
      <w:color w:val="595959"/>
      <w:kern w:val="20"/>
      <w:szCs w:val="20"/>
      <w:lang w:val="zh-CN"/>
    </w:rPr>
  </w:style>
  <w:style w:type="character" w:customStyle="1" w:styleId="158">
    <w:name w:val="文档结构图 字符"/>
    <w:link w:val="159"/>
    <w:qFormat/>
    <w:uiPriority w:val="99"/>
    <w:rPr>
      <w:rFonts w:ascii="Tahoma" w:hAnsi="Tahoma" w:eastAsia="Times New Roman"/>
      <w:color w:val="595959"/>
      <w:kern w:val="20"/>
      <w:sz w:val="16"/>
      <w:lang w:val="zh-CN"/>
    </w:rPr>
  </w:style>
  <w:style w:type="paragraph" w:customStyle="1" w:styleId="159">
    <w:name w:val="文档结构图1"/>
    <w:basedOn w:val="1"/>
    <w:link w:val="158"/>
    <w:qFormat/>
    <w:uiPriority w:val="0"/>
    <w:rPr>
      <w:rFonts w:ascii="Tahoma" w:hAnsi="Tahoma" w:eastAsia="Times New Roman"/>
      <w:color w:val="595959"/>
      <w:sz w:val="16"/>
    </w:rPr>
  </w:style>
  <w:style w:type="character" w:customStyle="1" w:styleId="160">
    <w:name w:val="标题 6 字符"/>
    <w:qFormat/>
    <w:uiPriority w:val="9"/>
    <w:rPr>
      <w:rFonts w:ascii="Calibri" w:hAnsi="Calibri" w:eastAsia="宋体" w:cs="Arial"/>
      <w:i/>
      <w:iCs/>
      <w:color w:val="7E97AD"/>
      <w:kern w:val="20"/>
      <w:szCs w:val="20"/>
      <w:lang w:val="zh-CN"/>
    </w:rPr>
  </w:style>
  <w:style w:type="character" w:customStyle="1" w:styleId="161">
    <w:name w:val="HTML 缩写词"/>
    <w:qFormat/>
    <w:uiPriority w:val="99"/>
    <w:rPr>
      <w:rFonts w:cs="Times New Roman"/>
    </w:rPr>
  </w:style>
  <w:style w:type="character" w:customStyle="1" w:styleId="162">
    <w:name w:val="批注文字 字符1"/>
    <w:qFormat/>
    <w:uiPriority w:val="99"/>
    <w:rPr>
      <w:rFonts w:eastAsia="微软雅黑"/>
      <w:color w:val="595959"/>
      <w:kern w:val="20"/>
      <w:sz w:val="21"/>
      <w:lang w:val="zh-CN"/>
    </w:rPr>
  </w:style>
  <w:style w:type="character" w:customStyle="1" w:styleId="163">
    <w:name w:val="正文文本 2 字符"/>
    <w:link w:val="164"/>
    <w:qFormat/>
    <w:uiPriority w:val="99"/>
    <w:rPr>
      <w:rFonts w:ascii="Cambria" w:hAnsi="Cambria" w:eastAsia="微软雅黑"/>
      <w:color w:val="595959"/>
      <w:kern w:val="20"/>
      <w:lang w:val="zh-CN"/>
    </w:rPr>
  </w:style>
  <w:style w:type="paragraph" w:customStyle="1" w:styleId="164">
    <w:name w:val="正文文本 21"/>
    <w:basedOn w:val="1"/>
    <w:link w:val="163"/>
    <w:qFormat/>
    <w:uiPriority w:val="0"/>
    <w:pPr>
      <w:spacing w:after="120" w:line="480" w:lineRule="auto"/>
    </w:pPr>
    <w:rPr>
      <w:color w:val="595959"/>
    </w:rPr>
  </w:style>
  <w:style w:type="character" w:customStyle="1" w:styleId="165">
    <w:name w:val="已访问的超链接1"/>
    <w:qFormat/>
    <w:uiPriority w:val="99"/>
    <w:rPr>
      <w:color w:val="969696"/>
      <w:u w:val="single"/>
    </w:rPr>
  </w:style>
  <w:style w:type="character" w:customStyle="1" w:styleId="166">
    <w:name w:val="标题 9 字符"/>
    <w:qFormat/>
    <w:uiPriority w:val="9"/>
    <w:rPr>
      <w:rFonts w:ascii="Calibri" w:hAnsi="Calibri" w:eastAsia="宋体" w:cs="Arial"/>
      <w:i/>
      <w:iCs/>
      <w:color w:val="404040"/>
      <w:kern w:val="20"/>
      <w:szCs w:val="20"/>
      <w:lang w:val="zh-CN"/>
    </w:rPr>
  </w:style>
  <w:style w:type="character" w:customStyle="1" w:styleId="167">
    <w:name w:val="正文文本缩进 3 字符"/>
    <w:link w:val="168"/>
    <w:qFormat/>
    <w:uiPriority w:val="99"/>
    <w:rPr>
      <w:rFonts w:ascii="Cambria" w:hAnsi="Cambria" w:eastAsia="微软雅黑"/>
      <w:color w:val="595959"/>
      <w:kern w:val="20"/>
      <w:sz w:val="16"/>
      <w:lang w:val="zh-CN"/>
    </w:rPr>
  </w:style>
  <w:style w:type="paragraph" w:customStyle="1" w:styleId="168">
    <w:name w:val="正文文本缩进 31"/>
    <w:basedOn w:val="1"/>
    <w:link w:val="167"/>
    <w:qFormat/>
    <w:uiPriority w:val="0"/>
    <w:pPr>
      <w:spacing w:after="120"/>
      <w:ind w:left="360"/>
    </w:pPr>
    <w:rPr>
      <w:color w:val="595959"/>
      <w:sz w:val="16"/>
    </w:rPr>
  </w:style>
  <w:style w:type="character" w:customStyle="1" w:styleId="169">
    <w:name w:val="fontstrikethrough"/>
    <w:qFormat/>
    <w:uiPriority w:val="0"/>
    <w:rPr>
      <w:strike/>
    </w:rPr>
  </w:style>
  <w:style w:type="character" w:customStyle="1" w:styleId="170">
    <w:name w:val="增强"/>
    <w:qFormat/>
    <w:uiPriority w:val="1"/>
    <w:rPr>
      <w:b/>
    </w:rPr>
  </w:style>
  <w:style w:type="character" w:customStyle="1" w:styleId="171">
    <w:name w:val="备注主题字符"/>
    <w:link w:val="172"/>
    <w:qFormat/>
    <w:uiPriority w:val="99"/>
    <w:rPr>
      <w:rFonts w:ascii="Cambria" w:hAnsi="Cambria" w:eastAsia="微软雅黑"/>
      <w:b/>
      <w:bCs/>
      <w:color w:val="595959"/>
      <w:kern w:val="20"/>
      <w:lang w:val="zh-CN"/>
    </w:rPr>
  </w:style>
  <w:style w:type="paragraph" w:customStyle="1" w:styleId="172">
    <w:name w:val="注释主题"/>
    <w:basedOn w:val="132"/>
    <w:next w:val="132"/>
    <w:link w:val="171"/>
    <w:qFormat/>
    <w:uiPriority w:val="99"/>
    <w:rPr>
      <w:b/>
      <w:bCs/>
    </w:rPr>
  </w:style>
  <w:style w:type="character" w:customStyle="1" w:styleId="173">
    <w:name w:val="批注主题 字符"/>
    <w:link w:val="174"/>
    <w:qFormat/>
    <w:uiPriority w:val="99"/>
    <w:rPr>
      <w:rFonts w:ascii="Cambria" w:hAnsi="Cambria" w:eastAsia="微软雅黑"/>
      <w:b/>
      <w:bCs/>
      <w:color w:val="000000"/>
      <w:kern w:val="20"/>
      <w:sz w:val="21"/>
      <w:lang w:val="zh-CN"/>
    </w:rPr>
  </w:style>
  <w:style w:type="paragraph" w:customStyle="1" w:styleId="174">
    <w:name w:val="批注主题1"/>
    <w:basedOn w:val="26"/>
    <w:next w:val="26"/>
    <w:link w:val="173"/>
    <w:qFormat/>
    <w:uiPriority w:val="99"/>
    <w:rPr>
      <w:b/>
      <w:bCs/>
      <w:color w:val="000000"/>
    </w:rPr>
  </w:style>
  <w:style w:type="character" w:customStyle="1" w:styleId="175">
    <w:name w:val="页码1"/>
    <w:qFormat/>
    <w:uiPriority w:val="0"/>
    <w:rPr>
      <w:rFonts w:cs="Times New Roman"/>
    </w:rPr>
  </w:style>
  <w:style w:type="character" w:customStyle="1" w:styleId="176">
    <w:name w:val="次要参考资料"/>
    <w:qFormat/>
    <w:uiPriority w:val="31"/>
    <w:rPr>
      <w:smallCaps/>
      <w:color w:val="CC8E60"/>
      <w:u w:val="single"/>
    </w:rPr>
  </w:style>
  <w:style w:type="character" w:customStyle="1" w:styleId="177">
    <w:name w:val="页脚 字符"/>
    <w:qFormat/>
    <w:uiPriority w:val="99"/>
    <w:rPr>
      <w:rFonts w:ascii="Cambria" w:hAnsi="Cambria" w:eastAsia="微软雅黑" w:cs="Times New Roman"/>
      <w:color w:val="595959"/>
      <w:kern w:val="20"/>
      <w:szCs w:val="20"/>
      <w:lang w:val="zh-CN"/>
    </w:rPr>
  </w:style>
  <w:style w:type="character" w:customStyle="1" w:styleId="178">
    <w:name w:val="结束语 字符"/>
    <w:link w:val="179"/>
    <w:qFormat/>
    <w:uiPriority w:val="99"/>
    <w:rPr>
      <w:rFonts w:ascii="Cambria" w:hAnsi="Cambria" w:eastAsia="微软雅黑"/>
      <w:color w:val="595959"/>
      <w:kern w:val="20"/>
      <w:lang w:val="zh-CN"/>
    </w:rPr>
  </w:style>
  <w:style w:type="paragraph" w:customStyle="1" w:styleId="179">
    <w:name w:val="结束语1"/>
    <w:basedOn w:val="1"/>
    <w:link w:val="178"/>
    <w:qFormat/>
    <w:uiPriority w:val="0"/>
    <w:pPr>
      <w:ind w:left="4320"/>
    </w:pPr>
    <w:rPr>
      <w:color w:val="595959"/>
    </w:rPr>
  </w:style>
  <w:style w:type="character" w:customStyle="1" w:styleId="180">
    <w:name w:val="font01"/>
    <w:qFormat/>
    <w:uiPriority w:val="0"/>
    <w:rPr>
      <w:rFonts w:hint="eastAsia" w:ascii="宋体" w:hAnsi="宋体" w:eastAsia="宋体" w:cs="宋体"/>
      <w:color w:val="000000"/>
      <w:sz w:val="20"/>
      <w:szCs w:val="20"/>
      <w:u w:val="none"/>
    </w:rPr>
  </w:style>
  <w:style w:type="character" w:customStyle="1" w:styleId="181">
    <w:name w:val="标题 5 字符"/>
    <w:qFormat/>
    <w:uiPriority w:val="9"/>
    <w:rPr>
      <w:rFonts w:ascii="Calibri" w:hAnsi="Calibri" w:eastAsia="宋体" w:cs="Arial"/>
      <w:color w:val="7E97AD"/>
      <w:kern w:val="20"/>
      <w:szCs w:val="20"/>
      <w:lang w:val="zh-CN"/>
    </w:rPr>
  </w:style>
  <w:style w:type="character" w:customStyle="1" w:styleId="182">
    <w:name w:val="HTML 代码1"/>
    <w:qFormat/>
    <w:uiPriority w:val="0"/>
    <w:rPr>
      <w:rFonts w:ascii="Consolas" w:hAnsi="Consolas" w:eastAsia="Times New Roman"/>
      <w:sz w:val="20"/>
    </w:rPr>
  </w:style>
  <w:style w:type="character" w:customStyle="1" w:styleId="183">
    <w:name w:val="HTML 预设格式 字符"/>
    <w:link w:val="184"/>
    <w:qFormat/>
    <w:uiPriority w:val="99"/>
    <w:rPr>
      <w:rFonts w:ascii="Consolas" w:hAnsi="Consolas" w:eastAsia="Times New Roman"/>
      <w:color w:val="595959"/>
      <w:kern w:val="20"/>
      <w:lang w:val="zh-CN"/>
    </w:rPr>
  </w:style>
  <w:style w:type="paragraph" w:customStyle="1" w:styleId="184">
    <w:name w:val="HTML 预设格式1"/>
    <w:basedOn w:val="1"/>
    <w:link w:val="183"/>
    <w:qFormat/>
    <w:uiPriority w:val="0"/>
    <w:rPr>
      <w:rFonts w:ascii="Consolas" w:hAnsi="Consolas" w:eastAsia="Times New Roman"/>
      <w:color w:val="595959"/>
    </w:rPr>
  </w:style>
  <w:style w:type="character" w:customStyle="1" w:styleId="185">
    <w:name w:val="访问过的超链接1"/>
    <w:qFormat/>
    <w:uiPriority w:val="99"/>
    <w:rPr>
      <w:rFonts w:cs="Times New Roman"/>
      <w:color w:val="800080"/>
      <w:u w:val="single"/>
    </w:rPr>
  </w:style>
  <w:style w:type="character" w:customStyle="1" w:styleId="186">
    <w:name w:val="hover15"/>
    <w:qFormat/>
    <w:uiPriority w:val="0"/>
    <w:rPr>
      <w:bdr w:val="single" w:color="999999" w:sz="6" w:space="0"/>
    </w:rPr>
  </w:style>
  <w:style w:type="character" w:customStyle="1" w:styleId="187">
    <w:name w:val="px_10"/>
    <w:qFormat/>
    <w:uiPriority w:val="0"/>
    <w:rPr>
      <w:rFonts w:hint="default"/>
    </w:rPr>
  </w:style>
  <w:style w:type="character" w:customStyle="1" w:styleId="188">
    <w:name w:val="占位符文本1"/>
    <w:qFormat/>
    <w:uiPriority w:val="99"/>
    <w:rPr>
      <w:color w:val="808080"/>
    </w:rPr>
  </w:style>
  <w:style w:type="character" w:customStyle="1" w:styleId="189">
    <w:name w:val="书名"/>
    <w:qFormat/>
    <w:uiPriority w:val="33"/>
    <w:rPr>
      <w:b/>
      <w:smallCaps/>
      <w:spacing w:val="5"/>
    </w:rPr>
  </w:style>
  <w:style w:type="character" w:customStyle="1" w:styleId="190">
    <w:name w:val="未处理的提及1"/>
    <w:qFormat/>
    <w:uiPriority w:val="0"/>
    <w:rPr>
      <w:color w:val="605E5C"/>
      <w:shd w:val="clear" w:color="auto" w:fill="E1DFDD"/>
    </w:rPr>
  </w:style>
  <w:style w:type="character" w:customStyle="1" w:styleId="191">
    <w:name w:val="纯文本 字符"/>
    <w:link w:val="192"/>
    <w:qFormat/>
    <w:uiPriority w:val="0"/>
    <w:rPr>
      <w:rFonts w:ascii="Consolas" w:hAnsi="Consolas" w:eastAsia="Times New Roman"/>
      <w:color w:val="595959"/>
      <w:kern w:val="20"/>
      <w:lang w:val="zh-CN"/>
    </w:rPr>
  </w:style>
  <w:style w:type="paragraph" w:customStyle="1" w:styleId="192">
    <w:name w:val="纯文本1"/>
    <w:basedOn w:val="1"/>
    <w:link w:val="191"/>
    <w:qFormat/>
    <w:uiPriority w:val="0"/>
    <w:rPr>
      <w:rFonts w:ascii="Consolas" w:hAnsi="Consolas" w:eastAsia="Times New Roman"/>
      <w:color w:val="595959"/>
    </w:rPr>
  </w:style>
  <w:style w:type="character" w:customStyle="1" w:styleId="193">
    <w:name w:val="次要强调"/>
    <w:qFormat/>
    <w:uiPriority w:val="19"/>
    <w:rPr>
      <w:i/>
      <w:color w:val="7F7F7F"/>
    </w:rPr>
  </w:style>
  <w:style w:type="character" w:customStyle="1" w:styleId="194">
    <w:name w:val="签名 字符"/>
    <w:link w:val="195"/>
    <w:qFormat/>
    <w:uiPriority w:val="99"/>
    <w:rPr>
      <w:rFonts w:ascii="Cambria" w:hAnsi="Cambria" w:eastAsia="微软雅黑"/>
      <w:color w:val="595959"/>
      <w:kern w:val="20"/>
      <w:lang w:val="zh-CN"/>
    </w:rPr>
  </w:style>
  <w:style w:type="paragraph" w:customStyle="1" w:styleId="195">
    <w:name w:val="签名1"/>
    <w:basedOn w:val="1"/>
    <w:link w:val="194"/>
    <w:qFormat/>
    <w:uiPriority w:val="0"/>
    <w:pPr>
      <w:spacing w:before="720" w:line="312" w:lineRule="auto"/>
      <w:contextualSpacing/>
    </w:pPr>
    <w:rPr>
      <w:color w:val="595959"/>
    </w:rPr>
  </w:style>
  <w:style w:type="character" w:customStyle="1" w:styleId="196">
    <w:name w:val="active"/>
    <w:qFormat/>
    <w:uiPriority w:val="0"/>
    <w:rPr>
      <w:shd w:val="clear" w:color="auto" w:fill="FFFFFF"/>
    </w:rPr>
  </w:style>
  <w:style w:type="character" w:customStyle="1" w:styleId="197">
    <w:name w:val="列出段落 字符1"/>
    <w:link w:val="198"/>
    <w:qFormat/>
    <w:uiPriority w:val="99"/>
    <w:rPr>
      <w:rFonts w:ascii="Cambria" w:hAnsi="Cambria" w:eastAsia="微软雅黑"/>
      <w:color w:val="595959"/>
      <w:kern w:val="20"/>
      <w:sz w:val="21"/>
      <w:lang w:val="zh-CN"/>
    </w:rPr>
  </w:style>
  <w:style w:type="paragraph" w:customStyle="1" w:styleId="198">
    <w:name w:val="列出段落1"/>
    <w:basedOn w:val="1"/>
    <w:link w:val="197"/>
    <w:qFormat/>
    <w:uiPriority w:val="0"/>
    <w:pPr>
      <w:ind w:left="720"/>
      <w:contextualSpacing/>
    </w:pPr>
    <w:rPr>
      <w:color w:val="595959"/>
    </w:rPr>
  </w:style>
  <w:style w:type="character" w:customStyle="1" w:styleId="199">
    <w:name w:val="正文文本缩进 字符"/>
    <w:qFormat/>
    <w:uiPriority w:val="99"/>
    <w:rPr>
      <w:rFonts w:ascii="Cambria" w:hAnsi="Cambria" w:eastAsia="微软雅黑" w:cs="Times New Roman"/>
      <w:color w:val="595959"/>
      <w:kern w:val="20"/>
      <w:szCs w:val="20"/>
      <w:lang w:val="zh-CN"/>
    </w:rPr>
  </w:style>
  <w:style w:type="character" w:customStyle="1" w:styleId="200">
    <w:name w:val="标题 2 字符"/>
    <w:qFormat/>
    <w:uiPriority w:val="9"/>
    <w:rPr>
      <w:rFonts w:ascii="微软雅黑" w:hAnsi="微软雅黑" w:eastAsia="微软雅黑"/>
      <w:b/>
      <w:kern w:val="20"/>
      <w:sz w:val="21"/>
      <w:lang w:val="zh-CN"/>
    </w:rPr>
  </w:style>
  <w:style w:type="character" w:customStyle="1" w:styleId="201">
    <w:name w:val="页脚参考线"/>
    <w:qFormat/>
    <w:uiPriority w:val="99"/>
    <w:rPr>
      <w:vertAlign w:val="superscript"/>
    </w:rPr>
  </w:style>
  <w:style w:type="character" w:customStyle="1" w:styleId="202">
    <w:name w:val="正文文本第一缩进 2 字符"/>
    <w:link w:val="203"/>
    <w:qFormat/>
    <w:uiPriority w:val="99"/>
    <w:rPr>
      <w:rFonts w:ascii="Cambria" w:hAnsi="Cambria" w:eastAsia="微软雅黑"/>
      <w:color w:val="595959"/>
      <w:kern w:val="20"/>
      <w:lang w:val="zh-CN"/>
    </w:rPr>
  </w:style>
  <w:style w:type="paragraph" w:customStyle="1" w:styleId="203">
    <w:name w:val="正文文本第一缩进 2"/>
    <w:basedOn w:val="204"/>
    <w:link w:val="202"/>
    <w:qFormat/>
    <w:uiPriority w:val="99"/>
    <w:pPr>
      <w:spacing w:after="200"/>
      <w:ind w:firstLine="360"/>
    </w:pPr>
  </w:style>
  <w:style w:type="paragraph" w:customStyle="1" w:styleId="204">
    <w:name w:val="正文文本缩进1"/>
    <w:basedOn w:val="1"/>
    <w:next w:val="1"/>
    <w:link w:val="205"/>
    <w:qFormat/>
    <w:uiPriority w:val="0"/>
    <w:pPr>
      <w:spacing w:after="120"/>
      <w:ind w:left="360"/>
    </w:pPr>
    <w:rPr>
      <w:color w:val="595959"/>
    </w:rPr>
  </w:style>
  <w:style w:type="character" w:customStyle="1" w:styleId="205">
    <w:name w:val="正文文本缩进 字符1"/>
    <w:link w:val="204"/>
    <w:qFormat/>
    <w:uiPriority w:val="0"/>
    <w:rPr>
      <w:rFonts w:ascii="Cambria" w:hAnsi="Cambria" w:eastAsia="微软雅黑"/>
      <w:color w:val="595959"/>
      <w:kern w:val="20"/>
      <w:sz w:val="21"/>
      <w:lang w:val="zh-CN"/>
    </w:rPr>
  </w:style>
  <w:style w:type="character" w:customStyle="1" w:styleId="206">
    <w:name w:val="重要强调"/>
    <w:qFormat/>
    <w:uiPriority w:val="21"/>
    <w:rPr>
      <w:b/>
      <w:i/>
      <w:color w:val="7E97AD"/>
    </w:rPr>
  </w:style>
  <w:style w:type="character" w:customStyle="1" w:styleId="207">
    <w:name w:val="icon"/>
    <w:qFormat/>
    <w:uiPriority w:val="0"/>
  </w:style>
  <w:style w:type="character" w:customStyle="1" w:styleId="208">
    <w:name w:val="HTML 定义1"/>
    <w:qFormat/>
    <w:uiPriority w:val="0"/>
  </w:style>
  <w:style w:type="character" w:customStyle="1" w:styleId="209">
    <w:name w:val="HTML 地址 字符"/>
    <w:link w:val="210"/>
    <w:qFormat/>
    <w:uiPriority w:val="99"/>
    <w:rPr>
      <w:rFonts w:ascii="Cambria" w:hAnsi="Cambria" w:eastAsia="微软雅黑"/>
      <w:i/>
      <w:iCs/>
      <w:color w:val="595959"/>
      <w:kern w:val="20"/>
      <w:lang w:val="zh-CN"/>
    </w:rPr>
  </w:style>
  <w:style w:type="paragraph" w:customStyle="1" w:styleId="210">
    <w:name w:val="HTML 地址1"/>
    <w:basedOn w:val="1"/>
    <w:link w:val="209"/>
    <w:qFormat/>
    <w:uiPriority w:val="0"/>
    <w:rPr>
      <w:i/>
      <w:iCs/>
      <w:color w:val="595959"/>
    </w:rPr>
  </w:style>
  <w:style w:type="character" w:customStyle="1" w:styleId="211">
    <w:name w:val="重要引言字符"/>
    <w:link w:val="212"/>
    <w:qFormat/>
    <w:uiPriority w:val="30"/>
    <w:rPr>
      <w:rFonts w:ascii="Cambria" w:hAnsi="Cambria" w:eastAsia="微软雅黑"/>
      <w:b/>
      <w:bCs/>
      <w:i/>
      <w:iCs/>
      <w:color w:val="7E97AD"/>
      <w:kern w:val="20"/>
      <w:lang w:val="zh-CN"/>
    </w:rPr>
  </w:style>
  <w:style w:type="paragraph" w:customStyle="1" w:styleId="212">
    <w:name w:val="重要引言"/>
    <w:basedOn w:val="1"/>
    <w:next w:val="1"/>
    <w:link w:val="211"/>
    <w:qFormat/>
    <w:uiPriority w:val="30"/>
    <w:pPr>
      <w:pBdr>
        <w:bottom w:val="single" w:color="7E97AD" w:sz="4" w:space="4"/>
      </w:pBdr>
      <w:spacing w:before="200" w:after="280"/>
      <w:ind w:left="936" w:right="936"/>
    </w:pPr>
    <w:rPr>
      <w:b/>
      <w:bCs/>
      <w:i/>
      <w:iCs/>
      <w:color w:val="7E97AD"/>
    </w:rPr>
  </w:style>
  <w:style w:type="character" w:customStyle="1" w:styleId="213">
    <w:name w:val="datacell"/>
    <w:qFormat/>
    <w:uiPriority w:val="0"/>
  </w:style>
  <w:style w:type="character" w:customStyle="1" w:styleId="214">
    <w:name w:val="行号1"/>
    <w:qFormat/>
    <w:uiPriority w:val="0"/>
    <w:rPr>
      <w:rFonts w:cs="Times New Roman"/>
    </w:rPr>
  </w:style>
  <w:style w:type="character" w:customStyle="1" w:styleId="215">
    <w:name w:val="标题 7 字符"/>
    <w:qFormat/>
    <w:uiPriority w:val="9"/>
    <w:rPr>
      <w:rFonts w:ascii="Calibri" w:hAnsi="Calibri" w:eastAsia="宋体" w:cs="Arial"/>
      <w:i/>
      <w:iCs/>
      <w:color w:val="404040"/>
      <w:kern w:val="20"/>
      <w:szCs w:val="20"/>
      <w:lang w:val="zh-CN"/>
    </w:rPr>
  </w:style>
  <w:style w:type="character" w:customStyle="1" w:styleId="216">
    <w:name w:val="称呼 字符"/>
    <w:link w:val="217"/>
    <w:qFormat/>
    <w:uiPriority w:val="99"/>
    <w:rPr>
      <w:rFonts w:ascii="Cambria" w:hAnsi="Cambria" w:eastAsia="微软雅黑"/>
      <w:color w:val="595959"/>
      <w:kern w:val="20"/>
      <w:lang w:val="zh-CN"/>
    </w:rPr>
  </w:style>
  <w:style w:type="paragraph" w:customStyle="1" w:styleId="217">
    <w:name w:val="称呼1"/>
    <w:basedOn w:val="1"/>
    <w:next w:val="1"/>
    <w:link w:val="216"/>
    <w:qFormat/>
    <w:uiPriority w:val="0"/>
    <w:rPr>
      <w:color w:val="595959"/>
    </w:rPr>
  </w:style>
  <w:style w:type="character" w:customStyle="1" w:styleId="218">
    <w:name w:val="HTML 变量1"/>
    <w:qFormat/>
    <w:uiPriority w:val="0"/>
  </w:style>
  <w:style w:type="character" w:customStyle="1" w:styleId="219">
    <w:name w:val="宏文本字符"/>
    <w:link w:val="220"/>
    <w:qFormat/>
    <w:uiPriority w:val="99"/>
    <w:rPr>
      <w:rFonts w:ascii="Consolas" w:hAnsi="Consolas" w:eastAsia="Times New Roman" w:cs="Consolas"/>
      <w:color w:val="595959"/>
      <w:lang w:val="zh-CN"/>
    </w:rPr>
  </w:style>
  <w:style w:type="paragraph" w:customStyle="1" w:styleId="220">
    <w:name w:val="宏"/>
    <w:link w:val="219"/>
    <w:qFormat/>
    <w:uiPriority w:val="99"/>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221">
    <w:name w:val="HTML 示例"/>
    <w:qFormat/>
    <w:uiPriority w:val="99"/>
    <w:rPr>
      <w:rFonts w:ascii="Consolas" w:hAnsi="Consolas" w:eastAsia="Times New Roman"/>
      <w:sz w:val="24"/>
    </w:rPr>
  </w:style>
  <w:style w:type="character" w:customStyle="1" w:styleId="222">
    <w:name w:val="HTML 样本1"/>
    <w:qFormat/>
    <w:uiPriority w:val="0"/>
    <w:rPr>
      <w:rFonts w:hint="default" w:ascii="serif" w:hAnsi="serif" w:eastAsia="serif" w:cs="serif"/>
      <w:sz w:val="21"/>
      <w:szCs w:val="21"/>
    </w:rPr>
  </w:style>
  <w:style w:type="paragraph" w:customStyle="1" w:styleId="223">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4">
    <w:name w:val="列出段落6"/>
    <w:basedOn w:val="1"/>
    <w:qFormat/>
    <w:uiPriority w:val="0"/>
    <w:pPr>
      <w:ind w:firstLine="420" w:firstLineChars="200"/>
    </w:pPr>
  </w:style>
  <w:style w:type="paragraph" w:customStyle="1" w:styleId="225">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6">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27">
    <w:name w:val="标准正文 Char Char Char Char"/>
    <w:basedOn w:val="204"/>
    <w:qFormat/>
    <w:uiPriority w:val="0"/>
    <w:pPr>
      <w:spacing w:after="60" w:line="360" w:lineRule="auto"/>
      <w:ind w:left="0" w:firstLine="482"/>
    </w:pPr>
    <w:rPr>
      <w:rFonts w:ascii="宋体" w:hAnsi="宋体"/>
      <w:color w:val="000000"/>
      <w:sz w:val="24"/>
      <w:szCs w:val="28"/>
    </w:rPr>
  </w:style>
  <w:style w:type="paragraph" w:customStyle="1" w:styleId="228">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29">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0">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231">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32">
    <w:name w:val="列出段落3"/>
    <w:basedOn w:val="1"/>
    <w:qFormat/>
    <w:uiPriority w:val="99"/>
    <w:pPr>
      <w:ind w:firstLine="420" w:firstLineChars="200"/>
    </w:pPr>
  </w:style>
  <w:style w:type="paragraph" w:customStyle="1" w:styleId="233">
    <w:name w:val="p17"/>
    <w:basedOn w:val="1"/>
    <w:qFormat/>
    <w:uiPriority w:val="99"/>
    <w:pPr>
      <w:jc w:val="both"/>
    </w:pPr>
    <w:rPr>
      <w:rFonts w:ascii="宋体" w:hAnsi="宋体" w:cs="宋体"/>
      <w:kern w:val="0"/>
      <w:szCs w:val="21"/>
      <w:lang w:val="en-US"/>
    </w:rPr>
  </w:style>
  <w:style w:type="paragraph" w:customStyle="1" w:styleId="234">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5">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236">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38">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9">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240">
    <w:name w:val="样式1"/>
    <w:basedOn w:val="1"/>
    <w:qFormat/>
    <w:uiPriority w:val="99"/>
    <w:pPr>
      <w:widowControl w:val="0"/>
      <w:numPr>
        <w:ilvl w:val="0"/>
        <w:numId w:val="7"/>
      </w:numPr>
      <w:jc w:val="both"/>
    </w:pPr>
    <w:rPr>
      <w:rFonts w:ascii="宋体" w:hAnsi="宋体"/>
      <w:kern w:val="2"/>
      <w:szCs w:val="21"/>
      <w:lang w:val="en-US"/>
    </w:rPr>
  </w:style>
  <w:style w:type="paragraph" w:customStyle="1" w:styleId="241">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列表 21"/>
    <w:basedOn w:val="1"/>
    <w:qFormat/>
    <w:uiPriority w:val="0"/>
    <w:pPr>
      <w:ind w:left="720" w:hanging="360"/>
      <w:contextualSpacing/>
    </w:pPr>
    <w:rPr>
      <w:color w:val="595959"/>
    </w:rPr>
  </w:style>
  <w:style w:type="paragraph" w:customStyle="1" w:styleId="243">
    <w:name w:val="索引 81"/>
    <w:basedOn w:val="1"/>
    <w:next w:val="1"/>
    <w:qFormat/>
    <w:uiPriority w:val="0"/>
    <w:pPr>
      <w:ind w:left="1760" w:hanging="220"/>
    </w:pPr>
    <w:rPr>
      <w:color w:val="595959"/>
    </w:rPr>
  </w:style>
  <w:style w:type="paragraph" w:customStyle="1" w:styleId="244">
    <w:name w:val="信封地址"/>
    <w:basedOn w:val="1"/>
    <w:qFormat/>
    <w:uiPriority w:val="99"/>
    <w:pPr>
      <w:ind w:left="2880"/>
    </w:pPr>
    <w:rPr>
      <w:rFonts w:ascii="Calibri" w:hAnsi="Calibri" w:cs="Arial"/>
      <w:color w:val="595959"/>
      <w:sz w:val="24"/>
    </w:rPr>
  </w:style>
  <w:style w:type="paragraph" w:customStyle="1" w:styleId="245">
    <w:name w:val="目录标题"/>
    <w:basedOn w:val="2"/>
    <w:next w:val="1"/>
    <w:qFormat/>
    <w:uiPriority w:val="39"/>
    <w:p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246">
    <w:name w:val="TOC Heading1"/>
    <w:basedOn w:val="2"/>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47">
    <w:name w:val="索引标题1"/>
    <w:basedOn w:val="1"/>
    <w:next w:val="248"/>
    <w:qFormat/>
    <w:uiPriority w:val="0"/>
    <w:rPr>
      <w:rFonts w:ascii="Calibri" w:hAnsi="Calibri" w:cs="Arial"/>
      <w:b/>
      <w:bCs/>
      <w:color w:val="595959"/>
    </w:rPr>
  </w:style>
  <w:style w:type="paragraph" w:customStyle="1" w:styleId="248">
    <w:name w:val="索引 11"/>
    <w:basedOn w:val="1"/>
    <w:next w:val="1"/>
    <w:qFormat/>
    <w:uiPriority w:val="0"/>
  </w:style>
  <w:style w:type="paragraph" w:customStyle="1" w:styleId="249">
    <w:name w:val="索引 91"/>
    <w:basedOn w:val="1"/>
    <w:next w:val="1"/>
    <w:qFormat/>
    <w:uiPriority w:val="0"/>
    <w:pPr>
      <w:ind w:left="1980" w:hanging="220"/>
    </w:pPr>
    <w:rPr>
      <w:color w:val="595959"/>
    </w:rPr>
  </w:style>
  <w:style w:type="paragraph" w:customStyle="1" w:styleId="250">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51">
    <w:name w:val="索引 51"/>
    <w:basedOn w:val="1"/>
    <w:next w:val="1"/>
    <w:qFormat/>
    <w:uiPriority w:val="0"/>
    <w:pPr>
      <w:ind w:left="1100" w:hanging="220"/>
    </w:pPr>
    <w:rPr>
      <w:color w:val="595959"/>
    </w:rPr>
  </w:style>
  <w:style w:type="paragraph" w:customStyle="1" w:styleId="252">
    <w:name w:val="列表接续1"/>
    <w:basedOn w:val="1"/>
    <w:qFormat/>
    <w:uiPriority w:val="0"/>
    <w:pPr>
      <w:spacing w:after="120"/>
      <w:ind w:left="360"/>
      <w:contextualSpacing/>
    </w:pPr>
    <w:rPr>
      <w:color w:val="595959"/>
    </w:rPr>
  </w:style>
  <w:style w:type="paragraph" w:customStyle="1" w:styleId="253">
    <w:name w:val="纯文本12"/>
    <w:basedOn w:val="1"/>
    <w:qFormat/>
    <w:uiPriority w:val="0"/>
    <w:pPr>
      <w:jc w:val="both"/>
    </w:pPr>
    <w:rPr>
      <w:rFonts w:ascii="宋体" w:hAnsi="Courier New"/>
      <w:kern w:val="2"/>
      <w:szCs w:val="21"/>
    </w:rPr>
  </w:style>
  <w:style w:type="paragraph" w:customStyle="1" w:styleId="254">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255">
    <w:name w:val="表内文字"/>
    <w:basedOn w:val="1"/>
    <w:qFormat/>
    <w:uiPriority w:val="0"/>
    <w:pPr>
      <w:widowControl w:val="0"/>
      <w:spacing w:before="50" w:after="50"/>
      <w:jc w:val="center"/>
    </w:pPr>
    <w:rPr>
      <w:rFonts w:ascii="仿宋_GB2312" w:hAnsi="宋体"/>
      <w:b/>
      <w:color w:val="000000"/>
      <w:kern w:val="2"/>
      <w:szCs w:val="32"/>
      <w:lang w:val="en-US"/>
    </w:rPr>
  </w:style>
  <w:style w:type="paragraph" w:customStyle="1" w:styleId="256">
    <w:name w:val="列表 31"/>
    <w:basedOn w:val="1"/>
    <w:qFormat/>
    <w:uiPriority w:val="0"/>
    <w:pPr>
      <w:ind w:left="1080" w:hanging="360"/>
      <w:contextualSpacing/>
    </w:pPr>
    <w:rPr>
      <w:color w:val="595959"/>
    </w:rPr>
  </w:style>
  <w:style w:type="paragraph" w:customStyle="1" w:styleId="257">
    <w:name w:val="列表接续 51"/>
    <w:basedOn w:val="1"/>
    <w:qFormat/>
    <w:uiPriority w:val="0"/>
    <w:pPr>
      <w:spacing w:after="120"/>
      <w:ind w:left="1800"/>
      <w:contextualSpacing/>
    </w:pPr>
    <w:rPr>
      <w:color w:val="595959"/>
    </w:rPr>
  </w:style>
  <w:style w:type="paragraph" w:customStyle="1" w:styleId="258">
    <w:name w:val="列表接续 31"/>
    <w:basedOn w:val="1"/>
    <w:qFormat/>
    <w:uiPriority w:val="0"/>
    <w:pPr>
      <w:spacing w:after="120"/>
      <w:ind w:left="1080"/>
      <w:contextualSpacing/>
    </w:pPr>
    <w:rPr>
      <w:color w:val="595959"/>
    </w:rPr>
  </w:style>
  <w:style w:type="paragraph" w:customStyle="1" w:styleId="259">
    <w:name w:val="TOC 标题1"/>
    <w:basedOn w:val="2"/>
    <w:next w:val="1"/>
    <w:qFormat/>
    <w:uiPriority w:val="0"/>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260">
    <w:name w:val="列表 51"/>
    <w:basedOn w:val="1"/>
    <w:qFormat/>
    <w:uiPriority w:val="0"/>
    <w:pPr>
      <w:ind w:left="1800" w:hanging="360"/>
      <w:contextualSpacing/>
    </w:pPr>
    <w:rPr>
      <w:color w:val="595959"/>
    </w:rPr>
  </w:style>
  <w:style w:type="paragraph" w:customStyle="1" w:styleId="261">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62">
    <w:name w:val="font12"/>
    <w:basedOn w:val="1"/>
    <w:qFormat/>
    <w:uiPriority w:val="0"/>
    <w:pPr>
      <w:spacing w:before="100" w:beforeAutospacing="1" w:after="100" w:afterAutospacing="1"/>
    </w:pPr>
    <w:rPr>
      <w:color w:val="000000"/>
      <w:kern w:val="0"/>
      <w:szCs w:val="21"/>
      <w:lang w:val="en-US"/>
    </w:rPr>
  </w:style>
  <w:style w:type="paragraph" w:customStyle="1" w:styleId="263">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4">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65">
    <w:name w:val="1"/>
    <w:basedOn w:val="1"/>
    <w:next w:val="1"/>
    <w:qFormat/>
    <w:uiPriority w:val="39"/>
    <w:pPr>
      <w:tabs>
        <w:tab w:val="left" w:pos="840"/>
        <w:tab w:val="right" w:leader="dot" w:pos="8835"/>
      </w:tabs>
      <w:ind w:left="200" w:leftChars="200"/>
    </w:pPr>
  </w:style>
  <w:style w:type="paragraph" w:customStyle="1" w:styleId="266">
    <w:name w:val="表格标题"/>
    <w:basedOn w:val="1"/>
    <w:qFormat/>
    <w:uiPriority w:val="1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267">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9">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70">
    <w:name w:val="样式 标题 2 + 宋体 五号 行距: 单倍行距"/>
    <w:basedOn w:val="3"/>
    <w:qFormat/>
    <w:uiPriority w:val="0"/>
    <w:pPr>
      <w:keepNext/>
      <w:keepLines/>
      <w:widowControl w:val="0"/>
      <w:numPr>
        <w:ilvl w:val="0"/>
        <w:numId w:val="8"/>
      </w:numPr>
      <w:tabs>
        <w:tab w:val="left" w:pos="840"/>
        <w:tab w:val="clear" w:pos="855"/>
      </w:tabs>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71">
    <w:name w:val="纯文本4"/>
    <w:basedOn w:val="1"/>
    <w:qFormat/>
    <w:uiPriority w:val="0"/>
    <w:pPr>
      <w:widowControl w:val="0"/>
      <w:spacing w:line="360" w:lineRule="atLeast"/>
    </w:pPr>
    <w:rPr>
      <w:rFonts w:ascii="宋体" w:hAnsi="Courier New"/>
      <w:kern w:val="0"/>
      <w:szCs w:val="21"/>
      <w:lang w:val="en-US"/>
    </w:rPr>
  </w:style>
  <w:style w:type="paragraph" w:customStyle="1" w:styleId="272">
    <w:name w:val="默认段落字体 Para Char"/>
    <w:basedOn w:val="1"/>
    <w:qFormat/>
    <w:uiPriority w:val="0"/>
    <w:pPr>
      <w:widowControl w:val="0"/>
      <w:spacing w:line="360" w:lineRule="auto"/>
      <w:jc w:val="both"/>
    </w:pPr>
    <w:rPr>
      <w:kern w:val="0"/>
      <w:sz w:val="24"/>
      <w:lang w:val="en-US"/>
    </w:rPr>
  </w:style>
  <w:style w:type="paragraph" w:customStyle="1" w:styleId="273">
    <w:name w:val="书目1"/>
    <w:basedOn w:val="1"/>
    <w:next w:val="1"/>
    <w:qFormat/>
    <w:uiPriority w:val="37"/>
    <w:rPr>
      <w:color w:val="595959"/>
    </w:rPr>
  </w:style>
  <w:style w:type="paragraph" w:customStyle="1" w:styleId="274">
    <w:name w:val="列出段落2"/>
    <w:basedOn w:val="1"/>
    <w:qFormat/>
    <w:uiPriority w:val="99"/>
    <w:pPr>
      <w:ind w:firstLine="420" w:firstLineChars="200"/>
    </w:pPr>
    <w:rPr>
      <w:color w:val="595959"/>
    </w:rPr>
  </w:style>
  <w:style w:type="paragraph" w:customStyle="1" w:styleId="275">
    <w:name w:val="索引 21"/>
    <w:basedOn w:val="1"/>
    <w:next w:val="1"/>
    <w:qFormat/>
    <w:uiPriority w:val="0"/>
    <w:pPr>
      <w:ind w:left="440" w:hanging="220"/>
    </w:pPr>
    <w:rPr>
      <w:color w:val="595959"/>
    </w:rPr>
  </w:style>
  <w:style w:type="paragraph" w:customStyle="1" w:styleId="27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7">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278">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图表目录1"/>
    <w:basedOn w:val="1"/>
    <w:next w:val="1"/>
    <w:qFormat/>
    <w:uiPriority w:val="0"/>
    <w:rPr>
      <w:color w:val="595959"/>
    </w:rPr>
  </w:style>
  <w:style w:type="paragraph" w:customStyle="1" w:styleId="280">
    <w:name w:val="纯文本3"/>
    <w:basedOn w:val="1"/>
    <w:qFormat/>
    <w:uiPriority w:val="0"/>
    <w:rPr>
      <w:rFonts w:ascii="宋体" w:hAnsi="Courier New" w:cs="Helv"/>
      <w:szCs w:val="21"/>
    </w:rPr>
  </w:style>
  <w:style w:type="paragraph" w:customStyle="1" w:styleId="281">
    <w:name w:val="列表编号 41"/>
    <w:basedOn w:val="1"/>
    <w:qFormat/>
    <w:uiPriority w:val="0"/>
    <w:pPr>
      <w:numPr>
        <w:ilvl w:val="3"/>
        <w:numId w:val="2"/>
      </w:numPr>
      <w:contextualSpacing/>
    </w:pPr>
    <w:rPr>
      <w:color w:val="595959"/>
    </w:rPr>
  </w:style>
  <w:style w:type="paragraph" w:customStyle="1" w:styleId="282">
    <w:name w:val="样式 标题 2 + 宋体 五号 非加粗 黑色"/>
    <w:basedOn w:val="3"/>
    <w:qFormat/>
    <w:uiPriority w:val="99"/>
    <w:pPr>
      <w:widowControl w:val="0"/>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83">
    <w:name w:val="lemmawgt-lemmatitle-title"/>
    <w:basedOn w:val="1"/>
    <w:qFormat/>
    <w:uiPriority w:val="0"/>
    <w:pPr>
      <w:spacing w:after="60"/>
    </w:pPr>
    <w:rPr>
      <w:kern w:val="0"/>
      <w:lang w:val="en-US"/>
    </w:rPr>
  </w:style>
  <w:style w:type="paragraph" w:customStyle="1" w:styleId="284">
    <w:name w:val="描述"/>
    <w:basedOn w:val="1"/>
    <w:next w:val="1"/>
    <w:qFormat/>
    <w:uiPriority w:val="35"/>
    <w:rPr>
      <w:b/>
      <w:bCs/>
      <w:color w:val="7E97AD"/>
      <w:sz w:val="18"/>
    </w:rPr>
  </w:style>
  <w:style w:type="paragraph" w:customStyle="1" w:styleId="285">
    <w:name w:val="正常缩进"/>
    <w:basedOn w:val="1"/>
    <w:qFormat/>
    <w:uiPriority w:val="99"/>
    <w:pPr>
      <w:ind w:left="720"/>
    </w:pPr>
    <w:rPr>
      <w:color w:val="595959"/>
    </w:rPr>
  </w:style>
  <w:style w:type="paragraph" w:customStyle="1" w:styleId="286">
    <w:name w:val="块文本"/>
    <w:basedOn w:val="1"/>
    <w:qFormat/>
    <w:uiPriority w:val="99"/>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2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88">
    <w:name w:val="列表编号 51"/>
    <w:basedOn w:val="1"/>
    <w:qFormat/>
    <w:uiPriority w:val="0"/>
    <w:pPr>
      <w:numPr>
        <w:ilvl w:val="4"/>
        <w:numId w:val="2"/>
      </w:numPr>
      <w:contextualSpacing/>
    </w:pPr>
    <w:rPr>
      <w:color w:val="595959"/>
    </w:rPr>
  </w:style>
  <w:style w:type="paragraph" w:customStyle="1" w:styleId="289">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90">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291">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2">
    <w:name w:val="引文目录1"/>
    <w:basedOn w:val="1"/>
    <w:next w:val="1"/>
    <w:qFormat/>
    <w:uiPriority w:val="0"/>
    <w:pPr>
      <w:ind w:left="220" w:hanging="220"/>
    </w:pPr>
    <w:rPr>
      <w:color w:val="595959"/>
    </w:rPr>
  </w:style>
  <w:style w:type="paragraph" w:customStyle="1" w:styleId="29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4">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5">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6">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97">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98">
    <w:name w:val="样式6"/>
    <w:basedOn w:val="1"/>
    <w:qFormat/>
    <w:uiPriority w:val="0"/>
    <w:pPr>
      <w:tabs>
        <w:tab w:val="left" w:pos="0"/>
      </w:tabs>
      <w:ind w:firstLine="420" w:firstLineChars="200"/>
      <w:jc w:val="both"/>
    </w:pPr>
    <w:rPr>
      <w:rFonts w:ascii="宋体" w:hAnsi="宋体"/>
      <w:szCs w:val="21"/>
    </w:rPr>
  </w:style>
  <w:style w:type="paragraph" w:customStyle="1" w:styleId="299">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0">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1">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303">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4">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5">
    <w:name w:val="列表接续 41"/>
    <w:basedOn w:val="1"/>
    <w:qFormat/>
    <w:uiPriority w:val="0"/>
    <w:pPr>
      <w:spacing w:after="120"/>
      <w:ind w:left="1440"/>
      <w:contextualSpacing/>
    </w:pPr>
    <w:rPr>
      <w:color w:val="595959"/>
    </w:rPr>
  </w:style>
  <w:style w:type="paragraph" w:customStyle="1" w:styleId="306">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7">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30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9">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10">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1">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2">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1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4">
    <w:name w:val="列出段落4"/>
    <w:basedOn w:val="1"/>
    <w:qFormat/>
    <w:uiPriority w:val="34"/>
    <w:pPr>
      <w:ind w:firstLine="420" w:firstLineChars="200"/>
    </w:pPr>
  </w:style>
  <w:style w:type="paragraph" w:customStyle="1" w:styleId="315">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16">
    <w:name w:val="标题6"/>
    <w:basedOn w:val="6"/>
    <w:qFormat/>
    <w:uiPriority w:val="0"/>
    <w:pPr>
      <w:ind w:left="315" w:hanging="315" w:hangingChars="150"/>
    </w:pPr>
  </w:style>
  <w:style w:type="paragraph" w:customStyle="1" w:styleId="317">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8">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9">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22">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3">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4">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25">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26">
    <w:name w:val="Default"/>
    <w:qFormat/>
    <w:uiPriority w:val="99"/>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27">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8">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29">
    <w:name w:val="普通(网站)1"/>
    <w:basedOn w:val="1"/>
    <w:qFormat/>
    <w:uiPriority w:val="99"/>
    <w:pPr>
      <w:widowControl w:val="0"/>
    </w:pPr>
    <w:rPr>
      <w:rFonts w:ascii="Calibri" w:hAnsi="Calibri"/>
      <w:kern w:val="0"/>
      <w:sz w:val="24"/>
      <w:szCs w:val="24"/>
      <w:lang w:val="en-US"/>
    </w:rPr>
  </w:style>
  <w:style w:type="paragraph" w:customStyle="1" w:styleId="330">
    <w:name w:val="p18"/>
    <w:basedOn w:val="1"/>
    <w:qFormat/>
    <w:uiPriority w:val="99"/>
    <w:pPr>
      <w:ind w:left="709" w:hanging="709"/>
      <w:jc w:val="both"/>
    </w:pPr>
    <w:rPr>
      <w:rFonts w:ascii="宋体" w:hAnsi="宋体" w:cs="宋体"/>
      <w:kern w:val="0"/>
      <w:szCs w:val="21"/>
      <w:lang w:val="en-US"/>
    </w:rPr>
  </w:style>
  <w:style w:type="paragraph" w:customStyle="1" w:styleId="33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3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33">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34">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335">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336">
    <w:name w:val="摘要"/>
    <w:basedOn w:val="1"/>
    <w:qFormat/>
    <w:uiPriority w:val="20"/>
    <w:pPr>
      <w:spacing w:before="360"/>
      <w:ind w:left="432" w:right="1080"/>
    </w:pPr>
    <w:rPr>
      <w:i/>
      <w:iCs/>
      <w:color w:val="7F7F7F"/>
      <w:sz w:val="28"/>
    </w:rPr>
  </w:style>
  <w:style w:type="paragraph" w:customStyle="1" w:styleId="337">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38">
    <w:name w:val="p0"/>
    <w:basedOn w:val="1"/>
    <w:qFormat/>
    <w:uiPriority w:val="99"/>
    <w:pPr>
      <w:jc w:val="both"/>
    </w:pPr>
    <w:rPr>
      <w:kern w:val="0"/>
      <w:szCs w:val="21"/>
      <w:lang w:val="en-US"/>
    </w:rPr>
  </w:style>
  <w:style w:type="paragraph" w:customStyle="1" w:styleId="339">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0">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1">
    <w:name w:val="列出段落11"/>
    <w:basedOn w:val="1"/>
    <w:qFormat/>
    <w:uiPriority w:val="0"/>
    <w:pPr>
      <w:keepNext/>
      <w:keepLines/>
      <w:tabs>
        <w:tab w:val="left" w:pos="0"/>
      </w:tabs>
      <w:spacing w:after="156" w:afterLines="50"/>
      <w:ind w:left="709"/>
      <w:jc w:val="both"/>
    </w:pPr>
    <w:rPr>
      <w:color w:val="000000"/>
    </w:rPr>
  </w:style>
  <w:style w:type="paragraph" w:customStyle="1" w:styleId="342">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43">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4">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45">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6">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7">
    <w:name w:val="Table Text"/>
    <w:qFormat/>
    <w:uiPriority w:val="99"/>
    <w:pPr>
      <w:tabs>
        <w:tab w:val="decimal" w:pos="0"/>
      </w:tabs>
    </w:pPr>
    <w:rPr>
      <w:rFonts w:ascii="Arial" w:hAnsi="Arial" w:eastAsia="等线" w:cs="Times New Roman"/>
      <w:sz w:val="21"/>
      <w:szCs w:val="21"/>
      <w:lang w:val="en-US" w:eastAsia="zh-CN" w:bidi="ar-SA"/>
    </w:rPr>
  </w:style>
  <w:style w:type="paragraph" w:customStyle="1" w:styleId="348">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49">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0">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35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2">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3">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4">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5">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57">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58">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59">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0">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361">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62">
    <w:name w:val="索引 61"/>
    <w:basedOn w:val="1"/>
    <w:next w:val="1"/>
    <w:qFormat/>
    <w:uiPriority w:val="0"/>
    <w:pPr>
      <w:ind w:left="1320" w:hanging="220"/>
    </w:pPr>
    <w:rPr>
      <w:color w:val="595959"/>
    </w:rPr>
  </w:style>
  <w:style w:type="paragraph" w:customStyle="1" w:styleId="363">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36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65">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7">
    <w:name w:val="Char"/>
    <w:basedOn w:val="1"/>
    <w:qFormat/>
    <w:uiPriority w:val="0"/>
    <w:pPr>
      <w:widowControl w:val="0"/>
      <w:jc w:val="both"/>
    </w:pPr>
    <w:rPr>
      <w:kern w:val="2"/>
      <w:szCs w:val="24"/>
      <w:lang w:val="en-US"/>
    </w:rPr>
  </w:style>
  <w:style w:type="paragraph" w:customStyle="1" w:styleId="368">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9">
    <w:name w:val="列表 41"/>
    <w:basedOn w:val="1"/>
    <w:qFormat/>
    <w:uiPriority w:val="0"/>
    <w:pPr>
      <w:ind w:left="1440" w:hanging="360"/>
      <w:contextualSpacing/>
    </w:pPr>
    <w:rPr>
      <w:color w:val="595959"/>
    </w:rPr>
  </w:style>
  <w:style w:type="paragraph" w:customStyle="1" w:styleId="37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1">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spacing w:before="240"/>
      <w:ind w:left="1275" w:hanging="420"/>
      <w:textAlignment w:val="baseline"/>
      <w:outlineLvl w:val="1"/>
    </w:pPr>
    <w:rPr>
      <w:rFonts w:ascii="宋体" w:hAnsi="宋体"/>
      <w:b/>
      <w:bCs/>
      <w:color w:val="000000"/>
      <w:kern w:val="0"/>
      <w:lang w:val="en-US"/>
    </w:rPr>
  </w:style>
  <w:style w:type="paragraph" w:customStyle="1" w:styleId="372">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74">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页眉阴影"/>
    <w:basedOn w:val="1"/>
    <w:qFormat/>
    <w:uiPriority w:val="99"/>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77">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8">
    <w:name w:val="列表编号 31"/>
    <w:basedOn w:val="1"/>
    <w:qFormat/>
    <w:uiPriority w:val="0"/>
    <w:pPr>
      <w:ind w:left="792" w:hanging="360"/>
      <w:contextualSpacing/>
    </w:pPr>
    <w:rPr>
      <w:color w:val="595959"/>
    </w:rPr>
  </w:style>
  <w:style w:type="paragraph" w:customStyle="1" w:styleId="379">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0">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1">
    <w:name w:val="信封寄信人地址"/>
    <w:basedOn w:val="1"/>
    <w:qFormat/>
    <w:uiPriority w:val="99"/>
    <w:rPr>
      <w:rFonts w:ascii="Calibri" w:hAnsi="Calibri" w:cs="Arial"/>
      <w:color w:val="595959"/>
    </w:rPr>
  </w:style>
  <w:style w:type="paragraph" w:customStyle="1" w:styleId="382">
    <w:name w:val="表格反转标题"/>
    <w:basedOn w:val="1"/>
    <w:qFormat/>
    <w:uiPriority w:val="10"/>
    <w:pPr>
      <w:spacing w:after="40"/>
      <w:ind w:left="144" w:right="144"/>
    </w:pPr>
    <w:rPr>
      <w:rFonts w:ascii="Calibri" w:hAnsi="Calibri" w:cs="Arial"/>
      <w:caps/>
      <w:color w:val="FFFFFF"/>
      <w:sz w:val="24"/>
    </w:rPr>
  </w:style>
  <w:style w:type="paragraph" w:customStyle="1" w:styleId="383">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4">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85">
    <w:name w:val="公司信息"/>
    <w:basedOn w:val="1"/>
    <w:qFormat/>
    <w:uiPriority w:val="2"/>
    <w:pPr>
      <w:spacing w:after="40"/>
    </w:pPr>
    <w:rPr>
      <w:color w:val="595959"/>
    </w:rPr>
  </w:style>
  <w:style w:type="paragraph" w:customStyle="1" w:styleId="386">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7">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88">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89">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0">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1">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2">
    <w:name w:val="正文缩进1"/>
    <w:basedOn w:val="1"/>
    <w:qFormat/>
    <w:uiPriority w:val="0"/>
    <w:pPr>
      <w:widowControl w:val="0"/>
      <w:spacing w:line="360" w:lineRule="atLeast"/>
      <w:ind w:firstLine="420" w:firstLineChars="200"/>
      <w:textAlignment w:val="baseline"/>
    </w:pPr>
    <w:rPr>
      <w:kern w:val="0"/>
      <w:sz w:val="24"/>
      <w:lang w:val="en-US"/>
    </w:rPr>
  </w:style>
  <w:style w:type="paragraph" w:customStyle="1" w:styleId="393">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96">
    <w:name w:val="样式 标题 1 + 四号 居中 段前: 12 磅 段后: 12 磅 行距: 单倍行距"/>
    <w:basedOn w:val="2"/>
    <w:qFormat/>
    <w:uiPriority w:val="0"/>
    <w:pPr>
      <w:keepNext/>
      <w:keepLines/>
      <w:pageBreakBefore w:val="0"/>
      <w:widowControl w:val="0"/>
      <w:tabs>
        <w:tab w:val="left" w:pos="1290"/>
        <w:tab w:val="clear" w:pos="0"/>
      </w:tabs>
      <w:spacing w:before="240" w:after="240" w:line="240" w:lineRule="auto"/>
      <w:ind w:left="1290" w:hanging="855"/>
      <w:textAlignment w:val="baseline"/>
    </w:pPr>
    <w:rPr>
      <w:rFonts w:eastAsia="宋体"/>
      <w:b/>
      <w:bCs/>
      <w:color w:val="auto"/>
      <w:kern w:val="44"/>
      <w:sz w:val="28"/>
      <w:szCs w:val="20"/>
      <w:lang w:val="en-US"/>
    </w:rPr>
  </w:style>
  <w:style w:type="paragraph" w:customStyle="1" w:styleId="397">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8">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9">
    <w:name w:val="正常 (Web)"/>
    <w:basedOn w:val="1"/>
    <w:qFormat/>
    <w:uiPriority w:val="99"/>
    <w:rPr>
      <w:rFonts w:eastAsia="黑体"/>
      <w:color w:val="595959"/>
      <w:sz w:val="24"/>
    </w:rPr>
  </w:style>
  <w:style w:type="paragraph" w:customStyle="1" w:styleId="400">
    <w:name w:val="标题5"/>
    <w:basedOn w:val="1"/>
    <w:qFormat/>
    <w:uiPriority w:val="99"/>
    <w:pPr>
      <w:widowControl w:val="0"/>
      <w:numPr>
        <w:ilvl w:val="0"/>
        <w:numId w:val="9"/>
      </w:numPr>
      <w:spacing w:before="100" w:beforeAutospacing="1" w:after="100" w:afterAutospacing="1"/>
      <w:jc w:val="both"/>
      <w:outlineLvl w:val="4"/>
    </w:pPr>
    <w:rPr>
      <w:kern w:val="2"/>
      <w:szCs w:val="24"/>
      <w:lang w:val="en-US"/>
    </w:rPr>
  </w:style>
  <w:style w:type="paragraph" w:customStyle="1" w:styleId="401">
    <w:name w:val="修订1"/>
    <w:qFormat/>
    <w:uiPriority w:val="99"/>
    <w:rPr>
      <w:rFonts w:ascii="Cambria" w:hAnsi="Cambria" w:eastAsia="微软雅黑" w:cs="Times New Roman"/>
      <w:color w:val="000000"/>
      <w:kern w:val="20"/>
      <w:sz w:val="21"/>
      <w:lang w:val="zh-CN" w:eastAsia="zh-CN" w:bidi="ar-SA"/>
    </w:rPr>
  </w:style>
  <w:style w:type="paragraph" w:customStyle="1" w:styleId="402">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修订2"/>
    <w:qFormat/>
    <w:uiPriority w:val="0"/>
    <w:rPr>
      <w:rFonts w:ascii="Cambria" w:hAnsi="Cambria" w:eastAsia="微软雅黑" w:cs="Times New Roman"/>
      <w:kern w:val="20"/>
      <w:sz w:val="21"/>
      <w:lang w:val="zh-CN" w:eastAsia="zh-CN" w:bidi="ar-SA"/>
    </w:rPr>
  </w:style>
  <w:style w:type="paragraph" w:customStyle="1" w:styleId="404">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Table Paragraph"/>
    <w:basedOn w:val="1"/>
    <w:qFormat/>
    <w:uiPriority w:val="0"/>
    <w:pPr>
      <w:widowControl w:val="0"/>
      <w:autoSpaceDE w:val="0"/>
      <w:autoSpaceDN w:val="0"/>
    </w:pPr>
    <w:rPr>
      <w:rFonts w:ascii="宋体" w:hAnsi="宋体" w:cs="宋体"/>
      <w:kern w:val="0"/>
      <w:sz w:val="22"/>
      <w:szCs w:val="22"/>
    </w:rPr>
  </w:style>
  <w:style w:type="paragraph" w:customStyle="1" w:styleId="406">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8">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9">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0">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1">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2">
    <w:name w:val="样式2"/>
    <w:basedOn w:val="1"/>
    <w:link w:val="413"/>
    <w:qFormat/>
    <w:uiPriority w:val="0"/>
    <w:pPr>
      <w:widowControl w:val="0"/>
      <w:numPr>
        <w:ilvl w:val="1"/>
        <w:numId w:val="10"/>
      </w:numPr>
      <w:tabs>
        <w:tab w:val="left" w:pos="567"/>
      </w:tabs>
      <w:jc w:val="both"/>
      <w:textAlignment w:val="baseline"/>
    </w:pPr>
    <w:rPr>
      <w:rFonts w:ascii="宋体" w:hAnsi="宋体"/>
      <w:kern w:val="0"/>
      <w:szCs w:val="21"/>
      <w:lang w:val="en-US"/>
    </w:rPr>
  </w:style>
  <w:style w:type="character" w:customStyle="1" w:styleId="413">
    <w:name w:val="样式2 字符"/>
    <w:link w:val="412"/>
    <w:qFormat/>
    <w:uiPriority w:val="0"/>
    <w:rPr>
      <w:rFonts w:ascii="宋体" w:hAnsi="宋体"/>
      <w:sz w:val="21"/>
      <w:szCs w:val="21"/>
    </w:rPr>
  </w:style>
  <w:style w:type="paragraph" w:customStyle="1" w:styleId="414">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416">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7">
    <w:name w:val="列表编号 21"/>
    <w:basedOn w:val="1"/>
    <w:qFormat/>
    <w:uiPriority w:val="0"/>
    <w:pPr>
      <w:numPr>
        <w:ilvl w:val="1"/>
        <w:numId w:val="2"/>
      </w:numPr>
      <w:ind w:left="431" w:hanging="431"/>
      <w:contextualSpacing/>
    </w:pPr>
    <w:rPr>
      <w:color w:val="595959"/>
    </w:rPr>
  </w:style>
  <w:style w:type="paragraph" w:customStyle="1" w:styleId="418">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9">
    <w:name w:val="List Paragraph1"/>
    <w:basedOn w:val="1"/>
    <w:qFormat/>
    <w:uiPriority w:val="0"/>
    <w:pPr>
      <w:ind w:firstLine="420" w:firstLineChars="200"/>
    </w:pPr>
  </w:style>
  <w:style w:type="paragraph" w:customStyle="1" w:styleId="420">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23">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424">
    <w:name w:val="列表1"/>
    <w:basedOn w:val="1"/>
    <w:qFormat/>
    <w:uiPriority w:val="0"/>
    <w:pPr>
      <w:ind w:left="360" w:hanging="360"/>
      <w:contextualSpacing/>
    </w:pPr>
    <w:rPr>
      <w:color w:val="595959"/>
    </w:rPr>
  </w:style>
  <w:style w:type="paragraph" w:customStyle="1" w:styleId="425">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427">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9">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0">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431">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2">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33">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34">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37">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8">
    <w:name w:val="列表段落1"/>
    <w:basedOn w:val="1"/>
    <w:qFormat/>
    <w:uiPriority w:val="34"/>
    <w:pPr>
      <w:ind w:left="720"/>
      <w:contextualSpacing/>
    </w:pPr>
    <w:rPr>
      <w:color w:val="595959"/>
    </w:rPr>
  </w:style>
  <w:style w:type="paragraph" w:customStyle="1" w:styleId="439">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40">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1">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442">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3">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444">
    <w:name w:val="列出段落5"/>
    <w:basedOn w:val="1"/>
    <w:qFormat/>
    <w:uiPriority w:val="99"/>
    <w:pPr>
      <w:ind w:firstLine="420" w:firstLineChars="200"/>
    </w:pPr>
  </w:style>
  <w:style w:type="paragraph" w:customStyle="1" w:styleId="445">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46">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48">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449">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0">
    <w:name w:val="索引 41"/>
    <w:basedOn w:val="1"/>
    <w:next w:val="1"/>
    <w:qFormat/>
    <w:uiPriority w:val="0"/>
    <w:pPr>
      <w:ind w:left="880" w:hanging="220"/>
    </w:pPr>
    <w:rPr>
      <w:color w:val="595959"/>
    </w:rPr>
  </w:style>
  <w:style w:type="paragraph" w:customStyle="1" w:styleId="451">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452">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3">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5">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6">
    <w:name w:val="引文目录标题1"/>
    <w:basedOn w:val="1"/>
    <w:next w:val="1"/>
    <w:qFormat/>
    <w:uiPriority w:val="0"/>
    <w:pPr>
      <w:spacing w:before="120"/>
    </w:pPr>
    <w:rPr>
      <w:rFonts w:ascii="Calibri" w:hAnsi="Calibri" w:cs="Arial"/>
      <w:b/>
      <w:bCs/>
      <w:color w:val="595959"/>
      <w:sz w:val="24"/>
    </w:rPr>
  </w:style>
  <w:style w:type="paragraph" w:customStyle="1" w:styleId="457">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8">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9">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461">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2">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63">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4">
    <w:name w:val="索引 31"/>
    <w:basedOn w:val="1"/>
    <w:next w:val="1"/>
    <w:qFormat/>
    <w:uiPriority w:val="0"/>
    <w:pPr>
      <w:ind w:left="660" w:hanging="220"/>
    </w:pPr>
    <w:rPr>
      <w:color w:val="595959"/>
    </w:rPr>
  </w:style>
  <w:style w:type="paragraph" w:customStyle="1" w:styleId="465">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66">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67">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468">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9">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70">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471">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3">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4">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75">
    <w:name w:val="索引 71"/>
    <w:basedOn w:val="1"/>
    <w:next w:val="1"/>
    <w:qFormat/>
    <w:uiPriority w:val="0"/>
    <w:pPr>
      <w:ind w:left="1540" w:hanging="220"/>
    </w:pPr>
    <w:rPr>
      <w:color w:val="595959"/>
    </w:rPr>
  </w:style>
  <w:style w:type="paragraph" w:customStyle="1" w:styleId="476">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77">
    <w:name w:val="Char Char Char"/>
    <w:basedOn w:val="1"/>
    <w:qFormat/>
    <w:uiPriority w:val="0"/>
    <w:pPr>
      <w:widowControl w:val="0"/>
      <w:jc w:val="both"/>
    </w:pPr>
    <w:rPr>
      <w:kern w:val="2"/>
      <w:szCs w:val="24"/>
      <w:lang w:val="en-US"/>
    </w:rPr>
  </w:style>
  <w:style w:type="paragraph" w:customStyle="1" w:styleId="478">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9">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0">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481">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2">
    <w:name w:val="表格文字"/>
    <w:basedOn w:val="1"/>
    <w:qFormat/>
    <w:uiPriority w:val="10"/>
    <w:pPr>
      <w:spacing w:before="60" w:after="60"/>
      <w:ind w:left="144" w:right="144"/>
    </w:pPr>
    <w:rPr>
      <w:color w:val="595959"/>
    </w:rPr>
  </w:style>
  <w:style w:type="paragraph" w:customStyle="1" w:styleId="483">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4">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485">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6">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styleId="487">
    <w:name w:val="List Paragraph"/>
    <w:basedOn w:val="1"/>
    <w:qFormat/>
    <w:uiPriority w:val="34"/>
    <w:pPr>
      <w:ind w:firstLine="420" w:firstLineChars="200"/>
    </w:pPr>
  </w:style>
  <w:style w:type="character" w:customStyle="1" w:styleId="488">
    <w:name w:val="标题 字符1"/>
    <w:qFormat/>
    <w:uiPriority w:val="10"/>
    <w:rPr>
      <w:rFonts w:hint="eastAsia" w:ascii="等线 Light" w:hAnsi="等线 Light" w:eastAsia="等线 Light" w:cs="Times New Roman"/>
      <w:b/>
      <w:bCs/>
      <w:kern w:val="20"/>
      <w:sz w:val="32"/>
      <w:szCs w:val="32"/>
      <w:lang w:val="zh-CN"/>
    </w:rPr>
  </w:style>
  <w:style w:type="character" w:customStyle="1" w:styleId="489">
    <w:name w:val="副标题 字符1"/>
    <w:qFormat/>
    <w:uiPriority w:val="11"/>
    <w:rPr>
      <w:rFonts w:hint="eastAsia" w:ascii="等线" w:hAnsi="等线" w:eastAsia="等线" w:cs="Times New Roman"/>
      <w:b/>
      <w:bCs/>
      <w:kern w:val="28"/>
      <w:sz w:val="32"/>
      <w:szCs w:val="32"/>
      <w:lang w:val="zh-CN"/>
    </w:rPr>
  </w:style>
  <w:style w:type="character" w:customStyle="1" w:styleId="490">
    <w:name w:val="正文文本 字符1"/>
    <w:semiHidden/>
    <w:qFormat/>
    <w:uiPriority w:val="99"/>
    <w:rPr>
      <w:rFonts w:hint="default" w:ascii="Cambria" w:hAnsi="Cambria" w:eastAsia="微软雅黑"/>
      <w:kern w:val="20"/>
      <w:sz w:val="21"/>
      <w:lang w:val="zh-CN"/>
    </w:rPr>
  </w:style>
  <w:style w:type="character" w:customStyle="1" w:styleId="491">
    <w:name w:val="注释标题 字符1"/>
    <w:semiHidden/>
    <w:qFormat/>
    <w:uiPriority w:val="99"/>
    <w:rPr>
      <w:rFonts w:ascii="Cambria" w:hAnsi="Cambria" w:eastAsia="微软雅黑"/>
      <w:kern w:val="20"/>
      <w:sz w:val="21"/>
      <w:lang w:val="zh-CN"/>
    </w:rPr>
  </w:style>
  <w:style w:type="character" w:customStyle="1" w:styleId="492">
    <w:name w:val="电子邮件签名 字符1"/>
    <w:semiHidden/>
    <w:qFormat/>
    <w:uiPriority w:val="99"/>
    <w:rPr>
      <w:rFonts w:ascii="Cambria" w:hAnsi="Cambria" w:eastAsia="微软雅黑"/>
      <w:kern w:val="20"/>
      <w:sz w:val="21"/>
      <w:lang w:val="zh-CN"/>
    </w:rPr>
  </w:style>
  <w:style w:type="character" w:customStyle="1" w:styleId="493">
    <w:name w:val="文档结构图 字符1"/>
    <w:semiHidden/>
    <w:qFormat/>
    <w:uiPriority w:val="99"/>
    <w:rPr>
      <w:rFonts w:ascii="Microsoft YaHei UI" w:hAnsi="Cambria" w:eastAsia="Microsoft YaHei UI"/>
      <w:kern w:val="20"/>
      <w:sz w:val="18"/>
      <w:szCs w:val="18"/>
      <w:lang w:val="zh-CN"/>
    </w:rPr>
  </w:style>
  <w:style w:type="character" w:customStyle="1" w:styleId="494">
    <w:name w:val="称呼 字符1"/>
    <w:semiHidden/>
    <w:qFormat/>
    <w:uiPriority w:val="99"/>
    <w:rPr>
      <w:rFonts w:ascii="Cambria" w:hAnsi="Cambria" w:eastAsia="微软雅黑"/>
      <w:kern w:val="20"/>
      <w:sz w:val="21"/>
      <w:lang w:val="zh-CN"/>
    </w:rPr>
  </w:style>
  <w:style w:type="character" w:customStyle="1" w:styleId="495">
    <w:name w:val="正文文本 3 字符1"/>
    <w:semiHidden/>
    <w:qFormat/>
    <w:uiPriority w:val="99"/>
    <w:rPr>
      <w:rFonts w:ascii="Cambria" w:hAnsi="Cambria" w:eastAsia="微软雅黑"/>
      <w:kern w:val="20"/>
      <w:sz w:val="16"/>
      <w:szCs w:val="16"/>
      <w:lang w:val="zh-CN"/>
    </w:rPr>
  </w:style>
  <w:style w:type="character" w:customStyle="1" w:styleId="496">
    <w:name w:val="结束语 字符1"/>
    <w:semiHidden/>
    <w:qFormat/>
    <w:uiPriority w:val="99"/>
    <w:rPr>
      <w:rFonts w:ascii="Cambria" w:hAnsi="Cambria" w:eastAsia="微软雅黑"/>
      <w:kern w:val="20"/>
      <w:sz w:val="21"/>
      <w:lang w:val="zh-CN"/>
    </w:rPr>
  </w:style>
  <w:style w:type="character" w:customStyle="1" w:styleId="497">
    <w:name w:val="HTML 地址 字符1"/>
    <w:semiHidden/>
    <w:qFormat/>
    <w:uiPriority w:val="99"/>
    <w:rPr>
      <w:rFonts w:ascii="Cambria" w:hAnsi="Cambria" w:eastAsia="微软雅黑"/>
      <w:i/>
      <w:iCs/>
      <w:kern w:val="20"/>
      <w:sz w:val="21"/>
      <w:lang w:val="zh-CN"/>
    </w:rPr>
  </w:style>
  <w:style w:type="character" w:customStyle="1" w:styleId="498">
    <w:name w:val="日期 字符1"/>
    <w:semiHidden/>
    <w:qFormat/>
    <w:uiPriority w:val="99"/>
    <w:rPr>
      <w:rFonts w:ascii="Cambria" w:hAnsi="Cambria" w:eastAsia="微软雅黑"/>
      <w:kern w:val="20"/>
      <w:sz w:val="21"/>
      <w:lang w:val="zh-CN"/>
    </w:rPr>
  </w:style>
  <w:style w:type="character" w:customStyle="1" w:styleId="499">
    <w:name w:val="正文文本缩进 2 字符1"/>
    <w:semiHidden/>
    <w:qFormat/>
    <w:uiPriority w:val="99"/>
    <w:rPr>
      <w:rFonts w:ascii="Cambria" w:hAnsi="Cambria" w:eastAsia="微软雅黑"/>
      <w:kern w:val="20"/>
      <w:sz w:val="21"/>
      <w:lang w:val="zh-CN"/>
    </w:rPr>
  </w:style>
  <w:style w:type="character" w:customStyle="1" w:styleId="500">
    <w:name w:val="签名 字符1"/>
    <w:semiHidden/>
    <w:qFormat/>
    <w:uiPriority w:val="99"/>
    <w:rPr>
      <w:rFonts w:ascii="Cambria" w:hAnsi="Cambria" w:eastAsia="微软雅黑"/>
      <w:kern w:val="20"/>
      <w:sz w:val="21"/>
      <w:lang w:val="zh-CN"/>
    </w:rPr>
  </w:style>
  <w:style w:type="character" w:customStyle="1" w:styleId="501">
    <w:name w:val="正文文本缩进 3 字符1"/>
    <w:semiHidden/>
    <w:qFormat/>
    <w:uiPriority w:val="99"/>
    <w:rPr>
      <w:rFonts w:ascii="Cambria" w:hAnsi="Cambria" w:eastAsia="微软雅黑"/>
      <w:kern w:val="20"/>
      <w:sz w:val="16"/>
      <w:szCs w:val="16"/>
      <w:lang w:val="zh-CN"/>
    </w:rPr>
  </w:style>
  <w:style w:type="character" w:customStyle="1" w:styleId="502">
    <w:name w:val="正文文本 2 字符1"/>
    <w:semiHidden/>
    <w:qFormat/>
    <w:uiPriority w:val="99"/>
    <w:rPr>
      <w:rFonts w:ascii="Cambria" w:hAnsi="Cambria" w:eastAsia="微软雅黑"/>
      <w:kern w:val="20"/>
      <w:sz w:val="21"/>
      <w:lang w:val="zh-CN"/>
    </w:rPr>
  </w:style>
  <w:style w:type="character" w:customStyle="1" w:styleId="503">
    <w:name w:val="HTML 预设格式 字符1"/>
    <w:semiHidden/>
    <w:qFormat/>
    <w:uiPriority w:val="99"/>
    <w:rPr>
      <w:rFonts w:ascii="Courier New" w:hAnsi="Courier New" w:eastAsia="微软雅黑" w:cs="Courier New"/>
      <w:kern w:val="20"/>
      <w:lang w:val="zh-CN"/>
    </w:rPr>
  </w:style>
  <w:style w:type="character" w:customStyle="1" w:styleId="504">
    <w:name w:val="GM正文2 Char"/>
    <w:link w:val="505"/>
    <w:qFormat/>
    <w:uiPriority w:val="0"/>
    <w:rPr>
      <w:kern w:val="21"/>
      <w:sz w:val="21"/>
      <w:szCs w:val="22"/>
    </w:rPr>
  </w:style>
  <w:style w:type="paragraph" w:customStyle="1" w:styleId="505">
    <w:name w:val="GM正文2"/>
    <w:basedOn w:val="1"/>
    <w:link w:val="504"/>
    <w:qFormat/>
    <w:uiPriority w:val="0"/>
    <w:pPr>
      <w:spacing w:line="360" w:lineRule="auto"/>
      <w:ind w:firstLine="200" w:firstLineChars="200"/>
    </w:pPr>
    <w:rPr>
      <w:kern w:val="21"/>
      <w:szCs w:val="22"/>
      <w:lang w:val="en-US"/>
    </w:rPr>
  </w:style>
  <w:style w:type="character" w:customStyle="1" w:styleId="506">
    <w:name w:val="页眉 Char"/>
    <w:qFormat/>
    <w:uiPriority w:val="99"/>
    <w:rPr>
      <w:rFonts w:ascii="Times New Roman" w:hAnsi="Times New Roman" w:eastAsia="仿宋_GB2312"/>
      <w:kern w:val="2"/>
      <w:sz w:val="18"/>
      <w:szCs w:val="18"/>
    </w:rPr>
  </w:style>
  <w:style w:type="character" w:customStyle="1" w:styleId="507">
    <w:name w:val="批注框文本 Char"/>
    <w:qFormat/>
    <w:uiPriority w:val="99"/>
    <w:rPr>
      <w:rFonts w:ascii="等线" w:hAnsi="等线" w:eastAsia="等线"/>
      <w:kern w:val="2"/>
      <w:sz w:val="18"/>
      <w:szCs w:val="18"/>
    </w:rPr>
  </w:style>
  <w:style w:type="character" w:customStyle="1" w:styleId="508">
    <w:name w:val="font21"/>
    <w:qFormat/>
    <w:uiPriority w:val="0"/>
    <w:rPr>
      <w:rFonts w:hint="eastAsia" w:ascii="仿宋_GB2312" w:eastAsia="仿宋_GB2312" w:cs="仿宋_GB2312"/>
      <w:color w:val="000000"/>
      <w:sz w:val="20"/>
      <w:szCs w:val="20"/>
      <w:u w:val="none"/>
    </w:rPr>
  </w:style>
  <w:style w:type="character" w:customStyle="1" w:styleId="509">
    <w:name w:val="标题 1 Char"/>
    <w:qFormat/>
    <w:uiPriority w:val="0"/>
    <w:rPr>
      <w:rFonts w:ascii="Times New Roman" w:hAnsi="Times New Roman"/>
      <w:b/>
      <w:bCs/>
      <w:kern w:val="44"/>
      <w:sz w:val="44"/>
      <w:szCs w:val="44"/>
    </w:rPr>
  </w:style>
  <w:style w:type="character" w:customStyle="1" w:styleId="510">
    <w:name w:val="未处理的提及2"/>
    <w:unhideWhenUsed/>
    <w:qFormat/>
    <w:uiPriority w:val="99"/>
    <w:rPr>
      <w:color w:val="605E5C"/>
      <w:shd w:val="clear" w:color="auto" w:fill="E1DFDD"/>
    </w:rPr>
  </w:style>
  <w:style w:type="character" w:customStyle="1" w:styleId="511">
    <w:name w:val="font31"/>
    <w:basedOn w:val="83"/>
    <w:qFormat/>
    <w:uiPriority w:val="0"/>
    <w:rPr>
      <w:rFonts w:hint="eastAsia" w:ascii="宋体" w:hAnsi="宋体" w:eastAsia="宋体" w:cs="宋体"/>
      <w:color w:val="000000"/>
      <w:sz w:val="22"/>
      <w:szCs w:val="22"/>
      <w:u w:val="none"/>
    </w:rPr>
  </w:style>
  <w:style w:type="character" w:customStyle="1" w:styleId="512">
    <w:name w:val="页脚 Char"/>
    <w:qFormat/>
    <w:uiPriority w:val="99"/>
    <w:rPr>
      <w:rFonts w:ascii="Times New Roman" w:hAnsi="Times New Roman" w:eastAsia="仿宋_GB2312"/>
      <w:kern w:val="2"/>
      <w:sz w:val="18"/>
      <w:szCs w:val="18"/>
    </w:rPr>
  </w:style>
  <w:style w:type="character" w:customStyle="1" w:styleId="513">
    <w:name w:val="正文文本 Char2"/>
    <w:qFormat/>
    <w:uiPriority w:val="99"/>
    <w:rPr>
      <w:rFonts w:ascii="Cambria" w:hAnsi="Cambria" w:eastAsia="微软雅黑"/>
      <w:color w:val="595959"/>
      <w:kern w:val="20"/>
      <w:lang w:val="zh-CN"/>
    </w:rPr>
  </w:style>
  <w:style w:type="character" w:customStyle="1" w:styleId="514">
    <w:name w:val="font61"/>
    <w:qFormat/>
    <w:uiPriority w:val="0"/>
    <w:rPr>
      <w:rFonts w:hint="eastAsia" w:ascii="宋体" w:hAnsi="宋体" w:eastAsia="宋体" w:cs="宋体"/>
      <w:color w:val="000000"/>
      <w:sz w:val="21"/>
      <w:szCs w:val="21"/>
      <w:u w:val="none"/>
    </w:rPr>
  </w:style>
  <w:style w:type="character" w:customStyle="1" w:styleId="515">
    <w:name w:val="font51"/>
    <w:qFormat/>
    <w:uiPriority w:val="0"/>
    <w:rPr>
      <w:rFonts w:hint="default" w:ascii="Times New Roman" w:hAnsi="Times New Roman" w:cs="Times New Roman"/>
      <w:color w:val="000000"/>
      <w:sz w:val="21"/>
      <w:szCs w:val="21"/>
      <w:u w:val="none"/>
    </w:rPr>
  </w:style>
  <w:style w:type="character" w:customStyle="1" w:styleId="516">
    <w:name w:val="批注文字 Char3"/>
    <w:qFormat/>
    <w:uiPriority w:val="0"/>
    <w:rPr>
      <w:rFonts w:ascii="Cambria" w:hAnsi="Cambria" w:eastAsia="微软雅黑"/>
      <w:kern w:val="20"/>
      <w:sz w:val="21"/>
      <w:lang w:val="zh-CN"/>
    </w:rPr>
  </w:style>
  <w:style w:type="character" w:customStyle="1" w:styleId="517">
    <w:name w:val="正文文本 Char"/>
    <w:qFormat/>
    <w:uiPriority w:val="0"/>
    <w:rPr>
      <w:rFonts w:ascii="Times New Roman" w:hAnsi="Times New Roman"/>
      <w:sz w:val="24"/>
      <w:szCs w:val="24"/>
    </w:rPr>
  </w:style>
  <w:style w:type="character" w:customStyle="1" w:styleId="518">
    <w:name w:val="批注文字 Char"/>
    <w:qFormat/>
    <w:uiPriority w:val="0"/>
    <w:rPr>
      <w:rFonts w:ascii="Times New Roman" w:hAnsi="Times New Roman"/>
      <w:szCs w:val="24"/>
    </w:rPr>
  </w:style>
  <w:style w:type="paragraph" w:customStyle="1" w:styleId="519">
    <w:name w:val="章标题"/>
    <w:next w:val="520"/>
    <w:qFormat/>
    <w:uiPriority w:val="0"/>
    <w:pPr>
      <w:numPr>
        <w:ilvl w:val="1"/>
        <w:numId w:val="8"/>
      </w:numPr>
      <w:spacing w:beforeLines="50" w:afterLines="50"/>
      <w:jc w:val="both"/>
      <w:outlineLvl w:val="1"/>
    </w:pPr>
    <w:rPr>
      <w:rFonts w:ascii="黑体" w:hAnsi="Times New Roman" w:eastAsia="黑体" w:cs="Times New Roman"/>
      <w:sz w:val="21"/>
      <w:lang w:val="en-US" w:eastAsia="zh-CN" w:bidi="ar-SA"/>
    </w:rPr>
  </w:style>
  <w:style w:type="paragraph" w:customStyle="1" w:styleId="52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1">
    <w:name w:val="二级条标题"/>
    <w:basedOn w:val="522"/>
    <w:next w:val="520"/>
    <w:qFormat/>
    <w:uiPriority w:val="0"/>
    <w:pPr>
      <w:numPr>
        <w:ilvl w:val="3"/>
      </w:numPr>
      <w:tabs>
        <w:tab w:val="left" w:pos="1275"/>
      </w:tabs>
      <w:outlineLvl w:val="3"/>
    </w:pPr>
  </w:style>
  <w:style w:type="paragraph" w:customStyle="1" w:styleId="522">
    <w:name w:val="一级条标题"/>
    <w:basedOn w:val="519"/>
    <w:next w:val="520"/>
    <w:qFormat/>
    <w:uiPriority w:val="0"/>
    <w:pPr>
      <w:numPr>
        <w:ilvl w:val="2"/>
      </w:numPr>
      <w:spacing w:beforeLines="0" w:afterLines="0"/>
      <w:outlineLvl w:val="2"/>
    </w:pPr>
  </w:style>
  <w:style w:type="paragraph" w:customStyle="1" w:styleId="523">
    <w:name w:val="表格"/>
    <w:basedOn w:val="1"/>
    <w:qFormat/>
    <w:uiPriority w:val="0"/>
    <w:pPr>
      <w:jc w:val="center"/>
    </w:pPr>
    <w:rPr>
      <w:rFonts w:ascii="Calibri" w:hAnsi="Calibri"/>
    </w:rPr>
  </w:style>
  <w:style w:type="paragraph" w:customStyle="1" w:styleId="524">
    <w:name w:val="正文_2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25">
    <w:name w:val="_Style 523"/>
    <w:unhideWhenUsed/>
    <w:qFormat/>
    <w:uiPriority w:val="99"/>
    <w:rPr>
      <w:rFonts w:ascii="Cambria" w:hAnsi="Cambria" w:eastAsia="微软雅黑" w:cs="Times New Roman"/>
      <w:kern w:val="20"/>
      <w:sz w:val="21"/>
      <w:lang w:val="zh-CN" w:eastAsia="zh-CN" w:bidi="ar-SA"/>
    </w:rPr>
  </w:style>
  <w:style w:type="paragraph" w:customStyle="1" w:styleId="526">
    <w:name w:val="paragraphindent"/>
    <w:basedOn w:val="1"/>
    <w:qFormat/>
    <w:uiPriority w:val="0"/>
    <w:pPr>
      <w:spacing w:before="75" w:after="75"/>
    </w:pPr>
    <w:rPr>
      <w:rFonts w:ascii="宋体" w:hAnsi="宋体" w:cs="宋体"/>
      <w:kern w:val="0"/>
      <w:sz w:val="24"/>
    </w:rPr>
  </w:style>
  <w:style w:type="paragraph" w:customStyle="1" w:styleId="527">
    <w:name w:val="TOC 标题2"/>
    <w:basedOn w:val="2"/>
    <w:next w:val="1"/>
    <w:unhideWhenUsed/>
    <w:qFormat/>
    <w:uiPriority w:val="39"/>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528">
    <w:name w:val="_Style 526"/>
    <w:basedOn w:val="2"/>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529">
    <w:name w:val="GM正文27"/>
    <w:basedOn w:val="1"/>
    <w:qFormat/>
    <w:uiPriority w:val="0"/>
    <w:pPr>
      <w:spacing w:line="360" w:lineRule="auto"/>
      <w:ind w:firstLine="200" w:firstLineChars="200"/>
    </w:pPr>
    <w:rPr>
      <w:kern w:val="21"/>
      <w:szCs w:val="22"/>
      <w:lang w:val="en-US"/>
    </w:rPr>
  </w:style>
  <w:style w:type="paragraph" w:customStyle="1" w:styleId="530">
    <w:name w:val="WPSOffice手动目录 1"/>
    <w:qFormat/>
    <w:uiPriority w:val="0"/>
    <w:rPr>
      <w:rFonts w:ascii="Times New Roman" w:hAnsi="Times New Roman" w:eastAsia="宋体" w:cs="Times New Roman"/>
      <w:lang w:val="en-US" w:eastAsia="zh-CN" w:bidi="ar-SA"/>
    </w:rPr>
  </w:style>
  <w:style w:type="paragraph" w:customStyle="1" w:styleId="531">
    <w:name w:val="正文缩进2"/>
    <w:basedOn w:val="1"/>
    <w:qFormat/>
    <w:uiPriority w:val="0"/>
    <w:pPr>
      <w:widowControl w:val="0"/>
      <w:suppressAutoHyphens/>
      <w:autoSpaceDE w:val="0"/>
      <w:autoSpaceDN w:val="0"/>
      <w:ind w:firstLine="420"/>
      <w:textAlignment w:val="baseline"/>
    </w:pPr>
    <w:rPr>
      <w:rFonts w:ascii="宋体" w:hAnsi="宋体"/>
      <w:kern w:val="0"/>
      <w:sz w:val="24"/>
      <w:lang w:val="en-US"/>
    </w:rPr>
  </w:style>
  <w:style w:type="character" w:customStyle="1" w:styleId="532">
    <w:name w:val="NormalCharacter"/>
    <w:qFormat/>
    <w:uiPriority w:val="0"/>
    <w:rPr>
      <w:rFonts w:ascii="Times New Roman" w:hAnsi="Times New Roman" w:eastAsia="宋体"/>
      <w:lang w:val="en-US" w:eastAsia="zh-CN" w:bidi="ar-SA"/>
    </w:rPr>
  </w:style>
  <w:style w:type="character" w:customStyle="1" w:styleId="533">
    <w:name w:val="font71"/>
    <w:basedOn w:val="83"/>
    <w:qFormat/>
    <w:uiPriority w:val="0"/>
    <w:rPr>
      <w:rFonts w:hint="eastAsia" w:ascii="微软雅黑" w:hAnsi="微软雅黑" w:eastAsia="微软雅黑" w:cs="微软雅黑"/>
      <w:color w:val="000000"/>
      <w:sz w:val="18"/>
      <w:szCs w:val="18"/>
      <w:u w:val="none"/>
    </w:rPr>
  </w:style>
  <w:style w:type="character" w:customStyle="1" w:styleId="534">
    <w:name w:val="font151"/>
    <w:basedOn w:val="83"/>
    <w:qFormat/>
    <w:uiPriority w:val="0"/>
    <w:rPr>
      <w:rFonts w:ascii="Arial" w:hAnsi="Arial" w:cs="Arial"/>
      <w:color w:val="000000"/>
      <w:sz w:val="18"/>
      <w:szCs w:val="18"/>
      <w:u w:val="none"/>
    </w:rPr>
  </w:style>
  <w:style w:type="character" w:customStyle="1" w:styleId="535">
    <w:name w:val="font161"/>
    <w:basedOn w:val="83"/>
    <w:qFormat/>
    <w:uiPriority w:val="0"/>
    <w:rPr>
      <w:rFonts w:ascii="Calibri" w:hAnsi="Calibri" w:cs="Calibri"/>
      <w:color w:val="000000"/>
      <w:sz w:val="18"/>
      <w:szCs w:val="18"/>
      <w:u w:val="none"/>
    </w:rPr>
  </w:style>
  <w:style w:type="character" w:customStyle="1" w:styleId="536">
    <w:name w:val="font101"/>
    <w:basedOn w:val="83"/>
    <w:qFormat/>
    <w:uiPriority w:val="0"/>
    <w:rPr>
      <w:rFonts w:hint="eastAsia" w:ascii="宋体" w:hAnsi="宋体" w:eastAsia="宋体" w:cs="宋体"/>
      <w:color w:val="FF0000"/>
      <w:sz w:val="21"/>
      <w:szCs w:val="21"/>
      <w:u w:val="none"/>
    </w:rPr>
  </w:style>
  <w:style w:type="character" w:customStyle="1" w:styleId="537">
    <w:name w:val="font171"/>
    <w:basedOn w:val="83"/>
    <w:qFormat/>
    <w:uiPriority w:val="0"/>
    <w:rPr>
      <w:rFonts w:hint="eastAsia" w:ascii="微软雅黑" w:hAnsi="微软雅黑" w:eastAsia="微软雅黑" w:cs="微软雅黑"/>
      <w:color w:val="000000"/>
      <w:sz w:val="18"/>
      <w:szCs w:val="18"/>
      <w:u w:val="none"/>
    </w:rPr>
  </w:style>
  <w:style w:type="paragraph" w:customStyle="1" w:styleId="538">
    <w:name w:val="样式 2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39">
    <w:name w:val="样式 2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0">
    <w:name w:val="样式 24 10 磅"/>
    <w:next w:val="1"/>
    <w:qFormat/>
    <w:uiPriority w:val="0"/>
    <w:pPr>
      <w:widowControl w:val="0"/>
      <w:jc w:val="both"/>
    </w:pPr>
    <w:rPr>
      <w:rFonts w:ascii="Calibri" w:hAnsi="Calibri" w:eastAsia="宋体" w:cs="Times New Roman"/>
      <w:kern w:val="2"/>
      <w:sz w:val="21"/>
      <w:szCs w:val="28"/>
      <w:lang w:val="en-US" w:eastAsia="en-US" w:bidi="ar-SA"/>
    </w:rPr>
  </w:style>
  <w:style w:type="paragraph" w:customStyle="1" w:styleId="541">
    <w:name w:val="样式 23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2">
    <w:name w:val="样式 22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3">
    <w:name w:val="样式 21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4">
    <w:name w:val="样式 20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5">
    <w:name w:val="样式 19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6">
    <w:name w:val="样式 1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7">
    <w:name w:val="样式 17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8">
    <w:name w:val="样式 1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9">
    <w:name w:val="样式 1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0">
    <w:name w:val="样式 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1">
    <w:name w:val="样式 7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2">
    <w:name w:val="正文_10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3">
    <w:name w:val="样式 3 三号"/>
    <w:qFormat/>
    <w:uiPriority w:val="0"/>
    <w:pPr>
      <w:keepNext/>
      <w:keepLines/>
      <w:spacing w:before="340" w:line="259" w:lineRule="auto"/>
    </w:pPr>
    <w:rPr>
      <w:rFonts w:ascii="等线 Light" w:hAnsi="Times New Roman" w:eastAsia="等线 Light" w:cs="Times New Roman"/>
      <w:color w:val="2E74B5"/>
      <w:kern w:val="2"/>
      <w:sz w:val="32"/>
      <w:szCs w:val="32"/>
      <w:lang w:val="en-US" w:eastAsia="en-US" w:bidi="ar-SA"/>
    </w:rPr>
  </w:style>
  <w:style w:type="paragraph" w:customStyle="1" w:styleId="554">
    <w:name w:val="样式 47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5">
    <w:name w:val="正文_9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6">
    <w:name w:val="正文_9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7">
    <w:name w:val="正文_9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8">
    <w:name w:val="正文_32"/>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9">
    <w:name w:val="正文_18"/>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0">
    <w:name w:val="正文_2"/>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1">
    <w:name w:val="正文_3"/>
    <w:qFormat/>
    <w:uiPriority w:val="0"/>
    <w:pPr>
      <w:widowControl w:val="0"/>
      <w:spacing w:line="360" w:lineRule="auto"/>
      <w:jc w:val="both"/>
    </w:pPr>
    <w:rPr>
      <w:rFonts w:ascii="Times New Roman" w:hAnsi="Times New Roman" w:eastAsia="宋体" w:cs="Times New Roman"/>
      <w:kern w:val="2"/>
      <w:sz w:val="21"/>
      <w:szCs w:val="22"/>
      <w:lang w:val="en-US" w:eastAsia="en-US" w:bidi="ar-SA"/>
    </w:rPr>
  </w:style>
  <w:style w:type="paragraph" w:customStyle="1" w:styleId="562">
    <w:name w:val="正文_11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3">
    <w:name w:val="正文_109"/>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4">
    <w:name w:val="正文_13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5">
    <w:name w:val="正文_101"/>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6">
    <w:name w:val="样式 2 三号_17"/>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7">
    <w:name w:val="正文_6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8">
    <w:name w:val="正文_5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9">
    <w:name w:val="正文_66"/>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0">
    <w:name w:val="样式 30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1">
    <w:name w:val="样式 31 10 磅"/>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2">
    <w:name w:val="样式 507 10 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73">
    <w:name w:val="样式 1873 10 磅"/>
    <w:qFormat/>
    <w:uiPriority w:val="0"/>
    <w:rPr>
      <w:rFonts w:ascii="Calibri" w:hAnsi="Calibri" w:eastAsia="宋体" w:cs="Times New Roman"/>
      <w:sz w:val="21"/>
      <w:lang w:val="en-US" w:eastAsia="zh-CN" w:bidi="ar-SA"/>
    </w:rPr>
  </w:style>
  <w:style w:type="paragraph" w:customStyle="1" w:styleId="574">
    <w:name w:val="纯文本_0"/>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75">
    <w:name w:val="修订3"/>
    <w:hidden/>
    <w:semiHidden/>
    <w:qFormat/>
    <w:uiPriority w:val="99"/>
    <w:rPr>
      <w:rFonts w:ascii="Cambria" w:hAnsi="Cambria" w:eastAsia="宋体" w:cs="Times New Roman"/>
      <w:kern w:val="20"/>
      <w:sz w:val="21"/>
      <w:lang w:val="zh-CN" w:eastAsia="zh-CN" w:bidi="ar-SA"/>
    </w:rPr>
  </w:style>
  <w:style w:type="table" w:customStyle="1" w:styleId="576">
    <w:name w:val="中等深浅网格 1 强调文字颜色 4"/>
    <w:basedOn w:val="81"/>
    <w:qFormat/>
    <w:uiPriority w:val="67"/>
    <w:rPr>
      <w:rFonts w:ascii="Cambria" w:hAnsi="Cambria" w:eastAsia="黑体"/>
    </w:rPr>
    <w:tblPr>
      <w:tblBorders>
        <w:top w:val="single" w:color="C6AD91" w:sz="8" w:space="0"/>
        <w:left w:val="single" w:color="C6AD91" w:sz="8" w:space="0"/>
        <w:bottom w:val="single" w:color="C6AD91" w:sz="8" w:space="0"/>
        <w:right w:val="single" w:color="C6AD91" w:sz="8" w:space="0"/>
        <w:insideH w:val="single" w:color="C6AD91" w:sz="8" w:space="0"/>
        <w:insideV w:val="single" w:color="C6AD91" w:sz="8" w:space="0"/>
      </w:tblBorders>
    </w:tblPr>
    <w:tcPr>
      <w:shd w:val="clear" w:color="auto" w:fill="ECE4DA"/>
    </w:tcPr>
    <w:tblStylePr w:type="firstRow">
      <w:rPr>
        <w:rFonts w:cs="MS Mincho"/>
        <w:b/>
        <w:bCs/>
      </w:rPr>
    </w:tblStylePr>
    <w:tblStylePr w:type="lastRow">
      <w:rPr>
        <w:rFonts w:cs="MS Mincho"/>
        <w:b/>
        <w:bCs/>
      </w:rPr>
      <w:tcPr>
        <w:tcBorders>
          <w:top w:val="single" w:color="C6AD91" w:sz="18" w:space="0"/>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cPr>
        <w:shd w:val="clear" w:color="auto" w:fill="D9C9B6"/>
      </w:tcPr>
    </w:tblStylePr>
    <w:tblStylePr w:type="band1Horz">
      <w:rPr>
        <w:rFonts w:cs="MS Mincho"/>
      </w:rPr>
      <w:tcPr>
        <w:shd w:val="clear" w:color="auto" w:fill="D9C9B6"/>
      </w:tcPr>
    </w:tblStylePr>
  </w:style>
  <w:style w:type="paragraph" w:customStyle="1" w:styleId="57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78">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579">
    <w:name w:val="List Paragraph2"/>
    <w:basedOn w:val="1"/>
    <w:qFormat/>
    <w:uiPriority w:val="0"/>
    <w:pPr>
      <w:ind w:firstLine="420" w:firstLineChars="200"/>
    </w:pPr>
    <w:rPr>
      <w:szCs w:val="21"/>
    </w:rPr>
  </w:style>
  <w:style w:type="table" w:customStyle="1" w:styleId="580">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581">
    <w:name w:val="null3"/>
    <w:hidden/>
    <w:qFormat/>
    <w:uiPriority w:val="0"/>
    <w:rPr>
      <w:rFonts w:hint="eastAsia" w:asciiTheme="minorHAnsi" w:hAnsiTheme="minorHAnsi" w:eastAsiaTheme="minorEastAsia" w:cstheme="minorBidi"/>
      <w:lang w:val="en-US" w:eastAsia="zh-Hans" w:bidi="ar-SA"/>
    </w:rPr>
  </w:style>
  <w:style w:type="paragraph" w:customStyle="1" w:styleId="582">
    <w:name w:val="Char Char Char Char Char Char1 Char Char Char Char Char Char Char Char Char1 Char Char Char Char Char Char Char Char Char Char Char Char Char"/>
    <w:basedOn w:val="1"/>
    <w:qFormat/>
    <w:uiPriority w:val="0"/>
    <w:pPr>
      <w:adjustRightInd/>
      <w:snapToGrid/>
    </w:pPr>
    <w:rPr>
      <w:rFonts w:ascii="宋体" w:hAnsi="宋体"/>
      <w:kern w:val="0"/>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6.wmf"/><Relationship Id="rId27" Type="http://schemas.openxmlformats.org/officeDocument/2006/relationships/oleObject" Target="embeddings/oleObject4.bin"/><Relationship Id="rId26" Type="http://schemas.openxmlformats.org/officeDocument/2006/relationships/image" Target="media/image5.wmf"/><Relationship Id="rId25" Type="http://schemas.openxmlformats.org/officeDocument/2006/relationships/oleObject" Target="embeddings/oleObject3.bin"/><Relationship Id="rId24" Type="http://schemas.openxmlformats.org/officeDocument/2006/relationships/image" Target="media/image4.wmf"/><Relationship Id="rId23" Type="http://schemas.openxmlformats.org/officeDocument/2006/relationships/oleObject" Target="embeddings/oleObject2.bin"/><Relationship Id="rId22" Type="http://schemas.openxmlformats.org/officeDocument/2006/relationships/image" Target="media/image3.wmf"/><Relationship Id="rId21" Type="http://schemas.openxmlformats.org/officeDocument/2006/relationships/oleObject" Target="embeddings/oleObject1.bin"/><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20323</Words>
  <Characters>21362</Characters>
  <Lines>502</Lines>
  <Paragraphs>141</Paragraphs>
  <TotalTime>2</TotalTime>
  <ScaleCrop>false</ScaleCrop>
  <LinksUpToDate>false</LinksUpToDate>
  <CharactersWithSpaces>21558</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2025-04-25T00:59:00Z</dcterms:created>
  <dc:creator>bjcyw</dc:creator>
  <cp:lastModifiedBy>戚梦婷</cp:lastModifiedBy>
  <cp:lastPrinted>2023-12-03T07:48:00Z</cp:lastPrinted>
  <dcterms:modified xsi:type="dcterms:W3CDTF">2026-06-26T10:00:19Z</dcterms:modified>
  <cp:revision>240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E8B058D391B842C9BA932DD371C8D9EF_13</vt:lpwstr>
  </property>
  <property fmtid="{D5CDD505-2E9C-101B-9397-08002B2CF9AE}" pid="4" name="KSOTemplateDocerSaveRecord">
    <vt:lpwstr>eyJoZGlkIjoiZmI0NmQyMzY0YWI5OGMwYmM5ODIwMjlmZDFkODM5ZGIiLCJ1c2VySWQiOiI2MjM0NzAyNjkifQ==</vt:lpwstr>
  </property>
</Properties>
</file>