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A54BE7">
      <w:pPr>
        <w:tabs>
          <w:tab w:val="left" w:pos="4820"/>
        </w:tabs>
        <w:wordWrap w:val="0"/>
        <w:snapToGrid w:val="0"/>
        <w:jc w:val="center"/>
        <w:rPr>
          <w:rFonts w:ascii="宋体" w:hAnsi="宋体" w:eastAsia="宋体"/>
          <w:b/>
          <w:sz w:val="52"/>
          <w:szCs w:val="48"/>
        </w:rPr>
      </w:pPr>
      <w:bookmarkStart w:id="0" w:name="OLE_LINK2"/>
      <w:r>
        <w:rPr>
          <w:rFonts w:ascii="宋体" w:hAnsi="宋体" w:eastAsia="宋体"/>
          <w:b/>
          <w:sz w:val="66"/>
          <w:szCs w:val="66"/>
        </w:rPr>
        <w:drawing>
          <wp:inline distT="0" distB="0" distL="0" distR="0">
            <wp:extent cx="1078230" cy="1078230"/>
            <wp:effectExtent l="0" t="0" r="0" b="0"/>
            <wp:docPr id="1"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078230" cy="1078230"/>
                    </a:xfrm>
                    <a:prstGeom prst="rect">
                      <a:avLst/>
                    </a:prstGeom>
                    <a:noFill/>
                    <a:ln>
                      <a:noFill/>
                    </a:ln>
                  </pic:spPr>
                </pic:pic>
              </a:graphicData>
            </a:graphic>
          </wp:inline>
        </w:drawing>
      </w:r>
    </w:p>
    <w:p w14:paraId="341291B6">
      <w:pPr>
        <w:wordWrap w:val="0"/>
        <w:snapToGrid w:val="0"/>
        <w:jc w:val="center"/>
        <w:rPr>
          <w:rFonts w:ascii="宋体" w:hAnsi="宋体" w:eastAsia="宋体"/>
          <w:b/>
          <w:bCs/>
          <w:sz w:val="44"/>
          <w:szCs w:val="44"/>
        </w:rPr>
      </w:pPr>
      <w:bookmarkStart w:id="1" w:name="_Hlk213229807"/>
      <w:r>
        <w:rPr>
          <w:rFonts w:hint="eastAsia" w:ascii="宋体" w:hAnsi="宋体" w:eastAsia="宋体"/>
          <w:b/>
          <w:bCs/>
          <w:sz w:val="44"/>
          <w:szCs w:val="44"/>
        </w:rPr>
        <w:t>2026年西双版纳州人民医院医疗辅助岗位劳务外包服务采购项目（三次）</w:t>
      </w:r>
    </w:p>
    <w:bookmarkEnd w:id="1"/>
    <w:p w14:paraId="42F2E9E8">
      <w:pPr>
        <w:wordWrap w:val="0"/>
        <w:snapToGrid w:val="0"/>
        <w:jc w:val="center"/>
        <w:rPr>
          <w:rFonts w:ascii="宋体" w:hAnsi="宋体" w:eastAsia="宋体"/>
          <w:b/>
          <w:bCs/>
          <w:sz w:val="40"/>
          <w:szCs w:val="40"/>
        </w:rPr>
      </w:pPr>
    </w:p>
    <w:p w14:paraId="297515C4">
      <w:pPr>
        <w:wordWrap w:val="0"/>
        <w:snapToGrid w:val="0"/>
        <w:jc w:val="center"/>
        <w:rPr>
          <w:rFonts w:ascii="宋体" w:hAnsi="宋体" w:eastAsia="宋体"/>
          <w:b/>
          <w:sz w:val="40"/>
          <w:szCs w:val="36"/>
        </w:rPr>
      </w:pPr>
    </w:p>
    <w:p w14:paraId="4ED7EA38">
      <w:pPr>
        <w:wordWrap w:val="0"/>
        <w:snapToGrid w:val="0"/>
        <w:jc w:val="center"/>
        <w:rPr>
          <w:rFonts w:ascii="宋体" w:hAnsi="宋体" w:eastAsia="宋体"/>
          <w:b/>
          <w:sz w:val="40"/>
          <w:szCs w:val="36"/>
        </w:rPr>
      </w:pPr>
    </w:p>
    <w:bookmarkEnd w:id="0"/>
    <w:p w14:paraId="5A4309F7">
      <w:pPr>
        <w:wordWrap w:val="0"/>
        <w:jc w:val="center"/>
        <w:rPr>
          <w:rFonts w:ascii="宋体" w:hAnsi="宋体" w:eastAsia="宋体"/>
          <w:b/>
          <w:bCs/>
          <w:sz w:val="72"/>
          <w:szCs w:val="84"/>
        </w:rPr>
      </w:pPr>
      <w:r>
        <w:rPr>
          <w:rFonts w:hint="eastAsia" w:ascii="宋体" w:hAnsi="宋体" w:eastAsia="宋体"/>
          <w:b/>
          <w:bCs/>
          <w:sz w:val="72"/>
          <w:szCs w:val="84"/>
        </w:rPr>
        <w:t>招 标 文 件</w:t>
      </w:r>
    </w:p>
    <w:p w14:paraId="5211259D">
      <w:pPr>
        <w:wordWrap w:val="0"/>
        <w:jc w:val="center"/>
        <w:rPr>
          <w:rFonts w:ascii="宋体" w:hAnsi="宋体" w:eastAsia="宋体"/>
          <w:b/>
          <w:sz w:val="20"/>
          <w:szCs w:val="18"/>
        </w:rPr>
      </w:pPr>
    </w:p>
    <w:p w14:paraId="71E28598">
      <w:pPr>
        <w:wordWrap w:val="0"/>
        <w:spacing w:line="440" w:lineRule="exact"/>
        <w:jc w:val="center"/>
        <w:rPr>
          <w:rFonts w:ascii="宋体" w:hAnsi="宋体" w:eastAsia="宋体"/>
          <w:b/>
          <w:sz w:val="36"/>
          <w:szCs w:val="32"/>
        </w:rPr>
      </w:pPr>
      <w:r>
        <w:rPr>
          <w:rFonts w:hint="eastAsia" w:ascii="宋体" w:hAnsi="宋体" w:eastAsia="宋体"/>
          <w:b/>
          <w:sz w:val="32"/>
          <w:szCs w:val="32"/>
        </w:rPr>
        <w:t>项目编号:</w:t>
      </w:r>
      <w:r>
        <w:rPr>
          <w:rFonts w:ascii="宋体" w:hAnsi="宋体" w:eastAsia="宋体"/>
          <w:b/>
          <w:sz w:val="32"/>
          <w:szCs w:val="28"/>
        </w:rPr>
        <w:t xml:space="preserve"> </w:t>
      </w:r>
      <w:bookmarkStart w:id="2" w:name="_Hlk223617614"/>
      <w:bookmarkStart w:id="3" w:name="OLE_LINK1"/>
      <w:r>
        <w:rPr>
          <w:rFonts w:ascii="宋体" w:hAnsi="宋体" w:eastAsia="宋体"/>
          <w:b/>
          <w:sz w:val="32"/>
          <w:szCs w:val="28"/>
        </w:rPr>
        <w:t>YNYZ260302</w:t>
      </w:r>
      <w:bookmarkEnd w:id="2"/>
    </w:p>
    <w:bookmarkEnd w:id="3"/>
    <w:p w14:paraId="6C5D37A9">
      <w:pPr>
        <w:wordWrap w:val="0"/>
        <w:jc w:val="center"/>
        <w:rPr>
          <w:rFonts w:ascii="宋体" w:hAnsi="宋体" w:eastAsia="宋体"/>
          <w:b/>
          <w:sz w:val="36"/>
          <w:szCs w:val="32"/>
        </w:rPr>
      </w:pPr>
    </w:p>
    <w:p w14:paraId="14AE8E26">
      <w:pPr>
        <w:wordWrap w:val="0"/>
        <w:jc w:val="center"/>
        <w:rPr>
          <w:rFonts w:ascii="宋体" w:hAnsi="宋体" w:eastAsia="宋体"/>
          <w:b/>
          <w:sz w:val="36"/>
          <w:szCs w:val="32"/>
        </w:rPr>
      </w:pPr>
    </w:p>
    <w:p w14:paraId="500B86E2">
      <w:pPr>
        <w:wordWrap w:val="0"/>
        <w:jc w:val="center"/>
        <w:rPr>
          <w:rFonts w:ascii="宋体" w:hAnsi="宋体" w:eastAsia="宋体"/>
          <w:b/>
          <w:sz w:val="36"/>
          <w:szCs w:val="32"/>
        </w:rPr>
      </w:pPr>
    </w:p>
    <w:p w14:paraId="287D286F">
      <w:pPr>
        <w:wordWrap w:val="0"/>
        <w:jc w:val="center"/>
        <w:rPr>
          <w:rFonts w:ascii="宋体" w:hAnsi="宋体" w:eastAsia="宋体"/>
          <w:b/>
          <w:sz w:val="36"/>
          <w:szCs w:val="32"/>
        </w:rPr>
      </w:pPr>
    </w:p>
    <w:p w14:paraId="365F8513">
      <w:pPr>
        <w:wordWrap w:val="0"/>
        <w:jc w:val="center"/>
        <w:rPr>
          <w:rFonts w:ascii="宋体" w:hAnsi="宋体" w:eastAsia="宋体"/>
          <w:b/>
          <w:sz w:val="36"/>
          <w:szCs w:val="32"/>
        </w:rPr>
      </w:pPr>
    </w:p>
    <w:p w14:paraId="0E99CA4C">
      <w:pPr>
        <w:wordWrap w:val="0"/>
        <w:ind w:firstLine="964" w:firstLineChars="300"/>
        <w:rPr>
          <w:rFonts w:ascii="宋体" w:hAnsi="宋体" w:eastAsia="宋体"/>
          <w:b/>
          <w:sz w:val="32"/>
          <w:szCs w:val="32"/>
        </w:rPr>
      </w:pPr>
      <w:r>
        <w:rPr>
          <w:rFonts w:hint="eastAsia" w:ascii="宋体" w:hAnsi="宋体" w:eastAsia="宋体"/>
          <w:b/>
          <w:sz w:val="32"/>
          <w:szCs w:val="32"/>
        </w:rPr>
        <w:t xml:space="preserve">招 </w:t>
      </w:r>
      <w:r>
        <w:rPr>
          <w:rFonts w:ascii="宋体" w:hAnsi="宋体" w:eastAsia="宋体"/>
          <w:b/>
          <w:sz w:val="32"/>
          <w:szCs w:val="32"/>
        </w:rPr>
        <w:t xml:space="preserve">  </w:t>
      </w:r>
      <w:r>
        <w:rPr>
          <w:rFonts w:hint="eastAsia" w:ascii="宋体" w:hAnsi="宋体" w:eastAsia="宋体"/>
          <w:b/>
          <w:sz w:val="32"/>
          <w:szCs w:val="32"/>
        </w:rPr>
        <w:t xml:space="preserve">标 </w:t>
      </w:r>
      <w:r>
        <w:rPr>
          <w:rFonts w:ascii="宋体" w:hAnsi="宋体" w:eastAsia="宋体"/>
          <w:b/>
          <w:sz w:val="32"/>
          <w:szCs w:val="32"/>
        </w:rPr>
        <w:t xml:space="preserve">  </w:t>
      </w:r>
      <w:r>
        <w:rPr>
          <w:rFonts w:hint="eastAsia" w:ascii="宋体" w:hAnsi="宋体" w:eastAsia="宋体"/>
          <w:b/>
          <w:sz w:val="32"/>
          <w:szCs w:val="32"/>
        </w:rPr>
        <w:t>人：西双版纳傣族自治州人民医院</w:t>
      </w:r>
    </w:p>
    <w:p w14:paraId="067E2989">
      <w:pPr>
        <w:wordWrap w:val="0"/>
        <w:ind w:firstLine="964" w:firstLineChars="300"/>
        <w:rPr>
          <w:rFonts w:ascii="宋体" w:hAnsi="宋体" w:eastAsia="宋体"/>
          <w:b/>
          <w:sz w:val="32"/>
          <w:szCs w:val="32"/>
        </w:rPr>
      </w:pPr>
      <w:r>
        <w:rPr>
          <w:rFonts w:hint="eastAsia" w:ascii="宋体" w:hAnsi="宋体" w:eastAsia="宋体"/>
          <w:b/>
          <w:sz w:val="32"/>
          <w:szCs w:val="32"/>
        </w:rPr>
        <w:t>采购代理机构：云南云正项目管理咨询有限公司</w:t>
      </w:r>
    </w:p>
    <w:p w14:paraId="7FA1E0BA">
      <w:pPr>
        <w:pStyle w:val="13"/>
        <w:wordWrap w:val="0"/>
        <w:ind w:firstLine="2249" w:firstLineChars="700"/>
        <w:rPr>
          <w:rFonts w:hAnsi="宋体"/>
          <w:b/>
          <w:sz w:val="32"/>
          <w:szCs w:val="32"/>
        </w:rPr>
      </w:pPr>
      <w:r>
        <w:rPr>
          <w:rFonts w:hint="eastAsia" w:hAnsi="宋体"/>
          <w:b/>
          <w:sz w:val="32"/>
          <w:szCs w:val="32"/>
        </w:rPr>
        <w:t>日 期 ：2</w:t>
      </w:r>
      <w:r>
        <w:rPr>
          <w:rFonts w:hAnsi="宋体"/>
          <w:b/>
          <w:sz w:val="32"/>
          <w:szCs w:val="32"/>
        </w:rPr>
        <w:t>026</w:t>
      </w:r>
      <w:r>
        <w:rPr>
          <w:rFonts w:hint="eastAsia" w:hAnsi="宋体"/>
          <w:b/>
          <w:sz w:val="32"/>
          <w:szCs w:val="32"/>
        </w:rPr>
        <w:t>年</w:t>
      </w:r>
      <w:r>
        <w:rPr>
          <w:rFonts w:hAnsi="宋体"/>
          <w:b/>
          <w:sz w:val="32"/>
          <w:szCs w:val="32"/>
        </w:rPr>
        <w:t>0</w:t>
      </w:r>
      <w:r>
        <w:rPr>
          <w:rFonts w:hint="eastAsia" w:hAnsi="宋体"/>
          <w:b/>
          <w:sz w:val="32"/>
          <w:szCs w:val="32"/>
          <w:lang w:val="en-US" w:eastAsia="zh-CN"/>
        </w:rPr>
        <w:t>7</w:t>
      </w:r>
      <w:r>
        <w:rPr>
          <w:rFonts w:hint="eastAsia" w:hAnsi="宋体"/>
          <w:b/>
          <w:sz w:val="32"/>
          <w:szCs w:val="32"/>
        </w:rPr>
        <w:t>月</w:t>
      </w:r>
    </w:p>
    <w:p w14:paraId="0635E51D">
      <w:pPr>
        <w:pStyle w:val="13"/>
        <w:wordWrap w:val="0"/>
        <w:ind w:firstLine="2249" w:firstLineChars="700"/>
        <w:rPr>
          <w:rFonts w:hAnsi="宋体"/>
          <w:b/>
          <w:sz w:val="32"/>
          <w:szCs w:val="32"/>
        </w:rPr>
        <w:sectPr>
          <w:headerReference r:id="rId5" w:type="default"/>
          <w:footerReference r:id="rId6" w:type="default"/>
          <w:pgSz w:w="11906" w:h="16838"/>
          <w:pgMar w:top="1440" w:right="1440" w:bottom="1440" w:left="1440" w:header="907" w:footer="907" w:gutter="0"/>
          <w:pgNumType w:start="1"/>
          <w:cols w:space="720" w:num="1"/>
          <w:titlePg/>
          <w:docGrid w:type="lines" w:linePitch="312" w:charSpace="0"/>
        </w:sectPr>
      </w:pPr>
    </w:p>
    <w:p w14:paraId="28F89DA5">
      <w:pPr>
        <w:pStyle w:val="52"/>
        <w:wordWrap w:val="0"/>
        <w:spacing w:before="0"/>
        <w:jc w:val="center"/>
        <w:rPr>
          <w:rFonts w:ascii="宋体" w:hAnsi="宋体" w:eastAsia="宋体"/>
          <w:b/>
          <w:color w:val="auto"/>
          <w:sz w:val="36"/>
          <w:szCs w:val="24"/>
        </w:rPr>
      </w:pPr>
      <w:bookmarkStart w:id="4" w:name="_Toc510771194"/>
      <w:r>
        <w:rPr>
          <w:rFonts w:ascii="宋体" w:hAnsi="宋体" w:eastAsia="宋体"/>
          <w:b/>
          <w:color w:val="auto"/>
          <w:sz w:val="36"/>
          <w:szCs w:val="24"/>
          <w:lang w:val="zh-CN"/>
        </w:rPr>
        <w:t>目</w:t>
      </w:r>
      <w:r>
        <w:rPr>
          <w:rFonts w:hint="eastAsia" w:ascii="宋体" w:hAnsi="宋体" w:eastAsia="宋体"/>
          <w:b/>
          <w:color w:val="auto"/>
          <w:sz w:val="36"/>
          <w:szCs w:val="24"/>
          <w:lang w:val="zh-CN"/>
        </w:rPr>
        <w:t xml:space="preserve">  </w:t>
      </w:r>
      <w:r>
        <w:rPr>
          <w:rFonts w:ascii="宋体" w:hAnsi="宋体" w:eastAsia="宋体"/>
          <w:b/>
          <w:color w:val="auto"/>
          <w:sz w:val="36"/>
          <w:szCs w:val="24"/>
          <w:lang w:val="zh-CN"/>
        </w:rPr>
        <w:t>录</w:t>
      </w:r>
    </w:p>
    <w:p w14:paraId="799E86F8">
      <w:pPr>
        <w:pStyle w:val="18"/>
        <w:tabs>
          <w:tab w:val="right" w:leader="dot" w:pos="9016"/>
        </w:tabs>
        <w:rPr>
          <w:rFonts w:ascii="宋体" w:hAnsi="宋体" w:eastAsia="宋体" w:cstheme="minorBidi"/>
          <w:sz w:val="22"/>
        </w:rPr>
      </w:pPr>
      <w:r>
        <w:rPr>
          <w:rFonts w:ascii="宋体" w:hAnsi="宋体" w:eastAsia="宋体"/>
          <w:bCs/>
          <w:sz w:val="22"/>
          <w:szCs w:val="22"/>
        </w:rPr>
        <w:fldChar w:fldCharType="begin"/>
      </w:r>
      <w:r>
        <w:rPr>
          <w:rFonts w:ascii="宋体" w:hAnsi="宋体" w:eastAsia="宋体"/>
          <w:bCs/>
          <w:sz w:val="22"/>
          <w:szCs w:val="22"/>
        </w:rPr>
        <w:instrText xml:space="preserve"> TOC \o "1-3" \h \z \u </w:instrText>
      </w:r>
      <w:r>
        <w:rPr>
          <w:rFonts w:ascii="宋体" w:hAnsi="宋体" w:eastAsia="宋体"/>
          <w:bCs/>
          <w:sz w:val="22"/>
          <w:szCs w:val="22"/>
        </w:rPr>
        <w:fldChar w:fldCharType="separate"/>
      </w:r>
      <w:r>
        <w:fldChar w:fldCharType="begin"/>
      </w:r>
      <w:r>
        <w:instrText xml:space="preserve"> HYPERLINK \l "_Toc228284309" </w:instrText>
      </w:r>
      <w:r>
        <w:fldChar w:fldCharType="separate"/>
      </w:r>
      <w:r>
        <w:rPr>
          <w:rStyle w:val="26"/>
          <w:rFonts w:ascii="宋体" w:hAnsi="宋体" w:eastAsia="宋体"/>
          <w:sz w:val="22"/>
          <w:szCs w:val="28"/>
        </w:rPr>
        <w:t>第一章  招标公告</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_Toc228284309 \h </w:instrText>
      </w:r>
      <w:r>
        <w:rPr>
          <w:rFonts w:ascii="宋体" w:hAnsi="宋体" w:eastAsia="宋体"/>
          <w:sz w:val="22"/>
          <w:szCs w:val="28"/>
        </w:rPr>
        <w:fldChar w:fldCharType="separate"/>
      </w:r>
      <w:r>
        <w:rPr>
          <w:rFonts w:ascii="宋体" w:hAnsi="宋体" w:eastAsia="宋体"/>
          <w:sz w:val="22"/>
          <w:szCs w:val="28"/>
        </w:rPr>
        <w:t>2</w:t>
      </w:r>
      <w:r>
        <w:rPr>
          <w:rFonts w:ascii="宋体" w:hAnsi="宋体" w:eastAsia="宋体"/>
          <w:sz w:val="22"/>
          <w:szCs w:val="28"/>
        </w:rPr>
        <w:fldChar w:fldCharType="end"/>
      </w:r>
      <w:r>
        <w:rPr>
          <w:rFonts w:ascii="宋体" w:hAnsi="宋体" w:eastAsia="宋体"/>
          <w:sz w:val="22"/>
          <w:szCs w:val="28"/>
        </w:rPr>
        <w:fldChar w:fldCharType="end"/>
      </w:r>
    </w:p>
    <w:p w14:paraId="05DBB0F4">
      <w:pPr>
        <w:pStyle w:val="18"/>
        <w:tabs>
          <w:tab w:val="right" w:leader="dot" w:pos="9016"/>
        </w:tabs>
        <w:rPr>
          <w:rFonts w:ascii="宋体" w:hAnsi="宋体" w:eastAsia="宋体" w:cstheme="minorBidi"/>
          <w:sz w:val="22"/>
        </w:rPr>
      </w:pPr>
      <w:r>
        <w:fldChar w:fldCharType="begin"/>
      </w:r>
      <w:r>
        <w:instrText xml:space="preserve"> HYPERLINK \l "_Toc228284310" </w:instrText>
      </w:r>
      <w:r>
        <w:fldChar w:fldCharType="separate"/>
      </w:r>
      <w:r>
        <w:rPr>
          <w:rStyle w:val="26"/>
          <w:rFonts w:ascii="宋体" w:hAnsi="宋体" w:eastAsia="宋体"/>
          <w:sz w:val="22"/>
          <w:szCs w:val="28"/>
        </w:rPr>
        <w:t>第二章  投标人须知</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_Toc228284310 \h </w:instrText>
      </w:r>
      <w:r>
        <w:rPr>
          <w:rFonts w:ascii="宋体" w:hAnsi="宋体" w:eastAsia="宋体"/>
          <w:sz w:val="22"/>
          <w:szCs w:val="28"/>
        </w:rPr>
        <w:fldChar w:fldCharType="separate"/>
      </w:r>
      <w:r>
        <w:rPr>
          <w:rFonts w:ascii="宋体" w:hAnsi="宋体" w:eastAsia="宋体"/>
          <w:sz w:val="22"/>
          <w:szCs w:val="28"/>
        </w:rPr>
        <w:t>5</w:t>
      </w:r>
      <w:r>
        <w:rPr>
          <w:rFonts w:ascii="宋体" w:hAnsi="宋体" w:eastAsia="宋体"/>
          <w:sz w:val="22"/>
          <w:szCs w:val="28"/>
        </w:rPr>
        <w:fldChar w:fldCharType="end"/>
      </w:r>
      <w:r>
        <w:rPr>
          <w:rFonts w:ascii="宋体" w:hAnsi="宋体" w:eastAsia="宋体"/>
          <w:sz w:val="22"/>
          <w:szCs w:val="28"/>
        </w:rPr>
        <w:fldChar w:fldCharType="end"/>
      </w:r>
    </w:p>
    <w:p w14:paraId="4C5C383D">
      <w:pPr>
        <w:pStyle w:val="19"/>
        <w:tabs>
          <w:tab w:val="right" w:leader="dot" w:pos="9016"/>
        </w:tabs>
        <w:rPr>
          <w:rFonts w:ascii="宋体" w:hAnsi="宋体" w:eastAsia="宋体" w:cstheme="minorBidi"/>
          <w:sz w:val="22"/>
        </w:rPr>
      </w:pPr>
      <w:r>
        <w:fldChar w:fldCharType="begin"/>
      </w:r>
      <w:r>
        <w:instrText xml:space="preserve"> HYPERLINK \l "_Toc228284311" </w:instrText>
      </w:r>
      <w:r>
        <w:fldChar w:fldCharType="separate"/>
      </w:r>
      <w:r>
        <w:rPr>
          <w:rStyle w:val="26"/>
          <w:rFonts w:ascii="宋体" w:hAnsi="宋体" w:eastAsia="宋体"/>
          <w:sz w:val="22"/>
          <w:szCs w:val="28"/>
        </w:rPr>
        <w:t>投标人须知前附表</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_Toc228284311 \h </w:instrText>
      </w:r>
      <w:r>
        <w:rPr>
          <w:rFonts w:ascii="宋体" w:hAnsi="宋体" w:eastAsia="宋体"/>
          <w:sz w:val="22"/>
          <w:szCs w:val="28"/>
        </w:rPr>
        <w:fldChar w:fldCharType="separate"/>
      </w:r>
      <w:r>
        <w:rPr>
          <w:rFonts w:ascii="宋体" w:hAnsi="宋体" w:eastAsia="宋体"/>
          <w:sz w:val="22"/>
          <w:szCs w:val="28"/>
        </w:rPr>
        <w:t>5</w:t>
      </w:r>
      <w:r>
        <w:rPr>
          <w:rFonts w:ascii="宋体" w:hAnsi="宋体" w:eastAsia="宋体"/>
          <w:sz w:val="22"/>
          <w:szCs w:val="28"/>
        </w:rPr>
        <w:fldChar w:fldCharType="end"/>
      </w:r>
      <w:r>
        <w:rPr>
          <w:rFonts w:ascii="宋体" w:hAnsi="宋体" w:eastAsia="宋体"/>
          <w:sz w:val="22"/>
          <w:szCs w:val="28"/>
        </w:rPr>
        <w:fldChar w:fldCharType="end"/>
      </w:r>
    </w:p>
    <w:p w14:paraId="61212005">
      <w:pPr>
        <w:pStyle w:val="19"/>
        <w:tabs>
          <w:tab w:val="right" w:leader="dot" w:pos="9016"/>
        </w:tabs>
        <w:rPr>
          <w:rFonts w:ascii="宋体" w:hAnsi="宋体" w:eastAsia="宋体" w:cstheme="minorBidi"/>
          <w:sz w:val="22"/>
        </w:rPr>
      </w:pPr>
      <w:r>
        <w:fldChar w:fldCharType="begin"/>
      </w:r>
      <w:r>
        <w:instrText xml:space="preserve"> HYPERLINK \l "_Toc228284312" </w:instrText>
      </w:r>
      <w:r>
        <w:fldChar w:fldCharType="separate"/>
      </w:r>
      <w:r>
        <w:rPr>
          <w:rStyle w:val="26"/>
          <w:rFonts w:ascii="宋体" w:hAnsi="宋体" w:eastAsia="宋体"/>
          <w:sz w:val="22"/>
          <w:szCs w:val="28"/>
        </w:rPr>
        <w:t>投标人须知正文</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_Toc228284312 \h </w:instrText>
      </w:r>
      <w:r>
        <w:rPr>
          <w:rFonts w:ascii="宋体" w:hAnsi="宋体" w:eastAsia="宋体"/>
          <w:sz w:val="22"/>
          <w:szCs w:val="28"/>
        </w:rPr>
        <w:fldChar w:fldCharType="separate"/>
      </w:r>
      <w:r>
        <w:rPr>
          <w:rFonts w:ascii="宋体" w:hAnsi="宋体" w:eastAsia="宋体"/>
          <w:sz w:val="22"/>
          <w:szCs w:val="28"/>
        </w:rPr>
        <w:t>13</w:t>
      </w:r>
      <w:r>
        <w:rPr>
          <w:rFonts w:ascii="宋体" w:hAnsi="宋体" w:eastAsia="宋体"/>
          <w:sz w:val="22"/>
          <w:szCs w:val="28"/>
        </w:rPr>
        <w:fldChar w:fldCharType="end"/>
      </w:r>
      <w:r>
        <w:rPr>
          <w:rFonts w:ascii="宋体" w:hAnsi="宋体" w:eastAsia="宋体"/>
          <w:sz w:val="22"/>
          <w:szCs w:val="28"/>
        </w:rPr>
        <w:fldChar w:fldCharType="end"/>
      </w:r>
    </w:p>
    <w:p w14:paraId="1BFE5C70">
      <w:pPr>
        <w:pStyle w:val="18"/>
        <w:tabs>
          <w:tab w:val="right" w:leader="dot" w:pos="9016"/>
        </w:tabs>
        <w:rPr>
          <w:rFonts w:ascii="宋体" w:hAnsi="宋体" w:eastAsia="宋体" w:cstheme="minorBidi"/>
          <w:sz w:val="22"/>
        </w:rPr>
      </w:pPr>
      <w:r>
        <w:fldChar w:fldCharType="begin"/>
      </w:r>
      <w:r>
        <w:instrText xml:space="preserve"> HYPERLINK \l "_Toc228284313" </w:instrText>
      </w:r>
      <w:r>
        <w:fldChar w:fldCharType="separate"/>
      </w:r>
      <w:r>
        <w:rPr>
          <w:rStyle w:val="26"/>
          <w:rFonts w:ascii="宋体" w:hAnsi="宋体" w:eastAsia="宋体"/>
          <w:sz w:val="22"/>
          <w:szCs w:val="28"/>
        </w:rPr>
        <w:t>第三章  评标办法（综合评分法）</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_Toc228284313 \h </w:instrText>
      </w:r>
      <w:r>
        <w:rPr>
          <w:rFonts w:ascii="宋体" w:hAnsi="宋体" w:eastAsia="宋体"/>
          <w:sz w:val="22"/>
          <w:szCs w:val="28"/>
        </w:rPr>
        <w:fldChar w:fldCharType="separate"/>
      </w:r>
      <w:r>
        <w:rPr>
          <w:rFonts w:ascii="宋体" w:hAnsi="宋体" w:eastAsia="宋体"/>
          <w:sz w:val="22"/>
          <w:szCs w:val="28"/>
        </w:rPr>
        <w:t>26</w:t>
      </w:r>
      <w:r>
        <w:rPr>
          <w:rFonts w:ascii="宋体" w:hAnsi="宋体" w:eastAsia="宋体"/>
          <w:sz w:val="22"/>
          <w:szCs w:val="28"/>
        </w:rPr>
        <w:fldChar w:fldCharType="end"/>
      </w:r>
      <w:r>
        <w:rPr>
          <w:rFonts w:ascii="宋体" w:hAnsi="宋体" w:eastAsia="宋体"/>
          <w:sz w:val="22"/>
          <w:szCs w:val="28"/>
        </w:rPr>
        <w:fldChar w:fldCharType="end"/>
      </w:r>
    </w:p>
    <w:p w14:paraId="3FD675F9">
      <w:pPr>
        <w:pStyle w:val="19"/>
        <w:tabs>
          <w:tab w:val="right" w:leader="dot" w:pos="9016"/>
        </w:tabs>
        <w:rPr>
          <w:rFonts w:ascii="宋体" w:hAnsi="宋体" w:eastAsia="宋体" w:cstheme="minorBidi"/>
          <w:sz w:val="22"/>
        </w:rPr>
      </w:pPr>
      <w:r>
        <w:fldChar w:fldCharType="begin"/>
      </w:r>
      <w:r>
        <w:instrText xml:space="preserve"> HYPERLINK \l "_Toc228284314" </w:instrText>
      </w:r>
      <w:r>
        <w:fldChar w:fldCharType="separate"/>
      </w:r>
      <w:r>
        <w:rPr>
          <w:rStyle w:val="26"/>
          <w:rFonts w:ascii="宋体" w:hAnsi="宋体" w:eastAsia="宋体"/>
          <w:sz w:val="22"/>
          <w:szCs w:val="28"/>
        </w:rPr>
        <w:t>评标办法前附表</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_Toc228284314 \h </w:instrText>
      </w:r>
      <w:r>
        <w:rPr>
          <w:rFonts w:ascii="宋体" w:hAnsi="宋体" w:eastAsia="宋体"/>
          <w:sz w:val="22"/>
          <w:szCs w:val="28"/>
        </w:rPr>
        <w:fldChar w:fldCharType="separate"/>
      </w:r>
      <w:r>
        <w:rPr>
          <w:rFonts w:ascii="宋体" w:hAnsi="宋体" w:eastAsia="宋体"/>
          <w:sz w:val="22"/>
          <w:szCs w:val="28"/>
        </w:rPr>
        <w:t>26</w:t>
      </w:r>
      <w:r>
        <w:rPr>
          <w:rFonts w:ascii="宋体" w:hAnsi="宋体" w:eastAsia="宋体"/>
          <w:sz w:val="22"/>
          <w:szCs w:val="28"/>
        </w:rPr>
        <w:fldChar w:fldCharType="end"/>
      </w:r>
      <w:r>
        <w:rPr>
          <w:rFonts w:ascii="宋体" w:hAnsi="宋体" w:eastAsia="宋体"/>
          <w:sz w:val="22"/>
          <w:szCs w:val="28"/>
        </w:rPr>
        <w:fldChar w:fldCharType="end"/>
      </w:r>
    </w:p>
    <w:p w14:paraId="456DD973">
      <w:pPr>
        <w:pStyle w:val="19"/>
        <w:tabs>
          <w:tab w:val="right" w:leader="dot" w:pos="9016"/>
        </w:tabs>
        <w:rPr>
          <w:rFonts w:ascii="宋体" w:hAnsi="宋体" w:eastAsia="宋体" w:cstheme="minorBidi"/>
          <w:sz w:val="22"/>
        </w:rPr>
      </w:pPr>
      <w:r>
        <w:fldChar w:fldCharType="begin"/>
      </w:r>
      <w:r>
        <w:instrText xml:space="preserve"> HYPERLINK \l "_Toc228284315" </w:instrText>
      </w:r>
      <w:r>
        <w:fldChar w:fldCharType="separate"/>
      </w:r>
      <w:r>
        <w:rPr>
          <w:rStyle w:val="26"/>
          <w:rFonts w:ascii="宋体" w:hAnsi="宋体" w:eastAsia="宋体"/>
          <w:sz w:val="22"/>
          <w:szCs w:val="28"/>
        </w:rPr>
        <w:t>评标办法正文</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_Toc228284315 \h </w:instrText>
      </w:r>
      <w:r>
        <w:rPr>
          <w:rFonts w:ascii="宋体" w:hAnsi="宋体" w:eastAsia="宋体"/>
          <w:sz w:val="22"/>
          <w:szCs w:val="28"/>
        </w:rPr>
        <w:fldChar w:fldCharType="separate"/>
      </w:r>
      <w:r>
        <w:rPr>
          <w:rFonts w:ascii="宋体" w:hAnsi="宋体" w:eastAsia="宋体"/>
          <w:sz w:val="22"/>
          <w:szCs w:val="28"/>
        </w:rPr>
        <w:t>31</w:t>
      </w:r>
      <w:r>
        <w:rPr>
          <w:rFonts w:ascii="宋体" w:hAnsi="宋体" w:eastAsia="宋体"/>
          <w:sz w:val="22"/>
          <w:szCs w:val="28"/>
        </w:rPr>
        <w:fldChar w:fldCharType="end"/>
      </w:r>
      <w:r>
        <w:rPr>
          <w:rFonts w:ascii="宋体" w:hAnsi="宋体" w:eastAsia="宋体"/>
          <w:sz w:val="22"/>
          <w:szCs w:val="28"/>
        </w:rPr>
        <w:fldChar w:fldCharType="end"/>
      </w:r>
    </w:p>
    <w:p w14:paraId="4E99507C">
      <w:pPr>
        <w:pStyle w:val="18"/>
        <w:tabs>
          <w:tab w:val="right" w:leader="dot" w:pos="9016"/>
        </w:tabs>
        <w:rPr>
          <w:rFonts w:ascii="宋体" w:hAnsi="宋体" w:eastAsia="宋体" w:cstheme="minorBidi"/>
          <w:sz w:val="22"/>
        </w:rPr>
      </w:pPr>
      <w:r>
        <w:fldChar w:fldCharType="begin"/>
      </w:r>
      <w:r>
        <w:instrText xml:space="preserve"> HYPERLINK \l "_Toc228284316" </w:instrText>
      </w:r>
      <w:r>
        <w:fldChar w:fldCharType="separate"/>
      </w:r>
      <w:r>
        <w:rPr>
          <w:rStyle w:val="26"/>
          <w:rFonts w:ascii="宋体" w:hAnsi="宋体" w:eastAsia="宋体"/>
          <w:sz w:val="22"/>
          <w:szCs w:val="28"/>
        </w:rPr>
        <w:t>第四章  合同条款及格式</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_Toc228284316 \h </w:instrText>
      </w:r>
      <w:r>
        <w:rPr>
          <w:rFonts w:ascii="宋体" w:hAnsi="宋体" w:eastAsia="宋体"/>
          <w:sz w:val="22"/>
          <w:szCs w:val="28"/>
        </w:rPr>
        <w:fldChar w:fldCharType="separate"/>
      </w:r>
      <w:r>
        <w:rPr>
          <w:rFonts w:ascii="宋体" w:hAnsi="宋体" w:eastAsia="宋体"/>
          <w:sz w:val="22"/>
          <w:szCs w:val="28"/>
        </w:rPr>
        <w:t>35</w:t>
      </w:r>
      <w:r>
        <w:rPr>
          <w:rFonts w:ascii="宋体" w:hAnsi="宋体" w:eastAsia="宋体"/>
          <w:sz w:val="22"/>
          <w:szCs w:val="28"/>
        </w:rPr>
        <w:fldChar w:fldCharType="end"/>
      </w:r>
      <w:r>
        <w:rPr>
          <w:rFonts w:ascii="宋体" w:hAnsi="宋体" w:eastAsia="宋体"/>
          <w:sz w:val="22"/>
          <w:szCs w:val="28"/>
        </w:rPr>
        <w:fldChar w:fldCharType="end"/>
      </w:r>
    </w:p>
    <w:p w14:paraId="5E5055D1">
      <w:pPr>
        <w:pStyle w:val="18"/>
        <w:tabs>
          <w:tab w:val="right" w:leader="dot" w:pos="9016"/>
        </w:tabs>
        <w:rPr>
          <w:rFonts w:ascii="宋体" w:hAnsi="宋体" w:eastAsia="宋体" w:cstheme="minorBidi"/>
          <w:sz w:val="22"/>
        </w:rPr>
      </w:pPr>
      <w:r>
        <w:fldChar w:fldCharType="begin"/>
      </w:r>
      <w:r>
        <w:instrText xml:space="preserve"> HYPERLINK \l "_Toc228284317" </w:instrText>
      </w:r>
      <w:r>
        <w:fldChar w:fldCharType="separate"/>
      </w:r>
      <w:r>
        <w:rPr>
          <w:rStyle w:val="26"/>
          <w:rFonts w:ascii="宋体" w:hAnsi="宋体" w:eastAsia="宋体"/>
          <w:sz w:val="22"/>
          <w:szCs w:val="28"/>
        </w:rPr>
        <w:t>第五章  服务需求</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_Toc228284317 \h </w:instrText>
      </w:r>
      <w:r>
        <w:rPr>
          <w:rFonts w:ascii="宋体" w:hAnsi="宋体" w:eastAsia="宋体"/>
          <w:sz w:val="22"/>
          <w:szCs w:val="28"/>
        </w:rPr>
        <w:fldChar w:fldCharType="separate"/>
      </w:r>
      <w:r>
        <w:rPr>
          <w:rFonts w:ascii="宋体" w:hAnsi="宋体" w:eastAsia="宋体"/>
          <w:sz w:val="22"/>
          <w:szCs w:val="28"/>
        </w:rPr>
        <w:t>47</w:t>
      </w:r>
      <w:r>
        <w:rPr>
          <w:rFonts w:ascii="宋体" w:hAnsi="宋体" w:eastAsia="宋体"/>
          <w:sz w:val="22"/>
          <w:szCs w:val="28"/>
        </w:rPr>
        <w:fldChar w:fldCharType="end"/>
      </w:r>
      <w:r>
        <w:rPr>
          <w:rFonts w:ascii="宋体" w:hAnsi="宋体" w:eastAsia="宋体"/>
          <w:sz w:val="22"/>
          <w:szCs w:val="28"/>
        </w:rPr>
        <w:fldChar w:fldCharType="end"/>
      </w:r>
    </w:p>
    <w:p w14:paraId="60655AF7">
      <w:pPr>
        <w:pStyle w:val="18"/>
        <w:tabs>
          <w:tab w:val="right" w:leader="dot" w:pos="9016"/>
        </w:tabs>
        <w:rPr>
          <w:rFonts w:ascii="宋体" w:hAnsi="宋体" w:eastAsia="宋体" w:cstheme="minorBidi"/>
          <w:sz w:val="22"/>
        </w:rPr>
      </w:pPr>
      <w:r>
        <w:fldChar w:fldCharType="begin"/>
      </w:r>
      <w:r>
        <w:instrText xml:space="preserve"> HYPERLINK \l "_Toc228284320" </w:instrText>
      </w:r>
      <w:r>
        <w:fldChar w:fldCharType="separate"/>
      </w:r>
      <w:r>
        <w:rPr>
          <w:rStyle w:val="26"/>
          <w:rFonts w:ascii="宋体" w:hAnsi="宋体" w:eastAsia="宋体"/>
          <w:sz w:val="22"/>
          <w:szCs w:val="28"/>
        </w:rPr>
        <w:t>第六章  投标文件格式</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_Toc228284320 \h </w:instrText>
      </w:r>
      <w:r>
        <w:rPr>
          <w:rFonts w:ascii="宋体" w:hAnsi="宋体" w:eastAsia="宋体"/>
          <w:sz w:val="22"/>
          <w:szCs w:val="28"/>
        </w:rPr>
        <w:fldChar w:fldCharType="separate"/>
      </w:r>
      <w:r>
        <w:rPr>
          <w:rFonts w:ascii="宋体" w:hAnsi="宋体" w:eastAsia="宋体"/>
          <w:sz w:val="22"/>
          <w:szCs w:val="28"/>
        </w:rPr>
        <w:t>68</w:t>
      </w:r>
      <w:r>
        <w:rPr>
          <w:rFonts w:ascii="宋体" w:hAnsi="宋体" w:eastAsia="宋体"/>
          <w:sz w:val="22"/>
          <w:szCs w:val="28"/>
        </w:rPr>
        <w:fldChar w:fldCharType="end"/>
      </w:r>
      <w:r>
        <w:rPr>
          <w:rFonts w:ascii="宋体" w:hAnsi="宋体" w:eastAsia="宋体"/>
          <w:sz w:val="22"/>
          <w:szCs w:val="28"/>
        </w:rPr>
        <w:fldChar w:fldCharType="end"/>
      </w:r>
    </w:p>
    <w:p w14:paraId="75F00311">
      <w:pPr>
        <w:pStyle w:val="12"/>
        <w:tabs>
          <w:tab w:val="right" w:leader="dot" w:pos="9016"/>
        </w:tabs>
        <w:rPr>
          <w:rFonts w:ascii="宋体" w:hAnsi="宋体" w:eastAsia="宋体" w:cstheme="minorBidi"/>
          <w:sz w:val="22"/>
        </w:rPr>
      </w:pPr>
      <w:r>
        <w:fldChar w:fldCharType="begin"/>
      </w:r>
      <w:r>
        <w:instrText xml:space="preserve"> HYPERLINK \l "_Toc228284321" </w:instrText>
      </w:r>
      <w:r>
        <w:fldChar w:fldCharType="separate"/>
      </w:r>
      <w:r>
        <w:rPr>
          <w:rStyle w:val="26"/>
          <w:rFonts w:ascii="宋体" w:hAnsi="宋体" w:eastAsia="宋体"/>
          <w:sz w:val="22"/>
          <w:szCs w:val="28"/>
        </w:rPr>
        <w:t>一、资格审查部分</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_Toc228284321 \h </w:instrText>
      </w:r>
      <w:r>
        <w:rPr>
          <w:rFonts w:ascii="宋体" w:hAnsi="宋体" w:eastAsia="宋体"/>
          <w:sz w:val="22"/>
          <w:szCs w:val="28"/>
        </w:rPr>
        <w:fldChar w:fldCharType="separate"/>
      </w:r>
      <w:r>
        <w:rPr>
          <w:rFonts w:ascii="宋体" w:hAnsi="宋体" w:eastAsia="宋体"/>
          <w:sz w:val="22"/>
          <w:szCs w:val="28"/>
        </w:rPr>
        <w:t>69</w:t>
      </w:r>
      <w:r>
        <w:rPr>
          <w:rFonts w:ascii="宋体" w:hAnsi="宋体" w:eastAsia="宋体"/>
          <w:sz w:val="22"/>
          <w:szCs w:val="28"/>
        </w:rPr>
        <w:fldChar w:fldCharType="end"/>
      </w:r>
      <w:r>
        <w:rPr>
          <w:rFonts w:ascii="宋体" w:hAnsi="宋体" w:eastAsia="宋体"/>
          <w:sz w:val="22"/>
          <w:szCs w:val="28"/>
        </w:rPr>
        <w:fldChar w:fldCharType="end"/>
      </w:r>
    </w:p>
    <w:p w14:paraId="1E4BFD37">
      <w:pPr>
        <w:pStyle w:val="12"/>
        <w:tabs>
          <w:tab w:val="right" w:leader="dot" w:pos="9016"/>
        </w:tabs>
        <w:rPr>
          <w:rFonts w:ascii="宋体" w:hAnsi="宋体" w:eastAsia="宋体" w:cstheme="minorBidi"/>
          <w:sz w:val="22"/>
        </w:rPr>
      </w:pPr>
      <w:r>
        <w:fldChar w:fldCharType="begin"/>
      </w:r>
      <w:r>
        <w:instrText xml:space="preserve"> HYPERLINK \l "_Toc228284322" </w:instrText>
      </w:r>
      <w:r>
        <w:fldChar w:fldCharType="separate"/>
      </w:r>
      <w:r>
        <w:rPr>
          <w:rStyle w:val="26"/>
          <w:rFonts w:ascii="宋体" w:hAnsi="宋体" w:eastAsia="宋体"/>
          <w:sz w:val="22"/>
          <w:szCs w:val="28"/>
        </w:rPr>
        <w:t>（一）基本情况表</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_Toc228284322 \h </w:instrText>
      </w:r>
      <w:r>
        <w:rPr>
          <w:rFonts w:ascii="宋体" w:hAnsi="宋体" w:eastAsia="宋体"/>
          <w:sz w:val="22"/>
          <w:szCs w:val="28"/>
        </w:rPr>
        <w:fldChar w:fldCharType="separate"/>
      </w:r>
      <w:r>
        <w:rPr>
          <w:rFonts w:ascii="宋体" w:hAnsi="宋体" w:eastAsia="宋体"/>
          <w:sz w:val="22"/>
          <w:szCs w:val="28"/>
        </w:rPr>
        <w:t>69</w:t>
      </w:r>
      <w:r>
        <w:rPr>
          <w:rFonts w:ascii="宋体" w:hAnsi="宋体" w:eastAsia="宋体"/>
          <w:sz w:val="22"/>
          <w:szCs w:val="28"/>
        </w:rPr>
        <w:fldChar w:fldCharType="end"/>
      </w:r>
      <w:r>
        <w:rPr>
          <w:rFonts w:ascii="宋体" w:hAnsi="宋体" w:eastAsia="宋体"/>
          <w:sz w:val="22"/>
          <w:szCs w:val="28"/>
        </w:rPr>
        <w:fldChar w:fldCharType="end"/>
      </w:r>
    </w:p>
    <w:p w14:paraId="2F5D1CF9">
      <w:pPr>
        <w:pStyle w:val="12"/>
        <w:tabs>
          <w:tab w:val="right" w:leader="dot" w:pos="9016"/>
        </w:tabs>
        <w:rPr>
          <w:rFonts w:ascii="宋体" w:hAnsi="宋体" w:eastAsia="宋体" w:cstheme="minorBidi"/>
          <w:sz w:val="22"/>
        </w:rPr>
      </w:pPr>
      <w:r>
        <w:fldChar w:fldCharType="begin"/>
      </w:r>
      <w:r>
        <w:instrText xml:space="preserve"> HYPERLINK \l "_Toc228284323" </w:instrText>
      </w:r>
      <w:r>
        <w:fldChar w:fldCharType="separate"/>
      </w:r>
      <w:r>
        <w:rPr>
          <w:rStyle w:val="26"/>
          <w:rFonts w:ascii="宋体" w:hAnsi="宋体" w:eastAsia="宋体"/>
          <w:sz w:val="22"/>
          <w:szCs w:val="28"/>
        </w:rPr>
        <w:t>（二）特定资格要求证明材料</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_Toc228284323 \h </w:instrText>
      </w:r>
      <w:r>
        <w:rPr>
          <w:rFonts w:ascii="宋体" w:hAnsi="宋体" w:eastAsia="宋体"/>
          <w:sz w:val="22"/>
          <w:szCs w:val="28"/>
        </w:rPr>
        <w:fldChar w:fldCharType="separate"/>
      </w:r>
      <w:r>
        <w:rPr>
          <w:rFonts w:ascii="宋体" w:hAnsi="宋体" w:eastAsia="宋体"/>
          <w:sz w:val="22"/>
          <w:szCs w:val="28"/>
        </w:rPr>
        <w:t>70</w:t>
      </w:r>
      <w:r>
        <w:rPr>
          <w:rFonts w:ascii="宋体" w:hAnsi="宋体" w:eastAsia="宋体"/>
          <w:sz w:val="22"/>
          <w:szCs w:val="28"/>
        </w:rPr>
        <w:fldChar w:fldCharType="end"/>
      </w:r>
      <w:r>
        <w:rPr>
          <w:rFonts w:ascii="宋体" w:hAnsi="宋体" w:eastAsia="宋体"/>
          <w:sz w:val="22"/>
          <w:szCs w:val="28"/>
        </w:rPr>
        <w:fldChar w:fldCharType="end"/>
      </w:r>
    </w:p>
    <w:p w14:paraId="4D75A1EA">
      <w:pPr>
        <w:pStyle w:val="12"/>
        <w:tabs>
          <w:tab w:val="right" w:leader="dot" w:pos="9016"/>
        </w:tabs>
        <w:rPr>
          <w:rFonts w:ascii="宋体" w:hAnsi="宋体" w:eastAsia="宋体" w:cstheme="minorBidi"/>
          <w:sz w:val="22"/>
        </w:rPr>
      </w:pPr>
      <w:r>
        <w:fldChar w:fldCharType="begin"/>
      </w:r>
      <w:r>
        <w:instrText xml:space="preserve"> HYPERLINK \l "_Toc228284324" </w:instrText>
      </w:r>
      <w:r>
        <w:fldChar w:fldCharType="separate"/>
      </w:r>
      <w:r>
        <w:rPr>
          <w:rStyle w:val="26"/>
          <w:rFonts w:ascii="宋体" w:hAnsi="宋体" w:eastAsia="宋体"/>
          <w:sz w:val="22"/>
          <w:szCs w:val="28"/>
        </w:rPr>
        <w:t>（三）具有良好的商业信誉和健全的财务会计制度</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_Toc228284324 \h </w:instrText>
      </w:r>
      <w:r>
        <w:rPr>
          <w:rFonts w:ascii="宋体" w:hAnsi="宋体" w:eastAsia="宋体"/>
          <w:sz w:val="22"/>
          <w:szCs w:val="28"/>
        </w:rPr>
        <w:fldChar w:fldCharType="separate"/>
      </w:r>
      <w:r>
        <w:rPr>
          <w:rFonts w:ascii="宋体" w:hAnsi="宋体" w:eastAsia="宋体"/>
          <w:sz w:val="22"/>
          <w:szCs w:val="28"/>
        </w:rPr>
        <w:t>70</w:t>
      </w:r>
      <w:r>
        <w:rPr>
          <w:rFonts w:ascii="宋体" w:hAnsi="宋体" w:eastAsia="宋体"/>
          <w:sz w:val="22"/>
          <w:szCs w:val="28"/>
        </w:rPr>
        <w:fldChar w:fldCharType="end"/>
      </w:r>
      <w:r>
        <w:rPr>
          <w:rFonts w:ascii="宋体" w:hAnsi="宋体" w:eastAsia="宋体"/>
          <w:sz w:val="22"/>
          <w:szCs w:val="28"/>
        </w:rPr>
        <w:fldChar w:fldCharType="end"/>
      </w:r>
    </w:p>
    <w:p w14:paraId="49134849">
      <w:pPr>
        <w:pStyle w:val="12"/>
        <w:tabs>
          <w:tab w:val="right" w:leader="dot" w:pos="9016"/>
        </w:tabs>
        <w:rPr>
          <w:rFonts w:ascii="宋体" w:hAnsi="宋体" w:eastAsia="宋体" w:cstheme="minorBidi"/>
          <w:sz w:val="22"/>
        </w:rPr>
      </w:pPr>
      <w:r>
        <w:fldChar w:fldCharType="begin"/>
      </w:r>
      <w:r>
        <w:instrText xml:space="preserve"> HYPERLINK \l "_Toc228284325" </w:instrText>
      </w:r>
      <w:r>
        <w:fldChar w:fldCharType="separate"/>
      </w:r>
      <w:r>
        <w:rPr>
          <w:rStyle w:val="26"/>
          <w:rFonts w:ascii="宋体" w:hAnsi="宋体" w:eastAsia="宋体"/>
          <w:sz w:val="22"/>
          <w:szCs w:val="28"/>
        </w:rPr>
        <w:t>（四）有依法缴纳税收和社会保障资金的良好记录</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_Toc228284325 \h </w:instrText>
      </w:r>
      <w:r>
        <w:rPr>
          <w:rFonts w:ascii="宋体" w:hAnsi="宋体" w:eastAsia="宋体"/>
          <w:sz w:val="22"/>
          <w:szCs w:val="28"/>
        </w:rPr>
        <w:fldChar w:fldCharType="separate"/>
      </w:r>
      <w:r>
        <w:rPr>
          <w:rFonts w:ascii="宋体" w:hAnsi="宋体" w:eastAsia="宋体"/>
          <w:sz w:val="22"/>
          <w:szCs w:val="28"/>
        </w:rPr>
        <w:t>70</w:t>
      </w:r>
      <w:r>
        <w:rPr>
          <w:rFonts w:ascii="宋体" w:hAnsi="宋体" w:eastAsia="宋体"/>
          <w:sz w:val="22"/>
          <w:szCs w:val="28"/>
        </w:rPr>
        <w:fldChar w:fldCharType="end"/>
      </w:r>
      <w:r>
        <w:rPr>
          <w:rFonts w:ascii="宋体" w:hAnsi="宋体" w:eastAsia="宋体"/>
          <w:sz w:val="22"/>
          <w:szCs w:val="28"/>
        </w:rPr>
        <w:fldChar w:fldCharType="end"/>
      </w:r>
    </w:p>
    <w:p w14:paraId="29608A21">
      <w:pPr>
        <w:pStyle w:val="12"/>
        <w:tabs>
          <w:tab w:val="right" w:leader="dot" w:pos="9016"/>
        </w:tabs>
        <w:rPr>
          <w:rFonts w:ascii="宋体" w:hAnsi="宋体" w:eastAsia="宋体" w:cstheme="minorBidi"/>
          <w:sz w:val="22"/>
        </w:rPr>
      </w:pPr>
      <w:r>
        <w:fldChar w:fldCharType="begin"/>
      </w:r>
      <w:r>
        <w:instrText xml:space="preserve"> HYPERLINK \l "_Toc228284326" </w:instrText>
      </w:r>
      <w:r>
        <w:fldChar w:fldCharType="separate"/>
      </w:r>
      <w:r>
        <w:rPr>
          <w:rStyle w:val="26"/>
          <w:rFonts w:ascii="宋体" w:hAnsi="宋体" w:eastAsia="宋体"/>
          <w:sz w:val="22"/>
          <w:szCs w:val="28"/>
        </w:rPr>
        <w:t>（五）具有履行合同所必须的设备和专业技术能力</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_Toc228284326 \h </w:instrText>
      </w:r>
      <w:r>
        <w:rPr>
          <w:rFonts w:ascii="宋体" w:hAnsi="宋体" w:eastAsia="宋体"/>
          <w:sz w:val="22"/>
          <w:szCs w:val="28"/>
        </w:rPr>
        <w:fldChar w:fldCharType="separate"/>
      </w:r>
      <w:r>
        <w:rPr>
          <w:rFonts w:ascii="宋体" w:hAnsi="宋体" w:eastAsia="宋体"/>
          <w:sz w:val="22"/>
          <w:szCs w:val="28"/>
        </w:rPr>
        <w:t>71</w:t>
      </w:r>
      <w:r>
        <w:rPr>
          <w:rFonts w:ascii="宋体" w:hAnsi="宋体" w:eastAsia="宋体"/>
          <w:sz w:val="22"/>
          <w:szCs w:val="28"/>
        </w:rPr>
        <w:fldChar w:fldCharType="end"/>
      </w:r>
      <w:r>
        <w:rPr>
          <w:rFonts w:ascii="宋体" w:hAnsi="宋体" w:eastAsia="宋体"/>
          <w:sz w:val="22"/>
          <w:szCs w:val="28"/>
        </w:rPr>
        <w:fldChar w:fldCharType="end"/>
      </w:r>
    </w:p>
    <w:p w14:paraId="1164DFBF">
      <w:pPr>
        <w:pStyle w:val="12"/>
        <w:tabs>
          <w:tab w:val="right" w:leader="dot" w:pos="9016"/>
        </w:tabs>
        <w:rPr>
          <w:rFonts w:ascii="宋体" w:hAnsi="宋体" w:eastAsia="宋体" w:cstheme="minorBidi"/>
          <w:sz w:val="22"/>
        </w:rPr>
      </w:pPr>
      <w:r>
        <w:fldChar w:fldCharType="begin"/>
      </w:r>
      <w:r>
        <w:instrText xml:space="preserve"> HYPERLINK \l "_Toc228284327" </w:instrText>
      </w:r>
      <w:r>
        <w:fldChar w:fldCharType="separate"/>
      </w:r>
      <w:r>
        <w:rPr>
          <w:rStyle w:val="26"/>
          <w:rFonts w:ascii="宋体" w:hAnsi="宋体" w:eastAsia="宋体"/>
          <w:sz w:val="22"/>
          <w:szCs w:val="28"/>
        </w:rPr>
        <w:t>（六）近三年无重大违法记录证明</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_Toc228284327 \h </w:instrText>
      </w:r>
      <w:r>
        <w:rPr>
          <w:rFonts w:ascii="宋体" w:hAnsi="宋体" w:eastAsia="宋体"/>
          <w:sz w:val="22"/>
          <w:szCs w:val="28"/>
        </w:rPr>
        <w:fldChar w:fldCharType="separate"/>
      </w:r>
      <w:r>
        <w:rPr>
          <w:rFonts w:ascii="宋体" w:hAnsi="宋体" w:eastAsia="宋体"/>
          <w:sz w:val="22"/>
          <w:szCs w:val="28"/>
        </w:rPr>
        <w:t>71</w:t>
      </w:r>
      <w:r>
        <w:rPr>
          <w:rFonts w:ascii="宋体" w:hAnsi="宋体" w:eastAsia="宋体"/>
          <w:sz w:val="22"/>
          <w:szCs w:val="28"/>
        </w:rPr>
        <w:fldChar w:fldCharType="end"/>
      </w:r>
      <w:r>
        <w:rPr>
          <w:rFonts w:ascii="宋体" w:hAnsi="宋体" w:eastAsia="宋体"/>
          <w:sz w:val="22"/>
          <w:szCs w:val="28"/>
        </w:rPr>
        <w:fldChar w:fldCharType="end"/>
      </w:r>
    </w:p>
    <w:p w14:paraId="50AFC8D2">
      <w:pPr>
        <w:pStyle w:val="12"/>
        <w:tabs>
          <w:tab w:val="right" w:leader="dot" w:pos="9016"/>
        </w:tabs>
        <w:rPr>
          <w:rFonts w:ascii="宋体" w:hAnsi="宋体" w:eastAsia="宋体" w:cstheme="minorBidi"/>
          <w:sz w:val="22"/>
        </w:rPr>
      </w:pPr>
      <w:r>
        <w:fldChar w:fldCharType="begin"/>
      </w:r>
      <w:r>
        <w:instrText xml:space="preserve"> HYPERLINK \l "_Toc228284328" </w:instrText>
      </w:r>
      <w:r>
        <w:fldChar w:fldCharType="separate"/>
      </w:r>
      <w:r>
        <w:rPr>
          <w:rStyle w:val="26"/>
          <w:rFonts w:ascii="宋体" w:hAnsi="宋体" w:eastAsia="宋体"/>
          <w:sz w:val="22"/>
          <w:szCs w:val="28"/>
        </w:rPr>
        <w:t>（七）法律、行政法规规定的其他条件</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_Toc228284328 \h </w:instrText>
      </w:r>
      <w:r>
        <w:rPr>
          <w:rFonts w:ascii="宋体" w:hAnsi="宋体" w:eastAsia="宋体"/>
          <w:sz w:val="22"/>
          <w:szCs w:val="28"/>
        </w:rPr>
        <w:fldChar w:fldCharType="separate"/>
      </w:r>
      <w:r>
        <w:rPr>
          <w:rFonts w:ascii="宋体" w:hAnsi="宋体" w:eastAsia="宋体"/>
          <w:sz w:val="22"/>
          <w:szCs w:val="28"/>
        </w:rPr>
        <w:t>71</w:t>
      </w:r>
      <w:r>
        <w:rPr>
          <w:rFonts w:ascii="宋体" w:hAnsi="宋体" w:eastAsia="宋体"/>
          <w:sz w:val="22"/>
          <w:szCs w:val="28"/>
        </w:rPr>
        <w:fldChar w:fldCharType="end"/>
      </w:r>
      <w:r>
        <w:rPr>
          <w:rFonts w:ascii="宋体" w:hAnsi="宋体" w:eastAsia="宋体"/>
          <w:sz w:val="22"/>
          <w:szCs w:val="28"/>
        </w:rPr>
        <w:fldChar w:fldCharType="end"/>
      </w:r>
    </w:p>
    <w:p w14:paraId="70CC734A">
      <w:pPr>
        <w:pStyle w:val="12"/>
        <w:tabs>
          <w:tab w:val="right" w:leader="dot" w:pos="9016"/>
        </w:tabs>
        <w:rPr>
          <w:rFonts w:ascii="宋体" w:hAnsi="宋体" w:eastAsia="宋体" w:cstheme="minorBidi"/>
          <w:sz w:val="22"/>
        </w:rPr>
      </w:pPr>
      <w:r>
        <w:fldChar w:fldCharType="begin"/>
      </w:r>
      <w:r>
        <w:instrText xml:space="preserve"> HYPERLINK \l "_Toc228284329" </w:instrText>
      </w:r>
      <w:r>
        <w:fldChar w:fldCharType="separate"/>
      </w:r>
      <w:r>
        <w:rPr>
          <w:rStyle w:val="26"/>
          <w:rFonts w:ascii="宋体" w:hAnsi="宋体" w:eastAsia="宋体"/>
          <w:sz w:val="22"/>
          <w:szCs w:val="28"/>
        </w:rPr>
        <w:t>（八）其他资格证明材料</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_Toc228284329 \h </w:instrText>
      </w:r>
      <w:r>
        <w:rPr>
          <w:rFonts w:ascii="宋体" w:hAnsi="宋体" w:eastAsia="宋体"/>
          <w:sz w:val="22"/>
          <w:szCs w:val="28"/>
        </w:rPr>
        <w:fldChar w:fldCharType="separate"/>
      </w:r>
      <w:r>
        <w:rPr>
          <w:rFonts w:ascii="宋体" w:hAnsi="宋体" w:eastAsia="宋体"/>
          <w:sz w:val="22"/>
          <w:szCs w:val="28"/>
        </w:rPr>
        <w:t>71</w:t>
      </w:r>
      <w:r>
        <w:rPr>
          <w:rFonts w:ascii="宋体" w:hAnsi="宋体" w:eastAsia="宋体"/>
          <w:sz w:val="22"/>
          <w:szCs w:val="28"/>
        </w:rPr>
        <w:fldChar w:fldCharType="end"/>
      </w:r>
      <w:r>
        <w:rPr>
          <w:rFonts w:ascii="宋体" w:hAnsi="宋体" w:eastAsia="宋体"/>
          <w:sz w:val="22"/>
          <w:szCs w:val="28"/>
        </w:rPr>
        <w:fldChar w:fldCharType="end"/>
      </w:r>
    </w:p>
    <w:p w14:paraId="695E7CA3">
      <w:pPr>
        <w:pStyle w:val="12"/>
        <w:tabs>
          <w:tab w:val="right" w:leader="dot" w:pos="9016"/>
        </w:tabs>
        <w:rPr>
          <w:rFonts w:ascii="宋体" w:hAnsi="宋体" w:eastAsia="宋体" w:cstheme="minorBidi"/>
          <w:sz w:val="22"/>
        </w:rPr>
      </w:pPr>
      <w:r>
        <w:fldChar w:fldCharType="begin"/>
      </w:r>
      <w:r>
        <w:instrText xml:space="preserve"> HYPERLINK \l "_Toc228284330" </w:instrText>
      </w:r>
      <w:r>
        <w:fldChar w:fldCharType="separate"/>
      </w:r>
      <w:r>
        <w:rPr>
          <w:rStyle w:val="26"/>
          <w:rFonts w:ascii="宋体" w:hAnsi="宋体" w:eastAsia="宋体"/>
          <w:sz w:val="22"/>
          <w:szCs w:val="28"/>
        </w:rPr>
        <w:t>二、报价部分</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_Toc228284330 \h </w:instrText>
      </w:r>
      <w:r>
        <w:rPr>
          <w:rFonts w:ascii="宋体" w:hAnsi="宋体" w:eastAsia="宋体"/>
          <w:sz w:val="22"/>
          <w:szCs w:val="28"/>
        </w:rPr>
        <w:fldChar w:fldCharType="separate"/>
      </w:r>
      <w:r>
        <w:rPr>
          <w:rFonts w:ascii="宋体" w:hAnsi="宋体" w:eastAsia="宋体"/>
          <w:sz w:val="22"/>
          <w:szCs w:val="28"/>
        </w:rPr>
        <w:t>72</w:t>
      </w:r>
      <w:r>
        <w:rPr>
          <w:rFonts w:ascii="宋体" w:hAnsi="宋体" w:eastAsia="宋体"/>
          <w:sz w:val="22"/>
          <w:szCs w:val="28"/>
        </w:rPr>
        <w:fldChar w:fldCharType="end"/>
      </w:r>
      <w:r>
        <w:rPr>
          <w:rFonts w:ascii="宋体" w:hAnsi="宋体" w:eastAsia="宋体"/>
          <w:sz w:val="22"/>
          <w:szCs w:val="28"/>
        </w:rPr>
        <w:fldChar w:fldCharType="end"/>
      </w:r>
    </w:p>
    <w:p w14:paraId="095058C4">
      <w:pPr>
        <w:pStyle w:val="12"/>
        <w:tabs>
          <w:tab w:val="right" w:leader="dot" w:pos="9016"/>
        </w:tabs>
        <w:rPr>
          <w:rFonts w:ascii="宋体" w:hAnsi="宋体" w:eastAsia="宋体" w:cstheme="minorBidi"/>
          <w:sz w:val="22"/>
        </w:rPr>
      </w:pPr>
      <w:r>
        <w:fldChar w:fldCharType="begin"/>
      </w:r>
      <w:r>
        <w:instrText xml:space="preserve"> HYPERLINK \l "_Toc228284331" </w:instrText>
      </w:r>
      <w:r>
        <w:fldChar w:fldCharType="separate"/>
      </w:r>
      <w:r>
        <w:rPr>
          <w:rStyle w:val="26"/>
          <w:rFonts w:ascii="宋体" w:hAnsi="宋体" w:eastAsia="宋体"/>
          <w:sz w:val="22"/>
          <w:szCs w:val="28"/>
        </w:rPr>
        <w:t>（一）开标一览表</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_Toc228284331 \h </w:instrText>
      </w:r>
      <w:r>
        <w:rPr>
          <w:rFonts w:ascii="宋体" w:hAnsi="宋体" w:eastAsia="宋体"/>
          <w:sz w:val="22"/>
          <w:szCs w:val="28"/>
        </w:rPr>
        <w:fldChar w:fldCharType="separate"/>
      </w:r>
      <w:r>
        <w:rPr>
          <w:rFonts w:ascii="宋体" w:hAnsi="宋体" w:eastAsia="宋体"/>
          <w:sz w:val="22"/>
          <w:szCs w:val="28"/>
        </w:rPr>
        <w:t>72</w:t>
      </w:r>
      <w:r>
        <w:rPr>
          <w:rFonts w:ascii="宋体" w:hAnsi="宋体" w:eastAsia="宋体"/>
          <w:sz w:val="22"/>
          <w:szCs w:val="28"/>
        </w:rPr>
        <w:fldChar w:fldCharType="end"/>
      </w:r>
      <w:r>
        <w:rPr>
          <w:rFonts w:ascii="宋体" w:hAnsi="宋体" w:eastAsia="宋体"/>
          <w:sz w:val="22"/>
          <w:szCs w:val="28"/>
        </w:rPr>
        <w:fldChar w:fldCharType="end"/>
      </w:r>
    </w:p>
    <w:p w14:paraId="7EDE5F89">
      <w:pPr>
        <w:pStyle w:val="12"/>
        <w:tabs>
          <w:tab w:val="right" w:leader="dot" w:pos="9016"/>
        </w:tabs>
        <w:rPr>
          <w:rFonts w:ascii="宋体" w:hAnsi="宋体" w:eastAsia="宋体" w:cstheme="minorBidi"/>
          <w:sz w:val="22"/>
        </w:rPr>
      </w:pPr>
      <w:r>
        <w:fldChar w:fldCharType="begin"/>
      </w:r>
      <w:r>
        <w:instrText xml:space="preserve"> HYPERLINK \l "_Toc228284332" </w:instrText>
      </w:r>
      <w:r>
        <w:fldChar w:fldCharType="separate"/>
      </w:r>
      <w:r>
        <w:rPr>
          <w:rStyle w:val="26"/>
          <w:rFonts w:ascii="宋体" w:hAnsi="宋体" w:eastAsia="宋体"/>
          <w:sz w:val="22"/>
          <w:szCs w:val="28"/>
        </w:rPr>
        <w:t>（二）分项报价表</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_Toc228284332 \h </w:instrText>
      </w:r>
      <w:r>
        <w:rPr>
          <w:rFonts w:ascii="宋体" w:hAnsi="宋体" w:eastAsia="宋体"/>
          <w:sz w:val="22"/>
          <w:szCs w:val="28"/>
        </w:rPr>
        <w:fldChar w:fldCharType="separate"/>
      </w:r>
      <w:r>
        <w:rPr>
          <w:rFonts w:ascii="宋体" w:hAnsi="宋体" w:eastAsia="宋体"/>
          <w:sz w:val="22"/>
          <w:szCs w:val="28"/>
        </w:rPr>
        <w:t>73</w:t>
      </w:r>
      <w:r>
        <w:rPr>
          <w:rFonts w:ascii="宋体" w:hAnsi="宋体" w:eastAsia="宋体"/>
          <w:sz w:val="22"/>
          <w:szCs w:val="28"/>
        </w:rPr>
        <w:fldChar w:fldCharType="end"/>
      </w:r>
      <w:r>
        <w:rPr>
          <w:rFonts w:ascii="宋体" w:hAnsi="宋体" w:eastAsia="宋体"/>
          <w:sz w:val="22"/>
          <w:szCs w:val="28"/>
        </w:rPr>
        <w:fldChar w:fldCharType="end"/>
      </w:r>
    </w:p>
    <w:p w14:paraId="091187B7">
      <w:pPr>
        <w:pStyle w:val="12"/>
        <w:tabs>
          <w:tab w:val="right" w:leader="dot" w:pos="9016"/>
        </w:tabs>
        <w:rPr>
          <w:rFonts w:ascii="宋体" w:hAnsi="宋体" w:eastAsia="宋体" w:cstheme="minorBidi"/>
          <w:sz w:val="22"/>
        </w:rPr>
      </w:pPr>
      <w:r>
        <w:fldChar w:fldCharType="begin"/>
      </w:r>
      <w:r>
        <w:instrText xml:space="preserve"> HYPERLINK \l "_Toc228284333" </w:instrText>
      </w:r>
      <w:r>
        <w:fldChar w:fldCharType="separate"/>
      </w:r>
      <w:r>
        <w:rPr>
          <w:rStyle w:val="26"/>
          <w:rFonts w:ascii="宋体" w:hAnsi="宋体" w:eastAsia="宋体"/>
          <w:sz w:val="22"/>
          <w:szCs w:val="28"/>
        </w:rPr>
        <w:t>三、商务技术部分</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_Toc228284333 \h </w:instrText>
      </w:r>
      <w:r>
        <w:rPr>
          <w:rFonts w:ascii="宋体" w:hAnsi="宋体" w:eastAsia="宋体"/>
          <w:sz w:val="22"/>
          <w:szCs w:val="28"/>
        </w:rPr>
        <w:fldChar w:fldCharType="separate"/>
      </w:r>
      <w:r>
        <w:rPr>
          <w:rFonts w:ascii="宋体" w:hAnsi="宋体" w:eastAsia="宋体"/>
          <w:sz w:val="22"/>
          <w:szCs w:val="28"/>
        </w:rPr>
        <w:t>74</w:t>
      </w:r>
      <w:r>
        <w:rPr>
          <w:rFonts w:ascii="宋体" w:hAnsi="宋体" w:eastAsia="宋体"/>
          <w:sz w:val="22"/>
          <w:szCs w:val="28"/>
        </w:rPr>
        <w:fldChar w:fldCharType="end"/>
      </w:r>
      <w:r>
        <w:rPr>
          <w:rFonts w:ascii="宋体" w:hAnsi="宋体" w:eastAsia="宋体"/>
          <w:sz w:val="22"/>
          <w:szCs w:val="28"/>
        </w:rPr>
        <w:fldChar w:fldCharType="end"/>
      </w:r>
    </w:p>
    <w:p w14:paraId="17CD841B">
      <w:pPr>
        <w:pStyle w:val="12"/>
        <w:tabs>
          <w:tab w:val="right" w:leader="dot" w:pos="9016"/>
        </w:tabs>
        <w:rPr>
          <w:rFonts w:ascii="宋体" w:hAnsi="宋体" w:eastAsia="宋体" w:cstheme="minorBidi"/>
          <w:sz w:val="22"/>
        </w:rPr>
      </w:pPr>
      <w:r>
        <w:fldChar w:fldCharType="begin"/>
      </w:r>
      <w:r>
        <w:instrText xml:space="preserve"> HYPERLINK \l "_Toc228284334" </w:instrText>
      </w:r>
      <w:r>
        <w:fldChar w:fldCharType="separate"/>
      </w:r>
      <w:r>
        <w:rPr>
          <w:rStyle w:val="26"/>
          <w:rFonts w:ascii="宋体" w:hAnsi="宋体" w:eastAsia="宋体"/>
          <w:sz w:val="22"/>
          <w:szCs w:val="28"/>
        </w:rPr>
        <w:t>（一）投标函</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_Toc228284334 \h </w:instrText>
      </w:r>
      <w:r>
        <w:rPr>
          <w:rFonts w:ascii="宋体" w:hAnsi="宋体" w:eastAsia="宋体"/>
          <w:sz w:val="22"/>
          <w:szCs w:val="28"/>
        </w:rPr>
        <w:fldChar w:fldCharType="separate"/>
      </w:r>
      <w:r>
        <w:rPr>
          <w:rFonts w:ascii="宋体" w:hAnsi="宋体" w:eastAsia="宋体"/>
          <w:sz w:val="22"/>
          <w:szCs w:val="28"/>
        </w:rPr>
        <w:t>74</w:t>
      </w:r>
      <w:r>
        <w:rPr>
          <w:rFonts w:ascii="宋体" w:hAnsi="宋体" w:eastAsia="宋体"/>
          <w:sz w:val="22"/>
          <w:szCs w:val="28"/>
        </w:rPr>
        <w:fldChar w:fldCharType="end"/>
      </w:r>
      <w:r>
        <w:rPr>
          <w:rFonts w:ascii="宋体" w:hAnsi="宋体" w:eastAsia="宋体"/>
          <w:sz w:val="22"/>
          <w:szCs w:val="28"/>
        </w:rPr>
        <w:fldChar w:fldCharType="end"/>
      </w:r>
    </w:p>
    <w:p w14:paraId="41F26DFC">
      <w:pPr>
        <w:pStyle w:val="12"/>
        <w:tabs>
          <w:tab w:val="right" w:leader="dot" w:pos="9016"/>
        </w:tabs>
        <w:rPr>
          <w:rFonts w:ascii="宋体" w:hAnsi="宋体" w:eastAsia="宋体" w:cstheme="minorBidi"/>
          <w:sz w:val="22"/>
        </w:rPr>
      </w:pPr>
      <w:r>
        <w:fldChar w:fldCharType="begin"/>
      </w:r>
      <w:r>
        <w:instrText xml:space="preserve"> HYPERLINK \l "_Toc228284335" </w:instrText>
      </w:r>
      <w:r>
        <w:fldChar w:fldCharType="separate"/>
      </w:r>
      <w:r>
        <w:rPr>
          <w:rStyle w:val="26"/>
          <w:rFonts w:ascii="宋体" w:hAnsi="宋体" w:eastAsia="宋体"/>
          <w:sz w:val="22"/>
          <w:szCs w:val="28"/>
        </w:rPr>
        <w:t>（二）法定代表人身份证明书</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_Toc228284335 \h </w:instrText>
      </w:r>
      <w:r>
        <w:rPr>
          <w:rFonts w:ascii="宋体" w:hAnsi="宋体" w:eastAsia="宋体"/>
          <w:sz w:val="22"/>
          <w:szCs w:val="28"/>
        </w:rPr>
        <w:fldChar w:fldCharType="separate"/>
      </w:r>
      <w:r>
        <w:rPr>
          <w:rFonts w:ascii="宋体" w:hAnsi="宋体" w:eastAsia="宋体"/>
          <w:sz w:val="22"/>
          <w:szCs w:val="28"/>
        </w:rPr>
        <w:t>75</w:t>
      </w:r>
      <w:r>
        <w:rPr>
          <w:rFonts w:ascii="宋体" w:hAnsi="宋体" w:eastAsia="宋体"/>
          <w:sz w:val="22"/>
          <w:szCs w:val="28"/>
        </w:rPr>
        <w:fldChar w:fldCharType="end"/>
      </w:r>
      <w:r>
        <w:rPr>
          <w:rFonts w:ascii="宋体" w:hAnsi="宋体" w:eastAsia="宋体"/>
          <w:sz w:val="22"/>
          <w:szCs w:val="28"/>
        </w:rPr>
        <w:fldChar w:fldCharType="end"/>
      </w:r>
    </w:p>
    <w:p w14:paraId="2168D7D9">
      <w:pPr>
        <w:pStyle w:val="12"/>
        <w:tabs>
          <w:tab w:val="right" w:leader="dot" w:pos="9016"/>
        </w:tabs>
        <w:rPr>
          <w:rFonts w:ascii="宋体" w:hAnsi="宋体" w:eastAsia="宋体" w:cstheme="minorBidi"/>
          <w:sz w:val="22"/>
        </w:rPr>
      </w:pPr>
      <w:r>
        <w:fldChar w:fldCharType="begin"/>
      </w:r>
      <w:r>
        <w:instrText xml:space="preserve"> HYPERLINK \l "_Toc228284336" </w:instrText>
      </w:r>
      <w:r>
        <w:fldChar w:fldCharType="separate"/>
      </w:r>
      <w:r>
        <w:rPr>
          <w:rStyle w:val="26"/>
          <w:rFonts w:ascii="宋体" w:hAnsi="宋体" w:eastAsia="宋体"/>
          <w:sz w:val="22"/>
          <w:szCs w:val="28"/>
        </w:rPr>
        <w:t>（三）法定代表人授权委托书（如有）</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_Toc228284336 \h </w:instrText>
      </w:r>
      <w:r>
        <w:rPr>
          <w:rFonts w:ascii="宋体" w:hAnsi="宋体" w:eastAsia="宋体"/>
          <w:sz w:val="22"/>
          <w:szCs w:val="28"/>
        </w:rPr>
        <w:fldChar w:fldCharType="separate"/>
      </w:r>
      <w:r>
        <w:rPr>
          <w:rFonts w:ascii="宋体" w:hAnsi="宋体" w:eastAsia="宋体"/>
          <w:sz w:val="22"/>
          <w:szCs w:val="28"/>
        </w:rPr>
        <w:t>76</w:t>
      </w:r>
      <w:r>
        <w:rPr>
          <w:rFonts w:ascii="宋体" w:hAnsi="宋体" w:eastAsia="宋体"/>
          <w:sz w:val="22"/>
          <w:szCs w:val="28"/>
        </w:rPr>
        <w:fldChar w:fldCharType="end"/>
      </w:r>
      <w:r>
        <w:rPr>
          <w:rFonts w:ascii="宋体" w:hAnsi="宋体" w:eastAsia="宋体"/>
          <w:sz w:val="22"/>
          <w:szCs w:val="28"/>
        </w:rPr>
        <w:fldChar w:fldCharType="end"/>
      </w:r>
    </w:p>
    <w:p w14:paraId="358E7791">
      <w:pPr>
        <w:pStyle w:val="12"/>
        <w:tabs>
          <w:tab w:val="right" w:leader="dot" w:pos="9016"/>
        </w:tabs>
        <w:rPr>
          <w:rFonts w:ascii="宋体" w:hAnsi="宋体" w:eastAsia="宋体" w:cstheme="minorBidi"/>
          <w:sz w:val="22"/>
        </w:rPr>
      </w:pPr>
      <w:r>
        <w:fldChar w:fldCharType="begin"/>
      </w:r>
      <w:r>
        <w:instrText xml:space="preserve"> HYPERLINK \l "_Toc228284337" </w:instrText>
      </w:r>
      <w:r>
        <w:fldChar w:fldCharType="separate"/>
      </w:r>
      <w:r>
        <w:rPr>
          <w:rStyle w:val="26"/>
          <w:rFonts w:ascii="宋体" w:hAnsi="宋体" w:eastAsia="宋体"/>
          <w:sz w:val="22"/>
          <w:szCs w:val="28"/>
        </w:rPr>
        <w:t>（四）投标保证金</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_Toc228284337 \h </w:instrText>
      </w:r>
      <w:r>
        <w:rPr>
          <w:rFonts w:ascii="宋体" w:hAnsi="宋体" w:eastAsia="宋体"/>
          <w:sz w:val="22"/>
          <w:szCs w:val="28"/>
        </w:rPr>
        <w:fldChar w:fldCharType="separate"/>
      </w:r>
      <w:r>
        <w:rPr>
          <w:rFonts w:ascii="宋体" w:hAnsi="宋体" w:eastAsia="宋体"/>
          <w:sz w:val="22"/>
          <w:szCs w:val="28"/>
        </w:rPr>
        <w:t>77</w:t>
      </w:r>
      <w:r>
        <w:rPr>
          <w:rFonts w:ascii="宋体" w:hAnsi="宋体" w:eastAsia="宋体"/>
          <w:sz w:val="22"/>
          <w:szCs w:val="28"/>
        </w:rPr>
        <w:fldChar w:fldCharType="end"/>
      </w:r>
      <w:r>
        <w:rPr>
          <w:rFonts w:ascii="宋体" w:hAnsi="宋体" w:eastAsia="宋体"/>
          <w:sz w:val="22"/>
          <w:szCs w:val="28"/>
        </w:rPr>
        <w:fldChar w:fldCharType="end"/>
      </w:r>
    </w:p>
    <w:p w14:paraId="657162EC">
      <w:pPr>
        <w:pStyle w:val="12"/>
        <w:tabs>
          <w:tab w:val="right" w:leader="dot" w:pos="9016"/>
        </w:tabs>
        <w:rPr>
          <w:rFonts w:ascii="宋体" w:hAnsi="宋体" w:eastAsia="宋体" w:cstheme="minorBidi"/>
          <w:sz w:val="22"/>
        </w:rPr>
      </w:pPr>
      <w:r>
        <w:fldChar w:fldCharType="begin"/>
      </w:r>
      <w:r>
        <w:instrText xml:space="preserve"> HYPERLINK \l "_Toc228284338" </w:instrText>
      </w:r>
      <w:r>
        <w:fldChar w:fldCharType="separate"/>
      </w:r>
      <w:r>
        <w:rPr>
          <w:rStyle w:val="26"/>
          <w:rFonts w:ascii="宋体" w:hAnsi="宋体" w:eastAsia="宋体"/>
          <w:sz w:val="22"/>
          <w:szCs w:val="28"/>
        </w:rPr>
        <w:t>（五）服务方案</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_Toc228284338 \h </w:instrText>
      </w:r>
      <w:r>
        <w:rPr>
          <w:rFonts w:ascii="宋体" w:hAnsi="宋体" w:eastAsia="宋体"/>
          <w:sz w:val="22"/>
          <w:szCs w:val="28"/>
        </w:rPr>
        <w:fldChar w:fldCharType="separate"/>
      </w:r>
      <w:r>
        <w:rPr>
          <w:rFonts w:ascii="宋体" w:hAnsi="宋体" w:eastAsia="宋体"/>
          <w:sz w:val="22"/>
          <w:szCs w:val="28"/>
        </w:rPr>
        <w:t>78</w:t>
      </w:r>
      <w:r>
        <w:rPr>
          <w:rFonts w:ascii="宋体" w:hAnsi="宋体" w:eastAsia="宋体"/>
          <w:sz w:val="22"/>
          <w:szCs w:val="28"/>
        </w:rPr>
        <w:fldChar w:fldCharType="end"/>
      </w:r>
      <w:r>
        <w:rPr>
          <w:rFonts w:ascii="宋体" w:hAnsi="宋体" w:eastAsia="宋体"/>
          <w:sz w:val="22"/>
          <w:szCs w:val="28"/>
        </w:rPr>
        <w:fldChar w:fldCharType="end"/>
      </w:r>
    </w:p>
    <w:p w14:paraId="610701F6">
      <w:pPr>
        <w:pStyle w:val="12"/>
        <w:tabs>
          <w:tab w:val="right" w:leader="dot" w:pos="9016"/>
        </w:tabs>
        <w:rPr>
          <w:rFonts w:ascii="宋体" w:hAnsi="宋体" w:eastAsia="宋体" w:cstheme="minorBidi"/>
          <w:sz w:val="22"/>
        </w:rPr>
      </w:pPr>
      <w:r>
        <w:fldChar w:fldCharType="begin"/>
      </w:r>
      <w:r>
        <w:instrText xml:space="preserve"> HYPERLINK \l "_Toc228284339" </w:instrText>
      </w:r>
      <w:r>
        <w:fldChar w:fldCharType="separate"/>
      </w:r>
      <w:r>
        <w:rPr>
          <w:rStyle w:val="26"/>
          <w:rFonts w:ascii="宋体" w:hAnsi="宋体" w:eastAsia="宋体"/>
          <w:sz w:val="22"/>
          <w:szCs w:val="28"/>
        </w:rPr>
        <w:t>（六）其他资料</w:t>
      </w:r>
      <w:r>
        <w:rPr>
          <w:rFonts w:ascii="宋体" w:hAnsi="宋体" w:eastAsia="宋体"/>
          <w:sz w:val="22"/>
          <w:szCs w:val="28"/>
        </w:rPr>
        <w:tab/>
      </w:r>
      <w:r>
        <w:rPr>
          <w:rFonts w:ascii="宋体" w:hAnsi="宋体" w:eastAsia="宋体"/>
          <w:sz w:val="22"/>
          <w:szCs w:val="28"/>
        </w:rPr>
        <w:fldChar w:fldCharType="begin"/>
      </w:r>
      <w:r>
        <w:rPr>
          <w:rFonts w:ascii="宋体" w:hAnsi="宋体" w:eastAsia="宋体"/>
          <w:sz w:val="22"/>
          <w:szCs w:val="28"/>
        </w:rPr>
        <w:instrText xml:space="preserve"> PAGEREF _Toc228284339 \h </w:instrText>
      </w:r>
      <w:r>
        <w:rPr>
          <w:rFonts w:ascii="宋体" w:hAnsi="宋体" w:eastAsia="宋体"/>
          <w:sz w:val="22"/>
          <w:szCs w:val="28"/>
        </w:rPr>
        <w:fldChar w:fldCharType="separate"/>
      </w:r>
      <w:r>
        <w:rPr>
          <w:rFonts w:ascii="宋体" w:hAnsi="宋体" w:eastAsia="宋体"/>
          <w:sz w:val="22"/>
          <w:szCs w:val="28"/>
        </w:rPr>
        <w:t>80</w:t>
      </w:r>
      <w:r>
        <w:rPr>
          <w:rFonts w:ascii="宋体" w:hAnsi="宋体" w:eastAsia="宋体"/>
          <w:sz w:val="22"/>
          <w:szCs w:val="28"/>
        </w:rPr>
        <w:fldChar w:fldCharType="end"/>
      </w:r>
      <w:r>
        <w:rPr>
          <w:rFonts w:ascii="宋体" w:hAnsi="宋体" w:eastAsia="宋体"/>
          <w:sz w:val="22"/>
          <w:szCs w:val="28"/>
        </w:rPr>
        <w:fldChar w:fldCharType="end"/>
      </w:r>
    </w:p>
    <w:p w14:paraId="5BE5632B">
      <w:pPr>
        <w:pStyle w:val="12"/>
        <w:tabs>
          <w:tab w:val="right" w:leader="dot" w:pos="9016"/>
        </w:tabs>
        <w:rPr>
          <w:rFonts w:ascii="宋体" w:hAnsi="宋体" w:eastAsia="宋体"/>
          <w:sz w:val="22"/>
          <w:szCs w:val="28"/>
        </w:rPr>
      </w:pPr>
      <w:r>
        <w:rPr>
          <w:rFonts w:ascii="宋体" w:hAnsi="宋体" w:eastAsia="宋体"/>
          <w:bCs/>
          <w:sz w:val="22"/>
          <w:szCs w:val="22"/>
        </w:rPr>
        <w:fldChar w:fldCharType="end"/>
      </w:r>
    </w:p>
    <w:p w14:paraId="5670E35F">
      <w:pPr>
        <w:pStyle w:val="2"/>
        <w:wordWrap w:val="0"/>
        <w:jc w:val="center"/>
        <w:rPr>
          <w:rFonts w:ascii="宋体" w:hAnsi="宋体" w:eastAsia="宋体"/>
          <w:b/>
          <w:bCs w:val="0"/>
          <w:sz w:val="36"/>
          <w:szCs w:val="48"/>
        </w:rPr>
      </w:pPr>
      <w:bookmarkStart w:id="5" w:name="_Toc228284309"/>
      <w:r>
        <w:rPr>
          <w:rFonts w:hint="eastAsia" w:ascii="宋体" w:hAnsi="宋体" w:eastAsia="宋体"/>
          <w:b/>
          <w:bCs w:val="0"/>
          <w:sz w:val="36"/>
          <w:szCs w:val="48"/>
        </w:rPr>
        <w:t xml:space="preserve">第一章  </w:t>
      </w:r>
      <w:bookmarkEnd w:id="4"/>
      <w:r>
        <w:rPr>
          <w:rFonts w:hint="eastAsia" w:ascii="宋体" w:hAnsi="宋体" w:eastAsia="宋体"/>
          <w:b/>
          <w:bCs w:val="0"/>
          <w:sz w:val="36"/>
          <w:szCs w:val="48"/>
        </w:rPr>
        <w:t>招标公告</w:t>
      </w:r>
      <w:bookmarkEnd w:id="5"/>
    </w:p>
    <w:p w14:paraId="502CB2F6">
      <w:pPr>
        <w:wordWrap w:val="0"/>
        <w:spacing w:after="156" w:afterLines="50" w:line="240" w:lineRule="auto"/>
        <w:jc w:val="center"/>
        <w:rPr>
          <w:rFonts w:ascii="宋体" w:hAnsi="宋体" w:eastAsia="宋体"/>
          <w:b/>
          <w:bCs/>
          <w:sz w:val="32"/>
          <w:szCs w:val="32"/>
        </w:rPr>
      </w:pPr>
      <w:bookmarkStart w:id="6" w:name="_Toc510771211"/>
      <w:r>
        <w:rPr>
          <w:rFonts w:hint="eastAsia" w:ascii="宋体" w:hAnsi="宋体" w:eastAsia="宋体"/>
          <w:b/>
          <w:bCs/>
          <w:sz w:val="32"/>
          <w:szCs w:val="32"/>
        </w:rPr>
        <w:t>2026年西双版纳州人民医院医疗辅助岗位劳务外包服务采购项目（三次）</w:t>
      </w:r>
      <w:r>
        <w:rPr>
          <w:rFonts w:hint="eastAsia" w:ascii="宋体" w:hAnsi="宋体" w:eastAsia="宋体"/>
        </w:rPr>
        <w:t xml:space="preserve"> </w:t>
      </w:r>
      <w:r>
        <w:rPr>
          <w:rFonts w:hint="eastAsia" w:ascii="宋体" w:hAnsi="宋体" w:eastAsia="宋体"/>
          <w:b/>
          <w:bCs/>
          <w:sz w:val="32"/>
          <w:szCs w:val="32"/>
        </w:rPr>
        <w:t>招标公告</w:t>
      </w:r>
    </w:p>
    <w:tbl>
      <w:tblPr>
        <w:tblStyle w:val="22"/>
        <w:tblW w:w="9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8"/>
      </w:tblGrid>
      <w:tr w14:paraId="31D4F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9758" w:type="dxa"/>
          </w:tcPr>
          <w:p w14:paraId="2B5BB7FA">
            <w:pPr>
              <w:wordWrap w:val="0"/>
              <w:rPr>
                <w:rFonts w:ascii="宋体" w:hAnsi="宋体" w:eastAsia="宋体" w:cs="宋体"/>
                <w:sz w:val="24"/>
              </w:rPr>
            </w:pPr>
            <w:bookmarkStart w:id="7" w:name="_Hlk20135437"/>
            <w:r>
              <w:rPr>
                <w:rFonts w:hint="eastAsia" w:ascii="宋体" w:hAnsi="宋体" w:eastAsia="宋体" w:cs="宋体"/>
                <w:sz w:val="24"/>
              </w:rPr>
              <w:t>项目概况</w:t>
            </w:r>
          </w:p>
          <w:p w14:paraId="0A46729E">
            <w:pPr>
              <w:wordWrap w:val="0"/>
              <w:ind w:firstLine="440" w:firstLineChars="200"/>
              <w:rPr>
                <w:rFonts w:ascii="宋体" w:hAnsi="宋体" w:eastAsia="宋体" w:cs="宋体"/>
                <w:sz w:val="22"/>
              </w:rPr>
            </w:pPr>
            <w:r>
              <w:rPr>
                <w:rFonts w:hint="eastAsia" w:ascii="宋体" w:hAnsi="宋体" w:eastAsia="宋体" w:cs="宋体"/>
                <w:sz w:val="22"/>
                <w:u w:val="single"/>
              </w:rPr>
              <w:t>2026年西双版纳州人民医院医疗辅助岗位劳务外包服务采购项目（三次）</w:t>
            </w:r>
            <w:r>
              <w:rPr>
                <w:rFonts w:hint="eastAsia" w:ascii="宋体" w:hAnsi="宋体" w:eastAsia="宋体" w:cs="宋体"/>
                <w:sz w:val="22"/>
              </w:rPr>
              <w:t>招标的潜在投标人应在</w:t>
            </w:r>
            <w:r>
              <w:rPr>
                <w:rFonts w:hint="eastAsia" w:ascii="宋体" w:hAnsi="宋体" w:eastAsia="宋体" w:cs="宋体"/>
                <w:sz w:val="22"/>
                <w:u w:val="single"/>
              </w:rPr>
              <w:t>政采云平台（https://www.zcygov.cn/）凭企业数字证书（CA）</w:t>
            </w:r>
            <w:r>
              <w:rPr>
                <w:rFonts w:hint="eastAsia" w:ascii="宋体" w:hAnsi="宋体" w:eastAsia="宋体" w:cs="宋体"/>
                <w:sz w:val="22"/>
              </w:rPr>
              <w:t>获取招标文件，并于</w:t>
            </w:r>
            <w:r>
              <w:rPr>
                <w:rFonts w:hint="eastAsia" w:ascii="宋体" w:hAnsi="宋体" w:eastAsia="宋体" w:cs="宋体"/>
                <w:sz w:val="22"/>
                <w:u w:val="single"/>
              </w:rPr>
              <w:t>202</w:t>
            </w:r>
            <w:r>
              <w:rPr>
                <w:rFonts w:ascii="宋体" w:hAnsi="宋体" w:eastAsia="宋体" w:cs="宋体"/>
                <w:sz w:val="22"/>
                <w:u w:val="single"/>
              </w:rPr>
              <w:t>6</w:t>
            </w:r>
            <w:r>
              <w:rPr>
                <w:rFonts w:hint="eastAsia" w:ascii="宋体" w:hAnsi="宋体" w:eastAsia="宋体" w:cs="宋体"/>
                <w:sz w:val="22"/>
                <w:u w:val="single"/>
              </w:rPr>
              <w:t>年08</w:t>
            </w:r>
            <w:r>
              <w:rPr>
                <w:rFonts w:ascii="宋体" w:hAnsi="宋体" w:eastAsia="宋体" w:cs="宋体"/>
                <w:sz w:val="22"/>
                <w:u w:val="single"/>
              </w:rPr>
              <w:t xml:space="preserve">月 </w:t>
            </w:r>
            <w:r>
              <w:rPr>
                <w:rFonts w:hint="eastAsia" w:ascii="宋体" w:hAnsi="宋体" w:eastAsia="宋体" w:cs="宋体"/>
                <w:sz w:val="22"/>
                <w:u w:val="single"/>
              </w:rPr>
              <w:t>06日</w:t>
            </w:r>
            <w:r>
              <w:rPr>
                <w:rFonts w:ascii="宋体" w:hAnsi="宋体" w:eastAsia="宋体" w:cs="宋体"/>
                <w:sz w:val="22"/>
                <w:u w:val="single"/>
              </w:rPr>
              <w:t>09</w:t>
            </w:r>
            <w:r>
              <w:rPr>
                <w:rFonts w:hint="eastAsia" w:ascii="宋体" w:hAnsi="宋体" w:eastAsia="宋体" w:cs="宋体"/>
                <w:sz w:val="22"/>
                <w:u w:val="single"/>
              </w:rPr>
              <w:t>时00分</w:t>
            </w:r>
            <w:r>
              <w:rPr>
                <w:rFonts w:hint="eastAsia" w:ascii="宋体" w:hAnsi="宋体" w:eastAsia="宋体" w:cs="宋体"/>
                <w:bCs/>
                <w:sz w:val="22"/>
                <w:u w:val="single"/>
              </w:rPr>
              <w:t>（</w:t>
            </w:r>
            <w:r>
              <w:rPr>
                <w:rFonts w:hint="eastAsia" w:ascii="宋体" w:hAnsi="宋体" w:eastAsia="宋体" w:cs="宋体"/>
                <w:bCs/>
                <w:sz w:val="22"/>
              </w:rPr>
              <w:t>北京时间）前递交投标文件</w:t>
            </w:r>
            <w:r>
              <w:rPr>
                <w:rFonts w:hint="eastAsia" w:ascii="宋体" w:hAnsi="宋体" w:eastAsia="宋体" w:cs="宋体"/>
                <w:sz w:val="22"/>
              </w:rPr>
              <w:t>。</w:t>
            </w:r>
          </w:p>
        </w:tc>
      </w:tr>
      <w:bookmarkEnd w:id="7"/>
    </w:tbl>
    <w:p w14:paraId="40E57291">
      <w:pPr>
        <w:wordWrap w:val="0"/>
        <w:rPr>
          <w:rFonts w:ascii="宋体" w:hAnsi="宋体" w:eastAsia="宋体"/>
          <w:b/>
          <w:bCs/>
          <w:sz w:val="24"/>
          <w:szCs w:val="22"/>
        </w:rPr>
      </w:pPr>
      <w:r>
        <w:rPr>
          <w:rFonts w:hint="eastAsia" w:ascii="宋体" w:hAnsi="宋体" w:eastAsia="宋体"/>
          <w:b/>
          <w:bCs/>
          <w:sz w:val="24"/>
          <w:szCs w:val="22"/>
        </w:rPr>
        <w:t>一、项目基本情况</w:t>
      </w:r>
    </w:p>
    <w:p w14:paraId="07D6C2D2">
      <w:pPr>
        <w:wordWrap w:val="0"/>
        <w:ind w:firstLine="437"/>
        <w:rPr>
          <w:rFonts w:ascii="宋体" w:hAnsi="宋体" w:eastAsia="宋体"/>
          <w:sz w:val="22"/>
          <w:szCs w:val="21"/>
        </w:rPr>
      </w:pPr>
      <w:bookmarkStart w:id="8" w:name="_Toc510771197"/>
      <w:r>
        <w:rPr>
          <w:rFonts w:hint="eastAsia" w:ascii="宋体" w:hAnsi="宋体" w:eastAsia="宋体"/>
          <w:sz w:val="22"/>
          <w:szCs w:val="21"/>
        </w:rPr>
        <w:t>1</w:t>
      </w:r>
      <w:r>
        <w:rPr>
          <w:rFonts w:ascii="宋体" w:hAnsi="宋体" w:eastAsia="宋体"/>
          <w:sz w:val="22"/>
          <w:szCs w:val="21"/>
        </w:rPr>
        <w:t>.1</w:t>
      </w:r>
      <w:r>
        <w:rPr>
          <w:rFonts w:hint="eastAsia" w:ascii="宋体" w:hAnsi="宋体" w:eastAsia="宋体"/>
          <w:sz w:val="22"/>
          <w:szCs w:val="21"/>
        </w:rPr>
        <w:t>项目编号：</w:t>
      </w:r>
      <w:r>
        <w:rPr>
          <w:rFonts w:ascii="宋体" w:hAnsi="宋体" w:eastAsia="宋体"/>
          <w:sz w:val="22"/>
          <w:szCs w:val="21"/>
        </w:rPr>
        <w:t>YNYZ260302；</w:t>
      </w:r>
    </w:p>
    <w:p w14:paraId="6CBED2BB">
      <w:pPr>
        <w:wordWrap w:val="0"/>
        <w:ind w:firstLine="420"/>
        <w:rPr>
          <w:rFonts w:ascii="宋体" w:hAnsi="宋体" w:eastAsia="宋体"/>
          <w:sz w:val="22"/>
          <w:szCs w:val="21"/>
        </w:rPr>
      </w:pPr>
      <w:bookmarkStart w:id="9" w:name="_Hlk132277281"/>
      <w:r>
        <w:rPr>
          <w:rFonts w:ascii="宋体" w:hAnsi="宋体" w:eastAsia="宋体"/>
          <w:sz w:val="22"/>
          <w:szCs w:val="21"/>
        </w:rPr>
        <w:t>1.2项目名称：</w:t>
      </w:r>
      <w:r>
        <w:rPr>
          <w:rFonts w:hint="eastAsia" w:ascii="宋体" w:hAnsi="宋体" w:eastAsia="宋体"/>
          <w:sz w:val="22"/>
          <w:szCs w:val="21"/>
        </w:rPr>
        <w:t>2026年西双版纳州人民医院医疗辅助岗位劳务外包服务采购项目（三次）</w:t>
      </w:r>
      <w:r>
        <w:rPr>
          <w:rFonts w:ascii="宋体" w:hAnsi="宋体" w:eastAsia="宋体"/>
          <w:sz w:val="22"/>
          <w:szCs w:val="21"/>
        </w:rPr>
        <w:t>；</w:t>
      </w:r>
    </w:p>
    <w:p w14:paraId="6199C681">
      <w:pPr>
        <w:wordWrap w:val="0"/>
        <w:ind w:firstLine="420"/>
        <w:rPr>
          <w:rFonts w:ascii="宋体" w:hAnsi="宋体" w:eastAsia="宋体"/>
          <w:sz w:val="22"/>
          <w:szCs w:val="21"/>
        </w:rPr>
      </w:pPr>
      <w:r>
        <w:rPr>
          <w:rFonts w:ascii="宋体" w:hAnsi="宋体" w:eastAsia="宋体"/>
          <w:sz w:val="22"/>
          <w:szCs w:val="21"/>
        </w:rPr>
        <w:t>1.3预算金额：¥129</w:t>
      </w:r>
      <w:r>
        <w:rPr>
          <w:rFonts w:hint="eastAsia" w:ascii="宋体" w:hAnsi="宋体" w:eastAsia="宋体"/>
          <w:sz w:val="22"/>
          <w:szCs w:val="21"/>
        </w:rPr>
        <w:t>.</w:t>
      </w:r>
      <w:r>
        <w:rPr>
          <w:rFonts w:ascii="宋体" w:hAnsi="宋体" w:eastAsia="宋体"/>
          <w:sz w:val="22"/>
          <w:szCs w:val="21"/>
        </w:rPr>
        <w:t>6</w:t>
      </w:r>
      <w:r>
        <w:rPr>
          <w:rFonts w:hint="eastAsia" w:ascii="宋体" w:hAnsi="宋体" w:eastAsia="宋体"/>
          <w:sz w:val="22"/>
          <w:szCs w:val="21"/>
        </w:rPr>
        <w:t>0万元/年</w:t>
      </w:r>
      <w:r>
        <w:rPr>
          <w:rFonts w:ascii="宋体" w:hAnsi="宋体" w:eastAsia="宋体"/>
          <w:sz w:val="22"/>
          <w:szCs w:val="21"/>
        </w:rPr>
        <w:t>；</w:t>
      </w:r>
    </w:p>
    <w:p w14:paraId="60193DA6">
      <w:pPr>
        <w:wordWrap w:val="0"/>
        <w:ind w:firstLine="420"/>
        <w:rPr>
          <w:rFonts w:ascii="宋体" w:hAnsi="宋体" w:eastAsia="宋体"/>
          <w:sz w:val="22"/>
          <w:szCs w:val="21"/>
        </w:rPr>
      </w:pPr>
      <w:r>
        <w:rPr>
          <w:rFonts w:ascii="宋体" w:hAnsi="宋体" w:eastAsia="宋体"/>
          <w:sz w:val="22"/>
          <w:szCs w:val="21"/>
        </w:rPr>
        <w:t>1.4最高限价</w:t>
      </w:r>
      <w:bookmarkStart w:id="174" w:name="_GoBack"/>
      <w:bookmarkEnd w:id="174"/>
      <w:r>
        <w:rPr>
          <w:rFonts w:ascii="宋体" w:hAnsi="宋体" w:eastAsia="宋体"/>
          <w:sz w:val="22"/>
          <w:szCs w:val="21"/>
        </w:rPr>
        <w:t>：¥129</w:t>
      </w:r>
      <w:r>
        <w:rPr>
          <w:rFonts w:hint="eastAsia" w:ascii="宋体" w:hAnsi="宋体" w:eastAsia="宋体"/>
          <w:sz w:val="22"/>
          <w:szCs w:val="21"/>
        </w:rPr>
        <w:t>.</w:t>
      </w:r>
      <w:r>
        <w:rPr>
          <w:rFonts w:ascii="宋体" w:hAnsi="宋体" w:eastAsia="宋体"/>
          <w:sz w:val="22"/>
          <w:szCs w:val="21"/>
        </w:rPr>
        <w:t>6</w:t>
      </w:r>
      <w:r>
        <w:rPr>
          <w:rFonts w:hint="eastAsia" w:ascii="宋体" w:hAnsi="宋体" w:eastAsia="宋体"/>
          <w:sz w:val="22"/>
          <w:szCs w:val="21"/>
        </w:rPr>
        <w:t>0万元/年</w:t>
      </w:r>
      <w:r>
        <w:rPr>
          <w:rFonts w:ascii="宋体" w:hAnsi="宋体" w:eastAsia="宋体"/>
          <w:sz w:val="22"/>
          <w:szCs w:val="21"/>
        </w:rPr>
        <w:t>；</w:t>
      </w:r>
    </w:p>
    <w:p w14:paraId="4F0ACBB3">
      <w:pPr>
        <w:wordWrap w:val="0"/>
        <w:ind w:firstLine="420"/>
        <w:rPr>
          <w:rFonts w:ascii="宋体" w:hAnsi="宋体" w:eastAsia="宋体"/>
          <w:sz w:val="22"/>
          <w:szCs w:val="21"/>
        </w:rPr>
      </w:pPr>
      <w:r>
        <w:rPr>
          <w:rFonts w:ascii="宋体" w:hAnsi="宋体" w:eastAsia="宋体"/>
          <w:sz w:val="22"/>
          <w:szCs w:val="21"/>
        </w:rPr>
        <w:t>1.5服务需求：</w:t>
      </w:r>
      <w:bookmarkStart w:id="10" w:name="_Hlk223629046"/>
      <w:r>
        <w:rPr>
          <w:rFonts w:hint="eastAsia" w:ascii="宋体" w:hAnsi="宋体" w:eastAsia="宋体"/>
          <w:sz w:val="22"/>
          <w:szCs w:val="21"/>
        </w:rPr>
        <w:t>为西双版纳傣族自治州人民医院提供符合用工标准的医疗辅助岗位劳务工作人员，</w:t>
      </w:r>
      <w:bookmarkEnd w:id="10"/>
      <w:r>
        <w:rPr>
          <w:rFonts w:hint="eastAsia" w:ascii="宋体" w:hAnsi="宋体" w:eastAsia="宋体"/>
          <w:sz w:val="22"/>
          <w:szCs w:val="21"/>
        </w:rPr>
        <w:t>包括：体检导诊服务、检验辅助服务、传染病档案整理服务、中药煎煮服务、护工服务、药剂配送服务、担架转运服务等医疗辅助性工作，具体岗位根据医院工作实际需要进行适当调整，具体内容详见《第五章 服务需求》</w:t>
      </w:r>
      <w:r>
        <w:rPr>
          <w:rFonts w:ascii="宋体" w:hAnsi="宋体" w:eastAsia="宋体"/>
          <w:sz w:val="22"/>
          <w:szCs w:val="21"/>
        </w:rPr>
        <w:t>。</w:t>
      </w:r>
    </w:p>
    <w:bookmarkEnd w:id="9"/>
    <w:p w14:paraId="7EC7DEA1">
      <w:pPr>
        <w:wordWrap w:val="0"/>
        <w:ind w:firstLine="420"/>
        <w:rPr>
          <w:rFonts w:ascii="宋体" w:hAnsi="宋体" w:eastAsia="宋体"/>
          <w:sz w:val="22"/>
          <w:szCs w:val="22"/>
        </w:rPr>
      </w:pPr>
      <w:bookmarkStart w:id="11" w:name="_Hlk132277290"/>
      <w:r>
        <w:rPr>
          <w:rFonts w:hint="eastAsia" w:ascii="宋体" w:hAnsi="宋体" w:eastAsia="宋体"/>
          <w:sz w:val="22"/>
          <w:szCs w:val="22"/>
        </w:rPr>
        <w:t>1</w:t>
      </w:r>
      <w:r>
        <w:rPr>
          <w:rFonts w:ascii="宋体" w:hAnsi="宋体" w:eastAsia="宋体"/>
          <w:sz w:val="22"/>
          <w:szCs w:val="22"/>
        </w:rPr>
        <w:t>.6</w:t>
      </w:r>
      <w:bookmarkStart w:id="12" w:name="OLE_LINK10"/>
      <w:r>
        <w:rPr>
          <w:rFonts w:hint="eastAsia" w:ascii="宋体" w:hAnsi="宋体" w:eastAsia="宋体"/>
          <w:sz w:val="22"/>
          <w:szCs w:val="22"/>
        </w:rPr>
        <w:t>合同履行期限</w:t>
      </w:r>
      <w:bookmarkEnd w:id="12"/>
      <w:r>
        <w:rPr>
          <w:rFonts w:hint="eastAsia" w:ascii="宋体" w:hAnsi="宋体" w:eastAsia="宋体"/>
          <w:sz w:val="22"/>
          <w:szCs w:val="22"/>
        </w:rPr>
        <w:t>：</w:t>
      </w:r>
      <w:r>
        <w:rPr>
          <w:rFonts w:ascii="宋体" w:hAnsi="宋体" w:eastAsia="宋体"/>
          <w:sz w:val="22"/>
          <w:szCs w:val="22"/>
        </w:rPr>
        <w:t>3年（合同一年一签，第一年期满，须根据采购人提供的年度考核方案，考核合格后方可续签下一年度合同）</w:t>
      </w:r>
      <w:r>
        <w:rPr>
          <w:rFonts w:hint="eastAsia" w:ascii="宋体" w:hAnsi="宋体" w:eastAsia="宋体"/>
          <w:sz w:val="22"/>
          <w:szCs w:val="22"/>
        </w:rPr>
        <w:t>。</w:t>
      </w:r>
    </w:p>
    <w:p w14:paraId="4E72BB36">
      <w:pPr>
        <w:wordWrap w:val="0"/>
        <w:ind w:firstLine="42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.7</w:t>
      </w:r>
      <w:r>
        <w:rPr>
          <w:rFonts w:hint="eastAsia" w:ascii="宋体" w:hAnsi="宋体" w:eastAsia="宋体"/>
          <w:sz w:val="22"/>
          <w:szCs w:val="22"/>
        </w:rPr>
        <w:t>服务地点：西双版纳傣族自治州人民医院</w:t>
      </w:r>
    </w:p>
    <w:bookmarkEnd w:id="11"/>
    <w:p w14:paraId="733F494D">
      <w:pPr>
        <w:wordWrap w:val="0"/>
        <w:ind w:firstLine="420"/>
        <w:rPr>
          <w:rFonts w:ascii="宋体" w:hAnsi="宋体" w:eastAsia="宋体"/>
          <w:sz w:val="22"/>
          <w:szCs w:val="22"/>
        </w:rPr>
      </w:pPr>
      <w:r>
        <w:rPr>
          <w:rFonts w:ascii="宋体" w:hAnsi="宋体" w:eastAsia="宋体"/>
          <w:sz w:val="22"/>
          <w:szCs w:val="22"/>
        </w:rPr>
        <w:t>1.8</w:t>
      </w:r>
      <w:r>
        <w:rPr>
          <w:rFonts w:hint="eastAsia" w:ascii="宋体" w:hAnsi="宋体" w:eastAsia="宋体"/>
          <w:sz w:val="22"/>
          <w:szCs w:val="22"/>
        </w:rPr>
        <w:t>标段划分：本项目不划分标段。</w:t>
      </w:r>
    </w:p>
    <w:p w14:paraId="75B5E990">
      <w:pPr>
        <w:wordWrap w:val="0"/>
        <w:ind w:firstLine="437"/>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9</w:t>
      </w:r>
      <w:r>
        <w:rPr>
          <w:rFonts w:hint="eastAsia" w:ascii="宋体" w:hAnsi="宋体" w:eastAsia="宋体"/>
          <w:sz w:val="22"/>
          <w:szCs w:val="22"/>
        </w:rPr>
        <w:t>本项目（否）接受联合体投标。</w:t>
      </w:r>
    </w:p>
    <w:p w14:paraId="6967C569">
      <w:pPr>
        <w:wordWrap w:val="0"/>
        <w:rPr>
          <w:rFonts w:ascii="宋体" w:hAnsi="宋体" w:eastAsia="宋体"/>
          <w:b/>
          <w:bCs/>
          <w:sz w:val="24"/>
          <w:szCs w:val="22"/>
        </w:rPr>
      </w:pPr>
      <w:r>
        <w:rPr>
          <w:rFonts w:hint="eastAsia" w:ascii="宋体" w:hAnsi="宋体" w:eastAsia="宋体"/>
          <w:b/>
          <w:bCs/>
          <w:sz w:val="24"/>
          <w:szCs w:val="22"/>
        </w:rPr>
        <w:t>二、投标人资格要求</w:t>
      </w:r>
    </w:p>
    <w:p w14:paraId="73EFABBB">
      <w:pPr>
        <w:wordWrap w:val="0"/>
        <w:ind w:firstLine="220" w:firstLineChars="100"/>
        <w:rPr>
          <w:rFonts w:ascii="宋体" w:hAnsi="宋体" w:eastAsia="宋体"/>
          <w:sz w:val="22"/>
          <w:szCs w:val="22"/>
        </w:rPr>
      </w:pPr>
      <w:r>
        <w:rPr>
          <w:rFonts w:hint="eastAsia" w:ascii="宋体" w:hAnsi="宋体" w:eastAsia="宋体"/>
          <w:sz w:val="22"/>
          <w:szCs w:val="22"/>
        </w:rPr>
        <w:t>1.满足《中华人民共和国政府采购法》第二十二条规定；</w:t>
      </w:r>
    </w:p>
    <w:p w14:paraId="2AEB45C0">
      <w:pPr>
        <w:wordWrap w:val="0"/>
        <w:ind w:firstLine="220" w:firstLineChars="100"/>
        <w:rPr>
          <w:rFonts w:ascii="宋体" w:hAnsi="宋体" w:eastAsia="宋体"/>
          <w:sz w:val="22"/>
          <w:szCs w:val="22"/>
        </w:rPr>
      </w:pPr>
      <w:r>
        <w:rPr>
          <w:rFonts w:ascii="宋体" w:hAnsi="宋体" w:eastAsia="宋体"/>
          <w:sz w:val="22"/>
          <w:szCs w:val="22"/>
        </w:rPr>
        <w:t>2</w:t>
      </w:r>
      <w:r>
        <w:rPr>
          <w:rFonts w:hint="eastAsia" w:ascii="宋体" w:hAnsi="宋体" w:eastAsia="宋体"/>
          <w:sz w:val="22"/>
          <w:szCs w:val="22"/>
        </w:rPr>
        <w:t>.落实政府采购政策需满足的资格要求：</w:t>
      </w:r>
    </w:p>
    <w:p w14:paraId="4106DEDD">
      <w:pPr>
        <w:wordWrap w:val="0"/>
        <w:ind w:firstLine="440" w:firstLineChars="200"/>
        <w:rPr>
          <w:rFonts w:ascii="宋体" w:hAnsi="宋体" w:eastAsia="宋体"/>
          <w:sz w:val="22"/>
          <w:szCs w:val="22"/>
        </w:rPr>
      </w:pPr>
      <w:r>
        <w:rPr>
          <w:rFonts w:ascii="宋体" w:hAnsi="宋体" w:eastAsia="宋体"/>
          <w:sz w:val="22"/>
          <w:szCs w:val="22"/>
        </w:rPr>
        <w:t>2.1</w:t>
      </w:r>
      <w:r>
        <w:rPr>
          <w:rFonts w:hint="eastAsia" w:ascii="宋体" w:hAnsi="宋体" w:eastAsia="宋体"/>
          <w:sz w:val="22"/>
          <w:szCs w:val="22"/>
        </w:rPr>
        <w:t>本项目不属于专门面向中小企业采购项目，评审时小型和微型企业提供的</w:t>
      </w:r>
      <w:r>
        <w:rPr>
          <w:rFonts w:hint="eastAsia" w:ascii="宋体" w:hAnsi="宋体" w:eastAsia="宋体"/>
          <w:sz w:val="22"/>
        </w:rPr>
        <w:t>服务</w:t>
      </w:r>
      <w:r>
        <w:rPr>
          <w:rFonts w:hint="eastAsia" w:ascii="宋体" w:hAnsi="宋体" w:eastAsia="宋体"/>
          <w:sz w:val="22"/>
          <w:szCs w:val="22"/>
        </w:rPr>
        <w:t>享受</w:t>
      </w:r>
      <w:r>
        <w:rPr>
          <w:rFonts w:ascii="宋体" w:hAnsi="宋体" w:eastAsia="宋体"/>
          <w:sz w:val="22"/>
        </w:rPr>
        <w:t>10</w:t>
      </w:r>
      <w:r>
        <w:rPr>
          <w:rFonts w:hint="eastAsia" w:ascii="宋体" w:hAnsi="宋体" w:eastAsia="宋体"/>
          <w:sz w:val="22"/>
          <w:szCs w:val="22"/>
        </w:rPr>
        <w:t>%的价格折扣，监狱企业、残疾人福利性单位视同小型、微型企业。</w:t>
      </w:r>
    </w:p>
    <w:p w14:paraId="24A27528">
      <w:pPr>
        <w:wordWrap w:val="0"/>
        <w:ind w:firstLine="440" w:firstLineChars="200"/>
        <w:rPr>
          <w:rFonts w:ascii="宋体" w:hAnsi="宋体" w:eastAsia="宋体"/>
          <w:sz w:val="22"/>
          <w:szCs w:val="22"/>
        </w:rPr>
      </w:pPr>
      <w:r>
        <w:rPr>
          <w:rFonts w:ascii="宋体" w:hAnsi="宋体" w:eastAsia="宋体"/>
          <w:sz w:val="22"/>
          <w:szCs w:val="22"/>
        </w:rPr>
        <w:t>2.2</w:t>
      </w:r>
      <w:r>
        <w:rPr>
          <w:rFonts w:hint="eastAsia" w:ascii="宋体" w:hAnsi="宋体" w:eastAsia="宋体"/>
          <w:sz w:val="22"/>
          <w:szCs w:val="22"/>
        </w:rPr>
        <w:t>执行政策文件：《关于进一步加大政府采购支持中小企业力度的通知》（财库〔2022〕19号）、《政府采购促进中小企业发展管理办法》（财库〔2020〕46号）、《财政部民政部中国残疾人联合会关于促进残疾人就业政府采购政策的通知》（财库〔2017〕141号）、《关于政府采购支持监狱企业发展有关问题的通知》(财库〔2014〕68号)等。</w:t>
      </w:r>
    </w:p>
    <w:p w14:paraId="70091527">
      <w:pPr>
        <w:wordWrap w:val="0"/>
        <w:ind w:firstLine="440" w:firstLineChars="200"/>
        <w:rPr>
          <w:rFonts w:ascii="宋体" w:hAnsi="宋体" w:eastAsia="宋体"/>
          <w:sz w:val="22"/>
          <w:szCs w:val="22"/>
        </w:rPr>
      </w:pPr>
      <w:r>
        <w:rPr>
          <w:rFonts w:hint="eastAsia" w:ascii="宋体" w:hAnsi="宋体" w:eastAsia="宋体"/>
          <w:sz w:val="22"/>
          <w:szCs w:val="22"/>
        </w:rPr>
        <w:t>3.本项目的特定资格要求：</w:t>
      </w:r>
      <w:bookmarkStart w:id="13" w:name="OLE_LINK18"/>
      <w:r>
        <w:rPr>
          <w:rFonts w:hint="eastAsia" w:ascii="宋体" w:hAnsi="宋体" w:eastAsia="宋体"/>
          <w:sz w:val="22"/>
          <w:szCs w:val="22"/>
        </w:rPr>
        <w:t>投标人须具备有效的《劳务派遣经营许可证》。</w:t>
      </w:r>
    </w:p>
    <w:bookmarkEnd w:id="8"/>
    <w:bookmarkEnd w:id="13"/>
    <w:p w14:paraId="4FB4913E">
      <w:pPr>
        <w:wordWrap w:val="0"/>
        <w:rPr>
          <w:rFonts w:ascii="宋体" w:hAnsi="宋体" w:eastAsia="宋体"/>
          <w:b/>
          <w:bCs/>
          <w:sz w:val="24"/>
          <w:szCs w:val="22"/>
        </w:rPr>
      </w:pPr>
      <w:bookmarkStart w:id="14" w:name="_Toc510771198"/>
      <w:r>
        <w:rPr>
          <w:rFonts w:hint="eastAsia" w:ascii="宋体" w:hAnsi="宋体" w:eastAsia="宋体"/>
          <w:b/>
          <w:bCs/>
          <w:sz w:val="24"/>
          <w:szCs w:val="22"/>
        </w:rPr>
        <w:t>三、获取</w:t>
      </w:r>
      <w:bookmarkEnd w:id="14"/>
      <w:bookmarkStart w:id="15" w:name="_Hlk152500477"/>
      <w:bookmarkStart w:id="16" w:name="_Hlk56085552"/>
      <w:bookmarkStart w:id="17" w:name="_Toc510771199"/>
      <w:r>
        <w:rPr>
          <w:rFonts w:hint="eastAsia" w:ascii="宋体" w:hAnsi="宋体" w:eastAsia="宋体"/>
          <w:b/>
          <w:bCs/>
          <w:sz w:val="24"/>
          <w:szCs w:val="22"/>
        </w:rPr>
        <w:t>招标文件</w:t>
      </w:r>
    </w:p>
    <w:p w14:paraId="01CF1148">
      <w:pPr>
        <w:wordWrap w:val="0"/>
        <w:ind w:firstLine="440" w:firstLineChars="200"/>
        <w:rPr>
          <w:rFonts w:ascii="宋体" w:hAnsi="宋体" w:eastAsia="宋体" w:cs="宋体"/>
          <w:sz w:val="22"/>
          <w:u w:val="single"/>
        </w:rPr>
      </w:pPr>
      <w:r>
        <w:rPr>
          <w:rFonts w:hint="eastAsia" w:ascii="宋体" w:hAnsi="宋体" w:eastAsia="宋体" w:cs="宋体"/>
          <w:sz w:val="22"/>
        </w:rPr>
        <w:t>1</w:t>
      </w:r>
      <w:r>
        <w:rPr>
          <w:rFonts w:ascii="宋体" w:hAnsi="宋体" w:eastAsia="宋体" w:cs="宋体"/>
          <w:sz w:val="22"/>
        </w:rPr>
        <w:t>.</w:t>
      </w:r>
      <w:r>
        <w:rPr>
          <w:rFonts w:hint="eastAsia" w:ascii="宋体" w:hAnsi="宋体" w:eastAsia="宋体" w:cs="宋体"/>
          <w:sz w:val="22"/>
        </w:rPr>
        <w:t>时间</w:t>
      </w:r>
      <w:bookmarkEnd w:id="15"/>
      <w:r>
        <w:rPr>
          <w:rFonts w:hint="eastAsia" w:ascii="宋体" w:hAnsi="宋体" w:eastAsia="宋体" w:cs="宋体"/>
          <w:sz w:val="22"/>
        </w:rPr>
        <w:t>：</w:t>
      </w:r>
      <w:r>
        <w:rPr>
          <w:rFonts w:ascii="宋体" w:hAnsi="宋体" w:eastAsia="宋体" w:cs="宋体"/>
          <w:sz w:val="22"/>
          <w:u w:val="single"/>
        </w:rPr>
        <w:t>2026年</w:t>
      </w:r>
      <w:r>
        <w:rPr>
          <w:rFonts w:hint="eastAsia" w:ascii="宋体" w:hAnsi="宋体" w:eastAsia="宋体" w:cs="宋体"/>
          <w:sz w:val="22"/>
          <w:u w:val="single"/>
        </w:rPr>
        <w:t>07月16日06:</w:t>
      </w:r>
      <w:r>
        <w:rPr>
          <w:rFonts w:ascii="宋体" w:hAnsi="宋体" w:eastAsia="宋体" w:cs="宋体"/>
          <w:sz w:val="22"/>
          <w:u w:val="single"/>
        </w:rPr>
        <w:t>0</w:t>
      </w:r>
      <w:r>
        <w:rPr>
          <w:rFonts w:hint="eastAsia" w:ascii="宋体" w:hAnsi="宋体" w:eastAsia="宋体" w:cs="宋体"/>
          <w:sz w:val="22"/>
          <w:u w:val="single"/>
        </w:rPr>
        <w:t>0</w:t>
      </w:r>
      <w:r>
        <w:rPr>
          <w:rFonts w:ascii="宋体" w:hAnsi="宋体" w:eastAsia="宋体" w:cs="宋体"/>
          <w:sz w:val="22"/>
          <w:u w:val="single"/>
        </w:rPr>
        <w:t>至2026年</w:t>
      </w:r>
      <w:r>
        <w:rPr>
          <w:rFonts w:hint="eastAsia" w:ascii="宋体" w:hAnsi="宋体" w:eastAsia="宋体" w:cs="宋体"/>
          <w:sz w:val="22"/>
          <w:u w:val="single"/>
        </w:rPr>
        <w:t>07月23日</w:t>
      </w:r>
      <w:r>
        <w:rPr>
          <w:rFonts w:ascii="宋体" w:hAnsi="宋体" w:eastAsia="宋体" w:cs="宋体"/>
          <w:sz w:val="22"/>
          <w:u w:val="single"/>
        </w:rPr>
        <w:t>23</w:t>
      </w:r>
      <w:r>
        <w:rPr>
          <w:rFonts w:hint="eastAsia" w:ascii="宋体" w:hAnsi="宋体" w:eastAsia="宋体" w:cs="宋体"/>
          <w:sz w:val="22"/>
          <w:u w:val="single"/>
        </w:rPr>
        <w:t>:</w:t>
      </w:r>
      <w:r>
        <w:rPr>
          <w:rFonts w:ascii="宋体" w:hAnsi="宋体" w:eastAsia="宋体" w:cs="宋体"/>
          <w:sz w:val="22"/>
          <w:u w:val="single"/>
        </w:rPr>
        <w:t>59</w:t>
      </w:r>
      <w:r>
        <w:rPr>
          <w:rFonts w:hint="eastAsia" w:ascii="宋体" w:hAnsi="宋体" w:eastAsia="宋体" w:cs="宋体"/>
          <w:sz w:val="22"/>
          <w:u w:val="single"/>
        </w:rPr>
        <w:t>（北京时间）</w:t>
      </w:r>
    </w:p>
    <w:p w14:paraId="19D13FBD">
      <w:pPr>
        <w:wordWrap w:val="0"/>
        <w:ind w:firstLine="440" w:firstLineChars="200"/>
        <w:rPr>
          <w:rFonts w:ascii="宋体" w:hAnsi="宋体" w:eastAsia="宋体" w:cs="宋体"/>
          <w:sz w:val="22"/>
        </w:rPr>
      </w:pPr>
      <w:r>
        <w:rPr>
          <w:rFonts w:hint="eastAsia" w:ascii="宋体" w:hAnsi="宋体" w:eastAsia="宋体" w:cs="宋体"/>
          <w:sz w:val="22"/>
        </w:rPr>
        <w:t>2</w:t>
      </w:r>
      <w:r>
        <w:rPr>
          <w:rFonts w:ascii="宋体" w:hAnsi="宋体" w:eastAsia="宋体" w:cs="宋体"/>
          <w:sz w:val="22"/>
        </w:rPr>
        <w:t>.</w:t>
      </w:r>
      <w:r>
        <w:rPr>
          <w:rFonts w:hint="eastAsia" w:ascii="宋体" w:hAnsi="宋体" w:eastAsia="宋体" w:cs="宋体"/>
          <w:sz w:val="22"/>
        </w:rPr>
        <w:t>地点：本项目不发放纸质采购文件，投标人可自行在“政采云”平台 （http://www.zcygov.cn）下载采购文件（操作路径：登录“政采云”平台－项目采购－获取采购文件－找到本项目－点击“申请获取采购文件”），电子投标文件制作需要基于“政采云”平台 （http://www.zcygov.cn）获取的采购文件编制。</w:t>
      </w:r>
    </w:p>
    <w:p w14:paraId="1AB227AE">
      <w:pPr>
        <w:wordWrap w:val="0"/>
        <w:ind w:firstLine="440" w:firstLineChars="200"/>
        <w:rPr>
          <w:rFonts w:ascii="宋体" w:hAnsi="宋体" w:eastAsia="宋体" w:cs="宋体"/>
          <w:sz w:val="22"/>
        </w:rPr>
      </w:pPr>
      <w:bookmarkStart w:id="18" w:name="_Hlk158160316"/>
      <w:r>
        <w:rPr>
          <w:rFonts w:hint="eastAsia" w:ascii="宋体" w:hAnsi="宋体" w:eastAsia="宋体" w:cs="宋体"/>
          <w:sz w:val="22"/>
        </w:rPr>
        <w:t>3</w:t>
      </w:r>
      <w:r>
        <w:rPr>
          <w:rFonts w:ascii="宋体" w:hAnsi="宋体" w:eastAsia="宋体" w:cs="宋体"/>
          <w:sz w:val="22"/>
        </w:rPr>
        <w:t>.</w:t>
      </w:r>
      <w:r>
        <w:rPr>
          <w:rFonts w:hint="eastAsia" w:ascii="宋体" w:hAnsi="宋体" w:eastAsia="宋体" w:cs="宋体"/>
          <w:sz w:val="22"/>
        </w:rPr>
        <w:t>方式：（1）凡有意参加投标者，须在政采云平台办理数字证书（CA），CA申领链接：http://yzt.ynsmartcert.cn/cms/ca0027.html（客服热线：0871-67276028&lt;紧急可拨19988166369&gt;）或https://middle.zcygov.cn/ca/apply/edit?certType=32，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14:paraId="3EF00CD7">
      <w:pPr>
        <w:wordWrap w:val="0"/>
        <w:ind w:firstLine="440" w:firstLineChars="200"/>
        <w:rPr>
          <w:rFonts w:ascii="宋体" w:hAnsi="宋体" w:eastAsia="宋体" w:cs="宋体"/>
          <w:sz w:val="22"/>
        </w:rPr>
      </w:pPr>
      <w:r>
        <w:rPr>
          <w:rFonts w:hint="eastAsia" w:ascii="宋体" w:hAnsi="宋体" w:eastAsia="宋体" w:cs="宋体"/>
          <w:sz w:val="22"/>
        </w:rPr>
        <w:t>（2）按上述要求获取文件的投标人视为合法获取了本项目采购文件，具备本项目的投标资格。</w:t>
      </w:r>
      <w:bookmarkEnd w:id="18"/>
    </w:p>
    <w:p w14:paraId="56064FF1">
      <w:pPr>
        <w:wordWrap w:val="0"/>
        <w:ind w:firstLine="440" w:firstLineChars="200"/>
        <w:rPr>
          <w:rFonts w:ascii="宋体" w:hAnsi="宋体" w:eastAsia="宋体" w:cs="宋体"/>
          <w:sz w:val="22"/>
        </w:rPr>
      </w:pPr>
      <w:r>
        <w:rPr>
          <w:rFonts w:hint="eastAsia" w:ascii="宋体" w:hAnsi="宋体" w:eastAsia="宋体" w:cs="宋体"/>
          <w:sz w:val="22"/>
        </w:rPr>
        <w:t>4</w:t>
      </w:r>
      <w:r>
        <w:rPr>
          <w:rFonts w:ascii="宋体" w:hAnsi="宋体" w:eastAsia="宋体" w:cs="宋体"/>
          <w:sz w:val="22"/>
        </w:rPr>
        <w:t>.</w:t>
      </w:r>
      <w:r>
        <w:rPr>
          <w:rFonts w:hint="eastAsia" w:ascii="宋体" w:hAnsi="宋体" w:eastAsia="宋体" w:cs="宋体"/>
          <w:sz w:val="22"/>
        </w:rPr>
        <w:t>售价：0元</w:t>
      </w:r>
    </w:p>
    <w:bookmarkEnd w:id="16"/>
    <w:p w14:paraId="3C495CD3">
      <w:pPr>
        <w:wordWrap w:val="0"/>
        <w:rPr>
          <w:rFonts w:ascii="宋体" w:hAnsi="宋体" w:eastAsia="宋体"/>
          <w:b/>
          <w:bCs/>
          <w:sz w:val="24"/>
          <w:szCs w:val="22"/>
        </w:rPr>
      </w:pPr>
      <w:r>
        <w:rPr>
          <w:rFonts w:hint="eastAsia" w:ascii="宋体" w:hAnsi="宋体" w:eastAsia="宋体"/>
          <w:b/>
          <w:bCs/>
          <w:sz w:val="24"/>
          <w:szCs w:val="22"/>
        </w:rPr>
        <w:t>四、投标文件的递交</w:t>
      </w:r>
      <w:bookmarkEnd w:id="17"/>
    </w:p>
    <w:p w14:paraId="2AF64402">
      <w:pPr>
        <w:wordWrap w:val="0"/>
        <w:ind w:firstLine="440" w:firstLineChars="200"/>
        <w:rPr>
          <w:rFonts w:ascii="宋体" w:hAnsi="宋体" w:eastAsia="宋体" w:cs="宋体"/>
          <w:sz w:val="22"/>
        </w:rPr>
      </w:pPr>
      <w:r>
        <w:rPr>
          <w:rFonts w:hint="eastAsia" w:ascii="宋体" w:hAnsi="宋体" w:eastAsia="宋体" w:cs="宋体"/>
          <w:sz w:val="22"/>
        </w:rPr>
        <w:t>截止时间：</w:t>
      </w:r>
      <w:r>
        <w:rPr>
          <w:rFonts w:hint="eastAsia" w:ascii="宋体" w:hAnsi="宋体" w:eastAsia="宋体" w:cs="宋体"/>
          <w:sz w:val="22"/>
          <w:u w:val="single"/>
        </w:rPr>
        <w:t>202</w:t>
      </w:r>
      <w:r>
        <w:rPr>
          <w:rFonts w:ascii="宋体" w:hAnsi="宋体" w:eastAsia="宋体" w:cs="宋体"/>
          <w:sz w:val="22"/>
          <w:u w:val="single"/>
        </w:rPr>
        <w:t>6</w:t>
      </w:r>
      <w:r>
        <w:rPr>
          <w:rFonts w:hint="eastAsia" w:ascii="宋体" w:hAnsi="宋体" w:eastAsia="宋体" w:cs="宋体"/>
          <w:sz w:val="22"/>
          <w:u w:val="single"/>
        </w:rPr>
        <w:t>年08月06日09时00分</w:t>
      </w:r>
      <w:r>
        <w:rPr>
          <w:rFonts w:hint="eastAsia" w:ascii="宋体" w:hAnsi="宋体" w:eastAsia="宋体" w:cs="宋体"/>
          <w:sz w:val="22"/>
        </w:rPr>
        <w:t>（北京时间）</w:t>
      </w:r>
    </w:p>
    <w:p w14:paraId="1A8FF1A6">
      <w:pPr>
        <w:wordWrap w:val="0"/>
        <w:ind w:firstLine="440" w:firstLineChars="200"/>
        <w:rPr>
          <w:rFonts w:ascii="宋体" w:hAnsi="宋体" w:eastAsia="宋体" w:cs="宋体"/>
          <w:sz w:val="22"/>
        </w:rPr>
      </w:pPr>
      <w:r>
        <w:rPr>
          <w:rFonts w:hint="eastAsia" w:ascii="宋体" w:hAnsi="宋体" w:eastAsia="宋体" w:cs="宋体"/>
          <w:sz w:val="22"/>
        </w:rPr>
        <w:t>地点：投标人应按照本项目招标文件和“政采云”平台的要求编制、加密后在投标文件提交截止时间前上传至“政采云”平台（网址：www.zcygov.cn），投标文件提交截止时间前未完成投标文件上传的，视为撤回投标文件；投标人在“政采云”平台提交电子版投标文件时，请填写参加远程采购活动经办人联系方式。</w:t>
      </w:r>
    </w:p>
    <w:p w14:paraId="7C2D6C2C">
      <w:pPr>
        <w:wordWrap w:val="0"/>
        <w:rPr>
          <w:rFonts w:ascii="宋体" w:hAnsi="宋体" w:eastAsia="宋体"/>
          <w:b/>
          <w:bCs/>
          <w:sz w:val="24"/>
          <w:szCs w:val="22"/>
        </w:rPr>
      </w:pPr>
      <w:r>
        <w:rPr>
          <w:rFonts w:hint="eastAsia" w:ascii="宋体" w:hAnsi="宋体" w:eastAsia="宋体"/>
          <w:b/>
          <w:bCs/>
          <w:sz w:val="24"/>
          <w:szCs w:val="22"/>
        </w:rPr>
        <w:t>五、开启</w:t>
      </w:r>
    </w:p>
    <w:p w14:paraId="7F548AFB">
      <w:pPr>
        <w:wordWrap w:val="0"/>
        <w:ind w:firstLine="440" w:firstLineChars="200"/>
        <w:rPr>
          <w:rFonts w:ascii="宋体" w:hAnsi="宋体" w:eastAsia="宋体"/>
          <w:bCs/>
          <w:sz w:val="22"/>
          <w:szCs w:val="22"/>
          <w:u w:val="single"/>
        </w:rPr>
      </w:pPr>
      <w:r>
        <w:rPr>
          <w:rFonts w:hint="eastAsia" w:ascii="宋体" w:hAnsi="宋体" w:eastAsia="宋体"/>
          <w:sz w:val="22"/>
          <w:szCs w:val="22"/>
        </w:rPr>
        <w:t>时间：</w:t>
      </w:r>
      <w:r>
        <w:rPr>
          <w:rFonts w:hint="eastAsia" w:ascii="宋体" w:hAnsi="宋体" w:eastAsia="宋体" w:cs="宋体"/>
          <w:sz w:val="22"/>
          <w:u w:val="single"/>
        </w:rPr>
        <w:t>202</w:t>
      </w:r>
      <w:r>
        <w:rPr>
          <w:rFonts w:ascii="宋体" w:hAnsi="宋体" w:eastAsia="宋体" w:cs="宋体"/>
          <w:sz w:val="22"/>
          <w:u w:val="single"/>
        </w:rPr>
        <w:t>6</w:t>
      </w:r>
      <w:r>
        <w:rPr>
          <w:rFonts w:hint="eastAsia" w:ascii="宋体" w:hAnsi="宋体" w:eastAsia="宋体" w:cs="宋体"/>
          <w:sz w:val="22"/>
          <w:u w:val="single"/>
        </w:rPr>
        <w:t>年08月06日09时00分</w:t>
      </w:r>
      <w:r>
        <w:rPr>
          <w:rFonts w:hint="eastAsia" w:ascii="宋体" w:hAnsi="宋体" w:eastAsia="宋体" w:cs="宋体"/>
          <w:sz w:val="22"/>
        </w:rPr>
        <w:t>（北京时间）</w:t>
      </w:r>
    </w:p>
    <w:p w14:paraId="32280B52">
      <w:pPr>
        <w:wordWrap w:val="0"/>
        <w:ind w:firstLine="440" w:firstLineChars="200"/>
        <w:rPr>
          <w:rFonts w:ascii="宋体" w:hAnsi="宋体" w:eastAsia="宋体"/>
          <w:sz w:val="22"/>
          <w:szCs w:val="22"/>
        </w:rPr>
      </w:pPr>
      <w:r>
        <w:rPr>
          <w:rFonts w:hint="eastAsia" w:ascii="宋体" w:hAnsi="宋体" w:eastAsia="宋体"/>
          <w:sz w:val="22"/>
          <w:szCs w:val="22"/>
        </w:rPr>
        <w:t>开标地点：投标人无需到达开标地点，通过政采云平台https://www.zcygov.cn/进行远程解密电子版投标文件。</w:t>
      </w:r>
    </w:p>
    <w:p w14:paraId="3BAD78E9">
      <w:pPr>
        <w:wordWrap w:val="0"/>
        <w:rPr>
          <w:rFonts w:ascii="宋体" w:hAnsi="宋体" w:eastAsia="宋体"/>
          <w:b/>
          <w:bCs/>
          <w:sz w:val="24"/>
          <w:szCs w:val="22"/>
        </w:rPr>
      </w:pPr>
      <w:r>
        <w:rPr>
          <w:rFonts w:hint="eastAsia" w:ascii="宋体" w:hAnsi="宋体" w:eastAsia="宋体"/>
          <w:b/>
          <w:bCs/>
          <w:sz w:val="24"/>
          <w:szCs w:val="22"/>
        </w:rPr>
        <w:t>六、公告期限</w:t>
      </w:r>
    </w:p>
    <w:p w14:paraId="5AD1188F">
      <w:pPr>
        <w:wordWrap w:val="0"/>
        <w:ind w:firstLine="440" w:firstLineChars="200"/>
        <w:rPr>
          <w:rFonts w:ascii="宋体" w:hAnsi="宋体" w:eastAsia="宋体" w:cs="宋体"/>
          <w:kern w:val="0"/>
          <w:sz w:val="22"/>
          <w:szCs w:val="22"/>
        </w:rPr>
      </w:pPr>
      <w:r>
        <w:rPr>
          <w:rFonts w:hint="eastAsia" w:ascii="宋体" w:hAnsi="宋体" w:eastAsia="宋体" w:cs="宋体"/>
          <w:kern w:val="0"/>
          <w:sz w:val="22"/>
          <w:szCs w:val="22"/>
        </w:rPr>
        <w:t>自本公告发布之日起</w:t>
      </w:r>
      <w:r>
        <w:rPr>
          <w:rFonts w:ascii="宋体" w:hAnsi="宋体" w:eastAsia="宋体" w:cs="宋体"/>
          <w:kern w:val="0"/>
          <w:sz w:val="22"/>
          <w:szCs w:val="22"/>
        </w:rPr>
        <w:t>5</w:t>
      </w:r>
      <w:r>
        <w:rPr>
          <w:rFonts w:hint="eastAsia" w:ascii="宋体" w:hAnsi="宋体" w:eastAsia="宋体" w:cs="宋体"/>
          <w:kern w:val="0"/>
          <w:sz w:val="22"/>
          <w:szCs w:val="22"/>
        </w:rPr>
        <w:t>个工作日。</w:t>
      </w:r>
    </w:p>
    <w:p w14:paraId="58A73C0B">
      <w:pPr>
        <w:wordWrap w:val="0"/>
        <w:rPr>
          <w:rFonts w:ascii="宋体" w:hAnsi="宋体" w:eastAsia="宋体"/>
          <w:b/>
          <w:bCs/>
          <w:sz w:val="24"/>
          <w:szCs w:val="22"/>
        </w:rPr>
      </w:pPr>
      <w:r>
        <w:rPr>
          <w:rFonts w:hint="eastAsia" w:ascii="宋体" w:hAnsi="宋体" w:eastAsia="宋体"/>
          <w:b/>
          <w:bCs/>
          <w:sz w:val="24"/>
          <w:szCs w:val="22"/>
        </w:rPr>
        <w:t>七、其他补充事宜</w:t>
      </w:r>
    </w:p>
    <w:p w14:paraId="26DBADB9">
      <w:pPr>
        <w:wordWrap w:val="0"/>
        <w:ind w:firstLine="440" w:firstLineChars="200"/>
        <w:rPr>
          <w:rFonts w:ascii="宋体" w:hAnsi="宋体" w:eastAsia="宋体" w:cs="宋体"/>
          <w:sz w:val="22"/>
        </w:rPr>
      </w:pPr>
      <w:bookmarkStart w:id="19" w:name="_Hlk57457223"/>
      <w:r>
        <w:rPr>
          <w:rFonts w:hint="eastAsia" w:ascii="宋体" w:hAnsi="宋体" w:eastAsia="宋体" w:cs="宋体"/>
          <w:sz w:val="22"/>
        </w:rPr>
        <w:t>1</w:t>
      </w:r>
      <w:r>
        <w:rPr>
          <w:rFonts w:ascii="宋体" w:hAnsi="宋体" w:eastAsia="宋体" w:cs="宋体"/>
          <w:sz w:val="22"/>
        </w:rPr>
        <w:t>.</w:t>
      </w:r>
      <w:r>
        <w:rPr>
          <w:rFonts w:hint="eastAsia" w:ascii="宋体" w:hAnsi="宋体" w:eastAsia="宋体" w:cs="宋体"/>
          <w:sz w:val="22"/>
        </w:rPr>
        <w:t>发布公告的媒介：本次招标公告仅在“云南省政府采购网”（www.yngp.com）上发布，采购人及代理机构对其它网站或媒体转载的公告及公告内容不承担任何责任。</w:t>
      </w:r>
    </w:p>
    <w:p w14:paraId="7700D2B6">
      <w:pPr>
        <w:wordWrap w:val="0"/>
        <w:ind w:firstLine="440" w:firstLineChars="200"/>
        <w:rPr>
          <w:rFonts w:ascii="宋体" w:hAnsi="宋体" w:eastAsia="宋体" w:cs="宋体"/>
          <w:sz w:val="22"/>
        </w:rPr>
      </w:pPr>
      <w:r>
        <w:rPr>
          <w:rFonts w:hint="eastAsia" w:ascii="宋体" w:hAnsi="宋体" w:eastAsia="宋体" w:cs="宋体"/>
          <w:sz w:val="22"/>
        </w:rPr>
        <w:t>2</w:t>
      </w:r>
      <w:r>
        <w:rPr>
          <w:rFonts w:ascii="宋体" w:hAnsi="宋体" w:eastAsia="宋体" w:cs="宋体"/>
          <w:sz w:val="22"/>
        </w:rPr>
        <w:t>.</w:t>
      </w:r>
      <w:r>
        <w:rPr>
          <w:rFonts w:hint="eastAsia" w:ascii="宋体" w:hAnsi="宋体" w:eastAsia="宋体" w:cs="宋体"/>
          <w:sz w:val="22"/>
        </w:rPr>
        <w:t>其他未尽事宜，详见本项目招标文件。</w:t>
      </w:r>
    </w:p>
    <w:bookmarkEnd w:id="19"/>
    <w:p w14:paraId="2EE101D8">
      <w:pPr>
        <w:wordWrap w:val="0"/>
        <w:rPr>
          <w:rFonts w:ascii="宋体" w:hAnsi="宋体" w:eastAsia="宋体"/>
          <w:b/>
          <w:bCs/>
          <w:sz w:val="24"/>
          <w:szCs w:val="22"/>
        </w:rPr>
      </w:pPr>
      <w:r>
        <w:rPr>
          <w:rFonts w:hint="eastAsia" w:ascii="宋体" w:hAnsi="宋体" w:eastAsia="宋体"/>
          <w:b/>
          <w:bCs/>
          <w:sz w:val="24"/>
          <w:szCs w:val="22"/>
        </w:rPr>
        <w:t>八、凡对本次采购提出询问，请按以下方式联系。</w:t>
      </w:r>
      <w:r>
        <w:rPr>
          <w:rFonts w:ascii="宋体" w:hAnsi="宋体" w:eastAsia="宋体"/>
          <w:b/>
          <w:bCs/>
          <w:sz w:val="24"/>
          <w:szCs w:val="22"/>
        </w:rPr>
        <w:t xml:space="preserve"> </w:t>
      </w:r>
    </w:p>
    <w:p w14:paraId="6E32058B">
      <w:pPr>
        <w:wordWrap w:val="0"/>
        <w:ind w:firstLine="440" w:firstLineChars="200"/>
        <w:rPr>
          <w:rFonts w:ascii="宋体" w:hAnsi="宋体" w:eastAsia="宋体" w:cs="宋体"/>
          <w:kern w:val="0"/>
          <w:sz w:val="22"/>
          <w:szCs w:val="22"/>
        </w:rPr>
      </w:pPr>
      <w:bookmarkStart w:id="20" w:name="_Toc28359019"/>
      <w:bookmarkStart w:id="21" w:name="_Toc35393637"/>
      <w:bookmarkStart w:id="22" w:name="_Toc28359096"/>
      <w:bookmarkStart w:id="23" w:name="_Toc35393806"/>
      <w:r>
        <w:rPr>
          <w:rFonts w:hint="eastAsia" w:ascii="宋体" w:hAnsi="宋体" w:eastAsia="宋体" w:cs="宋体"/>
          <w:kern w:val="0"/>
          <w:sz w:val="22"/>
          <w:szCs w:val="22"/>
        </w:rPr>
        <w:t>1.采购人信息</w:t>
      </w:r>
      <w:bookmarkEnd w:id="20"/>
      <w:bookmarkEnd w:id="21"/>
      <w:bookmarkEnd w:id="22"/>
      <w:bookmarkEnd w:id="23"/>
    </w:p>
    <w:p w14:paraId="709D953B">
      <w:pPr>
        <w:wordWrap w:val="0"/>
        <w:ind w:firstLine="440" w:firstLineChars="200"/>
        <w:rPr>
          <w:rFonts w:ascii="宋体" w:hAnsi="宋体" w:eastAsia="宋体"/>
          <w:sz w:val="22"/>
          <w:szCs w:val="22"/>
        </w:rPr>
      </w:pPr>
      <w:r>
        <w:rPr>
          <w:rFonts w:hint="eastAsia" w:ascii="宋体" w:hAnsi="宋体" w:eastAsia="宋体"/>
          <w:sz w:val="22"/>
          <w:szCs w:val="22"/>
        </w:rPr>
        <w:t>名    称：</w:t>
      </w:r>
      <w:r>
        <w:rPr>
          <w:rFonts w:hint="eastAsia" w:ascii="宋体" w:hAnsi="宋体" w:eastAsia="宋体"/>
          <w:sz w:val="22"/>
          <w:szCs w:val="22"/>
          <w:u w:val="single"/>
        </w:rPr>
        <w:t>西双版纳傣族自治州人民医院</w:t>
      </w:r>
    </w:p>
    <w:p w14:paraId="7894A3CB">
      <w:pPr>
        <w:wordWrap w:val="0"/>
        <w:ind w:firstLine="440" w:firstLineChars="200"/>
        <w:rPr>
          <w:rFonts w:ascii="宋体" w:hAnsi="宋体" w:eastAsia="宋体"/>
          <w:sz w:val="22"/>
          <w:szCs w:val="22"/>
        </w:rPr>
      </w:pPr>
      <w:r>
        <w:rPr>
          <w:rFonts w:hint="eastAsia" w:ascii="宋体" w:hAnsi="宋体" w:eastAsia="宋体"/>
          <w:sz w:val="22"/>
          <w:szCs w:val="22"/>
        </w:rPr>
        <w:t>地    址：</w:t>
      </w:r>
      <w:r>
        <w:rPr>
          <w:rFonts w:hint="eastAsia" w:ascii="宋体" w:hAnsi="宋体" w:eastAsia="宋体"/>
          <w:sz w:val="22"/>
          <w:szCs w:val="22"/>
          <w:u w:val="single"/>
        </w:rPr>
        <w:t>景洪市嘎兰南路4号</w:t>
      </w:r>
    </w:p>
    <w:p w14:paraId="5B83ECC0">
      <w:pPr>
        <w:wordWrap w:val="0"/>
        <w:ind w:firstLine="440" w:firstLineChars="200"/>
        <w:rPr>
          <w:rFonts w:ascii="宋体" w:hAnsi="宋体" w:eastAsia="宋体"/>
          <w:sz w:val="22"/>
          <w:szCs w:val="22"/>
          <w:u w:val="single"/>
        </w:rPr>
      </w:pPr>
      <w:r>
        <w:rPr>
          <w:rFonts w:hint="eastAsia" w:ascii="宋体" w:hAnsi="宋体" w:eastAsia="宋体"/>
          <w:sz w:val="22"/>
          <w:szCs w:val="22"/>
        </w:rPr>
        <w:t>联系方式：</w:t>
      </w:r>
      <w:r>
        <w:rPr>
          <w:rFonts w:hint="eastAsia" w:ascii="宋体" w:hAnsi="宋体" w:eastAsia="宋体"/>
          <w:sz w:val="22"/>
          <w:szCs w:val="22"/>
          <w:u w:val="single"/>
        </w:rPr>
        <w:t>则春艳（</w:t>
      </w:r>
      <w:r>
        <w:rPr>
          <w:rFonts w:ascii="宋体" w:hAnsi="宋体" w:eastAsia="宋体"/>
          <w:sz w:val="22"/>
          <w:szCs w:val="22"/>
          <w:u w:val="single"/>
        </w:rPr>
        <w:t>0691-2147125</w:t>
      </w:r>
      <w:r>
        <w:rPr>
          <w:rFonts w:hint="eastAsia" w:ascii="宋体" w:hAnsi="宋体" w:eastAsia="宋体"/>
          <w:sz w:val="22"/>
          <w:szCs w:val="22"/>
          <w:u w:val="single"/>
        </w:rPr>
        <w:t>）</w:t>
      </w:r>
      <w:r>
        <w:rPr>
          <w:rFonts w:ascii="宋体" w:hAnsi="宋体" w:eastAsia="宋体"/>
          <w:sz w:val="22"/>
          <w:szCs w:val="22"/>
          <w:u w:val="single"/>
        </w:rPr>
        <w:t xml:space="preserve"> </w:t>
      </w:r>
    </w:p>
    <w:p w14:paraId="5B497C91">
      <w:pPr>
        <w:wordWrap w:val="0"/>
        <w:ind w:firstLine="440" w:firstLineChars="200"/>
        <w:rPr>
          <w:rFonts w:ascii="宋体" w:hAnsi="宋体" w:eastAsia="宋体"/>
          <w:sz w:val="22"/>
          <w:szCs w:val="22"/>
        </w:rPr>
      </w:pPr>
    </w:p>
    <w:p w14:paraId="13F960C0">
      <w:pPr>
        <w:wordWrap w:val="0"/>
        <w:ind w:firstLine="440" w:firstLineChars="200"/>
        <w:rPr>
          <w:rFonts w:ascii="宋体" w:hAnsi="宋体" w:eastAsia="宋体" w:cs="宋体"/>
          <w:kern w:val="0"/>
          <w:sz w:val="22"/>
          <w:szCs w:val="22"/>
        </w:rPr>
      </w:pPr>
      <w:bookmarkStart w:id="24" w:name="_Toc35393638"/>
      <w:bookmarkStart w:id="25" w:name="_Toc28359020"/>
      <w:bookmarkStart w:id="26" w:name="_Toc28359097"/>
      <w:bookmarkStart w:id="27" w:name="_Toc35393807"/>
      <w:r>
        <w:rPr>
          <w:rFonts w:hint="eastAsia" w:ascii="宋体" w:hAnsi="宋体" w:eastAsia="宋体" w:cs="宋体"/>
          <w:kern w:val="0"/>
          <w:sz w:val="22"/>
          <w:szCs w:val="22"/>
        </w:rPr>
        <w:t>2.采购代理机构信息（如有）</w:t>
      </w:r>
      <w:bookmarkEnd w:id="24"/>
      <w:bookmarkEnd w:id="25"/>
      <w:bookmarkEnd w:id="26"/>
      <w:bookmarkEnd w:id="27"/>
    </w:p>
    <w:p w14:paraId="4C05915C">
      <w:pPr>
        <w:wordWrap w:val="0"/>
        <w:ind w:firstLine="440" w:firstLineChars="200"/>
        <w:rPr>
          <w:rFonts w:ascii="宋体" w:hAnsi="宋体" w:eastAsia="宋体"/>
          <w:sz w:val="22"/>
          <w:szCs w:val="22"/>
        </w:rPr>
      </w:pPr>
      <w:r>
        <w:rPr>
          <w:rFonts w:hint="eastAsia" w:ascii="宋体" w:hAnsi="宋体" w:eastAsia="宋体"/>
          <w:sz w:val="22"/>
          <w:szCs w:val="22"/>
        </w:rPr>
        <w:t>名    称：</w:t>
      </w:r>
      <w:r>
        <w:rPr>
          <w:rFonts w:hint="eastAsia" w:ascii="宋体" w:hAnsi="宋体" w:eastAsia="宋体"/>
          <w:sz w:val="22"/>
          <w:szCs w:val="22"/>
          <w:u w:val="single"/>
        </w:rPr>
        <w:t>云南云正项目管理咨询有限公司</w:t>
      </w:r>
    </w:p>
    <w:p w14:paraId="61585E38">
      <w:pPr>
        <w:wordWrap w:val="0"/>
        <w:ind w:firstLine="440" w:firstLineChars="200"/>
        <w:rPr>
          <w:rFonts w:ascii="宋体" w:hAnsi="宋体" w:eastAsia="宋体"/>
          <w:sz w:val="22"/>
          <w:szCs w:val="22"/>
        </w:rPr>
      </w:pPr>
      <w:r>
        <w:rPr>
          <w:rFonts w:hint="eastAsia" w:ascii="宋体" w:hAnsi="宋体" w:eastAsia="宋体"/>
          <w:sz w:val="22"/>
          <w:szCs w:val="22"/>
        </w:rPr>
        <w:t>地    址：</w:t>
      </w:r>
      <w:r>
        <w:rPr>
          <w:rFonts w:hint="eastAsia" w:ascii="宋体" w:hAnsi="宋体" w:eastAsia="宋体"/>
          <w:sz w:val="22"/>
          <w:szCs w:val="22"/>
          <w:u w:val="single"/>
        </w:rPr>
        <w:t>昆明市盘龙区云南印象城市公园广场1幢1706号</w:t>
      </w:r>
    </w:p>
    <w:p w14:paraId="55F85CA8">
      <w:pPr>
        <w:wordWrap w:val="0"/>
        <w:ind w:firstLine="440" w:firstLineChars="200"/>
        <w:rPr>
          <w:rFonts w:ascii="宋体" w:hAnsi="宋体" w:eastAsia="宋体"/>
          <w:sz w:val="22"/>
          <w:szCs w:val="22"/>
          <w:u w:val="single"/>
        </w:rPr>
      </w:pPr>
      <w:r>
        <w:rPr>
          <w:rFonts w:hint="eastAsia" w:ascii="宋体" w:hAnsi="宋体" w:eastAsia="宋体"/>
          <w:sz w:val="22"/>
          <w:szCs w:val="22"/>
        </w:rPr>
        <w:t>联系方式：</w:t>
      </w:r>
      <w:bookmarkStart w:id="28" w:name="_Hlk170122616"/>
      <w:r>
        <w:rPr>
          <w:rFonts w:hint="eastAsia" w:ascii="宋体" w:hAnsi="宋体" w:eastAsia="宋体"/>
          <w:sz w:val="22"/>
          <w:szCs w:val="22"/>
          <w:u w:val="single"/>
        </w:rPr>
        <w:t>王海东、凃雪萍</w:t>
      </w:r>
      <w:bookmarkEnd w:id="28"/>
      <w:r>
        <w:rPr>
          <w:rFonts w:hint="eastAsia" w:ascii="宋体" w:hAnsi="宋体" w:eastAsia="宋体"/>
          <w:sz w:val="22"/>
          <w:szCs w:val="22"/>
          <w:u w:val="single"/>
        </w:rPr>
        <w:t>（</w:t>
      </w:r>
      <w:r>
        <w:rPr>
          <w:rFonts w:ascii="宋体" w:hAnsi="宋体" w:eastAsia="宋体"/>
          <w:sz w:val="22"/>
          <w:szCs w:val="22"/>
          <w:u w:val="single"/>
        </w:rPr>
        <w:t>13708888532</w:t>
      </w:r>
      <w:r>
        <w:rPr>
          <w:rFonts w:hint="eastAsia" w:ascii="宋体" w:hAnsi="宋体" w:eastAsia="宋体"/>
          <w:sz w:val="22"/>
          <w:szCs w:val="22"/>
          <w:u w:val="single"/>
        </w:rPr>
        <w:t>、</w:t>
      </w:r>
      <w:r>
        <w:rPr>
          <w:rFonts w:ascii="宋体" w:hAnsi="宋体" w:eastAsia="宋体"/>
          <w:sz w:val="22"/>
          <w:szCs w:val="22"/>
          <w:u w:val="single"/>
        </w:rPr>
        <w:t>15750225216</w:t>
      </w:r>
      <w:r>
        <w:rPr>
          <w:rFonts w:hint="eastAsia" w:ascii="宋体" w:hAnsi="宋体" w:eastAsia="宋体"/>
          <w:sz w:val="22"/>
          <w:szCs w:val="22"/>
          <w:u w:val="single"/>
        </w:rPr>
        <w:t>）</w:t>
      </w:r>
    </w:p>
    <w:p w14:paraId="49DD0FE8">
      <w:pPr>
        <w:wordWrap w:val="0"/>
        <w:ind w:firstLine="440" w:firstLineChars="200"/>
        <w:rPr>
          <w:rFonts w:ascii="宋体" w:hAnsi="宋体" w:eastAsia="宋体" w:cs="宋体"/>
          <w:kern w:val="0"/>
          <w:sz w:val="22"/>
          <w:szCs w:val="22"/>
        </w:rPr>
      </w:pPr>
      <w:bookmarkStart w:id="29" w:name="_Toc28359098"/>
      <w:bookmarkStart w:id="30" w:name="_Toc35393808"/>
      <w:bookmarkStart w:id="31" w:name="_Toc28359021"/>
      <w:bookmarkStart w:id="32" w:name="_Toc35393639"/>
    </w:p>
    <w:p w14:paraId="73A4F0F9">
      <w:pPr>
        <w:wordWrap w:val="0"/>
        <w:ind w:firstLine="440" w:firstLineChars="200"/>
        <w:rPr>
          <w:rFonts w:ascii="宋体" w:hAnsi="宋体" w:eastAsia="宋体" w:cs="宋体"/>
          <w:kern w:val="0"/>
          <w:sz w:val="22"/>
          <w:szCs w:val="22"/>
        </w:rPr>
      </w:pPr>
      <w:r>
        <w:rPr>
          <w:rFonts w:hint="eastAsia" w:ascii="宋体" w:hAnsi="宋体" w:eastAsia="宋体" w:cs="宋体"/>
          <w:kern w:val="0"/>
          <w:sz w:val="22"/>
          <w:szCs w:val="22"/>
        </w:rPr>
        <w:t>3.项目联系</w:t>
      </w:r>
      <w:r>
        <w:rPr>
          <w:rFonts w:ascii="宋体" w:hAnsi="宋体" w:eastAsia="宋体" w:cs="宋体"/>
          <w:kern w:val="0"/>
          <w:sz w:val="22"/>
          <w:szCs w:val="22"/>
        </w:rPr>
        <w:t>方式</w:t>
      </w:r>
      <w:bookmarkEnd w:id="29"/>
      <w:bookmarkEnd w:id="30"/>
      <w:bookmarkEnd w:id="31"/>
      <w:bookmarkEnd w:id="32"/>
    </w:p>
    <w:p w14:paraId="47CBCA81">
      <w:pPr>
        <w:pStyle w:val="13"/>
        <w:wordWrap w:val="0"/>
        <w:spacing w:line="360" w:lineRule="auto"/>
        <w:ind w:firstLine="440" w:firstLineChars="200"/>
        <w:rPr>
          <w:rFonts w:hAnsi="宋体"/>
          <w:sz w:val="22"/>
          <w:szCs w:val="22"/>
        </w:rPr>
      </w:pPr>
      <w:r>
        <w:rPr>
          <w:rFonts w:hint="eastAsia" w:hAnsi="宋体"/>
          <w:sz w:val="22"/>
          <w:szCs w:val="22"/>
        </w:rPr>
        <w:t>项目联系人：</w:t>
      </w:r>
      <w:r>
        <w:rPr>
          <w:rFonts w:hint="eastAsia" w:hAnsi="宋体"/>
          <w:sz w:val="22"/>
          <w:szCs w:val="22"/>
          <w:u w:val="single"/>
        </w:rPr>
        <w:t>王海东、凃雪萍</w:t>
      </w:r>
    </w:p>
    <w:p w14:paraId="1C3DAE4A">
      <w:pPr>
        <w:wordWrap w:val="0"/>
        <w:ind w:firstLine="440" w:firstLineChars="200"/>
        <w:rPr>
          <w:rFonts w:ascii="宋体" w:hAnsi="宋体" w:eastAsia="宋体"/>
          <w:b/>
          <w:bCs/>
          <w:sz w:val="36"/>
          <w:szCs w:val="48"/>
        </w:rPr>
      </w:pPr>
      <w:r>
        <w:rPr>
          <w:rFonts w:hint="eastAsia" w:ascii="宋体" w:hAnsi="宋体" w:eastAsia="宋体"/>
          <w:sz w:val="22"/>
          <w:szCs w:val="22"/>
        </w:rPr>
        <w:t>电　　 话：</w:t>
      </w:r>
      <w:r>
        <w:rPr>
          <w:rFonts w:hint="eastAsia" w:ascii="宋体" w:hAnsi="宋体" w:eastAsia="宋体"/>
          <w:sz w:val="22"/>
          <w:szCs w:val="22"/>
          <w:u w:val="single"/>
        </w:rPr>
        <w:t>13708888532、15750225216</w:t>
      </w:r>
    </w:p>
    <w:p w14:paraId="24B194C3">
      <w:pPr>
        <w:widowControl/>
        <w:wordWrap w:val="0"/>
        <w:spacing w:line="240" w:lineRule="auto"/>
        <w:jc w:val="left"/>
        <w:rPr>
          <w:rFonts w:ascii="宋体" w:hAnsi="宋体" w:eastAsia="宋体"/>
          <w:b/>
          <w:bCs/>
          <w:sz w:val="36"/>
          <w:szCs w:val="48"/>
        </w:rPr>
      </w:pPr>
      <w:r>
        <w:rPr>
          <w:rFonts w:ascii="宋体" w:hAnsi="宋体" w:eastAsia="宋体"/>
          <w:b/>
          <w:bCs/>
          <w:sz w:val="36"/>
          <w:szCs w:val="48"/>
        </w:rPr>
        <w:br w:type="page"/>
      </w:r>
    </w:p>
    <w:p w14:paraId="6D5AFB3B">
      <w:pPr>
        <w:pStyle w:val="2"/>
        <w:wordWrap w:val="0"/>
        <w:jc w:val="center"/>
        <w:rPr>
          <w:rFonts w:ascii="宋体" w:hAnsi="宋体" w:eastAsia="宋体"/>
          <w:b/>
          <w:bCs w:val="0"/>
          <w:sz w:val="36"/>
          <w:szCs w:val="48"/>
        </w:rPr>
      </w:pPr>
      <w:bookmarkStart w:id="33" w:name="_Toc228284310"/>
      <w:r>
        <w:rPr>
          <w:rFonts w:hint="eastAsia" w:ascii="宋体" w:hAnsi="宋体" w:eastAsia="宋体"/>
          <w:b/>
          <w:bCs w:val="0"/>
          <w:sz w:val="36"/>
          <w:szCs w:val="48"/>
        </w:rPr>
        <w:t>第二章  投标人须知</w:t>
      </w:r>
      <w:bookmarkEnd w:id="6"/>
      <w:bookmarkEnd w:id="33"/>
    </w:p>
    <w:p w14:paraId="08CF5013">
      <w:pPr>
        <w:pStyle w:val="4"/>
        <w:wordWrap w:val="0"/>
        <w:jc w:val="center"/>
        <w:rPr>
          <w:rFonts w:ascii="宋体" w:hAnsi="宋体" w:eastAsia="宋体"/>
        </w:rPr>
      </w:pPr>
      <w:bookmarkStart w:id="34" w:name="_Toc510771212"/>
      <w:bookmarkStart w:id="35" w:name="_Toc228284311"/>
      <w:r>
        <w:rPr>
          <w:rFonts w:hint="eastAsia" w:ascii="宋体" w:hAnsi="宋体" w:eastAsia="宋体"/>
        </w:rPr>
        <w:t>投标人须知前附表</w:t>
      </w:r>
      <w:bookmarkEnd w:id="34"/>
      <w:bookmarkEnd w:id="35"/>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4" w:type="dxa"/>
          <w:bottom w:w="28" w:type="dxa"/>
          <w:right w:w="74" w:type="dxa"/>
        </w:tblCellMar>
      </w:tblPr>
      <w:tblGrid>
        <w:gridCol w:w="846"/>
        <w:gridCol w:w="2268"/>
        <w:gridCol w:w="5902"/>
      </w:tblGrid>
      <w:tr w14:paraId="2A52E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0" w:hRule="atLeast"/>
          <w:tblHeader/>
          <w:jc w:val="center"/>
        </w:trPr>
        <w:tc>
          <w:tcPr>
            <w:tcW w:w="469" w:type="pct"/>
            <w:shd w:val="clear" w:color="auto" w:fill="F2F2F2"/>
            <w:vAlign w:val="center"/>
          </w:tcPr>
          <w:p w14:paraId="468948C2">
            <w:pPr>
              <w:wordWrap w:val="0"/>
              <w:jc w:val="center"/>
              <w:rPr>
                <w:rFonts w:ascii="宋体" w:hAnsi="宋体" w:eastAsia="宋体"/>
                <w:b/>
                <w:bCs/>
                <w:sz w:val="22"/>
                <w:szCs w:val="28"/>
              </w:rPr>
            </w:pPr>
            <w:r>
              <w:rPr>
                <w:rFonts w:hint="eastAsia" w:ascii="宋体" w:hAnsi="宋体" w:eastAsia="宋体"/>
                <w:b/>
                <w:bCs/>
                <w:sz w:val="22"/>
                <w:szCs w:val="28"/>
              </w:rPr>
              <w:t>条款号</w:t>
            </w:r>
          </w:p>
        </w:tc>
        <w:tc>
          <w:tcPr>
            <w:tcW w:w="1258" w:type="pct"/>
            <w:shd w:val="clear" w:color="auto" w:fill="F2F2F2"/>
            <w:vAlign w:val="center"/>
          </w:tcPr>
          <w:p w14:paraId="16062675">
            <w:pPr>
              <w:wordWrap w:val="0"/>
              <w:jc w:val="center"/>
              <w:rPr>
                <w:rFonts w:ascii="宋体" w:hAnsi="宋体" w:eastAsia="宋体"/>
                <w:b/>
                <w:bCs/>
                <w:sz w:val="22"/>
                <w:szCs w:val="28"/>
              </w:rPr>
            </w:pPr>
            <w:r>
              <w:rPr>
                <w:rFonts w:hint="eastAsia" w:ascii="宋体" w:hAnsi="宋体" w:eastAsia="宋体"/>
                <w:b/>
                <w:bCs/>
                <w:sz w:val="22"/>
                <w:szCs w:val="28"/>
              </w:rPr>
              <w:t>条款名称</w:t>
            </w:r>
          </w:p>
        </w:tc>
        <w:tc>
          <w:tcPr>
            <w:tcW w:w="3273" w:type="pct"/>
            <w:shd w:val="clear" w:color="auto" w:fill="F2F2F2"/>
            <w:vAlign w:val="center"/>
          </w:tcPr>
          <w:p w14:paraId="5F4F553E">
            <w:pPr>
              <w:wordWrap w:val="0"/>
              <w:jc w:val="center"/>
              <w:rPr>
                <w:rFonts w:ascii="宋体" w:hAnsi="宋体" w:eastAsia="宋体"/>
                <w:b/>
                <w:bCs/>
                <w:sz w:val="22"/>
                <w:szCs w:val="28"/>
              </w:rPr>
            </w:pPr>
            <w:r>
              <w:rPr>
                <w:rFonts w:hint="eastAsia" w:ascii="宋体" w:hAnsi="宋体" w:eastAsia="宋体"/>
                <w:b/>
                <w:bCs/>
                <w:sz w:val="22"/>
                <w:szCs w:val="28"/>
              </w:rPr>
              <w:t>编列内容</w:t>
            </w:r>
          </w:p>
        </w:tc>
      </w:tr>
      <w:tr w14:paraId="2A8A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314BB439">
            <w:pPr>
              <w:wordWrap w:val="0"/>
              <w:jc w:val="center"/>
              <w:rPr>
                <w:rFonts w:ascii="宋体" w:hAnsi="宋体" w:eastAsia="宋体"/>
                <w:sz w:val="22"/>
                <w:szCs w:val="28"/>
              </w:rPr>
            </w:pPr>
            <w:r>
              <w:rPr>
                <w:rFonts w:hint="eastAsia" w:ascii="宋体" w:hAnsi="宋体" w:eastAsia="宋体"/>
                <w:sz w:val="22"/>
                <w:szCs w:val="28"/>
              </w:rPr>
              <w:t>1.1.2</w:t>
            </w:r>
          </w:p>
        </w:tc>
        <w:tc>
          <w:tcPr>
            <w:tcW w:w="1258" w:type="pct"/>
            <w:shd w:val="clear" w:color="auto" w:fill="auto"/>
            <w:vAlign w:val="center"/>
          </w:tcPr>
          <w:p w14:paraId="28F09629">
            <w:pPr>
              <w:wordWrap w:val="0"/>
              <w:jc w:val="center"/>
              <w:rPr>
                <w:rFonts w:ascii="宋体" w:hAnsi="宋体" w:eastAsia="宋体"/>
                <w:sz w:val="22"/>
                <w:szCs w:val="28"/>
              </w:rPr>
            </w:pPr>
            <w:r>
              <w:rPr>
                <w:rFonts w:hint="eastAsia" w:ascii="宋体" w:hAnsi="宋体" w:eastAsia="宋体"/>
                <w:sz w:val="22"/>
                <w:szCs w:val="28"/>
              </w:rPr>
              <w:t>采购人</w:t>
            </w:r>
          </w:p>
        </w:tc>
        <w:tc>
          <w:tcPr>
            <w:tcW w:w="3273" w:type="pct"/>
            <w:shd w:val="clear" w:color="auto" w:fill="auto"/>
            <w:vAlign w:val="center"/>
          </w:tcPr>
          <w:p w14:paraId="00C88CA5">
            <w:pPr>
              <w:wordWrap w:val="0"/>
              <w:rPr>
                <w:rFonts w:ascii="宋体" w:hAnsi="宋体" w:eastAsia="宋体"/>
                <w:sz w:val="22"/>
                <w:szCs w:val="28"/>
              </w:rPr>
            </w:pPr>
            <w:r>
              <w:rPr>
                <w:rFonts w:hint="eastAsia" w:ascii="宋体" w:hAnsi="宋体" w:eastAsia="宋体"/>
                <w:sz w:val="22"/>
                <w:szCs w:val="28"/>
              </w:rPr>
              <w:t>名</w:t>
            </w:r>
            <w:r>
              <w:rPr>
                <w:rFonts w:ascii="宋体" w:hAnsi="宋体" w:eastAsia="宋体"/>
                <w:sz w:val="22"/>
                <w:szCs w:val="28"/>
              </w:rPr>
              <w:t xml:space="preserve">    称：西双版纳傣族自治州人民医院</w:t>
            </w:r>
          </w:p>
          <w:p w14:paraId="27F2EF15">
            <w:pPr>
              <w:wordWrap w:val="0"/>
              <w:rPr>
                <w:rFonts w:ascii="宋体" w:hAnsi="宋体" w:eastAsia="宋体"/>
                <w:sz w:val="22"/>
                <w:szCs w:val="28"/>
              </w:rPr>
            </w:pPr>
            <w:r>
              <w:rPr>
                <w:rFonts w:hint="eastAsia" w:ascii="宋体" w:hAnsi="宋体" w:eastAsia="宋体"/>
                <w:sz w:val="22"/>
                <w:szCs w:val="28"/>
              </w:rPr>
              <w:t>地</w:t>
            </w:r>
            <w:r>
              <w:rPr>
                <w:rFonts w:ascii="宋体" w:hAnsi="宋体" w:eastAsia="宋体"/>
                <w:sz w:val="22"/>
                <w:szCs w:val="28"/>
              </w:rPr>
              <w:t xml:space="preserve">    址：景洪市嘎兰南路4号</w:t>
            </w:r>
          </w:p>
          <w:p w14:paraId="2D5245C2">
            <w:pPr>
              <w:wordWrap w:val="0"/>
              <w:rPr>
                <w:rFonts w:ascii="宋体" w:hAnsi="宋体" w:eastAsia="宋体"/>
                <w:sz w:val="22"/>
                <w:szCs w:val="28"/>
              </w:rPr>
            </w:pPr>
            <w:r>
              <w:rPr>
                <w:rFonts w:hint="eastAsia" w:ascii="宋体" w:hAnsi="宋体" w:eastAsia="宋体"/>
                <w:sz w:val="22"/>
                <w:szCs w:val="28"/>
              </w:rPr>
              <w:t>联系方式：则春艳（</w:t>
            </w:r>
            <w:r>
              <w:rPr>
                <w:rFonts w:ascii="宋体" w:hAnsi="宋体" w:eastAsia="宋体"/>
                <w:sz w:val="22"/>
                <w:szCs w:val="28"/>
              </w:rPr>
              <w:t>0691-2147125）</w:t>
            </w:r>
          </w:p>
        </w:tc>
      </w:tr>
      <w:tr w14:paraId="39C4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0F9D6C27">
            <w:pPr>
              <w:wordWrap w:val="0"/>
              <w:jc w:val="center"/>
              <w:rPr>
                <w:rFonts w:ascii="宋体" w:hAnsi="宋体" w:eastAsia="宋体"/>
                <w:sz w:val="22"/>
                <w:szCs w:val="28"/>
              </w:rPr>
            </w:pPr>
            <w:r>
              <w:rPr>
                <w:rFonts w:hint="eastAsia" w:ascii="宋体" w:hAnsi="宋体" w:eastAsia="宋体"/>
                <w:sz w:val="22"/>
                <w:szCs w:val="28"/>
              </w:rPr>
              <w:t>1.1.3</w:t>
            </w:r>
          </w:p>
        </w:tc>
        <w:tc>
          <w:tcPr>
            <w:tcW w:w="1258" w:type="pct"/>
            <w:shd w:val="clear" w:color="auto" w:fill="auto"/>
            <w:vAlign w:val="center"/>
          </w:tcPr>
          <w:p w14:paraId="3B51AC25">
            <w:pPr>
              <w:wordWrap w:val="0"/>
              <w:jc w:val="center"/>
              <w:rPr>
                <w:rFonts w:ascii="宋体" w:hAnsi="宋体" w:eastAsia="宋体"/>
                <w:sz w:val="22"/>
                <w:szCs w:val="28"/>
              </w:rPr>
            </w:pPr>
            <w:r>
              <w:rPr>
                <w:rFonts w:hint="eastAsia" w:ascii="宋体" w:hAnsi="宋体" w:eastAsia="宋体"/>
                <w:sz w:val="22"/>
                <w:szCs w:val="28"/>
              </w:rPr>
              <w:t>采购代理机构</w:t>
            </w:r>
          </w:p>
        </w:tc>
        <w:tc>
          <w:tcPr>
            <w:tcW w:w="3273" w:type="pct"/>
            <w:shd w:val="clear" w:color="auto" w:fill="auto"/>
            <w:vAlign w:val="center"/>
          </w:tcPr>
          <w:p w14:paraId="375DE076">
            <w:pPr>
              <w:wordWrap w:val="0"/>
              <w:rPr>
                <w:rFonts w:ascii="宋体" w:hAnsi="宋体" w:eastAsia="宋体"/>
                <w:sz w:val="22"/>
                <w:szCs w:val="28"/>
              </w:rPr>
            </w:pPr>
            <w:r>
              <w:rPr>
                <w:rFonts w:hint="eastAsia" w:ascii="宋体" w:hAnsi="宋体" w:eastAsia="宋体"/>
                <w:sz w:val="22"/>
                <w:szCs w:val="28"/>
              </w:rPr>
              <w:t>采购代理机构：云南云正项目管理咨询有限公司</w:t>
            </w:r>
          </w:p>
          <w:p w14:paraId="1B0188B2">
            <w:pPr>
              <w:wordWrap w:val="0"/>
              <w:rPr>
                <w:rFonts w:ascii="宋体" w:hAnsi="宋体" w:eastAsia="宋体"/>
                <w:sz w:val="22"/>
                <w:szCs w:val="28"/>
              </w:rPr>
            </w:pPr>
            <w:r>
              <w:rPr>
                <w:rFonts w:hint="eastAsia" w:ascii="宋体" w:hAnsi="宋体" w:eastAsia="宋体"/>
                <w:sz w:val="22"/>
                <w:szCs w:val="28"/>
              </w:rPr>
              <w:t>地</w:t>
            </w:r>
            <w:r>
              <w:rPr>
                <w:rFonts w:ascii="宋体" w:hAnsi="宋体" w:eastAsia="宋体"/>
                <w:sz w:val="22"/>
                <w:szCs w:val="28"/>
              </w:rPr>
              <w:t xml:space="preserve">  址：</w:t>
            </w:r>
            <w:r>
              <w:rPr>
                <w:rFonts w:hint="eastAsia" w:ascii="宋体" w:hAnsi="宋体" w:eastAsia="宋体"/>
                <w:sz w:val="22"/>
                <w:szCs w:val="28"/>
              </w:rPr>
              <w:t>昆明市盘龙区云南印象城市公园广场</w:t>
            </w:r>
            <w:r>
              <w:rPr>
                <w:rFonts w:ascii="宋体" w:hAnsi="宋体" w:eastAsia="宋体"/>
                <w:sz w:val="22"/>
                <w:szCs w:val="28"/>
              </w:rPr>
              <w:t>1幢1706号</w:t>
            </w:r>
          </w:p>
          <w:p w14:paraId="52920BEE">
            <w:pPr>
              <w:wordWrap w:val="0"/>
              <w:rPr>
                <w:rFonts w:ascii="宋体" w:hAnsi="宋体" w:eastAsia="宋体"/>
                <w:sz w:val="22"/>
                <w:szCs w:val="28"/>
              </w:rPr>
            </w:pPr>
            <w:r>
              <w:rPr>
                <w:rFonts w:hint="eastAsia" w:ascii="宋体" w:hAnsi="宋体" w:eastAsia="宋体"/>
                <w:sz w:val="22"/>
                <w:szCs w:val="28"/>
              </w:rPr>
              <w:t>联系人：王海东、</w:t>
            </w:r>
            <w:r>
              <w:rPr>
                <w:rFonts w:ascii="宋体" w:hAnsi="宋体" w:eastAsia="宋体"/>
                <w:sz w:val="22"/>
                <w:szCs w:val="28"/>
              </w:rPr>
              <w:t>凃雪萍</w:t>
            </w:r>
          </w:p>
          <w:p w14:paraId="1A123012">
            <w:pPr>
              <w:wordWrap w:val="0"/>
              <w:rPr>
                <w:rFonts w:ascii="宋体" w:hAnsi="宋体" w:eastAsia="宋体"/>
                <w:sz w:val="22"/>
                <w:szCs w:val="28"/>
              </w:rPr>
            </w:pPr>
            <w:r>
              <w:rPr>
                <w:rFonts w:hint="eastAsia" w:ascii="宋体" w:hAnsi="宋体" w:eastAsia="宋体"/>
                <w:sz w:val="22"/>
                <w:szCs w:val="28"/>
              </w:rPr>
              <w:t>电</w:t>
            </w:r>
            <w:r>
              <w:rPr>
                <w:rFonts w:ascii="宋体" w:hAnsi="宋体" w:eastAsia="宋体"/>
                <w:sz w:val="22"/>
                <w:szCs w:val="28"/>
              </w:rPr>
              <w:t xml:space="preserve">  话：13708888532/15750225216</w:t>
            </w:r>
          </w:p>
        </w:tc>
      </w:tr>
      <w:tr w14:paraId="3460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5A619947">
            <w:pPr>
              <w:wordWrap w:val="0"/>
              <w:jc w:val="center"/>
              <w:rPr>
                <w:rFonts w:ascii="宋体" w:hAnsi="宋体" w:eastAsia="宋体"/>
                <w:sz w:val="22"/>
                <w:szCs w:val="28"/>
              </w:rPr>
            </w:pPr>
            <w:r>
              <w:rPr>
                <w:rFonts w:hint="eastAsia" w:ascii="宋体" w:hAnsi="宋体" w:eastAsia="宋体"/>
                <w:sz w:val="22"/>
                <w:szCs w:val="28"/>
              </w:rPr>
              <w:t>1.1.4</w:t>
            </w:r>
          </w:p>
        </w:tc>
        <w:tc>
          <w:tcPr>
            <w:tcW w:w="1258" w:type="pct"/>
            <w:shd w:val="clear" w:color="auto" w:fill="auto"/>
            <w:vAlign w:val="center"/>
          </w:tcPr>
          <w:p w14:paraId="6FD04BCE">
            <w:pPr>
              <w:wordWrap w:val="0"/>
              <w:spacing w:line="276" w:lineRule="auto"/>
              <w:jc w:val="center"/>
              <w:rPr>
                <w:rFonts w:ascii="宋体" w:hAnsi="宋体" w:eastAsia="宋体"/>
                <w:sz w:val="22"/>
                <w:szCs w:val="28"/>
              </w:rPr>
            </w:pPr>
            <w:r>
              <w:rPr>
                <w:rFonts w:hint="eastAsia" w:ascii="宋体" w:hAnsi="宋体" w:eastAsia="宋体"/>
                <w:sz w:val="22"/>
                <w:szCs w:val="28"/>
              </w:rPr>
              <w:t>项目名称</w:t>
            </w:r>
          </w:p>
        </w:tc>
        <w:tc>
          <w:tcPr>
            <w:tcW w:w="3273" w:type="pct"/>
            <w:shd w:val="clear" w:color="auto" w:fill="auto"/>
            <w:vAlign w:val="center"/>
          </w:tcPr>
          <w:p w14:paraId="52713832">
            <w:pPr>
              <w:wordWrap w:val="0"/>
              <w:spacing w:line="276" w:lineRule="auto"/>
              <w:rPr>
                <w:rFonts w:ascii="宋体" w:hAnsi="宋体" w:eastAsia="宋体"/>
                <w:sz w:val="22"/>
                <w:szCs w:val="28"/>
              </w:rPr>
            </w:pPr>
            <w:r>
              <w:rPr>
                <w:rFonts w:hint="eastAsia" w:ascii="宋体" w:hAnsi="宋体" w:eastAsia="宋体"/>
                <w:sz w:val="22"/>
                <w:szCs w:val="28"/>
              </w:rPr>
              <w:t>2026年西双版纳州人民医院医疗辅助岗位劳务外包服务采购项目（三次）</w:t>
            </w:r>
          </w:p>
        </w:tc>
      </w:tr>
      <w:tr w14:paraId="2894F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75BC4A72">
            <w:pPr>
              <w:wordWrap w:val="0"/>
              <w:jc w:val="center"/>
              <w:rPr>
                <w:rFonts w:ascii="宋体" w:hAnsi="宋体" w:eastAsia="宋体"/>
                <w:sz w:val="22"/>
                <w:szCs w:val="28"/>
              </w:rPr>
            </w:pPr>
            <w:r>
              <w:rPr>
                <w:rFonts w:hint="eastAsia" w:ascii="宋体" w:hAnsi="宋体" w:eastAsia="宋体"/>
                <w:sz w:val="22"/>
                <w:szCs w:val="28"/>
              </w:rPr>
              <w:t>1.1.5</w:t>
            </w:r>
          </w:p>
        </w:tc>
        <w:tc>
          <w:tcPr>
            <w:tcW w:w="1258" w:type="pct"/>
            <w:shd w:val="clear" w:color="auto" w:fill="auto"/>
            <w:vAlign w:val="center"/>
          </w:tcPr>
          <w:p w14:paraId="2CAD8D12">
            <w:pPr>
              <w:wordWrap w:val="0"/>
              <w:spacing w:line="276" w:lineRule="auto"/>
              <w:jc w:val="center"/>
              <w:rPr>
                <w:rFonts w:ascii="宋体" w:hAnsi="宋体" w:eastAsia="宋体"/>
                <w:sz w:val="22"/>
                <w:szCs w:val="28"/>
              </w:rPr>
            </w:pPr>
            <w:r>
              <w:rPr>
                <w:rFonts w:hint="eastAsia" w:ascii="宋体" w:hAnsi="宋体" w:eastAsia="宋体"/>
                <w:sz w:val="22"/>
                <w:szCs w:val="28"/>
              </w:rPr>
              <w:t>服务地点</w:t>
            </w:r>
          </w:p>
        </w:tc>
        <w:tc>
          <w:tcPr>
            <w:tcW w:w="3273" w:type="pct"/>
            <w:shd w:val="clear" w:color="auto" w:fill="auto"/>
            <w:vAlign w:val="center"/>
          </w:tcPr>
          <w:p w14:paraId="367E4FF2">
            <w:pPr>
              <w:wordWrap w:val="0"/>
              <w:spacing w:line="276" w:lineRule="auto"/>
              <w:rPr>
                <w:rFonts w:ascii="宋体" w:hAnsi="宋体" w:eastAsia="宋体"/>
                <w:sz w:val="22"/>
                <w:szCs w:val="28"/>
              </w:rPr>
            </w:pPr>
            <w:r>
              <w:rPr>
                <w:rFonts w:hint="eastAsia" w:ascii="宋体" w:hAnsi="宋体" w:eastAsia="宋体"/>
                <w:sz w:val="22"/>
                <w:szCs w:val="28"/>
              </w:rPr>
              <w:t>西双版纳傣族自治州人民医院</w:t>
            </w:r>
          </w:p>
        </w:tc>
      </w:tr>
      <w:tr w14:paraId="3C371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79EE1829">
            <w:pPr>
              <w:wordWrap w:val="0"/>
              <w:jc w:val="center"/>
              <w:rPr>
                <w:rFonts w:ascii="宋体" w:hAnsi="宋体" w:eastAsia="宋体"/>
                <w:sz w:val="22"/>
                <w:szCs w:val="28"/>
              </w:rPr>
            </w:pPr>
            <w:r>
              <w:rPr>
                <w:rFonts w:hint="eastAsia" w:ascii="宋体" w:hAnsi="宋体" w:eastAsia="宋体"/>
                <w:sz w:val="22"/>
                <w:szCs w:val="28"/>
              </w:rPr>
              <w:t>1.2.1</w:t>
            </w:r>
          </w:p>
        </w:tc>
        <w:tc>
          <w:tcPr>
            <w:tcW w:w="1258" w:type="pct"/>
            <w:shd w:val="clear" w:color="auto" w:fill="auto"/>
            <w:vAlign w:val="center"/>
          </w:tcPr>
          <w:p w14:paraId="384C5672">
            <w:pPr>
              <w:wordWrap w:val="0"/>
              <w:spacing w:line="276" w:lineRule="auto"/>
              <w:jc w:val="center"/>
              <w:rPr>
                <w:rFonts w:ascii="宋体" w:hAnsi="宋体" w:eastAsia="宋体"/>
                <w:sz w:val="22"/>
                <w:szCs w:val="28"/>
              </w:rPr>
            </w:pPr>
            <w:r>
              <w:rPr>
                <w:rFonts w:hint="eastAsia" w:ascii="宋体" w:hAnsi="宋体" w:eastAsia="宋体"/>
                <w:sz w:val="22"/>
                <w:szCs w:val="28"/>
              </w:rPr>
              <w:t>资金来源</w:t>
            </w:r>
          </w:p>
        </w:tc>
        <w:tc>
          <w:tcPr>
            <w:tcW w:w="3273" w:type="pct"/>
            <w:shd w:val="clear" w:color="auto" w:fill="auto"/>
            <w:vAlign w:val="center"/>
          </w:tcPr>
          <w:p w14:paraId="1AAA08A3">
            <w:pPr>
              <w:wordWrap w:val="0"/>
              <w:spacing w:line="276" w:lineRule="auto"/>
              <w:rPr>
                <w:rFonts w:ascii="宋体" w:hAnsi="宋体" w:eastAsia="宋体"/>
                <w:sz w:val="22"/>
                <w:szCs w:val="28"/>
              </w:rPr>
            </w:pPr>
            <w:r>
              <w:rPr>
                <w:rFonts w:hint="eastAsia" w:ascii="宋体" w:hAnsi="宋体" w:eastAsia="宋体"/>
                <w:sz w:val="22"/>
                <w:szCs w:val="28"/>
              </w:rPr>
              <w:t>自有资金</w:t>
            </w:r>
          </w:p>
        </w:tc>
      </w:tr>
      <w:tr w14:paraId="7B4E7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4D76FF3D">
            <w:pPr>
              <w:wordWrap w:val="0"/>
              <w:jc w:val="center"/>
              <w:rPr>
                <w:rFonts w:ascii="宋体" w:hAnsi="宋体" w:eastAsia="宋体"/>
                <w:sz w:val="22"/>
                <w:szCs w:val="28"/>
              </w:rPr>
            </w:pPr>
            <w:r>
              <w:rPr>
                <w:rFonts w:hint="eastAsia" w:ascii="宋体" w:hAnsi="宋体" w:eastAsia="宋体"/>
                <w:sz w:val="22"/>
                <w:szCs w:val="28"/>
              </w:rPr>
              <w:t>1.2.2</w:t>
            </w:r>
          </w:p>
        </w:tc>
        <w:tc>
          <w:tcPr>
            <w:tcW w:w="1258" w:type="pct"/>
            <w:shd w:val="clear" w:color="auto" w:fill="auto"/>
            <w:vAlign w:val="center"/>
          </w:tcPr>
          <w:p w14:paraId="71DF77CC">
            <w:pPr>
              <w:wordWrap w:val="0"/>
              <w:spacing w:line="276" w:lineRule="auto"/>
              <w:jc w:val="center"/>
              <w:rPr>
                <w:rFonts w:ascii="宋体" w:hAnsi="宋体" w:eastAsia="宋体"/>
                <w:sz w:val="22"/>
                <w:szCs w:val="28"/>
              </w:rPr>
            </w:pPr>
            <w:r>
              <w:rPr>
                <w:rFonts w:hint="eastAsia" w:ascii="宋体" w:hAnsi="宋体" w:eastAsia="宋体"/>
                <w:sz w:val="22"/>
                <w:szCs w:val="28"/>
              </w:rPr>
              <w:t>资金落实情况</w:t>
            </w:r>
          </w:p>
        </w:tc>
        <w:tc>
          <w:tcPr>
            <w:tcW w:w="3273" w:type="pct"/>
            <w:shd w:val="clear" w:color="auto" w:fill="auto"/>
            <w:vAlign w:val="center"/>
          </w:tcPr>
          <w:p w14:paraId="55A0476C">
            <w:pPr>
              <w:wordWrap w:val="0"/>
              <w:spacing w:line="276" w:lineRule="auto"/>
              <w:jc w:val="left"/>
              <w:rPr>
                <w:rFonts w:ascii="宋体" w:hAnsi="宋体" w:eastAsia="宋体"/>
                <w:sz w:val="22"/>
                <w:szCs w:val="28"/>
              </w:rPr>
            </w:pPr>
            <w:r>
              <w:rPr>
                <w:rFonts w:hint="eastAsia" w:ascii="宋体" w:hAnsi="宋体" w:eastAsia="宋体"/>
                <w:sz w:val="22"/>
                <w:szCs w:val="28"/>
              </w:rPr>
              <w:t>已落实</w:t>
            </w:r>
          </w:p>
        </w:tc>
      </w:tr>
      <w:tr w14:paraId="0349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741D5275">
            <w:pPr>
              <w:wordWrap w:val="0"/>
              <w:jc w:val="center"/>
              <w:rPr>
                <w:rFonts w:ascii="宋体" w:hAnsi="宋体" w:eastAsia="宋体"/>
                <w:sz w:val="22"/>
                <w:szCs w:val="28"/>
              </w:rPr>
            </w:pPr>
            <w:r>
              <w:rPr>
                <w:rFonts w:hint="eastAsia" w:ascii="宋体" w:hAnsi="宋体" w:eastAsia="宋体"/>
                <w:sz w:val="22"/>
                <w:szCs w:val="28"/>
              </w:rPr>
              <w:t>1.3.1</w:t>
            </w:r>
          </w:p>
        </w:tc>
        <w:tc>
          <w:tcPr>
            <w:tcW w:w="1258" w:type="pct"/>
            <w:shd w:val="clear" w:color="auto" w:fill="auto"/>
            <w:vAlign w:val="center"/>
          </w:tcPr>
          <w:p w14:paraId="433A7039">
            <w:pPr>
              <w:wordWrap w:val="0"/>
              <w:spacing w:line="276" w:lineRule="auto"/>
              <w:jc w:val="center"/>
              <w:rPr>
                <w:rFonts w:ascii="宋体" w:hAnsi="宋体" w:eastAsia="宋体"/>
                <w:sz w:val="22"/>
                <w:szCs w:val="28"/>
              </w:rPr>
            </w:pPr>
            <w:r>
              <w:rPr>
                <w:rFonts w:hint="eastAsia" w:ascii="宋体" w:hAnsi="宋体" w:eastAsia="宋体"/>
                <w:sz w:val="22"/>
                <w:szCs w:val="28"/>
              </w:rPr>
              <w:t>采购内容</w:t>
            </w:r>
          </w:p>
        </w:tc>
        <w:tc>
          <w:tcPr>
            <w:tcW w:w="3273" w:type="pct"/>
            <w:shd w:val="clear" w:color="auto" w:fill="auto"/>
            <w:vAlign w:val="center"/>
          </w:tcPr>
          <w:p w14:paraId="66D8311F">
            <w:pPr>
              <w:wordWrap w:val="0"/>
              <w:rPr>
                <w:rFonts w:ascii="宋体" w:hAnsi="宋体" w:eastAsia="宋体"/>
                <w:sz w:val="22"/>
                <w:szCs w:val="28"/>
              </w:rPr>
            </w:pPr>
            <w:r>
              <w:rPr>
                <w:rFonts w:hint="eastAsia" w:ascii="宋体" w:hAnsi="宋体" w:eastAsia="宋体"/>
                <w:sz w:val="22"/>
                <w:szCs w:val="28"/>
              </w:rPr>
              <w:t>负责完成西双版纳州人民医院医疗辅助岗位劳务外包服务，包括：体检导诊服务、检验辅助服务、传染病档案整理服务、中药煎煮服务、护工服务、药剂配送服务、担架转运服务等医疗辅助性工作，具体岗位根据医院工作实际需要进行适当调整，具体内容详见《第五章</w:t>
            </w:r>
            <w:r>
              <w:rPr>
                <w:rFonts w:ascii="宋体" w:hAnsi="宋体" w:eastAsia="宋体"/>
                <w:sz w:val="22"/>
                <w:szCs w:val="28"/>
              </w:rPr>
              <w:t xml:space="preserve"> 服务需求》。</w:t>
            </w:r>
          </w:p>
        </w:tc>
      </w:tr>
      <w:tr w14:paraId="30255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15454D8C">
            <w:pPr>
              <w:wordWrap w:val="0"/>
              <w:jc w:val="center"/>
              <w:rPr>
                <w:rFonts w:ascii="宋体" w:hAnsi="宋体" w:eastAsia="宋体"/>
                <w:sz w:val="22"/>
                <w:szCs w:val="28"/>
              </w:rPr>
            </w:pPr>
            <w:r>
              <w:rPr>
                <w:rFonts w:hint="eastAsia" w:ascii="宋体" w:hAnsi="宋体" w:eastAsia="宋体"/>
                <w:sz w:val="22"/>
                <w:szCs w:val="28"/>
              </w:rPr>
              <w:t>1.3.2</w:t>
            </w:r>
          </w:p>
        </w:tc>
        <w:tc>
          <w:tcPr>
            <w:tcW w:w="1258" w:type="pct"/>
            <w:shd w:val="clear" w:color="auto" w:fill="auto"/>
            <w:vAlign w:val="center"/>
          </w:tcPr>
          <w:p w14:paraId="053C5384">
            <w:pPr>
              <w:wordWrap w:val="0"/>
              <w:spacing w:line="276" w:lineRule="auto"/>
              <w:jc w:val="center"/>
              <w:rPr>
                <w:rFonts w:ascii="宋体" w:hAnsi="宋体" w:eastAsia="宋体"/>
                <w:sz w:val="22"/>
                <w:szCs w:val="28"/>
              </w:rPr>
            </w:pPr>
            <w:r>
              <w:rPr>
                <w:rFonts w:hint="eastAsia" w:ascii="宋体" w:hAnsi="宋体" w:eastAsia="宋体"/>
                <w:sz w:val="22"/>
                <w:szCs w:val="28"/>
              </w:rPr>
              <w:t>合同履行期限</w:t>
            </w:r>
          </w:p>
        </w:tc>
        <w:tc>
          <w:tcPr>
            <w:tcW w:w="3273" w:type="pct"/>
            <w:shd w:val="clear" w:color="auto" w:fill="auto"/>
            <w:vAlign w:val="center"/>
          </w:tcPr>
          <w:p w14:paraId="5833D6C3">
            <w:pPr>
              <w:wordWrap w:val="0"/>
              <w:spacing w:line="276" w:lineRule="auto"/>
              <w:rPr>
                <w:rFonts w:ascii="宋体" w:hAnsi="宋体" w:eastAsia="宋体"/>
                <w:sz w:val="22"/>
                <w:szCs w:val="28"/>
              </w:rPr>
            </w:pPr>
            <w:r>
              <w:rPr>
                <w:rFonts w:ascii="宋体" w:hAnsi="宋体" w:eastAsia="宋体"/>
                <w:sz w:val="22"/>
                <w:szCs w:val="22"/>
              </w:rPr>
              <w:t>3年（合同一年一签，第一年期满，须根据采购人提供的年度考核方案，考核合格后方可续签下一年度合同）。</w:t>
            </w:r>
          </w:p>
        </w:tc>
      </w:tr>
      <w:tr w14:paraId="721C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6DA8FEBC">
            <w:pPr>
              <w:wordWrap w:val="0"/>
              <w:jc w:val="center"/>
              <w:rPr>
                <w:rFonts w:ascii="宋体" w:hAnsi="宋体" w:eastAsia="宋体"/>
                <w:sz w:val="22"/>
                <w:szCs w:val="28"/>
              </w:rPr>
            </w:pPr>
            <w:r>
              <w:rPr>
                <w:rFonts w:ascii="宋体" w:hAnsi="宋体" w:eastAsia="宋体"/>
                <w:sz w:val="22"/>
                <w:szCs w:val="28"/>
              </w:rPr>
              <w:t>1.4.1</w:t>
            </w:r>
          </w:p>
        </w:tc>
        <w:tc>
          <w:tcPr>
            <w:tcW w:w="1258" w:type="pct"/>
            <w:shd w:val="clear" w:color="auto" w:fill="auto"/>
            <w:vAlign w:val="center"/>
          </w:tcPr>
          <w:p w14:paraId="557818E7">
            <w:pPr>
              <w:wordWrap w:val="0"/>
              <w:jc w:val="center"/>
              <w:rPr>
                <w:rFonts w:ascii="宋体" w:hAnsi="宋体" w:eastAsia="宋体"/>
                <w:sz w:val="22"/>
                <w:szCs w:val="28"/>
              </w:rPr>
            </w:pPr>
            <w:r>
              <w:rPr>
                <w:rFonts w:hint="eastAsia" w:ascii="宋体" w:hAnsi="宋体" w:eastAsia="宋体"/>
                <w:sz w:val="22"/>
                <w:szCs w:val="28"/>
              </w:rPr>
              <w:t>投标人资质条件、能力、信誉</w:t>
            </w:r>
          </w:p>
        </w:tc>
        <w:tc>
          <w:tcPr>
            <w:tcW w:w="3273" w:type="pct"/>
            <w:shd w:val="clear" w:color="auto" w:fill="auto"/>
            <w:vAlign w:val="center"/>
          </w:tcPr>
          <w:p w14:paraId="024C128B">
            <w:pPr>
              <w:wordWrap w:val="0"/>
              <w:rPr>
                <w:rFonts w:ascii="宋体" w:hAnsi="宋体" w:eastAsia="宋体" w:cs="宋体"/>
                <w:b/>
                <w:bCs/>
                <w:sz w:val="22"/>
              </w:rPr>
            </w:pPr>
            <w:bookmarkStart w:id="36" w:name="_Hlk152200740"/>
            <w:r>
              <w:rPr>
                <w:rFonts w:hint="eastAsia" w:ascii="宋体" w:hAnsi="宋体" w:eastAsia="宋体" w:cs="宋体"/>
                <w:b/>
                <w:bCs/>
                <w:sz w:val="22"/>
              </w:rPr>
              <w:t>1.满足《中华人民共和国政府采购法》第二十二条规定；</w:t>
            </w:r>
          </w:p>
          <w:p w14:paraId="06A7E0C3">
            <w:pPr>
              <w:wordWrap w:val="0"/>
              <w:rPr>
                <w:rFonts w:ascii="宋体" w:hAnsi="宋体" w:eastAsia="宋体" w:cs="宋体"/>
                <w:sz w:val="22"/>
              </w:rPr>
            </w:pPr>
            <w:r>
              <w:rPr>
                <w:rFonts w:hint="eastAsia" w:ascii="宋体" w:hAnsi="宋体" w:eastAsia="宋体" w:cs="宋体"/>
                <w:sz w:val="22"/>
              </w:rPr>
              <w:t>（1）具有独立承担民事责任的能力：投标人须提供法人或者其他组织的营业执照等证明文件，自然人的身份证明。</w:t>
            </w:r>
          </w:p>
          <w:p w14:paraId="58BEF2F8">
            <w:pPr>
              <w:wordWrap w:val="0"/>
              <w:rPr>
                <w:rFonts w:ascii="宋体" w:hAnsi="宋体" w:eastAsia="宋体" w:cs="宋体"/>
                <w:sz w:val="22"/>
              </w:rPr>
            </w:pPr>
            <w:r>
              <w:rPr>
                <w:rFonts w:hint="eastAsia" w:ascii="宋体" w:hAnsi="宋体" w:eastAsia="宋体" w:cs="宋体"/>
                <w:sz w:val="22"/>
              </w:rPr>
              <w:t>（2）具有良好的商业信誉和健全的财务会计制度：投标人</w:t>
            </w:r>
            <w:bookmarkStart w:id="37" w:name="_Hlk173418989"/>
            <w:r>
              <w:rPr>
                <w:rFonts w:hint="eastAsia" w:ascii="宋体" w:hAnsi="宋体" w:eastAsia="宋体" w:cs="宋体"/>
                <w:sz w:val="22"/>
              </w:rPr>
              <w:t>须提供</w:t>
            </w:r>
            <w:r>
              <w:rPr>
                <w:rFonts w:ascii="宋体" w:hAnsi="宋体" w:eastAsia="宋体" w:cs="宋体"/>
                <w:sz w:val="22"/>
              </w:rPr>
              <w:t>2024年或2025年经第三方审计的财务报告及报表（包括：资产负债表、现金流量表、利润表；审计报告须附注册会计师行业统一监管平台验证码；若为非营利性单位或社会团体或其他机关事业单位也可提供以符合财务会计制度为准的证明材料或承诺函），或其基本开户银行出具的资信证明，或财政部门认可的政府采购专业担保机构对</w:t>
            </w:r>
            <w:r>
              <w:rPr>
                <w:rFonts w:hint="eastAsia" w:ascii="宋体" w:hAnsi="宋体" w:eastAsia="宋体" w:cs="宋体"/>
                <w:sz w:val="22"/>
              </w:rPr>
              <w:t>投标人</w:t>
            </w:r>
            <w:r>
              <w:rPr>
                <w:rFonts w:ascii="宋体" w:hAnsi="宋体" w:eastAsia="宋体" w:cs="宋体"/>
                <w:sz w:val="22"/>
              </w:rPr>
              <w:t>进行资信审查后出具的担保函；成立不足1年或新成立企业自行提供开户银行出具的资信证明或担保机构出具的担保函；</w:t>
            </w:r>
          </w:p>
          <w:bookmarkEnd w:id="37"/>
          <w:p w14:paraId="6AF8B0C4">
            <w:pPr>
              <w:wordWrap w:val="0"/>
              <w:rPr>
                <w:rFonts w:ascii="宋体" w:hAnsi="宋体" w:eastAsia="宋体" w:cs="宋体"/>
                <w:sz w:val="22"/>
              </w:rPr>
            </w:pPr>
            <w:r>
              <w:rPr>
                <w:rFonts w:hint="eastAsia" w:ascii="宋体" w:hAnsi="宋体" w:eastAsia="宋体" w:cs="宋体"/>
                <w:sz w:val="22"/>
              </w:rPr>
              <w:t>（3）有依法缴纳税收和社会保障资金的良好记录：1）投标人须提供</w:t>
            </w:r>
            <w:r>
              <w:rPr>
                <w:rFonts w:ascii="宋体" w:hAnsi="宋体" w:eastAsia="宋体" w:cs="宋体"/>
                <w:sz w:val="22"/>
              </w:rPr>
              <w:t>2026年1月至今任意1个月</w:t>
            </w:r>
            <w:r>
              <w:rPr>
                <w:rFonts w:hint="eastAsia" w:ascii="宋体" w:hAnsi="宋体" w:eastAsia="宋体" w:cs="宋体"/>
                <w:sz w:val="22"/>
              </w:rPr>
              <w:t>税务局税收通用缴款书或银行电子缴税（费）凭证或税务局出具纳税情况的相关证明，依法免税的，应提供依法免税的相关证明文件（或投标截止日期前国家税务局开具的“无欠税证明”）；新成立企业（成立不足1年）自行提供情况说明；2）投标人须提供</w:t>
            </w:r>
            <w:r>
              <w:rPr>
                <w:rFonts w:ascii="宋体" w:hAnsi="宋体" w:eastAsia="宋体" w:cs="宋体"/>
                <w:sz w:val="22"/>
              </w:rPr>
              <w:t>2026年1月至今任意1个月</w:t>
            </w:r>
            <w:r>
              <w:rPr>
                <w:rFonts w:hint="eastAsia" w:ascii="宋体" w:hAnsi="宋体" w:eastAsia="宋体" w:cs="宋体"/>
                <w:sz w:val="22"/>
              </w:rPr>
              <w:t>社会保险费缴款书或银行电子缴税（费）凭证或社保管理部门出具的有效的缴款证明，依法免缴的，应提供依法免缴的相关证明文件；新成立企业（成立不足1年）自行提供情况说明。</w:t>
            </w:r>
          </w:p>
          <w:p w14:paraId="64D9A1C4">
            <w:pPr>
              <w:wordWrap w:val="0"/>
              <w:rPr>
                <w:rFonts w:ascii="宋体" w:hAnsi="宋体" w:eastAsia="宋体" w:cs="宋体"/>
                <w:sz w:val="22"/>
              </w:rPr>
            </w:pPr>
            <w:r>
              <w:rPr>
                <w:rFonts w:hint="eastAsia" w:ascii="宋体" w:hAnsi="宋体" w:eastAsia="宋体" w:cs="宋体"/>
                <w:sz w:val="22"/>
              </w:rPr>
              <w:t>（4）具有履行合同所必须的设备和专业技术能力：提供投标人具有履行合同所必需的设备和专业技术能力证明材料或书面声明。</w:t>
            </w:r>
          </w:p>
          <w:p w14:paraId="55F067D3">
            <w:pPr>
              <w:wordWrap w:val="0"/>
              <w:rPr>
                <w:rFonts w:ascii="宋体" w:hAnsi="宋体" w:eastAsia="宋体" w:cs="宋体"/>
                <w:sz w:val="22"/>
              </w:rPr>
            </w:pPr>
            <w:r>
              <w:rPr>
                <w:rFonts w:hint="eastAsia" w:ascii="宋体" w:hAnsi="宋体" w:eastAsia="宋体" w:cs="宋体"/>
                <w:sz w:val="22"/>
              </w:rPr>
              <w:t>（5）参加政府采购活动前三年内，在经营活动中没有重大违法记录：参与本次政府采购活动前三年内，在经营活动中没有重大违法记录（重大违法记录，是指投标人因违法经营受到刑事处罚或者责令停产停业、吊销许可证或者执照、较大数额罚款等行政处罚）的记录声明。</w:t>
            </w:r>
          </w:p>
          <w:p w14:paraId="3D51989E">
            <w:pPr>
              <w:wordWrap w:val="0"/>
              <w:rPr>
                <w:rFonts w:ascii="宋体" w:hAnsi="宋体" w:eastAsia="宋体" w:cs="宋体"/>
                <w:sz w:val="22"/>
              </w:rPr>
            </w:pPr>
            <w:r>
              <w:rPr>
                <w:rFonts w:hint="eastAsia" w:ascii="宋体" w:hAnsi="宋体" w:eastAsia="宋体" w:cs="宋体"/>
                <w:sz w:val="22"/>
              </w:rPr>
              <w:t>（6）法律、行政法规规定的其他条件：</w:t>
            </w:r>
          </w:p>
          <w:p w14:paraId="3EA604F7">
            <w:pPr>
              <w:wordWrap w:val="0"/>
              <w:rPr>
                <w:rFonts w:ascii="宋体" w:hAnsi="宋体" w:eastAsia="宋体" w:cs="宋体"/>
                <w:sz w:val="22"/>
              </w:rPr>
            </w:pPr>
            <w:r>
              <w:rPr>
                <w:rFonts w:hint="eastAsia" w:ascii="宋体" w:hAnsi="宋体" w:eastAsia="宋体" w:cs="宋体"/>
                <w:sz w:val="22"/>
              </w:rPr>
              <w:t>1）</w:t>
            </w:r>
            <w:bookmarkStart w:id="38" w:name="_Hlk173419096"/>
            <w:r>
              <w:rPr>
                <w:rFonts w:hint="eastAsia" w:ascii="宋体" w:hAnsi="宋体" w:eastAsia="宋体" w:cs="宋体"/>
                <w:sz w:val="22"/>
              </w:rPr>
              <w:t>投标人在截至投标（响应）文件递交时间，未被“信用中国”（www.creditchina.gov.cn）、中国政府采购网（www.ccgp.gov.cn）列入失信被执行人、重大税收违法案件当事人名单、政府采购严重违法失信行为记录名单。</w:t>
            </w:r>
            <w:bookmarkEnd w:id="38"/>
            <w:r>
              <w:rPr>
                <w:rFonts w:hint="eastAsia" w:ascii="宋体" w:hAnsi="宋体" w:eastAsia="宋体"/>
                <w:sz w:val="22"/>
              </w:rPr>
              <w:t>（网站查询结果以采购人、采购代理机构查询结果为准）</w:t>
            </w:r>
          </w:p>
          <w:p w14:paraId="4EDA48DD">
            <w:pPr>
              <w:wordWrap w:val="0"/>
              <w:rPr>
                <w:rFonts w:ascii="宋体" w:hAnsi="宋体" w:eastAsia="宋体" w:cs="宋体"/>
                <w:sz w:val="22"/>
              </w:rPr>
            </w:pPr>
            <w:r>
              <w:rPr>
                <w:rFonts w:hint="eastAsia" w:ascii="宋体" w:hAnsi="宋体" w:eastAsia="宋体" w:cs="宋体"/>
                <w:sz w:val="22"/>
              </w:rPr>
              <w:t>2）单位负责人为同一人或者存在直接控股、管理关系的不同投标人，不得参加同一招标项目的政府采购活动。</w:t>
            </w:r>
          </w:p>
          <w:p w14:paraId="2C7448E7">
            <w:pPr>
              <w:rPr>
                <w:rFonts w:ascii="宋体" w:hAnsi="宋体" w:cs="宋体"/>
                <w:kern w:val="0"/>
                <w:sz w:val="22"/>
              </w:rPr>
            </w:pPr>
            <w:r>
              <w:rPr>
                <w:rFonts w:hint="eastAsia" w:ascii="宋体" w:hAnsi="宋体" w:cs="宋体"/>
                <w:kern w:val="0"/>
                <w:sz w:val="22"/>
              </w:rPr>
              <w:t>3）</w:t>
            </w:r>
            <w:bookmarkStart w:id="39" w:name="_Hlk223444820"/>
            <w:r>
              <w:rPr>
                <w:rFonts w:hint="eastAsia" w:ascii="宋体" w:hAnsi="宋体" w:cs="宋体"/>
                <w:kern w:val="0"/>
                <w:sz w:val="22"/>
              </w:rPr>
              <w:t>为采购项目提供整体设计、规范编制或者项目管理、监理、检测等服务的供应商，不得再参加该采购项目的其他采购活动。</w:t>
            </w:r>
            <w:bookmarkEnd w:id="39"/>
          </w:p>
          <w:p w14:paraId="675BD7D5">
            <w:pPr>
              <w:wordWrap w:val="0"/>
              <w:rPr>
                <w:rFonts w:ascii="宋体" w:hAnsi="宋体" w:eastAsia="宋体" w:cs="宋体"/>
                <w:b/>
                <w:bCs/>
                <w:sz w:val="22"/>
              </w:rPr>
            </w:pPr>
            <w:r>
              <w:rPr>
                <w:rFonts w:hint="eastAsia" w:ascii="宋体" w:hAnsi="宋体" w:eastAsia="宋体" w:cs="宋体"/>
                <w:b/>
                <w:bCs/>
                <w:sz w:val="22"/>
              </w:rPr>
              <w:t>2.落实政府采购政策需满足的资格要求：</w:t>
            </w:r>
          </w:p>
          <w:p w14:paraId="1CB78AEB">
            <w:pPr>
              <w:wordWrap w:val="0"/>
              <w:rPr>
                <w:rFonts w:ascii="宋体" w:hAnsi="宋体" w:eastAsia="宋体" w:cs="宋体"/>
                <w:sz w:val="22"/>
              </w:rPr>
            </w:pPr>
            <w:r>
              <w:rPr>
                <w:rFonts w:hint="eastAsia" w:ascii="宋体" w:hAnsi="宋体" w:eastAsia="宋体" w:cs="宋体"/>
                <w:sz w:val="22"/>
              </w:rPr>
              <w:t>（1）本项目不属于专门面向中小企业采购项目，评审时小型和微型企业提供的服务享受10%的价格折扣，监狱企业、残疾人福利性单位视同小型、微型企业。</w:t>
            </w:r>
          </w:p>
          <w:p w14:paraId="206066F2">
            <w:pPr>
              <w:wordWrap w:val="0"/>
              <w:rPr>
                <w:rFonts w:ascii="宋体" w:hAnsi="宋体" w:eastAsia="宋体" w:cs="宋体"/>
                <w:sz w:val="22"/>
              </w:rPr>
            </w:pPr>
            <w:r>
              <w:rPr>
                <w:rFonts w:hint="eastAsia" w:ascii="宋体" w:hAnsi="宋体" w:eastAsia="宋体" w:cs="宋体"/>
                <w:sz w:val="22"/>
              </w:rPr>
              <w:t>（2）执行政策文件：《关于进一步加大政府采购支持中小企业力度的通知》（财库〔2022〕19号）、《政府采购促进中小企业发展管理办法》（财库〔2020〕46号）、《财政部民政部中国残疾人联合会关于促进残疾人就业政府采购政策的通知》（财库〔2017〕141号）、《关于政府采购支持监狱企业发展有关问题的通知》(财库〔2014〕68号)等。</w:t>
            </w:r>
          </w:p>
          <w:p w14:paraId="69C9944D">
            <w:pPr>
              <w:wordWrap w:val="0"/>
              <w:rPr>
                <w:rFonts w:ascii="宋体" w:hAnsi="宋体" w:eastAsia="宋体" w:cs="宋体"/>
                <w:b/>
                <w:bCs/>
                <w:sz w:val="22"/>
              </w:rPr>
            </w:pPr>
            <w:r>
              <w:rPr>
                <w:rFonts w:hint="eastAsia" w:ascii="宋体" w:hAnsi="宋体" w:eastAsia="宋体" w:cs="宋体"/>
                <w:b/>
                <w:bCs/>
                <w:sz w:val="22"/>
              </w:rPr>
              <w:t>3.本项目的特定资格要求：</w:t>
            </w:r>
          </w:p>
          <w:bookmarkEnd w:id="36"/>
          <w:p w14:paraId="0649885A">
            <w:pPr>
              <w:wordWrap w:val="0"/>
              <w:rPr>
                <w:rFonts w:ascii="宋体" w:hAnsi="宋体" w:eastAsia="宋体" w:cs="宋体"/>
                <w:sz w:val="22"/>
                <w:szCs w:val="21"/>
              </w:rPr>
            </w:pPr>
            <w:r>
              <w:rPr>
                <w:rFonts w:hint="eastAsia" w:ascii="宋体" w:hAnsi="宋体" w:eastAsia="宋体" w:cs="宋体"/>
                <w:sz w:val="22"/>
                <w:szCs w:val="21"/>
              </w:rPr>
              <w:t>投标人须具备有效的《劳务派遣经营许可证》。</w:t>
            </w:r>
          </w:p>
        </w:tc>
      </w:tr>
      <w:tr w14:paraId="58FF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5653D86A">
            <w:pPr>
              <w:wordWrap w:val="0"/>
              <w:jc w:val="center"/>
              <w:rPr>
                <w:rFonts w:ascii="宋体" w:hAnsi="宋体" w:eastAsia="宋体"/>
                <w:sz w:val="22"/>
                <w:szCs w:val="28"/>
              </w:rPr>
            </w:pPr>
            <w:r>
              <w:rPr>
                <w:rFonts w:hint="eastAsia" w:ascii="宋体" w:hAnsi="宋体" w:eastAsia="宋体"/>
                <w:sz w:val="22"/>
                <w:szCs w:val="28"/>
              </w:rPr>
              <w:t>1.4.2</w:t>
            </w:r>
          </w:p>
        </w:tc>
        <w:tc>
          <w:tcPr>
            <w:tcW w:w="1258" w:type="pct"/>
            <w:shd w:val="clear" w:color="auto" w:fill="auto"/>
            <w:vAlign w:val="center"/>
          </w:tcPr>
          <w:p w14:paraId="63C4A0D4">
            <w:pPr>
              <w:wordWrap w:val="0"/>
              <w:jc w:val="center"/>
              <w:rPr>
                <w:rFonts w:ascii="宋体" w:hAnsi="宋体" w:eastAsia="宋体"/>
                <w:sz w:val="22"/>
                <w:szCs w:val="28"/>
              </w:rPr>
            </w:pPr>
            <w:r>
              <w:rPr>
                <w:rFonts w:hint="eastAsia" w:ascii="宋体" w:hAnsi="宋体" w:eastAsia="宋体"/>
                <w:sz w:val="22"/>
                <w:szCs w:val="28"/>
              </w:rPr>
              <w:t>是否接受联合体投标</w:t>
            </w:r>
          </w:p>
        </w:tc>
        <w:tc>
          <w:tcPr>
            <w:tcW w:w="3273" w:type="pct"/>
            <w:shd w:val="clear" w:color="auto" w:fill="auto"/>
            <w:vAlign w:val="center"/>
          </w:tcPr>
          <w:p w14:paraId="62B6BC2E">
            <w:pPr>
              <w:wordWrap w:val="0"/>
              <w:rPr>
                <w:rFonts w:ascii="宋体" w:hAnsi="宋体" w:eastAsia="宋体"/>
                <w:sz w:val="22"/>
                <w:szCs w:val="28"/>
              </w:rPr>
            </w:pPr>
            <w:r>
              <w:rPr>
                <w:rFonts w:ascii="宋体" w:hAnsi="宋体" w:eastAsia="宋体"/>
                <w:sz w:val="22"/>
                <w:szCs w:val="28"/>
              </w:rPr>
              <w:sym w:font="Wingdings 2" w:char="F052"/>
            </w:r>
            <w:r>
              <w:rPr>
                <w:rFonts w:hint="eastAsia" w:ascii="宋体" w:hAnsi="宋体" w:eastAsia="宋体"/>
                <w:sz w:val="22"/>
                <w:szCs w:val="28"/>
              </w:rPr>
              <w:t>不接受</w:t>
            </w:r>
          </w:p>
          <w:p w14:paraId="675C1FF0">
            <w:pPr>
              <w:wordWrap w:val="0"/>
              <w:rPr>
                <w:rFonts w:ascii="宋体" w:hAnsi="宋体" w:eastAsia="宋体"/>
                <w:sz w:val="22"/>
                <w:szCs w:val="28"/>
              </w:rPr>
            </w:pPr>
            <w:r>
              <w:rPr>
                <w:rFonts w:hint="eastAsia" w:ascii="宋体" w:hAnsi="宋体" w:eastAsia="宋体"/>
                <w:sz w:val="22"/>
                <w:szCs w:val="28"/>
              </w:rPr>
              <w:t>□接受，应满足下列要求</w:t>
            </w:r>
            <w:r>
              <w:rPr>
                <w:rFonts w:ascii="宋体" w:hAnsi="宋体" w:eastAsia="宋体"/>
                <w:sz w:val="22"/>
                <w:szCs w:val="28"/>
              </w:rPr>
              <w:t>：</w:t>
            </w:r>
          </w:p>
        </w:tc>
      </w:tr>
      <w:tr w14:paraId="4A05E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6359D934">
            <w:pPr>
              <w:wordWrap w:val="0"/>
              <w:jc w:val="center"/>
              <w:rPr>
                <w:rFonts w:ascii="宋体" w:hAnsi="宋体" w:eastAsia="宋体"/>
                <w:sz w:val="22"/>
                <w:szCs w:val="28"/>
              </w:rPr>
            </w:pPr>
            <w:r>
              <w:rPr>
                <w:rFonts w:hint="eastAsia" w:ascii="宋体" w:hAnsi="宋体" w:eastAsia="宋体"/>
                <w:sz w:val="22"/>
                <w:szCs w:val="28"/>
              </w:rPr>
              <w:t>1.4.3</w:t>
            </w:r>
          </w:p>
        </w:tc>
        <w:tc>
          <w:tcPr>
            <w:tcW w:w="1258" w:type="pct"/>
            <w:shd w:val="clear" w:color="auto" w:fill="auto"/>
            <w:vAlign w:val="center"/>
          </w:tcPr>
          <w:p w14:paraId="7BBBB42B">
            <w:pPr>
              <w:wordWrap w:val="0"/>
              <w:spacing w:line="276" w:lineRule="auto"/>
              <w:jc w:val="center"/>
              <w:rPr>
                <w:rFonts w:ascii="宋体" w:hAnsi="宋体" w:eastAsia="宋体"/>
                <w:sz w:val="22"/>
                <w:szCs w:val="28"/>
              </w:rPr>
            </w:pPr>
            <w:r>
              <w:rPr>
                <w:rFonts w:hint="eastAsia" w:ascii="宋体" w:hAnsi="宋体" w:eastAsia="宋体"/>
                <w:sz w:val="22"/>
                <w:szCs w:val="28"/>
              </w:rPr>
              <w:t>投标人不得存在的其他情形</w:t>
            </w:r>
          </w:p>
        </w:tc>
        <w:tc>
          <w:tcPr>
            <w:tcW w:w="3273" w:type="pct"/>
            <w:shd w:val="clear" w:color="auto" w:fill="auto"/>
            <w:vAlign w:val="center"/>
          </w:tcPr>
          <w:p w14:paraId="38BFBAE8">
            <w:pPr>
              <w:wordWrap w:val="0"/>
              <w:rPr>
                <w:rFonts w:ascii="宋体" w:hAnsi="宋体" w:eastAsia="宋体"/>
                <w:sz w:val="22"/>
                <w:szCs w:val="28"/>
              </w:rPr>
            </w:pPr>
            <w:r>
              <w:rPr>
                <w:rFonts w:hint="eastAsia" w:ascii="宋体" w:hAnsi="宋体" w:eastAsia="宋体"/>
                <w:sz w:val="22"/>
                <w:szCs w:val="28"/>
              </w:rPr>
              <w:t>在本次招投标活动中，有串通投标、弄虚作假、行贿等违法行为</w:t>
            </w:r>
          </w:p>
        </w:tc>
      </w:tr>
      <w:tr w14:paraId="03AE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517342BC">
            <w:pPr>
              <w:wordWrap w:val="0"/>
              <w:jc w:val="center"/>
              <w:rPr>
                <w:rFonts w:ascii="宋体" w:hAnsi="宋体" w:eastAsia="宋体"/>
                <w:sz w:val="22"/>
                <w:szCs w:val="28"/>
              </w:rPr>
            </w:pPr>
            <w:r>
              <w:rPr>
                <w:rFonts w:hint="eastAsia" w:ascii="宋体" w:hAnsi="宋体" w:eastAsia="宋体"/>
                <w:sz w:val="22"/>
                <w:szCs w:val="28"/>
              </w:rPr>
              <w:t>1.</w:t>
            </w:r>
            <w:r>
              <w:rPr>
                <w:rFonts w:ascii="宋体" w:hAnsi="宋体" w:eastAsia="宋体"/>
                <w:sz w:val="22"/>
                <w:szCs w:val="28"/>
              </w:rPr>
              <w:t>9</w:t>
            </w:r>
            <w:r>
              <w:rPr>
                <w:rFonts w:hint="eastAsia" w:ascii="宋体" w:hAnsi="宋体" w:eastAsia="宋体"/>
                <w:sz w:val="22"/>
                <w:szCs w:val="28"/>
              </w:rPr>
              <w:t>.1</w:t>
            </w:r>
          </w:p>
        </w:tc>
        <w:tc>
          <w:tcPr>
            <w:tcW w:w="1258" w:type="pct"/>
            <w:shd w:val="clear" w:color="auto" w:fill="auto"/>
            <w:vAlign w:val="center"/>
          </w:tcPr>
          <w:p w14:paraId="641DC4DC">
            <w:pPr>
              <w:wordWrap w:val="0"/>
              <w:jc w:val="center"/>
              <w:rPr>
                <w:rFonts w:ascii="宋体" w:hAnsi="宋体" w:eastAsia="宋体"/>
                <w:sz w:val="22"/>
                <w:szCs w:val="28"/>
              </w:rPr>
            </w:pPr>
            <w:r>
              <w:rPr>
                <w:rFonts w:hint="eastAsia" w:ascii="宋体" w:hAnsi="宋体" w:eastAsia="宋体"/>
                <w:sz w:val="22"/>
                <w:szCs w:val="28"/>
              </w:rPr>
              <w:t>投标预备会</w:t>
            </w:r>
          </w:p>
        </w:tc>
        <w:tc>
          <w:tcPr>
            <w:tcW w:w="3273" w:type="pct"/>
            <w:shd w:val="clear" w:color="auto" w:fill="auto"/>
            <w:vAlign w:val="center"/>
          </w:tcPr>
          <w:p w14:paraId="6C39C041">
            <w:pPr>
              <w:wordWrap w:val="0"/>
              <w:rPr>
                <w:rFonts w:ascii="宋体" w:hAnsi="宋体" w:eastAsia="宋体"/>
                <w:sz w:val="22"/>
                <w:szCs w:val="28"/>
              </w:rPr>
            </w:pPr>
            <w:r>
              <w:rPr>
                <w:rFonts w:ascii="宋体" w:hAnsi="宋体" w:eastAsia="宋体"/>
                <w:sz w:val="22"/>
                <w:szCs w:val="28"/>
              </w:rPr>
              <w:sym w:font="Wingdings 2" w:char="F052"/>
            </w:r>
            <w:r>
              <w:rPr>
                <w:rFonts w:hint="eastAsia" w:ascii="宋体" w:hAnsi="宋体" w:eastAsia="宋体"/>
                <w:sz w:val="22"/>
                <w:szCs w:val="28"/>
              </w:rPr>
              <w:t>不召开</w:t>
            </w:r>
          </w:p>
          <w:p w14:paraId="053AC1D4">
            <w:pPr>
              <w:wordWrap w:val="0"/>
              <w:rPr>
                <w:rFonts w:ascii="宋体" w:hAnsi="宋体" w:eastAsia="宋体"/>
                <w:sz w:val="22"/>
                <w:szCs w:val="28"/>
              </w:rPr>
            </w:pPr>
            <w:r>
              <w:rPr>
                <w:rFonts w:hint="eastAsia" w:ascii="宋体" w:hAnsi="宋体" w:eastAsia="宋体"/>
                <w:sz w:val="22"/>
                <w:szCs w:val="28"/>
              </w:rPr>
              <w:t>□召开，召开时间：</w:t>
            </w:r>
          </w:p>
          <w:p w14:paraId="65F346D0">
            <w:pPr>
              <w:wordWrap w:val="0"/>
              <w:ind w:firstLine="990" w:firstLineChars="450"/>
              <w:rPr>
                <w:rFonts w:ascii="宋体" w:hAnsi="宋体" w:eastAsia="宋体"/>
                <w:sz w:val="22"/>
                <w:szCs w:val="28"/>
              </w:rPr>
            </w:pPr>
            <w:r>
              <w:rPr>
                <w:rFonts w:hint="eastAsia" w:ascii="宋体" w:hAnsi="宋体" w:eastAsia="宋体"/>
                <w:sz w:val="22"/>
                <w:szCs w:val="28"/>
              </w:rPr>
              <w:t>召开地点：</w:t>
            </w:r>
          </w:p>
        </w:tc>
      </w:tr>
      <w:tr w14:paraId="2EBE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23" w:hRule="atLeast"/>
          <w:jc w:val="center"/>
        </w:trPr>
        <w:tc>
          <w:tcPr>
            <w:tcW w:w="469" w:type="pct"/>
            <w:vMerge w:val="restart"/>
            <w:shd w:val="clear" w:color="auto" w:fill="auto"/>
            <w:vAlign w:val="center"/>
          </w:tcPr>
          <w:p w14:paraId="11633640">
            <w:pPr>
              <w:wordWrap w:val="0"/>
              <w:jc w:val="center"/>
              <w:rPr>
                <w:rFonts w:ascii="宋体" w:hAnsi="宋体" w:eastAsia="宋体"/>
                <w:sz w:val="22"/>
                <w:szCs w:val="28"/>
              </w:rPr>
            </w:pPr>
            <w:r>
              <w:rPr>
                <w:rFonts w:ascii="宋体" w:hAnsi="宋体" w:eastAsia="宋体"/>
                <w:sz w:val="22"/>
                <w:szCs w:val="28"/>
              </w:rPr>
              <w:t>1.9.2</w:t>
            </w:r>
          </w:p>
        </w:tc>
        <w:tc>
          <w:tcPr>
            <w:tcW w:w="1258" w:type="pct"/>
            <w:vMerge w:val="restart"/>
            <w:shd w:val="clear" w:color="auto" w:fill="auto"/>
            <w:vAlign w:val="center"/>
          </w:tcPr>
          <w:p w14:paraId="3F30874F">
            <w:pPr>
              <w:wordWrap w:val="0"/>
              <w:spacing w:line="276" w:lineRule="auto"/>
              <w:jc w:val="center"/>
              <w:rPr>
                <w:rFonts w:ascii="宋体" w:hAnsi="宋体" w:eastAsia="宋体"/>
                <w:sz w:val="22"/>
                <w:szCs w:val="28"/>
              </w:rPr>
            </w:pPr>
            <w:r>
              <w:rPr>
                <w:rFonts w:hint="eastAsia" w:ascii="宋体" w:hAnsi="宋体" w:eastAsia="宋体"/>
                <w:sz w:val="22"/>
                <w:szCs w:val="28"/>
              </w:rPr>
              <w:t>投标人在投标预备会前提出问题</w:t>
            </w:r>
          </w:p>
        </w:tc>
        <w:tc>
          <w:tcPr>
            <w:tcW w:w="3273" w:type="pct"/>
            <w:shd w:val="clear" w:color="auto" w:fill="auto"/>
            <w:vAlign w:val="center"/>
          </w:tcPr>
          <w:p w14:paraId="1E6ABB68">
            <w:pPr>
              <w:wordWrap w:val="0"/>
              <w:rPr>
                <w:rFonts w:ascii="宋体" w:hAnsi="宋体" w:eastAsia="宋体"/>
                <w:sz w:val="22"/>
                <w:szCs w:val="28"/>
              </w:rPr>
            </w:pPr>
            <w:r>
              <w:rPr>
                <w:rFonts w:hint="eastAsia" w:ascii="宋体" w:hAnsi="宋体" w:eastAsia="宋体"/>
                <w:sz w:val="22"/>
                <w:szCs w:val="28"/>
              </w:rPr>
              <w:t>时间：同本表第2.2.1项规定</w:t>
            </w:r>
          </w:p>
        </w:tc>
      </w:tr>
      <w:tr w14:paraId="67E5D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22" w:hRule="atLeast"/>
          <w:jc w:val="center"/>
        </w:trPr>
        <w:tc>
          <w:tcPr>
            <w:tcW w:w="469" w:type="pct"/>
            <w:vMerge w:val="continue"/>
            <w:shd w:val="clear" w:color="auto" w:fill="auto"/>
            <w:vAlign w:val="center"/>
          </w:tcPr>
          <w:p w14:paraId="1428E2E9">
            <w:pPr>
              <w:wordWrap w:val="0"/>
              <w:jc w:val="center"/>
              <w:rPr>
                <w:rFonts w:ascii="宋体" w:hAnsi="宋体" w:eastAsia="宋体"/>
                <w:sz w:val="22"/>
                <w:szCs w:val="28"/>
              </w:rPr>
            </w:pPr>
          </w:p>
        </w:tc>
        <w:tc>
          <w:tcPr>
            <w:tcW w:w="1258" w:type="pct"/>
            <w:vMerge w:val="continue"/>
            <w:shd w:val="clear" w:color="auto" w:fill="auto"/>
            <w:vAlign w:val="center"/>
          </w:tcPr>
          <w:p w14:paraId="5A2AD3AA">
            <w:pPr>
              <w:wordWrap w:val="0"/>
              <w:jc w:val="center"/>
              <w:rPr>
                <w:rFonts w:ascii="宋体" w:hAnsi="宋体" w:eastAsia="宋体"/>
                <w:sz w:val="22"/>
                <w:szCs w:val="28"/>
              </w:rPr>
            </w:pPr>
          </w:p>
        </w:tc>
        <w:tc>
          <w:tcPr>
            <w:tcW w:w="3273" w:type="pct"/>
            <w:shd w:val="clear" w:color="auto" w:fill="auto"/>
            <w:vAlign w:val="center"/>
          </w:tcPr>
          <w:p w14:paraId="1476E3E3">
            <w:pPr>
              <w:wordWrap w:val="0"/>
              <w:rPr>
                <w:rFonts w:ascii="宋体" w:hAnsi="宋体" w:eastAsia="宋体"/>
                <w:sz w:val="22"/>
                <w:szCs w:val="28"/>
              </w:rPr>
            </w:pPr>
            <w:r>
              <w:rPr>
                <w:rFonts w:hint="eastAsia" w:ascii="宋体" w:hAnsi="宋体" w:eastAsia="宋体"/>
                <w:sz w:val="22"/>
                <w:szCs w:val="28"/>
              </w:rPr>
              <w:t>形式：同本表第2.2.1项规定</w:t>
            </w:r>
          </w:p>
        </w:tc>
      </w:tr>
      <w:tr w14:paraId="3FCFF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76135DF7">
            <w:pPr>
              <w:wordWrap w:val="0"/>
              <w:jc w:val="center"/>
              <w:rPr>
                <w:rFonts w:ascii="宋体" w:hAnsi="宋体" w:eastAsia="宋体"/>
                <w:sz w:val="22"/>
                <w:szCs w:val="28"/>
              </w:rPr>
            </w:pPr>
            <w:r>
              <w:rPr>
                <w:rFonts w:hint="eastAsia" w:ascii="宋体" w:hAnsi="宋体" w:eastAsia="宋体"/>
                <w:sz w:val="22"/>
                <w:szCs w:val="28"/>
              </w:rPr>
              <w:t>1.</w:t>
            </w:r>
            <w:r>
              <w:rPr>
                <w:rFonts w:ascii="宋体" w:hAnsi="宋体" w:eastAsia="宋体"/>
                <w:sz w:val="22"/>
                <w:szCs w:val="28"/>
              </w:rPr>
              <w:t>9</w:t>
            </w:r>
            <w:r>
              <w:rPr>
                <w:rFonts w:hint="eastAsia" w:ascii="宋体" w:hAnsi="宋体" w:eastAsia="宋体"/>
                <w:sz w:val="22"/>
                <w:szCs w:val="28"/>
              </w:rPr>
              <w:t>.3</w:t>
            </w:r>
          </w:p>
        </w:tc>
        <w:tc>
          <w:tcPr>
            <w:tcW w:w="1258" w:type="pct"/>
            <w:shd w:val="clear" w:color="auto" w:fill="auto"/>
            <w:vAlign w:val="center"/>
          </w:tcPr>
          <w:p w14:paraId="67F84096">
            <w:pPr>
              <w:wordWrap w:val="0"/>
              <w:spacing w:line="276" w:lineRule="auto"/>
              <w:jc w:val="center"/>
              <w:rPr>
                <w:rFonts w:ascii="宋体" w:hAnsi="宋体" w:eastAsia="宋体"/>
                <w:sz w:val="22"/>
                <w:szCs w:val="28"/>
              </w:rPr>
            </w:pPr>
            <w:r>
              <w:rPr>
                <w:rFonts w:hint="eastAsia" w:ascii="宋体" w:hAnsi="宋体" w:eastAsia="宋体"/>
                <w:sz w:val="22"/>
                <w:szCs w:val="28"/>
              </w:rPr>
              <w:t>招标文件澄清发出的形式</w:t>
            </w:r>
          </w:p>
        </w:tc>
        <w:tc>
          <w:tcPr>
            <w:tcW w:w="3273" w:type="pct"/>
            <w:shd w:val="clear" w:color="auto" w:fill="auto"/>
            <w:vAlign w:val="center"/>
          </w:tcPr>
          <w:p w14:paraId="5E247B26">
            <w:pPr>
              <w:wordWrap w:val="0"/>
              <w:rPr>
                <w:rFonts w:ascii="宋体" w:hAnsi="宋体" w:eastAsia="宋体"/>
                <w:sz w:val="22"/>
                <w:szCs w:val="28"/>
              </w:rPr>
            </w:pPr>
            <w:r>
              <w:rPr>
                <w:rFonts w:hint="eastAsia" w:ascii="宋体" w:hAnsi="宋体" w:eastAsia="宋体"/>
                <w:sz w:val="22"/>
                <w:szCs w:val="28"/>
              </w:rPr>
              <w:t>同本表第2.2.2项规定</w:t>
            </w:r>
          </w:p>
        </w:tc>
      </w:tr>
      <w:tr w14:paraId="0802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5A0E87CA">
            <w:pPr>
              <w:wordWrap w:val="0"/>
              <w:jc w:val="center"/>
              <w:rPr>
                <w:rFonts w:ascii="宋体" w:hAnsi="宋体" w:eastAsia="宋体"/>
                <w:sz w:val="22"/>
                <w:szCs w:val="28"/>
              </w:rPr>
            </w:pPr>
            <w:r>
              <w:rPr>
                <w:rFonts w:hint="eastAsia" w:ascii="宋体" w:hAnsi="宋体" w:eastAsia="宋体"/>
                <w:sz w:val="22"/>
                <w:szCs w:val="28"/>
              </w:rPr>
              <w:t>2.1</w:t>
            </w:r>
          </w:p>
        </w:tc>
        <w:tc>
          <w:tcPr>
            <w:tcW w:w="1258" w:type="pct"/>
            <w:shd w:val="clear" w:color="auto" w:fill="auto"/>
            <w:vAlign w:val="center"/>
          </w:tcPr>
          <w:p w14:paraId="62532F74">
            <w:pPr>
              <w:wordWrap w:val="0"/>
              <w:spacing w:line="276" w:lineRule="auto"/>
              <w:jc w:val="center"/>
              <w:rPr>
                <w:rFonts w:ascii="宋体" w:hAnsi="宋体" w:eastAsia="宋体"/>
                <w:sz w:val="22"/>
                <w:szCs w:val="28"/>
              </w:rPr>
            </w:pPr>
            <w:r>
              <w:rPr>
                <w:rFonts w:hint="eastAsia" w:ascii="宋体" w:hAnsi="宋体" w:eastAsia="宋体"/>
                <w:sz w:val="22"/>
                <w:szCs w:val="28"/>
              </w:rPr>
              <w:t>构成招标文件的其他资料</w:t>
            </w:r>
          </w:p>
        </w:tc>
        <w:tc>
          <w:tcPr>
            <w:tcW w:w="3273" w:type="pct"/>
            <w:shd w:val="clear" w:color="auto" w:fill="auto"/>
            <w:vAlign w:val="center"/>
          </w:tcPr>
          <w:p w14:paraId="72817BD6">
            <w:pPr>
              <w:wordWrap w:val="0"/>
              <w:rPr>
                <w:rFonts w:ascii="宋体" w:hAnsi="宋体" w:eastAsia="宋体"/>
                <w:sz w:val="22"/>
                <w:szCs w:val="28"/>
              </w:rPr>
            </w:pPr>
            <w:r>
              <w:rPr>
                <w:rFonts w:hint="eastAsia" w:ascii="宋体" w:hAnsi="宋体" w:eastAsia="宋体"/>
                <w:sz w:val="22"/>
                <w:szCs w:val="28"/>
              </w:rPr>
              <w:t>招标补遗函（澄清或修改，如有）</w:t>
            </w:r>
          </w:p>
        </w:tc>
      </w:tr>
      <w:tr w14:paraId="4633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297" w:hRule="atLeast"/>
          <w:jc w:val="center"/>
        </w:trPr>
        <w:tc>
          <w:tcPr>
            <w:tcW w:w="469" w:type="pct"/>
            <w:shd w:val="clear" w:color="auto" w:fill="auto"/>
            <w:vAlign w:val="center"/>
          </w:tcPr>
          <w:p w14:paraId="6535295D">
            <w:pPr>
              <w:wordWrap w:val="0"/>
              <w:jc w:val="center"/>
              <w:rPr>
                <w:rFonts w:ascii="宋体" w:hAnsi="宋体" w:eastAsia="宋体"/>
                <w:sz w:val="22"/>
                <w:szCs w:val="28"/>
              </w:rPr>
            </w:pPr>
            <w:r>
              <w:rPr>
                <w:rFonts w:ascii="宋体" w:hAnsi="宋体" w:eastAsia="宋体"/>
                <w:sz w:val="22"/>
                <w:szCs w:val="28"/>
              </w:rPr>
              <w:t>2.2.1</w:t>
            </w:r>
          </w:p>
        </w:tc>
        <w:tc>
          <w:tcPr>
            <w:tcW w:w="1258" w:type="pct"/>
            <w:shd w:val="clear" w:color="auto" w:fill="auto"/>
            <w:vAlign w:val="center"/>
          </w:tcPr>
          <w:p w14:paraId="49C91AA7">
            <w:pPr>
              <w:wordWrap w:val="0"/>
              <w:spacing w:line="276" w:lineRule="auto"/>
              <w:jc w:val="center"/>
              <w:rPr>
                <w:rFonts w:ascii="宋体" w:hAnsi="宋体" w:eastAsia="宋体"/>
                <w:sz w:val="22"/>
                <w:szCs w:val="28"/>
              </w:rPr>
            </w:pPr>
            <w:r>
              <w:rPr>
                <w:rFonts w:hint="eastAsia" w:ascii="宋体" w:hAnsi="宋体" w:eastAsia="宋体"/>
                <w:sz w:val="22"/>
                <w:szCs w:val="28"/>
              </w:rPr>
              <w:t>招标文件澄清截止时间</w:t>
            </w:r>
          </w:p>
        </w:tc>
        <w:tc>
          <w:tcPr>
            <w:tcW w:w="3273" w:type="pct"/>
            <w:shd w:val="clear" w:color="auto" w:fill="auto"/>
            <w:vAlign w:val="center"/>
          </w:tcPr>
          <w:p w14:paraId="243A6ECA">
            <w:pPr>
              <w:wordWrap w:val="0"/>
              <w:spacing w:line="276" w:lineRule="auto"/>
              <w:rPr>
                <w:rFonts w:ascii="宋体" w:hAnsi="宋体" w:eastAsia="宋体"/>
                <w:sz w:val="22"/>
                <w:szCs w:val="28"/>
              </w:rPr>
            </w:pPr>
            <w:r>
              <w:rPr>
                <w:rFonts w:hint="eastAsia" w:ascii="宋体" w:hAnsi="宋体" w:eastAsia="宋体"/>
                <w:sz w:val="22"/>
                <w:szCs w:val="28"/>
              </w:rPr>
              <w:t>提交投标文件截止时间1</w:t>
            </w:r>
            <w:r>
              <w:rPr>
                <w:rFonts w:ascii="宋体" w:hAnsi="宋体" w:eastAsia="宋体"/>
                <w:sz w:val="22"/>
                <w:szCs w:val="28"/>
              </w:rPr>
              <w:t>5</w:t>
            </w:r>
            <w:r>
              <w:rPr>
                <w:rFonts w:hint="eastAsia" w:ascii="宋体" w:hAnsi="宋体" w:eastAsia="宋体"/>
                <w:sz w:val="22"/>
                <w:szCs w:val="28"/>
              </w:rPr>
              <w:t>日前</w:t>
            </w:r>
          </w:p>
        </w:tc>
      </w:tr>
      <w:tr w14:paraId="23EC9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732" w:hRule="atLeast"/>
          <w:jc w:val="center"/>
        </w:trPr>
        <w:tc>
          <w:tcPr>
            <w:tcW w:w="469" w:type="pct"/>
            <w:shd w:val="clear" w:color="auto" w:fill="auto"/>
            <w:vAlign w:val="center"/>
          </w:tcPr>
          <w:p w14:paraId="16BA59E7">
            <w:pPr>
              <w:wordWrap w:val="0"/>
              <w:jc w:val="center"/>
              <w:rPr>
                <w:rFonts w:ascii="宋体" w:hAnsi="宋体" w:eastAsia="宋体"/>
                <w:sz w:val="22"/>
                <w:szCs w:val="28"/>
              </w:rPr>
            </w:pPr>
            <w:r>
              <w:rPr>
                <w:rFonts w:hint="eastAsia" w:ascii="宋体" w:hAnsi="宋体" w:eastAsia="宋体"/>
                <w:sz w:val="22"/>
                <w:szCs w:val="28"/>
              </w:rPr>
              <w:t>2.2.2</w:t>
            </w:r>
          </w:p>
        </w:tc>
        <w:tc>
          <w:tcPr>
            <w:tcW w:w="1258" w:type="pct"/>
            <w:shd w:val="clear" w:color="auto" w:fill="auto"/>
            <w:vAlign w:val="center"/>
          </w:tcPr>
          <w:p w14:paraId="7437DD2E">
            <w:pPr>
              <w:wordWrap w:val="0"/>
              <w:spacing w:line="240" w:lineRule="auto"/>
              <w:jc w:val="center"/>
              <w:rPr>
                <w:rFonts w:ascii="宋体" w:hAnsi="宋体" w:eastAsia="宋体"/>
                <w:sz w:val="22"/>
                <w:szCs w:val="28"/>
              </w:rPr>
            </w:pPr>
            <w:r>
              <w:rPr>
                <w:rFonts w:hint="eastAsia" w:ascii="宋体" w:hAnsi="宋体" w:eastAsia="宋体"/>
                <w:sz w:val="22"/>
                <w:szCs w:val="28"/>
              </w:rPr>
              <w:t>招标文件澄清发出的形式</w:t>
            </w:r>
          </w:p>
        </w:tc>
        <w:tc>
          <w:tcPr>
            <w:tcW w:w="3273" w:type="pct"/>
            <w:shd w:val="clear" w:color="auto" w:fill="auto"/>
            <w:vAlign w:val="center"/>
          </w:tcPr>
          <w:p w14:paraId="411E7854">
            <w:pPr>
              <w:wordWrap w:val="0"/>
              <w:spacing w:line="240" w:lineRule="auto"/>
              <w:rPr>
                <w:rFonts w:ascii="宋体" w:hAnsi="宋体" w:eastAsia="宋体"/>
                <w:sz w:val="22"/>
                <w:szCs w:val="28"/>
              </w:rPr>
            </w:pPr>
            <w:r>
              <w:rPr>
                <w:rFonts w:hint="eastAsia" w:ascii="宋体" w:hAnsi="宋体" w:eastAsia="宋体"/>
                <w:sz w:val="22"/>
                <w:szCs w:val="28"/>
              </w:rPr>
              <w:t>通过电子平台向潜在投标人发布</w:t>
            </w:r>
          </w:p>
        </w:tc>
      </w:tr>
      <w:tr w14:paraId="1A10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857" w:hRule="atLeast"/>
          <w:jc w:val="center"/>
        </w:trPr>
        <w:tc>
          <w:tcPr>
            <w:tcW w:w="469" w:type="pct"/>
            <w:shd w:val="clear" w:color="auto" w:fill="auto"/>
            <w:vAlign w:val="center"/>
          </w:tcPr>
          <w:p w14:paraId="71E14FA6">
            <w:pPr>
              <w:wordWrap w:val="0"/>
              <w:jc w:val="center"/>
              <w:rPr>
                <w:rFonts w:ascii="宋体" w:hAnsi="宋体" w:eastAsia="宋体"/>
                <w:sz w:val="22"/>
                <w:szCs w:val="28"/>
              </w:rPr>
            </w:pPr>
            <w:r>
              <w:rPr>
                <w:rFonts w:ascii="宋体" w:hAnsi="宋体" w:eastAsia="宋体"/>
                <w:sz w:val="22"/>
                <w:szCs w:val="28"/>
              </w:rPr>
              <w:t>2.2.3</w:t>
            </w:r>
          </w:p>
        </w:tc>
        <w:tc>
          <w:tcPr>
            <w:tcW w:w="1258" w:type="pct"/>
            <w:shd w:val="clear" w:color="auto" w:fill="auto"/>
            <w:vAlign w:val="center"/>
          </w:tcPr>
          <w:p w14:paraId="69B963A9">
            <w:pPr>
              <w:wordWrap w:val="0"/>
              <w:spacing w:line="240" w:lineRule="auto"/>
              <w:jc w:val="center"/>
              <w:rPr>
                <w:rFonts w:ascii="宋体" w:hAnsi="宋体" w:eastAsia="宋体"/>
                <w:sz w:val="22"/>
                <w:szCs w:val="28"/>
              </w:rPr>
            </w:pPr>
            <w:r>
              <w:rPr>
                <w:rFonts w:hint="eastAsia" w:ascii="宋体" w:hAnsi="宋体" w:eastAsia="宋体"/>
                <w:sz w:val="22"/>
                <w:szCs w:val="28"/>
              </w:rPr>
              <w:t>投标人确认收到招标文件澄清</w:t>
            </w:r>
          </w:p>
        </w:tc>
        <w:tc>
          <w:tcPr>
            <w:tcW w:w="3273" w:type="pct"/>
            <w:shd w:val="clear" w:color="auto" w:fill="auto"/>
            <w:vAlign w:val="center"/>
          </w:tcPr>
          <w:p w14:paraId="6A79BF4D">
            <w:pPr>
              <w:wordWrap w:val="0"/>
              <w:spacing w:line="240" w:lineRule="auto"/>
              <w:rPr>
                <w:rFonts w:ascii="宋体" w:hAnsi="宋体" w:eastAsia="宋体"/>
                <w:sz w:val="22"/>
                <w:szCs w:val="28"/>
              </w:rPr>
            </w:pPr>
            <w:r>
              <w:rPr>
                <w:rFonts w:hint="eastAsia" w:ascii="宋体" w:hAnsi="宋体" w:eastAsia="宋体"/>
                <w:sz w:val="22"/>
                <w:szCs w:val="28"/>
              </w:rPr>
              <w:t>投标人通过电子平台查看，无需确认已收到</w:t>
            </w:r>
          </w:p>
        </w:tc>
      </w:tr>
      <w:tr w14:paraId="33BF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75F73D18">
            <w:pPr>
              <w:wordWrap w:val="0"/>
              <w:jc w:val="center"/>
              <w:rPr>
                <w:rFonts w:ascii="宋体" w:hAnsi="宋体" w:eastAsia="宋体"/>
                <w:sz w:val="22"/>
                <w:szCs w:val="28"/>
              </w:rPr>
            </w:pPr>
            <w:r>
              <w:rPr>
                <w:rFonts w:hint="eastAsia" w:ascii="宋体" w:hAnsi="宋体" w:eastAsia="宋体"/>
                <w:sz w:val="22"/>
                <w:szCs w:val="28"/>
              </w:rPr>
              <w:t>2.3.1</w:t>
            </w:r>
          </w:p>
        </w:tc>
        <w:tc>
          <w:tcPr>
            <w:tcW w:w="1258" w:type="pct"/>
            <w:shd w:val="clear" w:color="auto" w:fill="auto"/>
            <w:vAlign w:val="center"/>
          </w:tcPr>
          <w:p w14:paraId="73A44D96">
            <w:pPr>
              <w:wordWrap w:val="0"/>
              <w:spacing w:line="240" w:lineRule="auto"/>
              <w:jc w:val="center"/>
              <w:rPr>
                <w:rFonts w:ascii="宋体" w:hAnsi="宋体" w:eastAsia="宋体"/>
                <w:sz w:val="22"/>
                <w:szCs w:val="28"/>
              </w:rPr>
            </w:pPr>
            <w:r>
              <w:rPr>
                <w:rFonts w:hint="eastAsia" w:ascii="宋体" w:hAnsi="宋体" w:eastAsia="宋体"/>
                <w:sz w:val="22"/>
                <w:szCs w:val="28"/>
              </w:rPr>
              <w:t>招标文件修改发出的形式</w:t>
            </w:r>
          </w:p>
        </w:tc>
        <w:tc>
          <w:tcPr>
            <w:tcW w:w="3273" w:type="pct"/>
            <w:shd w:val="clear" w:color="auto" w:fill="auto"/>
            <w:vAlign w:val="center"/>
          </w:tcPr>
          <w:p w14:paraId="200EA4A9">
            <w:pPr>
              <w:wordWrap w:val="0"/>
              <w:spacing w:line="240" w:lineRule="auto"/>
              <w:rPr>
                <w:rFonts w:ascii="宋体" w:hAnsi="宋体" w:eastAsia="宋体"/>
                <w:sz w:val="22"/>
                <w:szCs w:val="28"/>
              </w:rPr>
            </w:pPr>
            <w:r>
              <w:rPr>
                <w:rFonts w:hint="eastAsia" w:ascii="宋体" w:hAnsi="宋体" w:eastAsia="宋体"/>
                <w:sz w:val="22"/>
                <w:szCs w:val="28"/>
              </w:rPr>
              <w:t>通过电子平台向潜在投标人发布</w:t>
            </w:r>
          </w:p>
        </w:tc>
      </w:tr>
      <w:tr w14:paraId="19DB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711" w:hRule="atLeast"/>
          <w:jc w:val="center"/>
        </w:trPr>
        <w:tc>
          <w:tcPr>
            <w:tcW w:w="469" w:type="pct"/>
            <w:shd w:val="clear" w:color="auto" w:fill="auto"/>
            <w:vAlign w:val="center"/>
          </w:tcPr>
          <w:p w14:paraId="2D1BEA1A">
            <w:pPr>
              <w:wordWrap w:val="0"/>
              <w:jc w:val="center"/>
              <w:rPr>
                <w:rFonts w:ascii="宋体" w:hAnsi="宋体" w:eastAsia="宋体"/>
                <w:sz w:val="22"/>
                <w:szCs w:val="28"/>
              </w:rPr>
            </w:pPr>
            <w:r>
              <w:rPr>
                <w:rFonts w:ascii="宋体" w:hAnsi="宋体" w:eastAsia="宋体"/>
                <w:sz w:val="22"/>
                <w:szCs w:val="28"/>
              </w:rPr>
              <w:t>2.3.2</w:t>
            </w:r>
          </w:p>
        </w:tc>
        <w:tc>
          <w:tcPr>
            <w:tcW w:w="1258" w:type="pct"/>
            <w:shd w:val="clear" w:color="auto" w:fill="auto"/>
            <w:vAlign w:val="center"/>
          </w:tcPr>
          <w:p w14:paraId="54FC711B">
            <w:pPr>
              <w:wordWrap w:val="0"/>
              <w:spacing w:line="240" w:lineRule="auto"/>
              <w:jc w:val="center"/>
              <w:rPr>
                <w:rFonts w:ascii="宋体" w:hAnsi="宋体" w:eastAsia="宋体"/>
                <w:sz w:val="22"/>
                <w:szCs w:val="28"/>
              </w:rPr>
            </w:pPr>
            <w:r>
              <w:rPr>
                <w:rFonts w:hint="eastAsia" w:ascii="宋体" w:hAnsi="宋体" w:eastAsia="宋体"/>
                <w:sz w:val="22"/>
                <w:szCs w:val="28"/>
              </w:rPr>
              <w:t>投标人确认收到招标文件修改</w:t>
            </w:r>
          </w:p>
        </w:tc>
        <w:tc>
          <w:tcPr>
            <w:tcW w:w="3273" w:type="pct"/>
            <w:shd w:val="clear" w:color="auto" w:fill="auto"/>
            <w:vAlign w:val="center"/>
          </w:tcPr>
          <w:p w14:paraId="5A40EA97">
            <w:pPr>
              <w:wordWrap w:val="0"/>
              <w:spacing w:line="240" w:lineRule="auto"/>
              <w:rPr>
                <w:rFonts w:ascii="宋体" w:hAnsi="宋体" w:eastAsia="宋体"/>
                <w:sz w:val="22"/>
                <w:szCs w:val="28"/>
              </w:rPr>
            </w:pPr>
            <w:r>
              <w:rPr>
                <w:rFonts w:hint="eastAsia" w:ascii="宋体" w:hAnsi="宋体" w:eastAsia="宋体"/>
                <w:sz w:val="22"/>
                <w:szCs w:val="28"/>
              </w:rPr>
              <w:t>投标人通过电子平台查看，无需确认已收到</w:t>
            </w:r>
          </w:p>
        </w:tc>
      </w:tr>
      <w:tr w14:paraId="2143E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2635F93F">
            <w:pPr>
              <w:wordWrap w:val="0"/>
              <w:jc w:val="center"/>
              <w:rPr>
                <w:rFonts w:ascii="宋体" w:hAnsi="宋体" w:eastAsia="宋体"/>
                <w:sz w:val="22"/>
                <w:szCs w:val="28"/>
              </w:rPr>
            </w:pPr>
            <w:r>
              <w:rPr>
                <w:rFonts w:hint="eastAsia" w:ascii="宋体" w:hAnsi="宋体" w:eastAsia="宋体"/>
                <w:sz w:val="22"/>
                <w:szCs w:val="28"/>
              </w:rPr>
              <w:t>3.1.1</w:t>
            </w:r>
          </w:p>
        </w:tc>
        <w:tc>
          <w:tcPr>
            <w:tcW w:w="1258" w:type="pct"/>
            <w:shd w:val="clear" w:color="auto" w:fill="auto"/>
            <w:vAlign w:val="center"/>
          </w:tcPr>
          <w:p w14:paraId="7101154A">
            <w:pPr>
              <w:wordWrap w:val="0"/>
              <w:spacing w:line="276" w:lineRule="auto"/>
              <w:jc w:val="center"/>
              <w:rPr>
                <w:rFonts w:ascii="宋体" w:hAnsi="宋体" w:eastAsia="宋体"/>
                <w:sz w:val="22"/>
                <w:szCs w:val="28"/>
              </w:rPr>
            </w:pPr>
            <w:r>
              <w:rPr>
                <w:rFonts w:hint="eastAsia" w:ascii="宋体" w:hAnsi="宋体" w:eastAsia="宋体"/>
                <w:sz w:val="22"/>
                <w:szCs w:val="28"/>
              </w:rPr>
              <w:t>构成投标文件的其他资料</w:t>
            </w:r>
          </w:p>
        </w:tc>
        <w:tc>
          <w:tcPr>
            <w:tcW w:w="3273" w:type="pct"/>
            <w:shd w:val="clear" w:color="auto" w:fill="auto"/>
            <w:vAlign w:val="center"/>
          </w:tcPr>
          <w:p w14:paraId="52558C9C">
            <w:pPr>
              <w:wordWrap w:val="0"/>
              <w:rPr>
                <w:rFonts w:ascii="宋体" w:hAnsi="宋体" w:eastAsia="宋体"/>
                <w:sz w:val="22"/>
                <w:szCs w:val="28"/>
              </w:rPr>
            </w:pPr>
            <w:r>
              <w:rPr>
                <w:rFonts w:hint="eastAsia" w:ascii="宋体" w:hAnsi="宋体" w:eastAsia="宋体"/>
                <w:sz w:val="22"/>
                <w:szCs w:val="28"/>
              </w:rPr>
              <w:t>评标</w:t>
            </w:r>
            <w:r>
              <w:rPr>
                <w:rFonts w:ascii="宋体" w:hAnsi="宋体" w:eastAsia="宋体"/>
                <w:sz w:val="22"/>
                <w:szCs w:val="28"/>
              </w:rPr>
              <w:t>期间，投标人应评标委员会要求作出的</w:t>
            </w:r>
            <w:r>
              <w:rPr>
                <w:rFonts w:hint="eastAsia" w:ascii="宋体" w:hAnsi="宋体" w:eastAsia="宋体"/>
                <w:sz w:val="22"/>
                <w:szCs w:val="28"/>
              </w:rPr>
              <w:t>符合法律法规和招标文件规定的</w:t>
            </w:r>
            <w:r>
              <w:rPr>
                <w:rFonts w:ascii="宋体" w:hAnsi="宋体" w:eastAsia="宋体"/>
                <w:sz w:val="22"/>
                <w:szCs w:val="28"/>
              </w:rPr>
              <w:t>澄清、说明和补正</w:t>
            </w:r>
            <w:r>
              <w:rPr>
                <w:rFonts w:hint="eastAsia" w:ascii="宋体" w:hAnsi="宋体" w:eastAsia="宋体"/>
                <w:sz w:val="22"/>
                <w:szCs w:val="28"/>
              </w:rPr>
              <w:t>（如有）</w:t>
            </w:r>
          </w:p>
        </w:tc>
      </w:tr>
      <w:tr w14:paraId="4D237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60A792BB">
            <w:pPr>
              <w:wordWrap w:val="0"/>
              <w:jc w:val="center"/>
              <w:rPr>
                <w:rFonts w:ascii="宋体" w:hAnsi="宋体" w:eastAsia="宋体"/>
                <w:sz w:val="22"/>
                <w:szCs w:val="28"/>
              </w:rPr>
            </w:pPr>
            <w:r>
              <w:rPr>
                <w:rFonts w:hint="eastAsia" w:ascii="宋体" w:hAnsi="宋体" w:eastAsia="宋体"/>
                <w:sz w:val="22"/>
                <w:szCs w:val="28"/>
              </w:rPr>
              <w:t>3.2.1</w:t>
            </w:r>
          </w:p>
        </w:tc>
        <w:tc>
          <w:tcPr>
            <w:tcW w:w="1258" w:type="pct"/>
            <w:shd w:val="clear" w:color="auto" w:fill="auto"/>
            <w:vAlign w:val="center"/>
          </w:tcPr>
          <w:p w14:paraId="40B39633">
            <w:pPr>
              <w:wordWrap w:val="0"/>
              <w:spacing w:line="276" w:lineRule="auto"/>
              <w:jc w:val="center"/>
              <w:rPr>
                <w:rFonts w:ascii="宋体" w:hAnsi="宋体" w:eastAsia="宋体"/>
                <w:sz w:val="22"/>
                <w:szCs w:val="28"/>
              </w:rPr>
            </w:pPr>
            <w:r>
              <w:rPr>
                <w:rFonts w:hint="eastAsia" w:ascii="宋体" w:hAnsi="宋体" w:eastAsia="宋体"/>
                <w:sz w:val="22"/>
                <w:szCs w:val="28"/>
              </w:rPr>
              <w:t>增值税税金的计算方法</w:t>
            </w:r>
          </w:p>
        </w:tc>
        <w:tc>
          <w:tcPr>
            <w:tcW w:w="3273" w:type="pct"/>
            <w:shd w:val="clear" w:color="auto" w:fill="auto"/>
            <w:vAlign w:val="center"/>
          </w:tcPr>
          <w:p w14:paraId="494CF4DD">
            <w:pPr>
              <w:wordWrap w:val="0"/>
              <w:rPr>
                <w:rFonts w:ascii="宋体" w:hAnsi="宋体" w:eastAsia="宋体"/>
                <w:sz w:val="22"/>
                <w:szCs w:val="28"/>
              </w:rPr>
            </w:pPr>
            <w:r>
              <w:rPr>
                <w:rFonts w:hint="eastAsia" w:ascii="宋体" w:hAnsi="宋体" w:eastAsia="宋体"/>
                <w:sz w:val="22"/>
                <w:szCs w:val="28"/>
              </w:rPr>
              <w:t xml:space="preserve">根据税法相关规定执行 </w:t>
            </w:r>
          </w:p>
        </w:tc>
      </w:tr>
      <w:tr w14:paraId="0320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402361B9">
            <w:pPr>
              <w:wordWrap w:val="0"/>
              <w:jc w:val="center"/>
              <w:rPr>
                <w:rFonts w:ascii="宋体" w:hAnsi="宋体" w:eastAsia="宋体"/>
                <w:sz w:val="22"/>
                <w:szCs w:val="28"/>
              </w:rPr>
            </w:pPr>
            <w:r>
              <w:rPr>
                <w:rFonts w:hint="eastAsia" w:ascii="宋体" w:hAnsi="宋体" w:eastAsia="宋体"/>
                <w:sz w:val="22"/>
                <w:szCs w:val="28"/>
              </w:rPr>
              <w:t>3.2.3</w:t>
            </w:r>
          </w:p>
        </w:tc>
        <w:tc>
          <w:tcPr>
            <w:tcW w:w="1258" w:type="pct"/>
            <w:shd w:val="clear" w:color="auto" w:fill="auto"/>
            <w:vAlign w:val="center"/>
          </w:tcPr>
          <w:p w14:paraId="63D88B73">
            <w:pPr>
              <w:wordWrap w:val="0"/>
              <w:jc w:val="center"/>
              <w:rPr>
                <w:rFonts w:ascii="宋体" w:hAnsi="宋体" w:eastAsia="宋体"/>
                <w:sz w:val="22"/>
                <w:szCs w:val="28"/>
              </w:rPr>
            </w:pPr>
            <w:r>
              <w:rPr>
                <w:rFonts w:hint="eastAsia" w:ascii="宋体" w:hAnsi="宋体" w:eastAsia="宋体"/>
                <w:sz w:val="22"/>
                <w:szCs w:val="28"/>
              </w:rPr>
              <w:t>报价方式</w:t>
            </w:r>
          </w:p>
        </w:tc>
        <w:tc>
          <w:tcPr>
            <w:tcW w:w="3273" w:type="pct"/>
            <w:shd w:val="clear" w:color="auto" w:fill="auto"/>
            <w:vAlign w:val="center"/>
          </w:tcPr>
          <w:p w14:paraId="6622AC1E">
            <w:pPr>
              <w:wordWrap w:val="0"/>
              <w:rPr>
                <w:rFonts w:ascii="宋体" w:hAnsi="宋体" w:eastAsia="宋体"/>
                <w:sz w:val="22"/>
                <w:szCs w:val="28"/>
              </w:rPr>
            </w:pPr>
            <w:r>
              <w:rPr>
                <w:rFonts w:hint="eastAsia" w:ascii="宋体" w:hAnsi="宋体" w:eastAsia="宋体" w:cs="宋体"/>
                <w:b/>
                <w:sz w:val="22"/>
              </w:rPr>
              <w:t>总价包干方式报价</w:t>
            </w:r>
          </w:p>
        </w:tc>
      </w:tr>
      <w:tr w14:paraId="0F6A7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435" w:hRule="atLeast"/>
          <w:jc w:val="center"/>
        </w:trPr>
        <w:tc>
          <w:tcPr>
            <w:tcW w:w="469" w:type="pct"/>
            <w:shd w:val="clear" w:color="auto" w:fill="auto"/>
            <w:vAlign w:val="center"/>
          </w:tcPr>
          <w:p w14:paraId="0935ABB8">
            <w:pPr>
              <w:wordWrap w:val="0"/>
              <w:jc w:val="center"/>
              <w:rPr>
                <w:rFonts w:ascii="宋体" w:hAnsi="宋体" w:eastAsia="宋体"/>
                <w:sz w:val="22"/>
                <w:szCs w:val="28"/>
              </w:rPr>
            </w:pPr>
            <w:r>
              <w:rPr>
                <w:rFonts w:hint="eastAsia" w:ascii="宋体" w:hAnsi="宋体" w:eastAsia="宋体"/>
                <w:sz w:val="22"/>
                <w:szCs w:val="28"/>
              </w:rPr>
              <w:t>3.2.4</w:t>
            </w:r>
          </w:p>
        </w:tc>
        <w:tc>
          <w:tcPr>
            <w:tcW w:w="1258" w:type="pct"/>
            <w:shd w:val="clear" w:color="auto" w:fill="auto"/>
            <w:vAlign w:val="center"/>
          </w:tcPr>
          <w:p w14:paraId="36630729">
            <w:pPr>
              <w:wordWrap w:val="0"/>
              <w:jc w:val="center"/>
              <w:rPr>
                <w:rFonts w:ascii="宋体" w:hAnsi="宋体" w:eastAsia="宋体"/>
                <w:sz w:val="22"/>
                <w:szCs w:val="28"/>
              </w:rPr>
            </w:pPr>
            <w:r>
              <w:rPr>
                <w:rFonts w:hint="eastAsia" w:ascii="宋体" w:hAnsi="宋体" w:eastAsia="宋体"/>
                <w:sz w:val="22"/>
                <w:szCs w:val="28"/>
              </w:rPr>
              <w:t>采购预算（最高限价）</w:t>
            </w:r>
          </w:p>
        </w:tc>
        <w:tc>
          <w:tcPr>
            <w:tcW w:w="3273" w:type="pct"/>
            <w:shd w:val="clear" w:color="auto" w:fill="auto"/>
            <w:vAlign w:val="center"/>
          </w:tcPr>
          <w:p w14:paraId="7B3C65C8">
            <w:pPr>
              <w:wordWrap w:val="0"/>
              <w:rPr>
                <w:rFonts w:ascii="宋体" w:hAnsi="宋体" w:eastAsia="宋体"/>
                <w:sz w:val="22"/>
                <w:szCs w:val="28"/>
              </w:rPr>
            </w:pPr>
            <w:r>
              <w:rPr>
                <w:rFonts w:hint="eastAsia" w:ascii="宋体" w:hAnsi="宋体" w:eastAsia="宋体"/>
                <w:sz w:val="22"/>
                <w:szCs w:val="28"/>
              </w:rPr>
              <w:t>最高限价：</w:t>
            </w:r>
            <w:r>
              <w:rPr>
                <w:rFonts w:ascii="宋体" w:hAnsi="宋体" w:eastAsia="宋体"/>
                <w:sz w:val="22"/>
                <w:szCs w:val="28"/>
                <w:u w:val="single"/>
              </w:rPr>
              <w:t>129.60</w:t>
            </w:r>
            <w:r>
              <w:rPr>
                <w:rFonts w:hint="eastAsia" w:ascii="宋体" w:hAnsi="宋体" w:eastAsia="宋体"/>
                <w:sz w:val="22"/>
                <w:szCs w:val="28"/>
                <w:u w:val="single"/>
              </w:rPr>
              <w:t>万元/年（大写：壹佰贰拾玖万陆仟元整每年）</w:t>
            </w:r>
            <w:r>
              <w:rPr>
                <w:rFonts w:hint="eastAsia" w:ascii="宋体" w:hAnsi="宋体" w:eastAsia="宋体"/>
                <w:sz w:val="22"/>
                <w:szCs w:val="28"/>
              </w:rPr>
              <w:t>，超过此限价的投标报价不予接受。</w:t>
            </w:r>
          </w:p>
        </w:tc>
      </w:tr>
      <w:tr w14:paraId="3C18F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5F09580F">
            <w:pPr>
              <w:wordWrap w:val="0"/>
              <w:jc w:val="center"/>
              <w:rPr>
                <w:rFonts w:ascii="宋体" w:hAnsi="宋体" w:eastAsia="宋体"/>
                <w:sz w:val="22"/>
                <w:szCs w:val="28"/>
              </w:rPr>
            </w:pPr>
            <w:r>
              <w:rPr>
                <w:rFonts w:hint="eastAsia" w:ascii="宋体" w:hAnsi="宋体" w:eastAsia="宋体"/>
                <w:sz w:val="22"/>
                <w:szCs w:val="28"/>
              </w:rPr>
              <w:t>3.2.5</w:t>
            </w:r>
          </w:p>
        </w:tc>
        <w:tc>
          <w:tcPr>
            <w:tcW w:w="1258" w:type="pct"/>
            <w:shd w:val="clear" w:color="auto" w:fill="auto"/>
            <w:vAlign w:val="center"/>
          </w:tcPr>
          <w:p w14:paraId="3A550D23">
            <w:pPr>
              <w:wordWrap w:val="0"/>
              <w:spacing w:line="276" w:lineRule="auto"/>
              <w:jc w:val="center"/>
              <w:rPr>
                <w:rFonts w:ascii="宋体" w:hAnsi="宋体" w:eastAsia="宋体"/>
                <w:sz w:val="22"/>
                <w:szCs w:val="28"/>
              </w:rPr>
            </w:pPr>
            <w:r>
              <w:rPr>
                <w:rFonts w:hint="eastAsia" w:ascii="宋体" w:hAnsi="宋体" w:eastAsia="宋体"/>
                <w:sz w:val="22"/>
                <w:szCs w:val="28"/>
              </w:rPr>
              <w:t>投标报价的其他要求</w:t>
            </w:r>
          </w:p>
        </w:tc>
        <w:tc>
          <w:tcPr>
            <w:tcW w:w="3273" w:type="pct"/>
            <w:shd w:val="clear" w:color="auto" w:fill="auto"/>
            <w:vAlign w:val="center"/>
          </w:tcPr>
          <w:p w14:paraId="5C1AEB9E">
            <w:pPr>
              <w:wordWrap w:val="0"/>
              <w:rPr>
                <w:rFonts w:ascii="宋体" w:hAnsi="宋体" w:eastAsia="宋体"/>
                <w:sz w:val="22"/>
                <w:szCs w:val="28"/>
              </w:rPr>
            </w:pPr>
            <w:r>
              <w:rPr>
                <w:rFonts w:hint="eastAsia" w:ascii="宋体" w:hAnsi="宋体" w:eastAsia="宋体"/>
                <w:sz w:val="22"/>
                <w:szCs w:val="28"/>
              </w:rPr>
              <w:t>（1）</w:t>
            </w:r>
            <w:r>
              <w:rPr>
                <w:rFonts w:ascii="宋体" w:hAnsi="宋体" w:eastAsia="宋体"/>
                <w:sz w:val="22"/>
                <w:szCs w:val="28"/>
              </w:rPr>
              <w:t>本次投标报价为综合报价，报价应为人民币含税价（元），</w:t>
            </w:r>
            <w:r>
              <w:rPr>
                <w:rFonts w:hint="eastAsia" w:ascii="宋体" w:hAnsi="宋体" w:eastAsia="宋体"/>
                <w:sz w:val="22"/>
                <w:szCs w:val="28"/>
              </w:rPr>
              <w:t>报价包括完成本项目服务需求所列服务范围、内容及项目完成期的人员工资、社保费、福利费、保险费、服装费、管理费、培训费、税费、中标服务费等全部费用及合理利润的总和，该报价应符合市场行情并能保证投标人完成履行合同所需的一切工作。合同一旦签订，此价格在合同实施期间将不因市场价格等的变化而调整。</w:t>
            </w:r>
          </w:p>
          <w:p w14:paraId="792DAD6D">
            <w:pPr>
              <w:wordWrap w:val="0"/>
              <w:rPr>
                <w:rFonts w:ascii="宋体" w:hAnsi="宋体" w:eastAsia="宋体"/>
                <w:sz w:val="22"/>
                <w:szCs w:val="28"/>
              </w:rPr>
            </w:pPr>
            <w:r>
              <w:rPr>
                <w:rFonts w:hint="eastAsia" w:ascii="宋体" w:hAnsi="宋体" w:eastAsia="宋体"/>
                <w:sz w:val="22"/>
                <w:szCs w:val="28"/>
              </w:rPr>
              <w:t>（2）</w:t>
            </w:r>
            <w:r>
              <w:rPr>
                <w:rFonts w:ascii="宋体" w:hAnsi="宋体" w:eastAsia="宋体"/>
                <w:sz w:val="22"/>
                <w:szCs w:val="28"/>
              </w:rPr>
              <w:t>投标人</w:t>
            </w:r>
            <w:r>
              <w:rPr>
                <w:rFonts w:hint="eastAsia" w:ascii="宋体" w:hAnsi="宋体" w:eastAsia="宋体"/>
                <w:sz w:val="22"/>
                <w:szCs w:val="28"/>
              </w:rPr>
              <w:t>不得哄抬报价，也不得低于成本价（或进价）报价，评标委员会认为投标人的投标报价或者某些分项报价明显不合理或者低于成本，有可能影响质量和不能诚信履约的，将要求其在规定的期限内予以解释说明，并提交相关证明材料；投标人不能证明其报价合理性的，评标委员会将认定其投标无效。</w:t>
            </w:r>
          </w:p>
          <w:p w14:paraId="464A76B6">
            <w:pPr>
              <w:wordWrap w:val="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3）投标人应保证为采购人提供优质服务，投标人应保证其提供的服务在采购人使用期间不受第三方可能提出的所有权、用益物权、担保物权、占有等一切涉及物权等相关权利的起诉。</w:t>
            </w:r>
          </w:p>
        </w:tc>
      </w:tr>
      <w:tr w14:paraId="3E02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542C3C26">
            <w:pPr>
              <w:wordWrap w:val="0"/>
              <w:jc w:val="center"/>
              <w:rPr>
                <w:rFonts w:ascii="宋体" w:hAnsi="宋体" w:eastAsia="宋体"/>
                <w:sz w:val="22"/>
                <w:szCs w:val="28"/>
              </w:rPr>
            </w:pPr>
            <w:r>
              <w:rPr>
                <w:rFonts w:hint="eastAsia" w:ascii="宋体" w:hAnsi="宋体" w:eastAsia="宋体"/>
                <w:sz w:val="22"/>
                <w:szCs w:val="28"/>
              </w:rPr>
              <w:t>3.3.1</w:t>
            </w:r>
          </w:p>
        </w:tc>
        <w:tc>
          <w:tcPr>
            <w:tcW w:w="1258" w:type="pct"/>
            <w:shd w:val="clear" w:color="auto" w:fill="auto"/>
            <w:vAlign w:val="center"/>
          </w:tcPr>
          <w:p w14:paraId="5536FEEE">
            <w:pPr>
              <w:wordWrap w:val="0"/>
              <w:spacing w:line="276" w:lineRule="auto"/>
              <w:jc w:val="center"/>
              <w:rPr>
                <w:rFonts w:ascii="宋体" w:hAnsi="宋体" w:eastAsia="宋体"/>
                <w:sz w:val="22"/>
                <w:szCs w:val="28"/>
              </w:rPr>
            </w:pPr>
            <w:r>
              <w:rPr>
                <w:rFonts w:hint="eastAsia" w:ascii="宋体" w:hAnsi="宋体" w:eastAsia="宋体"/>
                <w:sz w:val="22"/>
                <w:szCs w:val="28"/>
              </w:rPr>
              <w:t>投标有效期</w:t>
            </w:r>
          </w:p>
        </w:tc>
        <w:tc>
          <w:tcPr>
            <w:tcW w:w="3273" w:type="pct"/>
            <w:shd w:val="clear" w:color="auto" w:fill="auto"/>
            <w:vAlign w:val="center"/>
          </w:tcPr>
          <w:p w14:paraId="3D458BBB">
            <w:pPr>
              <w:wordWrap w:val="0"/>
              <w:rPr>
                <w:rFonts w:ascii="宋体" w:hAnsi="宋体" w:eastAsia="宋体"/>
                <w:sz w:val="22"/>
                <w:szCs w:val="28"/>
              </w:rPr>
            </w:pPr>
            <w:r>
              <w:rPr>
                <w:rFonts w:hint="eastAsia" w:ascii="宋体" w:hAnsi="宋体" w:eastAsia="宋体"/>
                <w:sz w:val="22"/>
                <w:szCs w:val="28"/>
              </w:rPr>
              <w:t>不少于90日历天（从投标截止之日起算）</w:t>
            </w:r>
          </w:p>
        </w:tc>
      </w:tr>
      <w:tr w14:paraId="37D7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48E06D18">
            <w:pPr>
              <w:wordWrap w:val="0"/>
              <w:jc w:val="center"/>
              <w:rPr>
                <w:rFonts w:ascii="宋体" w:hAnsi="宋体" w:eastAsia="宋体"/>
                <w:sz w:val="22"/>
                <w:szCs w:val="28"/>
              </w:rPr>
            </w:pPr>
            <w:r>
              <w:rPr>
                <w:rFonts w:hint="eastAsia" w:ascii="宋体" w:hAnsi="宋体" w:eastAsia="宋体"/>
                <w:sz w:val="22"/>
                <w:szCs w:val="28"/>
              </w:rPr>
              <w:t>3.4.1</w:t>
            </w:r>
          </w:p>
        </w:tc>
        <w:tc>
          <w:tcPr>
            <w:tcW w:w="1258" w:type="pct"/>
            <w:shd w:val="clear" w:color="auto" w:fill="auto"/>
            <w:vAlign w:val="center"/>
          </w:tcPr>
          <w:p w14:paraId="144AF4A6">
            <w:pPr>
              <w:wordWrap w:val="0"/>
              <w:spacing w:line="276" w:lineRule="auto"/>
              <w:jc w:val="center"/>
              <w:rPr>
                <w:rFonts w:ascii="宋体" w:hAnsi="宋体" w:eastAsia="宋体"/>
                <w:sz w:val="22"/>
                <w:szCs w:val="28"/>
              </w:rPr>
            </w:pPr>
            <w:r>
              <w:rPr>
                <w:rFonts w:hint="eastAsia" w:ascii="宋体" w:hAnsi="宋体" w:eastAsia="宋体"/>
                <w:sz w:val="22"/>
                <w:szCs w:val="28"/>
              </w:rPr>
              <w:t>投标保证金</w:t>
            </w:r>
          </w:p>
        </w:tc>
        <w:tc>
          <w:tcPr>
            <w:tcW w:w="3273" w:type="pct"/>
            <w:shd w:val="clear" w:color="auto" w:fill="auto"/>
            <w:vAlign w:val="center"/>
          </w:tcPr>
          <w:p w14:paraId="00E934D6">
            <w:pPr>
              <w:wordWrap w:val="0"/>
              <w:rPr>
                <w:rFonts w:ascii="宋体" w:hAnsi="宋体" w:eastAsia="宋体" w:cs="宋体"/>
                <w:sz w:val="22"/>
              </w:rPr>
            </w:pPr>
            <w:r>
              <w:rPr>
                <w:rFonts w:hint="eastAsia" w:ascii="宋体" w:hAnsi="宋体" w:eastAsia="宋体" w:cs="宋体"/>
                <w:sz w:val="22"/>
              </w:rPr>
              <w:t>投标保证金交纳方式如下：</w:t>
            </w:r>
          </w:p>
          <w:p w14:paraId="234FAA89">
            <w:pPr>
              <w:wordWrap w:val="0"/>
              <w:rPr>
                <w:rFonts w:ascii="宋体" w:hAnsi="宋体" w:eastAsia="宋体"/>
                <w:sz w:val="22"/>
                <w:szCs w:val="28"/>
              </w:rPr>
            </w:pPr>
            <w:r>
              <w:rPr>
                <w:rFonts w:hint="eastAsia" w:ascii="宋体" w:hAnsi="宋体" w:eastAsia="宋体"/>
                <w:sz w:val="22"/>
                <w:szCs w:val="28"/>
              </w:rPr>
              <w:t>形式：支票、汇票、本票、保函、银行转账或电汇等非现金形式</w:t>
            </w:r>
          </w:p>
          <w:p w14:paraId="17666EAD">
            <w:pPr>
              <w:wordWrap w:val="0"/>
              <w:rPr>
                <w:rFonts w:ascii="宋体" w:hAnsi="宋体" w:eastAsia="宋体" w:cs="宋体"/>
                <w:sz w:val="22"/>
              </w:rPr>
            </w:pPr>
            <w:r>
              <w:rPr>
                <w:rFonts w:hint="eastAsia" w:ascii="宋体" w:hAnsi="宋体" w:eastAsia="宋体"/>
                <w:sz w:val="22"/>
                <w:szCs w:val="28"/>
              </w:rPr>
              <w:t>金额：</w:t>
            </w:r>
            <w:r>
              <w:rPr>
                <w:rFonts w:hint="eastAsia" w:ascii="宋体" w:hAnsi="宋体" w:eastAsia="宋体" w:cs="宋体"/>
                <w:sz w:val="22"/>
              </w:rPr>
              <w:t>¥</w:t>
            </w:r>
            <w:r>
              <w:rPr>
                <w:rFonts w:ascii="宋体" w:hAnsi="宋体" w:eastAsia="宋体" w:cs="宋体"/>
                <w:sz w:val="22"/>
              </w:rPr>
              <w:t>150</w:t>
            </w:r>
            <w:r>
              <w:rPr>
                <w:rFonts w:hint="eastAsia" w:ascii="宋体" w:hAnsi="宋体" w:eastAsia="宋体" w:cs="宋体"/>
                <w:sz w:val="22"/>
              </w:rPr>
              <w:t>0</w:t>
            </w:r>
            <w:r>
              <w:rPr>
                <w:rFonts w:ascii="宋体" w:hAnsi="宋体" w:eastAsia="宋体" w:cs="宋体"/>
                <w:sz w:val="22"/>
              </w:rPr>
              <w:t>0</w:t>
            </w:r>
            <w:r>
              <w:rPr>
                <w:rFonts w:hint="eastAsia" w:ascii="宋体" w:hAnsi="宋体" w:eastAsia="宋体" w:cs="宋体"/>
                <w:sz w:val="22"/>
              </w:rPr>
              <w:t>.00元（人民币壹万伍仟元整）</w:t>
            </w:r>
          </w:p>
          <w:p w14:paraId="1F0F8FA9">
            <w:pPr>
              <w:wordWrap w:val="0"/>
              <w:rPr>
                <w:rFonts w:ascii="宋体" w:hAnsi="宋体" w:eastAsia="宋体"/>
                <w:sz w:val="22"/>
                <w:szCs w:val="28"/>
              </w:rPr>
            </w:pPr>
            <w:r>
              <w:rPr>
                <w:rFonts w:hint="eastAsia" w:ascii="宋体" w:hAnsi="宋体" w:eastAsia="宋体"/>
                <w:sz w:val="22"/>
                <w:szCs w:val="28"/>
              </w:rPr>
              <w:t>开户名称：</w:t>
            </w:r>
            <w:r>
              <w:rPr>
                <w:rFonts w:hint="eastAsia" w:ascii="宋体" w:hAnsi="宋体" w:eastAsia="宋体" w:cs="宋体"/>
                <w:sz w:val="22"/>
              </w:rPr>
              <w:t>云南云正项目管理咨询有限公司</w:t>
            </w:r>
          </w:p>
          <w:p w14:paraId="6F8D2B7E">
            <w:pPr>
              <w:wordWrap w:val="0"/>
              <w:rPr>
                <w:rFonts w:ascii="宋体" w:hAnsi="宋体" w:eastAsia="宋体"/>
                <w:sz w:val="22"/>
                <w:szCs w:val="28"/>
              </w:rPr>
            </w:pPr>
            <w:r>
              <w:rPr>
                <w:rFonts w:hint="eastAsia" w:ascii="宋体" w:hAnsi="宋体" w:eastAsia="宋体"/>
                <w:sz w:val="22"/>
                <w:szCs w:val="28"/>
              </w:rPr>
              <w:t>开户银行：</w:t>
            </w:r>
            <w:r>
              <w:rPr>
                <w:rFonts w:hint="eastAsia" w:ascii="宋体" w:hAnsi="宋体" w:eastAsia="宋体" w:cs="宋体"/>
                <w:sz w:val="22"/>
              </w:rPr>
              <w:t>中国银行股份有限公司昆明市北辰支行</w:t>
            </w:r>
          </w:p>
          <w:p w14:paraId="416544E2">
            <w:pPr>
              <w:wordWrap w:val="0"/>
              <w:rPr>
                <w:rFonts w:ascii="宋体" w:hAnsi="宋体" w:eastAsia="宋体"/>
                <w:sz w:val="22"/>
                <w:szCs w:val="28"/>
              </w:rPr>
            </w:pPr>
            <w:r>
              <w:rPr>
                <w:rFonts w:hint="eastAsia" w:ascii="宋体" w:hAnsi="宋体" w:eastAsia="宋体"/>
                <w:sz w:val="22"/>
                <w:szCs w:val="28"/>
              </w:rPr>
              <w:t>账号：</w:t>
            </w:r>
            <w:r>
              <w:rPr>
                <w:rFonts w:ascii="宋体" w:hAnsi="宋体" w:eastAsia="宋体" w:cs="宋体"/>
                <w:sz w:val="22"/>
              </w:rPr>
              <w:t>134079693537</w:t>
            </w:r>
          </w:p>
          <w:p w14:paraId="64AEA1E5">
            <w:pPr>
              <w:wordWrap w:val="0"/>
              <w:rPr>
                <w:rFonts w:ascii="宋体" w:hAnsi="宋体" w:eastAsia="宋体"/>
                <w:sz w:val="22"/>
                <w:szCs w:val="28"/>
              </w:rPr>
            </w:pPr>
            <w:r>
              <w:rPr>
                <w:rFonts w:hint="eastAsia" w:ascii="宋体" w:hAnsi="宋体" w:eastAsia="宋体"/>
                <w:sz w:val="22"/>
                <w:szCs w:val="28"/>
              </w:rPr>
              <w:t>保证金交纳注意事项：</w:t>
            </w:r>
          </w:p>
          <w:p w14:paraId="01D34D05">
            <w:pPr>
              <w:wordWrap w:val="0"/>
              <w:rPr>
                <w:rFonts w:ascii="宋体" w:hAnsi="宋体" w:eastAsia="宋体"/>
                <w:sz w:val="22"/>
                <w:szCs w:val="28"/>
              </w:rPr>
            </w:pPr>
            <w:r>
              <w:rPr>
                <w:rFonts w:hint="eastAsia" w:ascii="宋体" w:hAnsi="宋体" w:eastAsia="宋体"/>
                <w:sz w:val="22"/>
                <w:szCs w:val="28"/>
              </w:rPr>
              <w:t>1.保证金必须从投标人的法人基本账户转出，拒绝私人账户汇款及银行存现；</w:t>
            </w:r>
          </w:p>
          <w:p w14:paraId="69AB8589">
            <w:pPr>
              <w:wordWrap w:val="0"/>
              <w:rPr>
                <w:rFonts w:ascii="宋体" w:hAnsi="宋体" w:eastAsia="宋体"/>
                <w:sz w:val="22"/>
                <w:szCs w:val="28"/>
              </w:rPr>
            </w:pPr>
            <w:r>
              <w:rPr>
                <w:rFonts w:hint="eastAsia" w:ascii="宋体" w:hAnsi="宋体" w:eastAsia="宋体"/>
                <w:sz w:val="22"/>
                <w:szCs w:val="28"/>
              </w:rPr>
              <w:t>2.</w:t>
            </w:r>
            <w:r>
              <w:rPr>
                <w:rFonts w:hint="eastAsia" w:ascii="宋体" w:hAnsi="宋体" w:eastAsia="宋体"/>
                <w:sz w:val="22"/>
              </w:rPr>
              <w:t>采用银行转账、电汇方式的</w:t>
            </w:r>
            <w:r>
              <w:rPr>
                <w:rFonts w:hint="eastAsia" w:ascii="宋体" w:hAnsi="宋体" w:eastAsia="宋体" w:cs="宋体"/>
                <w:sz w:val="22"/>
              </w:rPr>
              <w:t>保证金交纳用途只须</w:t>
            </w:r>
            <w:r>
              <w:rPr>
                <w:rFonts w:hint="eastAsia" w:ascii="宋体" w:hAnsi="宋体" w:eastAsia="宋体" w:cs="宋体"/>
                <w:b/>
                <w:sz w:val="22"/>
              </w:rPr>
              <w:t>注明所投项目编号即可</w:t>
            </w:r>
            <w:r>
              <w:rPr>
                <w:rFonts w:hint="eastAsia" w:ascii="宋体" w:hAnsi="宋体" w:eastAsia="宋体" w:cs="宋体"/>
                <w:sz w:val="22"/>
              </w:rPr>
              <w:t>，</w:t>
            </w:r>
            <w:r>
              <w:rPr>
                <w:rFonts w:hint="eastAsia" w:ascii="宋体" w:hAnsi="宋体" w:eastAsia="宋体"/>
                <w:sz w:val="22"/>
                <w:szCs w:val="28"/>
              </w:rPr>
              <w:t>以免用途不明；</w:t>
            </w:r>
          </w:p>
          <w:p w14:paraId="5F6EAFA1">
            <w:pPr>
              <w:wordWrap w:val="0"/>
              <w:rPr>
                <w:rFonts w:ascii="宋体" w:hAnsi="宋体" w:eastAsia="宋体"/>
                <w:sz w:val="22"/>
                <w:szCs w:val="28"/>
              </w:rPr>
            </w:pPr>
            <w:r>
              <w:rPr>
                <w:rFonts w:hint="eastAsia" w:ascii="宋体" w:hAnsi="宋体" w:eastAsia="宋体"/>
                <w:sz w:val="22"/>
                <w:szCs w:val="28"/>
              </w:rPr>
              <w:t>3.以上述专用账户实际到账时间为准；到账截止时间为投标截止时间，未及时到账的保证金视为未提交。</w:t>
            </w:r>
          </w:p>
          <w:p w14:paraId="1227C3C5">
            <w:pPr>
              <w:wordWrap w:val="0"/>
              <w:rPr>
                <w:rFonts w:ascii="宋体" w:hAnsi="宋体" w:eastAsia="宋体"/>
                <w:sz w:val="22"/>
                <w:szCs w:val="28"/>
              </w:rPr>
            </w:pPr>
            <w:r>
              <w:rPr>
                <w:rFonts w:hint="eastAsia" w:ascii="宋体" w:hAnsi="宋体" w:eastAsia="宋体"/>
                <w:sz w:val="22"/>
                <w:szCs w:val="28"/>
              </w:rPr>
              <w:t>4</w:t>
            </w:r>
            <w:r>
              <w:rPr>
                <w:rFonts w:ascii="宋体" w:hAnsi="宋体" w:eastAsia="宋体"/>
                <w:sz w:val="22"/>
                <w:szCs w:val="28"/>
              </w:rPr>
              <w:t>.以支票方式提交的，出票人必须是投标人，支票收款人必须是采购人，支票必须正确填写收款人信息，用途须注明用于本项目（项目名称）的投标保证金。投标人必须保证支票有效；</w:t>
            </w:r>
          </w:p>
          <w:p w14:paraId="5791AB5A">
            <w:pPr>
              <w:wordWrap w:val="0"/>
              <w:rPr>
                <w:rFonts w:ascii="宋体" w:hAnsi="宋体" w:eastAsia="宋体"/>
                <w:sz w:val="22"/>
                <w:szCs w:val="28"/>
              </w:rPr>
            </w:pPr>
            <w:r>
              <w:rPr>
                <w:rFonts w:hint="eastAsia" w:ascii="宋体" w:hAnsi="宋体" w:eastAsia="宋体"/>
                <w:sz w:val="22"/>
                <w:szCs w:val="28"/>
              </w:rPr>
              <w:t>5</w:t>
            </w:r>
            <w:r>
              <w:rPr>
                <w:rFonts w:ascii="宋体" w:hAnsi="宋体" w:eastAsia="宋体"/>
                <w:sz w:val="22"/>
                <w:szCs w:val="28"/>
              </w:rPr>
              <w:t>.以汇票方式提交的，出票人必须是投标人，收款人必须是采购人。备注内必须注明用于本项目（项目名称）的投标保证金，投标人必须保证汇票有效；</w:t>
            </w:r>
          </w:p>
          <w:p w14:paraId="2D9BD4FB">
            <w:pPr>
              <w:wordWrap w:val="0"/>
              <w:rPr>
                <w:rFonts w:ascii="宋体" w:hAnsi="宋体" w:eastAsia="宋体"/>
                <w:sz w:val="22"/>
                <w:szCs w:val="28"/>
              </w:rPr>
            </w:pPr>
            <w:r>
              <w:rPr>
                <w:rFonts w:hint="eastAsia" w:ascii="宋体" w:hAnsi="宋体" w:eastAsia="宋体"/>
                <w:sz w:val="22"/>
                <w:szCs w:val="28"/>
              </w:rPr>
              <w:t>6</w:t>
            </w:r>
            <w:r>
              <w:rPr>
                <w:rFonts w:ascii="宋体" w:hAnsi="宋体" w:eastAsia="宋体"/>
                <w:sz w:val="22"/>
                <w:szCs w:val="28"/>
              </w:rPr>
              <w:t>.以本票提交的，出票人必须是投标人，收款人必须是采购人。备注内必须注明用于本项目（项目名称）的投标保证金，投标人必须保证本票有效；</w:t>
            </w:r>
          </w:p>
          <w:p w14:paraId="08AEDBA0">
            <w:pPr>
              <w:wordWrap w:val="0"/>
              <w:rPr>
                <w:rFonts w:ascii="宋体" w:hAnsi="宋体" w:eastAsia="宋体"/>
                <w:sz w:val="22"/>
                <w:szCs w:val="28"/>
              </w:rPr>
            </w:pPr>
            <w:r>
              <w:rPr>
                <w:rFonts w:hint="eastAsia" w:ascii="宋体" w:hAnsi="宋体" w:eastAsia="宋体"/>
                <w:sz w:val="22"/>
                <w:szCs w:val="28"/>
              </w:rPr>
              <w:t>7</w:t>
            </w:r>
            <w:r>
              <w:rPr>
                <w:rFonts w:ascii="宋体" w:hAnsi="宋体" w:eastAsia="宋体"/>
                <w:sz w:val="22"/>
                <w:szCs w:val="28"/>
              </w:rPr>
              <w:t>.以保函保险方式提交的，保函保险申请人必须是投标人，受益人必须是采购人；银行保函保险必须正确填写受益人和申请人的全称，并与采购文件规定的名称相一致。银行保函保险的有效期应当不小于投标有效期，以免造成投标无效。</w:t>
            </w:r>
          </w:p>
          <w:p w14:paraId="6042B20F">
            <w:pPr>
              <w:wordWrap w:val="0"/>
              <w:rPr>
                <w:rFonts w:ascii="宋体" w:hAnsi="宋体"/>
                <w:sz w:val="22"/>
                <w:szCs w:val="28"/>
              </w:rPr>
            </w:pPr>
            <w:r>
              <w:rPr>
                <w:rFonts w:hint="eastAsia" w:ascii="宋体" w:hAnsi="宋体"/>
                <w:sz w:val="22"/>
                <w:szCs w:val="28"/>
              </w:rPr>
              <w:t>注：以支票、本票、汇票、保函方式交纳保证金的，原件请于开标截止时间前送达至云南云正项目管理咨询有限公司（昆明市盘龙区云南印象城市公园广场1幢1706号）。</w:t>
            </w:r>
          </w:p>
          <w:p w14:paraId="66220E93">
            <w:pPr>
              <w:wordWrap w:val="0"/>
              <w:rPr>
                <w:rFonts w:ascii="宋体" w:hAnsi="宋体" w:eastAsia="宋体"/>
                <w:sz w:val="22"/>
                <w:szCs w:val="28"/>
              </w:rPr>
            </w:pPr>
            <w:r>
              <w:rPr>
                <w:rFonts w:ascii="宋体" w:hAnsi="宋体" w:eastAsia="宋体"/>
                <w:sz w:val="22"/>
                <w:szCs w:val="28"/>
              </w:rPr>
              <w:t>8.为支持和促进中小企业发展，进一步发挥政府采购政策功能，鼓励投标人使用电子保险/保函替代投标、履约保证金，支持中标人基于成交项目进行合同融资。申请人可登录【云南省政府采购金融服务支撑平台】进行了解办理或致电95763，如您有紧急需求的可联系13732226998(谢工)。直达链接: https://jinrong.zcygov.cn/luban/finance/yunnan。</w:t>
            </w:r>
          </w:p>
        </w:tc>
      </w:tr>
      <w:tr w14:paraId="5594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1F7A5DBD">
            <w:pPr>
              <w:wordWrap w:val="0"/>
              <w:jc w:val="center"/>
              <w:rPr>
                <w:rFonts w:ascii="宋体" w:hAnsi="宋体" w:eastAsia="宋体"/>
                <w:sz w:val="22"/>
                <w:szCs w:val="28"/>
              </w:rPr>
            </w:pPr>
            <w:r>
              <w:rPr>
                <w:rFonts w:hint="eastAsia" w:ascii="宋体" w:hAnsi="宋体" w:eastAsia="宋体"/>
                <w:sz w:val="22"/>
                <w:szCs w:val="28"/>
              </w:rPr>
              <w:t>3.4.4</w:t>
            </w:r>
          </w:p>
        </w:tc>
        <w:tc>
          <w:tcPr>
            <w:tcW w:w="1258" w:type="pct"/>
            <w:shd w:val="clear" w:color="auto" w:fill="auto"/>
            <w:vAlign w:val="center"/>
          </w:tcPr>
          <w:p w14:paraId="247A4C49">
            <w:pPr>
              <w:wordWrap w:val="0"/>
              <w:spacing w:line="276" w:lineRule="auto"/>
              <w:jc w:val="center"/>
              <w:rPr>
                <w:rFonts w:ascii="宋体" w:hAnsi="宋体" w:eastAsia="宋体"/>
                <w:sz w:val="22"/>
                <w:szCs w:val="28"/>
              </w:rPr>
            </w:pPr>
            <w:r>
              <w:rPr>
                <w:rFonts w:hint="eastAsia" w:ascii="宋体" w:hAnsi="宋体" w:eastAsia="宋体"/>
                <w:sz w:val="22"/>
                <w:szCs w:val="28"/>
              </w:rPr>
              <w:t>其他可以不予退还投标保证金的情形</w:t>
            </w:r>
          </w:p>
        </w:tc>
        <w:tc>
          <w:tcPr>
            <w:tcW w:w="3273" w:type="pct"/>
            <w:shd w:val="clear" w:color="auto" w:fill="auto"/>
            <w:vAlign w:val="center"/>
          </w:tcPr>
          <w:p w14:paraId="7765D829">
            <w:pPr>
              <w:wordWrap w:val="0"/>
              <w:rPr>
                <w:rFonts w:ascii="宋体" w:hAnsi="宋体" w:eastAsia="宋体"/>
                <w:sz w:val="22"/>
                <w:szCs w:val="28"/>
              </w:rPr>
            </w:pPr>
            <w:r>
              <w:rPr>
                <w:rFonts w:hint="eastAsia" w:ascii="宋体" w:hAnsi="宋体" w:eastAsia="宋体"/>
                <w:sz w:val="22"/>
                <w:szCs w:val="28"/>
              </w:rPr>
              <w:t>经查实投标人有串通投标、弄虚作假、行贿等违法行为的</w:t>
            </w:r>
          </w:p>
        </w:tc>
      </w:tr>
      <w:tr w14:paraId="3BBE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1FCCD675">
            <w:pPr>
              <w:wordWrap w:val="0"/>
              <w:jc w:val="center"/>
              <w:rPr>
                <w:rFonts w:ascii="宋体" w:hAnsi="宋体" w:eastAsia="宋体"/>
                <w:sz w:val="22"/>
                <w:szCs w:val="28"/>
              </w:rPr>
            </w:pPr>
            <w:r>
              <w:rPr>
                <w:rFonts w:hint="eastAsia" w:ascii="宋体" w:hAnsi="宋体" w:eastAsia="宋体"/>
                <w:sz w:val="22"/>
                <w:szCs w:val="28"/>
              </w:rPr>
              <w:t>3.5</w:t>
            </w:r>
          </w:p>
        </w:tc>
        <w:tc>
          <w:tcPr>
            <w:tcW w:w="1258" w:type="pct"/>
            <w:shd w:val="clear" w:color="auto" w:fill="auto"/>
            <w:vAlign w:val="center"/>
          </w:tcPr>
          <w:p w14:paraId="10223B99">
            <w:pPr>
              <w:wordWrap w:val="0"/>
              <w:spacing w:line="276" w:lineRule="auto"/>
              <w:jc w:val="center"/>
              <w:rPr>
                <w:rFonts w:ascii="宋体" w:hAnsi="宋体" w:eastAsia="宋体"/>
                <w:sz w:val="22"/>
                <w:szCs w:val="28"/>
              </w:rPr>
            </w:pPr>
            <w:r>
              <w:rPr>
                <w:rFonts w:hint="eastAsia" w:ascii="宋体" w:hAnsi="宋体" w:eastAsia="宋体"/>
                <w:sz w:val="22"/>
                <w:szCs w:val="28"/>
              </w:rPr>
              <w:t>资格审查资料的特殊要求</w:t>
            </w:r>
          </w:p>
        </w:tc>
        <w:tc>
          <w:tcPr>
            <w:tcW w:w="3273" w:type="pct"/>
            <w:shd w:val="clear" w:color="auto" w:fill="auto"/>
            <w:vAlign w:val="center"/>
          </w:tcPr>
          <w:p w14:paraId="444915E0">
            <w:pPr>
              <w:wordWrap w:val="0"/>
              <w:rPr>
                <w:rFonts w:ascii="宋体" w:hAnsi="宋体" w:eastAsia="宋体"/>
                <w:sz w:val="22"/>
                <w:szCs w:val="28"/>
              </w:rPr>
            </w:pPr>
            <w:r>
              <w:rPr>
                <w:rFonts w:ascii="宋体" w:hAnsi="宋体" w:eastAsia="宋体"/>
                <w:sz w:val="22"/>
                <w:szCs w:val="28"/>
              </w:rPr>
              <w:sym w:font="Wingdings 2" w:char="F052"/>
            </w:r>
            <w:r>
              <w:rPr>
                <w:rFonts w:hint="eastAsia" w:ascii="宋体" w:hAnsi="宋体" w:eastAsia="宋体"/>
                <w:sz w:val="22"/>
                <w:szCs w:val="28"/>
              </w:rPr>
              <w:t>无</w:t>
            </w:r>
          </w:p>
          <w:p w14:paraId="0F9E8D0B">
            <w:pPr>
              <w:wordWrap w:val="0"/>
              <w:rPr>
                <w:rFonts w:ascii="宋体" w:hAnsi="宋体" w:eastAsia="宋体"/>
                <w:sz w:val="22"/>
                <w:szCs w:val="28"/>
              </w:rPr>
            </w:pPr>
            <w:r>
              <w:rPr>
                <w:rFonts w:hint="eastAsia" w:ascii="宋体" w:hAnsi="宋体" w:eastAsia="宋体"/>
                <w:sz w:val="22"/>
                <w:szCs w:val="28"/>
              </w:rPr>
              <w:t>□有，具体要求：</w:t>
            </w:r>
          </w:p>
        </w:tc>
      </w:tr>
      <w:tr w14:paraId="00D5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0577D8DC">
            <w:pPr>
              <w:wordWrap w:val="0"/>
              <w:jc w:val="center"/>
              <w:rPr>
                <w:rFonts w:ascii="宋体" w:hAnsi="宋体" w:eastAsia="宋体"/>
                <w:sz w:val="22"/>
                <w:szCs w:val="28"/>
              </w:rPr>
            </w:pPr>
            <w:r>
              <w:rPr>
                <w:rFonts w:hint="eastAsia" w:ascii="宋体" w:hAnsi="宋体" w:eastAsia="宋体"/>
                <w:sz w:val="22"/>
                <w:szCs w:val="28"/>
              </w:rPr>
              <w:t>3.5.2</w:t>
            </w:r>
          </w:p>
        </w:tc>
        <w:tc>
          <w:tcPr>
            <w:tcW w:w="1258" w:type="pct"/>
            <w:shd w:val="clear" w:color="auto" w:fill="auto"/>
            <w:vAlign w:val="center"/>
          </w:tcPr>
          <w:p w14:paraId="35822C7E">
            <w:pPr>
              <w:wordWrap w:val="0"/>
              <w:spacing w:line="276" w:lineRule="auto"/>
              <w:jc w:val="center"/>
              <w:rPr>
                <w:rFonts w:ascii="宋体" w:hAnsi="宋体" w:eastAsia="宋体"/>
                <w:sz w:val="22"/>
                <w:szCs w:val="28"/>
              </w:rPr>
            </w:pPr>
            <w:r>
              <w:rPr>
                <w:rFonts w:hint="eastAsia" w:ascii="宋体" w:hAnsi="宋体" w:eastAsia="宋体"/>
                <w:sz w:val="22"/>
                <w:szCs w:val="28"/>
              </w:rPr>
              <w:t>近年财务状况的年份要求</w:t>
            </w:r>
          </w:p>
        </w:tc>
        <w:tc>
          <w:tcPr>
            <w:tcW w:w="3273" w:type="pct"/>
            <w:shd w:val="clear" w:color="auto" w:fill="auto"/>
            <w:vAlign w:val="center"/>
          </w:tcPr>
          <w:p w14:paraId="45272C54">
            <w:pPr>
              <w:wordWrap w:val="0"/>
              <w:rPr>
                <w:rFonts w:ascii="宋体" w:hAnsi="宋体" w:eastAsia="宋体"/>
                <w:sz w:val="22"/>
                <w:szCs w:val="28"/>
              </w:rPr>
            </w:pPr>
            <w:r>
              <w:rPr>
                <w:rFonts w:ascii="宋体" w:hAnsi="宋体" w:eastAsia="宋体"/>
                <w:sz w:val="22"/>
                <w:szCs w:val="21"/>
                <w:u w:val="single"/>
              </w:rPr>
              <w:t>2024</w:t>
            </w:r>
            <w:r>
              <w:rPr>
                <w:rFonts w:hint="eastAsia" w:ascii="宋体" w:hAnsi="宋体" w:eastAsia="宋体"/>
                <w:sz w:val="22"/>
                <w:szCs w:val="21"/>
                <w:u w:val="single"/>
              </w:rPr>
              <w:t>年或2</w:t>
            </w:r>
            <w:r>
              <w:rPr>
                <w:rFonts w:ascii="宋体" w:hAnsi="宋体" w:eastAsia="宋体"/>
                <w:sz w:val="22"/>
                <w:szCs w:val="21"/>
                <w:u w:val="single"/>
              </w:rPr>
              <w:t>025</w:t>
            </w:r>
            <w:r>
              <w:rPr>
                <w:rFonts w:hint="eastAsia" w:ascii="宋体" w:hAnsi="宋体" w:eastAsia="宋体"/>
                <w:sz w:val="22"/>
                <w:szCs w:val="21"/>
                <w:u w:val="single"/>
              </w:rPr>
              <w:t>年</w:t>
            </w:r>
          </w:p>
        </w:tc>
      </w:tr>
      <w:tr w14:paraId="6432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1B177E94">
            <w:pPr>
              <w:wordWrap w:val="0"/>
              <w:jc w:val="center"/>
              <w:rPr>
                <w:rFonts w:ascii="宋体" w:hAnsi="宋体" w:eastAsia="宋体"/>
                <w:sz w:val="22"/>
                <w:szCs w:val="28"/>
              </w:rPr>
            </w:pPr>
            <w:r>
              <w:rPr>
                <w:rFonts w:hint="eastAsia" w:ascii="宋体" w:hAnsi="宋体" w:eastAsia="宋体"/>
                <w:sz w:val="22"/>
                <w:szCs w:val="28"/>
              </w:rPr>
              <w:t>3.5.3</w:t>
            </w:r>
          </w:p>
        </w:tc>
        <w:tc>
          <w:tcPr>
            <w:tcW w:w="1258" w:type="pct"/>
            <w:shd w:val="clear" w:color="auto" w:fill="auto"/>
            <w:vAlign w:val="center"/>
          </w:tcPr>
          <w:p w14:paraId="37B7772C">
            <w:pPr>
              <w:wordWrap w:val="0"/>
              <w:spacing w:line="276" w:lineRule="auto"/>
              <w:jc w:val="center"/>
              <w:rPr>
                <w:rFonts w:ascii="宋体" w:hAnsi="宋体" w:eastAsia="宋体"/>
                <w:sz w:val="22"/>
                <w:szCs w:val="28"/>
              </w:rPr>
            </w:pPr>
            <w:r>
              <w:rPr>
                <w:rFonts w:hint="eastAsia" w:ascii="宋体" w:hAnsi="宋体" w:eastAsia="宋体"/>
                <w:sz w:val="22"/>
                <w:szCs w:val="28"/>
              </w:rPr>
              <w:t>近年完成的类似项目情况的时间要求</w:t>
            </w:r>
          </w:p>
        </w:tc>
        <w:tc>
          <w:tcPr>
            <w:tcW w:w="3273" w:type="pct"/>
            <w:shd w:val="clear" w:color="auto" w:fill="auto"/>
            <w:vAlign w:val="center"/>
          </w:tcPr>
          <w:p w14:paraId="648C03F0">
            <w:pPr>
              <w:wordWrap w:val="0"/>
              <w:rPr>
                <w:rFonts w:ascii="宋体" w:hAnsi="宋体" w:eastAsia="宋体"/>
                <w:sz w:val="22"/>
                <w:szCs w:val="28"/>
              </w:rPr>
            </w:pPr>
            <w:r>
              <w:rPr>
                <w:rFonts w:hint="eastAsia" w:ascii="宋体" w:hAnsi="宋体" w:eastAsia="宋体"/>
                <w:sz w:val="22"/>
                <w:szCs w:val="21"/>
                <w:u w:val="single"/>
              </w:rPr>
              <w:t>/</w:t>
            </w:r>
          </w:p>
        </w:tc>
      </w:tr>
      <w:tr w14:paraId="7B9A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20EF095C">
            <w:pPr>
              <w:wordWrap w:val="0"/>
              <w:jc w:val="center"/>
              <w:rPr>
                <w:rFonts w:ascii="宋体" w:hAnsi="宋体" w:eastAsia="宋体"/>
                <w:sz w:val="22"/>
                <w:szCs w:val="28"/>
              </w:rPr>
            </w:pPr>
            <w:r>
              <w:rPr>
                <w:rFonts w:hint="eastAsia" w:ascii="宋体" w:hAnsi="宋体" w:eastAsia="宋体"/>
                <w:sz w:val="22"/>
                <w:szCs w:val="28"/>
              </w:rPr>
              <w:t>3.5.5</w:t>
            </w:r>
          </w:p>
        </w:tc>
        <w:tc>
          <w:tcPr>
            <w:tcW w:w="1258" w:type="pct"/>
            <w:shd w:val="clear" w:color="auto" w:fill="auto"/>
            <w:vAlign w:val="center"/>
          </w:tcPr>
          <w:p w14:paraId="1F66514A">
            <w:pPr>
              <w:wordWrap w:val="0"/>
              <w:spacing w:line="276" w:lineRule="auto"/>
              <w:jc w:val="center"/>
              <w:rPr>
                <w:rFonts w:ascii="宋体" w:hAnsi="宋体" w:eastAsia="宋体"/>
                <w:sz w:val="22"/>
                <w:szCs w:val="28"/>
              </w:rPr>
            </w:pPr>
            <w:r>
              <w:rPr>
                <w:rFonts w:hint="eastAsia" w:ascii="宋体" w:hAnsi="宋体" w:eastAsia="宋体"/>
                <w:sz w:val="22"/>
                <w:szCs w:val="28"/>
              </w:rPr>
              <w:t>近年发生的诉讼及仲裁情况的时间要求</w:t>
            </w:r>
          </w:p>
        </w:tc>
        <w:tc>
          <w:tcPr>
            <w:tcW w:w="3273" w:type="pct"/>
            <w:shd w:val="clear" w:color="auto" w:fill="auto"/>
            <w:vAlign w:val="center"/>
          </w:tcPr>
          <w:p w14:paraId="51A8F2E6">
            <w:pPr>
              <w:wordWrap w:val="0"/>
              <w:rPr>
                <w:rFonts w:ascii="宋体" w:hAnsi="宋体" w:eastAsia="宋体"/>
                <w:sz w:val="22"/>
                <w:szCs w:val="28"/>
              </w:rPr>
            </w:pPr>
            <w:r>
              <w:rPr>
                <w:rFonts w:hint="eastAsia" w:ascii="宋体" w:hAnsi="宋体" w:eastAsia="宋体"/>
                <w:sz w:val="22"/>
                <w:szCs w:val="21"/>
                <w:u w:val="single"/>
              </w:rPr>
              <w:t>/</w:t>
            </w:r>
          </w:p>
        </w:tc>
      </w:tr>
      <w:tr w14:paraId="58DCF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42BB5637">
            <w:pPr>
              <w:wordWrap w:val="0"/>
              <w:jc w:val="center"/>
              <w:rPr>
                <w:rFonts w:ascii="宋体" w:hAnsi="宋体" w:eastAsia="宋体"/>
                <w:sz w:val="22"/>
                <w:szCs w:val="28"/>
              </w:rPr>
            </w:pPr>
            <w:r>
              <w:rPr>
                <w:rFonts w:hint="eastAsia" w:ascii="宋体" w:hAnsi="宋体" w:eastAsia="宋体"/>
                <w:sz w:val="22"/>
                <w:szCs w:val="28"/>
              </w:rPr>
              <w:t>3.6.1</w:t>
            </w:r>
          </w:p>
        </w:tc>
        <w:tc>
          <w:tcPr>
            <w:tcW w:w="1258" w:type="pct"/>
            <w:shd w:val="clear" w:color="auto" w:fill="auto"/>
            <w:vAlign w:val="center"/>
          </w:tcPr>
          <w:p w14:paraId="6D61E8B9">
            <w:pPr>
              <w:wordWrap w:val="0"/>
              <w:spacing w:line="276" w:lineRule="auto"/>
              <w:jc w:val="center"/>
              <w:rPr>
                <w:rFonts w:ascii="宋体" w:hAnsi="宋体" w:eastAsia="宋体"/>
                <w:sz w:val="22"/>
                <w:szCs w:val="28"/>
              </w:rPr>
            </w:pPr>
            <w:r>
              <w:rPr>
                <w:rFonts w:hint="eastAsia" w:ascii="宋体" w:hAnsi="宋体" w:eastAsia="宋体"/>
                <w:sz w:val="22"/>
                <w:szCs w:val="28"/>
              </w:rPr>
              <w:t>是否允许递交备选投标方案</w:t>
            </w:r>
          </w:p>
        </w:tc>
        <w:tc>
          <w:tcPr>
            <w:tcW w:w="3273" w:type="pct"/>
            <w:shd w:val="clear" w:color="auto" w:fill="auto"/>
            <w:vAlign w:val="center"/>
          </w:tcPr>
          <w:p w14:paraId="26A7DEF2">
            <w:pPr>
              <w:wordWrap w:val="0"/>
              <w:rPr>
                <w:rFonts w:ascii="宋体" w:hAnsi="宋体" w:eastAsia="宋体"/>
                <w:sz w:val="22"/>
                <w:szCs w:val="28"/>
              </w:rPr>
            </w:pPr>
            <w:r>
              <w:rPr>
                <w:rFonts w:ascii="宋体" w:hAnsi="宋体" w:eastAsia="宋体"/>
                <w:sz w:val="22"/>
                <w:szCs w:val="28"/>
              </w:rPr>
              <w:sym w:font="Wingdings 2" w:char="F052"/>
            </w:r>
            <w:r>
              <w:rPr>
                <w:rFonts w:hint="eastAsia" w:ascii="宋体" w:hAnsi="宋体" w:eastAsia="宋体"/>
                <w:sz w:val="22"/>
                <w:szCs w:val="28"/>
              </w:rPr>
              <w:t>不允许</w:t>
            </w:r>
          </w:p>
          <w:p w14:paraId="396A3D75">
            <w:pPr>
              <w:wordWrap w:val="0"/>
              <w:rPr>
                <w:rFonts w:ascii="宋体" w:hAnsi="宋体" w:eastAsia="宋体"/>
                <w:sz w:val="22"/>
                <w:szCs w:val="28"/>
              </w:rPr>
            </w:pPr>
            <w:r>
              <w:rPr>
                <w:rFonts w:hint="eastAsia" w:ascii="宋体" w:hAnsi="宋体" w:eastAsia="宋体"/>
                <w:sz w:val="22"/>
                <w:szCs w:val="28"/>
              </w:rPr>
              <w:t>□允许</w:t>
            </w:r>
          </w:p>
        </w:tc>
      </w:tr>
      <w:tr w14:paraId="2548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7A17A031">
            <w:pPr>
              <w:wordWrap w:val="0"/>
              <w:jc w:val="center"/>
              <w:rPr>
                <w:rFonts w:ascii="宋体" w:hAnsi="宋体" w:eastAsia="宋体"/>
                <w:sz w:val="22"/>
                <w:szCs w:val="28"/>
              </w:rPr>
            </w:pPr>
            <w:r>
              <w:rPr>
                <w:rFonts w:hint="eastAsia" w:ascii="宋体" w:hAnsi="宋体" w:eastAsia="宋体"/>
                <w:sz w:val="22"/>
                <w:szCs w:val="28"/>
              </w:rPr>
              <w:t>3.7.3</w:t>
            </w:r>
          </w:p>
        </w:tc>
        <w:tc>
          <w:tcPr>
            <w:tcW w:w="1258" w:type="pct"/>
            <w:shd w:val="clear" w:color="auto" w:fill="auto"/>
            <w:vAlign w:val="center"/>
          </w:tcPr>
          <w:p w14:paraId="4791D09B">
            <w:pPr>
              <w:wordWrap w:val="0"/>
              <w:spacing w:line="276" w:lineRule="auto"/>
              <w:jc w:val="center"/>
              <w:rPr>
                <w:rFonts w:ascii="宋体" w:hAnsi="宋体" w:eastAsia="宋体"/>
                <w:sz w:val="22"/>
                <w:szCs w:val="28"/>
              </w:rPr>
            </w:pPr>
            <w:r>
              <w:rPr>
                <w:rFonts w:hint="eastAsia" w:ascii="宋体" w:hAnsi="宋体" w:eastAsia="宋体"/>
                <w:sz w:val="22"/>
                <w:szCs w:val="28"/>
              </w:rPr>
              <w:t>投标文件份数及其他要求</w:t>
            </w:r>
          </w:p>
        </w:tc>
        <w:tc>
          <w:tcPr>
            <w:tcW w:w="3273" w:type="pct"/>
            <w:shd w:val="clear" w:color="auto" w:fill="auto"/>
            <w:vAlign w:val="center"/>
          </w:tcPr>
          <w:p w14:paraId="48F6EBF4">
            <w:pPr>
              <w:wordWrap w:val="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1</w:t>
            </w:r>
            <w:r>
              <w:rPr>
                <w:rFonts w:hint="eastAsia" w:ascii="宋体" w:hAnsi="宋体" w:eastAsia="宋体"/>
                <w:sz w:val="22"/>
                <w:szCs w:val="28"/>
              </w:rPr>
              <w:t>）</w:t>
            </w:r>
            <w:r>
              <w:rPr>
                <w:rFonts w:ascii="宋体" w:hAnsi="宋体" w:eastAsia="宋体"/>
                <w:sz w:val="22"/>
                <w:szCs w:val="28"/>
              </w:rPr>
              <w:t>电子投标文件1份，应使用“政采云”平台（https://www. zcygov.cn）中下载的政采云电子投标客户端制作，并进行</w:t>
            </w:r>
            <w:r>
              <w:rPr>
                <w:rFonts w:hint="eastAsia" w:ascii="宋体" w:hAnsi="宋体" w:eastAsia="宋体"/>
                <w:sz w:val="22"/>
                <w:szCs w:val="28"/>
              </w:rPr>
              <w:t>签</w:t>
            </w:r>
            <w:r>
              <w:rPr>
                <w:rFonts w:ascii="宋体" w:hAnsi="宋体" w:eastAsia="宋体"/>
                <w:sz w:val="22"/>
                <w:szCs w:val="28"/>
              </w:rPr>
              <w:t>章及加密后上传至政采云平台。</w:t>
            </w:r>
          </w:p>
          <w:p w14:paraId="107E3439">
            <w:pPr>
              <w:wordWrap w:val="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2）投标文件的加密：按照“政采云”平台的要求编制、加密后在投标文件提交截止时间前上传至“政采云”平台，投标文件提交截止时间前未完成投标文件上传的，视为撤回投标文件。</w:t>
            </w:r>
          </w:p>
        </w:tc>
      </w:tr>
      <w:tr w14:paraId="6247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7240126E">
            <w:pPr>
              <w:wordWrap w:val="0"/>
              <w:jc w:val="center"/>
              <w:rPr>
                <w:rFonts w:ascii="宋体" w:hAnsi="宋体" w:eastAsia="宋体"/>
                <w:sz w:val="22"/>
                <w:szCs w:val="28"/>
              </w:rPr>
            </w:pPr>
            <w:r>
              <w:rPr>
                <w:rFonts w:hint="eastAsia" w:ascii="宋体" w:hAnsi="宋体" w:eastAsia="宋体"/>
                <w:sz w:val="22"/>
                <w:szCs w:val="28"/>
              </w:rPr>
              <w:t>4.1.</w:t>
            </w:r>
            <w:r>
              <w:rPr>
                <w:rFonts w:ascii="宋体" w:hAnsi="宋体" w:eastAsia="宋体"/>
                <w:sz w:val="22"/>
                <w:szCs w:val="28"/>
              </w:rPr>
              <w:t>1</w:t>
            </w:r>
          </w:p>
        </w:tc>
        <w:tc>
          <w:tcPr>
            <w:tcW w:w="1258" w:type="pct"/>
            <w:shd w:val="clear" w:color="auto" w:fill="auto"/>
            <w:vAlign w:val="center"/>
          </w:tcPr>
          <w:p w14:paraId="522BB620">
            <w:pPr>
              <w:wordWrap w:val="0"/>
              <w:spacing w:line="276" w:lineRule="auto"/>
              <w:jc w:val="center"/>
              <w:rPr>
                <w:rFonts w:ascii="宋体" w:hAnsi="宋体" w:eastAsia="宋体"/>
                <w:sz w:val="22"/>
                <w:szCs w:val="28"/>
              </w:rPr>
            </w:pPr>
            <w:r>
              <w:rPr>
                <w:rFonts w:hint="eastAsia" w:ascii="宋体" w:hAnsi="宋体" w:eastAsia="宋体"/>
                <w:sz w:val="22"/>
                <w:szCs w:val="28"/>
              </w:rPr>
              <w:t>封套上应载明的信息</w:t>
            </w:r>
          </w:p>
        </w:tc>
        <w:tc>
          <w:tcPr>
            <w:tcW w:w="3273" w:type="pct"/>
            <w:shd w:val="clear" w:color="auto" w:fill="auto"/>
            <w:vAlign w:val="center"/>
          </w:tcPr>
          <w:p w14:paraId="072DE528">
            <w:pPr>
              <w:wordWrap w:val="0"/>
              <w:rPr>
                <w:rFonts w:ascii="宋体" w:hAnsi="宋体" w:eastAsia="宋体"/>
                <w:sz w:val="22"/>
                <w:szCs w:val="28"/>
              </w:rPr>
            </w:pPr>
            <w:r>
              <w:rPr>
                <w:rFonts w:hint="eastAsia" w:ascii="宋体" w:hAnsi="宋体" w:eastAsia="宋体" w:cs="宋体"/>
                <w:sz w:val="22"/>
                <w:u w:val="single"/>
              </w:rPr>
              <w:t xml:space="preserve"> </w:t>
            </w:r>
            <w:r>
              <w:rPr>
                <w:rFonts w:ascii="宋体" w:hAnsi="宋体" w:eastAsia="宋体" w:cs="宋体"/>
                <w:sz w:val="22"/>
                <w:u w:val="single"/>
              </w:rPr>
              <w:t xml:space="preserve">  </w:t>
            </w:r>
            <w:r>
              <w:rPr>
                <w:rFonts w:hint="eastAsia" w:ascii="宋体" w:hAnsi="宋体" w:eastAsia="宋体" w:cs="宋体"/>
                <w:sz w:val="22"/>
                <w:u w:val="single"/>
              </w:rPr>
              <w:t>/</w:t>
            </w:r>
            <w:r>
              <w:rPr>
                <w:rFonts w:ascii="宋体" w:hAnsi="宋体" w:eastAsia="宋体" w:cs="宋体"/>
                <w:sz w:val="22"/>
                <w:u w:val="single"/>
              </w:rPr>
              <w:t xml:space="preserve">   </w:t>
            </w:r>
          </w:p>
        </w:tc>
      </w:tr>
      <w:tr w14:paraId="57CC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4B25F29C">
            <w:pPr>
              <w:wordWrap w:val="0"/>
              <w:jc w:val="center"/>
              <w:rPr>
                <w:rFonts w:ascii="宋体" w:hAnsi="宋体" w:eastAsia="宋体"/>
                <w:sz w:val="22"/>
                <w:szCs w:val="28"/>
              </w:rPr>
            </w:pPr>
            <w:r>
              <w:rPr>
                <w:rFonts w:hint="eastAsia" w:ascii="宋体" w:hAnsi="宋体" w:eastAsia="宋体"/>
                <w:sz w:val="22"/>
                <w:szCs w:val="28"/>
              </w:rPr>
              <w:t>4.2.1</w:t>
            </w:r>
          </w:p>
        </w:tc>
        <w:tc>
          <w:tcPr>
            <w:tcW w:w="1258" w:type="pct"/>
            <w:shd w:val="clear" w:color="auto" w:fill="auto"/>
            <w:vAlign w:val="center"/>
          </w:tcPr>
          <w:p w14:paraId="47CCB566">
            <w:pPr>
              <w:wordWrap w:val="0"/>
              <w:spacing w:line="276" w:lineRule="auto"/>
              <w:jc w:val="center"/>
              <w:rPr>
                <w:rFonts w:ascii="宋体" w:hAnsi="宋体" w:eastAsia="宋体"/>
                <w:sz w:val="22"/>
                <w:szCs w:val="28"/>
              </w:rPr>
            </w:pPr>
            <w:r>
              <w:rPr>
                <w:rFonts w:hint="eastAsia" w:ascii="宋体" w:hAnsi="宋体" w:eastAsia="宋体"/>
                <w:sz w:val="22"/>
                <w:szCs w:val="28"/>
              </w:rPr>
              <w:t>投标截止时间</w:t>
            </w:r>
          </w:p>
        </w:tc>
        <w:tc>
          <w:tcPr>
            <w:tcW w:w="3273" w:type="pct"/>
            <w:shd w:val="clear" w:color="auto" w:fill="auto"/>
            <w:vAlign w:val="center"/>
          </w:tcPr>
          <w:p w14:paraId="2AE708A9">
            <w:pPr>
              <w:wordWrap w:val="0"/>
              <w:rPr>
                <w:rFonts w:ascii="宋体" w:hAnsi="宋体" w:eastAsia="宋体"/>
                <w:sz w:val="22"/>
                <w:szCs w:val="28"/>
              </w:rPr>
            </w:pPr>
            <w:r>
              <w:rPr>
                <w:rFonts w:hint="eastAsia" w:ascii="宋体" w:hAnsi="宋体" w:eastAsia="宋体"/>
                <w:sz w:val="22"/>
                <w:szCs w:val="28"/>
              </w:rPr>
              <w:t>同招标公告</w:t>
            </w:r>
          </w:p>
        </w:tc>
      </w:tr>
      <w:tr w14:paraId="59CD6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1478388E">
            <w:pPr>
              <w:wordWrap w:val="0"/>
              <w:jc w:val="center"/>
              <w:rPr>
                <w:rFonts w:ascii="宋体" w:hAnsi="宋体" w:eastAsia="宋体"/>
                <w:sz w:val="22"/>
                <w:szCs w:val="28"/>
              </w:rPr>
            </w:pPr>
            <w:r>
              <w:rPr>
                <w:rFonts w:hint="eastAsia" w:ascii="宋体" w:hAnsi="宋体" w:eastAsia="宋体"/>
                <w:sz w:val="22"/>
                <w:szCs w:val="28"/>
              </w:rPr>
              <w:t>4.2.2</w:t>
            </w:r>
          </w:p>
        </w:tc>
        <w:tc>
          <w:tcPr>
            <w:tcW w:w="1258" w:type="pct"/>
            <w:shd w:val="clear" w:color="auto" w:fill="auto"/>
            <w:vAlign w:val="center"/>
          </w:tcPr>
          <w:p w14:paraId="21B27FE6">
            <w:pPr>
              <w:wordWrap w:val="0"/>
              <w:spacing w:line="276" w:lineRule="auto"/>
              <w:jc w:val="center"/>
              <w:rPr>
                <w:rFonts w:ascii="宋体" w:hAnsi="宋体" w:eastAsia="宋体"/>
                <w:sz w:val="22"/>
                <w:szCs w:val="28"/>
              </w:rPr>
            </w:pPr>
            <w:r>
              <w:rPr>
                <w:rFonts w:hint="eastAsia" w:ascii="宋体" w:hAnsi="宋体" w:eastAsia="宋体"/>
                <w:sz w:val="22"/>
                <w:szCs w:val="28"/>
              </w:rPr>
              <w:t>递交投标文件地点</w:t>
            </w:r>
          </w:p>
        </w:tc>
        <w:tc>
          <w:tcPr>
            <w:tcW w:w="3273" w:type="pct"/>
            <w:shd w:val="clear" w:color="auto" w:fill="auto"/>
            <w:vAlign w:val="center"/>
          </w:tcPr>
          <w:p w14:paraId="79FE0418">
            <w:pPr>
              <w:wordWrap w:val="0"/>
              <w:rPr>
                <w:rFonts w:ascii="宋体" w:hAnsi="宋体" w:eastAsia="宋体"/>
                <w:sz w:val="22"/>
                <w:szCs w:val="28"/>
              </w:rPr>
            </w:pPr>
            <w:r>
              <w:rPr>
                <w:rFonts w:hint="eastAsia" w:ascii="宋体" w:hAnsi="宋体" w:eastAsia="宋体"/>
                <w:sz w:val="22"/>
                <w:szCs w:val="28"/>
              </w:rPr>
              <w:t>同招标公告</w:t>
            </w:r>
          </w:p>
        </w:tc>
      </w:tr>
      <w:tr w14:paraId="70435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39C0E79D">
            <w:pPr>
              <w:wordWrap w:val="0"/>
              <w:jc w:val="center"/>
              <w:rPr>
                <w:rFonts w:ascii="宋体" w:hAnsi="宋体" w:eastAsia="宋体"/>
                <w:sz w:val="22"/>
                <w:szCs w:val="28"/>
              </w:rPr>
            </w:pPr>
            <w:r>
              <w:rPr>
                <w:rFonts w:hint="eastAsia" w:ascii="宋体" w:hAnsi="宋体" w:eastAsia="宋体"/>
                <w:sz w:val="22"/>
                <w:szCs w:val="28"/>
              </w:rPr>
              <w:t>4.2.</w:t>
            </w:r>
            <w:r>
              <w:rPr>
                <w:rFonts w:ascii="宋体" w:hAnsi="宋体" w:eastAsia="宋体"/>
                <w:sz w:val="22"/>
                <w:szCs w:val="28"/>
              </w:rPr>
              <w:t>3</w:t>
            </w:r>
          </w:p>
        </w:tc>
        <w:tc>
          <w:tcPr>
            <w:tcW w:w="1258" w:type="pct"/>
            <w:shd w:val="clear" w:color="auto" w:fill="auto"/>
            <w:vAlign w:val="center"/>
          </w:tcPr>
          <w:p w14:paraId="1E913904">
            <w:pPr>
              <w:wordWrap w:val="0"/>
              <w:spacing w:line="276" w:lineRule="auto"/>
              <w:jc w:val="center"/>
              <w:rPr>
                <w:rFonts w:ascii="宋体" w:hAnsi="宋体" w:eastAsia="宋体"/>
                <w:sz w:val="22"/>
                <w:szCs w:val="28"/>
              </w:rPr>
            </w:pPr>
            <w:r>
              <w:rPr>
                <w:rFonts w:hint="eastAsia" w:ascii="宋体" w:hAnsi="宋体" w:eastAsia="宋体"/>
                <w:sz w:val="22"/>
                <w:szCs w:val="28"/>
              </w:rPr>
              <w:t>投标文件递交要求</w:t>
            </w:r>
          </w:p>
        </w:tc>
        <w:tc>
          <w:tcPr>
            <w:tcW w:w="3273" w:type="pct"/>
            <w:shd w:val="clear" w:color="auto" w:fill="auto"/>
            <w:vAlign w:val="center"/>
          </w:tcPr>
          <w:p w14:paraId="13ED2323">
            <w:pPr>
              <w:wordWrap w:val="0"/>
              <w:rPr>
                <w:rFonts w:ascii="宋体" w:hAnsi="宋体" w:eastAsia="宋体"/>
                <w:sz w:val="22"/>
                <w:szCs w:val="28"/>
              </w:rPr>
            </w:pPr>
            <w:r>
              <w:rPr>
                <w:rFonts w:ascii="宋体" w:hAnsi="宋体" w:eastAsia="宋体"/>
                <w:sz w:val="22"/>
                <w:szCs w:val="28"/>
              </w:rPr>
              <w:t>使用“政采云”平台（https://www. zcygov.cn）中下载的政采云电子投标客户端制作，并进行盖章及加密后上传至政采云平台</w:t>
            </w:r>
            <w:r>
              <w:rPr>
                <w:rFonts w:hint="eastAsia" w:ascii="宋体" w:hAnsi="宋体" w:eastAsia="宋体"/>
                <w:sz w:val="22"/>
                <w:szCs w:val="28"/>
              </w:rPr>
              <w:t>；</w:t>
            </w:r>
            <w:r>
              <w:rPr>
                <w:rFonts w:ascii="宋体" w:hAnsi="宋体" w:eastAsia="宋体"/>
                <w:sz w:val="22"/>
                <w:szCs w:val="28"/>
              </w:rPr>
              <w:t>投标文件提交截止时间前未完成投标文件上传的，视为撤回投标文件。</w:t>
            </w:r>
          </w:p>
        </w:tc>
      </w:tr>
      <w:tr w14:paraId="5AAC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6DA2530D">
            <w:pPr>
              <w:wordWrap w:val="0"/>
              <w:jc w:val="center"/>
              <w:rPr>
                <w:rFonts w:ascii="宋体" w:hAnsi="宋体" w:eastAsia="宋体"/>
                <w:sz w:val="22"/>
                <w:szCs w:val="28"/>
              </w:rPr>
            </w:pPr>
            <w:r>
              <w:rPr>
                <w:rFonts w:hint="eastAsia" w:ascii="宋体" w:hAnsi="宋体" w:eastAsia="宋体"/>
                <w:sz w:val="22"/>
                <w:szCs w:val="28"/>
              </w:rPr>
              <w:t>4.2.</w:t>
            </w:r>
            <w:r>
              <w:rPr>
                <w:rFonts w:ascii="宋体" w:hAnsi="宋体" w:eastAsia="宋体"/>
                <w:sz w:val="22"/>
                <w:szCs w:val="28"/>
              </w:rPr>
              <w:t>4</w:t>
            </w:r>
          </w:p>
        </w:tc>
        <w:tc>
          <w:tcPr>
            <w:tcW w:w="1258" w:type="pct"/>
            <w:shd w:val="clear" w:color="auto" w:fill="auto"/>
            <w:vAlign w:val="center"/>
          </w:tcPr>
          <w:p w14:paraId="06B97076">
            <w:pPr>
              <w:wordWrap w:val="0"/>
              <w:spacing w:line="276" w:lineRule="auto"/>
              <w:jc w:val="center"/>
              <w:rPr>
                <w:rFonts w:ascii="宋体" w:hAnsi="宋体" w:eastAsia="宋体"/>
                <w:sz w:val="22"/>
                <w:szCs w:val="28"/>
              </w:rPr>
            </w:pPr>
            <w:r>
              <w:rPr>
                <w:rFonts w:hint="eastAsia" w:ascii="宋体" w:hAnsi="宋体" w:eastAsia="宋体"/>
                <w:sz w:val="22"/>
                <w:szCs w:val="28"/>
              </w:rPr>
              <w:t>投标文件是否退还</w:t>
            </w:r>
          </w:p>
        </w:tc>
        <w:tc>
          <w:tcPr>
            <w:tcW w:w="3273" w:type="pct"/>
            <w:shd w:val="clear" w:color="auto" w:fill="auto"/>
            <w:vAlign w:val="center"/>
          </w:tcPr>
          <w:p w14:paraId="7962871A">
            <w:pPr>
              <w:wordWrap w:val="0"/>
              <w:rPr>
                <w:rFonts w:ascii="宋体" w:hAnsi="宋体" w:eastAsia="宋体"/>
                <w:sz w:val="22"/>
                <w:szCs w:val="28"/>
              </w:rPr>
            </w:pPr>
            <w:r>
              <w:rPr>
                <w:rFonts w:ascii="宋体" w:hAnsi="宋体" w:eastAsia="宋体"/>
                <w:sz w:val="22"/>
                <w:szCs w:val="28"/>
              </w:rPr>
              <w:sym w:font="Wingdings 2" w:char="F052"/>
            </w:r>
            <w:r>
              <w:rPr>
                <w:rFonts w:hint="eastAsia" w:ascii="宋体" w:hAnsi="宋体" w:eastAsia="宋体"/>
                <w:sz w:val="22"/>
                <w:szCs w:val="28"/>
              </w:rPr>
              <w:t>否</w:t>
            </w:r>
          </w:p>
          <w:p w14:paraId="046EB3C5">
            <w:pPr>
              <w:wordWrap w:val="0"/>
              <w:rPr>
                <w:rFonts w:ascii="宋体" w:hAnsi="宋体" w:eastAsia="宋体"/>
                <w:sz w:val="22"/>
                <w:szCs w:val="28"/>
              </w:rPr>
            </w:pPr>
            <w:r>
              <w:rPr>
                <w:rFonts w:hint="eastAsia" w:ascii="宋体" w:hAnsi="宋体" w:eastAsia="宋体"/>
                <w:sz w:val="22"/>
                <w:szCs w:val="28"/>
              </w:rPr>
              <w:t>□是，退还时间：</w:t>
            </w:r>
          </w:p>
        </w:tc>
      </w:tr>
      <w:tr w14:paraId="5338B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790CEF7D">
            <w:pPr>
              <w:wordWrap w:val="0"/>
              <w:jc w:val="center"/>
              <w:rPr>
                <w:rFonts w:ascii="宋体" w:hAnsi="宋体" w:eastAsia="宋体"/>
                <w:sz w:val="22"/>
                <w:szCs w:val="28"/>
              </w:rPr>
            </w:pPr>
            <w:r>
              <w:rPr>
                <w:rFonts w:hint="eastAsia" w:ascii="宋体" w:hAnsi="宋体" w:eastAsia="宋体"/>
                <w:sz w:val="22"/>
                <w:szCs w:val="28"/>
              </w:rPr>
              <w:t>5.1</w:t>
            </w:r>
          </w:p>
        </w:tc>
        <w:tc>
          <w:tcPr>
            <w:tcW w:w="1258" w:type="pct"/>
            <w:shd w:val="clear" w:color="auto" w:fill="auto"/>
            <w:vAlign w:val="center"/>
          </w:tcPr>
          <w:p w14:paraId="38746523">
            <w:pPr>
              <w:wordWrap w:val="0"/>
              <w:spacing w:line="276" w:lineRule="auto"/>
              <w:jc w:val="center"/>
              <w:rPr>
                <w:rFonts w:ascii="宋体" w:hAnsi="宋体" w:eastAsia="宋体"/>
                <w:sz w:val="22"/>
                <w:szCs w:val="28"/>
              </w:rPr>
            </w:pPr>
            <w:r>
              <w:rPr>
                <w:rFonts w:hint="eastAsia" w:ascii="宋体" w:hAnsi="宋体" w:eastAsia="宋体"/>
                <w:sz w:val="22"/>
                <w:szCs w:val="28"/>
              </w:rPr>
              <w:t>开标时间和地点</w:t>
            </w:r>
          </w:p>
        </w:tc>
        <w:tc>
          <w:tcPr>
            <w:tcW w:w="3273" w:type="pct"/>
            <w:shd w:val="clear" w:color="auto" w:fill="auto"/>
            <w:vAlign w:val="center"/>
          </w:tcPr>
          <w:p w14:paraId="5781AB74">
            <w:pPr>
              <w:wordWrap w:val="0"/>
              <w:rPr>
                <w:rFonts w:ascii="宋体" w:hAnsi="宋体" w:eastAsia="宋体"/>
                <w:sz w:val="22"/>
                <w:szCs w:val="28"/>
              </w:rPr>
            </w:pPr>
            <w:r>
              <w:rPr>
                <w:rFonts w:hint="eastAsia" w:ascii="宋体" w:hAnsi="宋体" w:eastAsia="宋体"/>
                <w:sz w:val="22"/>
                <w:szCs w:val="28"/>
              </w:rPr>
              <w:t>开标时间：同投标截止时间</w:t>
            </w:r>
          </w:p>
          <w:p w14:paraId="1CD1C1B9">
            <w:pPr>
              <w:wordWrap w:val="0"/>
              <w:rPr>
                <w:rFonts w:ascii="宋体" w:hAnsi="宋体" w:eastAsia="宋体"/>
                <w:sz w:val="22"/>
                <w:szCs w:val="28"/>
              </w:rPr>
            </w:pPr>
            <w:r>
              <w:rPr>
                <w:rFonts w:hint="eastAsia" w:ascii="宋体" w:hAnsi="宋体" w:eastAsia="宋体"/>
                <w:sz w:val="22"/>
                <w:szCs w:val="28"/>
              </w:rPr>
              <w:t>开标地点：同</w:t>
            </w:r>
            <w:r>
              <w:rPr>
                <w:rFonts w:ascii="宋体" w:hAnsi="宋体" w:eastAsia="宋体"/>
                <w:sz w:val="22"/>
                <w:szCs w:val="28"/>
              </w:rPr>
              <w:t>递交投标文件地点</w:t>
            </w:r>
          </w:p>
        </w:tc>
      </w:tr>
      <w:tr w14:paraId="5BAB7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6CE47ADD">
            <w:pPr>
              <w:wordWrap w:val="0"/>
              <w:jc w:val="center"/>
              <w:rPr>
                <w:rFonts w:ascii="宋体" w:hAnsi="宋体" w:eastAsia="宋体"/>
                <w:spacing w:val="-22"/>
                <w:sz w:val="22"/>
                <w:szCs w:val="28"/>
              </w:rPr>
            </w:pPr>
            <w:r>
              <w:rPr>
                <w:rFonts w:hint="eastAsia" w:ascii="宋体" w:hAnsi="宋体" w:eastAsia="宋体"/>
                <w:spacing w:val="-22"/>
                <w:sz w:val="22"/>
                <w:szCs w:val="28"/>
              </w:rPr>
              <w:t>5.2（4）</w:t>
            </w:r>
          </w:p>
        </w:tc>
        <w:tc>
          <w:tcPr>
            <w:tcW w:w="1258" w:type="pct"/>
            <w:shd w:val="clear" w:color="auto" w:fill="auto"/>
            <w:vAlign w:val="center"/>
          </w:tcPr>
          <w:p w14:paraId="37AFCB5A">
            <w:pPr>
              <w:wordWrap w:val="0"/>
              <w:jc w:val="center"/>
              <w:rPr>
                <w:rFonts w:ascii="宋体" w:hAnsi="宋体" w:eastAsia="宋体"/>
                <w:sz w:val="22"/>
                <w:szCs w:val="28"/>
              </w:rPr>
            </w:pPr>
            <w:r>
              <w:rPr>
                <w:rFonts w:hint="eastAsia" w:ascii="宋体" w:hAnsi="宋体" w:eastAsia="宋体"/>
                <w:sz w:val="22"/>
                <w:szCs w:val="28"/>
              </w:rPr>
              <w:t>开标程序</w:t>
            </w:r>
          </w:p>
        </w:tc>
        <w:tc>
          <w:tcPr>
            <w:tcW w:w="3273" w:type="pct"/>
            <w:shd w:val="clear" w:color="auto" w:fill="auto"/>
            <w:vAlign w:val="center"/>
          </w:tcPr>
          <w:p w14:paraId="14E699F2">
            <w:pPr>
              <w:wordWrap w:val="0"/>
              <w:rPr>
                <w:rFonts w:ascii="宋体" w:hAnsi="宋体" w:eastAsia="宋体"/>
                <w:sz w:val="22"/>
                <w:szCs w:val="28"/>
              </w:rPr>
            </w:pPr>
            <w:r>
              <w:rPr>
                <w:rFonts w:hint="eastAsia" w:ascii="宋体" w:hAnsi="宋体" w:eastAsia="宋体" w:cs="宋体"/>
                <w:sz w:val="22"/>
              </w:rPr>
              <w:t>按照电子招标投标交易平台自动提取所有投标人的顺序当众开标。</w:t>
            </w:r>
          </w:p>
        </w:tc>
      </w:tr>
      <w:tr w14:paraId="1EF8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02E3AAE9">
            <w:pPr>
              <w:wordWrap w:val="0"/>
              <w:jc w:val="center"/>
              <w:rPr>
                <w:rFonts w:ascii="宋体" w:hAnsi="宋体" w:eastAsia="宋体"/>
                <w:sz w:val="22"/>
                <w:szCs w:val="28"/>
              </w:rPr>
            </w:pPr>
            <w:r>
              <w:rPr>
                <w:rFonts w:hint="eastAsia" w:ascii="宋体" w:hAnsi="宋体" w:eastAsia="宋体"/>
                <w:sz w:val="22"/>
                <w:szCs w:val="28"/>
              </w:rPr>
              <w:t>6.1.1</w:t>
            </w:r>
          </w:p>
        </w:tc>
        <w:tc>
          <w:tcPr>
            <w:tcW w:w="1258" w:type="pct"/>
            <w:shd w:val="clear" w:color="auto" w:fill="auto"/>
            <w:vAlign w:val="center"/>
          </w:tcPr>
          <w:p w14:paraId="66EE4F80">
            <w:pPr>
              <w:wordWrap w:val="0"/>
              <w:spacing w:line="276" w:lineRule="auto"/>
              <w:jc w:val="center"/>
              <w:rPr>
                <w:rFonts w:ascii="宋体" w:hAnsi="宋体" w:eastAsia="宋体"/>
                <w:sz w:val="22"/>
                <w:szCs w:val="28"/>
              </w:rPr>
            </w:pPr>
            <w:r>
              <w:rPr>
                <w:rFonts w:hint="eastAsia" w:ascii="宋体" w:hAnsi="宋体" w:eastAsia="宋体"/>
                <w:sz w:val="22"/>
                <w:szCs w:val="28"/>
              </w:rPr>
              <w:t>评标委员会的组建</w:t>
            </w:r>
          </w:p>
        </w:tc>
        <w:tc>
          <w:tcPr>
            <w:tcW w:w="3273" w:type="pct"/>
            <w:shd w:val="clear" w:color="auto" w:fill="auto"/>
            <w:vAlign w:val="center"/>
          </w:tcPr>
          <w:p w14:paraId="276E6000">
            <w:pPr>
              <w:wordWrap w:val="0"/>
              <w:rPr>
                <w:rFonts w:ascii="宋体" w:hAnsi="宋体" w:eastAsia="宋体"/>
                <w:sz w:val="22"/>
                <w:szCs w:val="28"/>
              </w:rPr>
            </w:pPr>
            <w:r>
              <w:rPr>
                <w:rFonts w:hint="eastAsia" w:ascii="宋体" w:hAnsi="宋体" w:eastAsia="宋体"/>
                <w:sz w:val="22"/>
                <w:szCs w:val="28"/>
              </w:rPr>
              <w:t>评标委员会构成：</w:t>
            </w:r>
            <w:r>
              <w:rPr>
                <w:rFonts w:ascii="宋体" w:hAnsi="宋体" w:eastAsia="宋体"/>
                <w:sz w:val="22"/>
                <w:szCs w:val="28"/>
                <w:u w:val="single"/>
              </w:rPr>
              <w:t xml:space="preserve"> 5</w:t>
            </w:r>
            <w:r>
              <w:rPr>
                <w:rFonts w:hint="eastAsia" w:ascii="宋体" w:hAnsi="宋体" w:eastAsia="宋体"/>
                <w:sz w:val="22"/>
                <w:szCs w:val="28"/>
              </w:rPr>
              <w:t>人及</w:t>
            </w:r>
            <w:r>
              <w:rPr>
                <w:rFonts w:ascii="宋体" w:hAnsi="宋体" w:eastAsia="宋体"/>
                <w:sz w:val="22"/>
                <w:szCs w:val="28"/>
              </w:rPr>
              <w:t>以上单数</w:t>
            </w:r>
            <w:r>
              <w:rPr>
                <w:rFonts w:hint="eastAsia" w:ascii="宋体" w:hAnsi="宋体" w:eastAsia="宋体"/>
                <w:sz w:val="22"/>
                <w:szCs w:val="28"/>
              </w:rPr>
              <w:t>；其中，评审</w:t>
            </w:r>
            <w:r>
              <w:rPr>
                <w:rFonts w:ascii="宋体" w:hAnsi="宋体" w:eastAsia="宋体"/>
                <w:sz w:val="22"/>
                <w:szCs w:val="28"/>
              </w:rPr>
              <w:t>专家不少于成员</w:t>
            </w:r>
            <w:r>
              <w:rPr>
                <w:rFonts w:hint="eastAsia" w:ascii="宋体" w:hAnsi="宋体" w:eastAsia="宋体"/>
                <w:sz w:val="22"/>
                <w:szCs w:val="28"/>
              </w:rPr>
              <w:t>总数</w:t>
            </w:r>
            <w:r>
              <w:rPr>
                <w:rFonts w:ascii="宋体" w:hAnsi="宋体" w:eastAsia="宋体"/>
                <w:sz w:val="22"/>
                <w:szCs w:val="28"/>
              </w:rPr>
              <w:t>的</w:t>
            </w:r>
            <w:r>
              <w:rPr>
                <w:rFonts w:hint="eastAsia" w:ascii="宋体" w:hAnsi="宋体" w:eastAsia="宋体"/>
                <w:sz w:val="22"/>
                <w:szCs w:val="28"/>
              </w:rPr>
              <w:t>2/3；</w:t>
            </w:r>
          </w:p>
          <w:p w14:paraId="12134868">
            <w:pPr>
              <w:wordWrap w:val="0"/>
              <w:rPr>
                <w:rFonts w:ascii="宋体" w:hAnsi="宋体" w:eastAsia="宋体"/>
                <w:sz w:val="22"/>
                <w:szCs w:val="28"/>
              </w:rPr>
            </w:pPr>
            <w:r>
              <w:rPr>
                <w:rFonts w:hint="eastAsia" w:ascii="宋体" w:hAnsi="宋体" w:eastAsia="宋体"/>
                <w:sz w:val="22"/>
                <w:szCs w:val="28"/>
              </w:rPr>
              <w:t>评标专家确定方式：从云南省政府采购专家管理系统中随机抽取。</w:t>
            </w:r>
          </w:p>
        </w:tc>
      </w:tr>
      <w:tr w14:paraId="6ADF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2DAFCCD8">
            <w:pPr>
              <w:wordWrap w:val="0"/>
              <w:jc w:val="center"/>
              <w:rPr>
                <w:rFonts w:ascii="宋体" w:hAnsi="宋体" w:eastAsia="宋体"/>
                <w:sz w:val="22"/>
                <w:szCs w:val="28"/>
              </w:rPr>
            </w:pPr>
            <w:r>
              <w:rPr>
                <w:rFonts w:hint="eastAsia" w:ascii="宋体" w:hAnsi="宋体" w:eastAsia="宋体"/>
                <w:sz w:val="22"/>
                <w:szCs w:val="28"/>
              </w:rPr>
              <w:t>6.3.2</w:t>
            </w:r>
          </w:p>
        </w:tc>
        <w:tc>
          <w:tcPr>
            <w:tcW w:w="1258" w:type="pct"/>
            <w:shd w:val="clear" w:color="auto" w:fill="auto"/>
            <w:vAlign w:val="center"/>
          </w:tcPr>
          <w:p w14:paraId="18BDCD8D">
            <w:pPr>
              <w:wordWrap w:val="0"/>
              <w:spacing w:line="276" w:lineRule="auto"/>
              <w:jc w:val="center"/>
              <w:rPr>
                <w:rFonts w:ascii="宋体" w:hAnsi="宋体" w:eastAsia="宋体"/>
                <w:sz w:val="22"/>
                <w:szCs w:val="28"/>
              </w:rPr>
            </w:pPr>
            <w:r>
              <w:rPr>
                <w:rFonts w:hint="eastAsia" w:ascii="宋体" w:hAnsi="宋体" w:eastAsia="宋体"/>
                <w:sz w:val="22"/>
                <w:szCs w:val="28"/>
              </w:rPr>
              <w:t>评标委员会推荐中标候选人的人数</w:t>
            </w:r>
          </w:p>
        </w:tc>
        <w:tc>
          <w:tcPr>
            <w:tcW w:w="3273" w:type="pct"/>
            <w:shd w:val="clear" w:color="auto" w:fill="auto"/>
            <w:vAlign w:val="center"/>
          </w:tcPr>
          <w:p w14:paraId="7623A3C7">
            <w:pPr>
              <w:wordWrap w:val="0"/>
              <w:rPr>
                <w:rFonts w:ascii="宋体" w:hAnsi="宋体" w:eastAsia="宋体"/>
                <w:sz w:val="22"/>
                <w:szCs w:val="28"/>
              </w:rPr>
            </w:pPr>
            <w:r>
              <w:rPr>
                <w:rFonts w:hint="eastAsia" w:ascii="宋体" w:hAnsi="宋体" w:eastAsia="宋体"/>
                <w:sz w:val="22"/>
                <w:szCs w:val="28"/>
              </w:rPr>
              <w:t>3名</w:t>
            </w:r>
          </w:p>
        </w:tc>
      </w:tr>
      <w:tr w14:paraId="532C5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69DADA24">
            <w:pPr>
              <w:wordWrap w:val="0"/>
              <w:jc w:val="center"/>
              <w:rPr>
                <w:rFonts w:ascii="宋体" w:hAnsi="宋体" w:eastAsia="宋体"/>
                <w:sz w:val="22"/>
                <w:szCs w:val="28"/>
              </w:rPr>
            </w:pPr>
            <w:r>
              <w:rPr>
                <w:rFonts w:hint="eastAsia" w:ascii="宋体" w:hAnsi="宋体" w:eastAsia="宋体"/>
                <w:sz w:val="22"/>
                <w:szCs w:val="28"/>
              </w:rPr>
              <w:t>7.1</w:t>
            </w:r>
          </w:p>
        </w:tc>
        <w:tc>
          <w:tcPr>
            <w:tcW w:w="1258" w:type="pct"/>
            <w:shd w:val="clear" w:color="auto" w:fill="auto"/>
            <w:vAlign w:val="center"/>
          </w:tcPr>
          <w:p w14:paraId="452BC382">
            <w:pPr>
              <w:wordWrap w:val="0"/>
              <w:spacing w:line="240" w:lineRule="auto"/>
              <w:jc w:val="center"/>
              <w:rPr>
                <w:rFonts w:ascii="宋体" w:hAnsi="宋体" w:eastAsia="宋体"/>
                <w:sz w:val="22"/>
                <w:szCs w:val="28"/>
              </w:rPr>
            </w:pPr>
            <w:r>
              <w:rPr>
                <w:rFonts w:hint="eastAsia" w:ascii="宋体" w:hAnsi="宋体" w:eastAsia="宋体"/>
                <w:sz w:val="22"/>
                <w:szCs w:val="28"/>
              </w:rPr>
              <w:t>中标结果公告媒介及期限</w:t>
            </w:r>
          </w:p>
        </w:tc>
        <w:tc>
          <w:tcPr>
            <w:tcW w:w="3273" w:type="pct"/>
            <w:shd w:val="clear" w:color="auto" w:fill="auto"/>
            <w:vAlign w:val="center"/>
          </w:tcPr>
          <w:p w14:paraId="21E4559B">
            <w:pPr>
              <w:wordWrap w:val="0"/>
              <w:rPr>
                <w:rFonts w:ascii="宋体" w:hAnsi="宋体" w:eastAsia="宋体"/>
                <w:sz w:val="22"/>
                <w:szCs w:val="28"/>
              </w:rPr>
            </w:pPr>
            <w:r>
              <w:rPr>
                <w:rFonts w:hint="eastAsia" w:ascii="宋体" w:hAnsi="宋体" w:eastAsia="宋体"/>
                <w:sz w:val="22"/>
                <w:szCs w:val="21"/>
              </w:rPr>
              <w:t>同公告发布媒介，公告期不少于</w:t>
            </w:r>
            <w:r>
              <w:rPr>
                <w:rFonts w:ascii="宋体" w:hAnsi="宋体" w:eastAsia="宋体"/>
                <w:sz w:val="22"/>
                <w:szCs w:val="21"/>
              </w:rPr>
              <w:t>1</w:t>
            </w:r>
            <w:r>
              <w:rPr>
                <w:rFonts w:hint="eastAsia" w:ascii="宋体" w:hAnsi="宋体" w:eastAsia="宋体"/>
                <w:sz w:val="22"/>
                <w:szCs w:val="21"/>
              </w:rPr>
              <w:t>个工作日</w:t>
            </w:r>
          </w:p>
        </w:tc>
      </w:tr>
      <w:tr w14:paraId="33D11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2A843BDC">
            <w:pPr>
              <w:wordWrap w:val="0"/>
              <w:jc w:val="center"/>
              <w:rPr>
                <w:rFonts w:ascii="宋体" w:hAnsi="宋体" w:eastAsia="宋体"/>
                <w:sz w:val="22"/>
                <w:szCs w:val="28"/>
              </w:rPr>
            </w:pPr>
            <w:r>
              <w:rPr>
                <w:rFonts w:hint="eastAsia" w:ascii="宋体" w:hAnsi="宋体" w:eastAsia="宋体"/>
                <w:sz w:val="22"/>
                <w:szCs w:val="28"/>
              </w:rPr>
              <w:t>7.4</w:t>
            </w:r>
          </w:p>
        </w:tc>
        <w:tc>
          <w:tcPr>
            <w:tcW w:w="1258" w:type="pct"/>
            <w:shd w:val="clear" w:color="auto" w:fill="auto"/>
            <w:vAlign w:val="center"/>
          </w:tcPr>
          <w:p w14:paraId="7FA49B10">
            <w:pPr>
              <w:wordWrap w:val="0"/>
              <w:spacing w:line="276" w:lineRule="auto"/>
              <w:jc w:val="center"/>
              <w:rPr>
                <w:rFonts w:ascii="宋体" w:hAnsi="宋体" w:eastAsia="宋体"/>
                <w:sz w:val="22"/>
                <w:szCs w:val="28"/>
              </w:rPr>
            </w:pPr>
            <w:r>
              <w:rPr>
                <w:rFonts w:hint="eastAsia" w:ascii="宋体" w:hAnsi="宋体" w:eastAsia="宋体"/>
                <w:sz w:val="22"/>
                <w:szCs w:val="28"/>
              </w:rPr>
              <w:t>是否授权评标委员会确定中标人</w:t>
            </w:r>
          </w:p>
        </w:tc>
        <w:tc>
          <w:tcPr>
            <w:tcW w:w="3273" w:type="pct"/>
            <w:shd w:val="clear" w:color="auto" w:fill="auto"/>
            <w:vAlign w:val="center"/>
          </w:tcPr>
          <w:p w14:paraId="06B3E3C7">
            <w:pPr>
              <w:wordWrap w:val="0"/>
              <w:rPr>
                <w:rFonts w:ascii="宋体" w:hAnsi="宋体" w:eastAsia="宋体"/>
                <w:sz w:val="22"/>
                <w:szCs w:val="28"/>
              </w:rPr>
            </w:pPr>
            <w:r>
              <w:rPr>
                <w:rFonts w:hint="eastAsia" w:ascii="宋体" w:hAnsi="宋体" w:eastAsia="宋体"/>
                <w:sz w:val="22"/>
                <w:szCs w:val="28"/>
              </w:rPr>
              <w:t>□是</w:t>
            </w:r>
          </w:p>
          <w:p w14:paraId="3777B616">
            <w:pPr>
              <w:wordWrap w:val="0"/>
              <w:rPr>
                <w:rFonts w:ascii="宋体" w:hAnsi="宋体" w:eastAsia="宋体"/>
                <w:sz w:val="22"/>
                <w:szCs w:val="28"/>
              </w:rPr>
            </w:pPr>
            <w:r>
              <w:rPr>
                <w:rFonts w:ascii="宋体" w:hAnsi="宋体" w:eastAsia="宋体"/>
                <w:sz w:val="22"/>
                <w:szCs w:val="28"/>
              </w:rPr>
              <w:sym w:font="Wingdings 2" w:char="F052"/>
            </w:r>
            <w:r>
              <w:rPr>
                <w:rFonts w:hint="eastAsia" w:ascii="宋体" w:hAnsi="宋体" w:eastAsia="宋体"/>
                <w:sz w:val="22"/>
                <w:szCs w:val="28"/>
              </w:rPr>
              <w:t>否</w:t>
            </w:r>
          </w:p>
        </w:tc>
      </w:tr>
      <w:tr w14:paraId="68D9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270" w:hRule="atLeast"/>
          <w:jc w:val="center"/>
        </w:trPr>
        <w:tc>
          <w:tcPr>
            <w:tcW w:w="469" w:type="pct"/>
            <w:shd w:val="clear" w:color="auto" w:fill="auto"/>
            <w:vAlign w:val="center"/>
          </w:tcPr>
          <w:p w14:paraId="5DEFEE19">
            <w:pPr>
              <w:wordWrap w:val="0"/>
              <w:jc w:val="center"/>
              <w:rPr>
                <w:rFonts w:ascii="宋体" w:hAnsi="宋体" w:eastAsia="宋体"/>
                <w:sz w:val="22"/>
                <w:szCs w:val="28"/>
              </w:rPr>
            </w:pPr>
            <w:r>
              <w:rPr>
                <w:rFonts w:hint="eastAsia" w:ascii="宋体" w:hAnsi="宋体" w:eastAsia="宋体"/>
                <w:sz w:val="22"/>
                <w:szCs w:val="28"/>
              </w:rPr>
              <w:t>7.</w:t>
            </w:r>
            <w:r>
              <w:rPr>
                <w:rFonts w:ascii="宋体" w:hAnsi="宋体" w:eastAsia="宋体"/>
                <w:sz w:val="22"/>
                <w:szCs w:val="28"/>
              </w:rPr>
              <w:t>6</w:t>
            </w:r>
            <w:r>
              <w:rPr>
                <w:rFonts w:hint="eastAsia" w:ascii="宋体" w:hAnsi="宋体" w:eastAsia="宋体"/>
                <w:sz w:val="22"/>
                <w:szCs w:val="28"/>
              </w:rPr>
              <w:t>.1</w:t>
            </w:r>
          </w:p>
        </w:tc>
        <w:tc>
          <w:tcPr>
            <w:tcW w:w="1258" w:type="pct"/>
            <w:shd w:val="clear" w:color="auto" w:fill="auto"/>
            <w:vAlign w:val="center"/>
          </w:tcPr>
          <w:p w14:paraId="7DF8BCDD">
            <w:pPr>
              <w:wordWrap w:val="0"/>
              <w:spacing w:line="276" w:lineRule="auto"/>
              <w:jc w:val="center"/>
              <w:rPr>
                <w:rFonts w:ascii="宋体" w:hAnsi="宋体" w:eastAsia="宋体"/>
                <w:sz w:val="22"/>
                <w:szCs w:val="28"/>
              </w:rPr>
            </w:pPr>
            <w:r>
              <w:rPr>
                <w:rFonts w:hint="eastAsia" w:ascii="宋体" w:hAnsi="宋体" w:eastAsia="宋体"/>
                <w:sz w:val="22"/>
                <w:szCs w:val="28"/>
              </w:rPr>
              <w:t>履约保证金</w:t>
            </w:r>
          </w:p>
        </w:tc>
        <w:tc>
          <w:tcPr>
            <w:tcW w:w="3273" w:type="pct"/>
            <w:shd w:val="clear" w:color="auto" w:fill="auto"/>
            <w:vAlign w:val="center"/>
          </w:tcPr>
          <w:p w14:paraId="4C290EF9">
            <w:pPr>
              <w:wordWrap w:val="0"/>
              <w:rPr>
                <w:rFonts w:ascii="宋体" w:hAnsi="宋体" w:eastAsia="宋体"/>
                <w:sz w:val="22"/>
                <w:szCs w:val="28"/>
              </w:rPr>
            </w:pPr>
            <w:r>
              <w:rPr>
                <w:rFonts w:hint="eastAsia" w:ascii="宋体" w:hAnsi="宋体" w:eastAsia="宋体"/>
                <w:sz w:val="22"/>
                <w:szCs w:val="28"/>
              </w:rPr>
              <w:t>本项目不收取履约保证金。</w:t>
            </w:r>
          </w:p>
        </w:tc>
      </w:tr>
      <w:tr w14:paraId="686CB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469" w:type="pct"/>
            <w:shd w:val="clear" w:color="auto" w:fill="auto"/>
            <w:vAlign w:val="center"/>
          </w:tcPr>
          <w:p w14:paraId="73CD8385">
            <w:pPr>
              <w:wordWrap w:val="0"/>
              <w:jc w:val="center"/>
              <w:rPr>
                <w:rFonts w:ascii="宋体" w:hAnsi="宋体" w:eastAsia="宋体"/>
                <w:sz w:val="22"/>
                <w:szCs w:val="28"/>
              </w:rPr>
            </w:pPr>
            <w:r>
              <w:rPr>
                <w:rFonts w:hint="eastAsia" w:ascii="宋体" w:hAnsi="宋体" w:eastAsia="宋体"/>
                <w:sz w:val="22"/>
                <w:szCs w:val="28"/>
              </w:rPr>
              <w:t>9</w:t>
            </w:r>
          </w:p>
        </w:tc>
        <w:tc>
          <w:tcPr>
            <w:tcW w:w="1258" w:type="pct"/>
            <w:shd w:val="clear" w:color="auto" w:fill="auto"/>
            <w:vAlign w:val="center"/>
          </w:tcPr>
          <w:p w14:paraId="0DF1562E">
            <w:pPr>
              <w:wordWrap w:val="0"/>
              <w:spacing w:line="240" w:lineRule="auto"/>
              <w:jc w:val="center"/>
              <w:rPr>
                <w:rFonts w:ascii="宋体" w:hAnsi="宋体" w:eastAsia="宋体"/>
                <w:sz w:val="22"/>
                <w:szCs w:val="28"/>
              </w:rPr>
            </w:pPr>
            <w:r>
              <w:rPr>
                <w:rFonts w:hint="eastAsia" w:ascii="宋体" w:hAnsi="宋体" w:eastAsia="宋体"/>
                <w:sz w:val="22"/>
                <w:szCs w:val="28"/>
              </w:rPr>
              <w:t>是否采用电子招标投标</w:t>
            </w:r>
          </w:p>
        </w:tc>
        <w:tc>
          <w:tcPr>
            <w:tcW w:w="3273" w:type="pct"/>
            <w:shd w:val="clear" w:color="auto" w:fill="auto"/>
            <w:vAlign w:val="center"/>
          </w:tcPr>
          <w:p w14:paraId="2A53A700">
            <w:pPr>
              <w:wordWrap w:val="0"/>
              <w:rPr>
                <w:rFonts w:ascii="宋体" w:hAnsi="宋体" w:eastAsia="宋体"/>
                <w:sz w:val="22"/>
                <w:szCs w:val="28"/>
              </w:rPr>
            </w:pPr>
            <w:r>
              <w:rPr>
                <w:rFonts w:hint="eastAsia" w:ascii="宋体" w:hAnsi="宋体" w:eastAsia="宋体"/>
                <w:sz w:val="22"/>
                <w:szCs w:val="28"/>
              </w:rPr>
              <w:t>是</w:t>
            </w:r>
          </w:p>
        </w:tc>
      </w:tr>
      <w:tr w14:paraId="0AA8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277" w:hRule="atLeast"/>
          <w:jc w:val="center"/>
        </w:trPr>
        <w:tc>
          <w:tcPr>
            <w:tcW w:w="469" w:type="pct"/>
            <w:shd w:val="clear" w:color="auto" w:fill="auto"/>
            <w:vAlign w:val="center"/>
          </w:tcPr>
          <w:p w14:paraId="7EF91281">
            <w:pPr>
              <w:wordWrap w:val="0"/>
              <w:jc w:val="center"/>
              <w:rPr>
                <w:rFonts w:ascii="宋体" w:hAnsi="宋体" w:eastAsia="宋体"/>
                <w:sz w:val="22"/>
                <w:szCs w:val="28"/>
              </w:rPr>
            </w:pPr>
            <w:r>
              <w:rPr>
                <w:rFonts w:hint="eastAsia" w:ascii="宋体" w:hAnsi="宋体" w:eastAsia="宋体"/>
                <w:sz w:val="22"/>
                <w:szCs w:val="28"/>
              </w:rPr>
              <w:t>10</w:t>
            </w:r>
          </w:p>
        </w:tc>
        <w:tc>
          <w:tcPr>
            <w:tcW w:w="4531" w:type="pct"/>
            <w:gridSpan w:val="2"/>
            <w:shd w:val="clear" w:color="auto" w:fill="auto"/>
            <w:vAlign w:val="center"/>
          </w:tcPr>
          <w:p w14:paraId="169E4356">
            <w:pPr>
              <w:wordWrap w:val="0"/>
              <w:rPr>
                <w:rFonts w:ascii="宋体" w:hAnsi="宋体" w:eastAsia="宋体"/>
                <w:sz w:val="22"/>
                <w:szCs w:val="28"/>
              </w:rPr>
            </w:pPr>
            <w:r>
              <w:rPr>
                <w:rFonts w:hint="eastAsia" w:ascii="宋体" w:hAnsi="宋体" w:eastAsia="宋体"/>
                <w:sz w:val="22"/>
                <w:szCs w:val="28"/>
              </w:rPr>
              <w:t>需要补充的其他内容</w:t>
            </w:r>
          </w:p>
        </w:tc>
      </w:tr>
      <w:tr w14:paraId="2DBB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277" w:hRule="atLeast"/>
          <w:jc w:val="center"/>
        </w:trPr>
        <w:tc>
          <w:tcPr>
            <w:tcW w:w="469" w:type="pct"/>
            <w:shd w:val="clear" w:color="auto" w:fill="auto"/>
            <w:vAlign w:val="center"/>
          </w:tcPr>
          <w:p w14:paraId="0798E7ED">
            <w:pPr>
              <w:wordWrap w:val="0"/>
              <w:jc w:val="center"/>
              <w:rPr>
                <w:rFonts w:ascii="宋体" w:hAnsi="宋体" w:eastAsia="宋体"/>
                <w:sz w:val="22"/>
                <w:szCs w:val="28"/>
              </w:rPr>
            </w:pPr>
            <w:r>
              <w:rPr>
                <w:rFonts w:hint="eastAsia" w:ascii="宋体" w:hAnsi="宋体" w:eastAsia="宋体"/>
                <w:sz w:val="22"/>
                <w:szCs w:val="28"/>
              </w:rPr>
              <w:t>1</w:t>
            </w:r>
            <w:r>
              <w:rPr>
                <w:rFonts w:ascii="宋体" w:hAnsi="宋体" w:eastAsia="宋体"/>
                <w:sz w:val="22"/>
                <w:szCs w:val="28"/>
              </w:rPr>
              <w:t>0.4</w:t>
            </w:r>
          </w:p>
        </w:tc>
        <w:tc>
          <w:tcPr>
            <w:tcW w:w="1258" w:type="pct"/>
            <w:shd w:val="clear" w:color="auto" w:fill="auto"/>
            <w:vAlign w:val="center"/>
          </w:tcPr>
          <w:p w14:paraId="69158A5E">
            <w:pPr>
              <w:wordWrap w:val="0"/>
              <w:spacing w:line="276" w:lineRule="auto"/>
              <w:jc w:val="center"/>
              <w:rPr>
                <w:rFonts w:ascii="宋体" w:hAnsi="宋体" w:eastAsia="宋体"/>
                <w:sz w:val="22"/>
                <w:szCs w:val="28"/>
              </w:rPr>
            </w:pPr>
            <w:r>
              <w:rPr>
                <w:rFonts w:hint="eastAsia" w:ascii="宋体" w:hAnsi="宋体" w:eastAsia="宋体"/>
                <w:sz w:val="22"/>
              </w:rPr>
              <w:t>知识产权</w:t>
            </w:r>
          </w:p>
        </w:tc>
        <w:tc>
          <w:tcPr>
            <w:tcW w:w="3273" w:type="pct"/>
            <w:shd w:val="clear" w:color="auto" w:fill="auto"/>
            <w:vAlign w:val="center"/>
          </w:tcPr>
          <w:p w14:paraId="536D5B31">
            <w:pPr>
              <w:wordWrap w:val="0"/>
              <w:rPr>
                <w:rFonts w:ascii="宋体" w:hAnsi="宋体" w:eastAsia="宋体"/>
                <w:sz w:val="22"/>
                <w:szCs w:val="28"/>
              </w:rPr>
            </w:pPr>
            <w:r>
              <w:rPr>
                <w:rFonts w:hint="eastAsia" w:ascii="宋体" w:hAnsi="宋体" w:eastAsia="宋体" w:cs="宋体"/>
                <w:sz w:val="22"/>
                <w:szCs w:val="21"/>
              </w:rPr>
              <w:t>构成本招标文件各个组成部分的文件，未经采购人书面同意，投标人不得擅自复印和用于非本招标项目所需的其他目的。采购人全部或部分使用未中标人投标文件中的技术成果或技术方案时，需征得其书面同意，并不得擅自复印或提供给第三人。</w:t>
            </w:r>
          </w:p>
        </w:tc>
      </w:tr>
      <w:tr w14:paraId="7ADC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277" w:hRule="atLeast"/>
          <w:jc w:val="center"/>
        </w:trPr>
        <w:tc>
          <w:tcPr>
            <w:tcW w:w="469" w:type="pct"/>
            <w:shd w:val="clear" w:color="auto" w:fill="auto"/>
            <w:vAlign w:val="center"/>
          </w:tcPr>
          <w:p w14:paraId="663E41EC">
            <w:pPr>
              <w:wordWrap w:val="0"/>
              <w:jc w:val="center"/>
              <w:rPr>
                <w:rFonts w:ascii="宋体" w:hAnsi="宋体" w:eastAsia="宋体"/>
                <w:sz w:val="22"/>
                <w:szCs w:val="28"/>
              </w:rPr>
            </w:pPr>
            <w:r>
              <w:rPr>
                <w:rFonts w:hint="eastAsia" w:ascii="宋体" w:hAnsi="宋体" w:eastAsia="宋体"/>
                <w:sz w:val="22"/>
                <w:szCs w:val="28"/>
              </w:rPr>
              <w:t>1</w:t>
            </w:r>
            <w:r>
              <w:rPr>
                <w:rFonts w:ascii="宋体" w:hAnsi="宋体" w:eastAsia="宋体"/>
                <w:sz w:val="22"/>
                <w:szCs w:val="28"/>
              </w:rPr>
              <w:t>0.5</w:t>
            </w:r>
          </w:p>
        </w:tc>
        <w:tc>
          <w:tcPr>
            <w:tcW w:w="1258" w:type="pct"/>
            <w:shd w:val="clear" w:color="auto" w:fill="auto"/>
            <w:vAlign w:val="center"/>
          </w:tcPr>
          <w:p w14:paraId="60991948">
            <w:pPr>
              <w:wordWrap w:val="0"/>
              <w:spacing w:line="276" w:lineRule="auto"/>
              <w:jc w:val="center"/>
              <w:rPr>
                <w:rFonts w:ascii="宋体" w:hAnsi="宋体" w:eastAsia="宋体"/>
                <w:sz w:val="22"/>
                <w:szCs w:val="28"/>
              </w:rPr>
            </w:pPr>
            <w:r>
              <w:rPr>
                <w:rFonts w:hint="eastAsia" w:ascii="宋体" w:hAnsi="宋体" w:eastAsia="宋体"/>
                <w:sz w:val="22"/>
              </w:rPr>
              <w:t>解释权</w:t>
            </w:r>
          </w:p>
        </w:tc>
        <w:tc>
          <w:tcPr>
            <w:tcW w:w="3273" w:type="pct"/>
            <w:shd w:val="clear" w:color="auto" w:fill="auto"/>
            <w:vAlign w:val="center"/>
          </w:tcPr>
          <w:p w14:paraId="0168D5F4">
            <w:pPr>
              <w:wordWrap w:val="0"/>
              <w:spacing w:line="400" w:lineRule="exact"/>
              <w:rPr>
                <w:rFonts w:ascii="宋体" w:hAnsi="宋体" w:eastAsia="宋体" w:cs="宋体"/>
                <w:sz w:val="22"/>
                <w:szCs w:val="21"/>
              </w:rPr>
            </w:pPr>
            <w:r>
              <w:rPr>
                <w:rFonts w:hint="eastAsia" w:ascii="宋体" w:hAnsi="宋体" w:eastAsia="宋体" w:cs="宋体"/>
                <w:sz w:val="22"/>
                <w:szCs w:val="21"/>
              </w:rPr>
              <w:t>构成本招标文件的各个组成文件应互为解释，互为说明；如有不明确或不一致，构成合同文件组成内容的，以合同文件约定内容为准；</w:t>
            </w:r>
          </w:p>
          <w:p w14:paraId="58A1753B">
            <w:pPr>
              <w:wordWrap w:val="0"/>
              <w:spacing w:line="400" w:lineRule="exact"/>
              <w:rPr>
                <w:rFonts w:ascii="宋体" w:hAnsi="宋体" w:eastAsia="宋体"/>
                <w:bCs/>
                <w:sz w:val="22"/>
              </w:rPr>
            </w:pPr>
            <w:r>
              <w:rPr>
                <w:rFonts w:hint="eastAsia" w:ascii="宋体" w:hAnsi="宋体" w:eastAsia="宋体" w:cs="宋体"/>
                <w:sz w:val="22"/>
                <w:szCs w:val="21"/>
              </w:rPr>
              <w:t>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CFD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277" w:hRule="atLeast"/>
          <w:jc w:val="center"/>
        </w:trPr>
        <w:tc>
          <w:tcPr>
            <w:tcW w:w="469" w:type="pct"/>
            <w:shd w:val="clear" w:color="auto" w:fill="auto"/>
            <w:vAlign w:val="center"/>
          </w:tcPr>
          <w:p w14:paraId="232EF8AD">
            <w:pPr>
              <w:wordWrap w:val="0"/>
              <w:spacing w:line="276" w:lineRule="auto"/>
              <w:jc w:val="center"/>
              <w:rPr>
                <w:rFonts w:ascii="宋体" w:hAnsi="宋体" w:eastAsia="宋体"/>
                <w:sz w:val="22"/>
              </w:rPr>
            </w:pPr>
            <w:r>
              <w:rPr>
                <w:rFonts w:hint="eastAsia" w:ascii="宋体" w:hAnsi="宋体" w:eastAsia="宋体"/>
                <w:sz w:val="22"/>
              </w:rPr>
              <w:t>1</w:t>
            </w:r>
            <w:r>
              <w:rPr>
                <w:rFonts w:ascii="宋体" w:hAnsi="宋体" w:eastAsia="宋体"/>
                <w:sz w:val="22"/>
              </w:rPr>
              <w:t>0.6</w:t>
            </w:r>
          </w:p>
        </w:tc>
        <w:tc>
          <w:tcPr>
            <w:tcW w:w="1258" w:type="pct"/>
            <w:shd w:val="clear" w:color="auto" w:fill="auto"/>
            <w:vAlign w:val="center"/>
          </w:tcPr>
          <w:p w14:paraId="77547DC9">
            <w:pPr>
              <w:wordWrap w:val="0"/>
              <w:spacing w:line="276" w:lineRule="auto"/>
              <w:jc w:val="center"/>
              <w:rPr>
                <w:rFonts w:ascii="宋体" w:hAnsi="宋体" w:eastAsia="宋体"/>
                <w:sz w:val="22"/>
              </w:rPr>
            </w:pPr>
            <w:r>
              <w:rPr>
                <w:rFonts w:hint="eastAsia" w:ascii="宋体" w:hAnsi="宋体" w:eastAsia="宋体"/>
                <w:sz w:val="22"/>
              </w:rPr>
              <w:t>追加合同金额</w:t>
            </w:r>
          </w:p>
        </w:tc>
        <w:tc>
          <w:tcPr>
            <w:tcW w:w="3273" w:type="pct"/>
            <w:shd w:val="clear" w:color="auto" w:fill="auto"/>
          </w:tcPr>
          <w:p w14:paraId="089F976B">
            <w:pPr>
              <w:wordWrap w:val="0"/>
              <w:spacing w:line="400" w:lineRule="exact"/>
              <w:rPr>
                <w:rFonts w:ascii="宋体" w:hAnsi="宋体" w:eastAsia="宋体" w:cs="宋体"/>
                <w:sz w:val="22"/>
                <w:szCs w:val="21"/>
              </w:rPr>
            </w:pPr>
            <w:r>
              <w:rPr>
                <w:rFonts w:ascii="宋体" w:hAnsi="宋体" w:eastAsia="宋体" w:cs="宋体"/>
                <w:sz w:val="22"/>
                <w:szCs w:val="21"/>
              </w:rPr>
              <w:t>合同履行中，招标人需追加与合同标的相同的货物、工程或者服务的，在不改变合同其他条款的前提下，可以与中标人协商签订补充合同，但所有补充合同的采购金额不得超过原合同采购金额的百分之十。</w:t>
            </w:r>
          </w:p>
        </w:tc>
      </w:tr>
      <w:tr w14:paraId="5A1F5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707" w:hRule="atLeast"/>
          <w:jc w:val="center"/>
        </w:trPr>
        <w:tc>
          <w:tcPr>
            <w:tcW w:w="469" w:type="pct"/>
            <w:shd w:val="clear" w:color="auto" w:fill="auto"/>
            <w:vAlign w:val="center"/>
          </w:tcPr>
          <w:p w14:paraId="0640CB40">
            <w:pPr>
              <w:wordWrap w:val="0"/>
              <w:jc w:val="center"/>
              <w:rPr>
                <w:rFonts w:ascii="宋体" w:hAnsi="宋体" w:eastAsia="宋体"/>
                <w:sz w:val="22"/>
                <w:szCs w:val="28"/>
              </w:rPr>
            </w:pPr>
            <w:r>
              <w:rPr>
                <w:rFonts w:hint="eastAsia" w:ascii="宋体" w:hAnsi="宋体" w:eastAsia="宋体"/>
                <w:sz w:val="22"/>
                <w:szCs w:val="28"/>
              </w:rPr>
              <w:t>1</w:t>
            </w:r>
            <w:r>
              <w:rPr>
                <w:rFonts w:ascii="宋体" w:hAnsi="宋体" w:eastAsia="宋体"/>
                <w:sz w:val="22"/>
                <w:szCs w:val="28"/>
              </w:rPr>
              <w:t>0.7</w:t>
            </w:r>
          </w:p>
        </w:tc>
        <w:tc>
          <w:tcPr>
            <w:tcW w:w="1258" w:type="pct"/>
            <w:shd w:val="clear" w:color="auto" w:fill="auto"/>
            <w:vAlign w:val="center"/>
          </w:tcPr>
          <w:p w14:paraId="59E52E05">
            <w:pPr>
              <w:wordWrap w:val="0"/>
              <w:spacing w:line="276" w:lineRule="auto"/>
              <w:jc w:val="center"/>
              <w:rPr>
                <w:rFonts w:ascii="宋体" w:hAnsi="宋体" w:eastAsia="宋体"/>
                <w:sz w:val="22"/>
              </w:rPr>
            </w:pPr>
            <w:r>
              <w:rPr>
                <w:rFonts w:hint="eastAsia" w:ascii="宋体" w:hAnsi="宋体" w:eastAsia="宋体"/>
                <w:sz w:val="22"/>
              </w:rPr>
              <w:t>投标注意事项</w:t>
            </w:r>
          </w:p>
        </w:tc>
        <w:tc>
          <w:tcPr>
            <w:tcW w:w="3273" w:type="pct"/>
            <w:shd w:val="clear" w:color="auto" w:fill="auto"/>
            <w:vAlign w:val="center"/>
          </w:tcPr>
          <w:p w14:paraId="7043713B">
            <w:pPr>
              <w:wordWrap w:val="0"/>
              <w:spacing w:line="400" w:lineRule="exact"/>
              <w:rPr>
                <w:rFonts w:ascii="宋体" w:hAnsi="宋体" w:cs="宋体"/>
                <w:b/>
                <w:bCs/>
                <w:sz w:val="22"/>
                <w:szCs w:val="21"/>
              </w:rPr>
            </w:pPr>
            <w:r>
              <w:rPr>
                <w:rFonts w:hint="eastAsia" w:ascii="宋体" w:hAnsi="宋体" w:cs="宋体"/>
                <w:sz w:val="22"/>
                <w:szCs w:val="21"/>
              </w:rPr>
              <w:t>1</w:t>
            </w:r>
            <w:r>
              <w:rPr>
                <w:rFonts w:ascii="宋体" w:hAnsi="宋体" w:cs="宋体"/>
                <w:sz w:val="22"/>
                <w:szCs w:val="21"/>
              </w:rPr>
              <w:t>.</w:t>
            </w:r>
            <w:r>
              <w:rPr>
                <w:rFonts w:hint="eastAsia" w:ascii="宋体" w:hAnsi="宋体" w:cs="宋体"/>
                <w:sz w:val="22"/>
                <w:szCs w:val="21"/>
              </w:rPr>
              <w:t>本项目对应的中小企业划分标准所属行业为：</w:t>
            </w:r>
            <w:r>
              <w:rPr>
                <w:rFonts w:hint="eastAsia" w:ascii="宋体" w:hAnsi="宋体" w:cs="宋体"/>
                <w:b/>
                <w:bCs/>
                <w:sz w:val="22"/>
                <w:szCs w:val="21"/>
                <w:u w:val="single"/>
              </w:rPr>
              <w:t>租赁和商务服务业</w:t>
            </w:r>
            <w:r>
              <w:rPr>
                <w:rFonts w:hint="eastAsia" w:ascii="宋体" w:hAnsi="宋体" w:cs="宋体"/>
                <w:b/>
                <w:bCs/>
                <w:sz w:val="22"/>
                <w:szCs w:val="21"/>
              </w:rPr>
              <w:t>。</w:t>
            </w:r>
          </w:p>
          <w:p w14:paraId="00684F00">
            <w:pPr>
              <w:wordWrap w:val="0"/>
              <w:spacing w:line="400" w:lineRule="exact"/>
              <w:rPr>
                <w:rFonts w:ascii="宋体" w:hAnsi="宋体" w:eastAsia="宋体" w:cs="宋体"/>
                <w:sz w:val="22"/>
                <w:szCs w:val="21"/>
              </w:rPr>
            </w:pPr>
            <w:r>
              <w:rPr>
                <w:rFonts w:ascii="宋体" w:hAnsi="宋体" w:eastAsia="宋体" w:cs="宋体"/>
                <w:sz w:val="22"/>
                <w:szCs w:val="21"/>
              </w:rPr>
              <w:t>2.</w:t>
            </w:r>
            <w:r>
              <w:rPr>
                <w:rFonts w:hint="eastAsia" w:ascii="宋体" w:hAnsi="宋体" w:eastAsia="宋体" w:cs="宋体"/>
                <w:sz w:val="22"/>
                <w:szCs w:val="21"/>
              </w:rPr>
              <w:t>本项目代理服务费为：￥</w:t>
            </w:r>
            <w:r>
              <w:rPr>
                <w:rFonts w:ascii="宋体" w:hAnsi="宋体" w:eastAsia="宋体" w:cs="宋体"/>
                <w:sz w:val="22"/>
                <w:szCs w:val="21"/>
              </w:rPr>
              <w:t>17000</w:t>
            </w:r>
            <w:r>
              <w:rPr>
                <w:rFonts w:hint="eastAsia" w:ascii="宋体" w:hAnsi="宋体" w:eastAsia="宋体" w:cs="宋体"/>
                <w:sz w:val="22"/>
                <w:szCs w:val="21"/>
              </w:rPr>
              <w:t>.00元（大写：壹万柒仟元整），</w:t>
            </w:r>
            <w:r>
              <w:rPr>
                <w:rFonts w:ascii="宋体" w:hAnsi="宋体" w:eastAsia="宋体" w:cs="宋体"/>
                <w:sz w:val="22"/>
                <w:szCs w:val="21"/>
              </w:rPr>
              <w:t>由中标人</w:t>
            </w:r>
            <w:r>
              <w:rPr>
                <w:rFonts w:hint="eastAsia" w:ascii="宋体" w:hAnsi="宋体" w:eastAsia="宋体" w:cs="宋体"/>
                <w:sz w:val="22"/>
                <w:szCs w:val="21"/>
              </w:rPr>
              <w:t>向代理机构</w:t>
            </w:r>
            <w:r>
              <w:rPr>
                <w:rFonts w:ascii="宋体" w:hAnsi="宋体" w:eastAsia="宋体" w:cs="宋体"/>
                <w:sz w:val="22"/>
                <w:szCs w:val="21"/>
              </w:rPr>
              <w:t>支付。</w:t>
            </w:r>
          </w:p>
        </w:tc>
      </w:tr>
    </w:tbl>
    <w:p w14:paraId="69C2BF03">
      <w:pPr>
        <w:widowControl/>
        <w:wordWrap w:val="0"/>
        <w:spacing w:line="240" w:lineRule="auto"/>
        <w:jc w:val="left"/>
        <w:rPr>
          <w:rFonts w:ascii="宋体" w:hAnsi="宋体" w:eastAsia="宋体"/>
          <w:b/>
        </w:rPr>
      </w:pPr>
      <w:bookmarkStart w:id="40" w:name="_Toc510771213"/>
      <w:r>
        <w:rPr>
          <w:rFonts w:ascii="宋体" w:hAnsi="宋体" w:eastAsia="宋体"/>
          <w:b/>
        </w:rPr>
        <w:br w:type="page"/>
      </w:r>
    </w:p>
    <w:p w14:paraId="6C41B46D">
      <w:pPr>
        <w:pStyle w:val="4"/>
        <w:wordWrap w:val="0"/>
        <w:jc w:val="center"/>
        <w:rPr>
          <w:rFonts w:ascii="宋体" w:hAnsi="宋体" w:eastAsia="宋体"/>
        </w:rPr>
      </w:pPr>
      <w:bookmarkStart w:id="41" w:name="_Toc228284312"/>
      <w:r>
        <w:rPr>
          <w:rFonts w:hint="eastAsia" w:ascii="宋体" w:hAnsi="宋体" w:eastAsia="宋体"/>
        </w:rPr>
        <w:t>投标人须知正文</w:t>
      </w:r>
      <w:bookmarkEnd w:id="41"/>
    </w:p>
    <w:p w14:paraId="7738F479">
      <w:pPr>
        <w:wordWrap w:val="0"/>
        <w:rPr>
          <w:rFonts w:ascii="宋体" w:hAnsi="宋体" w:eastAsia="宋体"/>
          <w:b/>
          <w:sz w:val="22"/>
          <w:szCs w:val="22"/>
        </w:rPr>
      </w:pPr>
      <w:r>
        <w:rPr>
          <w:rFonts w:hint="eastAsia" w:ascii="宋体" w:hAnsi="宋体" w:eastAsia="宋体"/>
          <w:b/>
          <w:sz w:val="22"/>
          <w:szCs w:val="22"/>
        </w:rPr>
        <w:t>1. 总则</w:t>
      </w:r>
      <w:bookmarkEnd w:id="40"/>
    </w:p>
    <w:p w14:paraId="2C6601B8">
      <w:pPr>
        <w:wordWrap w:val="0"/>
        <w:rPr>
          <w:rFonts w:ascii="宋体" w:hAnsi="宋体" w:eastAsia="宋体"/>
          <w:b/>
          <w:sz w:val="22"/>
          <w:szCs w:val="22"/>
        </w:rPr>
      </w:pPr>
      <w:bookmarkStart w:id="42" w:name="_Toc510771214"/>
      <w:r>
        <w:rPr>
          <w:rFonts w:hint="eastAsia" w:ascii="宋体" w:hAnsi="宋体" w:eastAsia="宋体"/>
          <w:b/>
          <w:sz w:val="22"/>
          <w:szCs w:val="22"/>
        </w:rPr>
        <w:t>1.1 招标项目概况</w:t>
      </w:r>
      <w:bookmarkEnd w:id="42"/>
    </w:p>
    <w:p w14:paraId="3BB1F80E">
      <w:pPr>
        <w:wordWrap w:val="0"/>
        <w:ind w:firstLine="440" w:firstLineChars="200"/>
        <w:rPr>
          <w:rFonts w:ascii="宋体" w:hAnsi="宋体" w:eastAsia="宋体"/>
          <w:sz w:val="22"/>
          <w:szCs w:val="22"/>
        </w:rPr>
      </w:pPr>
      <w:r>
        <w:rPr>
          <w:rFonts w:hint="eastAsia" w:ascii="宋体" w:hAnsi="宋体" w:eastAsia="宋体"/>
          <w:sz w:val="22"/>
          <w:szCs w:val="22"/>
        </w:rPr>
        <w:t>1.1.1 参照《中华人民共和国政府采购法》、《中华人民共和国政府采购法实施条例》等有关法律、法规和规章的规定，本招标项目已具备采购条件，现进行招标。</w:t>
      </w:r>
    </w:p>
    <w:p w14:paraId="7F6AC697">
      <w:pPr>
        <w:wordWrap w:val="0"/>
        <w:ind w:firstLine="440" w:firstLineChars="200"/>
        <w:rPr>
          <w:rFonts w:ascii="宋体" w:hAnsi="宋体" w:eastAsia="宋体"/>
          <w:sz w:val="22"/>
          <w:szCs w:val="22"/>
        </w:rPr>
      </w:pPr>
      <w:r>
        <w:rPr>
          <w:rFonts w:hint="eastAsia" w:ascii="宋体" w:hAnsi="宋体" w:eastAsia="宋体"/>
          <w:sz w:val="22"/>
          <w:szCs w:val="22"/>
        </w:rPr>
        <w:t>1.1.2 采购人：见投标人须知前附表。</w:t>
      </w:r>
    </w:p>
    <w:p w14:paraId="7E3D6D41">
      <w:pPr>
        <w:wordWrap w:val="0"/>
        <w:ind w:firstLine="440" w:firstLineChars="200"/>
        <w:rPr>
          <w:rFonts w:ascii="宋体" w:hAnsi="宋体" w:eastAsia="宋体"/>
          <w:sz w:val="22"/>
          <w:szCs w:val="22"/>
        </w:rPr>
      </w:pPr>
      <w:r>
        <w:rPr>
          <w:rFonts w:hint="eastAsia" w:ascii="宋体" w:hAnsi="宋体" w:eastAsia="宋体"/>
          <w:sz w:val="22"/>
          <w:szCs w:val="22"/>
        </w:rPr>
        <w:t>1.1.3 采购代理机构：见投标人须知前附表。</w:t>
      </w:r>
    </w:p>
    <w:p w14:paraId="2BCC9E74">
      <w:pPr>
        <w:wordWrap w:val="0"/>
        <w:ind w:firstLine="440" w:firstLineChars="200"/>
        <w:rPr>
          <w:rFonts w:ascii="宋体" w:hAnsi="宋体" w:eastAsia="宋体"/>
          <w:sz w:val="22"/>
          <w:szCs w:val="22"/>
        </w:rPr>
      </w:pPr>
      <w:r>
        <w:rPr>
          <w:rFonts w:hint="eastAsia" w:ascii="宋体" w:hAnsi="宋体" w:eastAsia="宋体"/>
          <w:sz w:val="22"/>
          <w:szCs w:val="22"/>
        </w:rPr>
        <w:t>1.1.4 项目名称：见投标人须知前附表。</w:t>
      </w:r>
    </w:p>
    <w:p w14:paraId="5D64E3C8">
      <w:pPr>
        <w:wordWrap w:val="0"/>
        <w:ind w:firstLine="440" w:firstLineChars="200"/>
        <w:rPr>
          <w:rFonts w:ascii="宋体" w:hAnsi="宋体" w:eastAsia="宋体"/>
          <w:sz w:val="22"/>
          <w:szCs w:val="22"/>
        </w:rPr>
      </w:pPr>
      <w:r>
        <w:rPr>
          <w:rFonts w:hint="eastAsia" w:ascii="宋体" w:hAnsi="宋体" w:eastAsia="宋体"/>
          <w:sz w:val="22"/>
          <w:szCs w:val="22"/>
        </w:rPr>
        <w:t>1.1.5 服务地点：见投标人须知前附表。</w:t>
      </w:r>
    </w:p>
    <w:p w14:paraId="665E852D">
      <w:pPr>
        <w:wordWrap w:val="0"/>
        <w:rPr>
          <w:rFonts w:ascii="宋体" w:hAnsi="宋体" w:eastAsia="宋体"/>
          <w:b/>
          <w:sz w:val="22"/>
          <w:szCs w:val="22"/>
        </w:rPr>
      </w:pPr>
      <w:bookmarkStart w:id="43" w:name="_Toc510771215"/>
      <w:r>
        <w:rPr>
          <w:rFonts w:hint="eastAsia" w:ascii="宋体" w:hAnsi="宋体" w:eastAsia="宋体"/>
          <w:b/>
          <w:sz w:val="22"/>
          <w:szCs w:val="22"/>
        </w:rPr>
        <w:t>1.2 招标项目的资金来源和落实情况</w:t>
      </w:r>
      <w:bookmarkEnd w:id="43"/>
    </w:p>
    <w:p w14:paraId="2C58EEAE">
      <w:pPr>
        <w:wordWrap w:val="0"/>
        <w:ind w:firstLine="440" w:firstLineChars="200"/>
        <w:rPr>
          <w:rFonts w:ascii="宋体" w:hAnsi="宋体" w:eastAsia="宋体"/>
          <w:sz w:val="22"/>
          <w:szCs w:val="22"/>
        </w:rPr>
      </w:pPr>
      <w:r>
        <w:rPr>
          <w:rFonts w:hint="eastAsia" w:ascii="宋体" w:hAnsi="宋体" w:eastAsia="宋体"/>
          <w:sz w:val="22"/>
          <w:szCs w:val="22"/>
        </w:rPr>
        <w:t>1.2.1 资金来源：见投标人须知前附表。</w:t>
      </w:r>
    </w:p>
    <w:p w14:paraId="4E7D97A6">
      <w:pPr>
        <w:wordWrap w:val="0"/>
        <w:ind w:firstLine="440" w:firstLineChars="200"/>
        <w:rPr>
          <w:rFonts w:ascii="宋体" w:hAnsi="宋体" w:eastAsia="宋体"/>
          <w:sz w:val="22"/>
          <w:szCs w:val="22"/>
        </w:rPr>
      </w:pPr>
      <w:r>
        <w:rPr>
          <w:rFonts w:hint="eastAsia" w:ascii="宋体" w:hAnsi="宋体" w:eastAsia="宋体"/>
          <w:sz w:val="22"/>
          <w:szCs w:val="22"/>
        </w:rPr>
        <w:t>1.2.2 资金落实情况：见投标人须知前附表。</w:t>
      </w:r>
    </w:p>
    <w:p w14:paraId="29154DA9">
      <w:pPr>
        <w:wordWrap w:val="0"/>
        <w:rPr>
          <w:rFonts w:ascii="宋体" w:hAnsi="宋体" w:eastAsia="宋体"/>
          <w:b/>
          <w:sz w:val="22"/>
          <w:szCs w:val="22"/>
        </w:rPr>
      </w:pPr>
      <w:bookmarkStart w:id="44" w:name="_Toc510771216"/>
      <w:r>
        <w:rPr>
          <w:rFonts w:hint="eastAsia" w:ascii="宋体" w:hAnsi="宋体" w:eastAsia="宋体"/>
          <w:b/>
          <w:sz w:val="22"/>
          <w:szCs w:val="22"/>
        </w:rPr>
        <w:t>1.3 采购内容、合同履行期限</w:t>
      </w:r>
      <w:bookmarkEnd w:id="44"/>
    </w:p>
    <w:p w14:paraId="233B1CBD">
      <w:pPr>
        <w:wordWrap w:val="0"/>
        <w:ind w:firstLine="440" w:firstLineChars="200"/>
        <w:rPr>
          <w:rFonts w:ascii="宋体" w:hAnsi="宋体" w:eastAsia="宋体"/>
          <w:sz w:val="22"/>
          <w:szCs w:val="22"/>
        </w:rPr>
      </w:pPr>
      <w:r>
        <w:rPr>
          <w:rFonts w:hint="eastAsia" w:ascii="宋体" w:hAnsi="宋体" w:eastAsia="宋体"/>
          <w:sz w:val="22"/>
          <w:szCs w:val="22"/>
        </w:rPr>
        <w:t>1.3.1 采购内容：见投标人须知前附表。</w:t>
      </w:r>
    </w:p>
    <w:p w14:paraId="3070DC62">
      <w:pPr>
        <w:wordWrap w:val="0"/>
        <w:ind w:firstLine="440" w:firstLineChars="200"/>
        <w:rPr>
          <w:rFonts w:ascii="宋体" w:hAnsi="宋体" w:eastAsia="宋体"/>
          <w:sz w:val="22"/>
          <w:szCs w:val="22"/>
        </w:rPr>
      </w:pPr>
      <w:r>
        <w:rPr>
          <w:rFonts w:hint="eastAsia" w:ascii="宋体" w:hAnsi="宋体" w:eastAsia="宋体"/>
          <w:sz w:val="22"/>
          <w:szCs w:val="22"/>
        </w:rPr>
        <w:t>1.3.2 合同履行期限：见投标人须知前附表。</w:t>
      </w:r>
    </w:p>
    <w:p w14:paraId="55145BB7">
      <w:pPr>
        <w:wordWrap w:val="0"/>
        <w:rPr>
          <w:rFonts w:ascii="宋体" w:hAnsi="宋体" w:eastAsia="宋体"/>
          <w:b/>
          <w:sz w:val="22"/>
          <w:szCs w:val="22"/>
        </w:rPr>
      </w:pPr>
      <w:bookmarkStart w:id="45" w:name="_Toc510771217"/>
      <w:r>
        <w:rPr>
          <w:rFonts w:hint="eastAsia" w:ascii="宋体" w:hAnsi="宋体" w:eastAsia="宋体"/>
          <w:b/>
          <w:sz w:val="22"/>
          <w:szCs w:val="22"/>
        </w:rPr>
        <w:t>1.4 投标人资格要求</w:t>
      </w:r>
      <w:bookmarkEnd w:id="45"/>
    </w:p>
    <w:p w14:paraId="47BA3E5D">
      <w:pPr>
        <w:wordWrap w:val="0"/>
        <w:ind w:firstLine="440" w:firstLineChars="200"/>
        <w:rPr>
          <w:rFonts w:ascii="宋体" w:hAnsi="宋体" w:eastAsia="宋体"/>
          <w:sz w:val="22"/>
          <w:szCs w:val="22"/>
        </w:rPr>
      </w:pPr>
      <w:r>
        <w:rPr>
          <w:rFonts w:hint="eastAsia" w:ascii="宋体" w:hAnsi="宋体" w:eastAsia="宋体"/>
          <w:sz w:val="22"/>
          <w:szCs w:val="22"/>
        </w:rPr>
        <w:t>1.4.1 投标人应具备承担本招标项目资质条件、能力和信誉：见投标人须知前附表。</w:t>
      </w:r>
    </w:p>
    <w:p w14:paraId="234F5281">
      <w:pPr>
        <w:wordWrap w:val="0"/>
        <w:ind w:firstLine="440" w:firstLineChars="200"/>
        <w:rPr>
          <w:rFonts w:ascii="宋体" w:hAnsi="宋体" w:eastAsia="宋体"/>
          <w:sz w:val="22"/>
          <w:szCs w:val="22"/>
        </w:rPr>
      </w:pPr>
      <w:r>
        <w:rPr>
          <w:rFonts w:hint="eastAsia" w:ascii="宋体" w:hAnsi="宋体" w:eastAsia="宋体"/>
          <w:sz w:val="22"/>
          <w:szCs w:val="22"/>
        </w:rPr>
        <w:t>1.4.2 投标人须知前附表规定接受联合体投标的，联合体除应符合本章第 1.4.1 项和投标人须知前附表的要求外，还应遵守以下规定：</w:t>
      </w:r>
    </w:p>
    <w:p w14:paraId="39D23AFF">
      <w:pPr>
        <w:wordWrap w:val="0"/>
        <w:ind w:firstLine="440" w:firstLineChars="200"/>
        <w:rPr>
          <w:rFonts w:ascii="宋体" w:hAnsi="宋体" w:eastAsia="宋体"/>
          <w:sz w:val="22"/>
          <w:szCs w:val="22"/>
        </w:rPr>
      </w:pPr>
      <w:r>
        <w:rPr>
          <w:rFonts w:hint="eastAsia" w:ascii="宋体" w:hAnsi="宋体" w:eastAsia="宋体"/>
          <w:sz w:val="22"/>
          <w:szCs w:val="22"/>
        </w:rPr>
        <w:t>（1）联合体各方应按招标文件提供的格式签订联合体协议书，明确联合体牵头人和各方权利义务，并承诺就中标项目向采购人承担连带责任；</w:t>
      </w:r>
    </w:p>
    <w:p w14:paraId="5F3D8060">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2</w:t>
      </w:r>
      <w:r>
        <w:rPr>
          <w:rFonts w:hint="eastAsia" w:ascii="宋体" w:hAnsi="宋体" w:eastAsia="宋体"/>
          <w:sz w:val="22"/>
          <w:szCs w:val="22"/>
        </w:rPr>
        <w:t>）联合体各方不得再以自己名义单独或参加其他联合体在本招标项目中投标，否则各相关投标均无效。</w:t>
      </w:r>
    </w:p>
    <w:p w14:paraId="11601486">
      <w:pPr>
        <w:wordWrap w:val="0"/>
        <w:ind w:firstLine="440" w:firstLineChars="200"/>
        <w:rPr>
          <w:rFonts w:ascii="宋体" w:hAnsi="宋体" w:eastAsia="宋体"/>
          <w:sz w:val="22"/>
          <w:szCs w:val="22"/>
        </w:rPr>
      </w:pPr>
      <w:r>
        <w:rPr>
          <w:rFonts w:hint="eastAsia" w:ascii="宋体" w:hAnsi="宋体" w:eastAsia="宋体"/>
          <w:sz w:val="22"/>
          <w:szCs w:val="22"/>
        </w:rPr>
        <w:t>1.4.3 投标人不得存在下列情形之一：</w:t>
      </w:r>
    </w:p>
    <w:p w14:paraId="541195AE">
      <w:pPr>
        <w:wordWrap w:val="0"/>
        <w:ind w:firstLine="440" w:firstLineChars="200"/>
        <w:rPr>
          <w:rFonts w:ascii="宋体" w:hAnsi="宋体" w:eastAsia="宋体"/>
          <w:sz w:val="22"/>
          <w:szCs w:val="22"/>
        </w:rPr>
      </w:pPr>
      <w:r>
        <w:rPr>
          <w:rFonts w:hint="eastAsia" w:ascii="宋体" w:hAnsi="宋体" w:eastAsia="宋体"/>
          <w:sz w:val="22"/>
          <w:szCs w:val="22"/>
        </w:rPr>
        <w:t>（1）为采购人不具有独立法人资格的附属机构（单位）；</w:t>
      </w:r>
    </w:p>
    <w:p w14:paraId="29B2836C">
      <w:pPr>
        <w:wordWrap w:val="0"/>
        <w:ind w:firstLine="440" w:firstLineChars="200"/>
        <w:rPr>
          <w:rFonts w:ascii="宋体" w:hAnsi="宋体" w:eastAsia="宋体"/>
          <w:sz w:val="22"/>
          <w:szCs w:val="22"/>
        </w:rPr>
      </w:pPr>
      <w:r>
        <w:rPr>
          <w:rFonts w:hint="eastAsia" w:ascii="宋体" w:hAnsi="宋体" w:eastAsia="宋体"/>
          <w:sz w:val="22"/>
          <w:szCs w:val="22"/>
        </w:rPr>
        <w:t>（2）与采购人存在利害关系且可能影响招标公正性；</w:t>
      </w:r>
    </w:p>
    <w:p w14:paraId="07292AF3">
      <w:pPr>
        <w:wordWrap w:val="0"/>
        <w:ind w:firstLine="440" w:firstLineChars="200"/>
        <w:rPr>
          <w:rFonts w:ascii="宋体" w:hAnsi="宋体" w:eastAsia="宋体"/>
          <w:sz w:val="22"/>
          <w:szCs w:val="22"/>
        </w:rPr>
      </w:pPr>
      <w:r>
        <w:rPr>
          <w:rFonts w:hint="eastAsia" w:ascii="宋体" w:hAnsi="宋体" w:eastAsia="宋体"/>
          <w:sz w:val="22"/>
          <w:szCs w:val="22"/>
        </w:rPr>
        <w:t>（3）与本招标项目的其他投标人为同一个单位负责人；</w:t>
      </w:r>
    </w:p>
    <w:p w14:paraId="36C2CDEA">
      <w:pPr>
        <w:wordWrap w:val="0"/>
        <w:ind w:firstLine="440" w:firstLineChars="200"/>
        <w:rPr>
          <w:rFonts w:ascii="宋体" w:hAnsi="宋体" w:eastAsia="宋体"/>
          <w:sz w:val="22"/>
          <w:szCs w:val="22"/>
        </w:rPr>
      </w:pPr>
      <w:r>
        <w:rPr>
          <w:rFonts w:hint="eastAsia" w:ascii="宋体" w:hAnsi="宋体" w:eastAsia="宋体"/>
          <w:sz w:val="22"/>
          <w:szCs w:val="22"/>
        </w:rPr>
        <w:t>（4）与本招标项目的其他投标人存在控股、管理关系；</w:t>
      </w:r>
    </w:p>
    <w:p w14:paraId="5B568371">
      <w:pPr>
        <w:wordWrap w:val="0"/>
        <w:ind w:firstLine="440" w:firstLineChars="200"/>
        <w:rPr>
          <w:rFonts w:ascii="宋体" w:hAnsi="宋体" w:eastAsia="宋体"/>
          <w:sz w:val="22"/>
          <w:szCs w:val="22"/>
        </w:rPr>
      </w:pPr>
      <w:r>
        <w:rPr>
          <w:rFonts w:hint="eastAsia" w:ascii="宋体" w:hAnsi="宋体" w:eastAsia="宋体"/>
          <w:sz w:val="22"/>
          <w:szCs w:val="22"/>
        </w:rPr>
        <w:t>（5）为本招标项目的采购代理机构；</w:t>
      </w:r>
    </w:p>
    <w:p w14:paraId="0D7A7ADF">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6</w:t>
      </w:r>
      <w:r>
        <w:rPr>
          <w:rFonts w:hint="eastAsia" w:ascii="宋体" w:hAnsi="宋体" w:eastAsia="宋体"/>
          <w:sz w:val="22"/>
          <w:szCs w:val="22"/>
        </w:rPr>
        <w:t>）与本招标项目的采购代理机构同为一个法定代表人；</w:t>
      </w:r>
    </w:p>
    <w:p w14:paraId="36CDD07B">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7</w:t>
      </w:r>
      <w:r>
        <w:rPr>
          <w:rFonts w:hint="eastAsia" w:ascii="宋体" w:hAnsi="宋体" w:eastAsia="宋体"/>
          <w:sz w:val="22"/>
          <w:szCs w:val="22"/>
        </w:rPr>
        <w:t>）与本招标项目的采购代理机构存在控股或参股关系；</w:t>
      </w:r>
    </w:p>
    <w:p w14:paraId="09AAC900">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8</w:t>
      </w:r>
      <w:r>
        <w:rPr>
          <w:rFonts w:hint="eastAsia" w:ascii="宋体" w:hAnsi="宋体" w:eastAsia="宋体"/>
          <w:sz w:val="22"/>
          <w:szCs w:val="22"/>
        </w:rPr>
        <w:t>）被依法暂停或者取消投标资格；</w:t>
      </w:r>
    </w:p>
    <w:p w14:paraId="41D7E0D7">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9</w:t>
      </w:r>
      <w:r>
        <w:rPr>
          <w:rFonts w:hint="eastAsia" w:ascii="宋体" w:hAnsi="宋体" w:eastAsia="宋体"/>
          <w:sz w:val="22"/>
          <w:szCs w:val="22"/>
        </w:rPr>
        <w:t>）被责令停产停业、暂扣或者吊销许可证、暂扣或者吊销执照；</w:t>
      </w:r>
    </w:p>
    <w:p w14:paraId="05005715">
      <w:pPr>
        <w:wordWrap w:val="0"/>
        <w:ind w:firstLine="440" w:firstLineChars="20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0</w:t>
      </w:r>
      <w:r>
        <w:rPr>
          <w:rFonts w:hint="eastAsia" w:ascii="宋体" w:hAnsi="宋体" w:eastAsia="宋体"/>
          <w:sz w:val="22"/>
          <w:szCs w:val="22"/>
        </w:rPr>
        <w:t>）进入清算程序，或被宣告破产，或其他丧失履约能力的情形；</w:t>
      </w:r>
    </w:p>
    <w:p w14:paraId="4F68A9D7">
      <w:pPr>
        <w:wordWrap w:val="0"/>
        <w:ind w:firstLine="440" w:firstLineChars="20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1</w:t>
      </w:r>
      <w:r>
        <w:rPr>
          <w:rFonts w:hint="eastAsia" w:ascii="宋体" w:hAnsi="宋体" w:eastAsia="宋体"/>
          <w:sz w:val="22"/>
          <w:szCs w:val="22"/>
        </w:rPr>
        <w:t>）被工商行政管理机关在全国企业信用信息公示系统中列入严重违法失信企业名单；</w:t>
      </w:r>
    </w:p>
    <w:p w14:paraId="1DE01FC4">
      <w:pPr>
        <w:wordWrap w:val="0"/>
        <w:ind w:firstLine="440" w:firstLineChars="20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2</w:t>
      </w:r>
      <w:r>
        <w:rPr>
          <w:rFonts w:hint="eastAsia" w:ascii="宋体" w:hAnsi="宋体" w:eastAsia="宋体"/>
          <w:sz w:val="22"/>
          <w:szCs w:val="22"/>
        </w:rPr>
        <w:t>）被最高人民法院在“信用中国”网站（www.creditchina.gov.cn）或各级信用信息共享平台中列入失信被执行人名单；</w:t>
      </w:r>
    </w:p>
    <w:p w14:paraId="0928DF49">
      <w:pPr>
        <w:wordWrap w:val="0"/>
        <w:ind w:firstLine="440" w:firstLineChars="20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3</w:t>
      </w:r>
      <w:r>
        <w:rPr>
          <w:rFonts w:hint="eastAsia" w:ascii="宋体" w:hAnsi="宋体" w:eastAsia="宋体"/>
          <w:sz w:val="22"/>
          <w:szCs w:val="22"/>
        </w:rPr>
        <w:t>）在近三年内投标人或其法定代表人有行贿犯罪行为的；</w:t>
      </w:r>
    </w:p>
    <w:p w14:paraId="3FA09B34">
      <w:pPr>
        <w:wordWrap w:val="0"/>
        <w:ind w:firstLine="440" w:firstLineChars="20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4</w:t>
      </w:r>
      <w:r>
        <w:rPr>
          <w:rFonts w:hint="eastAsia" w:ascii="宋体" w:hAnsi="宋体" w:eastAsia="宋体"/>
          <w:sz w:val="22"/>
          <w:szCs w:val="22"/>
        </w:rPr>
        <w:t>）法律法规或投标人须知前附表规定的其他情形。</w:t>
      </w:r>
    </w:p>
    <w:p w14:paraId="272D732B">
      <w:pPr>
        <w:wordWrap w:val="0"/>
        <w:rPr>
          <w:rFonts w:ascii="宋体" w:hAnsi="宋体" w:eastAsia="宋体"/>
          <w:b/>
          <w:sz w:val="22"/>
          <w:szCs w:val="22"/>
        </w:rPr>
      </w:pPr>
      <w:bookmarkStart w:id="46" w:name="_Toc510771218"/>
      <w:r>
        <w:rPr>
          <w:rFonts w:hint="eastAsia" w:ascii="宋体" w:hAnsi="宋体" w:eastAsia="宋体"/>
          <w:b/>
          <w:sz w:val="22"/>
          <w:szCs w:val="22"/>
        </w:rPr>
        <w:t>1.5 费用承担</w:t>
      </w:r>
      <w:bookmarkEnd w:id="46"/>
    </w:p>
    <w:p w14:paraId="53735164">
      <w:pPr>
        <w:wordWrap w:val="0"/>
        <w:ind w:firstLine="440" w:firstLineChars="200"/>
        <w:rPr>
          <w:rFonts w:ascii="宋体" w:hAnsi="宋体" w:eastAsia="宋体"/>
          <w:sz w:val="22"/>
          <w:szCs w:val="22"/>
        </w:rPr>
      </w:pPr>
      <w:r>
        <w:rPr>
          <w:rFonts w:hint="eastAsia" w:ascii="宋体" w:hAnsi="宋体" w:eastAsia="宋体"/>
          <w:sz w:val="22"/>
          <w:szCs w:val="22"/>
        </w:rPr>
        <w:t>详见投标人须知前附表。</w:t>
      </w:r>
    </w:p>
    <w:p w14:paraId="4F8D0B40">
      <w:pPr>
        <w:wordWrap w:val="0"/>
        <w:rPr>
          <w:rFonts w:ascii="宋体" w:hAnsi="宋体" w:eastAsia="宋体"/>
          <w:b/>
          <w:sz w:val="22"/>
          <w:szCs w:val="22"/>
        </w:rPr>
      </w:pPr>
      <w:bookmarkStart w:id="47" w:name="_Toc510771219"/>
      <w:r>
        <w:rPr>
          <w:rFonts w:hint="eastAsia" w:ascii="宋体" w:hAnsi="宋体" w:eastAsia="宋体"/>
          <w:b/>
          <w:sz w:val="22"/>
          <w:szCs w:val="22"/>
        </w:rPr>
        <w:t>1.6 保密</w:t>
      </w:r>
      <w:bookmarkEnd w:id="47"/>
    </w:p>
    <w:p w14:paraId="6A1517B3">
      <w:pPr>
        <w:wordWrap w:val="0"/>
        <w:ind w:firstLine="440" w:firstLineChars="200"/>
        <w:rPr>
          <w:rFonts w:ascii="宋体" w:hAnsi="宋体" w:eastAsia="宋体"/>
          <w:sz w:val="22"/>
          <w:szCs w:val="22"/>
        </w:rPr>
      </w:pPr>
      <w:r>
        <w:rPr>
          <w:rFonts w:hint="eastAsia" w:ascii="宋体" w:hAnsi="宋体" w:eastAsia="宋体"/>
          <w:sz w:val="22"/>
          <w:szCs w:val="22"/>
        </w:rPr>
        <w:t>参与招标投标活动的各方应对招标文件和投标文件中的商业和技术等秘密保密，否则应承担相应的法律责任。</w:t>
      </w:r>
    </w:p>
    <w:p w14:paraId="1443B52B">
      <w:pPr>
        <w:wordWrap w:val="0"/>
        <w:rPr>
          <w:rFonts w:ascii="宋体" w:hAnsi="宋体" w:eastAsia="宋体"/>
          <w:b/>
          <w:sz w:val="22"/>
          <w:szCs w:val="22"/>
        </w:rPr>
      </w:pPr>
      <w:bookmarkStart w:id="48" w:name="_Toc510771220"/>
      <w:r>
        <w:rPr>
          <w:rFonts w:hint="eastAsia" w:ascii="宋体" w:hAnsi="宋体" w:eastAsia="宋体"/>
          <w:b/>
          <w:sz w:val="22"/>
          <w:szCs w:val="22"/>
        </w:rPr>
        <w:t>1.7 语言文字</w:t>
      </w:r>
      <w:bookmarkEnd w:id="48"/>
    </w:p>
    <w:p w14:paraId="1B9C3DFB">
      <w:pPr>
        <w:wordWrap w:val="0"/>
        <w:ind w:firstLine="440" w:firstLineChars="200"/>
        <w:rPr>
          <w:rFonts w:ascii="宋体" w:hAnsi="宋体" w:eastAsia="宋体"/>
          <w:sz w:val="22"/>
          <w:szCs w:val="22"/>
        </w:rPr>
      </w:pPr>
      <w:r>
        <w:rPr>
          <w:rFonts w:hint="eastAsia" w:ascii="宋体" w:hAnsi="宋体" w:eastAsia="宋体"/>
          <w:sz w:val="22"/>
          <w:szCs w:val="22"/>
        </w:rPr>
        <w:t>招标投标文件使用的语言文字为中文。专用术语使用外文的，应附有中文注释。</w:t>
      </w:r>
    </w:p>
    <w:p w14:paraId="721DF3B6">
      <w:pPr>
        <w:wordWrap w:val="0"/>
        <w:rPr>
          <w:rFonts w:ascii="宋体" w:hAnsi="宋体" w:eastAsia="宋体"/>
          <w:b/>
          <w:sz w:val="22"/>
          <w:szCs w:val="22"/>
        </w:rPr>
      </w:pPr>
      <w:bookmarkStart w:id="49" w:name="_Toc510771221"/>
      <w:r>
        <w:rPr>
          <w:rFonts w:hint="eastAsia" w:ascii="宋体" w:hAnsi="宋体" w:eastAsia="宋体"/>
          <w:b/>
          <w:sz w:val="22"/>
          <w:szCs w:val="22"/>
        </w:rPr>
        <w:t>1.8 计量单位</w:t>
      </w:r>
      <w:bookmarkEnd w:id="49"/>
    </w:p>
    <w:p w14:paraId="1FD03DD0">
      <w:pPr>
        <w:wordWrap w:val="0"/>
        <w:ind w:firstLine="440" w:firstLineChars="200"/>
        <w:rPr>
          <w:rFonts w:ascii="宋体" w:hAnsi="宋体" w:eastAsia="宋体"/>
          <w:sz w:val="22"/>
          <w:szCs w:val="22"/>
        </w:rPr>
      </w:pPr>
      <w:r>
        <w:rPr>
          <w:rFonts w:hint="eastAsia" w:ascii="宋体" w:hAnsi="宋体" w:eastAsia="宋体"/>
          <w:sz w:val="22"/>
          <w:szCs w:val="22"/>
        </w:rPr>
        <w:t>所有计量均采用中华人民共和国法定计量单位。</w:t>
      </w:r>
    </w:p>
    <w:p w14:paraId="42CB248B">
      <w:pPr>
        <w:wordWrap w:val="0"/>
        <w:rPr>
          <w:rFonts w:ascii="宋体" w:hAnsi="宋体" w:eastAsia="宋体"/>
          <w:b/>
          <w:sz w:val="22"/>
          <w:szCs w:val="22"/>
        </w:rPr>
      </w:pPr>
      <w:bookmarkStart w:id="50" w:name="_Toc510771223"/>
      <w:r>
        <w:rPr>
          <w:rFonts w:hint="eastAsia" w:ascii="宋体" w:hAnsi="宋体" w:eastAsia="宋体"/>
          <w:b/>
          <w:sz w:val="22"/>
          <w:szCs w:val="22"/>
        </w:rPr>
        <w:t>1.</w:t>
      </w:r>
      <w:r>
        <w:rPr>
          <w:rFonts w:ascii="宋体" w:hAnsi="宋体" w:eastAsia="宋体"/>
          <w:b/>
          <w:sz w:val="22"/>
          <w:szCs w:val="22"/>
        </w:rPr>
        <w:t>9</w:t>
      </w:r>
      <w:r>
        <w:rPr>
          <w:rFonts w:hint="eastAsia" w:ascii="宋体" w:hAnsi="宋体" w:eastAsia="宋体"/>
          <w:b/>
          <w:sz w:val="22"/>
          <w:szCs w:val="22"/>
        </w:rPr>
        <w:t xml:space="preserve"> 投标预备会</w:t>
      </w:r>
      <w:bookmarkEnd w:id="50"/>
    </w:p>
    <w:p w14:paraId="1B1FB09D">
      <w:pPr>
        <w:wordWrap w:val="0"/>
        <w:ind w:firstLine="440" w:firstLineChars="20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9</w:t>
      </w:r>
      <w:r>
        <w:rPr>
          <w:rFonts w:hint="eastAsia" w:ascii="宋体" w:hAnsi="宋体" w:eastAsia="宋体"/>
          <w:sz w:val="22"/>
          <w:szCs w:val="22"/>
        </w:rPr>
        <w:t>.1 投标人须知前附表规定召开投标预备会的，采购人按投标人须知前附表规定的时间和地点召开投标预备会，澄清投标人提出的问题。</w:t>
      </w:r>
    </w:p>
    <w:p w14:paraId="1563582F">
      <w:pPr>
        <w:wordWrap w:val="0"/>
        <w:ind w:firstLine="440" w:firstLineChars="20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9</w:t>
      </w:r>
      <w:r>
        <w:rPr>
          <w:rFonts w:hint="eastAsia" w:ascii="宋体" w:hAnsi="宋体" w:eastAsia="宋体"/>
          <w:sz w:val="22"/>
          <w:szCs w:val="22"/>
        </w:rPr>
        <w:t>.2 投标人应按投标人须知前附表规定的时间和形式将提出的问题送达采购人，以便采购人在会议期间澄清。</w:t>
      </w:r>
    </w:p>
    <w:p w14:paraId="21EAE9E3">
      <w:pPr>
        <w:wordWrap w:val="0"/>
        <w:ind w:firstLine="440" w:firstLineChars="20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9</w:t>
      </w:r>
      <w:r>
        <w:rPr>
          <w:rFonts w:hint="eastAsia" w:ascii="宋体" w:hAnsi="宋体" w:eastAsia="宋体"/>
          <w:sz w:val="22"/>
          <w:szCs w:val="22"/>
        </w:rPr>
        <w:t>.3 投标预备会后，采购人将对投标人所提问题的澄清，以投标人须知前附表规定的形式通知所有潜在投标人，该澄清内容为招标文件的组成部分。</w:t>
      </w:r>
    </w:p>
    <w:p w14:paraId="1299FD8F">
      <w:pPr>
        <w:wordWrap w:val="0"/>
        <w:rPr>
          <w:rFonts w:ascii="宋体" w:hAnsi="宋体" w:eastAsia="宋体"/>
          <w:b/>
          <w:sz w:val="22"/>
          <w:szCs w:val="22"/>
        </w:rPr>
      </w:pPr>
      <w:bookmarkStart w:id="51" w:name="_Toc510771224"/>
      <w:r>
        <w:rPr>
          <w:rFonts w:hint="eastAsia" w:ascii="宋体" w:hAnsi="宋体" w:eastAsia="宋体"/>
          <w:b/>
          <w:sz w:val="22"/>
          <w:szCs w:val="22"/>
        </w:rPr>
        <w:t>1.</w:t>
      </w:r>
      <w:r>
        <w:rPr>
          <w:rFonts w:ascii="宋体" w:hAnsi="宋体" w:eastAsia="宋体"/>
          <w:b/>
          <w:sz w:val="22"/>
          <w:szCs w:val="22"/>
        </w:rPr>
        <w:t>10</w:t>
      </w:r>
      <w:r>
        <w:rPr>
          <w:rFonts w:hint="eastAsia" w:ascii="宋体" w:hAnsi="宋体" w:eastAsia="宋体"/>
          <w:b/>
          <w:sz w:val="22"/>
          <w:szCs w:val="22"/>
        </w:rPr>
        <w:t xml:space="preserve"> 分包</w:t>
      </w:r>
      <w:bookmarkEnd w:id="51"/>
    </w:p>
    <w:p w14:paraId="3ACBF059">
      <w:pPr>
        <w:wordWrap w:val="0"/>
        <w:ind w:firstLine="440" w:firstLineChars="200"/>
        <w:rPr>
          <w:rFonts w:ascii="宋体" w:hAnsi="宋体" w:eastAsia="宋体"/>
          <w:sz w:val="22"/>
          <w:szCs w:val="22"/>
        </w:rPr>
      </w:pPr>
      <w:r>
        <w:rPr>
          <w:rFonts w:hint="eastAsia" w:ascii="宋体" w:hAnsi="宋体" w:eastAsia="宋体"/>
          <w:sz w:val="22"/>
          <w:szCs w:val="22"/>
        </w:rPr>
        <w:t>本项目不允许分包。</w:t>
      </w:r>
    </w:p>
    <w:p w14:paraId="2C77DADD">
      <w:pPr>
        <w:wordWrap w:val="0"/>
        <w:rPr>
          <w:rFonts w:ascii="宋体" w:hAnsi="宋体" w:eastAsia="宋体"/>
          <w:b/>
          <w:sz w:val="22"/>
          <w:szCs w:val="22"/>
        </w:rPr>
      </w:pPr>
      <w:bookmarkStart w:id="52" w:name="_Toc510771225"/>
      <w:r>
        <w:rPr>
          <w:rFonts w:hint="eastAsia" w:ascii="宋体" w:hAnsi="宋体" w:eastAsia="宋体"/>
          <w:b/>
          <w:sz w:val="22"/>
          <w:szCs w:val="22"/>
        </w:rPr>
        <w:t>1.1</w:t>
      </w:r>
      <w:r>
        <w:rPr>
          <w:rFonts w:ascii="宋体" w:hAnsi="宋体" w:eastAsia="宋体"/>
          <w:b/>
          <w:sz w:val="22"/>
          <w:szCs w:val="22"/>
        </w:rPr>
        <w:t>1</w:t>
      </w:r>
      <w:r>
        <w:rPr>
          <w:rFonts w:hint="eastAsia" w:ascii="宋体" w:hAnsi="宋体" w:eastAsia="宋体"/>
          <w:b/>
          <w:sz w:val="22"/>
          <w:szCs w:val="22"/>
        </w:rPr>
        <w:t xml:space="preserve"> 响应和偏差</w:t>
      </w:r>
      <w:bookmarkEnd w:id="52"/>
    </w:p>
    <w:p w14:paraId="7818B4D6">
      <w:pPr>
        <w:wordWrap w:val="0"/>
        <w:ind w:firstLine="440" w:firstLineChars="200"/>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11</w:t>
      </w:r>
      <w:r>
        <w:rPr>
          <w:rFonts w:hint="eastAsia" w:ascii="宋体" w:hAnsi="宋体" w:eastAsia="宋体"/>
          <w:sz w:val="22"/>
          <w:szCs w:val="22"/>
        </w:rPr>
        <w:t>.1投标文件应当对招标文件的实质性要求和条件作出满足性或更有利于采购人的响应。</w:t>
      </w:r>
    </w:p>
    <w:p w14:paraId="42C9AF5A">
      <w:pPr>
        <w:wordWrap w:val="0"/>
        <w:ind w:firstLine="440" w:firstLineChars="200"/>
        <w:rPr>
          <w:rFonts w:ascii="宋体" w:hAnsi="宋体" w:eastAsia="宋体"/>
          <w:sz w:val="22"/>
          <w:szCs w:val="22"/>
        </w:rPr>
      </w:pPr>
      <w:r>
        <w:rPr>
          <w:rFonts w:hint="eastAsia" w:ascii="宋体" w:hAnsi="宋体" w:eastAsia="宋体"/>
          <w:sz w:val="22"/>
          <w:szCs w:val="22"/>
        </w:rPr>
        <w:t>1.1</w:t>
      </w:r>
      <w:r>
        <w:rPr>
          <w:rFonts w:ascii="宋体" w:hAnsi="宋体" w:eastAsia="宋体"/>
          <w:sz w:val="22"/>
          <w:szCs w:val="22"/>
        </w:rPr>
        <w:t>1</w:t>
      </w:r>
      <w:r>
        <w:rPr>
          <w:rFonts w:hint="eastAsia" w:ascii="宋体" w:hAnsi="宋体" w:eastAsia="宋体"/>
          <w:sz w:val="22"/>
          <w:szCs w:val="22"/>
        </w:rPr>
        <w:t>.2 投标人应根据招标文件的要求提供服务方案等内容以对招标文件作出响应。</w:t>
      </w:r>
    </w:p>
    <w:p w14:paraId="41433443">
      <w:pPr>
        <w:wordWrap w:val="0"/>
        <w:rPr>
          <w:rFonts w:ascii="宋体" w:hAnsi="宋体" w:eastAsia="宋体"/>
          <w:b/>
          <w:sz w:val="22"/>
          <w:szCs w:val="22"/>
        </w:rPr>
      </w:pPr>
      <w:bookmarkStart w:id="53" w:name="_Toc510771226"/>
      <w:r>
        <w:rPr>
          <w:rFonts w:hint="eastAsia" w:ascii="宋体" w:hAnsi="宋体" w:eastAsia="宋体"/>
          <w:b/>
          <w:sz w:val="22"/>
          <w:szCs w:val="22"/>
        </w:rPr>
        <w:t>2. 招标文件</w:t>
      </w:r>
      <w:bookmarkEnd w:id="53"/>
    </w:p>
    <w:p w14:paraId="7D0CF3FC">
      <w:pPr>
        <w:wordWrap w:val="0"/>
        <w:rPr>
          <w:rFonts w:ascii="宋体" w:hAnsi="宋体" w:eastAsia="宋体"/>
          <w:b/>
          <w:sz w:val="22"/>
          <w:szCs w:val="22"/>
        </w:rPr>
      </w:pPr>
      <w:bookmarkStart w:id="54" w:name="_Toc510771227"/>
      <w:r>
        <w:rPr>
          <w:rFonts w:hint="eastAsia" w:ascii="宋体" w:hAnsi="宋体" w:eastAsia="宋体"/>
          <w:b/>
          <w:sz w:val="22"/>
          <w:szCs w:val="22"/>
        </w:rPr>
        <w:t>2.1 招标文件的组成</w:t>
      </w:r>
      <w:bookmarkEnd w:id="54"/>
    </w:p>
    <w:p w14:paraId="592BF9A8">
      <w:pPr>
        <w:wordWrap w:val="0"/>
        <w:ind w:firstLine="440" w:firstLineChars="200"/>
        <w:rPr>
          <w:rFonts w:ascii="宋体" w:hAnsi="宋体" w:eastAsia="宋体"/>
          <w:sz w:val="22"/>
          <w:szCs w:val="22"/>
        </w:rPr>
      </w:pPr>
      <w:r>
        <w:rPr>
          <w:rFonts w:hint="eastAsia" w:ascii="宋体" w:hAnsi="宋体" w:eastAsia="宋体"/>
          <w:sz w:val="22"/>
          <w:szCs w:val="22"/>
        </w:rPr>
        <w:t>本招标文件包括：</w:t>
      </w:r>
    </w:p>
    <w:p w14:paraId="50E9D1A7">
      <w:pPr>
        <w:wordWrap w:val="0"/>
        <w:ind w:firstLine="440" w:firstLineChars="200"/>
        <w:rPr>
          <w:rFonts w:ascii="宋体" w:hAnsi="宋体" w:eastAsia="宋体"/>
          <w:sz w:val="22"/>
          <w:szCs w:val="22"/>
        </w:rPr>
      </w:pPr>
      <w:r>
        <w:rPr>
          <w:rFonts w:hint="eastAsia" w:ascii="宋体" w:hAnsi="宋体" w:eastAsia="宋体"/>
          <w:sz w:val="22"/>
          <w:szCs w:val="22"/>
        </w:rPr>
        <w:t>（1）招标公告；</w:t>
      </w:r>
    </w:p>
    <w:p w14:paraId="642F777C">
      <w:pPr>
        <w:wordWrap w:val="0"/>
        <w:ind w:firstLine="440" w:firstLineChars="200"/>
        <w:rPr>
          <w:rFonts w:ascii="宋体" w:hAnsi="宋体" w:eastAsia="宋体"/>
          <w:sz w:val="22"/>
          <w:szCs w:val="22"/>
        </w:rPr>
      </w:pPr>
      <w:r>
        <w:rPr>
          <w:rFonts w:hint="eastAsia" w:ascii="宋体" w:hAnsi="宋体" w:eastAsia="宋体"/>
          <w:sz w:val="22"/>
          <w:szCs w:val="22"/>
        </w:rPr>
        <w:t>（2）投标人须知；</w:t>
      </w:r>
    </w:p>
    <w:p w14:paraId="35CF5C5B">
      <w:pPr>
        <w:wordWrap w:val="0"/>
        <w:ind w:firstLine="440" w:firstLineChars="200"/>
        <w:rPr>
          <w:rFonts w:ascii="宋体" w:hAnsi="宋体" w:eastAsia="宋体"/>
          <w:sz w:val="22"/>
          <w:szCs w:val="22"/>
        </w:rPr>
      </w:pPr>
      <w:r>
        <w:rPr>
          <w:rFonts w:hint="eastAsia" w:ascii="宋体" w:hAnsi="宋体" w:eastAsia="宋体"/>
          <w:sz w:val="22"/>
          <w:szCs w:val="22"/>
        </w:rPr>
        <w:t>（3）评标办法；</w:t>
      </w:r>
    </w:p>
    <w:p w14:paraId="14CD71E6">
      <w:pPr>
        <w:wordWrap w:val="0"/>
        <w:ind w:firstLine="440" w:firstLineChars="200"/>
        <w:rPr>
          <w:rFonts w:ascii="宋体" w:hAnsi="宋体" w:eastAsia="宋体"/>
          <w:sz w:val="22"/>
          <w:szCs w:val="22"/>
        </w:rPr>
      </w:pPr>
      <w:r>
        <w:rPr>
          <w:rFonts w:hint="eastAsia" w:ascii="宋体" w:hAnsi="宋体" w:eastAsia="宋体"/>
          <w:sz w:val="22"/>
          <w:szCs w:val="22"/>
        </w:rPr>
        <w:t>（4）合同条款及格式；</w:t>
      </w:r>
    </w:p>
    <w:p w14:paraId="4401CB55">
      <w:pPr>
        <w:wordWrap w:val="0"/>
        <w:ind w:firstLine="440" w:firstLineChars="200"/>
        <w:rPr>
          <w:rFonts w:ascii="宋体" w:hAnsi="宋体" w:eastAsia="宋体"/>
          <w:sz w:val="22"/>
          <w:szCs w:val="22"/>
        </w:rPr>
      </w:pPr>
      <w:r>
        <w:rPr>
          <w:rFonts w:hint="eastAsia" w:ascii="宋体" w:hAnsi="宋体" w:eastAsia="宋体"/>
          <w:sz w:val="22"/>
          <w:szCs w:val="22"/>
        </w:rPr>
        <w:t>（5）服务需求；</w:t>
      </w:r>
    </w:p>
    <w:p w14:paraId="512B5784">
      <w:pPr>
        <w:wordWrap w:val="0"/>
        <w:ind w:firstLine="440" w:firstLineChars="200"/>
        <w:rPr>
          <w:rFonts w:ascii="宋体" w:hAnsi="宋体" w:eastAsia="宋体"/>
          <w:sz w:val="22"/>
          <w:szCs w:val="22"/>
        </w:rPr>
      </w:pPr>
      <w:r>
        <w:rPr>
          <w:rFonts w:hint="eastAsia" w:ascii="宋体" w:hAnsi="宋体" w:eastAsia="宋体"/>
          <w:sz w:val="22"/>
          <w:szCs w:val="22"/>
        </w:rPr>
        <w:t>（6）投标文件格式；</w:t>
      </w:r>
    </w:p>
    <w:p w14:paraId="64CC8E67">
      <w:pPr>
        <w:wordWrap w:val="0"/>
        <w:ind w:firstLine="440" w:firstLineChars="200"/>
        <w:rPr>
          <w:rFonts w:ascii="宋体" w:hAnsi="宋体" w:eastAsia="宋体"/>
          <w:sz w:val="22"/>
          <w:szCs w:val="22"/>
        </w:rPr>
      </w:pPr>
      <w:r>
        <w:rPr>
          <w:rFonts w:hint="eastAsia" w:ascii="宋体" w:hAnsi="宋体" w:eastAsia="宋体"/>
          <w:sz w:val="22"/>
          <w:szCs w:val="22"/>
        </w:rPr>
        <w:t>根据本章第 1.10 款、第 2.2 款和第 2.3 款对招标文件所作的澄清、修改，构成招标文件的组成部分。如有前后不一致之处，以最后发出的文件为准。</w:t>
      </w:r>
    </w:p>
    <w:p w14:paraId="59489753">
      <w:pPr>
        <w:wordWrap w:val="0"/>
        <w:rPr>
          <w:rFonts w:ascii="宋体" w:hAnsi="宋体" w:eastAsia="宋体"/>
          <w:b/>
          <w:sz w:val="22"/>
          <w:szCs w:val="22"/>
        </w:rPr>
      </w:pPr>
      <w:bookmarkStart w:id="55" w:name="_Toc510771228"/>
      <w:r>
        <w:rPr>
          <w:rFonts w:hint="eastAsia" w:ascii="宋体" w:hAnsi="宋体" w:eastAsia="宋体"/>
          <w:b/>
          <w:sz w:val="22"/>
          <w:szCs w:val="22"/>
        </w:rPr>
        <w:t>2.2 招标文件的澄清</w:t>
      </w:r>
      <w:bookmarkEnd w:id="55"/>
    </w:p>
    <w:p w14:paraId="5DF64282">
      <w:pPr>
        <w:wordWrap w:val="0"/>
        <w:ind w:firstLine="440" w:firstLineChars="200"/>
        <w:rPr>
          <w:rFonts w:ascii="宋体" w:hAnsi="宋体" w:eastAsia="宋体"/>
          <w:sz w:val="22"/>
          <w:szCs w:val="22"/>
        </w:rPr>
      </w:pPr>
      <w:r>
        <w:rPr>
          <w:rFonts w:hint="eastAsia" w:ascii="宋体" w:hAnsi="宋体" w:eastAsia="宋体"/>
          <w:sz w:val="22"/>
          <w:szCs w:val="22"/>
        </w:rPr>
        <w:t>2.2.1 投标人应仔细阅读和检查招标文件的全部内容。如发现缺页或附件不全，应及时向采购人提出，以便补齐。</w:t>
      </w:r>
    </w:p>
    <w:p w14:paraId="2885D942">
      <w:pPr>
        <w:wordWrap w:val="0"/>
        <w:ind w:firstLine="440" w:firstLineChars="200"/>
        <w:rPr>
          <w:rFonts w:ascii="宋体" w:hAnsi="宋体" w:eastAsia="宋体"/>
          <w:sz w:val="22"/>
          <w:szCs w:val="22"/>
        </w:rPr>
      </w:pPr>
      <w:r>
        <w:rPr>
          <w:rFonts w:hint="eastAsia" w:ascii="宋体" w:hAnsi="宋体" w:eastAsia="宋体"/>
          <w:sz w:val="22"/>
          <w:szCs w:val="22"/>
        </w:rPr>
        <w:t>2.2.2 招标文件的澄清以投标人须知前附表规定的形式发给所有潜在投标人，但不指明澄清问题的来源。澄清发出的时间距本章第4.2.1 项规定的投标截止时间不足 15 日的，并且澄清内容可能影响投标文件编制的，将相应延长投标截止时间。</w:t>
      </w:r>
    </w:p>
    <w:p w14:paraId="584BA68F">
      <w:pPr>
        <w:wordWrap w:val="0"/>
        <w:ind w:firstLine="440" w:firstLineChars="200"/>
        <w:rPr>
          <w:rFonts w:ascii="宋体" w:hAnsi="宋体" w:eastAsia="宋体"/>
          <w:sz w:val="22"/>
          <w:szCs w:val="22"/>
        </w:rPr>
      </w:pPr>
      <w:r>
        <w:rPr>
          <w:rFonts w:hint="eastAsia" w:ascii="宋体" w:hAnsi="宋体" w:eastAsia="宋体"/>
          <w:sz w:val="22"/>
          <w:szCs w:val="22"/>
        </w:rPr>
        <w:t>2.2.3 投标人在收到澄清后，应按投标人须知前附表规定的时间和形式通知采购人，确认已收到该澄清。</w:t>
      </w:r>
    </w:p>
    <w:p w14:paraId="4087BD40">
      <w:pPr>
        <w:wordWrap w:val="0"/>
        <w:ind w:firstLine="440" w:firstLineChars="200"/>
        <w:rPr>
          <w:rFonts w:ascii="宋体" w:hAnsi="宋体" w:eastAsia="宋体"/>
          <w:sz w:val="22"/>
          <w:szCs w:val="22"/>
        </w:rPr>
      </w:pPr>
      <w:r>
        <w:rPr>
          <w:rFonts w:hint="eastAsia" w:ascii="宋体" w:hAnsi="宋体" w:eastAsia="宋体"/>
          <w:sz w:val="22"/>
          <w:szCs w:val="22"/>
        </w:rPr>
        <w:t>2.2.4 除非采购人认为确有必要答复，否则，采购人有权拒绝回复投标人在本章第 2.2.1 项规定的时间后的任何澄清要求。</w:t>
      </w:r>
    </w:p>
    <w:p w14:paraId="63ADC953">
      <w:pPr>
        <w:wordWrap w:val="0"/>
        <w:rPr>
          <w:rFonts w:ascii="宋体" w:hAnsi="宋体" w:eastAsia="宋体"/>
          <w:b/>
          <w:sz w:val="22"/>
          <w:szCs w:val="22"/>
        </w:rPr>
      </w:pPr>
      <w:bookmarkStart w:id="56" w:name="_Toc510771229"/>
      <w:r>
        <w:rPr>
          <w:rFonts w:hint="eastAsia" w:ascii="宋体" w:hAnsi="宋体" w:eastAsia="宋体"/>
          <w:b/>
          <w:sz w:val="22"/>
          <w:szCs w:val="22"/>
        </w:rPr>
        <w:t>2.3 招标文件的修改</w:t>
      </w:r>
      <w:bookmarkEnd w:id="56"/>
    </w:p>
    <w:p w14:paraId="769E0880">
      <w:pPr>
        <w:wordWrap w:val="0"/>
        <w:ind w:firstLine="440" w:firstLineChars="200"/>
        <w:rPr>
          <w:rFonts w:ascii="宋体" w:hAnsi="宋体" w:eastAsia="宋体"/>
          <w:sz w:val="22"/>
          <w:szCs w:val="22"/>
        </w:rPr>
      </w:pPr>
      <w:r>
        <w:rPr>
          <w:rFonts w:hint="eastAsia" w:ascii="宋体" w:hAnsi="宋体" w:eastAsia="宋体"/>
          <w:sz w:val="22"/>
          <w:szCs w:val="22"/>
        </w:rPr>
        <w:t>2.3.1 采购人以投标人须知前附表规定的形式修改招标文件，并通知所有潜在投标人。修改招标文件的时间距本章第 4.2.1 项规定的投标截止时间不足15日的，并且修改内容可能影响投标文件编制的，将相应延长投标截止时间。</w:t>
      </w:r>
    </w:p>
    <w:p w14:paraId="5E070858">
      <w:pPr>
        <w:wordWrap w:val="0"/>
        <w:rPr>
          <w:rFonts w:ascii="宋体" w:hAnsi="宋体" w:eastAsia="宋体"/>
          <w:b/>
          <w:sz w:val="22"/>
          <w:szCs w:val="22"/>
        </w:rPr>
      </w:pPr>
      <w:r>
        <w:rPr>
          <w:rFonts w:hint="eastAsia" w:ascii="宋体" w:hAnsi="宋体" w:eastAsia="宋体"/>
          <w:sz w:val="22"/>
          <w:szCs w:val="22"/>
        </w:rPr>
        <w:t>2.3.2 投标人收到修改内容后，应按投标人须知前附表规定的时间和形式通知采购人，确认已收到该修改。</w:t>
      </w:r>
    </w:p>
    <w:p w14:paraId="67E3B07B">
      <w:pPr>
        <w:wordWrap w:val="0"/>
        <w:rPr>
          <w:rFonts w:ascii="宋体" w:hAnsi="宋体" w:eastAsia="宋体"/>
          <w:b/>
          <w:sz w:val="22"/>
          <w:szCs w:val="22"/>
        </w:rPr>
      </w:pPr>
      <w:bookmarkStart w:id="57" w:name="_Toc510771230"/>
      <w:r>
        <w:rPr>
          <w:rFonts w:hint="eastAsia" w:ascii="宋体" w:hAnsi="宋体" w:eastAsia="宋体"/>
          <w:b/>
          <w:sz w:val="22"/>
          <w:szCs w:val="22"/>
        </w:rPr>
        <w:t>2.4 招标文件的异议</w:t>
      </w:r>
      <w:bookmarkEnd w:id="57"/>
    </w:p>
    <w:p w14:paraId="1DDBE965">
      <w:pPr>
        <w:wordWrap w:val="0"/>
        <w:ind w:firstLine="440" w:firstLineChars="200"/>
        <w:rPr>
          <w:rFonts w:ascii="宋体" w:hAnsi="宋体" w:eastAsia="宋体"/>
          <w:sz w:val="22"/>
          <w:szCs w:val="22"/>
        </w:rPr>
      </w:pPr>
      <w:r>
        <w:rPr>
          <w:rFonts w:hint="eastAsia" w:ascii="宋体" w:hAnsi="宋体" w:eastAsia="宋体"/>
          <w:sz w:val="22"/>
          <w:szCs w:val="22"/>
        </w:rPr>
        <w:t>投标人或者其他利害关系人对招标文件有异议的，应当在获取采购文件或者采购文件公告期限届满之日起</w:t>
      </w:r>
      <w:r>
        <w:rPr>
          <w:rFonts w:ascii="宋体" w:hAnsi="宋体" w:eastAsia="宋体"/>
          <w:sz w:val="22"/>
          <w:szCs w:val="22"/>
        </w:rPr>
        <w:t>7个工作日内提出</w:t>
      </w:r>
      <w:r>
        <w:rPr>
          <w:rFonts w:hint="eastAsia" w:ascii="宋体" w:hAnsi="宋体" w:eastAsia="宋体"/>
          <w:sz w:val="22"/>
          <w:szCs w:val="22"/>
        </w:rPr>
        <w:t>，采购人将在收到异议之日起</w:t>
      </w:r>
      <w:r>
        <w:rPr>
          <w:rFonts w:ascii="宋体" w:hAnsi="宋体" w:eastAsia="宋体"/>
          <w:sz w:val="22"/>
          <w:szCs w:val="22"/>
        </w:rPr>
        <w:t>7个工作日</w:t>
      </w:r>
      <w:r>
        <w:rPr>
          <w:rFonts w:hint="eastAsia" w:ascii="宋体" w:hAnsi="宋体" w:eastAsia="宋体"/>
          <w:sz w:val="22"/>
          <w:szCs w:val="22"/>
        </w:rPr>
        <w:t>内作出答复。</w:t>
      </w:r>
    </w:p>
    <w:p w14:paraId="157A8EED">
      <w:pPr>
        <w:wordWrap w:val="0"/>
        <w:rPr>
          <w:rFonts w:ascii="宋体" w:hAnsi="宋体" w:eastAsia="宋体"/>
          <w:b/>
          <w:sz w:val="22"/>
          <w:szCs w:val="22"/>
        </w:rPr>
      </w:pPr>
      <w:bookmarkStart w:id="58" w:name="_Toc510771231"/>
      <w:r>
        <w:rPr>
          <w:rFonts w:hint="eastAsia" w:ascii="宋体" w:hAnsi="宋体" w:eastAsia="宋体"/>
          <w:b/>
          <w:sz w:val="22"/>
          <w:szCs w:val="22"/>
        </w:rPr>
        <w:t>3. 投标文件</w:t>
      </w:r>
      <w:bookmarkEnd w:id="58"/>
    </w:p>
    <w:p w14:paraId="4A5168F7">
      <w:pPr>
        <w:wordWrap w:val="0"/>
        <w:rPr>
          <w:rFonts w:ascii="宋体" w:hAnsi="宋体" w:eastAsia="宋体"/>
          <w:b/>
          <w:sz w:val="22"/>
          <w:szCs w:val="22"/>
        </w:rPr>
      </w:pPr>
      <w:bookmarkStart w:id="59" w:name="_Toc510771232"/>
      <w:r>
        <w:rPr>
          <w:rFonts w:hint="eastAsia" w:ascii="宋体" w:hAnsi="宋体" w:eastAsia="宋体"/>
          <w:b/>
          <w:sz w:val="22"/>
          <w:szCs w:val="22"/>
        </w:rPr>
        <w:t>3.1 投标文件的组成</w:t>
      </w:r>
      <w:bookmarkEnd w:id="59"/>
    </w:p>
    <w:p w14:paraId="209B2CDF">
      <w:pPr>
        <w:wordWrap w:val="0"/>
        <w:ind w:firstLine="440" w:firstLineChars="200"/>
        <w:rPr>
          <w:rFonts w:ascii="宋体" w:hAnsi="宋体" w:eastAsia="宋体"/>
          <w:sz w:val="22"/>
          <w:szCs w:val="22"/>
        </w:rPr>
      </w:pPr>
      <w:r>
        <w:rPr>
          <w:rFonts w:hint="eastAsia" w:ascii="宋体" w:hAnsi="宋体" w:eastAsia="宋体"/>
          <w:sz w:val="22"/>
          <w:szCs w:val="22"/>
        </w:rPr>
        <w:t>3.1.1 投标文件应包括下列内容：详见“第六章 投标文件格式”</w:t>
      </w:r>
    </w:p>
    <w:p w14:paraId="28ECE873">
      <w:pPr>
        <w:wordWrap w:val="0"/>
        <w:ind w:firstLine="440" w:firstLineChars="200"/>
        <w:rPr>
          <w:rFonts w:ascii="宋体" w:hAnsi="宋体" w:eastAsia="宋体"/>
          <w:sz w:val="22"/>
          <w:szCs w:val="22"/>
        </w:rPr>
      </w:pPr>
      <w:r>
        <w:rPr>
          <w:rFonts w:hint="eastAsia" w:ascii="宋体" w:hAnsi="宋体" w:eastAsia="宋体"/>
          <w:sz w:val="22"/>
          <w:szCs w:val="22"/>
        </w:rPr>
        <w:t>投标人在评标过程中作出的符合法律法规和招标文件规定的澄清确认，构成投标文件的组成部分。</w:t>
      </w:r>
    </w:p>
    <w:p w14:paraId="201609CC">
      <w:pPr>
        <w:wordWrap w:val="0"/>
        <w:ind w:firstLine="440" w:firstLineChars="200"/>
        <w:rPr>
          <w:rFonts w:ascii="宋体" w:hAnsi="宋体" w:eastAsia="宋体"/>
          <w:sz w:val="22"/>
          <w:szCs w:val="22"/>
        </w:rPr>
      </w:pPr>
      <w:r>
        <w:rPr>
          <w:rFonts w:hint="eastAsia" w:ascii="宋体" w:hAnsi="宋体" w:eastAsia="宋体"/>
          <w:sz w:val="22"/>
          <w:szCs w:val="22"/>
        </w:rPr>
        <w:t>3.1.2 投标人须知前附表规定不接受联合体投标的，或投标人没有组成联合体的，投标文件不包括本章第 3.1.1（3）目所指的联合体协议书。</w:t>
      </w:r>
    </w:p>
    <w:p w14:paraId="5CF12714">
      <w:pPr>
        <w:wordWrap w:val="0"/>
        <w:ind w:firstLine="440" w:firstLineChars="200"/>
        <w:rPr>
          <w:rFonts w:ascii="宋体" w:hAnsi="宋体" w:eastAsia="宋体"/>
          <w:sz w:val="22"/>
          <w:szCs w:val="22"/>
        </w:rPr>
      </w:pPr>
      <w:r>
        <w:rPr>
          <w:rFonts w:hint="eastAsia" w:ascii="宋体" w:hAnsi="宋体" w:eastAsia="宋体"/>
          <w:sz w:val="22"/>
          <w:szCs w:val="22"/>
        </w:rPr>
        <w:t>3.1.3 投标人须知前附表未要求提交投标保证金的，投标文件不包括本章第 3.1.1（4）目所指的投标保证金。</w:t>
      </w:r>
    </w:p>
    <w:p w14:paraId="691BA7A9">
      <w:pPr>
        <w:wordWrap w:val="0"/>
        <w:rPr>
          <w:rFonts w:ascii="宋体" w:hAnsi="宋体" w:eastAsia="宋体"/>
          <w:b/>
          <w:sz w:val="22"/>
          <w:szCs w:val="22"/>
        </w:rPr>
      </w:pPr>
      <w:bookmarkStart w:id="60" w:name="_Toc510771233"/>
      <w:r>
        <w:rPr>
          <w:rFonts w:hint="eastAsia" w:ascii="宋体" w:hAnsi="宋体" w:eastAsia="宋体"/>
          <w:b/>
          <w:sz w:val="22"/>
          <w:szCs w:val="22"/>
        </w:rPr>
        <w:t>3.2 投标报价</w:t>
      </w:r>
      <w:bookmarkEnd w:id="60"/>
    </w:p>
    <w:p w14:paraId="164B89B0">
      <w:pPr>
        <w:wordWrap w:val="0"/>
        <w:ind w:firstLine="440" w:firstLineChars="200"/>
        <w:rPr>
          <w:rFonts w:ascii="宋体" w:hAnsi="宋体" w:eastAsia="宋体"/>
          <w:sz w:val="22"/>
          <w:szCs w:val="22"/>
        </w:rPr>
      </w:pPr>
      <w:r>
        <w:rPr>
          <w:rFonts w:hint="eastAsia" w:ascii="宋体" w:hAnsi="宋体" w:eastAsia="宋体"/>
          <w:sz w:val="22"/>
          <w:szCs w:val="22"/>
        </w:rPr>
        <w:t>3.2.1 投标报价应包括国家规定的增值税税金，除投标人须知前附表另有规定外，增值税税金按一般计税方法计算。</w:t>
      </w:r>
    </w:p>
    <w:p w14:paraId="2FE8B5AD">
      <w:pPr>
        <w:wordWrap w:val="0"/>
        <w:ind w:firstLine="440" w:firstLineChars="200"/>
        <w:rPr>
          <w:rFonts w:ascii="宋体" w:hAnsi="宋体" w:eastAsia="宋体"/>
          <w:sz w:val="22"/>
          <w:szCs w:val="22"/>
        </w:rPr>
      </w:pPr>
      <w:r>
        <w:rPr>
          <w:rFonts w:hint="eastAsia" w:ascii="宋体" w:hAnsi="宋体" w:eastAsia="宋体"/>
          <w:sz w:val="22"/>
          <w:szCs w:val="22"/>
        </w:rPr>
        <w:t>3.2.2 投标人应充分了解该项目的总体情况以及影响投标报价的其他要素。</w:t>
      </w:r>
    </w:p>
    <w:p w14:paraId="10847AD7">
      <w:pPr>
        <w:wordWrap w:val="0"/>
        <w:ind w:firstLine="440" w:firstLineChars="200"/>
        <w:rPr>
          <w:rFonts w:ascii="宋体" w:hAnsi="宋体" w:eastAsia="宋体"/>
          <w:sz w:val="22"/>
          <w:szCs w:val="22"/>
        </w:rPr>
      </w:pPr>
      <w:r>
        <w:rPr>
          <w:rFonts w:hint="eastAsia" w:ascii="宋体" w:hAnsi="宋体" w:eastAsia="宋体"/>
          <w:sz w:val="22"/>
          <w:szCs w:val="22"/>
        </w:rPr>
        <w:t>3.2.3 本项目的报价方式见投标人须知前附表。投标人在投标截止时间前修改投标函中的投标报价总额，应同时修改投标文件“分项报价</w:t>
      </w:r>
      <w:r>
        <w:rPr>
          <w:rFonts w:ascii="宋体" w:hAnsi="宋体" w:eastAsia="宋体"/>
          <w:sz w:val="22"/>
          <w:szCs w:val="22"/>
        </w:rPr>
        <w:t>组成</w:t>
      </w:r>
      <w:r>
        <w:rPr>
          <w:rFonts w:hint="eastAsia" w:ascii="宋体" w:hAnsi="宋体" w:eastAsia="宋体"/>
          <w:sz w:val="22"/>
          <w:szCs w:val="22"/>
        </w:rPr>
        <w:t>表”中的相应报价。此修改须符合本章第 4.3 款的有关要求。</w:t>
      </w:r>
    </w:p>
    <w:p w14:paraId="2721EEA4">
      <w:pPr>
        <w:wordWrap w:val="0"/>
        <w:ind w:firstLine="440" w:firstLineChars="200"/>
        <w:rPr>
          <w:rFonts w:ascii="宋体" w:hAnsi="宋体" w:eastAsia="宋体"/>
          <w:sz w:val="22"/>
          <w:szCs w:val="22"/>
        </w:rPr>
      </w:pPr>
      <w:r>
        <w:rPr>
          <w:rFonts w:hint="eastAsia" w:ascii="宋体" w:hAnsi="宋体" w:eastAsia="宋体"/>
          <w:sz w:val="22"/>
          <w:szCs w:val="22"/>
        </w:rPr>
        <w:t>3.2.4 采购人设有最高投标限价的，投标人的投标报价不得超过最高投标限价，最高投标限价在投标人须知前附表中载明。</w:t>
      </w:r>
    </w:p>
    <w:p w14:paraId="661E55F0">
      <w:pPr>
        <w:wordWrap w:val="0"/>
        <w:ind w:firstLine="440" w:firstLineChars="200"/>
        <w:rPr>
          <w:rFonts w:ascii="宋体" w:hAnsi="宋体" w:eastAsia="宋体"/>
          <w:sz w:val="22"/>
          <w:szCs w:val="22"/>
        </w:rPr>
      </w:pPr>
      <w:r>
        <w:rPr>
          <w:rFonts w:hint="eastAsia" w:ascii="宋体" w:hAnsi="宋体" w:eastAsia="宋体"/>
          <w:sz w:val="22"/>
          <w:szCs w:val="22"/>
        </w:rPr>
        <w:t>3.2.5 投标报价的其他要求见投标人须知前附表。</w:t>
      </w:r>
    </w:p>
    <w:p w14:paraId="03DD3917">
      <w:pPr>
        <w:wordWrap w:val="0"/>
        <w:rPr>
          <w:rFonts w:ascii="宋体" w:hAnsi="宋体" w:eastAsia="宋体"/>
          <w:b/>
          <w:sz w:val="22"/>
          <w:szCs w:val="22"/>
        </w:rPr>
      </w:pPr>
      <w:bookmarkStart w:id="61" w:name="_Toc510771234"/>
      <w:r>
        <w:rPr>
          <w:rFonts w:hint="eastAsia" w:ascii="宋体" w:hAnsi="宋体" w:eastAsia="宋体"/>
          <w:b/>
          <w:sz w:val="22"/>
          <w:szCs w:val="22"/>
        </w:rPr>
        <w:t>3.3 投标有效期</w:t>
      </w:r>
      <w:bookmarkEnd w:id="61"/>
    </w:p>
    <w:p w14:paraId="7A927900">
      <w:pPr>
        <w:wordWrap w:val="0"/>
        <w:ind w:firstLine="440" w:firstLineChars="200"/>
        <w:rPr>
          <w:rFonts w:ascii="宋体" w:hAnsi="宋体" w:eastAsia="宋体"/>
          <w:sz w:val="22"/>
          <w:szCs w:val="22"/>
        </w:rPr>
      </w:pPr>
      <w:r>
        <w:rPr>
          <w:rFonts w:hint="eastAsia" w:ascii="宋体" w:hAnsi="宋体" w:eastAsia="宋体"/>
          <w:sz w:val="22"/>
          <w:szCs w:val="22"/>
        </w:rPr>
        <w:t>3.3.1 除投标人须知前附表另有规定外，投标有效期为 90 天。</w:t>
      </w:r>
    </w:p>
    <w:p w14:paraId="40A764EA">
      <w:pPr>
        <w:wordWrap w:val="0"/>
        <w:ind w:firstLine="440" w:firstLineChars="200"/>
        <w:rPr>
          <w:rFonts w:ascii="宋体" w:hAnsi="宋体" w:eastAsia="宋体"/>
          <w:sz w:val="22"/>
          <w:szCs w:val="22"/>
        </w:rPr>
      </w:pPr>
      <w:r>
        <w:rPr>
          <w:rFonts w:hint="eastAsia" w:ascii="宋体" w:hAnsi="宋体" w:eastAsia="宋体"/>
          <w:sz w:val="22"/>
          <w:szCs w:val="22"/>
        </w:rPr>
        <w:t>3.3.2 在投标有效期内，投标人撤销投标文件的，应承担招标文件和法律规定的责任。</w:t>
      </w:r>
    </w:p>
    <w:p w14:paraId="3A986BEF">
      <w:pPr>
        <w:wordWrap w:val="0"/>
        <w:ind w:firstLine="440" w:firstLineChars="200"/>
        <w:rPr>
          <w:rFonts w:ascii="宋体" w:hAnsi="宋体" w:eastAsia="宋体"/>
          <w:sz w:val="22"/>
          <w:szCs w:val="22"/>
        </w:rPr>
      </w:pPr>
      <w:r>
        <w:rPr>
          <w:rFonts w:hint="eastAsia" w:ascii="宋体" w:hAnsi="宋体" w:eastAsia="宋体"/>
          <w:sz w:val="22"/>
          <w:szCs w:val="22"/>
        </w:rPr>
        <w:t>3.3.3 出现特殊情况需要延长投标有效期的，采购人应当通知所有投标人延长投标有效期。投标人应予以确认，同意延长的，应相应延长其投标保证金的有效期，但不得要求或被允许修改其投标文件；投标人拒绝延长的，其投标失效，但投标人有权收回其投标保证金。</w:t>
      </w:r>
    </w:p>
    <w:p w14:paraId="3E48A75F">
      <w:pPr>
        <w:wordWrap w:val="0"/>
        <w:rPr>
          <w:rFonts w:ascii="宋体" w:hAnsi="宋体" w:eastAsia="宋体"/>
          <w:b/>
          <w:sz w:val="22"/>
          <w:szCs w:val="22"/>
        </w:rPr>
      </w:pPr>
      <w:bookmarkStart w:id="62" w:name="_Toc510771235"/>
      <w:r>
        <w:rPr>
          <w:rFonts w:hint="eastAsia" w:ascii="宋体" w:hAnsi="宋体" w:eastAsia="宋体"/>
          <w:b/>
          <w:sz w:val="22"/>
          <w:szCs w:val="22"/>
        </w:rPr>
        <w:t>3.4 投标保证金</w:t>
      </w:r>
      <w:bookmarkEnd w:id="62"/>
    </w:p>
    <w:p w14:paraId="21E85770">
      <w:pPr>
        <w:wordWrap w:val="0"/>
        <w:ind w:firstLine="440" w:firstLineChars="200"/>
        <w:rPr>
          <w:rFonts w:ascii="宋体" w:hAnsi="宋体" w:eastAsia="宋体"/>
          <w:sz w:val="22"/>
          <w:szCs w:val="22"/>
        </w:rPr>
      </w:pPr>
      <w:r>
        <w:rPr>
          <w:rFonts w:hint="eastAsia" w:ascii="宋体" w:hAnsi="宋体" w:eastAsia="宋体"/>
          <w:sz w:val="22"/>
          <w:szCs w:val="22"/>
        </w:rPr>
        <w:t>3.4.1 投标人在递交投标文件的同时，应按投标人须知前附表规定的金额、形式和第六章“投标文件格式”规定的投标保证金格式递交投标保证金，并作为其投标文件的组成部分。联合体投标的，其投标保证金可以由牵头人递交，并应符合投标人须知前附表的规定。</w:t>
      </w:r>
    </w:p>
    <w:p w14:paraId="0EC237D6">
      <w:pPr>
        <w:wordWrap w:val="0"/>
        <w:ind w:firstLine="440" w:firstLineChars="200"/>
        <w:rPr>
          <w:rFonts w:ascii="宋体" w:hAnsi="宋体" w:eastAsia="宋体"/>
          <w:sz w:val="22"/>
          <w:szCs w:val="22"/>
        </w:rPr>
      </w:pPr>
      <w:r>
        <w:rPr>
          <w:rFonts w:hint="eastAsia" w:ascii="宋体" w:hAnsi="宋体" w:eastAsia="宋体"/>
          <w:sz w:val="22"/>
          <w:szCs w:val="22"/>
        </w:rPr>
        <w:t>3.4.2 投标人不按本章第 3.4.1 项要求提交投标保证金的，评标委员会将否决其投标。</w:t>
      </w:r>
    </w:p>
    <w:p w14:paraId="74380BA1">
      <w:pPr>
        <w:wordWrap w:val="0"/>
        <w:ind w:firstLine="440" w:firstLineChars="200"/>
        <w:rPr>
          <w:rFonts w:ascii="宋体" w:hAnsi="宋体" w:eastAsia="宋体"/>
          <w:sz w:val="22"/>
          <w:szCs w:val="22"/>
        </w:rPr>
      </w:pPr>
      <w:r>
        <w:rPr>
          <w:rFonts w:hint="eastAsia" w:ascii="宋体" w:hAnsi="宋体" w:eastAsia="宋体"/>
          <w:sz w:val="22"/>
          <w:szCs w:val="22"/>
        </w:rPr>
        <w:t>3.4.3采购人或者采购代理机构应当自中标通知书发出之日起</w:t>
      </w:r>
      <w:r>
        <w:rPr>
          <w:rFonts w:ascii="宋体" w:hAnsi="宋体" w:eastAsia="宋体"/>
          <w:sz w:val="22"/>
          <w:szCs w:val="22"/>
        </w:rPr>
        <w:t>5个工作日内退还未中标人的投标保证金，自采购合同签订之日起5个工作日内退还中标人的投标保证金。</w:t>
      </w:r>
    </w:p>
    <w:p w14:paraId="6BBC9317">
      <w:pPr>
        <w:wordWrap w:val="0"/>
        <w:ind w:firstLine="440" w:firstLineChars="200"/>
        <w:rPr>
          <w:rFonts w:ascii="宋体" w:hAnsi="宋体" w:eastAsia="宋体"/>
          <w:sz w:val="22"/>
          <w:szCs w:val="22"/>
        </w:rPr>
      </w:pPr>
      <w:r>
        <w:rPr>
          <w:rFonts w:hint="eastAsia" w:ascii="宋体" w:hAnsi="宋体" w:eastAsia="宋体"/>
          <w:sz w:val="22"/>
          <w:szCs w:val="22"/>
        </w:rPr>
        <w:t>3.4.4 有下列情形之一的，投标保证金将不予退还：</w:t>
      </w:r>
    </w:p>
    <w:p w14:paraId="068407A2">
      <w:pPr>
        <w:wordWrap w:val="0"/>
        <w:ind w:firstLine="440" w:firstLineChars="200"/>
        <w:rPr>
          <w:rFonts w:ascii="宋体" w:hAnsi="宋体" w:eastAsia="宋体"/>
          <w:sz w:val="22"/>
          <w:szCs w:val="22"/>
        </w:rPr>
      </w:pPr>
      <w:bookmarkStart w:id="63" w:name="_Hlk139634916"/>
      <w:r>
        <w:rPr>
          <w:rFonts w:hint="eastAsia" w:ascii="宋体" w:hAnsi="宋体" w:eastAsia="宋体"/>
          <w:sz w:val="22"/>
          <w:szCs w:val="22"/>
        </w:rPr>
        <w:t>（1）投标人在投标有效期内撤销投标文件；</w:t>
      </w:r>
    </w:p>
    <w:p w14:paraId="60D0E691">
      <w:pPr>
        <w:wordWrap w:val="0"/>
        <w:ind w:firstLine="440" w:firstLineChars="200"/>
        <w:rPr>
          <w:rFonts w:ascii="宋体" w:hAnsi="宋体" w:eastAsia="宋体"/>
          <w:sz w:val="22"/>
          <w:szCs w:val="22"/>
        </w:rPr>
      </w:pPr>
      <w:r>
        <w:rPr>
          <w:rFonts w:hint="eastAsia" w:ascii="宋体" w:hAnsi="宋体" w:eastAsia="宋体"/>
          <w:sz w:val="22"/>
          <w:szCs w:val="22"/>
        </w:rPr>
        <w:t>（2）中标人在收到中标通知书后，无正当理由不与采购人订立合同，在签订合同时向采购人提出附加条件，或者不按照招标文件要求提交履约保证金；</w:t>
      </w:r>
    </w:p>
    <w:p w14:paraId="4A23D64F">
      <w:pPr>
        <w:wordWrap w:val="0"/>
        <w:ind w:firstLine="440" w:firstLineChars="200"/>
        <w:rPr>
          <w:rFonts w:ascii="宋体" w:hAnsi="宋体" w:eastAsia="宋体"/>
          <w:sz w:val="22"/>
          <w:szCs w:val="22"/>
        </w:rPr>
      </w:pPr>
      <w:r>
        <w:rPr>
          <w:rFonts w:hint="eastAsia" w:ascii="宋体" w:hAnsi="宋体" w:eastAsia="宋体"/>
          <w:sz w:val="22"/>
          <w:szCs w:val="22"/>
        </w:rPr>
        <w:t>（3）发生投标人须知前附表规定的其他可以不予退还投标保证金的情形。</w:t>
      </w:r>
    </w:p>
    <w:bookmarkEnd w:id="63"/>
    <w:p w14:paraId="31F42F96">
      <w:pPr>
        <w:wordWrap w:val="0"/>
        <w:rPr>
          <w:rFonts w:ascii="宋体" w:hAnsi="宋体" w:eastAsia="宋体"/>
          <w:b/>
          <w:sz w:val="22"/>
          <w:szCs w:val="22"/>
        </w:rPr>
      </w:pPr>
      <w:bookmarkStart w:id="64" w:name="_Toc510771236"/>
      <w:r>
        <w:rPr>
          <w:rFonts w:hint="eastAsia" w:ascii="宋体" w:hAnsi="宋体" w:eastAsia="宋体"/>
          <w:b/>
          <w:sz w:val="22"/>
          <w:szCs w:val="22"/>
        </w:rPr>
        <w:t>3.5 资格审查资料（适用于未进行资格预审的）</w:t>
      </w:r>
      <w:bookmarkEnd w:id="64"/>
    </w:p>
    <w:p w14:paraId="38566140">
      <w:pPr>
        <w:wordWrap w:val="0"/>
        <w:ind w:firstLine="440" w:firstLineChars="200"/>
        <w:rPr>
          <w:rFonts w:ascii="宋体" w:hAnsi="宋体" w:eastAsia="宋体"/>
          <w:sz w:val="22"/>
          <w:szCs w:val="22"/>
        </w:rPr>
      </w:pPr>
      <w:r>
        <w:rPr>
          <w:rFonts w:hint="eastAsia" w:ascii="宋体" w:hAnsi="宋体" w:eastAsia="宋体"/>
          <w:sz w:val="22"/>
          <w:szCs w:val="22"/>
        </w:rPr>
        <w:t>除投标人须知前附表另有规定外，投标人应按下列规定提供资格审查资料，以证明其满足本章第 1.4 款规定的资格、财务、信誉等要求。</w:t>
      </w:r>
    </w:p>
    <w:p w14:paraId="34E009AA">
      <w:pPr>
        <w:wordWrap w:val="0"/>
        <w:rPr>
          <w:rFonts w:ascii="宋体" w:hAnsi="宋体" w:eastAsia="宋体"/>
          <w:b/>
          <w:sz w:val="22"/>
          <w:szCs w:val="22"/>
        </w:rPr>
      </w:pPr>
      <w:bookmarkStart w:id="65" w:name="_Toc510771237"/>
      <w:r>
        <w:rPr>
          <w:rFonts w:hint="eastAsia" w:ascii="宋体" w:hAnsi="宋体" w:eastAsia="宋体"/>
          <w:b/>
          <w:sz w:val="22"/>
          <w:szCs w:val="22"/>
        </w:rPr>
        <w:t>3.6 备选投标方案</w:t>
      </w:r>
      <w:bookmarkEnd w:id="65"/>
    </w:p>
    <w:p w14:paraId="56D338D6">
      <w:pPr>
        <w:wordWrap w:val="0"/>
        <w:ind w:firstLine="440" w:firstLineChars="200"/>
        <w:rPr>
          <w:rFonts w:ascii="宋体" w:hAnsi="宋体" w:eastAsia="宋体"/>
          <w:sz w:val="22"/>
          <w:szCs w:val="22"/>
        </w:rPr>
      </w:pPr>
      <w:r>
        <w:rPr>
          <w:rFonts w:hint="eastAsia" w:ascii="宋体" w:hAnsi="宋体" w:eastAsia="宋体"/>
          <w:sz w:val="22"/>
          <w:szCs w:val="22"/>
        </w:rPr>
        <w:t>3.6.1 除投标人须知前附表规定允许外，投标人不得递交备选投标方案，否则其投标将被否决。</w:t>
      </w:r>
    </w:p>
    <w:p w14:paraId="4DA8629F">
      <w:pPr>
        <w:wordWrap w:val="0"/>
        <w:ind w:firstLine="440" w:firstLineChars="200"/>
        <w:rPr>
          <w:rFonts w:ascii="宋体" w:hAnsi="宋体" w:eastAsia="宋体"/>
          <w:sz w:val="22"/>
          <w:szCs w:val="22"/>
        </w:rPr>
      </w:pPr>
      <w:r>
        <w:rPr>
          <w:rFonts w:hint="eastAsia" w:ascii="宋体" w:hAnsi="宋体" w:eastAsia="宋体"/>
          <w:sz w:val="22"/>
          <w:szCs w:val="22"/>
        </w:rPr>
        <w:t>3.6.2 允许投标人递交备选投标方案的，只有中标人所递交的备选投标方案方可予以考虑。评标委员会认为中标人的备选投标方案优于其按照招标文件要求编制的投标方案的，采购人可以接受该备选投标方案。</w:t>
      </w:r>
    </w:p>
    <w:p w14:paraId="7C0FF381">
      <w:pPr>
        <w:wordWrap w:val="0"/>
        <w:ind w:firstLine="440" w:firstLineChars="200"/>
        <w:rPr>
          <w:rFonts w:ascii="宋体" w:hAnsi="宋体" w:eastAsia="宋体"/>
          <w:sz w:val="22"/>
          <w:szCs w:val="22"/>
        </w:rPr>
      </w:pPr>
      <w:r>
        <w:rPr>
          <w:rFonts w:hint="eastAsia" w:ascii="宋体" w:hAnsi="宋体" w:eastAsia="宋体"/>
          <w:sz w:val="22"/>
          <w:szCs w:val="22"/>
        </w:rPr>
        <w:t>3.6.3 投标人提供两个或两个以上投标报价，或者在投标文件中提供一个报价，但同时提供两个或两个以上投标方案的，视为提供备选方案。</w:t>
      </w:r>
    </w:p>
    <w:p w14:paraId="049C7727">
      <w:pPr>
        <w:wordWrap w:val="0"/>
        <w:rPr>
          <w:rFonts w:ascii="宋体" w:hAnsi="宋体" w:eastAsia="宋体"/>
          <w:b/>
          <w:sz w:val="22"/>
          <w:szCs w:val="22"/>
        </w:rPr>
      </w:pPr>
      <w:bookmarkStart w:id="66" w:name="_Toc510771238"/>
      <w:r>
        <w:rPr>
          <w:rFonts w:hint="eastAsia" w:ascii="宋体" w:hAnsi="宋体" w:eastAsia="宋体"/>
          <w:b/>
          <w:sz w:val="22"/>
          <w:szCs w:val="22"/>
        </w:rPr>
        <w:t>3.7 投标文件的编制</w:t>
      </w:r>
      <w:bookmarkEnd w:id="66"/>
    </w:p>
    <w:p w14:paraId="33C488AF">
      <w:pPr>
        <w:wordWrap w:val="0"/>
        <w:ind w:firstLine="440" w:firstLineChars="200"/>
        <w:rPr>
          <w:rFonts w:ascii="宋体" w:hAnsi="宋体" w:eastAsia="宋体"/>
          <w:sz w:val="22"/>
          <w:szCs w:val="22"/>
        </w:rPr>
      </w:pPr>
      <w:r>
        <w:rPr>
          <w:rFonts w:hint="eastAsia" w:ascii="宋体" w:hAnsi="宋体" w:eastAsia="宋体"/>
          <w:sz w:val="22"/>
          <w:szCs w:val="22"/>
        </w:rPr>
        <w:t xml:space="preserve">3.7.1 </w:t>
      </w:r>
      <w:bookmarkStart w:id="67" w:name="_Toc510771239"/>
      <w:r>
        <w:rPr>
          <w:rFonts w:hint="eastAsia" w:ascii="宋体" w:hAnsi="宋体" w:eastAsia="宋体"/>
          <w:sz w:val="22"/>
          <w:szCs w:val="22"/>
        </w:rPr>
        <w:t>投标文件应按第六章“投标文件格式”进行编写，如有必要，可以增加附页，作为投标文件的组成部分。</w:t>
      </w:r>
    </w:p>
    <w:p w14:paraId="702F1971">
      <w:pPr>
        <w:wordWrap w:val="0"/>
        <w:ind w:firstLine="440" w:firstLineChars="200"/>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7</w:t>
      </w:r>
      <w:r>
        <w:rPr>
          <w:rFonts w:hint="eastAsia" w:ascii="宋体" w:hAnsi="宋体" w:eastAsia="宋体"/>
          <w:sz w:val="22"/>
          <w:szCs w:val="22"/>
        </w:rPr>
        <w:t>.2投标文件应当对招标文件有关合同履行期限、投标有效期、质量要求、服务需求等实质性内容作出响应</w:t>
      </w:r>
    </w:p>
    <w:p w14:paraId="2FD1C1EA">
      <w:pPr>
        <w:wordWrap w:val="0"/>
        <w:ind w:firstLine="440" w:firstLineChars="200"/>
        <w:rPr>
          <w:rFonts w:ascii="宋体" w:hAnsi="宋体" w:eastAsia="宋体"/>
          <w:sz w:val="22"/>
          <w:szCs w:val="22"/>
        </w:rPr>
      </w:pPr>
      <w:r>
        <w:rPr>
          <w:rFonts w:hint="eastAsia" w:ascii="宋体" w:hAnsi="宋体" w:eastAsia="宋体"/>
          <w:sz w:val="22"/>
          <w:szCs w:val="22"/>
        </w:rPr>
        <w:t>3.7.3投标文件全部采用电子文档，除投标人须知前附表另有规定外，投标文件所附证书证件均为原件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w:t>
      </w:r>
    </w:p>
    <w:p w14:paraId="2A0A3489">
      <w:pPr>
        <w:wordWrap w:val="0"/>
        <w:rPr>
          <w:rFonts w:ascii="宋体" w:hAnsi="宋体" w:eastAsia="宋体"/>
          <w:b/>
          <w:sz w:val="22"/>
          <w:szCs w:val="22"/>
        </w:rPr>
      </w:pPr>
      <w:r>
        <w:rPr>
          <w:rFonts w:hint="eastAsia" w:ascii="宋体" w:hAnsi="宋体" w:eastAsia="宋体"/>
          <w:b/>
          <w:sz w:val="22"/>
          <w:szCs w:val="22"/>
        </w:rPr>
        <w:t>4. 投标</w:t>
      </w:r>
      <w:bookmarkEnd w:id="67"/>
    </w:p>
    <w:p w14:paraId="37770271">
      <w:pPr>
        <w:wordWrap w:val="0"/>
        <w:rPr>
          <w:rFonts w:ascii="宋体" w:hAnsi="宋体" w:eastAsia="宋体"/>
          <w:b/>
          <w:sz w:val="22"/>
          <w:szCs w:val="22"/>
        </w:rPr>
      </w:pPr>
      <w:bookmarkStart w:id="68" w:name="_Toc510771240"/>
      <w:r>
        <w:rPr>
          <w:rFonts w:hint="eastAsia" w:ascii="宋体" w:hAnsi="宋体" w:eastAsia="宋体"/>
          <w:b/>
          <w:sz w:val="22"/>
          <w:szCs w:val="22"/>
        </w:rPr>
        <w:t>4.1 投标文件的密封和标记</w:t>
      </w:r>
      <w:bookmarkEnd w:id="68"/>
    </w:p>
    <w:p w14:paraId="1DF8EE9D">
      <w:pPr>
        <w:wordWrap w:val="0"/>
        <w:ind w:firstLine="440" w:firstLineChars="200"/>
        <w:rPr>
          <w:rFonts w:ascii="宋体" w:hAnsi="宋体" w:eastAsia="宋体"/>
          <w:sz w:val="22"/>
          <w:szCs w:val="22"/>
        </w:rPr>
      </w:pPr>
      <w:r>
        <w:rPr>
          <w:rFonts w:hint="eastAsia" w:ascii="宋体" w:hAnsi="宋体" w:eastAsia="宋体"/>
          <w:sz w:val="22"/>
          <w:szCs w:val="22"/>
        </w:rPr>
        <w:t>投标文件封套上应写明的内容见投标人须知前附表。</w:t>
      </w:r>
    </w:p>
    <w:p w14:paraId="6B64A362">
      <w:pPr>
        <w:wordWrap w:val="0"/>
        <w:rPr>
          <w:rFonts w:ascii="宋体" w:hAnsi="宋体" w:eastAsia="宋体"/>
          <w:b/>
          <w:sz w:val="22"/>
          <w:szCs w:val="22"/>
        </w:rPr>
      </w:pPr>
      <w:bookmarkStart w:id="69" w:name="_Toc510771241"/>
      <w:r>
        <w:rPr>
          <w:rFonts w:hint="eastAsia" w:ascii="宋体" w:hAnsi="宋体" w:eastAsia="宋体"/>
          <w:b/>
          <w:sz w:val="22"/>
          <w:szCs w:val="22"/>
        </w:rPr>
        <w:t>4.2 投标文件的递交</w:t>
      </w:r>
      <w:bookmarkEnd w:id="69"/>
    </w:p>
    <w:p w14:paraId="3F06E26E">
      <w:pPr>
        <w:wordWrap w:val="0"/>
        <w:ind w:firstLine="440" w:firstLineChars="200"/>
        <w:rPr>
          <w:rFonts w:ascii="宋体" w:hAnsi="宋体" w:eastAsia="宋体"/>
          <w:sz w:val="22"/>
          <w:szCs w:val="22"/>
        </w:rPr>
      </w:pPr>
      <w:r>
        <w:rPr>
          <w:rFonts w:hint="eastAsia" w:ascii="宋体" w:hAnsi="宋体" w:eastAsia="宋体"/>
          <w:sz w:val="22"/>
          <w:szCs w:val="22"/>
        </w:rPr>
        <w:t>4.2.1 投标人应在投标人须知前附表规定的投标截止时间前递交投标文件。</w:t>
      </w:r>
    </w:p>
    <w:p w14:paraId="1C4FAA00">
      <w:pPr>
        <w:wordWrap w:val="0"/>
        <w:ind w:firstLine="440" w:firstLineChars="200"/>
        <w:rPr>
          <w:rFonts w:ascii="宋体" w:hAnsi="宋体" w:eastAsia="宋体"/>
          <w:sz w:val="22"/>
          <w:szCs w:val="22"/>
        </w:rPr>
      </w:pPr>
      <w:r>
        <w:rPr>
          <w:rFonts w:hint="eastAsia" w:ascii="宋体" w:hAnsi="宋体" w:eastAsia="宋体"/>
          <w:sz w:val="22"/>
          <w:szCs w:val="22"/>
        </w:rPr>
        <w:t>4.2.2 投标人递交投标文件的地点：见投标人须知前附表。</w:t>
      </w:r>
    </w:p>
    <w:p w14:paraId="5C56BB90">
      <w:pPr>
        <w:wordWrap w:val="0"/>
        <w:ind w:firstLine="440" w:firstLineChars="200"/>
        <w:rPr>
          <w:rFonts w:ascii="宋体" w:hAnsi="宋体" w:eastAsia="宋体"/>
          <w:sz w:val="22"/>
          <w:szCs w:val="22"/>
        </w:rPr>
      </w:pPr>
      <w:r>
        <w:rPr>
          <w:rFonts w:hint="eastAsia" w:ascii="宋体" w:hAnsi="宋体" w:eastAsia="宋体"/>
          <w:sz w:val="22"/>
          <w:szCs w:val="22"/>
        </w:rPr>
        <w:t xml:space="preserve">4.2.3 </w:t>
      </w:r>
      <w:r>
        <w:rPr>
          <w:rFonts w:hint="eastAsia" w:ascii="宋体" w:hAnsi="宋体" w:eastAsia="宋体"/>
          <w:sz w:val="22"/>
          <w:szCs w:val="28"/>
        </w:rPr>
        <w:t>投标文件递交要求：</w:t>
      </w:r>
      <w:r>
        <w:rPr>
          <w:rFonts w:hint="eastAsia" w:ascii="宋体" w:hAnsi="宋体" w:eastAsia="宋体"/>
          <w:sz w:val="22"/>
          <w:szCs w:val="22"/>
        </w:rPr>
        <w:t>见投标人须知前附表。</w:t>
      </w:r>
    </w:p>
    <w:p w14:paraId="40D63A99">
      <w:pPr>
        <w:wordWrap w:val="0"/>
        <w:ind w:firstLine="440" w:firstLineChars="200"/>
        <w:rPr>
          <w:rFonts w:ascii="宋体" w:hAnsi="宋体" w:eastAsia="宋体"/>
          <w:sz w:val="22"/>
          <w:szCs w:val="22"/>
        </w:rPr>
      </w:pPr>
      <w:r>
        <w:rPr>
          <w:rFonts w:hint="eastAsia" w:ascii="宋体" w:hAnsi="宋体" w:eastAsia="宋体"/>
          <w:sz w:val="22"/>
          <w:szCs w:val="22"/>
        </w:rPr>
        <w:t>4.2.4除投标人须知前附表另有规定外，投标人所递交的投标文件不予退还。</w:t>
      </w:r>
    </w:p>
    <w:p w14:paraId="51B94CB5">
      <w:pPr>
        <w:wordWrap w:val="0"/>
        <w:rPr>
          <w:rFonts w:ascii="宋体" w:hAnsi="宋体" w:eastAsia="宋体"/>
          <w:b/>
          <w:sz w:val="22"/>
          <w:szCs w:val="22"/>
        </w:rPr>
      </w:pPr>
      <w:bookmarkStart w:id="70" w:name="_Toc510771242"/>
      <w:r>
        <w:rPr>
          <w:rFonts w:hint="eastAsia" w:ascii="宋体" w:hAnsi="宋体" w:eastAsia="宋体"/>
          <w:b/>
          <w:sz w:val="22"/>
          <w:szCs w:val="22"/>
        </w:rPr>
        <w:t>4.3 投标文件的修改与撤回</w:t>
      </w:r>
      <w:bookmarkEnd w:id="70"/>
    </w:p>
    <w:p w14:paraId="28A92129">
      <w:pPr>
        <w:wordWrap w:val="0"/>
        <w:ind w:firstLine="440" w:firstLineChars="200"/>
        <w:rPr>
          <w:rFonts w:ascii="宋体" w:hAnsi="宋体" w:eastAsia="宋体"/>
          <w:sz w:val="22"/>
          <w:szCs w:val="22"/>
        </w:rPr>
      </w:pPr>
      <w:r>
        <w:rPr>
          <w:rFonts w:hint="eastAsia" w:ascii="宋体" w:hAnsi="宋体" w:eastAsia="宋体"/>
          <w:sz w:val="22"/>
          <w:szCs w:val="22"/>
        </w:rPr>
        <w:t>4.3.1 在本章第 4.2.1 项规定的投标截止时间前，投标人可以修改或撤回已递交的投标文件。</w:t>
      </w:r>
    </w:p>
    <w:p w14:paraId="0D05BB30">
      <w:pPr>
        <w:wordWrap w:val="0"/>
        <w:ind w:firstLine="440" w:firstLineChars="200"/>
        <w:rPr>
          <w:rFonts w:ascii="宋体" w:hAnsi="宋体" w:eastAsia="宋体"/>
          <w:sz w:val="22"/>
          <w:szCs w:val="22"/>
        </w:rPr>
      </w:pPr>
      <w:r>
        <w:rPr>
          <w:rFonts w:hint="eastAsia" w:ascii="宋体" w:hAnsi="宋体" w:eastAsia="宋体"/>
          <w:sz w:val="22"/>
          <w:szCs w:val="22"/>
        </w:rPr>
        <w:t>4.3.</w:t>
      </w:r>
      <w:r>
        <w:rPr>
          <w:rFonts w:ascii="宋体" w:hAnsi="宋体" w:eastAsia="宋体"/>
          <w:sz w:val="22"/>
          <w:szCs w:val="22"/>
        </w:rPr>
        <w:t>2</w:t>
      </w:r>
      <w:r>
        <w:rPr>
          <w:rFonts w:hint="eastAsia" w:ascii="宋体" w:hAnsi="宋体" w:eastAsia="宋体"/>
          <w:sz w:val="22"/>
          <w:szCs w:val="22"/>
        </w:rPr>
        <w:t xml:space="preserve"> 投标人撤回投标文件的，采购人自收到投标人书面撤回通知之日起5日内退还已收取的投标保证金。</w:t>
      </w:r>
    </w:p>
    <w:p w14:paraId="1965E4AD">
      <w:pPr>
        <w:wordWrap w:val="0"/>
        <w:ind w:firstLine="440" w:firstLineChars="200"/>
        <w:rPr>
          <w:rFonts w:ascii="宋体" w:hAnsi="宋体" w:eastAsia="宋体"/>
          <w:sz w:val="22"/>
          <w:szCs w:val="22"/>
        </w:rPr>
      </w:pPr>
      <w:r>
        <w:rPr>
          <w:rFonts w:hint="eastAsia" w:ascii="宋体" w:hAnsi="宋体" w:eastAsia="宋体"/>
          <w:sz w:val="22"/>
          <w:szCs w:val="22"/>
        </w:rPr>
        <w:t>4.3.</w:t>
      </w:r>
      <w:r>
        <w:rPr>
          <w:rFonts w:ascii="宋体" w:hAnsi="宋体" w:eastAsia="宋体"/>
          <w:sz w:val="22"/>
          <w:szCs w:val="22"/>
        </w:rPr>
        <w:t>3</w:t>
      </w:r>
      <w:r>
        <w:rPr>
          <w:rFonts w:hint="eastAsia" w:ascii="宋体" w:hAnsi="宋体" w:eastAsia="宋体"/>
          <w:sz w:val="22"/>
          <w:szCs w:val="22"/>
        </w:rPr>
        <w:t xml:space="preserve"> 修改的内容为投标文件的组成部分。</w:t>
      </w:r>
    </w:p>
    <w:p w14:paraId="51995E1C">
      <w:pPr>
        <w:wordWrap w:val="0"/>
        <w:rPr>
          <w:rFonts w:ascii="宋体" w:hAnsi="宋体" w:eastAsia="宋体"/>
          <w:b/>
          <w:sz w:val="22"/>
          <w:szCs w:val="22"/>
        </w:rPr>
      </w:pPr>
      <w:bookmarkStart w:id="71" w:name="_Toc510771243"/>
      <w:r>
        <w:rPr>
          <w:rFonts w:hint="eastAsia" w:ascii="宋体" w:hAnsi="宋体" w:eastAsia="宋体"/>
          <w:b/>
          <w:sz w:val="22"/>
          <w:szCs w:val="22"/>
        </w:rPr>
        <w:t>5. 开标</w:t>
      </w:r>
      <w:bookmarkEnd w:id="71"/>
    </w:p>
    <w:p w14:paraId="3B7BA9F0">
      <w:pPr>
        <w:wordWrap w:val="0"/>
        <w:rPr>
          <w:rFonts w:ascii="宋体" w:hAnsi="宋体" w:eastAsia="宋体"/>
          <w:b/>
          <w:sz w:val="22"/>
          <w:szCs w:val="22"/>
        </w:rPr>
      </w:pPr>
      <w:bookmarkStart w:id="72" w:name="_Toc510771244"/>
      <w:r>
        <w:rPr>
          <w:rFonts w:hint="eastAsia" w:ascii="宋体" w:hAnsi="宋体" w:eastAsia="宋体"/>
          <w:b/>
          <w:sz w:val="22"/>
          <w:szCs w:val="22"/>
        </w:rPr>
        <w:t>5.1 开标时间和地点</w:t>
      </w:r>
      <w:bookmarkEnd w:id="72"/>
    </w:p>
    <w:p w14:paraId="4FEBD15A">
      <w:pPr>
        <w:wordWrap w:val="0"/>
        <w:ind w:firstLine="440" w:firstLineChars="200"/>
        <w:rPr>
          <w:rFonts w:ascii="宋体" w:hAnsi="宋体" w:eastAsia="宋体"/>
          <w:sz w:val="22"/>
          <w:szCs w:val="22"/>
        </w:rPr>
      </w:pPr>
      <w:bookmarkStart w:id="73" w:name="_Toc510771245"/>
      <w:r>
        <w:rPr>
          <w:rFonts w:hint="eastAsia" w:ascii="宋体" w:hAnsi="宋体" w:eastAsia="宋体"/>
          <w:sz w:val="22"/>
          <w:szCs w:val="22"/>
        </w:rPr>
        <w:t>采购人在本章第</w:t>
      </w:r>
      <w:r>
        <w:rPr>
          <w:rFonts w:ascii="宋体" w:hAnsi="宋体" w:eastAsia="宋体"/>
          <w:sz w:val="22"/>
          <w:szCs w:val="22"/>
        </w:rPr>
        <w:t xml:space="preserve"> 4.2.1 项规定的投标截止时间（开标时间）和投标人须知前附表规定的地点公开开标</w:t>
      </w:r>
      <w:r>
        <w:rPr>
          <w:rFonts w:hint="eastAsia" w:ascii="宋体" w:hAnsi="宋体" w:eastAsia="宋体"/>
          <w:sz w:val="22"/>
          <w:szCs w:val="22"/>
        </w:rPr>
        <w:t>。</w:t>
      </w:r>
    </w:p>
    <w:p w14:paraId="5A5E6D9E">
      <w:pPr>
        <w:wordWrap w:val="0"/>
        <w:rPr>
          <w:rFonts w:ascii="宋体" w:hAnsi="宋体" w:eastAsia="宋体"/>
          <w:b/>
          <w:sz w:val="22"/>
          <w:szCs w:val="22"/>
        </w:rPr>
      </w:pPr>
      <w:r>
        <w:rPr>
          <w:rFonts w:hint="eastAsia" w:ascii="宋体" w:hAnsi="宋体" w:eastAsia="宋体"/>
          <w:b/>
          <w:sz w:val="22"/>
          <w:szCs w:val="22"/>
        </w:rPr>
        <w:t>5.2 开标程序</w:t>
      </w:r>
      <w:bookmarkEnd w:id="73"/>
    </w:p>
    <w:p w14:paraId="41008144">
      <w:pPr>
        <w:wordWrap w:val="0"/>
        <w:ind w:firstLine="440" w:firstLineChars="200"/>
        <w:rPr>
          <w:rFonts w:ascii="宋体" w:hAnsi="宋体" w:eastAsia="宋体"/>
          <w:sz w:val="22"/>
          <w:szCs w:val="22"/>
        </w:rPr>
      </w:pPr>
      <w:r>
        <w:rPr>
          <w:rFonts w:hint="eastAsia" w:ascii="宋体" w:hAnsi="宋体" w:eastAsia="宋体"/>
          <w:sz w:val="22"/>
          <w:szCs w:val="22"/>
        </w:rPr>
        <w:t>主持人按下列程序进行开标：</w:t>
      </w:r>
    </w:p>
    <w:p w14:paraId="6D3C9DD6">
      <w:pPr>
        <w:wordWrap w:val="0"/>
        <w:ind w:firstLine="440" w:firstLineChars="200"/>
        <w:rPr>
          <w:rFonts w:ascii="宋体" w:hAnsi="宋体" w:eastAsia="宋体"/>
          <w:sz w:val="22"/>
          <w:szCs w:val="22"/>
        </w:rPr>
      </w:pPr>
      <w:r>
        <w:rPr>
          <w:rFonts w:hint="eastAsia" w:ascii="宋体" w:hAnsi="宋体" w:eastAsia="宋体"/>
          <w:sz w:val="22"/>
          <w:szCs w:val="22"/>
        </w:rPr>
        <w:t>（1）宣布开标纪律；</w:t>
      </w:r>
    </w:p>
    <w:p w14:paraId="59013E50">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2</w:t>
      </w:r>
      <w:r>
        <w:rPr>
          <w:rFonts w:hint="eastAsia" w:ascii="宋体" w:hAnsi="宋体" w:eastAsia="宋体"/>
          <w:sz w:val="22"/>
          <w:szCs w:val="22"/>
        </w:rPr>
        <w:t>）宣布开标人、唱标人、记录人、监标人等有关人员姓名；</w:t>
      </w:r>
    </w:p>
    <w:p w14:paraId="48674F1B">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3</w:t>
      </w:r>
      <w:r>
        <w:rPr>
          <w:rFonts w:hint="eastAsia" w:ascii="宋体" w:hAnsi="宋体" w:eastAsia="宋体"/>
          <w:sz w:val="22"/>
          <w:szCs w:val="22"/>
        </w:rPr>
        <w:t>）投标人通过电子招标投标交易平台对已递交的电子投标文件进行解密，公布招标项目名称、投标人名称、投标保证金的递交情况、投标报价、合同履行期限及其他内容，并记录在案；</w:t>
      </w:r>
    </w:p>
    <w:p w14:paraId="39101CAD">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4</w:t>
      </w:r>
      <w:r>
        <w:rPr>
          <w:rFonts w:hint="eastAsia" w:ascii="宋体" w:hAnsi="宋体" w:eastAsia="宋体"/>
          <w:sz w:val="22"/>
          <w:szCs w:val="22"/>
        </w:rPr>
        <w:t>）开标结束。</w:t>
      </w:r>
    </w:p>
    <w:p w14:paraId="05712FD5">
      <w:pPr>
        <w:wordWrap w:val="0"/>
        <w:rPr>
          <w:rFonts w:ascii="宋体" w:hAnsi="宋体" w:eastAsia="宋体"/>
          <w:b/>
          <w:sz w:val="22"/>
          <w:szCs w:val="22"/>
        </w:rPr>
      </w:pPr>
      <w:bookmarkStart w:id="74" w:name="_Toc510771246"/>
      <w:r>
        <w:rPr>
          <w:rFonts w:hint="eastAsia" w:ascii="宋体" w:hAnsi="宋体" w:eastAsia="宋体"/>
          <w:b/>
          <w:sz w:val="22"/>
          <w:szCs w:val="22"/>
        </w:rPr>
        <w:t>5.3 开标异议</w:t>
      </w:r>
      <w:bookmarkEnd w:id="74"/>
    </w:p>
    <w:p w14:paraId="28C7C6B9">
      <w:pPr>
        <w:wordWrap w:val="0"/>
        <w:ind w:firstLine="440" w:firstLineChars="200"/>
        <w:rPr>
          <w:rFonts w:ascii="宋体" w:hAnsi="宋体" w:eastAsia="宋体"/>
          <w:sz w:val="22"/>
          <w:szCs w:val="22"/>
        </w:rPr>
      </w:pPr>
      <w:r>
        <w:rPr>
          <w:rFonts w:hint="eastAsia" w:ascii="宋体" w:hAnsi="宋体" w:eastAsia="宋体"/>
          <w:sz w:val="22"/>
          <w:szCs w:val="22"/>
        </w:rPr>
        <w:t>投标人对开标有异议的，应当在线提出，采购人当场作出答复，并制作记录。</w:t>
      </w:r>
    </w:p>
    <w:p w14:paraId="54E534C3">
      <w:pPr>
        <w:wordWrap w:val="0"/>
        <w:rPr>
          <w:rFonts w:ascii="宋体" w:hAnsi="宋体" w:eastAsia="宋体"/>
          <w:b/>
          <w:sz w:val="22"/>
          <w:szCs w:val="22"/>
        </w:rPr>
      </w:pPr>
      <w:bookmarkStart w:id="75" w:name="_Toc510771247"/>
      <w:r>
        <w:rPr>
          <w:rFonts w:hint="eastAsia" w:ascii="宋体" w:hAnsi="宋体" w:eastAsia="宋体"/>
          <w:b/>
          <w:sz w:val="22"/>
          <w:szCs w:val="22"/>
        </w:rPr>
        <w:t>6. 评标</w:t>
      </w:r>
      <w:bookmarkEnd w:id="75"/>
    </w:p>
    <w:p w14:paraId="2E8C5EFB">
      <w:pPr>
        <w:wordWrap w:val="0"/>
        <w:rPr>
          <w:rFonts w:ascii="宋体" w:hAnsi="宋体" w:eastAsia="宋体"/>
          <w:b/>
          <w:sz w:val="22"/>
          <w:szCs w:val="22"/>
        </w:rPr>
      </w:pPr>
      <w:bookmarkStart w:id="76" w:name="_Toc510771248"/>
      <w:r>
        <w:rPr>
          <w:rFonts w:hint="eastAsia" w:ascii="宋体" w:hAnsi="宋体" w:eastAsia="宋体"/>
          <w:b/>
          <w:sz w:val="22"/>
          <w:szCs w:val="22"/>
        </w:rPr>
        <w:t>6.1 评标委员会</w:t>
      </w:r>
      <w:bookmarkEnd w:id="76"/>
    </w:p>
    <w:p w14:paraId="40F5E017">
      <w:pPr>
        <w:wordWrap w:val="0"/>
        <w:ind w:firstLine="440" w:firstLineChars="200"/>
        <w:rPr>
          <w:rFonts w:ascii="宋体" w:hAnsi="宋体" w:eastAsia="宋体"/>
          <w:sz w:val="22"/>
          <w:szCs w:val="22"/>
        </w:rPr>
      </w:pPr>
      <w:r>
        <w:rPr>
          <w:rFonts w:hint="eastAsia" w:ascii="宋体" w:hAnsi="宋体" w:eastAsia="宋体"/>
          <w:sz w:val="22"/>
          <w:szCs w:val="22"/>
        </w:rPr>
        <w:t>6.1.1 评标由采购人依法组建的评标委员会负责。评标委员会由采购人熟悉相关业务的代表，以及有关技术、经济等方面的专家组成。评标委员会成员人数以及技术、经济等方面专家的确定方式见投标人须知前附表。</w:t>
      </w:r>
    </w:p>
    <w:p w14:paraId="13909A67">
      <w:pPr>
        <w:wordWrap w:val="0"/>
        <w:ind w:firstLine="440" w:firstLineChars="200"/>
        <w:rPr>
          <w:rFonts w:ascii="宋体" w:hAnsi="宋体" w:eastAsia="宋体"/>
          <w:sz w:val="22"/>
          <w:szCs w:val="22"/>
        </w:rPr>
      </w:pPr>
      <w:r>
        <w:rPr>
          <w:rFonts w:hint="eastAsia" w:ascii="宋体" w:hAnsi="宋体" w:eastAsia="宋体"/>
          <w:sz w:val="22"/>
          <w:szCs w:val="22"/>
        </w:rPr>
        <w:t>6.1.2 评标委员会成员有下列情形之一的，应当回避：</w:t>
      </w:r>
    </w:p>
    <w:p w14:paraId="72E24526">
      <w:pPr>
        <w:wordWrap w:val="0"/>
        <w:ind w:firstLine="440" w:firstLineChars="200"/>
        <w:rPr>
          <w:rFonts w:ascii="宋体" w:hAnsi="宋体" w:eastAsia="宋体"/>
          <w:sz w:val="22"/>
          <w:szCs w:val="22"/>
        </w:rPr>
      </w:pPr>
      <w:r>
        <w:rPr>
          <w:rFonts w:hint="eastAsia" w:ascii="宋体" w:hAnsi="宋体" w:eastAsia="宋体"/>
          <w:sz w:val="22"/>
          <w:szCs w:val="22"/>
        </w:rPr>
        <w:t>（1）投标人或投标人主要负责人的近亲属；</w:t>
      </w:r>
    </w:p>
    <w:p w14:paraId="79FA4C50">
      <w:pPr>
        <w:wordWrap w:val="0"/>
        <w:ind w:firstLine="440" w:firstLineChars="200"/>
        <w:rPr>
          <w:rFonts w:ascii="宋体" w:hAnsi="宋体" w:eastAsia="宋体"/>
          <w:sz w:val="22"/>
          <w:szCs w:val="22"/>
        </w:rPr>
      </w:pPr>
      <w:r>
        <w:rPr>
          <w:rFonts w:hint="eastAsia" w:ascii="宋体" w:hAnsi="宋体" w:eastAsia="宋体"/>
          <w:sz w:val="22"/>
          <w:szCs w:val="22"/>
        </w:rPr>
        <w:t>（2）项目主管部门或者行政监督部门的人员；</w:t>
      </w:r>
    </w:p>
    <w:p w14:paraId="20B4F7B7">
      <w:pPr>
        <w:wordWrap w:val="0"/>
        <w:ind w:firstLine="440" w:firstLineChars="200"/>
        <w:rPr>
          <w:rFonts w:ascii="宋体" w:hAnsi="宋体" w:eastAsia="宋体"/>
          <w:sz w:val="22"/>
          <w:szCs w:val="22"/>
        </w:rPr>
      </w:pPr>
      <w:r>
        <w:rPr>
          <w:rFonts w:hint="eastAsia" w:ascii="宋体" w:hAnsi="宋体" w:eastAsia="宋体"/>
          <w:sz w:val="22"/>
          <w:szCs w:val="22"/>
        </w:rPr>
        <w:t>（3）与投标人有经济利益关系，可能影响对投标公正评审的；</w:t>
      </w:r>
    </w:p>
    <w:p w14:paraId="7DB224B0">
      <w:pPr>
        <w:wordWrap w:val="0"/>
        <w:ind w:firstLine="440" w:firstLineChars="200"/>
        <w:rPr>
          <w:rFonts w:ascii="宋体" w:hAnsi="宋体" w:eastAsia="宋体"/>
          <w:sz w:val="22"/>
          <w:szCs w:val="22"/>
        </w:rPr>
      </w:pPr>
      <w:r>
        <w:rPr>
          <w:rFonts w:hint="eastAsia" w:ascii="宋体" w:hAnsi="宋体" w:eastAsia="宋体"/>
          <w:sz w:val="22"/>
          <w:szCs w:val="22"/>
        </w:rPr>
        <w:t>（4）曾因在招标、评标以及其他与招标投标有关活动中从事违法行为而受过行政处罚或刑事处罚的；</w:t>
      </w:r>
    </w:p>
    <w:p w14:paraId="430A48A0">
      <w:pPr>
        <w:wordWrap w:val="0"/>
        <w:ind w:firstLine="440" w:firstLineChars="200"/>
        <w:rPr>
          <w:rFonts w:ascii="宋体" w:hAnsi="宋体" w:eastAsia="宋体"/>
          <w:sz w:val="22"/>
          <w:szCs w:val="22"/>
        </w:rPr>
      </w:pPr>
      <w:r>
        <w:rPr>
          <w:rFonts w:hint="eastAsia" w:ascii="宋体" w:hAnsi="宋体" w:eastAsia="宋体"/>
          <w:sz w:val="22"/>
          <w:szCs w:val="22"/>
        </w:rPr>
        <w:t>（5）与投标人有其他利害关系。</w:t>
      </w:r>
    </w:p>
    <w:p w14:paraId="37D46EA6">
      <w:pPr>
        <w:wordWrap w:val="0"/>
        <w:ind w:firstLine="440" w:firstLineChars="200"/>
        <w:rPr>
          <w:rFonts w:ascii="宋体" w:hAnsi="宋体" w:eastAsia="宋体"/>
          <w:sz w:val="22"/>
          <w:szCs w:val="22"/>
        </w:rPr>
      </w:pPr>
      <w:r>
        <w:rPr>
          <w:rFonts w:hint="eastAsia" w:ascii="宋体" w:hAnsi="宋体" w:eastAsia="宋体"/>
          <w:sz w:val="22"/>
          <w:szCs w:val="22"/>
        </w:rPr>
        <w:t>6.1.3 评标过程中，评标委员会成员有回避事由、擅离职守或者因健康等原因不能继续评标的，采购人有权更换。被更换的评标委员会成员作出的评审结论无效，由更换后的评标委员会成员重新进行评审。</w:t>
      </w:r>
    </w:p>
    <w:p w14:paraId="272D2604">
      <w:pPr>
        <w:wordWrap w:val="0"/>
        <w:rPr>
          <w:rFonts w:ascii="宋体" w:hAnsi="宋体" w:eastAsia="宋体"/>
          <w:b/>
          <w:sz w:val="22"/>
          <w:szCs w:val="22"/>
        </w:rPr>
      </w:pPr>
      <w:bookmarkStart w:id="77" w:name="_Toc510771249"/>
      <w:r>
        <w:rPr>
          <w:rFonts w:hint="eastAsia" w:ascii="宋体" w:hAnsi="宋体" w:eastAsia="宋体"/>
          <w:b/>
          <w:sz w:val="22"/>
          <w:szCs w:val="22"/>
        </w:rPr>
        <w:t>6.2 评标原则</w:t>
      </w:r>
      <w:bookmarkEnd w:id="77"/>
    </w:p>
    <w:p w14:paraId="63609C8C">
      <w:pPr>
        <w:wordWrap w:val="0"/>
        <w:ind w:firstLine="440" w:firstLineChars="200"/>
        <w:rPr>
          <w:rFonts w:ascii="宋体" w:hAnsi="宋体" w:eastAsia="宋体"/>
          <w:sz w:val="22"/>
          <w:szCs w:val="22"/>
        </w:rPr>
      </w:pPr>
      <w:r>
        <w:rPr>
          <w:rFonts w:hint="eastAsia" w:ascii="宋体" w:hAnsi="宋体" w:eastAsia="宋体"/>
          <w:sz w:val="22"/>
          <w:szCs w:val="22"/>
        </w:rPr>
        <w:t>评标活动遵循公平、公正、科学和择优的原则。</w:t>
      </w:r>
    </w:p>
    <w:p w14:paraId="597F2FE8">
      <w:pPr>
        <w:wordWrap w:val="0"/>
        <w:rPr>
          <w:rFonts w:ascii="宋体" w:hAnsi="宋体" w:eastAsia="宋体"/>
          <w:b/>
          <w:sz w:val="22"/>
          <w:szCs w:val="22"/>
        </w:rPr>
      </w:pPr>
      <w:bookmarkStart w:id="78" w:name="_Toc510771250"/>
      <w:r>
        <w:rPr>
          <w:rFonts w:hint="eastAsia" w:ascii="宋体" w:hAnsi="宋体" w:eastAsia="宋体"/>
          <w:b/>
          <w:sz w:val="22"/>
          <w:szCs w:val="22"/>
        </w:rPr>
        <w:t>6.3 评标</w:t>
      </w:r>
      <w:bookmarkEnd w:id="78"/>
    </w:p>
    <w:p w14:paraId="625AE093">
      <w:pPr>
        <w:wordWrap w:val="0"/>
        <w:ind w:firstLine="440" w:firstLineChars="200"/>
        <w:rPr>
          <w:rFonts w:ascii="宋体" w:hAnsi="宋体" w:eastAsia="宋体"/>
          <w:sz w:val="22"/>
          <w:szCs w:val="22"/>
        </w:rPr>
      </w:pPr>
      <w:r>
        <w:rPr>
          <w:rFonts w:hint="eastAsia" w:ascii="宋体" w:hAnsi="宋体" w:eastAsia="宋体"/>
          <w:sz w:val="22"/>
          <w:szCs w:val="22"/>
        </w:rPr>
        <w:t>6.3.1 评标委员会按照第三章“评标办法”规定的方法、评审因素、标准和程序对投标文件进行评审。第三章“评标办法”没有规定的方法、评审因素和标准，不作为评标依据。</w:t>
      </w:r>
    </w:p>
    <w:p w14:paraId="06DBDF97">
      <w:pPr>
        <w:wordWrap w:val="0"/>
        <w:ind w:firstLine="440" w:firstLineChars="200"/>
        <w:rPr>
          <w:rFonts w:ascii="宋体" w:hAnsi="宋体" w:eastAsia="宋体"/>
          <w:sz w:val="22"/>
          <w:szCs w:val="22"/>
        </w:rPr>
      </w:pPr>
      <w:r>
        <w:rPr>
          <w:rFonts w:hint="eastAsia" w:ascii="宋体" w:hAnsi="宋体" w:eastAsia="宋体"/>
          <w:sz w:val="22"/>
          <w:szCs w:val="22"/>
        </w:rPr>
        <w:t>6.3.2 评标完成后，评标委员会应当向采购人提交书面评标报告和中标候选人名单。评标委员会推荐中标候选人的人数见投标人须知前附表。</w:t>
      </w:r>
    </w:p>
    <w:p w14:paraId="2693B043">
      <w:pPr>
        <w:wordWrap w:val="0"/>
        <w:rPr>
          <w:rFonts w:ascii="宋体" w:hAnsi="宋体" w:eastAsia="宋体"/>
          <w:b/>
          <w:sz w:val="22"/>
          <w:szCs w:val="22"/>
        </w:rPr>
      </w:pPr>
      <w:bookmarkStart w:id="79" w:name="_Toc510771251"/>
      <w:r>
        <w:rPr>
          <w:rFonts w:hint="eastAsia" w:ascii="宋体" w:hAnsi="宋体" w:eastAsia="宋体"/>
          <w:b/>
          <w:sz w:val="22"/>
          <w:szCs w:val="22"/>
        </w:rPr>
        <w:t>7. 合同授予</w:t>
      </w:r>
      <w:bookmarkEnd w:id="79"/>
    </w:p>
    <w:p w14:paraId="77B22C34">
      <w:pPr>
        <w:wordWrap w:val="0"/>
        <w:rPr>
          <w:rFonts w:ascii="宋体" w:hAnsi="宋体" w:eastAsia="宋体"/>
          <w:b/>
          <w:sz w:val="22"/>
          <w:szCs w:val="22"/>
        </w:rPr>
      </w:pPr>
      <w:bookmarkStart w:id="80" w:name="_Toc510771252"/>
      <w:r>
        <w:rPr>
          <w:rFonts w:hint="eastAsia" w:ascii="宋体" w:hAnsi="宋体" w:eastAsia="宋体"/>
          <w:b/>
          <w:sz w:val="22"/>
          <w:szCs w:val="22"/>
        </w:rPr>
        <w:t xml:space="preserve">7.1 </w:t>
      </w:r>
      <w:bookmarkEnd w:id="80"/>
      <w:r>
        <w:rPr>
          <w:rFonts w:hint="eastAsia" w:ascii="宋体" w:hAnsi="宋体" w:eastAsia="宋体"/>
          <w:b/>
          <w:sz w:val="22"/>
          <w:szCs w:val="22"/>
        </w:rPr>
        <w:t>定标</w:t>
      </w:r>
    </w:p>
    <w:p w14:paraId="09C9A760">
      <w:pPr>
        <w:wordWrap w:val="0"/>
        <w:ind w:firstLine="440" w:firstLineChars="200"/>
        <w:rPr>
          <w:rFonts w:ascii="宋体" w:hAnsi="宋体" w:eastAsia="宋体"/>
          <w:sz w:val="22"/>
          <w:szCs w:val="22"/>
        </w:rPr>
      </w:pPr>
      <w:bookmarkStart w:id="81" w:name="_Toc510771253"/>
      <w:r>
        <w:rPr>
          <w:rFonts w:ascii="宋体" w:hAnsi="宋体" w:eastAsia="宋体"/>
          <w:sz w:val="22"/>
          <w:szCs w:val="22"/>
        </w:rPr>
        <w:t>7.1.1 除须知前附表规定评标委员会直接确定中标人外，采购人依据评标委员会推荐的中标候选人确定中标人，见投标人须知前附表。</w:t>
      </w:r>
    </w:p>
    <w:p w14:paraId="5EBEC4BD">
      <w:pPr>
        <w:wordWrap w:val="0"/>
        <w:ind w:firstLine="440" w:firstLineChars="200"/>
        <w:rPr>
          <w:rFonts w:ascii="宋体" w:hAnsi="宋体" w:eastAsia="宋体"/>
          <w:sz w:val="22"/>
          <w:szCs w:val="22"/>
        </w:rPr>
      </w:pPr>
      <w:r>
        <w:rPr>
          <w:rFonts w:ascii="宋体" w:hAnsi="宋体" w:eastAsia="宋体"/>
          <w:sz w:val="22"/>
          <w:szCs w:val="22"/>
        </w:rPr>
        <w:t>7.1.2 采购代理机构应当在评标结束后2个工作日内将评标报告送采购人。</w:t>
      </w:r>
    </w:p>
    <w:p w14:paraId="7C5FA2CD">
      <w:pPr>
        <w:wordWrap w:val="0"/>
        <w:ind w:firstLine="440" w:firstLineChars="200"/>
        <w:rPr>
          <w:rFonts w:ascii="宋体" w:hAnsi="宋体" w:eastAsia="宋体"/>
          <w:sz w:val="22"/>
          <w:szCs w:val="22"/>
        </w:rPr>
      </w:pPr>
      <w:r>
        <w:rPr>
          <w:rFonts w:ascii="宋体" w:hAnsi="宋体" w:eastAsia="宋体"/>
          <w:sz w:val="22"/>
          <w:szCs w:val="22"/>
        </w:rPr>
        <w:t>7.1.3 采购人应当自收到评标报告5个工作日内按评标报告推荐的中标候选人顺序确定中标人，未能确定又不能说明合法理由的，视同按评标报告推荐的顺序确定排名第一的中标候选人为中标人。</w:t>
      </w:r>
    </w:p>
    <w:p w14:paraId="6CD6D48F">
      <w:pPr>
        <w:wordWrap w:val="0"/>
        <w:rPr>
          <w:rFonts w:ascii="宋体" w:hAnsi="宋体" w:eastAsia="宋体"/>
          <w:b/>
          <w:sz w:val="22"/>
          <w:szCs w:val="22"/>
        </w:rPr>
      </w:pPr>
      <w:r>
        <w:rPr>
          <w:rFonts w:hint="eastAsia" w:ascii="宋体" w:hAnsi="宋体" w:eastAsia="宋体"/>
          <w:b/>
          <w:sz w:val="22"/>
          <w:szCs w:val="22"/>
        </w:rPr>
        <w:t xml:space="preserve">7.2 </w:t>
      </w:r>
      <w:bookmarkEnd w:id="81"/>
      <w:r>
        <w:rPr>
          <w:rFonts w:hint="eastAsia" w:ascii="宋体" w:hAnsi="宋体" w:eastAsia="宋体"/>
          <w:b/>
          <w:sz w:val="22"/>
          <w:szCs w:val="22"/>
        </w:rPr>
        <w:t>中标通知</w:t>
      </w:r>
    </w:p>
    <w:p w14:paraId="18F2502E">
      <w:pPr>
        <w:wordWrap w:val="0"/>
        <w:ind w:firstLine="440" w:firstLineChars="200"/>
        <w:rPr>
          <w:rFonts w:ascii="宋体" w:hAnsi="宋体" w:eastAsia="宋体"/>
          <w:sz w:val="22"/>
          <w:szCs w:val="22"/>
        </w:rPr>
      </w:pPr>
      <w:r>
        <w:rPr>
          <w:rFonts w:ascii="宋体" w:hAnsi="宋体" w:eastAsia="宋体"/>
          <w:sz w:val="22"/>
          <w:szCs w:val="22"/>
        </w:rPr>
        <w:t>7.2.1 采购代理机构自中标人确定之日起2个工作日内公告中标结果，中标公告期限为1个工作日。</w:t>
      </w:r>
    </w:p>
    <w:p w14:paraId="75E6DC3F">
      <w:pPr>
        <w:wordWrap w:val="0"/>
        <w:ind w:firstLine="440" w:firstLineChars="200"/>
        <w:rPr>
          <w:rFonts w:ascii="宋体" w:hAnsi="宋体" w:eastAsia="宋体"/>
          <w:sz w:val="22"/>
          <w:szCs w:val="22"/>
        </w:rPr>
      </w:pPr>
      <w:r>
        <w:rPr>
          <w:rFonts w:ascii="宋体" w:hAnsi="宋体" w:eastAsia="宋体"/>
          <w:sz w:val="22"/>
          <w:szCs w:val="22"/>
        </w:rPr>
        <w:t>7.2.2 公告中标结果同时，采购人以书面形式向中标人发出中标通知书，并将中标结果通知未中标人，对未通过资格审查的投标人，告知其未通过的原因；采用综合评分法评审的，告知未中标人本人的评审得分与排序。</w:t>
      </w:r>
    </w:p>
    <w:p w14:paraId="22D1C16D">
      <w:pPr>
        <w:wordWrap w:val="0"/>
        <w:rPr>
          <w:rFonts w:ascii="宋体" w:hAnsi="宋体" w:eastAsia="宋体"/>
          <w:b/>
          <w:sz w:val="22"/>
          <w:szCs w:val="22"/>
        </w:rPr>
      </w:pPr>
      <w:bookmarkStart w:id="82" w:name="_Toc510771257"/>
      <w:r>
        <w:rPr>
          <w:rFonts w:hint="eastAsia" w:ascii="宋体" w:hAnsi="宋体" w:eastAsia="宋体"/>
          <w:b/>
          <w:sz w:val="22"/>
          <w:szCs w:val="22"/>
        </w:rPr>
        <w:t>7.</w:t>
      </w:r>
      <w:r>
        <w:rPr>
          <w:rFonts w:ascii="宋体" w:hAnsi="宋体" w:eastAsia="宋体"/>
          <w:b/>
          <w:sz w:val="22"/>
          <w:szCs w:val="22"/>
        </w:rPr>
        <w:t>3</w:t>
      </w:r>
      <w:r>
        <w:rPr>
          <w:rFonts w:hint="eastAsia" w:ascii="宋体" w:hAnsi="宋体" w:eastAsia="宋体"/>
          <w:b/>
          <w:sz w:val="22"/>
          <w:szCs w:val="22"/>
        </w:rPr>
        <w:t>履约保证金</w:t>
      </w:r>
      <w:bookmarkEnd w:id="82"/>
    </w:p>
    <w:p w14:paraId="710EB6EB">
      <w:pPr>
        <w:wordWrap w:val="0"/>
        <w:ind w:firstLine="440" w:firstLineChars="200"/>
        <w:rPr>
          <w:rFonts w:ascii="宋体" w:hAnsi="宋体" w:eastAsia="宋体"/>
          <w:sz w:val="22"/>
          <w:szCs w:val="22"/>
        </w:rPr>
      </w:pPr>
      <w:r>
        <w:rPr>
          <w:rFonts w:hint="eastAsia" w:ascii="宋体" w:hAnsi="宋体" w:eastAsia="宋体"/>
          <w:sz w:val="22"/>
          <w:szCs w:val="22"/>
        </w:rPr>
        <w:t>7.</w:t>
      </w:r>
      <w:r>
        <w:rPr>
          <w:rFonts w:ascii="宋体" w:hAnsi="宋体" w:eastAsia="宋体"/>
          <w:sz w:val="22"/>
          <w:szCs w:val="22"/>
        </w:rPr>
        <w:t>3</w:t>
      </w:r>
      <w:r>
        <w:rPr>
          <w:rFonts w:hint="eastAsia" w:ascii="宋体" w:hAnsi="宋体" w:eastAsia="宋体"/>
          <w:sz w:val="22"/>
          <w:szCs w:val="22"/>
        </w:rPr>
        <w:t>.1 在签订合同前，中标人应按投标人须知前附表规定的形式、金额和招标文件第四章“合同条款及格式”规定的或者事先经过采购人书面认可的履约保证金格式向采购人提交履约保证金。除投标人须知前附表另有规定外，履约保证金为中标合同金额的10%。联合体中标的，其履约保证金以联合体各方或者联合体中牵头人的名义提交。</w:t>
      </w:r>
    </w:p>
    <w:p w14:paraId="6DA00D8E">
      <w:pPr>
        <w:wordWrap w:val="0"/>
        <w:ind w:firstLine="440" w:firstLineChars="200"/>
        <w:rPr>
          <w:rFonts w:ascii="宋体" w:hAnsi="宋体" w:eastAsia="宋体"/>
          <w:sz w:val="22"/>
          <w:szCs w:val="22"/>
        </w:rPr>
      </w:pPr>
      <w:r>
        <w:rPr>
          <w:rFonts w:hint="eastAsia" w:ascii="宋体" w:hAnsi="宋体" w:eastAsia="宋体"/>
          <w:sz w:val="22"/>
          <w:szCs w:val="22"/>
        </w:rPr>
        <w:t>7.</w:t>
      </w:r>
      <w:r>
        <w:rPr>
          <w:rFonts w:ascii="宋体" w:hAnsi="宋体" w:eastAsia="宋体"/>
          <w:sz w:val="22"/>
          <w:szCs w:val="22"/>
        </w:rPr>
        <w:t>3</w:t>
      </w:r>
      <w:r>
        <w:rPr>
          <w:rFonts w:hint="eastAsia" w:ascii="宋体" w:hAnsi="宋体" w:eastAsia="宋体"/>
          <w:sz w:val="22"/>
          <w:szCs w:val="22"/>
        </w:rPr>
        <w:t>.2 中标人不能按本章第 7.</w:t>
      </w:r>
      <w:r>
        <w:rPr>
          <w:rFonts w:ascii="宋体" w:hAnsi="宋体" w:eastAsia="宋体"/>
          <w:sz w:val="22"/>
          <w:szCs w:val="22"/>
        </w:rPr>
        <w:t>3</w:t>
      </w:r>
      <w:r>
        <w:rPr>
          <w:rFonts w:hint="eastAsia" w:ascii="宋体" w:hAnsi="宋体" w:eastAsia="宋体"/>
          <w:sz w:val="22"/>
          <w:szCs w:val="22"/>
        </w:rPr>
        <w:t>.1 项要求提交履约保证金的，视为放弃中标，其投标保证金不予退还，给采购人造成的损失超过投标保证金数额的，中标人还应当对超过部分予以赔偿。</w:t>
      </w:r>
    </w:p>
    <w:p w14:paraId="4FBE4BFA">
      <w:pPr>
        <w:wordWrap w:val="0"/>
        <w:rPr>
          <w:rFonts w:ascii="宋体" w:hAnsi="宋体" w:eastAsia="宋体"/>
          <w:b/>
          <w:sz w:val="22"/>
          <w:szCs w:val="22"/>
        </w:rPr>
      </w:pPr>
      <w:bookmarkStart w:id="83" w:name="_Toc510771258"/>
      <w:r>
        <w:rPr>
          <w:rFonts w:hint="eastAsia" w:ascii="宋体" w:hAnsi="宋体" w:eastAsia="宋体"/>
          <w:b/>
          <w:sz w:val="22"/>
          <w:szCs w:val="22"/>
        </w:rPr>
        <w:t>7.</w:t>
      </w:r>
      <w:r>
        <w:rPr>
          <w:rFonts w:ascii="宋体" w:hAnsi="宋体" w:eastAsia="宋体"/>
          <w:b/>
          <w:sz w:val="22"/>
          <w:szCs w:val="22"/>
        </w:rPr>
        <w:t>4</w:t>
      </w:r>
      <w:r>
        <w:rPr>
          <w:rFonts w:hint="eastAsia" w:ascii="宋体" w:hAnsi="宋体" w:eastAsia="宋体"/>
          <w:b/>
          <w:sz w:val="22"/>
          <w:szCs w:val="22"/>
        </w:rPr>
        <w:t xml:space="preserve"> 签订合同</w:t>
      </w:r>
      <w:bookmarkEnd w:id="83"/>
    </w:p>
    <w:p w14:paraId="73092F7D">
      <w:pPr>
        <w:wordWrap w:val="0"/>
        <w:ind w:firstLine="440" w:firstLineChars="200"/>
        <w:rPr>
          <w:rFonts w:ascii="宋体" w:hAnsi="宋体" w:eastAsia="宋体"/>
          <w:sz w:val="22"/>
          <w:szCs w:val="22"/>
        </w:rPr>
      </w:pPr>
      <w:r>
        <w:rPr>
          <w:rFonts w:hint="eastAsia" w:ascii="宋体" w:hAnsi="宋体" w:eastAsia="宋体"/>
          <w:sz w:val="22"/>
          <w:szCs w:val="22"/>
        </w:rPr>
        <w:t>7.</w:t>
      </w:r>
      <w:r>
        <w:rPr>
          <w:rFonts w:ascii="宋体" w:hAnsi="宋体" w:eastAsia="宋体"/>
          <w:sz w:val="22"/>
          <w:szCs w:val="22"/>
        </w:rPr>
        <w:t>4</w:t>
      </w:r>
      <w:r>
        <w:rPr>
          <w:rFonts w:hint="eastAsia" w:ascii="宋体" w:hAnsi="宋体" w:eastAsia="宋体"/>
          <w:sz w:val="22"/>
          <w:szCs w:val="22"/>
        </w:rPr>
        <w:t>.1 采购人和中标人应当在中标通知书发出之日起 30 日内，根据招标文件和中标人的投标文件订立书面合同</w:t>
      </w:r>
      <w:r>
        <w:rPr>
          <w:rFonts w:hint="eastAsia" w:ascii="宋体" w:hAnsi="宋体" w:eastAsia="宋体"/>
          <w:sz w:val="22"/>
          <w:szCs w:val="22"/>
          <w:lang w:eastAsia="zh-Hans"/>
        </w:rPr>
        <w:t>，中标、成交通知书对采购人和中标、成交供应商均具有法律效力。中标、成交通知书发出后，采购人改变中标、成交结果的，或者中标、成交供应商放弃中标、成交项目的，应当依法承担法律责任。</w:t>
      </w:r>
      <w:r>
        <w:rPr>
          <w:rFonts w:hint="eastAsia" w:ascii="宋体" w:hAnsi="宋体" w:eastAsia="宋体"/>
          <w:sz w:val="22"/>
          <w:szCs w:val="22"/>
        </w:rPr>
        <w:t>中标人无正当理由拒签合同，在签订合同时向采购人提出附加条件，或者不按照招标文件要求提交履约保证金的，采购人有权取消其中标资格，其投标保证金不予退还；给采购人造成的损失超过投标保证金数额的，中标人还应当对超过部分予以赔偿。</w:t>
      </w:r>
    </w:p>
    <w:p w14:paraId="7C204EF5">
      <w:pPr>
        <w:wordWrap w:val="0"/>
        <w:ind w:firstLine="440" w:firstLineChars="200"/>
        <w:rPr>
          <w:rFonts w:ascii="宋体" w:hAnsi="宋体" w:eastAsia="宋体"/>
          <w:sz w:val="22"/>
          <w:szCs w:val="22"/>
        </w:rPr>
      </w:pPr>
      <w:r>
        <w:rPr>
          <w:rFonts w:hint="eastAsia" w:ascii="宋体" w:hAnsi="宋体" w:eastAsia="宋体"/>
          <w:sz w:val="22"/>
          <w:szCs w:val="22"/>
        </w:rPr>
        <w:t>7.</w:t>
      </w:r>
      <w:r>
        <w:rPr>
          <w:rFonts w:ascii="宋体" w:hAnsi="宋体" w:eastAsia="宋体"/>
          <w:sz w:val="22"/>
          <w:szCs w:val="22"/>
        </w:rPr>
        <w:t>4</w:t>
      </w:r>
      <w:r>
        <w:rPr>
          <w:rFonts w:hint="eastAsia" w:ascii="宋体" w:hAnsi="宋体" w:eastAsia="宋体"/>
          <w:sz w:val="22"/>
          <w:szCs w:val="22"/>
        </w:rPr>
        <w:t>.2 发出中标通知书后，采购人无正当理由拒签合同，或者在签订合同时向中标人提出附加条件的，采购人向中标人退还投标保证金；给中标人造成损失的，还应当赔偿损失。</w:t>
      </w:r>
    </w:p>
    <w:p w14:paraId="1A4F1990">
      <w:pPr>
        <w:wordWrap w:val="0"/>
        <w:ind w:firstLine="440" w:firstLineChars="200"/>
        <w:rPr>
          <w:rFonts w:ascii="宋体" w:hAnsi="宋体" w:eastAsia="宋体"/>
          <w:sz w:val="22"/>
          <w:szCs w:val="22"/>
        </w:rPr>
      </w:pPr>
      <w:r>
        <w:rPr>
          <w:rFonts w:hint="eastAsia" w:ascii="宋体" w:hAnsi="宋体" w:eastAsia="宋体"/>
          <w:sz w:val="22"/>
          <w:szCs w:val="22"/>
        </w:rPr>
        <w:t>7.</w:t>
      </w:r>
      <w:r>
        <w:rPr>
          <w:rFonts w:ascii="宋体" w:hAnsi="宋体" w:eastAsia="宋体"/>
          <w:sz w:val="22"/>
          <w:szCs w:val="22"/>
        </w:rPr>
        <w:t>4</w:t>
      </w:r>
      <w:r>
        <w:rPr>
          <w:rFonts w:hint="eastAsia" w:ascii="宋体" w:hAnsi="宋体" w:eastAsia="宋体"/>
          <w:sz w:val="22"/>
          <w:szCs w:val="22"/>
        </w:rPr>
        <w:t>.3 联合体中标的，联合体各方应当共同与采购人签订合同，就中标项目向采购人承担连带责任。</w:t>
      </w:r>
    </w:p>
    <w:p w14:paraId="24888DAA">
      <w:pPr>
        <w:wordWrap w:val="0"/>
        <w:rPr>
          <w:rFonts w:ascii="宋体" w:hAnsi="宋体" w:eastAsia="宋体"/>
          <w:b/>
          <w:sz w:val="22"/>
          <w:szCs w:val="22"/>
        </w:rPr>
      </w:pPr>
      <w:r>
        <w:rPr>
          <w:rFonts w:hint="eastAsia" w:ascii="宋体" w:hAnsi="宋体" w:eastAsia="宋体"/>
          <w:b/>
          <w:sz w:val="22"/>
          <w:szCs w:val="22"/>
        </w:rPr>
        <w:t>8.重新招标</w:t>
      </w:r>
    </w:p>
    <w:p w14:paraId="3C52EF94">
      <w:pPr>
        <w:wordWrap w:val="0"/>
        <w:ind w:firstLine="440" w:firstLineChars="200"/>
        <w:rPr>
          <w:rFonts w:ascii="宋体" w:hAnsi="宋体" w:eastAsia="宋体"/>
          <w:sz w:val="22"/>
          <w:szCs w:val="22"/>
        </w:rPr>
      </w:pPr>
      <w:r>
        <w:rPr>
          <w:rFonts w:hint="eastAsia" w:ascii="宋体" w:hAnsi="宋体" w:eastAsia="宋体"/>
          <w:sz w:val="22"/>
          <w:szCs w:val="22"/>
        </w:rPr>
        <w:t>有下列情形之一的，采购人将重新招标：</w:t>
      </w:r>
    </w:p>
    <w:p w14:paraId="2372B32F">
      <w:pPr>
        <w:wordWrap w:val="0"/>
        <w:ind w:firstLine="440" w:firstLineChars="200"/>
        <w:rPr>
          <w:rFonts w:ascii="宋体" w:hAnsi="宋体" w:eastAsia="宋体"/>
          <w:sz w:val="22"/>
          <w:szCs w:val="22"/>
        </w:rPr>
      </w:pPr>
      <w:r>
        <w:rPr>
          <w:rFonts w:hint="eastAsia" w:ascii="宋体" w:hAnsi="宋体" w:eastAsia="宋体"/>
          <w:sz w:val="22"/>
          <w:szCs w:val="22"/>
        </w:rPr>
        <w:t>(1)投标截止时间止，投标人少于3家的；</w:t>
      </w:r>
    </w:p>
    <w:p w14:paraId="010526A2">
      <w:pPr>
        <w:wordWrap w:val="0"/>
        <w:ind w:firstLine="440" w:firstLineChars="200"/>
        <w:rPr>
          <w:rFonts w:ascii="宋体" w:hAnsi="宋体" w:eastAsia="宋体"/>
          <w:sz w:val="22"/>
          <w:szCs w:val="22"/>
        </w:rPr>
      </w:pPr>
      <w:r>
        <w:rPr>
          <w:rFonts w:hint="eastAsia" w:ascii="宋体" w:hAnsi="宋体" w:eastAsia="宋体"/>
          <w:sz w:val="22"/>
          <w:szCs w:val="22"/>
        </w:rPr>
        <w:t>(2)经评审后合格投标人少于3家时，评标委员会应当否决所有投标人，采购人将重新招标。</w:t>
      </w:r>
    </w:p>
    <w:p w14:paraId="434D69C7">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3</w:t>
      </w:r>
      <w:r>
        <w:rPr>
          <w:rFonts w:hint="eastAsia" w:ascii="宋体" w:hAnsi="宋体" w:eastAsia="宋体"/>
          <w:sz w:val="22"/>
          <w:szCs w:val="22"/>
        </w:rPr>
        <w:t>)经评标委员会评审后否决所有投标的。</w:t>
      </w:r>
    </w:p>
    <w:p w14:paraId="6CBBD175">
      <w:pPr>
        <w:wordWrap w:val="0"/>
        <w:rPr>
          <w:rFonts w:ascii="宋体" w:hAnsi="宋体" w:eastAsia="宋体"/>
          <w:b/>
          <w:sz w:val="22"/>
          <w:szCs w:val="22"/>
        </w:rPr>
      </w:pPr>
      <w:bookmarkStart w:id="84" w:name="_Toc510771259"/>
      <w:r>
        <w:rPr>
          <w:rFonts w:ascii="宋体" w:hAnsi="宋体" w:eastAsia="宋体"/>
          <w:b/>
          <w:sz w:val="22"/>
          <w:szCs w:val="22"/>
        </w:rPr>
        <w:t>9</w:t>
      </w:r>
      <w:r>
        <w:rPr>
          <w:rFonts w:hint="eastAsia" w:ascii="宋体" w:hAnsi="宋体" w:eastAsia="宋体"/>
          <w:b/>
          <w:sz w:val="22"/>
          <w:szCs w:val="22"/>
        </w:rPr>
        <w:t>. 纪律和监督</w:t>
      </w:r>
      <w:bookmarkEnd w:id="84"/>
    </w:p>
    <w:p w14:paraId="7B83550B">
      <w:pPr>
        <w:wordWrap w:val="0"/>
        <w:rPr>
          <w:rFonts w:ascii="宋体" w:hAnsi="宋体" w:eastAsia="宋体"/>
          <w:b/>
          <w:sz w:val="22"/>
          <w:szCs w:val="22"/>
        </w:rPr>
      </w:pPr>
      <w:bookmarkStart w:id="85" w:name="_Toc510771260"/>
      <w:r>
        <w:rPr>
          <w:rFonts w:ascii="宋体" w:hAnsi="宋体" w:eastAsia="宋体"/>
          <w:b/>
          <w:sz w:val="22"/>
          <w:szCs w:val="22"/>
        </w:rPr>
        <w:t>9</w:t>
      </w:r>
      <w:r>
        <w:rPr>
          <w:rFonts w:hint="eastAsia" w:ascii="宋体" w:hAnsi="宋体" w:eastAsia="宋体"/>
          <w:b/>
          <w:sz w:val="22"/>
          <w:szCs w:val="22"/>
        </w:rPr>
        <w:t>.1 对采购人的纪律要求</w:t>
      </w:r>
      <w:bookmarkEnd w:id="85"/>
    </w:p>
    <w:p w14:paraId="200A02CF">
      <w:pPr>
        <w:wordWrap w:val="0"/>
        <w:ind w:firstLine="440" w:firstLineChars="200"/>
        <w:rPr>
          <w:rFonts w:ascii="宋体" w:hAnsi="宋体" w:eastAsia="宋体"/>
          <w:sz w:val="22"/>
          <w:szCs w:val="22"/>
        </w:rPr>
      </w:pPr>
      <w:r>
        <w:rPr>
          <w:rFonts w:hint="eastAsia" w:ascii="宋体" w:hAnsi="宋体" w:eastAsia="宋体"/>
          <w:sz w:val="22"/>
          <w:szCs w:val="22"/>
        </w:rPr>
        <w:t>采购人不得泄露招标投标活动中应当保密的情况和资料，不得与投标人串通损害国家利益、社会公共利益或者他人合法权益。</w:t>
      </w:r>
    </w:p>
    <w:p w14:paraId="19EB1FDC">
      <w:pPr>
        <w:wordWrap w:val="0"/>
        <w:rPr>
          <w:rFonts w:ascii="宋体" w:hAnsi="宋体" w:eastAsia="宋体"/>
          <w:b/>
          <w:sz w:val="22"/>
          <w:szCs w:val="22"/>
        </w:rPr>
      </w:pPr>
      <w:bookmarkStart w:id="86" w:name="_Toc510771261"/>
      <w:r>
        <w:rPr>
          <w:rFonts w:ascii="宋体" w:hAnsi="宋体" w:eastAsia="宋体"/>
          <w:b/>
          <w:sz w:val="22"/>
          <w:szCs w:val="22"/>
        </w:rPr>
        <w:t>9</w:t>
      </w:r>
      <w:r>
        <w:rPr>
          <w:rFonts w:hint="eastAsia" w:ascii="宋体" w:hAnsi="宋体" w:eastAsia="宋体"/>
          <w:b/>
          <w:sz w:val="22"/>
          <w:szCs w:val="22"/>
        </w:rPr>
        <w:t>.2 对投标人的纪律要求</w:t>
      </w:r>
      <w:bookmarkEnd w:id="86"/>
    </w:p>
    <w:p w14:paraId="50FBDA5B">
      <w:pPr>
        <w:wordWrap w:val="0"/>
        <w:ind w:firstLine="440" w:firstLineChars="200"/>
        <w:rPr>
          <w:rFonts w:ascii="宋体" w:hAnsi="宋体" w:eastAsia="宋体"/>
          <w:sz w:val="22"/>
          <w:szCs w:val="22"/>
        </w:rPr>
      </w:pPr>
      <w:r>
        <w:rPr>
          <w:rFonts w:hint="eastAsia" w:ascii="宋体" w:hAnsi="宋体" w:eastAsia="宋体"/>
          <w:sz w:val="22"/>
          <w:szCs w:val="22"/>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81D437B">
      <w:pPr>
        <w:wordWrap w:val="0"/>
        <w:rPr>
          <w:rFonts w:ascii="宋体" w:hAnsi="宋体" w:eastAsia="宋体"/>
          <w:b/>
          <w:sz w:val="22"/>
          <w:szCs w:val="22"/>
        </w:rPr>
      </w:pPr>
      <w:bookmarkStart w:id="87" w:name="_Toc510771262"/>
      <w:r>
        <w:rPr>
          <w:rFonts w:ascii="宋体" w:hAnsi="宋体" w:eastAsia="宋体"/>
          <w:b/>
          <w:sz w:val="22"/>
          <w:szCs w:val="22"/>
        </w:rPr>
        <w:t>9</w:t>
      </w:r>
      <w:r>
        <w:rPr>
          <w:rFonts w:hint="eastAsia" w:ascii="宋体" w:hAnsi="宋体" w:eastAsia="宋体"/>
          <w:b/>
          <w:sz w:val="22"/>
          <w:szCs w:val="22"/>
        </w:rPr>
        <w:t>.3 对评标委员会成员的纪律要求</w:t>
      </w:r>
      <w:bookmarkEnd w:id="87"/>
    </w:p>
    <w:p w14:paraId="468ADBE4">
      <w:pPr>
        <w:wordWrap w:val="0"/>
        <w:ind w:firstLine="440" w:firstLineChars="200"/>
        <w:rPr>
          <w:rFonts w:ascii="宋体" w:hAnsi="宋体" w:eastAsia="宋体"/>
          <w:sz w:val="22"/>
          <w:szCs w:val="22"/>
        </w:rPr>
      </w:pPr>
      <w:r>
        <w:rPr>
          <w:rFonts w:hint="eastAsia" w:ascii="宋体" w:hAnsi="宋体" w:eastAsia="宋体"/>
          <w:sz w:val="22"/>
          <w:szCs w:val="22"/>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40AACDE5">
      <w:pPr>
        <w:wordWrap w:val="0"/>
        <w:rPr>
          <w:rFonts w:ascii="宋体" w:hAnsi="宋体" w:eastAsia="宋体"/>
          <w:b/>
          <w:sz w:val="22"/>
          <w:szCs w:val="22"/>
        </w:rPr>
      </w:pPr>
      <w:bookmarkStart w:id="88" w:name="_Toc510771264"/>
      <w:r>
        <w:rPr>
          <w:rFonts w:ascii="宋体" w:hAnsi="宋体" w:eastAsia="宋体"/>
          <w:b/>
          <w:sz w:val="22"/>
          <w:szCs w:val="22"/>
        </w:rPr>
        <w:t>9</w:t>
      </w:r>
      <w:r>
        <w:rPr>
          <w:rFonts w:hint="eastAsia" w:ascii="宋体" w:hAnsi="宋体" w:eastAsia="宋体"/>
          <w:b/>
          <w:sz w:val="22"/>
          <w:szCs w:val="22"/>
        </w:rPr>
        <w:t xml:space="preserve">.4 </w:t>
      </w:r>
      <w:bookmarkEnd w:id="88"/>
      <w:r>
        <w:rPr>
          <w:rFonts w:hint="eastAsia" w:ascii="宋体" w:hAnsi="宋体" w:eastAsia="宋体"/>
          <w:b/>
          <w:sz w:val="22"/>
          <w:szCs w:val="22"/>
        </w:rPr>
        <w:t>质疑及投诉</w:t>
      </w:r>
    </w:p>
    <w:p w14:paraId="7FC78ADA">
      <w:pPr>
        <w:wordWrap w:val="0"/>
        <w:ind w:firstLine="440" w:firstLineChars="200"/>
        <w:rPr>
          <w:rFonts w:ascii="宋体" w:hAnsi="宋体" w:eastAsia="宋体"/>
          <w:sz w:val="22"/>
          <w:szCs w:val="22"/>
        </w:rPr>
      </w:pPr>
      <w:bookmarkStart w:id="89" w:name="_Toc510771265"/>
      <w:r>
        <w:rPr>
          <w:rFonts w:ascii="宋体" w:hAnsi="宋体" w:eastAsia="宋体"/>
          <w:sz w:val="22"/>
          <w:szCs w:val="22"/>
        </w:rPr>
        <w:t>9</w:t>
      </w:r>
      <w:r>
        <w:rPr>
          <w:rFonts w:hint="eastAsia" w:ascii="宋体" w:hAnsi="宋体" w:eastAsia="宋体"/>
          <w:sz w:val="22"/>
          <w:szCs w:val="22"/>
        </w:rPr>
        <w:t>.4.1 投标人认为招标投标活动不符合法律、行政法规规定的，应当在知道或者应知其权益受到损害之日起7个工作日内，以书面形式向采购人或采购代理机构提出质疑，质疑内容不得含有虚假、恶意成分。当事人对自己提出的主张，有责任提供证据，提出质疑时应同时提交相关证据材料和注明事实的确切来源。</w:t>
      </w:r>
    </w:p>
    <w:p w14:paraId="0A1B3DB2">
      <w:pPr>
        <w:wordWrap w:val="0"/>
        <w:ind w:firstLine="440" w:firstLineChars="200"/>
        <w:rPr>
          <w:rFonts w:ascii="宋体" w:hAnsi="宋体" w:eastAsia="宋体"/>
          <w:sz w:val="22"/>
          <w:szCs w:val="22"/>
        </w:rPr>
      </w:pPr>
      <w:r>
        <w:rPr>
          <w:rFonts w:ascii="宋体" w:hAnsi="宋体" w:eastAsia="宋体"/>
          <w:sz w:val="22"/>
          <w:szCs w:val="22"/>
        </w:rPr>
        <w:t>9</w:t>
      </w:r>
      <w:r>
        <w:rPr>
          <w:rFonts w:hint="eastAsia" w:ascii="宋体" w:hAnsi="宋体" w:eastAsia="宋体"/>
          <w:sz w:val="22"/>
          <w:szCs w:val="22"/>
        </w:rPr>
        <w:t>.4.2 投标人提供的质疑书应当符合中华人民共和国财政部第94号令《</w:t>
      </w:r>
      <w:bookmarkStart w:id="90" w:name="_Hlk518424983"/>
      <w:r>
        <w:rPr>
          <w:rFonts w:hint="eastAsia" w:ascii="宋体" w:hAnsi="宋体" w:eastAsia="宋体"/>
          <w:sz w:val="22"/>
          <w:szCs w:val="22"/>
        </w:rPr>
        <w:t>政府采购质疑和投诉办法</w:t>
      </w:r>
      <w:bookmarkEnd w:id="90"/>
      <w:r>
        <w:rPr>
          <w:rFonts w:hint="eastAsia" w:ascii="宋体" w:hAnsi="宋体" w:eastAsia="宋体"/>
          <w:sz w:val="22"/>
          <w:szCs w:val="22"/>
        </w:rPr>
        <w:t>》的规定（如材料中有外文资料应同时附上中文译本）。应当包括以下主要内容：</w:t>
      </w:r>
    </w:p>
    <w:p w14:paraId="1EF4F09D">
      <w:pPr>
        <w:wordWrap w:val="0"/>
        <w:ind w:firstLine="440" w:firstLineChars="200"/>
        <w:rPr>
          <w:rFonts w:ascii="宋体" w:hAnsi="宋体" w:eastAsia="宋体"/>
          <w:sz w:val="22"/>
          <w:szCs w:val="22"/>
        </w:rPr>
      </w:pPr>
      <w:r>
        <w:rPr>
          <w:rFonts w:hint="eastAsia" w:ascii="宋体" w:hAnsi="宋体" w:eastAsia="宋体"/>
          <w:sz w:val="22"/>
          <w:szCs w:val="22"/>
        </w:rPr>
        <w:t>（1）投标人的姓名或者名称、地址、邮编、联系人及联系电话；</w:t>
      </w:r>
    </w:p>
    <w:p w14:paraId="7716996F">
      <w:pPr>
        <w:wordWrap w:val="0"/>
        <w:ind w:firstLine="440" w:firstLineChars="200"/>
        <w:rPr>
          <w:rFonts w:ascii="宋体" w:hAnsi="宋体" w:eastAsia="宋体"/>
          <w:sz w:val="22"/>
          <w:szCs w:val="22"/>
        </w:rPr>
      </w:pPr>
      <w:r>
        <w:rPr>
          <w:rFonts w:hint="eastAsia" w:ascii="宋体" w:hAnsi="宋体" w:eastAsia="宋体"/>
          <w:sz w:val="22"/>
          <w:szCs w:val="22"/>
        </w:rPr>
        <w:t>（2）质疑项目的名称、编号；</w:t>
      </w:r>
    </w:p>
    <w:p w14:paraId="51FFC79A">
      <w:pPr>
        <w:wordWrap w:val="0"/>
        <w:ind w:firstLine="440" w:firstLineChars="200"/>
        <w:rPr>
          <w:rFonts w:ascii="宋体" w:hAnsi="宋体" w:eastAsia="宋体"/>
          <w:sz w:val="22"/>
          <w:szCs w:val="22"/>
        </w:rPr>
      </w:pPr>
      <w:r>
        <w:rPr>
          <w:rFonts w:hint="eastAsia" w:ascii="宋体" w:hAnsi="宋体" w:eastAsia="宋体"/>
          <w:sz w:val="22"/>
          <w:szCs w:val="22"/>
        </w:rPr>
        <w:t>（3）具体、明确的质疑事项和与质疑事项相关的请求；</w:t>
      </w:r>
    </w:p>
    <w:p w14:paraId="5030B3E4">
      <w:pPr>
        <w:wordWrap w:val="0"/>
        <w:ind w:firstLine="440" w:firstLineChars="200"/>
        <w:rPr>
          <w:rFonts w:ascii="宋体" w:hAnsi="宋体" w:eastAsia="宋体"/>
          <w:sz w:val="22"/>
          <w:szCs w:val="22"/>
        </w:rPr>
      </w:pPr>
      <w:r>
        <w:rPr>
          <w:rFonts w:hint="eastAsia" w:ascii="宋体" w:hAnsi="宋体" w:eastAsia="宋体"/>
          <w:sz w:val="22"/>
          <w:szCs w:val="22"/>
        </w:rPr>
        <w:t>（4）事实依据；</w:t>
      </w:r>
    </w:p>
    <w:p w14:paraId="71A9EAA3">
      <w:pPr>
        <w:wordWrap w:val="0"/>
        <w:ind w:firstLine="440" w:firstLineChars="200"/>
        <w:rPr>
          <w:rFonts w:ascii="宋体" w:hAnsi="宋体" w:eastAsia="宋体"/>
          <w:sz w:val="22"/>
          <w:szCs w:val="22"/>
        </w:rPr>
      </w:pPr>
      <w:r>
        <w:rPr>
          <w:rFonts w:hint="eastAsia" w:ascii="宋体" w:hAnsi="宋体" w:eastAsia="宋体"/>
          <w:sz w:val="22"/>
          <w:szCs w:val="22"/>
        </w:rPr>
        <w:t>（5）必要的法律依据；</w:t>
      </w:r>
    </w:p>
    <w:p w14:paraId="27BCB22B">
      <w:pPr>
        <w:wordWrap w:val="0"/>
        <w:ind w:firstLine="440" w:firstLineChars="200"/>
        <w:rPr>
          <w:rFonts w:ascii="宋体" w:hAnsi="宋体" w:eastAsia="宋体"/>
          <w:sz w:val="22"/>
          <w:szCs w:val="22"/>
        </w:rPr>
      </w:pPr>
      <w:r>
        <w:rPr>
          <w:rFonts w:hint="eastAsia" w:ascii="宋体" w:hAnsi="宋体" w:eastAsia="宋体"/>
          <w:sz w:val="22"/>
          <w:szCs w:val="22"/>
        </w:rPr>
        <w:t>（6）提出质疑的日期。</w:t>
      </w:r>
    </w:p>
    <w:p w14:paraId="06EC4EE2">
      <w:pPr>
        <w:wordWrap w:val="0"/>
        <w:ind w:firstLine="440" w:firstLineChars="200"/>
        <w:rPr>
          <w:rFonts w:ascii="宋体" w:hAnsi="宋体" w:eastAsia="宋体"/>
          <w:sz w:val="22"/>
          <w:szCs w:val="22"/>
        </w:rPr>
      </w:pPr>
      <w:r>
        <w:rPr>
          <w:rFonts w:ascii="宋体" w:hAnsi="宋体" w:eastAsia="宋体"/>
          <w:sz w:val="22"/>
          <w:szCs w:val="22"/>
        </w:rPr>
        <w:t>9</w:t>
      </w:r>
      <w:r>
        <w:rPr>
          <w:rFonts w:hint="eastAsia" w:ascii="宋体" w:hAnsi="宋体" w:eastAsia="宋体"/>
          <w:sz w:val="22"/>
          <w:szCs w:val="22"/>
        </w:rPr>
        <w:t>.4.3 质疑书实行实名制，并提交由法定代表人或其委托代理人签字且盖单位章的原件。</w:t>
      </w:r>
    </w:p>
    <w:p w14:paraId="77DAD989">
      <w:pPr>
        <w:wordWrap w:val="0"/>
        <w:ind w:firstLine="440" w:firstLineChars="200"/>
        <w:rPr>
          <w:rFonts w:ascii="宋体" w:hAnsi="宋体" w:eastAsia="宋体"/>
          <w:sz w:val="22"/>
          <w:szCs w:val="22"/>
        </w:rPr>
      </w:pPr>
      <w:r>
        <w:rPr>
          <w:rFonts w:ascii="宋体" w:hAnsi="宋体" w:eastAsia="宋体"/>
          <w:sz w:val="22"/>
          <w:szCs w:val="22"/>
        </w:rPr>
        <w:t>9</w:t>
      </w:r>
      <w:r>
        <w:rPr>
          <w:rFonts w:hint="eastAsia" w:ascii="宋体" w:hAnsi="宋体" w:eastAsia="宋体"/>
          <w:sz w:val="22"/>
          <w:szCs w:val="22"/>
        </w:rPr>
        <w:t>.4.4 采购人、采购代理机构将在收到投标人的书面质疑后7个工作日内做出书面答复，但答复的内容不涉及商业秘密。</w:t>
      </w:r>
    </w:p>
    <w:p w14:paraId="393A2089">
      <w:pPr>
        <w:wordWrap w:val="0"/>
        <w:ind w:firstLine="440" w:firstLineChars="200"/>
        <w:rPr>
          <w:rFonts w:ascii="宋体" w:hAnsi="宋体" w:eastAsia="宋体"/>
          <w:sz w:val="22"/>
          <w:szCs w:val="22"/>
        </w:rPr>
      </w:pPr>
      <w:r>
        <w:rPr>
          <w:rFonts w:ascii="宋体" w:hAnsi="宋体" w:eastAsia="宋体"/>
          <w:sz w:val="22"/>
          <w:szCs w:val="22"/>
        </w:rPr>
        <w:t>9</w:t>
      </w:r>
      <w:r>
        <w:rPr>
          <w:rFonts w:hint="eastAsia" w:ascii="宋体" w:hAnsi="宋体" w:eastAsia="宋体"/>
          <w:sz w:val="22"/>
          <w:szCs w:val="22"/>
        </w:rPr>
        <w:t>.4.5 投标人对采购人、采购代理机构的答复不满意或者采购人、采购代理机构未在规定的时间内做出答复的，可以在答复期满后1</w:t>
      </w:r>
      <w:r>
        <w:rPr>
          <w:rFonts w:ascii="宋体" w:hAnsi="宋体" w:eastAsia="宋体"/>
          <w:sz w:val="22"/>
          <w:szCs w:val="22"/>
        </w:rPr>
        <w:t>5</w:t>
      </w:r>
      <w:r>
        <w:rPr>
          <w:rFonts w:hint="eastAsia" w:ascii="宋体" w:hAnsi="宋体" w:eastAsia="宋体"/>
          <w:sz w:val="22"/>
          <w:szCs w:val="22"/>
        </w:rPr>
        <w:t>个工作日内向同级政府采购监督管理部门投诉。</w:t>
      </w:r>
    </w:p>
    <w:bookmarkEnd w:id="89"/>
    <w:p w14:paraId="4E53B66C">
      <w:pPr>
        <w:wordWrap w:val="0"/>
        <w:rPr>
          <w:rFonts w:ascii="宋体" w:hAnsi="宋体" w:eastAsia="宋体"/>
          <w:b/>
          <w:sz w:val="22"/>
          <w:szCs w:val="22"/>
        </w:rPr>
      </w:pPr>
      <w:bookmarkStart w:id="91" w:name="_Toc510771266"/>
      <w:r>
        <w:rPr>
          <w:rFonts w:hint="eastAsia" w:ascii="宋体" w:hAnsi="宋体" w:eastAsia="宋体"/>
          <w:b/>
          <w:sz w:val="22"/>
          <w:szCs w:val="22"/>
        </w:rPr>
        <w:t>10. 需要补充的其他内容</w:t>
      </w:r>
      <w:bookmarkEnd w:id="91"/>
    </w:p>
    <w:p w14:paraId="00E217EB">
      <w:pPr>
        <w:wordWrap w:val="0"/>
        <w:ind w:firstLine="440" w:firstLineChars="200"/>
        <w:rPr>
          <w:rFonts w:ascii="宋体" w:hAnsi="宋体" w:eastAsia="宋体"/>
          <w:sz w:val="22"/>
          <w:szCs w:val="22"/>
        </w:rPr>
      </w:pPr>
      <w:bookmarkStart w:id="92" w:name="_Toc510771267"/>
      <w:bookmarkStart w:id="93" w:name="_Toc509770146"/>
      <w:r>
        <w:rPr>
          <w:rFonts w:hint="eastAsia" w:ascii="宋体" w:hAnsi="宋体" w:eastAsia="宋体"/>
          <w:sz w:val="22"/>
          <w:szCs w:val="22"/>
        </w:rPr>
        <w:t>10.1采购金额的变动</w:t>
      </w:r>
    </w:p>
    <w:p w14:paraId="25019239">
      <w:pPr>
        <w:wordWrap w:val="0"/>
        <w:ind w:firstLine="440" w:firstLineChars="200"/>
        <w:rPr>
          <w:rFonts w:ascii="宋体" w:hAnsi="宋体" w:eastAsia="宋体"/>
          <w:sz w:val="22"/>
          <w:szCs w:val="22"/>
        </w:rPr>
      </w:pPr>
      <w:r>
        <w:rPr>
          <w:rFonts w:hint="eastAsia" w:ascii="宋体" w:hAnsi="宋体" w:eastAsia="宋体"/>
          <w:sz w:val="22"/>
          <w:szCs w:val="22"/>
        </w:rPr>
        <w:t>政府采购合同履行中，采购人需追加与合同标的相同的货物、工程或者服务的，在不改变合同其他条款的前提下，可以与投标人协商签订补充合同，但所有补充合同的采购金额不得超过原合同采购金额的百分之十。</w:t>
      </w:r>
    </w:p>
    <w:p w14:paraId="6EBFC9B0">
      <w:pPr>
        <w:wordWrap w:val="0"/>
        <w:ind w:firstLine="440" w:firstLineChars="200"/>
        <w:rPr>
          <w:rFonts w:ascii="宋体" w:hAnsi="宋体" w:eastAsia="宋体"/>
          <w:sz w:val="22"/>
          <w:szCs w:val="22"/>
        </w:rPr>
      </w:pPr>
      <w:r>
        <w:rPr>
          <w:rFonts w:hint="eastAsia" w:ascii="宋体" w:hAnsi="宋体" w:eastAsia="宋体"/>
          <w:sz w:val="22"/>
          <w:szCs w:val="22"/>
        </w:rPr>
        <w:t>10.2进口产品（服务）限制</w:t>
      </w:r>
    </w:p>
    <w:p w14:paraId="0ECEB6D4">
      <w:pPr>
        <w:wordWrap w:val="0"/>
        <w:ind w:firstLine="440" w:firstLineChars="200"/>
        <w:rPr>
          <w:rFonts w:ascii="宋体" w:hAnsi="宋体" w:eastAsia="宋体"/>
          <w:sz w:val="22"/>
          <w:szCs w:val="22"/>
        </w:rPr>
      </w:pPr>
      <w:r>
        <w:rPr>
          <w:rFonts w:hint="eastAsia" w:ascii="宋体" w:hAnsi="宋体" w:eastAsia="宋体"/>
          <w:sz w:val="22"/>
          <w:szCs w:val="22"/>
        </w:rPr>
        <w:t xml:space="preserve">除另有规定外，拒绝进口产品（服务）参加本次采购活动。 </w:t>
      </w:r>
    </w:p>
    <w:p w14:paraId="0281FDA2">
      <w:pPr>
        <w:wordWrap w:val="0"/>
        <w:ind w:firstLine="440" w:firstLineChars="200"/>
        <w:rPr>
          <w:rFonts w:ascii="宋体" w:hAnsi="宋体" w:eastAsia="宋体"/>
          <w:sz w:val="22"/>
          <w:szCs w:val="22"/>
        </w:rPr>
      </w:pPr>
      <w:r>
        <w:rPr>
          <w:rFonts w:hint="eastAsia" w:ascii="宋体" w:hAnsi="宋体" w:eastAsia="宋体"/>
          <w:sz w:val="22"/>
          <w:szCs w:val="22"/>
        </w:rPr>
        <w:t>10.3政府采购政策</w:t>
      </w:r>
    </w:p>
    <w:p w14:paraId="02B10691">
      <w:pPr>
        <w:wordWrap w:val="0"/>
        <w:ind w:firstLine="440" w:firstLineChars="200"/>
        <w:rPr>
          <w:rFonts w:ascii="宋体" w:hAnsi="宋体" w:eastAsia="宋体"/>
          <w:sz w:val="22"/>
          <w:szCs w:val="22"/>
        </w:rPr>
      </w:pPr>
      <w:r>
        <w:rPr>
          <w:rFonts w:hint="eastAsia" w:ascii="宋体" w:hAnsi="宋体" w:eastAsia="宋体"/>
          <w:sz w:val="22"/>
          <w:szCs w:val="22"/>
        </w:rPr>
        <w:t>10.3.1小微企业产品（服务）</w:t>
      </w:r>
    </w:p>
    <w:p w14:paraId="49CA8871">
      <w:pPr>
        <w:wordWrap w:val="0"/>
        <w:ind w:firstLine="440" w:firstLineChars="200"/>
        <w:rPr>
          <w:rFonts w:ascii="宋体" w:hAnsi="宋体" w:eastAsia="宋体"/>
          <w:sz w:val="22"/>
          <w:szCs w:val="22"/>
        </w:rPr>
      </w:pPr>
      <w:r>
        <w:rPr>
          <w:rFonts w:hint="eastAsia" w:ascii="宋体" w:hAnsi="宋体" w:eastAsia="宋体"/>
          <w:sz w:val="22"/>
          <w:szCs w:val="22"/>
        </w:rPr>
        <w:t>小微企业参加政府采购活动的，依法享受政府采购政策。按《政府采购促进中小企业发展管理办法》（财库〔2020〕46号）规定、财政部关于《进一步加大政府采购支持中小企业力度的通知》（财库〔2022〕19号），具体扣除比例如下：</w:t>
      </w:r>
    </w:p>
    <w:p w14:paraId="3A0FB303">
      <w:pPr>
        <w:wordWrap w:val="0"/>
        <w:ind w:firstLine="440" w:firstLineChars="200"/>
        <w:rPr>
          <w:rFonts w:ascii="宋体" w:hAnsi="宋体" w:eastAsia="宋体"/>
          <w:sz w:val="22"/>
          <w:szCs w:val="22"/>
        </w:rPr>
      </w:pPr>
      <w:r>
        <w:rPr>
          <w:rFonts w:hint="eastAsia" w:ascii="宋体" w:hAnsi="宋体" w:eastAsia="宋体"/>
          <w:sz w:val="22"/>
          <w:szCs w:val="22"/>
        </w:rPr>
        <w:t>（1）小型和微型企业产品（服务）的价格给予</w:t>
      </w:r>
      <w:r>
        <w:rPr>
          <w:rFonts w:ascii="宋体" w:hAnsi="宋体" w:eastAsia="宋体"/>
          <w:sz w:val="22"/>
          <w:szCs w:val="22"/>
        </w:rPr>
        <w:t>10%</w:t>
      </w:r>
      <w:r>
        <w:rPr>
          <w:rFonts w:hint="eastAsia" w:ascii="宋体" w:hAnsi="宋体" w:eastAsia="宋体"/>
          <w:sz w:val="22"/>
          <w:szCs w:val="22"/>
        </w:rPr>
        <w:t>的扣除，扣除后的价格为其评标价；</w:t>
      </w:r>
    </w:p>
    <w:p w14:paraId="66AB7928">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2</w:t>
      </w:r>
      <w:r>
        <w:rPr>
          <w:rFonts w:hint="eastAsia" w:ascii="宋体" w:hAnsi="宋体" w:eastAsia="宋体"/>
          <w:sz w:val="22"/>
          <w:szCs w:val="22"/>
        </w:rPr>
        <w:t>）投标人应填报《中小企业声明函》，否则不予扣除。</w:t>
      </w:r>
    </w:p>
    <w:p w14:paraId="2DB02EC0">
      <w:pPr>
        <w:wordWrap w:val="0"/>
        <w:ind w:firstLine="440" w:firstLineChars="200"/>
        <w:rPr>
          <w:rFonts w:ascii="宋体" w:hAnsi="宋体" w:eastAsia="宋体"/>
          <w:sz w:val="22"/>
          <w:szCs w:val="22"/>
        </w:rPr>
      </w:pPr>
      <w:r>
        <w:rPr>
          <w:rFonts w:hint="eastAsia" w:ascii="宋体" w:hAnsi="宋体" w:eastAsia="宋体"/>
          <w:sz w:val="22"/>
          <w:szCs w:val="22"/>
        </w:rPr>
        <w:t>10.3.2监狱企业</w:t>
      </w:r>
    </w:p>
    <w:p w14:paraId="10C21616">
      <w:pPr>
        <w:wordWrap w:val="0"/>
        <w:ind w:firstLine="440" w:firstLineChars="200"/>
        <w:rPr>
          <w:rFonts w:ascii="宋体" w:hAnsi="宋体" w:eastAsia="宋体"/>
          <w:sz w:val="22"/>
          <w:szCs w:val="22"/>
        </w:rPr>
      </w:pPr>
      <w:r>
        <w:rPr>
          <w:rFonts w:hint="eastAsia" w:ascii="宋体" w:hAnsi="宋体" w:eastAsia="宋体"/>
          <w:sz w:val="22"/>
          <w:szCs w:val="22"/>
        </w:rPr>
        <w:t>监狱企业参加政府采购活动的，依法享受政府采购政策。按《关于政府采购支持监狱企业发展有关问题的通知》（财库【2014】68号）规定：</w:t>
      </w:r>
    </w:p>
    <w:p w14:paraId="7002B7C2">
      <w:pPr>
        <w:wordWrap w:val="0"/>
        <w:ind w:firstLine="440" w:firstLineChars="200"/>
        <w:rPr>
          <w:rFonts w:ascii="宋体" w:hAnsi="宋体" w:eastAsia="宋体"/>
          <w:sz w:val="22"/>
          <w:szCs w:val="22"/>
        </w:rPr>
      </w:pPr>
      <w:r>
        <w:rPr>
          <w:rFonts w:hint="eastAsia" w:ascii="宋体" w:hAnsi="宋体" w:eastAsia="宋体"/>
          <w:sz w:val="22"/>
          <w:szCs w:val="22"/>
        </w:rPr>
        <w:t>（1）视同为小微企业处理，但不重复享受政策；</w:t>
      </w:r>
    </w:p>
    <w:p w14:paraId="7F0516FA">
      <w:pPr>
        <w:wordWrap w:val="0"/>
        <w:ind w:firstLine="440" w:firstLineChars="200"/>
        <w:rPr>
          <w:rFonts w:ascii="宋体" w:hAnsi="宋体" w:eastAsia="宋体"/>
          <w:sz w:val="22"/>
          <w:szCs w:val="22"/>
        </w:rPr>
      </w:pPr>
      <w:r>
        <w:rPr>
          <w:rFonts w:hint="eastAsia" w:ascii="宋体" w:hAnsi="宋体" w:eastAsia="宋体"/>
          <w:sz w:val="22"/>
          <w:szCs w:val="22"/>
        </w:rPr>
        <w:t>（2）投标人应当提供由省级以上监狱管理局、戒毒管理局（含新疆生产建设兵团）出具的属于监狱企业的证明文件。</w:t>
      </w:r>
    </w:p>
    <w:p w14:paraId="7CBE77CE">
      <w:pPr>
        <w:wordWrap w:val="0"/>
        <w:ind w:firstLine="440" w:firstLineChars="200"/>
        <w:rPr>
          <w:rFonts w:ascii="宋体" w:hAnsi="宋体" w:eastAsia="宋体"/>
          <w:sz w:val="22"/>
          <w:szCs w:val="22"/>
        </w:rPr>
      </w:pPr>
      <w:r>
        <w:rPr>
          <w:rFonts w:hint="eastAsia" w:ascii="宋体" w:hAnsi="宋体" w:eastAsia="宋体"/>
          <w:sz w:val="22"/>
          <w:szCs w:val="22"/>
        </w:rPr>
        <w:t>10.3.3残疾人福利性单位</w:t>
      </w:r>
    </w:p>
    <w:p w14:paraId="4AE3B1A4">
      <w:pPr>
        <w:wordWrap w:val="0"/>
        <w:ind w:firstLine="440" w:firstLineChars="200"/>
        <w:rPr>
          <w:rFonts w:ascii="宋体" w:hAnsi="宋体" w:eastAsia="宋体"/>
          <w:sz w:val="22"/>
          <w:szCs w:val="22"/>
        </w:rPr>
      </w:pPr>
      <w:r>
        <w:rPr>
          <w:rFonts w:hint="eastAsia" w:ascii="宋体" w:hAnsi="宋体" w:eastAsia="宋体"/>
          <w:sz w:val="22"/>
          <w:szCs w:val="22"/>
        </w:rPr>
        <w:t>残疾人福利性单位参加政府采购活动的，依法享受政府采购政策。按《三部门联合发布关于促进残疾人就业政府采购政策的通知》（财库【2017】141号）规定：</w:t>
      </w:r>
    </w:p>
    <w:p w14:paraId="16C97FB0">
      <w:pPr>
        <w:wordWrap w:val="0"/>
        <w:ind w:firstLine="440" w:firstLineChars="200"/>
        <w:rPr>
          <w:rFonts w:ascii="宋体" w:hAnsi="宋体" w:eastAsia="宋体"/>
          <w:sz w:val="22"/>
          <w:szCs w:val="22"/>
        </w:rPr>
      </w:pPr>
      <w:r>
        <w:rPr>
          <w:rFonts w:hint="eastAsia" w:ascii="宋体" w:hAnsi="宋体" w:eastAsia="宋体"/>
          <w:sz w:val="22"/>
          <w:szCs w:val="22"/>
        </w:rPr>
        <w:t>（1）视同为小微企业处理，但不重复享受政策；</w:t>
      </w:r>
    </w:p>
    <w:p w14:paraId="3E923BE3">
      <w:pPr>
        <w:wordWrap w:val="0"/>
        <w:ind w:firstLine="440" w:firstLineChars="200"/>
        <w:rPr>
          <w:rFonts w:ascii="宋体" w:hAnsi="宋体" w:eastAsia="宋体"/>
          <w:sz w:val="22"/>
          <w:szCs w:val="22"/>
        </w:rPr>
      </w:pPr>
      <w:r>
        <w:rPr>
          <w:rFonts w:hint="eastAsia" w:ascii="宋体" w:hAnsi="宋体" w:eastAsia="宋体"/>
          <w:sz w:val="22"/>
          <w:szCs w:val="22"/>
        </w:rPr>
        <w:t>（2）投标人应当提供财库【2017】141号文规定的《残疾人福利性单位声明函》。</w:t>
      </w:r>
    </w:p>
    <w:p w14:paraId="7CF7D1CA">
      <w:pPr>
        <w:wordWrap w:val="0"/>
        <w:ind w:firstLine="440" w:firstLineChars="200"/>
        <w:rPr>
          <w:rFonts w:ascii="宋体" w:hAnsi="宋体" w:eastAsia="宋体"/>
          <w:sz w:val="22"/>
          <w:szCs w:val="22"/>
        </w:rPr>
      </w:pPr>
      <w:r>
        <w:rPr>
          <w:rFonts w:ascii="宋体" w:hAnsi="宋体" w:eastAsia="宋体"/>
          <w:sz w:val="22"/>
          <w:szCs w:val="22"/>
        </w:rPr>
        <w:t>10.3.4</w:t>
      </w:r>
      <w:r>
        <w:rPr>
          <w:rFonts w:hint="eastAsia" w:ascii="宋体" w:hAnsi="宋体" w:eastAsia="宋体"/>
          <w:sz w:val="22"/>
          <w:szCs w:val="22"/>
        </w:rPr>
        <w:t>中小企业划分标准</w:t>
      </w:r>
    </w:p>
    <w:p w14:paraId="04DFCB3E">
      <w:pPr>
        <w:wordWrap w:val="0"/>
        <w:ind w:firstLine="440" w:firstLineChars="200"/>
        <w:rPr>
          <w:rFonts w:ascii="宋体" w:hAnsi="宋体" w:eastAsia="宋体"/>
          <w:sz w:val="22"/>
          <w:szCs w:val="22"/>
        </w:rPr>
      </w:pPr>
      <w:r>
        <w:rPr>
          <w:rFonts w:hint="eastAsia" w:ascii="宋体" w:hAnsi="宋体" w:eastAsia="宋体"/>
          <w:sz w:val="22"/>
          <w:szCs w:val="22"/>
        </w:rPr>
        <w:t xml:space="preserve"> 根据“《工业和信息化部、国家统计局、国家发展和改革委员会、财政部关于印发中小企业划型标准规定的通知》（工信部联企业[2011]300号）”规定的划分标准。</w:t>
      </w:r>
    </w:p>
    <w:p w14:paraId="44DA3B97">
      <w:pPr>
        <w:wordWrap w:val="0"/>
        <w:ind w:firstLine="440" w:firstLineChars="200"/>
        <w:rPr>
          <w:rFonts w:ascii="宋体" w:hAnsi="宋体" w:eastAsia="宋体"/>
          <w:sz w:val="22"/>
          <w:szCs w:val="22"/>
        </w:rPr>
      </w:pPr>
      <w:r>
        <w:rPr>
          <w:rFonts w:hint="eastAsia" w:ascii="宋体" w:hAnsi="宋体" w:eastAsia="宋体"/>
          <w:sz w:val="22"/>
          <w:szCs w:val="22"/>
        </w:rPr>
        <w:t>各行业划型标准为：</w:t>
      </w:r>
    </w:p>
    <w:p w14:paraId="375580BC">
      <w:pPr>
        <w:wordWrap w:val="0"/>
        <w:ind w:firstLine="440" w:firstLineChars="200"/>
        <w:rPr>
          <w:rFonts w:ascii="宋体" w:hAnsi="宋体" w:eastAsia="宋体"/>
          <w:sz w:val="22"/>
          <w:szCs w:val="22"/>
        </w:rPr>
      </w:pPr>
      <w:r>
        <w:rPr>
          <w:rFonts w:hint="eastAsia" w:ascii="宋体" w:hAnsi="宋体" w:eastAsia="宋体"/>
          <w:sz w:val="22"/>
          <w:szCs w:val="22"/>
        </w:rPr>
        <w:t>1)农、林、牧、渔业。营业收入20000万元以下的为中小微型企业。其中，营业收入500万元及以上的为中型企业，营业收入50万元及以上的为小型企业，营业收入50万元以下的为微型企业。</w:t>
      </w:r>
    </w:p>
    <w:p w14:paraId="5DEFE547">
      <w:pPr>
        <w:wordWrap w:val="0"/>
        <w:ind w:firstLine="440" w:firstLineChars="200"/>
        <w:rPr>
          <w:rFonts w:ascii="宋体" w:hAnsi="宋体" w:eastAsia="宋体"/>
          <w:sz w:val="22"/>
          <w:szCs w:val="22"/>
        </w:rPr>
      </w:pPr>
      <w:r>
        <w:rPr>
          <w:rFonts w:hint="eastAsia" w:ascii="宋体" w:hAnsi="宋体" w:eastAsia="宋体"/>
          <w:sz w:val="22"/>
          <w:szCs w:val="22"/>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06CDFC0">
      <w:pPr>
        <w:wordWrap w:val="0"/>
        <w:ind w:firstLine="440" w:firstLineChars="200"/>
        <w:rPr>
          <w:rFonts w:ascii="宋体" w:hAnsi="宋体" w:eastAsia="宋体"/>
          <w:sz w:val="22"/>
          <w:szCs w:val="22"/>
        </w:rPr>
      </w:pPr>
      <w:r>
        <w:rPr>
          <w:rFonts w:hint="eastAsia" w:ascii="宋体" w:hAnsi="宋体" w:eastAsia="宋体"/>
          <w:sz w:val="22"/>
          <w:szCs w:val="22"/>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EF56CA2">
      <w:pPr>
        <w:wordWrap w:val="0"/>
        <w:ind w:firstLine="440" w:firstLineChars="200"/>
        <w:rPr>
          <w:rFonts w:ascii="宋体" w:hAnsi="宋体" w:eastAsia="宋体"/>
          <w:sz w:val="22"/>
          <w:szCs w:val="22"/>
        </w:rPr>
      </w:pPr>
      <w:r>
        <w:rPr>
          <w:rFonts w:hint="eastAsia" w:ascii="宋体" w:hAnsi="宋体" w:eastAsia="宋体"/>
          <w:sz w:val="22"/>
          <w:szCs w:val="22"/>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B43CAEF">
      <w:pPr>
        <w:wordWrap w:val="0"/>
        <w:ind w:firstLine="440" w:firstLineChars="200"/>
        <w:rPr>
          <w:rFonts w:ascii="宋体" w:hAnsi="宋体" w:eastAsia="宋体"/>
          <w:sz w:val="22"/>
          <w:szCs w:val="22"/>
        </w:rPr>
      </w:pPr>
      <w:r>
        <w:rPr>
          <w:rFonts w:hint="eastAsia" w:ascii="宋体" w:hAnsi="宋体" w:eastAsia="宋体"/>
          <w:sz w:val="22"/>
          <w:szCs w:val="22"/>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9025AD4">
      <w:pPr>
        <w:wordWrap w:val="0"/>
        <w:ind w:firstLine="440" w:firstLineChars="200"/>
        <w:rPr>
          <w:rFonts w:ascii="宋体" w:hAnsi="宋体" w:eastAsia="宋体"/>
          <w:sz w:val="22"/>
          <w:szCs w:val="22"/>
        </w:rPr>
      </w:pPr>
      <w:r>
        <w:rPr>
          <w:rFonts w:hint="eastAsia" w:ascii="宋体" w:hAnsi="宋体" w:eastAsia="宋体"/>
          <w:sz w:val="22"/>
          <w:szCs w:val="22"/>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C998008">
      <w:pPr>
        <w:wordWrap w:val="0"/>
        <w:ind w:firstLine="440" w:firstLineChars="200"/>
        <w:rPr>
          <w:rFonts w:ascii="宋体" w:hAnsi="宋体" w:eastAsia="宋体"/>
          <w:sz w:val="22"/>
          <w:szCs w:val="22"/>
        </w:rPr>
      </w:pPr>
      <w:r>
        <w:rPr>
          <w:rFonts w:hint="eastAsia" w:ascii="宋体" w:hAnsi="宋体" w:eastAsia="宋体"/>
          <w:sz w:val="22"/>
          <w:szCs w:val="22"/>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A1B7CB">
      <w:pPr>
        <w:wordWrap w:val="0"/>
        <w:ind w:firstLine="440" w:firstLineChars="200"/>
        <w:rPr>
          <w:rFonts w:ascii="宋体" w:hAnsi="宋体" w:eastAsia="宋体"/>
          <w:sz w:val="22"/>
          <w:szCs w:val="22"/>
        </w:rPr>
      </w:pPr>
      <w:r>
        <w:rPr>
          <w:rFonts w:hint="eastAsia" w:ascii="宋体" w:hAnsi="宋体" w:eastAsia="宋体"/>
          <w:sz w:val="22"/>
          <w:szCs w:val="22"/>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212EA0C">
      <w:pPr>
        <w:wordWrap w:val="0"/>
        <w:ind w:firstLine="440" w:firstLineChars="200"/>
        <w:rPr>
          <w:rFonts w:ascii="宋体" w:hAnsi="宋体" w:eastAsia="宋体"/>
          <w:sz w:val="22"/>
          <w:szCs w:val="22"/>
        </w:rPr>
      </w:pPr>
      <w:r>
        <w:rPr>
          <w:rFonts w:hint="eastAsia" w:ascii="宋体" w:hAnsi="宋体" w:eastAsia="宋体"/>
          <w:sz w:val="22"/>
          <w:szCs w:val="22"/>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E9268A1">
      <w:pPr>
        <w:wordWrap w:val="0"/>
        <w:ind w:firstLine="440" w:firstLineChars="200"/>
        <w:rPr>
          <w:rFonts w:ascii="宋体" w:hAnsi="宋体" w:eastAsia="宋体"/>
          <w:sz w:val="22"/>
          <w:szCs w:val="22"/>
        </w:rPr>
      </w:pPr>
      <w:r>
        <w:rPr>
          <w:rFonts w:hint="eastAsia" w:ascii="宋体" w:hAnsi="宋体" w:eastAsia="宋体"/>
          <w:sz w:val="22"/>
          <w:szCs w:val="22"/>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3E2F0D">
      <w:pPr>
        <w:wordWrap w:val="0"/>
        <w:ind w:firstLine="440" w:firstLineChars="200"/>
        <w:rPr>
          <w:rFonts w:ascii="宋体" w:hAnsi="宋体" w:eastAsia="宋体"/>
          <w:sz w:val="22"/>
          <w:szCs w:val="22"/>
        </w:rPr>
      </w:pPr>
      <w:r>
        <w:rPr>
          <w:rFonts w:hint="eastAsia" w:ascii="宋体" w:hAnsi="宋体" w:eastAsia="宋体"/>
          <w:sz w:val="22"/>
          <w:szCs w:val="22"/>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7104B6F">
      <w:pPr>
        <w:wordWrap w:val="0"/>
        <w:ind w:firstLine="440" w:firstLineChars="200"/>
        <w:rPr>
          <w:rFonts w:ascii="宋体" w:hAnsi="宋体" w:eastAsia="宋体"/>
          <w:sz w:val="22"/>
          <w:szCs w:val="22"/>
        </w:rPr>
      </w:pPr>
      <w:r>
        <w:rPr>
          <w:rFonts w:hint="eastAsia" w:ascii="宋体" w:hAnsi="宋体" w:eastAsia="宋体"/>
          <w:sz w:val="22"/>
          <w:szCs w:val="22"/>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402223B">
      <w:pPr>
        <w:wordWrap w:val="0"/>
        <w:ind w:firstLine="440" w:firstLineChars="200"/>
        <w:rPr>
          <w:rFonts w:ascii="宋体" w:hAnsi="宋体" w:eastAsia="宋体"/>
          <w:sz w:val="22"/>
          <w:szCs w:val="22"/>
        </w:rPr>
      </w:pPr>
      <w:r>
        <w:rPr>
          <w:rFonts w:hint="eastAsia" w:ascii="宋体" w:hAnsi="宋体" w:eastAsia="宋体"/>
          <w:sz w:val="22"/>
          <w:szCs w:val="22"/>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5E72757">
      <w:pPr>
        <w:wordWrap w:val="0"/>
        <w:ind w:firstLine="440" w:firstLineChars="200"/>
        <w:rPr>
          <w:rFonts w:ascii="宋体" w:hAnsi="宋体" w:eastAsia="宋体"/>
          <w:sz w:val="22"/>
          <w:szCs w:val="22"/>
        </w:rPr>
      </w:pPr>
      <w:r>
        <w:rPr>
          <w:rFonts w:hint="eastAsia" w:ascii="宋体" w:hAnsi="宋体" w:eastAsia="宋体"/>
          <w:sz w:val="22"/>
          <w:szCs w:val="22"/>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BECADB">
      <w:pPr>
        <w:wordWrap w:val="0"/>
        <w:ind w:firstLine="440" w:firstLineChars="200"/>
        <w:rPr>
          <w:rFonts w:ascii="宋体" w:hAnsi="宋体" w:eastAsia="宋体"/>
          <w:sz w:val="22"/>
          <w:szCs w:val="22"/>
        </w:rPr>
      </w:pPr>
      <w:r>
        <w:rPr>
          <w:rFonts w:hint="eastAsia" w:ascii="宋体" w:hAnsi="宋体" w:eastAsia="宋体"/>
          <w:sz w:val="22"/>
          <w:szCs w:val="22"/>
        </w:rPr>
        <w:t>15）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9C5CBAE">
      <w:pPr>
        <w:wordWrap w:val="0"/>
        <w:ind w:firstLine="440" w:firstLineChars="200"/>
        <w:rPr>
          <w:rFonts w:ascii="宋体" w:hAnsi="宋体" w:eastAsia="宋体"/>
          <w:sz w:val="22"/>
          <w:szCs w:val="22"/>
        </w:rPr>
      </w:pPr>
      <w:r>
        <w:rPr>
          <w:rFonts w:hint="eastAsia" w:ascii="宋体" w:hAnsi="宋体" w:eastAsia="宋体"/>
          <w:sz w:val="22"/>
          <w:szCs w:val="22"/>
        </w:rPr>
        <w:t>16）其他未列明行业。从业人员300人以下的为中小微型企业。其中，从业人员100人及以上的为中型企业；从业人员10人及以上的为小型企业；从业人员10人以下的为微型企业。</w:t>
      </w:r>
    </w:p>
    <w:p w14:paraId="5368ABD1">
      <w:pPr>
        <w:wordWrap w:val="0"/>
        <w:ind w:firstLine="440" w:firstLineChars="200"/>
        <w:rPr>
          <w:rFonts w:ascii="宋体" w:hAnsi="宋体" w:eastAsia="宋体"/>
          <w:sz w:val="22"/>
          <w:szCs w:val="22"/>
        </w:rPr>
      </w:pPr>
      <w:r>
        <w:rPr>
          <w:rFonts w:hint="eastAsia" w:ascii="宋体" w:hAnsi="宋体" w:eastAsia="宋体"/>
          <w:sz w:val="22"/>
          <w:szCs w:val="22"/>
        </w:rPr>
        <w:t>注：采购项目需落实的政府采购政策按相关规定执行，并在第三章“评审办法”中体现。</w:t>
      </w:r>
    </w:p>
    <w:p w14:paraId="75E72599">
      <w:pPr>
        <w:wordWrap w:val="0"/>
        <w:ind w:firstLine="440" w:firstLineChars="200"/>
        <w:rPr>
          <w:rFonts w:ascii="宋体" w:hAnsi="宋体" w:eastAsia="宋体"/>
          <w:sz w:val="22"/>
          <w:szCs w:val="22"/>
        </w:rPr>
      </w:pPr>
      <w:r>
        <w:rPr>
          <w:rFonts w:hint="eastAsia" w:ascii="宋体" w:hAnsi="宋体" w:eastAsia="宋体"/>
          <w:sz w:val="22"/>
          <w:szCs w:val="22"/>
        </w:rPr>
        <w:t>需要补充的其他内容：见投标人须知前附表。</w:t>
      </w:r>
    </w:p>
    <w:p w14:paraId="5BAAE31A">
      <w:pPr>
        <w:widowControl/>
        <w:wordWrap w:val="0"/>
        <w:spacing w:line="240" w:lineRule="auto"/>
        <w:jc w:val="left"/>
        <w:rPr>
          <w:rFonts w:ascii="宋体" w:hAnsi="宋体" w:eastAsia="宋体"/>
          <w:bCs/>
          <w:sz w:val="24"/>
          <w:szCs w:val="32"/>
        </w:rPr>
      </w:pPr>
      <w:r>
        <w:rPr>
          <w:rFonts w:ascii="宋体" w:hAnsi="宋体" w:eastAsia="宋体"/>
        </w:rPr>
        <w:br w:type="page"/>
      </w:r>
    </w:p>
    <w:bookmarkEnd w:id="92"/>
    <w:bookmarkEnd w:id="93"/>
    <w:p w14:paraId="6816433B">
      <w:pPr>
        <w:pStyle w:val="2"/>
        <w:wordWrap w:val="0"/>
        <w:jc w:val="center"/>
        <w:rPr>
          <w:rFonts w:ascii="宋体" w:hAnsi="宋体" w:eastAsia="宋体"/>
          <w:b/>
          <w:bCs w:val="0"/>
          <w:sz w:val="36"/>
          <w:szCs w:val="48"/>
        </w:rPr>
      </w:pPr>
      <w:bookmarkStart w:id="94" w:name="_Toc510771275"/>
      <w:bookmarkStart w:id="95" w:name="_Toc228284313"/>
      <w:r>
        <w:rPr>
          <w:rFonts w:hint="eastAsia" w:ascii="宋体" w:hAnsi="宋体" w:eastAsia="宋体"/>
          <w:b/>
          <w:bCs w:val="0"/>
          <w:sz w:val="36"/>
          <w:szCs w:val="48"/>
        </w:rPr>
        <w:t>第三章  评标办法（综合评分法）</w:t>
      </w:r>
      <w:bookmarkEnd w:id="94"/>
      <w:bookmarkEnd w:id="95"/>
    </w:p>
    <w:p w14:paraId="496D7C80">
      <w:pPr>
        <w:pStyle w:val="4"/>
        <w:wordWrap w:val="0"/>
        <w:jc w:val="center"/>
        <w:rPr>
          <w:rFonts w:ascii="宋体" w:hAnsi="宋体" w:eastAsia="宋体"/>
          <w:sz w:val="28"/>
          <w:szCs w:val="36"/>
        </w:rPr>
      </w:pPr>
      <w:bookmarkStart w:id="96" w:name="_Toc510771276"/>
      <w:bookmarkStart w:id="97" w:name="_Toc228284314"/>
      <w:r>
        <w:rPr>
          <w:rFonts w:hint="eastAsia" w:ascii="宋体" w:hAnsi="宋体" w:eastAsia="宋体"/>
          <w:sz w:val="28"/>
          <w:szCs w:val="36"/>
        </w:rPr>
        <w:t>评标办法前附表</w:t>
      </w:r>
      <w:bookmarkEnd w:id="96"/>
      <w:bookmarkEnd w:id="97"/>
    </w:p>
    <w:tbl>
      <w:tblPr>
        <w:tblStyle w:val="22"/>
        <w:tblW w:w="52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4" w:type="dxa"/>
          <w:bottom w:w="28" w:type="dxa"/>
          <w:right w:w="74" w:type="dxa"/>
        </w:tblCellMar>
      </w:tblPr>
      <w:tblGrid>
        <w:gridCol w:w="708"/>
        <w:gridCol w:w="1187"/>
        <w:gridCol w:w="2387"/>
        <w:gridCol w:w="5212"/>
      </w:tblGrid>
      <w:tr w14:paraId="2CCF4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tblHeader/>
          <w:jc w:val="center"/>
        </w:trPr>
        <w:tc>
          <w:tcPr>
            <w:tcW w:w="998" w:type="pct"/>
            <w:gridSpan w:val="2"/>
            <w:shd w:val="clear" w:color="auto" w:fill="F2F2F2"/>
            <w:vAlign w:val="center"/>
          </w:tcPr>
          <w:p w14:paraId="1C42A4D1">
            <w:pPr>
              <w:wordWrap w:val="0"/>
              <w:jc w:val="center"/>
              <w:rPr>
                <w:rFonts w:ascii="宋体" w:hAnsi="宋体" w:eastAsia="宋体"/>
                <w:b/>
                <w:bCs/>
                <w:sz w:val="24"/>
              </w:rPr>
            </w:pPr>
            <w:r>
              <w:rPr>
                <w:rFonts w:hint="eastAsia" w:ascii="宋体" w:hAnsi="宋体" w:eastAsia="宋体"/>
                <w:b/>
                <w:bCs/>
                <w:sz w:val="24"/>
              </w:rPr>
              <w:t>条款号</w:t>
            </w:r>
          </w:p>
        </w:tc>
        <w:tc>
          <w:tcPr>
            <w:tcW w:w="1257" w:type="pct"/>
            <w:shd w:val="clear" w:color="auto" w:fill="F2F2F2"/>
            <w:vAlign w:val="center"/>
          </w:tcPr>
          <w:p w14:paraId="63D17862">
            <w:pPr>
              <w:wordWrap w:val="0"/>
              <w:jc w:val="center"/>
              <w:rPr>
                <w:rFonts w:ascii="宋体" w:hAnsi="宋体" w:eastAsia="宋体"/>
                <w:b/>
                <w:bCs/>
                <w:sz w:val="24"/>
              </w:rPr>
            </w:pPr>
            <w:r>
              <w:rPr>
                <w:rFonts w:hint="eastAsia" w:ascii="宋体" w:hAnsi="宋体" w:eastAsia="宋体"/>
                <w:b/>
                <w:bCs/>
                <w:sz w:val="24"/>
              </w:rPr>
              <w:t>评审因素</w:t>
            </w:r>
          </w:p>
        </w:tc>
        <w:tc>
          <w:tcPr>
            <w:tcW w:w="2745" w:type="pct"/>
            <w:shd w:val="clear" w:color="auto" w:fill="F2F2F2"/>
            <w:vAlign w:val="center"/>
          </w:tcPr>
          <w:p w14:paraId="28405065">
            <w:pPr>
              <w:wordWrap w:val="0"/>
              <w:jc w:val="center"/>
              <w:rPr>
                <w:rFonts w:ascii="宋体" w:hAnsi="宋体" w:eastAsia="宋体"/>
                <w:b/>
                <w:bCs/>
                <w:sz w:val="24"/>
              </w:rPr>
            </w:pPr>
            <w:r>
              <w:rPr>
                <w:rFonts w:hint="eastAsia" w:ascii="宋体" w:hAnsi="宋体" w:eastAsia="宋体"/>
                <w:b/>
                <w:bCs/>
                <w:sz w:val="24"/>
              </w:rPr>
              <w:t>评审标准</w:t>
            </w:r>
          </w:p>
        </w:tc>
      </w:tr>
      <w:tr w14:paraId="05CB7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restart"/>
            <w:shd w:val="clear" w:color="auto" w:fill="auto"/>
            <w:vAlign w:val="center"/>
          </w:tcPr>
          <w:p w14:paraId="39CD0377">
            <w:pPr>
              <w:wordWrap w:val="0"/>
              <w:rPr>
                <w:rFonts w:ascii="宋体" w:hAnsi="宋体" w:eastAsia="宋体"/>
                <w:sz w:val="22"/>
                <w:szCs w:val="22"/>
              </w:rPr>
            </w:pPr>
            <w:r>
              <w:rPr>
                <w:rFonts w:ascii="宋体" w:hAnsi="宋体" w:eastAsia="宋体"/>
                <w:sz w:val="22"/>
                <w:szCs w:val="22"/>
              </w:rPr>
              <w:t>2.1.1</w:t>
            </w:r>
          </w:p>
        </w:tc>
        <w:tc>
          <w:tcPr>
            <w:tcW w:w="625" w:type="pct"/>
            <w:vMerge w:val="restart"/>
            <w:shd w:val="clear" w:color="auto" w:fill="auto"/>
            <w:vAlign w:val="center"/>
          </w:tcPr>
          <w:p w14:paraId="7DECA956">
            <w:pPr>
              <w:wordWrap w:val="0"/>
              <w:jc w:val="center"/>
              <w:rPr>
                <w:rFonts w:ascii="宋体" w:hAnsi="宋体" w:eastAsia="宋体"/>
                <w:sz w:val="22"/>
                <w:szCs w:val="22"/>
              </w:rPr>
            </w:pPr>
            <w:r>
              <w:rPr>
                <w:rFonts w:hint="eastAsia" w:ascii="宋体" w:hAnsi="宋体" w:eastAsia="宋体"/>
                <w:sz w:val="22"/>
                <w:szCs w:val="22"/>
              </w:rPr>
              <w:t>资格评审标准</w:t>
            </w:r>
          </w:p>
        </w:tc>
        <w:tc>
          <w:tcPr>
            <w:tcW w:w="1257" w:type="pct"/>
            <w:shd w:val="clear" w:color="auto" w:fill="auto"/>
            <w:vAlign w:val="center"/>
          </w:tcPr>
          <w:p w14:paraId="198F4E1B">
            <w:pPr>
              <w:wordWrap w:val="0"/>
              <w:spacing w:line="240" w:lineRule="auto"/>
              <w:jc w:val="center"/>
              <w:rPr>
                <w:rFonts w:ascii="宋体" w:hAnsi="宋体" w:eastAsia="宋体"/>
                <w:sz w:val="22"/>
                <w:szCs w:val="22"/>
              </w:rPr>
            </w:pPr>
            <w:r>
              <w:rPr>
                <w:rFonts w:hint="eastAsia" w:ascii="宋体" w:hAnsi="宋体" w:eastAsia="宋体" w:cs="宋体"/>
                <w:sz w:val="22"/>
              </w:rPr>
              <w:t>具有独立承担民事责任的能力</w:t>
            </w:r>
          </w:p>
        </w:tc>
        <w:tc>
          <w:tcPr>
            <w:tcW w:w="2745" w:type="pct"/>
            <w:shd w:val="clear" w:color="auto" w:fill="auto"/>
            <w:vAlign w:val="center"/>
          </w:tcPr>
          <w:p w14:paraId="41EEF965">
            <w:pPr>
              <w:wordWrap w:val="0"/>
              <w:rPr>
                <w:rFonts w:ascii="宋体" w:hAnsi="宋体" w:eastAsia="宋体"/>
                <w:sz w:val="22"/>
                <w:szCs w:val="22"/>
              </w:rPr>
            </w:pPr>
            <w:r>
              <w:rPr>
                <w:rFonts w:hint="eastAsia" w:ascii="宋体" w:hAnsi="宋体" w:eastAsia="宋体"/>
                <w:sz w:val="22"/>
                <w:szCs w:val="22"/>
              </w:rPr>
              <w:t>符合第二章“投标人须知”第 1.4.1 项规定</w:t>
            </w:r>
          </w:p>
        </w:tc>
      </w:tr>
      <w:tr w14:paraId="0C300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6684D70E">
            <w:pPr>
              <w:wordWrap w:val="0"/>
              <w:rPr>
                <w:rFonts w:ascii="宋体" w:hAnsi="宋体" w:eastAsia="宋体"/>
                <w:sz w:val="22"/>
                <w:szCs w:val="22"/>
              </w:rPr>
            </w:pPr>
          </w:p>
        </w:tc>
        <w:tc>
          <w:tcPr>
            <w:tcW w:w="625" w:type="pct"/>
            <w:vMerge w:val="continue"/>
            <w:shd w:val="clear" w:color="auto" w:fill="auto"/>
            <w:vAlign w:val="center"/>
          </w:tcPr>
          <w:p w14:paraId="24E0279C">
            <w:pPr>
              <w:wordWrap w:val="0"/>
              <w:rPr>
                <w:rFonts w:ascii="宋体" w:hAnsi="宋体" w:eastAsia="宋体"/>
                <w:sz w:val="22"/>
                <w:szCs w:val="22"/>
              </w:rPr>
            </w:pPr>
          </w:p>
        </w:tc>
        <w:tc>
          <w:tcPr>
            <w:tcW w:w="1257" w:type="pct"/>
            <w:shd w:val="clear" w:color="auto" w:fill="auto"/>
            <w:vAlign w:val="center"/>
          </w:tcPr>
          <w:p w14:paraId="0F7D6BCD">
            <w:pPr>
              <w:wordWrap w:val="0"/>
              <w:spacing w:line="240" w:lineRule="auto"/>
              <w:jc w:val="center"/>
              <w:rPr>
                <w:rFonts w:ascii="宋体" w:hAnsi="宋体" w:eastAsia="宋体"/>
                <w:sz w:val="22"/>
                <w:szCs w:val="22"/>
              </w:rPr>
            </w:pPr>
            <w:r>
              <w:rPr>
                <w:rFonts w:hint="eastAsia" w:ascii="宋体" w:hAnsi="宋体" w:eastAsia="宋体"/>
                <w:sz w:val="22"/>
              </w:rPr>
              <w:t>具有良好的商业信誉和健全的财务会计制度</w:t>
            </w:r>
          </w:p>
        </w:tc>
        <w:tc>
          <w:tcPr>
            <w:tcW w:w="2745" w:type="pct"/>
            <w:shd w:val="clear" w:color="auto" w:fill="auto"/>
            <w:vAlign w:val="center"/>
          </w:tcPr>
          <w:p w14:paraId="2C948502">
            <w:pPr>
              <w:wordWrap w:val="0"/>
              <w:rPr>
                <w:rFonts w:ascii="宋体" w:hAnsi="宋体" w:eastAsia="宋体"/>
                <w:sz w:val="22"/>
                <w:szCs w:val="22"/>
              </w:rPr>
            </w:pPr>
            <w:r>
              <w:rPr>
                <w:rFonts w:hint="eastAsia" w:ascii="宋体" w:hAnsi="宋体" w:eastAsia="宋体"/>
                <w:sz w:val="22"/>
                <w:szCs w:val="22"/>
              </w:rPr>
              <w:t>符合第二章“投标人须知”第 1.4.1 项规定</w:t>
            </w:r>
          </w:p>
        </w:tc>
      </w:tr>
      <w:tr w14:paraId="6251A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2DC69684">
            <w:pPr>
              <w:wordWrap w:val="0"/>
              <w:rPr>
                <w:rFonts w:ascii="宋体" w:hAnsi="宋体" w:eastAsia="宋体"/>
                <w:sz w:val="22"/>
                <w:szCs w:val="22"/>
              </w:rPr>
            </w:pPr>
          </w:p>
        </w:tc>
        <w:tc>
          <w:tcPr>
            <w:tcW w:w="625" w:type="pct"/>
            <w:vMerge w:val="continue"/>
            <w:shd w:val="clear" w:color="auto" w:fill="auto"/>
            <w:vAlign w:val="center"/>
          </w:tcPr>
          <w:p w14:paraId="42E75A81">
            <w:pPr>
              <w:wordWrap w:val="0"/>
              <w:rPr>
                <w:rFonts w:ascii="宋体" w:hAnsi="宋体" w:eastAsia="宋体"/>
                <w:sz w:val="22"/>
                <w:szCs w:val="22"/>
              </w:rPr>
            </w:pPr>
          </w:p>
        </w:tc>
        <w:tc>
          <w:tcPr>
            <w:tcW w:w="1257" w:type="pct"/>
            <w:shd w:val="clear" w:color="auto" w:fill="auto"/>
            <w:vAlign w:val="center"/>
          </w:tcPr>
          <w:p w14:paraId="4330A251">
            <w:pPr>
              <w:wordWrap w:val="0"/>
              <w:spacing w:line="240" w:lineRule="auto"/>
              <w:jc w:val="center"/>
              <w:rPr>
                <w:rFonts w:ascii="宋体" w:hAnsi="宋体" w:eastAsia="宋体"/>
                <w:sz w:val="22"/>
              </w:rPr>
            </w:pPr>
            <w:r>
              <w:rPr>
                <w:rFonts w:hint="eastAsia" w:ascii="宋体" w:hAnsi="宋体" w:eastAsia="宋体" w:cs="宋体"/>
                <w:sz w:val="22"/>
              </w:rPr>
              <w:t>有依法缴纳税收和社会保障资金的良好记录</w:t>
            </w:r>
          </w:p>
        </w:tc>
        <w:tc>
          <w:tcPr>
            <w:tcW w:w="2745" w:type="pct"/>
            <w:shd w:val="clear" w:color="auto" w:fill="auto"/>
            <w:vAlign w:val="center"/>
          </w:tcPr>
          <w:p w14:paraId="7381BE6C">
            <w:pPr>
              <w:wordWrap w:val="0"/>
              <w:rPr>
                <w:rFonts w:ascii="宋体" w:hAnsi="宋体" w:eastAsia="宋体"/>
                <w:sz w:val="22"/>
                <w:szCs w:val="22"/>
              </w:rPr>
            </w:pPr>
            <w:r>
              <w:rPr>
                <w:rFonts w:hint="eastAsia" w:ascii="宋体" w:hAnsi="宋体" w:eastAsia="宋体"/>
                <w:sz w:val="22"/>
                <w:szCs w:val="22"/>
              </w:rPr>
              <w:t>符合第二章“投标人须知”第 1.4.1 项规定</w:t>
            </w:r>
          </w:p>
        </w:tc>
      </w:tr>
      <w:tr w14:paraId="6B7E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3AB2CEC7">
            <w:pPr>
              <w:wordWrap w:val="0"/>
              <w:rPr>
                <w:rFonts w:ascii="宋体" w:hAnsi="宋体" w:eastAsia="宋体"/>
                <w:sz w:val="22"/>
                <w:szCs w:val="22"/>
              </w:rPr>
            </w:pPr>
          </w:p>
        </w:tc>
        <w:tc>
          <w:tcPr>
            <w:tcW w:w="625" w:type="pct"/>
            <w:vMerge w:val="continue"/>
            <w:shd w:val="clear" w:color="auto" w:fill="auto"/>
            <w:vAlign w:val="center"/>
          </w:tcPr>
          <w:p w14:paraId="2529710D">
            <w:pPr>
              <w:wordWrap w:val="0"/>
              <w:rPr>
                <w:rFonts w:ascii="宋体" w:hAnsi="宋体" w:eastAsia="宋体"/>
                <w:sz w:val="22"/>
                <w:szCs w:val="22"/>
              </w:rPr>
            </w:pPr>
          </w:p>
        </w:tc>
        <w:tc>
          <w:tcPr>
            <w:tcW w:w="1257" w:type="pct"/>
            <w:shd w:val="clear" w:color="auto" w:fill="auto"/>
            <w:vAlign w:val="center"/>
          </w:tcPr>
          <w:p w14:paraId="65219C4B">
            <w:pPr>
              <w:wordWrap w:val="0"/>
              <w:spacing w:line="240" w:lineRule="auto"/>
              <w:jc w:val="center"/>
              <w:rPr>
                <w:rFonts w:ascii="宋体" w:hAnsi="宋体" w:eastAsia="宋体"/>
                <w:sz w:val="22"/>
                <w:szCs w:val="22"/>
              </w:rPr>
            </w:pPr>
            <w:r>
              <w:rPr>
                <w:rFonts w:hint="eastAsia" w:ascii="宋体" w:hAnsi="宋体" w:eastAsia="宋体"/>
                <w:sz w:val="22"/>
              </w:rPr>
              <w:t>具有履行合同所必须的设备和专业技术能力</w:t>
            </w:r>
          </w:p>
        </w:tc>
        <w:tc>
          <w:tcPr>
            <w:tcW w:w="2745" w:type="pct"/>
            <w:shd w:val="clear" w:color="auto" w:fill="auto"/>
            <w:vAlign w:val="center"/>
          </w:tcPr>
          <w:p w14:paraId="0FA605C9">
            <w:pPr>
              <w:wordWrap w:val="0"/>
              <w:rPr>
                <w:rFonts w:ascii="宋体" w:hAnsi="宋体" w:eastAsia="宋体"/>
                <w:sz w:val="22"/>
                <w:szCs w:val="22"/>
              </w:rPr>
            </w:pPr>
            <w:r>
              <w:rPr>
                <w:rFonts w:hint="eastAsia" w:ascii="宋体" w:hAnsi="宋体" w:eastAsia="宋体"/>
                <w:sz w:val="22"/>
                <w:szCs w:val="22"/>
              </w:rPr>
              <w:t>符合第二章“投标人须知”第 1.4.1 项规定</w:t>
            </w:r>
          </w:p>
        </w:tc>
      </w:tr>
      <w:tr w14:paraId="0E990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04038901">
            <w:pPr>
              <w:wordWrap w:val="0"/>
              <w:rPr>
                <w:rFonts w:ascii="宋体" w:hAnsi="宋体" w:eastAsia="宋体"/>
                <w:sz w:val="22"/>
                <w:szCs w:val="22"/>
              </w:rPr>
            </w:pPr>
          </w:p>
        </w:tc>
        <w:tc>
          <w:tcPr>
            <w:tcW w:w="625" w:type="pct"/>
            <w:vMerge w:val="continue"/>
            <w:shd w:val="clear" w:color="auto" w:fill="auto"/>
            <w:vAlign w:val="center"/>
          </w:tcPr>
          <w:p w14:paraId="7B8E68F7">
            <w:pPr>
              <w:wordWrap w:val="0"/>
              <w:rPr>
                <w:rFonts w:ascii="宋体" w:hAnsi="宋体" w:eastAsia="宋体"/>
                <w:sz w:val="22"/>
                <w:szCs w:val="22"/>
              </w:rPr>
            </w:pPr>
          </w:p>
        </w:tc>
        <w:tc>
          <w:tcPr>
            <w:tcW w:w="1257" w:type="pct"/>
            <w:shd w:val="clear" w:color="auto" w:fill="auto"/>
            <w:vAlign w:val="center"/>
          </w:tcPr>
          <w:p w14:paraId="518E0002">
            <w:pPr>
              <w:wordWrap w:val="0"/>
              <w:spacing w:line="240" w:lineRule="auto"/>
              <w:jc w:val="center"/>
              <w:rPr>
                <w:rFonts w:ascii="宋体" w:hAnsi="宋体" w:eastAsia="宋体"/>
                <w:sz w:val="22"/>
                <w:szCs w:val="22"/>
              </w:rPr>
            </w:pPr>
            <w:r>
              <w:rPr>
                <w:rFonts w:hint="eastAsia" w:ascii="宋体" w:hAnsi="宋体" w:eastAsia="宋体"/>
                <w:sz w:val="22"/>
              </w:rPr>
              <w:t>参加政府采购活动前三年内，在经营活动中没有重大违法记录</w:t>
            </w:r>
          </w:p>
        </w:tc>
        <w:tc>
          <w:tcPr>
            <w:tcW w:w="2745" w:type="pct"/>
            <w:shd w:val="clear" w:color="auto" w:fill="auto"/>
            <w:vAlign w:val="center"/>
          </w:tcPr>
          <w:p w14:paraId="50063864">
            <w:pPr>
              <w:wordWrap w:val="0"/>
              <w:rPr>
                <w:rFonts w:ascii="宋体" w:hAnsi="宋体" w:eastAsia="宋体"/>
                <w:sz w:val="22"/>
                <w:szCs w:val="22"/>
              </w:rPr>
            </w:pPr>
            <w:r>
              <w:rPr>
                <w:rFonts w:hint="eastAsia" w:ascii="宋体" w:hAnsi="宋体" w:eastAsia="宋体"/>
                <w:sz w:val="22"/>
                <w:szCs w:val="22"/>
              </w:rPr>
              <w:t>符合第二章“投标人须知”第 1.4.1 项规定</w:t>
            </w:r>
          </w:p>
        </w:tc>
      </w:tr>
      <w:tr w14:paraId="37715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5883DF63">
            <w:pPr>
              <w:wordWrap w:val="0"/>
              <w:rPr>
                <w:rFonts w:ascii="宋体" w:hAnsi="宋体" w:eastAsia="宋体"/>
                <w:sz w:val="22"/>
                <w:szCs w:val="22"/>
              </w:rPr>
            </w:pPr>
          </w:p>
        </w:tc>
        <w:tc>
          <w:tcPr>
            <w:tcW w:w="625" w:type="pct"/>
            <w:vMerge w:val="continue"/>
            <w:shd w:val="clear" w:color="auto" w:fill="auto"/>
            <w:vAlign w:val="center"/>
          </w:tcPr>
          <w:p w14:paraId="18C6009C">
            <w:pPr>
              <w:wordWrap w:val="0"/>
              <w:rPr>
                <w:rFonts w:ascii="宋体" w:hAnsi="宋体" w:eastAsia="宋体"/>
                <w:sz w:val="22"/>
                <w:szCs w:val="22"/>
              </w:rPr>
            </w:pPr>
          </w:p>
        </w:tc>
        <w:tc>
          <w:tcPr>
            <w:tcW w:w="1257" w:type="pct"/>
            <w:shd w:val="clear" w:color="auto" w:fill="auto"/>
            <w:vAlign w:val="center"/>
          </w:tcPr>
          <w:p w14:paraId="5F2EB171">
            <w:pPr>
              <w:wordWrap w:val="0"/>
              <w:spacing w:line="240" w:lineRule="auto"/>
              <w:jc w:val="center"/>
              <w:rPr>
                <w:rFonts w:ascii="宋体" w:hAnsi="宋体" w:eastAsia="宋体"/>
                <w:sz w:val="22"/>
              </w:rPr>
            </w:pPr>
            <w:r>
              <w:rPr>
                <w:rFonts w:hint="eastAsia" w:ascii="宋体" w:hAnsi="宋体" w:eastAsia="宋体"/>
                <w:sz w:val="22"/>
              </w:rPr>
              <w:t>法律、行政法规规定的其他条件</w:t>
            </w:r>
          </w:p>
        </w:tc>
        <w:tc>
          <w:tcPr>
            <w:tcW w:w="2745" w:type="pct"/>
            <w:shd w:val="clear" w:color="auto" w:fill="auto"/>
            <w:vAlign w:val="center"/>
          </w:tcPr>
          <w:p w14:paraId="7D0B239C">
            <w:pPr>
              <w:wordWrap w:val="0"/>
              <w:rPr>
                <w:rFonts w:ascii="宋体" w:hAnsi="宋体" w:eastAsia="宋体"/>
                <w:sz w:val="22"/>
                <w:szCs w:val="22"/>
              </w:rPr>
            </w:pPr>
            <w:r>
              <w:rPr>
                <w:rFonts w:hint="eastAsia" w:ascii="宋体" w:hAnsi="宋体" w:eastAsia="宋体"/>
                <w:sz w:val="22"/>
                <w:szCs w:val="22"/>
              </w:rPr>
              <w:t>符合第二章“投标人须知”第 1.4.1 项规定</w:t>
            </w:r>
          </w:p>
        </w:tc>
      </w:tr>
      <w:tr w14:paraId="6C6E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072E0AEA">
            <w:pPr>
              <w:wordWrap w:val="0"/>
              <w:rPr>
                <w:rFonts w:ascii="宋体" w:hAnsi="宋体" w:eastAsia="宋体"/>
                <w:sz w:val="22"/>
                <w:szCs w:val="22"/>
              </w:rPr>
            </w:pPr>
          </w:p>
        </w:tc>
        <w:tc>
          <w:tcPr>
            <w:tcW w:w="625" w:type="pct"/>
            <w:vMerge w:val="continue"/>
            <w:shd w:val="clear" w:color="auto" w:fill="auto"/>
            <w:vAlign w:val="center"/>
          </w:tcPr>
          <w:p w14:paraId="1180CF47">
            <w:pPr>
              <w:wordWrap w:val="0"/>
              <w:rPr>
                <w:rFonts w:ascii="宋体" w:hAnsi="宋体" w:eastAsia="宋体"/>
                <w:sz w:val="22"/>
                <w:szCs w:val="22"/>
              </w:rPr>
            </w:pPr>
          </w:p>
        </w:tc>
        <w:tc>
          <w:tcPr>
            <w:tcW w:w="1257" w:type="pct"/>
            <w:shd w:val="clear" w:color="auto" w:fill="auto"/>
            <w:vAlign w:val="center"/>
          </w:tcPr>
          <w:p w14:paraId="30C9A3AE">
            <w:pPr>
              <w:wordWrap w:val="0"/>
              <w:spacing w:line="240" w:lineRule="auto"/>
              <w:jc w:val="center"/>
              <w:rPr>
                <w:rFonts w:ascii="宋体" w:hAnsi="宋体" w:eastAsia="宋体"/>
                <w:sz w:val="22"/>
              </w:rPr>
            </w:pPr>
            <w:r>
              <w:rPr>
                <w:rFonts w:hint="eastAsia" w:ascii="宋体" w:hAnsi="宋体" w:eastAsia="宋体"/>
                <w:sz w:val="22"/>
              </w:rPr>
              <w:t>特定资格要求</w:t>
            </w:r>
          </w:p>
        </w:tc>
        <w:tc>
          <w:tcPr>
            <w:tcW w:w="2745" w:type="pct"/>
            <w:shd w:val="clear" w:color="auto" w:fill="auto"/>
            <w:vAlign w:val="center"/>
          </w:tcPr>
          <w:p w14:paraId="287C0872">
            <w:pPr>
              <w:wordWrap w:val="0"/>
              <w:rPr>
                <w:rFonts w:ascii="宋体" w:hAnsi="宋体" w:eastAsia="宋体"/>
                <w:sz w:val="22"/>
                <w:szCs w:val="22"/>
              </w:rPr>
            </w:pPr>
            <w:r>
              <w:rPr>
                <w:rFonts w:hint="eastAsia" w:ascii="宋体" w:hAnsi="宋体" w:eastAsia="宋体"/>
                <w:sz w:val="22"/>
                <w:szCs w:val="22"/>
              </w:rPr>
              <w:t>符合第二章“投标人须知”第 1.4.1 项规定</w:t>
            </w:r>
          </w:p>
        </w:tc>
      </w:tr>
      <w:tr w14:paraId="436D9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0650E393">
            <w:pPr>
              <w:wordWrap w:val="0"/>
              <w:rPr>
                <w:rFonts w:ascii="宋体" w:hAnsi="宋体" w:eastAsia="宋体"/>
                <w:sz w:val="22"/>
                <w:szCs w:val="22"/>
              </w:rPr>
            </w:pPr>
          </w:p>
        </w:tc>
        <w:tc>
          <w:tcPr>
            <w:tcW w:w="625" w:type="pct"/>
            <w:vMerge w:val="continue"/>
            <w:shd w:val="clear" w:color="auto" w:fill="auto"/>
            <w:vAlign w:val="center"/>
          </w:tcPr>
          <w:p w14:paraId="4838B913">
            <w:pPr>
              <w:wordWrap w:val="0"/>
              <w:rPr>
                <w:rFonts w:ascii="宋体" w:hAnsi="宋体" w:eastAsia="宋体"/>
                <w:sz w:val="22"/>
                <w:szCs w:val="22"/>
              </w:rPr>
            </w:pPr>
          </w:p>
        </w:tc>
        <w:tc>
          <w:tcPr>
            <w:tcW w:w="1257" w:type="pct"/>
            <w:shd w:val="clear" w:color="auto" w:fill="auto"/>
            <w:vAlign w:val="center"/>
          </w:tcPr>
          <w:p w14:paraId="51198458">
            <w:pPr>
              <w:wordWrap w:val="0"/>
              <w:spacing w:line="240" w:lineRule="auto"/>
              <w:jc w:val="center"/>
              <w:rPr>
                <w:rFonts w:ascii="宋体" w:hAnsi="宋体" w:eastAsia="宋体"/>
                <w:sz w:val="22"/>
              </w:rPr>
            </w:pPr>
            <w:r>
              <w:rPr>
                <w:rFonts w:hint="eastAsia" w:ascii="宋体" w:hAnsi="宋体" w:eastAsia="宋体"/>
                <w:sz w:val="22"/>
              </w:rPr>
              <w:t>联合体投标人</w:t>
            </w:r>
          </w:p>
        </w:tc>
        <w:tc>
          <w:tcPr>
            <w:tcW w:w="2745" w:type="pct"/>
            <w:shd w:val="clear" w:color="auto" w:fill="auto"/>
            <w:vAlign w:val="center"/>
          </w:tcPr>
          <w:p w14:paraId="32478693">
            <w:pPr>
              <w:wordWrap w:val="0"/>
              <w:rPr>
                <w:rFonts w:ascii="宋体" w:hAnsi="宋体" w:eastAsia="宋体"/>
                <w:sz w:val="22"/>
                <w:szCs w:val="22"/>
              </w:rPr>
            </w:pPr>
            <w:r>
              <w:rPr>
                <w:rFonts w:hint="eastAsia" w:ascii="宋体" w:hAnsi="宋体" w:eastAsia="宋体"/>
                <w:sz w:val="22"/>
                <w:szCs w:val="22"/>
              </w:rPr>
              <w:t>符合第二章“投标人须知”第 1.4.2 项规定</w:t>
            </w:r>
          </w:p>
        </w:tc>
      </w:tr>
      <w:tr w14:paraId="0B25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restart"/>
            <w:shd w:val="clear" w:color="auto" w:fill="auto"/>
            <w:vAlign w:val="center"/>
          </w:tcPr>
          <w:p w14:paraId="2BBA94F7">
            <w:pPr>
              <w:wordWrap w:val="0"/>
              <w:jc w:val="center"/>
              <w:rPr>
                <w:rFonts w:ascii="宋体" w:hAnsi="宋体" w:eastAsia="宋体"/>
                <w:sz w:val="22"/>
                <w:szCs w:val="22"/>
              </w:rPr>
            </w:pPr>
            <w:r>
              <w:rPr>
                <w:rFonts w:ascii="宋体" w:hAnsi="宋体" w:eastAsia="宋体"/>
                <w:sz w:val="22"/>
                <w:szCs w:val="22"/>
              </w:rPr>
              <w:t>2.1.2</w:t>
            </w:r>
          </w:p>
        </w:tc>
        <w:tc>
          <w:tcPr>
            <w:tcW w:w="625" w:type="pct"/>
            <w:vMerge w:val="restart"/>
            <w:shd w:val="clear" w:color="auto" w:fill="auto"/>
            <w:vAlign w:val="center"/>
          </w:tcPr>
          <w:p w14:paraId="259D142E">
            <w:pPr>
              <w:wordWrap w:val="0"/>
              <w:jc w:val="center"/>
              <w:rPr>
                <w:rFonts w:ascii="宋体" w:hAnsi="宋体" w:eastAsia="宋体"/>
                <w:sz w:val="22"/>
                <w:szCs w:val="22"/>
              </w:rPr>
            </w:pPr>
            <w:r>
              <w:rPr>
                <w:rFonts w:hint="eastAsia" w:ascii="宋体" w:hAnsi="宋体" w:eastAsia="宋体"/>
                <w:sz w:val="22"/>
                <w:szCs w:val="22"/>
              </w:rPr>
              <w:t>符合性</w:t>
            </w:r>
          </w:p>
          <w:p w14:paraId="6061001A">
            <w:pPr>
              <w:wordWrap w:val="0"/>
              <w:jc w:val="center"/>
              <w:rPr>
                <w:rFonts w:ascii="宋体" w:hAnsi="宋体" w:eastAsia="宋体"/>
                <w:sz w:val="22"/>
                <w:szCs w:val="22"/>
              </w:rPr>
            </w:pPr>
            <w:r>
              <w:rPr>
                <w:rFonts w:hint="eastAsia" w:ascii="宋体" w:hAnsi="宋体" w:eastAsia="宋体"/>
                <w:sz w:val="22"/>
                <w:szCs w:val="22"/>
              </w:rPr>
              <w:t>评审标准</w:t>
            </w:r>
          </w:p>
        </w:tc>
        <w:tc>
          <w:tcPr>
            <w:tcW w:w="1257" w:type="pct"/>
            <w:shd w:val="clear" w:color="auto" w:fill="auto"/>
            <w:vAlign w:val="center"/>
          </w:tcPr>
          <w:p w14:paraId="7949D46C">
            <w:pPr>
              <w:wordWrap w:val="0"/>
              <w:spacing w:line="240" w:lineRule="auto"/>
              <w:jc w:val="center"/>
              <w:rPr>
                <w:rFonts w:ascii="宋体" w:hAnsi="宋体" w:eastAsia="宋体"/>
                <w:sz w:val="22"/>
                <w:szCs w:val="22"/>
              </w:rPr>
            </w:pPr>
            <w:r>
              <w:rPr>
                <w:rFonts w:hint="eastAsia" w:ascii="宋体" w:hAnsi="宋体" w:eastAsia="宋体"/>
                <w:sz w:val="22"/>
                <w:szCs w:val="22"/>
              </w:rPr>
              <w:t>投标报价</w:t>
            </w:r>
          </w:p>
        </w:tc>
        <w:tc>
          <w:tcPr>
            <w:tcW w:w="2745" w:type="pct"/>
            <w:shd w:val="clear" w:color="auto" w:fill="auto"/>
            <w:vAlign w:val="center"/>
          </w:tcPr>
          <w:p w14:paraId="5873805C">
            <w:pPr>
              <w:wordWrap w:val="0"/>
              <w:rPr>
                <w:rFonts w:ascii="宋体" w:hAnsi="宋体" w:eastAsia="宋体"/>
                <w:sz w:val="22"/>
                <w:szCs w:val="22"/>
              </w:rPr>
            </w:pPr>
            <w:r>
              <w:rPr>
                <w:rFonts w:hint="eastAsia" w:ascii="宋体" w:hAnsi="宋体" w:eastAsia="宋体"/>
                <w:sz w:val="22"/>
                <w:szCs w:val="22"/>
              </w:rPr>
              <w:t>符合招标规定报价方式及其他要求</w:t>
            </w:r>
          </w:p>
        </w:tc>
      </w:tr>
      <w:tr w14:paraId="59EED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2132B47D">
            <w:pPr>
              <w:wordWrap w:val="0"/>
              <w:jc w:val="center"/>
              <w:rPr>
                <w:rFonts w:ascii="宋体" w:hAnsi="宋体" w:eastAsia="宋体"/>
                <w:sz w:val="22"/>
                <w:szCs w:val="22"/>
              </w:rPr>
            </w:pPr>
          </w:p>
        </w:tc>
        <w:tc>
          <w:tcPr>
            <w:tcW w:w="625" w:type="pct"/>
            <w:vMerge w:val="continue"/>
            <w:shd w:val="clear" w:color="auto" w:fill="auto"/>
            <w:vAlign w:val="center"/>
          </w:tcPr>
          <w:p w14:paraId="46A26773">
            <w:pPr>
              <w:wordWrap w:val="0"/>
              <w:jc w:val="center"/>
              <w:rPr>
                <w:rFonts w:ascii="宋体" w:hAnsi="宋体" w:eastAsia="宋体"/>
                <w:sz w:val="22"/>
                <w:szCs w:val="22"/>
              </w:rPr>
            </w:pPr>
          </w:p>
        </w:tc>
        <w:tc>
          <w:tcPr>
            <w:tcW w:w="1257" w:type="pct"/>
            <w:shd w:val="clear" w:color="auto" w:fill="auto"/>
            <w:vAlign w:val="center"/>
          </w:tcPr>
          <w:p w14:paraId="0560B626">
            <w:pPr>
              <w:wordWrap w:val="0"/>
              <w:spacing w:line="240" w:lineRule="auto"/>
              <w:jc w:val="center"/>
              <w:rPr>
                <w:rFonts w:ascii="宋体" w:hAnsi="宋体" w:eastAsia="宋体"/>
                <w:sz w:val="22"/>
              </w:rPr>
            </w:pPr>
            <w:r>
              <w:rPr>
                <w:rFonts w:hint="eastAsia" w:ascii="宋体" w:hAnsi="宋体" w:eastAsia="宋体"/>
                <w:sz w:val="22"/>
              </w:rPr>
              <w:t>投标人名称</w:t>
            </w:r>
          </w:p>
        </w:tc>
        <w:tc>
          <w:tcPr>
            <w:tcW w:w="2745" w:type="pct"/>
            <w:shd w:val="clear" w:color="auto" w:fill="auto"/>
            <w:vAlign w:val="center"/>
          </w:tcPr>
          <w:p w14:paraId="20243859">
            <w:pPr>
              <w:wordWrap w:val="0"/>
              <w:rPr>
                <w:rFonts w:ascii="宋体" w:hAnsi="宋体" w:eastAsia="宋体" w:cs="宋体"/>
                <w:sz w:val="22"/>
              </w:rPr>
            </w:pPr>
            <w:r>
              <w:rPr>
                <w:rFonts w:hint="eastAsia" w:ascii="宋体" w:hAnsi="宋体" w:eastAsia="宋体" w:cs="宋体"/>
                <w:sz w:val="22"/>
              </w:rPr>
              <w:t>与营业执照或相关证明名称一致</w:t>
            </w:r>
          </w:p>
        </w:tc>
      </w:tr>
      <w:tr w14:paraId="7E3B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55245995">
            <w:pPr>
              <w:wordWrap w:val="0"/>
              <w:jc w:val="center"/>
              <w:rPr>
                <w:rFonts w:ascii="宋体" w:hAnsi="宋体" w:eastAsia="宋体"/>
                <w:sz w:val="22"/>
                <w:szCs w:val="22"/>
              </w:rPr>
            </w:pPr>
          </w:p>
        </w:tc>
        <w:tc>
          <w:tcPr>
            <w:tcW w:w="625" w:type="pct"/>
            <w:vMerge w:val="continue"/>
            <w:shd w:val="clear" w:color="auto" w:fill="auto"/>
            <w:vAlign w:val="center"/>
          </w:tcPr>
          <w:p w14:paraId="067CBA53">
            <w:pPr>
              <w:wordWrap w:val="0"/>
              <w:jc w:val="center"/>
              <w:rPr>
                <w:rFonts w:ascii="宋体" w:hAnsi="宋体" w:eastAsia="宋体"/>
                <w:sz w:val="22"/>
                <w:szCs w:val="22"/>
              </w:rPr>
            </w:pPr>
          </w:p>
        </w:tc>
        <w:tc>
          <w:tcPr>
            <w:tcW w:w="1257" w:type="pct"/>
            <w:shd w:val="clear" w:color="auto" w:fill="auto"/>
            <w:vAlign w:val="center"/>
          </w:tcPr>
          <w:p w14:paraId="1B9F2844">
            <w:pPr>
              <w:wordWrap w:val="0"/>
              <w:spacing w:line="240" w:lineRule="auto"/>
              <w:jc w:val="center"/>
              <w:rPr>
                <w:rFonts w:ascii="宋体" w:hAnsi="宋体" w:eastAsia="宋体"/>
                <w:sz w:val="22"/>
                <w:szCs w:val="22"/>
              </w:rPr>
            </w:pPr>
            <w:r>
              <w:rPr>
                <w:rFonts w:hint="eastAsia" w:ascii="宋体" w:hAnsi="宋体" w:eastAsia="宋体" w:cs="宋体"/>
                <w:sz w:val="22"/>
              </w:rPr>
              <w:t>签字盖章</w:t>
            </w:r>
          </w:p>
        </w:tc>
        <w:tc>
          <w:tcPr>
            <w:tcW w:w="2745" w:type="pct"/>
            <w:shd w:val="clear" w:color="auto" w:fill="auto"/>
            <w:vAlign w:val="center"/>
          </w:tcPr>
          <w:p w14:paraId="0C6D700E">
            <w:pPr>
              <w:wordWrap w:val="0"/>
              <w:rPr>
                <w:rFonts w:ascii="宋体" w:hAnsi="宋体" w:eastAsia="宋体"/>
                <w:sz w:val="22"/>
                <w:szCs w:val="22"/>
              </w:rPr>
            </w:pPr>
            <w:r>
              <w:rPr>
                <w:rFonts w:hint="eastAsia" w:ascii="宋体" w:hAnsi="宋体" w:eastAsia="宋体" w:cs="宋体"/>
                <w:sz w:val="22"/>
              </w:rPr>
              <w:t>凡需要签字盖章处，有投标人及法定代表人（委托代理人）的电子签章</w:t>
            </w:r>
          </w:p>
        </w:tc>
      </w:tr>
      <w:tr w14:paraId="5666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0DB78D20">
            <w:pPr>
              <w:wordWrap w:val="0"/>
              <w:rPr>
                <w:rFonts w:ascii="宋体" w:hAnsi="宋体" w:eastAsia="宋体"/>
                <w:sz w:val="22"/>
                <w:szCs w:val="22"/>
              </w:rPr>
            </w:pPr>
          </w:p>
        </w:tc>
        <w:tc>
          <w:tcPr>
            <w:tcW w:w="625" w:type="pct"/>
            <w:vMerge w:val="continue"/>
            <w:shd w:val="clear" w:color="auto" w:fill="auto"/>
            <w:vAlign w:val="center"/>
          </w:tcPr>
          <w:p w14:paraId="1D998708">
            <w:pPr>
              <w:wordWrap w:val="0"/>
              <w:rPr>
                <w:rFonts w:ascii="宋体" w:hAnsi="宋体" w:eastAsia="宋体"/>
                <w:sz w:val="22"/>
                <w:szCs w:val="22"/>
              </w:rPr>
            </w:pPr>
          </w:p>
        </w:tc>
        <w:tc>
          <w:tcPr>
            <w:tcW w:w="1257" w:type="pct"/>
            <w:shd w:val="clear" w:color="auto" w:fill="auto"/>
            <w:vAlign w:val="center"/>
          </w:tcPr>
          <w:p w14:paraId="187D0EE3">
            <w:pPr>
              <w:wordWrap w:val="0"/>
              <w:spacing w:line="240" w:lineRule="auto"/>
              <w:jc w:val="center"/>
              <w:rPr>
                <w:rFonts w:ascii="宋体" w:hAnsi="宋体" w:eastAsia="宋体"/>
                <w:sz w:val="22"/>
                <w:szCs w:val="22"/>
              </w:rPr>
            </w:pPr>
            <w:r>
              <w:rPr>
                <w:rFonts w:hint="eastAsia" w:ascii="宋体" w:hAnsi="宋体" w:eastAsia="宋体"/>
                <w:sz w:val="22"/>
              </w:rPr>
              <w:t>合同履行期限</w:t>
            </w:r>
          </w:p>
        </w:tc>
        <w:tc>
          <w:tcPr>
            <w:tcW w:w="2745" w:type="pct"/>
            <w:shd w:val="clear" w:color="auto" w:fill="auto"/>
            <w:vAlign w:val="center"/>
          </w:tcPr>
          <w:p w14:paraId="6DEA175F">
            <w:pPr>
              <w:wordWrap w:val="0"/>
              <w:rPr>
                <w:rFonts w:ascii="宋体" w:hAnsi="宋体" w:eastAsia="宋体"/>
                <w:sz w:val="22"/>
                <w:szCs w:val="22"/>
              </w:rPr>
            </w:pPr>
            <w:r>
              <w:rPr>
                <w:rFonts w:hint="eastAsia" w:ascii="宋体" w:hAnsi="宋体" w:eastAsia="宋体"/>
                <w:sz w:val="22"/>
                <w:szCs w:val="22"/>
              </w:rPr>
              <w:t>符合第二章“投标人须知”第 1.3.2 项规定</w:t>
            </w:r>
          </w:p>
        </w:tc>
      </w:tr>
      <w:tr w14:paraId="41988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48805DAF">
            <w:pPr>
              <w:wordWrap w:val="0"/>
              <w:rPr>
                <w:rFonts w:ascii="宋体" w:hAnsi="宋体" w:eastAsia="宋体"/>
                <w:sz w:val="22"/>
                <w:szCs w:val="22"/>
              </w:rPr>
            </w:pPr>
          </w:p>
        </w:tc>
        <w:tc>
          <w:tcPr>
            <w:tcW w:w="625" w:type="pct"/>
            <w:vMerge w:val="continue"/>
            <w:shd w:val="clear" w:color="auto" w:fill="auto"/>
            <w:vAlign w:val="center"/>
          </w:tcPr>
          <w:p w14:paraId="3D0BD262">
            <w:pPr>
              <w:wordWrap w:val="0"/>
              <w:rPr>
                <w:rFonts w:ascii="宋体" w:hAnsi="宋体" w:eastAsia="宋体"/>
                <w:sz w:val="22"/>
                <w:szCs w:val="22"/>
              </w:rPr>
            </w:pPr>
          </w:p>
        </w:tc>
        <w:tc>
          <w:tcPr>
            <w:tcW w:w="1257" w:type="pct"/>
            <w:shd w:val="clear" w:color="auto" w:fill="auto"/>
            <w:vAlign w:val="center"/>
          </w:tcPr>
          <w:p w14:paraId="0FD36D87">
            <w:pPr>
              <w:wordWrap w:val="0"/>
              <w:spacing w:line="240" w:lineRule="auto"/>
              <w:jc w:val="center"/>
              <w:rPr>
                <w:rFonts w:ascii="宋体" w:hAnsi="宋体" w:eastAsia="宋体"/>
                <w:sz w:val="22"/>
                <w:szCs w:val="22"/>
              </w:rPr>
            </w:pPr>
            <w:r>
              <w:rPr>
                <w:rFonts w:hint="eastAsia" w:ascii="宋体" w:hAnsi="宋体" w:eastAsia="宋体"/>
                <w:sz w:val="22"/>
                <w:szCs w:val="22"/>
              </w:rPr>
              <w:t>投标</w:t>
            </w:r>
            <w:r>
              <w:rPr>
                <w:rFonts w:hint="eastAsia" w:ascii="宋体" w:hAnsi="宋体" w:eastAsia="宋体"/>
                <w:sz w:val="22"/>
              </w:rPr>
              <w:t>有效期</w:t>
            </w:r>
          </w:p>
        </w:tc>
        <w:tc>
          <w:tcPr>
            <w:tcW w:w="2745" w:type="pct"/>
            <w:shd w:val="clear" w:color="auto" w:fill="auto"/>
            <w:vAlign w:val="center"/>
          </w:tcPr>
          <w:p w14:paraId="42A48303">
            <w:pPr>
              <w:wordWrap w:val="0"/>
              <w:rPr>
                <w:rFonts w:ascii="宋体" w:hAnsi="宋体" w:eastAsia="宋体"/>
                <w:sz w:val="22"/>
                <w:szCs w:val="22"/>
              </w:rPr>
            </w:pPr>
            <w:r>
              <w:rPr>
                <w:rFonts w:hint="eastAsia" w:ascii="宋体" w:hAnsi="宋体" w:eastAsia="宋体"/>
                <w:sz w:val="22"/>
                <w:szCs w:val="22"/>
              </w:rPr>
              <w:t>符合第二章“投标人须知”第 3.3.1 项规定</w:t>
            </w:r>
          </w:p>
        </w:tc>
      </w:tr>
      <w:tr w14:paraId="0A50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4CE8A717">
            <w:pPr>
              <w:wordWrap w:val="0"/>
              <w:rPr>
                <w:rFonts w:ascii="宋体" w:hAnsi="宋体" w:eastAsia="宋体"/>
                <w:sz w:val="22"/>
                <w:szCs w:val="22"/>
              </w:rPr>
            </w:pPr>
          </w:p>
        </w:tc>
        <w:tc>
          <w:tcPr>
            <w:tcW w:w="625" w:type="pct"/>
            <w:vMerge w:val="continue"/>
            <w:shd w:val="clear" w:color="auto" w:fill="auto"/>
            <w:vAlign w:val="center"/>
          </w:tcPr>
          <w:p w14:paraId="135349DE">
            <w:pPr>
              <w:wordWrap w:val="0"/>
              <w:rPr>
                <w:rFonts w:ascii="宋体" w:hAnsi="宋体" w:eastAsia="宋体"/>
                <w:sz w:val="22"/>
                <w:szCs w:val="22"/>
              </w:rPr>
            </w:pPr>
          </w:p>
        </w:tc>
        <w:tc>
          <w:tcPr>
            <w:tcW w:w="1257" w:type="pct"/>
            <w:shd w:val="clear" w:color="auto" w:fill="auto"/>
            <w:vAlign w:val="center"/>
          </w:tcPr>
          <w:p w14:paraId="2708296D">
            <w:pPr>
              <w:wordWrap w:val="0"/>
              <w:spacing w:line="240" w:lineRule="auto"/>
              <w:jc w:val="center"/>
              <w:rPr>
                <w:rFonts w:ascii="宋体" w:hAnsi="宋体" w:eastAsia="宋体"/>
                <w:sz w:val="22"/>
                <w:szCs w:val="22"/>
              </w:rPr>
            </w:pPr>
            <w:r>
              <w:rPr>
                <w:rFonts w:hint="eastAsia" w:ascii="宋体" w:hAnsi="宋体" w:eastAsia="宋体"/>
                <w:sz w:val="22"/>
                <w:szCs w:val="22"/>
              </w:rPr>
              <w:t>投标保证金</w:t>
            </w:r>
          </w:p>
        </w:tc>
        <w:tc>
          <w:tcPr>
            <w:tcW w:w="2745" w:type="pct"/>
            <w:shd w:val="clear" w:color="auto" w:fill="auto"/>
            <w:vAlign w:val="center"/>
          </w:tcPr>
          <w:p w14:paraId="7E3396FE">
            <w:pPr>
              <w:wordWrap w:val="0"/>
              <w:rPr>
                <w:rFonts w:ascii="宋体" w:hAnsi="宋体" w:eastAsia="宋体"/>
                <w:sz w:val="22"/>
                <w:szCs w:val="22"/>
              </w:rPr>
            </w:pPr>
            <w:r>
              <w:rPr>
                <w:rFonts w:hint="eastAsia" w:ascii="宋体" w:hAnsi="宋体" w:eastAsia="宋体"/>
                <w:sz w:val="22"/>
                <w:szCs w:val="22"/>
              </w:rPr>
              <w:t>符合第二章“投标人须知”第 3.4.1 项规定</w:t>
            </w:r>
          </w:p>
        </w:tc>
      </w:tr>
      <w:tr w14:paraId="3078D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22" w:hRule="atLeast"/>
          <w:jc w:val="center"/>
        </w:trPr>
        <w:tc>
          <w:tcPr>
            <w:tcW w:w="373" w:type="pct"/>
            <w:vMerge w:val="continue"/>
            <w:shd w:val="clear" w:color="auto" w:fill="auto"/>
            <w:vAlign w:val="center"/>
          </w:tcPr>
          <w:p w14:paraId="42A7A99D">
            <w:pPr>
              <w:wordWrap w:val="0"/>
              <w:rPr>
                <w:rFonts w:ascii="宋体" w:hAnsi="宋体" w:eastAsia="宋体"/>
                <w:sz w:val="22"/>
                <w:szCs w:val="22"/>
              </w:rPr>
            </w:pPr>
          </w:p>
        </w:tc>
        <w:tc>
          <w:tcPr>
            <w:tcW w:w="625" w:type="pct"/>
            <w:vMerge w:val="continue"/>
            <w:shd w:val="clear" w:color="auto" w:fill="auto"/>
            <w:vAlign w:val="center"/>
          </w:tcPr>
          <w:p w14:paraId="5B43ADF7">
            <w:pPr>
              <w:wordWrap w:val="0"/>
              <w:rPr>
                <w:rFonts w:ascii="宋体" w:hAnsi="宋体" w:eastAsia="宋体"/>
                <w:sz w:val="22"/>
                <w:szCs w:val="22"/>
              </w:rPr>
            </w:pPr>
          </w:p>
        </w:tc>
        <w:tc>
          <w:tcPr>
            <w:tcW w:w="1257" w:type="pct"/>
            <w:shd w:val="clear" w:color="auto" w:fill="auto"/>
            <w:vAlign w:val="center"/>
          </w:tcPr>
          <w:p w14:paraId="159FDEE8">
            <w:pPr>
              <w:jc w:val="center"/>
              <w:rPr>
                <w:rFonts w:ascii="宋体" w:hAnsi="宋体" w:eastAsia="宋体"/>
                <w:sz w:val="22"/>
                <w:szCs w:val="22"/>
              </w:rPr>
            </w:pPr>
            <w:r>
              <w:rPr>
                <w:rFonts w:hint="eastAsia" w:ascii="宋体" w:hAnsi="宋体" w:eastAsia="宋体"/>
                <w:sz w:val="22"/>
                <w:szCs w:val="22"/>
              </w:rPr>
              <w:t>其他实质性要求</w:t>
            </w:r>
          </w:p>
        </w:tc>
        <w:tc>
          <w:tcPr>
            <w:tcW w:w="2745" w:type="pct"/>
            <w:shd w:val="clear" w:color="auto" w:fill="auto"/>
            <w:vAlign w:val="center"/>
          </w:tcPr>
          <w:p w14:paraId="72BCEE57">
            <w:pP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1）实质性响应</w:t>
            </w:r>
            <w:r>
              <w:rPr>
                <w:rFonts w:hint="eastAsia" w:ascii="宋体" w:hAnsi="宋体" w:eastAsia="宋体"/>
                <w:sz w:val="22"/>
                <w:szCs w:val="22"/>
              </w:rPr>
              <w:t>招标</w:t>
            </w:r>
            <w:r>
              <w:rPr>
                <w:rFonts w:ascii="宋体" w:hAnsi="宋体" w:eastAsia="宋体"/>
                <w:sz w:val="22"/>
                <w:szCs w:val="22"/>
              </w:rPr>
              <w:t>文件中</w:t>
            </w:r>
            <w:r>
              <w:rPr>
                <w:rFonts w:hint="eastAsia" w:ascii="宋体" w:hAnsi="宋体" w:eastAsia="宋体"/>
                <w:sz w:val="22"/>
                <w:szCs w:val="22"/>
              </w:rPr>
              <w:t>“</w:t>
            </w:r>
            <w:r>
              <w:rPr>
                <w:rFonts w:hint="eastAsia" w:ascii="宋体" w:hAnsi="宋体" w:eastAsia="宋体" w:cs="宋体"/>
                <w:sz w:val="22"/>
                <w:szCs w:val="22"/>
              </w:rPr>
              <w:t>◆</w:t>
            </w:r>
            <w:r>
              <w:rPr>
                <w:rFonts w:hint="eastAsia" w:ascii="宋体" w:hAnsi="宋体" w:eastAsia="宋体"/>
                <w:sz w:val="22"/>
                <w:szCs w:val="22"/>
              </w:rPr>
              <w:t>”</w:t>
            </w:r>
            <w:r>
              <w:rPr>
                <w:rFonts w:ascii="宋体" w:hAnsi="宋体" w:eastAsia="宋体"/>
                <w:sz w:val="22"/>
                <w:szCs w:val="22"/>
              </w:rPr>
              <w:t>号条款；</w:t>
            </w:r>
          </w:p>
          <w:p w14:paraId="75392058">
            <w:pP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2）</w:t>
            </w:r>
            <w:r>
              <w:rPr>
                <w:rFonts w:hint="eastAsia" w:ascii="宋体" w:hAnsi="宋体" w:eastAsia="宋体"/>
                <w:sz w:val="22"/>
                <w:szCs w:val="22"/>
              </w:rPr>
              <w:t>投标</w:t>
            </w:r>
            <w:r>
              <w:rPr>
                <w:rFonts w:ascii="宋体" w:hAnsi="宋体" w:eastAsia="宋体"/>
                <w:sz w:val="22"/>
                <w:szCs w:val="22"/>
              </w:rPr>
              <w:t>文件</w:t>
            </w:r>
            <w:r>
              <w:rPr>
                <w:rFonts w:hint="eastAsia" w:ascii="宋体" w:hAnsi="宋体" w:eastAsia="宋体"/>
                <w:sz w:val="22"/>
                <w:szCs w:val="22"/>
              </w:rPr>
              <w:t>中</w:t>
            </w:r>
            <w:r>
              <w:rPr>
                <w:rFonts w:ascii="宋体" w:hAnsi="宋体" w:eastAsia="宋体"/>
                <w:sz w:val="22"/>
                <w:szCs w:val="22"/>
              </w:rPr>
              <w:t>未含有采购人不能接受的附加条件；</w:t>
            </w:r>
          </w:p>
          <w:p w14:paraId="5A810DDC">
            <w:pP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3）</w:t>
            </w:r>
            <w:r>
              <w:rPr>
                <w:rFonts w:hint="eastAsia" w:ascii="宋体" w:hAnsi="宋体" w:eastAsia="宋体"/>
                <w:sz w:val="22"/>
                <w:szCs w:val="22"/>
              </w:rPr>
              <w:t>不存在</w:t>
            </w:r>
            <w:r>
              <w:rPr>
                <w:rFonts w:ascii="宋体" w:hAnsi="宋体" w:eastAsia="宋体"/>
                <w:sz w:val="22"/>
                <w:szCs w:val="22"/>
              </w:rPr>
              <w:t>法律、法规和</w:t>
            </w:r>
            <w:r>
              <w:rPr>
                <w:rFonts w:hint="eastAsia" w:ascii="宋体" w:hAnsi="宋体" w:eastAsia="宋体"/>
                <w:sz w:val="22"/>
                <w:szCs w:val="22"/>
              </w:rPr>
              <w:t>招标</w:t>
            </w:r>
            <w:r>
              <w:rPr>
                <w:rFonts w:ascii="宋体" w:hAnsi="宋体" w:eastAsia="宋体"/>
                <w:sz w:val="22"/>
                <w:szCs w:val="22"/>
              </w:rPr>
              <w:t>文件规定的其他无效情形。</w:t>
            </w:r>
          </w:p>
        </w:tc>
      </w:tr>
      <w:tr w14:paraId="56CB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998" w:type="pct"/>
            <w:gridSpan w:val="2"/>
            <w:shd w:val="clear" w:color="auto" w:fill="auto"/>
            <w:vAlign w:val="center"/>
          </w:tcPr>
          <w:p w14:paraId="2EC2ACE5">
            <w:pPr>
              <w:wordWrap w:val="0"/>
              <w:jc w:val="center"/>
              <w:rPr>
                <w:rFonts w:ascii="宋体" w:hAnsi="宋体" w:eastAsia="宋体"/>
                <w:sz w:val="22"/>
                <w:szCs w:val="22"/>
              </w:rPr>
            </w:pPr>
            <w:r>
              <w:rPr>
                <w:rFonts w:ascii="宋体" w:hAnsi="宋体" w:eastAsia="宋体"/>
                <w:sz w:val="22"/>
                <w:szCs w:val="22"/>
              </w:rPr>
              <w:t>2.2.1</w:t>
            </w:r>
          </w:p>
        </w:tc>
        <w:tc>
          <w:tcPr>
            <w:tcW w:w="1257" w:type="pct"/>
            <w:shd w:val="clear" w:color="auto" w:fill="auto"/>
            <w:vAlign w:val="center"/>
          </w:tcPr>
          <w:p w14:paraId="21044924">
            <w:pPr>
              <w:wordWrap w:val="0"/>
              <w:jc w:val="center"/>
              <w:rPr>
                <w:rFonts w:ascii="宋体" w:hAnsi="宋体" w:eastAsia="宋体"/>
                <w:sz w:val="22"/>
                <w:szCs w:val="22"/>
              </w:rPr>
            </w:pPr>
            <w:r>
              <w:rPr>
                <w:rFonts w:hint="eastAsia" w:ascii="宋体" w:hAnsi="宋体" w:eastAsia="宋体"/>
                <w:sz w:val="22"/>
                <w:szCs w:val="22"/>
              </w:rPr>
              <w:t>分值构成</w:t>
            </w:r>
          </w:p>
          <w:p w14:paraId="5F68056D">
            <w:pPr>
              <w:wordWrap w:val="0"/>
              <w:jc w:val="center"/>
              <w:rPr>
                <w:rFonts w:ascii="宋体" w:hAnsi="宋体" w:eastAsia="宋体"/>
                <w:sz w:val="22"/>
                <w:szCs w:val="22"/>
              </w:rPr>
            </w:pPr>
            <w:r>
              <w:rPr>
                <w:rFonts w:hint="eastAsia" w:ascii="宋体" w:hAnsi="宋体" w:eastAsia="宋体"/>
                <w:sz w:val="22"/>
                <w:szCs w:val="22"/>
              </w:rPr>
              <w:t>（总分100分）</w:t>
            </w:r>
          </w:p>
        </w:tc>
        <w:tc>
          <w:tcPr>
            <w:tcW w:w="2745" w:type="pct"/>
            <w:shd w:val="clear" w:color="auto" w:fill="auto"/>
            <w:vAlign w:val="center"/>
          </w:tcPr>
          <w:p w14:paraId="76A9541F">
            <w:pPr>
              <w:wordWrap w:val="0"/>
              <w:rPr>
                <w:rFonts w:ascii="宋体" w:hAnsi="宋体" w:eastAsia="宋体"/>
                <w:kern w:val="0"/>
                <w:sz w:val="22"/>
                <w:szCs w:val="22"/>
              </w:rPr>
            </w:pPr>
            <w:r>
              <w:rPr>
                <w:rFonts w:hint="eastAsia" w:ascii="宋体" w:hAnsi="宋体" w:eastAsia="宋体"/>
                <w:kern w:val="0"/>
                <w:sz w:val="22"/>
                <w:szCs w:val="22"/>
              </w:rPr>
              <w:t>服务方案部分：</w:t>
            </w:r>
            <w:r>
              <w:rPr>
                <w:rFonts w:hint="eastAsia" w:ascii="宋体" w:hAnsi="宋体" w:eastAsia="宋体"/>
                <w:kern w:val="0"/>
                <w:sz w:val="22"/>
                <w:szCs w:val="22"/>
                <w:u w:val="single"/>
              </w:rPr>
              <w:t>76</w:t>
            </w:r>
            <w:r>
              <w:rPr>
                <w:rFonts w:hint="eastAsia" w:ascii="宋体" w:hAnsi="宋体" w:eastAsia="宋体"/>
                <w:kern w:val="0"/>
                <w:sz w:val="22"/>
                <w:szCs w:val="22"/>
              </w:rPr>
              <w:t>分</w:t>
            </w:r>
          </w:p>
          <w:p w14:paraId="30B01A4D">
            <w:pPr>
              <w:wordWrap w:val="0"/>
              <w:rPr>
                <w:rFonts w:ascii="宋体" w:hAnsi="宋体" w:eastAsia="宋体"/>
                <w:kern w:val="0"/>
                <w:sz w:val="22"/>
                <w:szCs w:val="22"/>
              </w:rPr>
            </w:pPr>
            <w:r>
              <w:rPr>
                <w:rFonts w:hint="eastAsia" w:ascii="宋体" w:hAnsi="宋体" w:eastAsia="宋体"/>
                <w:kern w:val="0"/>
                <w:sz w:val="22"/>
                <w:szCs w:val="22"/>
              </w:rPr>
              <w:t>投标报价：</w:t>
            </w:r>
            <w:r>
              <w:rPr>
                <w:rFonts w:ascii="宋体" w:hAnsi="宋体" w:eastAsia="宋体"/>
                <w:kern w:val="0"/>
                <w:sz w:val="22"/>
                <w:szCs w:val="22"/>
                <w:u w:val="single"/>
              </w:rPr>
              <w:t>20</w:t>
            </w:r>
            <w:r>
              <w:rPr>
                <w:rFonts w:hint="eastAsia" w:ascii="宋体" w:hAnsi="宋体" w:eastAsia="宋体"/>
                <w:kern w:val="0"/>
                <w:sz w:val="22"/>
                <w:szCs w:val="22"/>
              </w:rPr>
              <w:t>分</w:t>
            </w:r>
          </w:p>
          <w:p w14:paraId="32CD35AF">
            <w:pPr>
              <w:wordWrap w:val="0"/>
              <w:rPr>
                <w:rFonts w:ascii="宋体" w:hAnsi="宋体" w:eastAsia="宋体"/>
                <w:kern w:val="0"/>
                <w:sz w:val="22"/>
                <w:szCs w:val="22"/>
              </w:rPr>
            </w:pPr>
            <w:r>
              <w:rPr>
                <w:rFonts w:hint="eastAsia" w:ascii="宋体" w:hAnsi="宋体" w:eastAsia="宋体"/>
                <w:kern w:val="0"/>
                <w:sz w:val="22"/>
                <w:szCs w:val="22"/>
              </w:rPr>
              <w:t>其他评分因素：</w:t>
            </w:r>
            <w:r>
              <w:rPr>
                <w:rFonts w:hint="eastAsia" w:ascii="宋体" w:hAnsi="宋体" w:eastAsia="宋体"/>
                <w:kern w:val="0"/>
                <w:sz w:val="22"/>
                <w:szCs w:val="22"/>
                <w:u w:val="single"/>
              </w:rPr>
              <w:t xml:space="preserve"> 4</w:t>
            </w:r>
            <w:r>
              <w:rPr>
                <w:rFonts w:ascii="宋体" w:hAnsi="宋体" w:eastAsia="宋体"/>
                <w:kern w:val="0"/>
                <w:sz w:val="22"/>
                <w:szCs w:val="22"/>
                <w:u w:val="single"/>
              </w:rPr>
              <w:t xml:space="preserve"> </w:t>
            </w:r>
            <w:r>
              <w:rPr>
                <w:rFonts w:hint="eastAsia" w:ascii="宋体" w:hAnsi="宋体" w:eastAsia="宋体"/>
                <w:kern w:val="0"/>
                <w:sz w:val="22"/>
                <w:szCs w:val="22"/>
              </w:rPr>
              <w:t>分</w:t>
            </w:r>
          </w:p>
        </w:tc>
      </w:tr>
      <w:tr w14:paraId="0A7D4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998" w:type="pct"/>
            <w:gridSpan w:val="2"/>
            <w:tcBorders>
              <w:bottom w:val="single" w:color="auto" w:sz="4" w:space="0"/>
            </w:tcBorders>
            <w:shd w:val="clear" w:color="auto" w:fill="auto"/>
            <w:vAlign w:val="center"/>
          </w:tcPr>
          <w:p w14:paraId="45C80946">
            <w:pPr>
              <w:wordWrap w:val="0"/>
              <w:jc w:val="center"/>
              <w:rPr>
                <w:rFonts w:ascii="宋体" w:hAnsi="宋体" w:eastAsia="宋体"/>
                <w:sz w:val="22"/>
                <w:szCs w:val="22"/>
              </w:rPr>
            </w:pPr>
            <w:r>
              <w:rPr>
                <w:rFonts w:ascii="宋体" w:hAnsi="宋体" w:eastAsia="宋体"/>
                <w:sz w:val="22"/>
                <w:szCs w:val="22"/>
              </w:rPr>
              <w:t>2.2.2</w:t>
            </w:r>
          </w:p>
        </w:tc>
        <w:tc>
          <w:tcPr>
            <w:tcW w:w="1257" w:type="pct"/>
            <w:tcBorders>
              <w:bottom w:val="single" w:color="auto" w:sz="4" w:space="0"/>
            </w:tcBorders>
            <w:shd w:val="clear" w:color="auto" w:fill="auto"/>
            <w:vAlign w:val="center"/>
          </w:tcPr>
          <w:p w14:paraId="2D8326EE">
            <w:pPr>
              <w:wordWrap w:val="0"/>
              <w:jc w:val="center"/>
              <w:rPr>
                <w:rFonts w:ascii="宋体" w:hAnsi="宋体" w:eastAsia="宋体"/>
                <w:sz w:val="22"/>
                <w:szCs w:val="22"/>
              </w:rPr>
            </w:pPr>
            <w:r>
              <w:rPr>
                <w:rFonts w:hint="eastAsia" w:ascii="宋体" w:hAnsi="宋体" w:eastAsia="宋体"/>
                <w:sz w:val="22"/>
                <w:szCs w:val="22"/>
              </w:rPr>
              <w:t>投标报价</w:t>
            </w:r>
          </w:p>
          <w:p w14:paraId="7DEBDB42">
            <w:pPr>
              <w:wordWrap w:val="0"/>
              <w:jc w:val="cente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20</w:t>
            </w:r>
            <w:r>
              <w:rPr>
                <w:rFonts w:hint="eastAsia" w:ascii="宋体" w:hAnsi="宋体" w:eastAsia="宋体"/>
                <w:sz w:val="22"/>
                <w:szCs w:val="22"/>
              </w:rPr>
              <w:t>分）</w:t>
            </w:r>
          </w:p>
        </w:tc>
        <w:tc>
          <w:tcPr>
            <w:tcW w:w="2745" w:type="pct"/>
            <w:shd w:val="clear" w:color="auto" w:fill="auto"/>
            <w:vAlign w:val="center"/>
          </w:tcPr>
          <w:p w14:paraId="0AE64A5B">
            <w:pPr>
              <w:wordWrap w:val="0"/>
              <w:rPr>
                <w:rFonts w:ascii="宋体" w:hAnsi="宋体" w:eastAsia="宋体"/>
                <w:b/>
                <w:bCs/>
                <w:sz w:val="22"/>
                <w:szCs w:val="21"/>
              </w:rPr>
            </w:pPr>
            <w:r>
              <w:rPr>
                <w:rFonts w:hint="eastAsia" w:ascii="宋体" w:hAnsi="宋体" w:eastAsia="宋体"/>
                <w:b/>
                <w:bCs/>
                <w:sz w:val="22"/>
                <w:szCs w:val="21"/>
              </w:rPr>
              <w:t>计算公式：</w:t>
            </w:r>
          </w:p>
          <w:p w14:paraId="25E20F60">
            <w:pPr>
              <w:wordWrap w:val="0"/>
              <w:ind w:firstLine="442" w:firstLineChars="200"/>
              <w:rPr>
                <w:rFonts w:ascii="宋体" w:hAnsi="宋体" w:eastAsia="宋体"/>
                <w:b/>
                <w:bCs/>
                <w:sz w:val="22"/>
                <w:szCs w:val="21"/>
              </w:rPr>
            </w:pPr>
            <w:r>
              <w:rPr>
                <w:rFonts w:hint="eastAsia" w:ascii="宋体" w:hAnsi="宋体" w:eastAsia="宋体"/>
                <w:b/>
                <w:bCs/>
                <w:sz w:val="22"/>
                <w:szCs w:val="21"/>
              </w:rPr>
              <w:t>报价得分</w:t>
            </w:r>
            <w:r>
              <w:rPr>
                <w:rFonts w:ascii="宋体" w:hAnsi="宋体" w:eastAsia="宋体"/>
                <w:b/>
                <w:bCs/>
                <w:sz w:val="22"/>
                <w:szCs w:val="21"/>
              </w:rPr>
              <w:t>=</w:t>
            </w:r>
            <w:r>
              <w:rPr>
                <w:rFonts w:hint="eastAsia" w:ascii="宋体" w:hAnsi="宋体" w:eastAsia="宋体"/>
                <w:b/>
                <w:bCs/>
                <w:sz w:val="22"/>
                <w:szCs w:val="21"/>
              </w:rPr>
              <w:t>评标基准价</w:t>
            </w:r>
            <w:r>
              <w:rPr>
                <w:rFonts w:ascii="宋体" w:hAnsi="宋体" w:eastAsia="宋体"/>
                <w:b/>
                <w:bCs/>
                <w:sz w:val="22"/>
                <w:szCs w:val="21"/>
              </w:rPr>
              <w:t>/该投标人报价×20</w:t>
            </w:r>
          </w:p>
          <w:p w14:paraId="3CF4E198">
            <w:pPr>
              <w:wordWrap w:val="0"/>
              <w:rPr>
                <w:rFonts w:ascii="宋体" w:hAnsi="宋体" w:eastAsia="宋体"/>
                <w:kern w:val="0"/>
                <w:sz w:val="22"/>
                <w:szCs w:val="22"/>
              </w:rPr>
            </w:pPr>
            <w:r>
              <w:rPr>
                <w:rFonts w:hint="eastAsia" w:ascii="宋体" w:hAnsi="宋体" w:eastAsia="宋体"/>
                <w:kern w:val="0"/>
                <w:sz w:val="22"/>
                <w:szCs w:val="22"/>
              </w:rPr>
              <w:t>（</w:t>
            </w:r>
            <w:r>
              <w:rPr>
                <w:rFonts w:ascii="宋体" w:hAnsi="宋体" w:eastAsia="宋体"/>
                <w:kern w:val="0"/>
                <w:sz w:val="22"/>
                <w:szCs w:val="22"/>
              </w:rPr>
              <w:t>1</w:t>
            </w:r>
            <w:r>
              <w:rPr>
                <w:rFonts w:hint="eastAsia" w:ascii="宋体" w:hAnsi="宋体" w:eastAsia="宋体"/>
                <w:kern w:val="0"/>
                <w:sz w:val="22"/>
                <w:szCs w:val="22"/>
              </w:rPr>
              <w:t>）</w:t>
            </w:r>
            <w:r>
              <w:rPr>
                <w:rFonts w:ascii="宋体" w:hAnsi="宋体" w:eastAsia="宋体"/>
                <w:kern w:val="0"/>
                <w:sz w:val="22"/>
                <w:szCs w:val="22"/>
              </w:rPr>
              <w:t>评标基准价为</w:t>
            </w:r>
            <w:r>
              <w:rPr>
                <w:rFonts w:hint="eastAsia" w:ascii="宋体" w:hAnsi="宋体" w:eastAsia="宋体"/>
                <w:kern w:val="0"/>
                <w:sz w:val="22"/>
                <w:szCs w:val="22"/>
              </w:rPr>
              <w:t>满足招标文件要求且报价最低的投标报价为基准价</w:t>
            </w:r>
            <w:r>
              <w:rPr>
                <w:rFonts w:ascii="宋体" w:hAnsi="宋体" w:eastAsia="宋体"/>
                <w:kern w:val="0"/>
                <w:sz w:val="22"/>
                <w:szCs w:val="22"/>
              </w:rPr>
              <w:t>；</w:t>
            </w:r>
          </w:p>
          <w:p w14:paraId="37FEC4C1">
            <w:pPr>
              <w:wordWrap w:val="0"/>
              <w:rPr>
                <w:rFonts w:ascii="宋体" w:hAnsi="宋体" w:eastAsia="宋体"/>
                <w:kern w:val="0"/>
                <w:sz w:val="22"/>
                <w:szCs w:val="22"/>
              </w:rPr>
            </w:pPr>
            <w:r>
              <w:rPr>
                <w:rFonts w:hint="eastAsia" w:ascii="宋体" w:hAnsi="宋体" w:eastAsia="宋体"/>
                <w:kern w:val="0"/>
                <w:sz w:val="22"/>
                <w:szCs w:val="22"/>
              </w:rPr>
              <w:t>（</w:t>
            </w:r>
            <w:r>
              <w:rPr>
                <w:rFonts w:ascii="宋体" w:hAnsi="宋体" w:eastAsia="宋体"/>
                <w:kern w:val="0"/>
                <w:sz w:val="22"/>
                <w:szCs w:val="22"/>
              </w:rPr>
              <w:t>2</w:t>
            </w:r>
            <w:r>
              <w:rPr>
                <w:rFonts w:hint="eastAsia" w:ascii="宋体" w:hAnsi="宋体" w:eastAsia="宋体"/>
                <w:kern w:val="0"/>
                <w:sz w:val="22"/>
                <w:szCs w:val="22"/>
              </w:rPr>
              <w:t>）</w:t>
            </w:r>
            <w:r>
              <w:rPr>
                <w:rFonts w:ascii="宋体" w:hAnsi="宋体" w:eastAsia="宋体"/>
                <w:kern w:val="0"/>
                <w:sz w:val="22"/>
                <w:szCs w:val="22"/>
              </w:rPr>
              <w:t>评标过程中，不得去掉报价中的最高报价和最低报价；</w:t>
            </w:r>
          </w:p>
          <w:p w14:paraId="46E5CFEB">
            <w:pPr>
              <w:wordWrap w:val="0"/>
              <w:rPr>
                <w:rFonts w:ascii="宋体" w:hAnsi="宋体" w:eastAsia="宋体"/>
                <w:kern w:val="0"/>
                <w:sz w:val="22"/>
                <w:szCs w:val="22"/>
              </w:rPr>
            </w:pPr>
            <w:r>
              <w:rPr>
                <w:rFonts w:hint="eastAsia" w:ascii="宋体" w:hAnsi="宋体" w:eastAsia="宋体"/>
                <w:kern w:val="0"/>
                <w:sz w:val="22"/>
                <w:szCs w:val="22"/>
              </w:rPr>
              <w:t>（</w:t>
            </w:r>
            <w:r>
              <w:rPr>
                <w:rFonts w:ascii="宋体" w:hAnsi="宋体" w:eastAsia="宋体"/>
                <w:kern w:val="0"/>
                <w:sz w:val="22"/>
                <w:szCs w:val="22"/>
              </w:rPr>
              <w:t>3）</w:t>
            </w:r>
            <w:r>
              <w:rPr>
                <w:rFonts w:hint="eastAsia" w:ascii="宋体" w:hAnsi="宋体" w:eastAsia="宋体"/>
                <w:kern w:val="0"/>
                <w:sz w:val="22"/>
                <w:szCs w:val="22"/>
              </w:rPr>
              <w:t>对小型和微型企业所投报价给予</w:t>
            </w:r>
            <w:r>
              <w:rPr>
                <w:rFonts w:ascii="宋体" w:hAnsi="宋体" w:eastAsia="宋体"/>
                <w:kern w:val="0"/>
                <w:sz w:val="22"/>
                <w:szCs w:val="22"/>
              </w:rPr>
              <w:t>10%的扣除，用扣除后的价格参与评审，监狱企业、残疾人福利性单位视同小型或微型企业，但不重复享受价格扣除。</w:t>
            </w:r>
          </w:p>
          <w:p w14:paraId="4CA89E98">
            <w:pPr>
              <w:wordWrap w:val="0"/>
              <w:rPr>
                <w:rFonts w:ascii="宋体" w:hAnsi="宋体" w:eastAsia="宋体"/>
                <w:kern w:val="0"/>
                <w:sz w:val="22"/>
                <w:szCs w:val="22"/>
              </w:rPr>
            </w:pPr>
            <w:r>
              <w:rPr>
                <w:rFonts w:hint="eastAsia" w:ascii="宋体" w:hAnsi="宋体" w:eastAsia="宋体"/>
                <w:kern w:val="0"/>
                <w:sz w:val="22"/>
                <w:szCs w:val="22"/>
              </w:rPr>
              <w:t>（4）</w:t>
            </w:r>
            <w:r>
              <w:rPr>
                <w:rFonts w:ascii="宋体" w:hAnsi="宋体" w:eastAsia="宋体"/>
                <w:kern w:val="0"/>
                <w:sz w:val="22"/>
                <w:szCs w:val="22"/>
              </w:rPr>
              <w:t>计算结果保留两位小数。</w:t>
            </w:r>
          </w:p>
        </w:tc>
      </w:tr>
      <w:tr w14:paraId="685A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998" w:type="pct"/>
            <w:gridSpan w:val="2"/>
            <w:shd w:val="clear" w:color="auto" w:fill="F2F2F2"/>
            <w:vAlign w:val="center"/>
          </w:tcPr>
          <w:p w14:paraId="20B04826">
            <w:pPr>
              <w:wordWrap w:val="0"/>
              <w:jc w:val="center"/>
              <w:rPr>
                <w:rFonts w:ascii="宋体" w:hAnsi="宋体" w:eastAsia="宋体"/>
                <w:b/>
                <w:bCs/>
                <w:sz w:val="24"/>
              </w:rPr>
            </w:pPr>
            <w:r>
              <w:rPr>
                <w:rFonts w:hint="eastAsia" w:ascii="宋体" w:hAnsi="宋体" w:eastAsia="宋体"/>
                <w:b/>
                <w:bCs/>
                <w:sz w:val="24"/>
              </w:rPr>
              <w:t>条款号</w:t>
            </w:r>
          </w:p>
        </w:tc>
        <w:tc>
          <w:tcPr>
            <w:tcW w:w="1257" w:type="pct"/>
            <w:shd w:val="clear" w:color="auto" w:fill="F2F2F2"/>
            <w:vAlign w:val="center"/>
          </w:tcPr>
          <w:p w14:paraId="460372D1">
            <w:pPr>
              <w:wordWrap w:val="0"/>
              <w:jc w:val="center"/>
              <w:rPr>
                <w:rFonts w:ascii="宋体" w:hAnsi="宋体" w:eastAsia="宋体"/>
                <w:b/>
                <w:bCs/>
                <w:sz w:val="24"/>
              </w:rPr>
            </w:pPr>
            <w:r>
              <w:rPr>
                <w:rFonts w:hint="eastAsia" w:ascii="宋体" w:hAnsi="宋体" w:eastAsia="宋体"/>
                <w:b/>
                <w:bCs/>
                <w:sz w:val="24"/>
              </w:rPr>
              <w:t>评分因素</w:t>
            </w:r>
          </w:p>
        </w:tc>
        <w:tc>
          <w:tcPr>
            <w:tcW w:w="2745" w:type="pct"/>
            <w:shd w:val="clear" w:color="auto" w:fill="F2F2F2"/>
            <w:vAlign w:val="center"/>
          </w:tcPr>
          <w:p w14:paraId="1AC89836">
            <w:pPr>
              <w:wordWrap w:val="0"/>
              <w:jc w:val="center"/>
              <w:rPr>
                <w:rFonts w:ascii="宋体" w:hAnsi="宋体" w:eastAsia="宋体"/>
                <w:b/>
                <w:bCs/>
                <w:sz w:val="24"/>
              </w:rPr>
            </w:pPr>
            <w:r>
              <w:rPr>
                <w:rFonts w:hint="eastAsia" w:ascii="宋体" w:hAnsi="宋体" w:eastAsia="宋体"/>
                <w:b/>
                <w:bCs/>
                <w:sz w:val="24"/>
              </w:rPr>
              <w:t>评分标准</w:t>
            </w:r>
          </w:p>
        </w:tc>
      </w:tr>
      <w:tr w14:paraId="54E25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restart"/>
            <w:shd w:val="clear" w:color="auto" w:fill="auto"/>
            <w:vAlign w:val="center"/>
          </w:tcPr>
          <w:p w14:paraId="2EA39FA1">
            <w:pPr>
              <w:wordWrap w:val="0"/>
              <w:rPr>
                <w:rFonts w:ascii="宋体" w:hAnsi="宋体" w:eastAsia="宋体"/>
                <w:sz w:val="22"/>
                <w:szCs w:val="22"/>
              </w:rPr>
            </w:pPr>
            <w:r>
              <w:rPr>
                <w:rFonts w:hint="eastAsia" w:ascii="宋体" w:hAnsi="宋体" w:eastAsia="宋体"/>
                <w:sz w:val="22"/>
                <w:szCs w:val="22"/>
              </w:rPr>
              <w:t>2.2.</w:t>
            </w:r>
            <w:r>
              <w:rPr>
                <w:rFonts w:ascii="宋体" w:hAnsi="宋体" w:eastAsia="宋体"/>
                <w:sz w:val="22"/>
                <w:szCs w:val="22"/>
              </w:rPr>
              <w:t>3</w:t>
            </w:r>
          </w:p>
          <w:p w14:paraId="3DD74567">
            <w:pPr>
              <w:wordWrap w:val="0"/>
              <w:rPr>
                <w:rFonts w:ascii="宋体" w:hAnsi="宋体" w:eastAsia="宋体"/>
                <w:sz w:val="22"/>
                <w:szCs w:val="22"/>
              </w:rPr>
            </w:pPr>
            <w:r>
              <w:rPr>
                <w:rFonts w:hint="eastAsia" w:ascii="宋体" w:hAnsi="宋体" w:eastAsia="宋体"/>
                <w:sz w:val="22"/>
                <w:szCs w:val="22"/>
              </w:rPr>
              <w:t>（1）</w:t>
            </w:r>
          </w:p>
        </w:tc>
        <w:tc>
          <w:tcPr>
            <w:tcW w:w="625" w:type="pct"/>
            <w:vMerge w:val="restart"/>
            <w:shd w:val="clear" w:color="auto" w:fill="auto"/>
            <w:vAlign w:val="center"/>
          </w:tcPr>
          <w:p w14:paraId="14FD1D1E">
            <w:pPr>
              <w:wordWrap w:val="0"/>
              <w:jc w:val="center"/>
              <w:rPr>
                <w:rFonts w:ascii="宋体" w:hAnsi="宋体" w:eastAsia="宋体"/>
                <w:kern w:val="0"/>
                <w:sz w:val="22"/>
              </w:rPr>
            </w:pPr>
          </w:p>
          <w:p w14:paraId="18DBD2A1">
            <w:pPr>
              <w:wordWrap w:val="0"/>
              <w:jc w:val="center"/>
              <w:rPr>
                <w:rFonts w:ascii="宋体" w:hAnsi="宋体" w:eastAsia="宋体"/>
                <w:kern w:val="0"/>
                <w:sz w:val="22"/>
              </w:rPr>
            </w:pPr>
          </w:p>
          <w:p w14:paraId="498DD5F3">
            <w:pPr>
              <w:wordWrap w:val="0"/>
              <w:jc w:val="center"/>
              <w:rPr>
                <w:rFonts w:ascii="宋体" w:hAnsi="宋体" w:eastAsia="宋体"/>
                <w:kern w:val="0"/>
                <w:sz w:val="22"/>
              </w:rPr>
            </w:pPr>
          </w:p>
          <w:p w14:paraId="526847B0">
            <w:pPr>
              <w:wordWrap w:val="0"/>
              <w:jc w:val="center"/>
              <w:rPr>
                <w:rFonts w:ascii="宋体" w:hAnsi="宋体" w:eastAsia="宋体"/>
                <w:kern w:val="0"/>
                <w:sz w:val="22"/>
              </w:rPr>
            </w:pPr>
          </w:p>
          <w:p w14:paraId="0D797319">
            <w:pPr>
              <w:wordWrap w:val="0"/>
              <w:jc w:val="center"/>
              <w:rPr>
                <w:rFonts w:ascii="宋体" w:hAnsi="宋体" w:eastAsia="宋体"/>
                <w:kern w:val="0"/>
                <w:sz w:val="22"/>
              </w:rPr>
            </w:pPr>
          </w:p>
          <w:p w14:paraId="5596278F">
            <w:pPr>
              <w:wordWrap w:val="0"/>
              <w:jc w:val="center"/>
              <w:rPr>
                <w:rFonts w:ascii="宋体" w:hAnsi="宋体" w:eastAsia="宋体"/>
                <w:kern w:val="0"/>
                <w:sz w:val="22"/>
              </w:rPr>
            </w:pPr>
          </w:p>
          <w:p w14:paraId="4C1B78D4">
            <w:pPr>
              <w:wordWrap w:val="0"/>
              <w:jc w:val="center"/>
              <w:rPr>
                <w:rFonts w:ascii="宋体" w:hAnsi="宋体" w:eastAsia="宋体"/>
                <w:kern w:val="0"/>
                <w:sz w:val="22"/>
              </w:rPr>
            </w:pPr>
          </w:p>
          <w:p w14:paraId="567F6A48">
            <w:pPr>
              <w:wordWrap w:val="0"/>
              <w:jc w:val="center"/>
              <w:rPr>
                <w:rFonts w:ascii="宋体" w:hAnsi="宋体" w:eastAsia="宋体"/>
                <w:kern w:val="0"/>
                <w:sz w:val="22"/>
              </w:rPr>
            </w:pPr>
          </w:p>
          <w:p w14:paraId="4E09BC1F">
            <w:pPr>
              <w:wordWrap w:val="0"/>
              <w:jc w:val="center"/>
              <w:rPr>
                <w:rFonts w:ascii="宋体" w:hAnsi="宋体" w:eastAsia="宋体"/>
                <w:kern w:val="0"/>
                <w:sz w:val="22"/>
              </w:rPr>
            </w:pPr>
          </w:p>
          <w:p w14:paraId="635E25F4">
            <w:pPr>
              <w:wordWrap w:val="0"/>
              <w:jc w:val="center"/>
              <w:rPr>
                <w:rFonts w:ascii="宋体" w:hAnsi="宋体" w:eastAsia="宋体"/>
                <w:kern w:val="0"/>
                <w:sz w:val="22"/>
              </w:rPr>
            </w:pPr>
          </w:p>
          <w:p w14:paraId="2595DDED">
            <w:pPr>
              <w:wordWrap w:val="0"/>
              <w:jc w:val="center"/>
              <w:rPr>
                <w:rFonts w:ascii="宋体" w:hAnsi="宋体" w:eastAsia="宋体"/>
                <w:kern w:val="0"/>
                <w:sz w:val="22"/>
              </w:rPr>
            </w:pPr>
          </w:p>
          <w:p w14:paraId="19760E97">
            <w:pPr>
              <w:wordWrap w:val="0"/>
              <w:jc w:val="center"/>
              <w:rPr>
                <w:rFonts w:ascii="宋体" w:hAnsi="宋体" w:eastAsia="宋体"/>
                <w:kern w:val="0"/>
                <w:sz w:val="22"/>
              </w:rPr>
            </w:pPr>
          </w:p>
          <w:p w14:paraId="52E70495">
            <w:pPr>
              <w:wordWrap w:val="0"/>
              <w:jc w:val="center"/>
              <w:rPr>
                <w:rFonts w:ascii="宋体" w:hAnsi="宋体" w:eastAsia="宋体"/>
                <w:kern w:val="0"/>
                <w:sz w:val="22"/>
              </w:rPr>
            </w:pPr>
          </w:p>
          <w:p w14:paraId="1867400C">
            <w:pPr>
              <w:wordWrap w:val="0"/>
              <w:jc w:val="center"/>
              <w:rPr>
                <w:rFonts w:ascii="宋体" w:hAnsi="宋体" w:eastAsia="宋体"/>
                <w:kern w:val="0"/>
                <w:sz w:val="22"/>
              </w:rPr>
            </w:pPr>
          </w:p>
          <w:p w14:paraId="6599FB07">
            <w:pPr>
              <w:wordWrap w:val="0"/>
              <w:jc w:val="center"/>
              <w:rPr>
                <w:rFonts w:ascii="宋体" w:hAnsi="宋体" w:eastAsia="宋体"/>
                <w:kern w:val="0"/>
                <w:sz w:val="22"/>
              </w:rPr>
            </w:pPr>
          </w:p>
          <w:p w14:paraId="561BA642">
            <w:pPr>
              <w:wordWrap w:val="0"/>
              <w:jc w:val="center"/>
              <w:rPr>
                <w:rFonts w:ascii="宋体" w:hAnsi="宋体" w:eastAsia="宋体"/>
                <w:kern w:val="0"/>
                <w:sz w:val="22"/>
              </w:rPr>
            </w:pPr>
            <w:r>
              <w:rPr>
                <w:rFonts w:hint="eastAsia" w:ascii="宋体" w:hAnsi="宋体" w:eastAsia="宋体"/>
                <w:kern w:val="0"/>
                <w:sz w:val="22"/>
              </w:rPr>
              <w:t>服务方案评审标准</w:t>
            </w:r>
          </w:p>
        </w:tc>
        <w:tc>
          <w:tcPr>
            <w:tcW w:w="1257" w:type="pct"/>
            <w:shd w:val="clear" w:color="auto" w:fill="auto"/>
            <w:vAlign w:val="center"/>
          </w:tcPr>
          <w:p w14:paraId="4C694377">
            <w:pPr>
              <w:wordWrap w:val="0"/>
              <w:jc w:val="center"/>
              <w:rPr>
                <w:rFonts w:ascii="宋体" w:hAnsi="宋体" w:eastAsia="宋体"/>
                <w:kern w:val="0"/>
                <w:sz w:val="22"/>
              </w:rPr>
            </w:pPr>
            <w:r>
              <w:rPr>
                <w:rFonts w:hint="eastAsia" w:ascii="宋体" w:hAnsi="宋体" w:eastAsia="宋体"/>
                <w:kern w:val="0"/>
                <w:sz w:val="22"/>
              </w:rPr>
              <w:t>项目需求分析</w:t>
            </w:r>
          </w:p>
          <w:p w14:paraId="52DDA7E0">
            <w:pPr>
              <w:wordWrap w:val="0"/>
              <w:jc w:val="center"/>
              <w:rPr>
                <w:rFonts w:ascii="宋体" w:hAnsi="宋体" w:eastAsia="宋体"/>
                <w:kern w:val="0"/>
                <w:sz w:val="22"/>
              </w:rPr>
            </w:pPr>
            <w:r>
              <w:rPr>
                <w:rFonts w:hint="eastAsia" w:ascii="宋体" w:hAnsi="宋体" w:eastAsia="宋体"/>
                <w:kern w:val="0"/>
                <w:sz w:val="22"/>
              </w:rPr>
              <w:t>（9分）</w:t>
            </w:r>
          </w:p>
        </w:tc>
        <w:tc>
          <w:tcPr>
            <w:tcW w:w="2745" w:type="pct"/>
            <w:shd w:val="clear" w:color="auto" w:fill="auto"/>
            <w:vAlign w:val="center"/>
          </w:tcPr>
          <w:p w14:paraId="1EA74B7B">
            <w:pPr>
              <w:pStyle w:val="54"/>
              <w:wordWrap w:val="0"/>
              <w:ind w:firstLine="0" w:firstLineChars="0"/>
              <w:rPr>
                <w:rFonts w:ascii="宋体" w:hAnsi="宋体" w:eastAsia="宋体" w:cs="宋体"/>
                <w:sz w:val="22"/>
              </w:rPr>
            </w:pPr>
            <w:r>
              <w:rPr>
                <w:rFonts w:hint="eastAsia" w:ascii="宋体" w:hAnsi="宋体" w:eastAsia="宋体" w:cs="宋体"/>
                <w:sz w:val="22"/>
              </w:rPr>
              <w:t>根据投标人提供的</w:t>
            </w:r>
            <w:r>
              <w:rPr>
                <w:rFonts w:hint="eastAsia" w:ascii="宋体" w:hAnsi="宋体" w:eastAsia="宋体"/>
                <w:kern w:val="0"/>
                <w:sz w:val="22"/>
              </w:rPr>
              <w:t>项目需求分析</w:t>
            </w:r>
            <w:r>
              <w:rPr>
                <w:rFonts w:hint="eastAsia" w:ascii="宋体" w:hAnsi="宋体" w:eastAsia="宋体" w:cs="宋体"/>
                <w:sz w:val="22"/>
              </w:rPr>
              <w:t>进行评审，包括但不限于以下内容：</w:t>
            </w:r>
          </w:p>
          <w:p w14:paraId="48FD6AB4">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1）</w:t>
            </w:r>
            <w:r>
              <w:rPr>
                <w:rFonts w:hint="eastAsia" w:ascii="宋体" w:hAnsi="宋体" w:eastAsia="宋体" w:cs="宋体"/>
                <w:sz w:val="22"/>
              </w:rPr>
              <w:t>对服务内容、工作职责的分析</w:t>
            </w:r>
            <w:r>
              <w:rPr>
                <w:rFonts w:ascii="宋体" w:hAnsi="宋体" w:eastAsia="宋体" w:cs="宋体"/>
                <w:sz w:val="22"/>
              </w:rPr>
              <w:t>；</w:t>
            </w:r>
          </w:p>
          <w:p w14:paraId="62D1991B">
            <w:pPr>
              <w:pStyle w:val="54"/>
              <w:wordWrap w:val="0"/>
              <w:ind w:firstLine="0" w:firstLineChars="0"/>
              <w:rPr>
                <w:rFonts w:ascii="宋体" w:hAnsi="宋体" w:eastAsia="宋体" w:cs="宋体"/>
                <w:sz w:val="22"/>
              </w:rPr>
            </w:pPr>
            <w:r>
              <w:rPr>
                <w:rFonts w:hint="eastAsia" w:ascii="宋体" w:hAnsi="宋体" w:eastAsia="宋体" w:cs="宋体"/>
                <w:sz w:val="22"/>
              </w:rPr>
              <w:t>（2）对本项目重难点分析；</w:t>
            </w:r>
          </w:p>
          <w:p w14:paraId="73E55A0F">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3）</w:t>
            </w:r>
            <w:r>
              <w:rPr>
                <w:rFonts w:hint="eastAsia" w:ascii="宋体" w:hAnsi="宋体" w:eastAsia="宋体" w:cs="宋体"/>
                <w:sz w:val="22"/>
              </w:rPr>
              <w:t>对本项目重难点对应的解决方案。</w:t>
            </w:r>
          </w:p>
          <w:p w14:paraId="0E2CB683">
            <w:pPr>
              <w:pStyle w:val="54"/>
              <w:wordWrap w:val="0"/>
              <w:ind w:firstLine="330" w:firstLineChars="150"/>
              <w:rPr>
                <w:rFonts w:ascii="宋体" w:hAnsi="宋体" w:eastAsia="宋体" w:cs="宋体"/>
                <w:sz w:val="22"/>
              </w:rPr>
            </w:pPr>
            <w:r>
              <w:rPr>
                <w:rFonts w:hint="eastAsia" w:ascii="宋体" w:hAnsi="宋体" w:eastAsia="宋体" w:cs="宋体"/>
                <w:sz w:val="22"/>
              </w:rPr>
              <w:t>以上</w:t>
            </w:r>
            <w:r>
              <w:rPr>
                <w:rFonts w:ascii="宋体" w:hAnsi="宋体" w:eastAsia="宋体" w:cs="宋体"/>
                <w:sz w:val="22"/>
              </w:rPr>
              <w:t>3项内容均有详尽描述、</w:t>
            </w:r>
            <w:r>
              <w:rPr>
                <w:rFonts w:ascii="宋体" w:hAnsi="宋体"/>
                <w:bCs/>
                <w:sz w:val="22"/>
              </w:rPr>
              <w:t>全面合理</w:t>
            </w:r>
            <w:r>
              <w:rPr>
                <w:rFonts w:hint="eastAsia" w:ascii="宋体" w:hAnsi="宋体" w:eastAsia="宋体" w:cs="宋体"/>
                <w:sz w:val="22"/>
              </w:rPr>
              <w:t>、符合项目实际情况</w:t>
            </w:r>
            <w:r>
              <w:rPr>
                <w:rFonts w:ascii="宋体" w:hAnsi="宋体" w:eastAsia="宋体" w:cs="宋体"/>
                <w:sz w:val="22"/>
              </w:rPr>
              <w:t>的</w:t>
            </w:r>
            <w:r>
              <w:rPr>
                <w:rFonts w:hint="eastAsia" w:ascii="宋体" w:hAnsi="宋体" w:eastAsia="宋体" w:cs="宋体"/>
                <w:sz w:val="22"/>
              </w:rPr>
              <w:t>，</w:t>
            </w:r>
            <w:r>
              <w:rPr>
                <w:rFonts w:ascii="宋体" w:hAnsi="宋体" w:eastAsia="宋体" w:cs="宋体"/>
                <w:sz w:val="22"/>
              </w:rPr>
              <w:t>得9分；在此基础上，每有一个缺项扣3分，每有一处描述缺陷或不符合项目需求</w:t>
            </w:r>
            <w:r>
              <w:rPr>
                <w:rFonts w:hint="eastAsia" w:ascii="宋体" w:hAnsi="宋体" w:eastAsia="宋体" w:cs="宋体"/>
                <w:sz w:val="22"/>
              </w:rPr>
              <w:t>或与现实情况不符</w:t>
            </w:r>
            <w:r>
              <w:rPr>
                <w:rFonts w:ascii="宋体" w:hAnsi="宋体" w:eastAsia="宋体" w:cs="宋体"/>
                <w:sz w:val="22"/>
              </w:rPr>
              <w:t>的</w:t>
            </w:r>
            <w:r>
              <w:rPr>
                <w:rFonts w:hint="eastAsia" w:ascii="宋体" w:hAnsi="宋体" w:eastAsia="宋体" w:cs="宋体"/>
                <w:sz w:val="22"/>
              </w:rPr>
              <w:t>，</w:t>
            </w:r>
            <w:r>
              <w:rPr>
                <w:rFonts w:ascii="宋体" w:hAnsi="宋体" w:eastAsia="宋体" w:cs="宋体"/>
                <w:sz w:val="22"/>
              </w:rPr>
              <w:t>扣1.5分，分数扣完为止。</w:t>
            </w:r>
          </w:p>
        </w:tc>
      </w:tr>
      <w:tr w14:paraId="18E8A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5FDDF05E">
            <w:pPr>
              <w:wordWrap w:val="0"/>
              <w:rPr>
                <w:rFonts w:ascii="宋体" w:hAnsi="宋体" w:eastAsia="宋体"/>
                <w:sz w:val="22"/>
                <w:szCs w:val="22"/>
              </w:rPr>
            </w:pPr>
          </w:p>
        </w:tc>
        <w:tc>
          <w:tcPr>
            <w:tcW w:w="625" w:type="pct"/>
            <w:vMerge w:val="continue"/>
            <w:shd w:val="clear" w:color="auto" w:fill="auto"/>
            <w:vAlign w:val="center"/>
          </w:tcPr>
          <w:p w14:paraId="130A2D24">
            <w:pPr>
              <w:wordWrap w:val="0"/>
              <w:jc w:val="center"/>
              <w:rPr>
                <w:rFonts w:ascii="宋体" w:hAnsi="宋体" w:eastAsia="宋体"/>
                <w:kern w:val="0"/>
                <w:sz w:val="22"/>
              </w:rPr>
            </w:pPr>
          </w:p>
        </w:tc>
        <w:tc>
          <w:tcPr>
            <w:tcW w:w="1257" w:type="pct"/>
            <w:shd w:val="clear" w:color="auto" w:fill="auto"/>
            <w:vAlign w:val="center"/>
          </w:tcPr>
          <w:p w14:paraId="19CFCB51">
            <w:pPr>
              <w:wordWrap w:val="0"/>
              <w:jc w:val="center"/>
              <w:rPr>
                <w:rFonts w:ascii="宋体" w:hAnsi="宋体" w:eastAsia="宋体"/>
                <w:kern w:val="0"/>
                <w:sz w:val="22"/>
              </w:rPr>
            </w:pPr>
            <w:r>
              <w:rPr>
                <w:rFonts w:hint="eastAsia" w:ascii="宋体" w:hAnsi="宋体" w:eastAsia="宋体"/>
                <w:kern w:val="0"/>
                <w:sz w:val="22"/>
              </w:rPr>
              <w:t>外包服务管理方案</w:t>
            </w:r>
          </w:p>
          <w:p w14:paraId="57C58A45">
            <w:pPr>
              <w:wordWrap w:val="0"/>
              <w:jc w:val="center"/>
              <w:rPr>
                <w:rFonts w:ascii="宋体" w:hAnsi="宋体" w:eastAsia="宋体"/>
                <w:kern w:val="0"/>
                <w:sz w:val="22"/>
              </w:rPr>
            </w:pPr>
            <w:r>
              <w:rPr>
                <w:rFonts w:hint="eastAsia" w:ascii="宋体" w:hAnsi="宋体" w:eastAsia="宋体"/>
                <w:kern w:val="0"/>
                <w:sz w:val="22"/>
              </w:rPr>
              <w:t>（</w:t>
            </w:r>
            <w:r>
              <w:rPr>
                <w:rFonts w:ascii="宋体" w:hAnsi="宋体" w:eastAsia="宋体"/>
                <w:kern w:val="0"/>
                <w:sz w:val="22"/>
              </w:rPr>
              <w:t>24</w:t>
            </w:r>
            <w:r>
              <w:rPr>
                <w:rFonts w:hint="eastAsia" w:ascii="宋体" w:hAnsi="宋体" w:eastAsia="宋体"/>
                <w:kern w:val="0"/>
                <w:sz w:val="22"/>
              </w:rPr>
              <w:t>分）</w:t>
            </w:r>
          </w:p>
        </w:tc>
        <w:tc>
          <w:tcPr>
            <w:tcW w:w="2745" w:type="pct"/>
            <w:shd w:val="clear" w:color="auto" w:fill="auto"/>
            <w:vAlign w:val="center"/>
          </w:tcPr>
          <w:p w14:paraId="131DDEDB">
            <w:pPr>
              <w:pStyle w:val="54"/>
              <w:wordWrap w:val="0"/>
              <w:ind w:firstLine="0" w:firstLineChars="0"/>
              <w:rPr>
                <w:rFonts w:ascii="宋体" w:hAnsi="宋体" w:eastAsia="宋体" w:cs="宋体"/>
                <w:sz w:val="22"/>
              </w:rPr>
            </w:pPr>
            <w:r>
              <w:rPr>
                <w:rFonts w:hint="eastAsia" w:ascii="宋体" w:hAnsi="宋体" w:eastAsia="宋体" w:cs="宋体"/>
                <w:sz w:val="22"/>
              </w:rPr>
              <w:t>根据投标人提供的外包服务管理方案进行评审，包括但不限于以下内容：</w:t>
            </w:r>
          </w:p>
          <w:p w14:paraId="146B00F0">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1）</w:t>
            </w:r>
            <w:r>
              <w:rPr>
                <w:rFonts w:hint="eastAsia" w:ascii="宋体" w:hAnsi="宋体" w:eastAsia="宋体" w:cs="宋体"/>
                <w:sz w:val="22"/>
              </w:rPr>
              <w:t>外包项目服务公司年度考核方案</w:t>
            </w:r>
            <w:r>
              <w:rPr>
                <w:rFonts w:ascii="宋体" w:hAnsi="宋体" w:eastAsia="宋体" w:cs="宋体"/>
                <w:sz w:val="22"/>
              </w:rPr>
              <w:t>；</w:t>
            </w:r>
          </w:p>
          <w:p w14:paraId="4A6D73C0">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2）</w:t>
            </w:r>
            <w:r>
              <w:rPr>
                <w:rFonts w:hint="eastAsia" w:ascii="宋体" w:hAnsi="宋体" w:eastAsia="宋体" w:cs="宋体"/>
                <w:sz w:val="22"/>
              </w:rPr>
              <w:t>外包岗位的劳动保护方案</w:t>
            </w:r>
            <w:r>
              <w:rPr>
                <w:rFonts w:ascii="宋体" w:hAnsi="宋体" w:eastAsia="宋体" w:cs="宋体"/>
                <w:sz w:val="22"/>
              </w:rPr>
              <w:t>；</w:t>
            </w:r>
          </w:p>
          <w:p w14:paraId="3A5D61D7">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3）</w:t>
            </w:r>
            <w:r>
              <w:rPr>
                <w:rFonts w:hint="eastAsia" w:ascii="宋体" w:hAnsi="宋体" w:eastAsia="宋体" w:cs="宋体"/>
                <w:sz w:val="22"/>
              </w:rPr>
              <w:t>外包岗位的岗前培训方案</w:t>
            </w:r>
            <w:r>
              <w:rPr>
                <w:rFonts w:ascii="宋体" w:hAnsi="宋体" w:eastAsia="宋体" w:cs="宋体"/>
                <w:sz w:val="22"/>
              </w:rPr>
              <w:t>；</w:t>
            </w:r>
          </w:p>
          <w:p w14:paraId="373AB19B">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4）</w:t>
            </w:r>
            <w:r>
              <w:rPr>
                <w:rFonts w:hint="eastAsia" w:ascii="宋体" w:hAnsi="宋体" w:eastAsia="宋体" w:cs="宋体"/>
                <w:sz w:val="22"/>
              </w:rPr>
              <w:t>岗位人员休假人员替代方案（保证外包岗位工作正常开展）</w:t>
            </w:r>
            <w:r>
              <w:rPr>
                <w:rFonts w:ascii="宋体" w:hAnsi="宋体" w:eastAsia="宋体" w:cs="宋体"/>
                <w:sz w:val="22"/>
              </w:rPr>
              <w:t>；</w:t>
            </w:r>
          </w:p>
          <w:p w14:paraId="2BD12B9C">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5）</w:t>
            </w:r>
            <w:r>
              <w:rPr>
                <w:rFonts w:hint="eastAsia" w:ascii="宋体" w:hAnsi="宋体" w:eastAsia="宋体" w:cs="宋体"/>
                <w:sz w:val="22"/>
              </w:rPr>
              <w:t>外包岗位工作人员评分机制（含退出机制）</w:t>
            </w:r>
            <w:r>
              <w:rPr>
                <w:rFonts w:ascii="宋体" w:hAnsi="宋体" w:eastAsia="宋体" w:cs="宋体"/>
                <w:sz w:val="22"/>
              </w:rPr>
              <w:t>；</w:t>
            </w:r>
          </w:p>
          <w:p w14:paraId="641BFC5B">
            <w:pPr>
              <w:pStyle w:val="54"/>
              <w:wordWrap w:val="0"/>
              <w:ind w:firstLine="0" w:firstLineChars="0"/>
              <w:rPr>
                <w:rFonts w:ascii="宋体" w:hAnsi="宋体" w:eastAsia="宋体" w:cs="宋体"/>
                <w:sz w:val="22"/>
              </w:rPr>
            </w:pPr>
            <w:r>
              <w:rPr>
                <w:rFonts w:hint="eastAsia" w:ascii="宋体" w:hAnsi="宋体" w:eastAsia="宋体" w:cs="宋体"/>
                <w:sz w:val="22"/>
              </w:rPr>
              <w:t>（6）外包人员档案管理方案。</w:t>
            </w:r>
          </w:p>
          <w:p w14:paraId="742B7E77">
            <w:pPr>
              <w:pStyle w:val="54"/>
              <w:wordWrap w:val="0"/>
              <w:ind w:firstLine="220" w:firstLineChars="100"/>
              <w:rPr>
                <w:rFonts w:ascii="宋体" w:hAnsi="宋体" w:eastAsia="宋体" w:cs="宋体"/>
                <w:sz w:val="22"/>
              </w:rPr>
            </w:pPr>
            <w:bookmarkStart w:id="98" w:name="OLE_LINK20"/>
            <w:r>
              <w:rPr>
                <w:rFonts w:hint="eastAsia" w:ascii="宋体" w:hAnsi="宋体" w:eastAsia="宋体" w:cs="宋体"/>
                <w:sz w:val="22"/>
              </w:rPr>
              <w:t>以上</w:t>
            </w:r>
            <w:r>
              <w:rPr>
                <w:rFonts w:ascii="宋体" w:hAnsi="宋体" w:eastAsia="宋体" w:cs="宋体"/>
                <w:sz w:val="22"/>
              </w:rPr>
              <w:t>6项内容均有详尽描述、</w:t>
            </w:r>
            <w:r>
              <w:rPr>
                <w:rFonts w:ascii="宋体" w:hAnsi="宋体"/>
                <w:bCs/>
                <w:sz w:val="22"/>
              </w:rPr>
              <w:t>全面合理</w:t>
            </w:r>
            <w:r>
              <w:rPr>
                <w:rFonts w:hint="eastAsia" w:ascii="宋体" w:hAnsi="宋体" w:eastAsia="宋体" w:cs="宋体"/>
                <w:sz w:val="22"/>
              </w:rPr>
              <w:t>、符合项目实际情况</w:t>
            </w:r>
            <w:r>
              <w:rPr>
                <w:rFonts w:ascii="宋体" w:hAnsi="宋体" w:eastAsia="宋体" w:cs="宋体"/>
                <w:sz w:val="22"/>
              </w:rPr>
              <w:t>的</w:t>
            </w:r>
            <w:r>
              <w:rPr>
                <w:rFonts w:hint="eastAsia" w:ascii="宋体" w:hAnsi="宋体" w:eastAsia="宋体" w:cs="宋体"/>
                <w:sz w:val="22"/>
              </w:rPr>
              <w:t>，</w:t>
            </w:r>
            <w:r>
              <w:rPr>
                <w:rFonts w:ascii="宋体" w:hAnsi="宋体" w:eastAsia="宋体" w:cs="宋体"/>
                <w:sz w:val="22"/>
              </w:rPr>
              <w:t>得24分；在此基础上，每有一个缺项扣4分，每有一处描述缺陷或不符合项目需求</w:t>
            </w:r>
            <w:r>
              <w:rPr>
                <w:rFonts w:hint="eastAsia" w:ascii="宋体" w:hAnsi="宋体" w:eastAsia="宋体" w:cs="宋体"/>
                <w:sz w:val="22"/>
              </w:rPr>
              <w:t>或与现实情况不符</w:t>
            </w:r>
            <w:r>
              <w:rPr>
                <w:rFonts w:ascii="宋体" w:hAnsi="宋体" w:eastAsia="宋体" w:cs="宋体"/>
                <w:sz w:val="22"/>
              </w:rPr>
              <w:t>的</w:t>
            </w:r>
            <w:r>
              <w:rPr>
                <w:rFonts w:hint="eastAsia" w:ascii="宋体" w:hAnsi="宋体" w:eastAsia="宋体" w:cs="宋体"/>
                <w:sz w:val="22"/>
              </w:rPr>
              <w:t>，</w:t>
            </w:r>
            <w:r>
              <w:rPr>
                <w:rFonts w:ascii="宋体" w:hAnsi="宋体" w:eastAsia="宋体" w:cs="宋体"/>
                <w:sz w:val="22"/>
              </w:rPr>
              <w:t>扣2分，分数扣完为止。</w:t>
            </w:r>
            <w:bookmarkEnd w:id="98"/>
          </w:p>
        </w:tc>
      </w:tr>
      <w:tr w14:paraId="0D64D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624" w:hRule="atLeast"/>
          <w:jc w:val="center"/>
        </w:trPr>
        <w:tc>
          <w:tcPr>
            <w:tcW w:w="373" w:type="pct"/>
            <w:vMerge w:val="continue"/>
            <w:shd w:val="clear" w:color="auto" w:fill="auto"/>
            <w:vAlign w:val="center"/>
          </w:tcPr>
          <w:p w14:paraId="0D030FF3">
            <w:pPr>
              <w:wordWrap w:val="0"/>
              <w:rPr>
                <w:rFonts w:ascii="宋体" w:hAnsi="宋体" w:eastAsia="宋体"/>
                <w:sz w:val="22"/>
                <w:szCs w:val="22"/>
              </w:rPr>
            </w:pPr>
          </w:p>
        </w:tc>
        <w:tc>
          <w:tcPr>
            <w:tcW w:w="625" w:type="pct"/>
            <w:vMerge w:val="continue"/>
            <w:shd w:val="clear" w:color="auto" w:fill="auto"/>
            <w:vAlign w:val="center"/>
          </w:tcPr>
          <w:p w14:paraId="1284AFE8">
            <w:pPr>
              <w:wordWrap w:val="0"/>
              <w:jc w:val="center"/>
              <w:rPr>
                <w:rFonts w:ascii="宋体" w:hAnsi="宋体" w:eastAsia="宋体"/>
                <w:kern w:val="0"/>
                <w:sz w:val="22"/>
              </w:rPr>
            </w:pPr>
          </w:p>
        </w:tc>
        <w:tc>
          <w:tcPr>
            <w:tcW w:w="1257" w:type="pct"/>
            <w:shd w:val="clear" w:color="auto" w:fill="auto"/>
            <w:vAlign w:val="center"/>
          </w:tcPr>
          <w:p w14:paraId="294CCE36">
            <w:pPr>
              <w:wordWrap w:val="0"/>
              <w:jc w:val="center"/>
              <w:rPr>
                <w:rFonts w:ascii="宋体" w:hAnsi="宋体" w:eastAsia="宋体"/>
                <w:kern w:val="0"/>
                <w:sz w:val="22"/>
              </w:rPr>
            </w:pPr>
            <w:bookmarkStart w:id="99" w:name="_Hlk228284062"/>
            <w:r>
              <w:rPr>
                <w:rFonts w:hint="eastAsia" w:ascii="宋体" w:hAnsi="宋体" w:eastAsia="宋体"/>
                <w:kern w:val="0"/>
                <w:sz w:val="22"/>
              </w:rPr>
              <w:t>内部管理制度</w:t>
            </w:r>
          </w:p>
          <w:bookmarkEnd w:id="99"/>
          <w:p w14:paraId="5643AC01">
            <w:pPr>
              <w:wordWrap w:val="0"/>
              <w:jc w:val="center"/>
              <w:rPr>
                <w:rFonts w:ascii="宋体" w:hAnsi="宋体" w:eastAsia="宋体"/>
                <w:kern w:val="0"/>
                <w:sz w:val="22"/>
              </w:rPr>
            </w:pPr>
            <w:r>
              <w:rPr>
                <w:rFonts w:hint="eastAsia" w:ascii="宋体" w:hAnsi="宋体" w:eastAsia="宋体"/>
                <w:kern w:val="0"/>
                <w:sz w:val="22"/>
              </w:rPr>
              <w:t>（</w:t>
            </w:r>
            <w:r>
              <w:rPr>
                <w:rFonts w:ascii="宋体" w:hAnsi="宋体" w:eastAsia="宋体"/>
                <w:kern w:val="0"/>
                <w:sz w:val="22"/>
              </w:rPr>
              <w:t>9</w:t>
            </w:r>
            <w:r>
              <w:rPr>
                <w:rFonts w:hint="eastAsia" w:ascii="宋体" w:hAnsi="宋体" w:eastAsia="宋体"/>
                <w:kern w:val="0"/>
                <w:sz w:val="22"/>
              </w:rPr>
              <w:t>分）</w:t>
            </w:r>
          </w:p>
        </w:tc>
        <w:tc>
          <w:tcPr>
            <w:tcW w:w="2745" w:type="pct"/>
            <w:shd w:val="clear" w:color="auto" w:fill="auto"/>
            <w:vAlign w:val="center"/>
          </w:tcPr>
          <w:p w14:paraId="23A35068">
            <w:pPr>
              <w:pStyle w:val="59"/>
              <w:wordWrap w:val="0"/>
              <w:spacing w:line="360" w:lineRule="auto"/>
              <w:ind w:firstLine="0" w:firstLineChars="0"/>
              <w:rPr>
                <w:rFonts w:ascii="宋体" w:hAnsi="宋体" w:eastAsia="新宋体"/>
                <w:bCs/>
                <w:sz w:val="22"/>
                <w:szCs w:val="24"/>
              </w:rPr>
            </w:pPr>
            <w:r>
              <w:rPr>
                <w:rFonts w:hint="eastAsia" w:ascii="宋体" w:hAnsi="宋体" w:eastAsia="新宋体"/>
                <w:bCs/>
                <w:sz w:val="22"/>
                <w:szCs w:val="24"/>
              </w:rPr>
              <w:t>根据投标人提供的内部</w:t>
            </w:r>
            <w:bookmarkStart w:id="100" w:name="OLE_LINK9"/>
            <w:r>
              <w:rPr>
                <w:rFonts w:hint="eastAsia" w:ascii="宋体" w:hAnsi="宋体" w:eastAsia="新宋体"/>
                <w:bCs/>
                <w:sz w:val="22"/>
                <w:szCs w:val="24"/>
              </w:rPr>
              <w:t>管理制度</w:t>
            </w:r>
            <w:bookmarkEnd w:id="100"/>
            <w:r>
              <w:rPr>
                <w:rFonts w:hint="eastAsia" w:ascii="宋体" w:hAnsi="宋体" w:eastAsia="新宋体"/>
                <w:bCs/>
                <w:sz w:val="22"/>
                <w:szCs w:val="24"/>
              </w:rPr>
              <w:t>进行评审，包括但不限于以下内容：</w:t>
            </w:r>
          </w:p>
          <w:p w14:paraId="128CFFA8">
            <w:pPr>
              <w:pStyle w:val="59"/>
              <w:wordWrap w:val="0"/>
              <w:spacing w:line="360" w:lineRule="auto"/>
              <w:ind w:firstLine="0" w:firstLineChars="0"/>
              <w:rPr>
                <w:rFonts w:ascii="宋体" w:hAnsi="宋体" w:eastAsia="新宋体"/>
                <w:bCs/>
                <w:sz w:val="22"/>
                <w:szCs w:val="24"/>
              </w:rPr>
            </w:pPr>
            <w:r>
              <w:rPr>
                <w:rFonts w:hint="eastAsia" w:ascii="宋体" w:hAnsi="宋体" w:eastAsia="新宋体"/>
                <w:bCs/>
                <w:sz w:val="22"/>
                <w:szCs w:val="24"/>
              </w:rPr>
              <w:t>（</w:t>
            </w:r>
            <w:r>
              <w:rPr>
                <w:rFonts w:ascii="宋体" w:hAnsi="宋体" w:eastAsia="新宋体"/>
                <w:bCs/>
                <w:sz w:val="22"/>
                <w:szCs w:val="24"/>
              </w:rPr>
              <w:t>1）</w:t>
            </w:r>
            <w:r>
              <w:rPr>
                <w:rFonts w:hint="eastAsia" w:ascii="宋体" w:hAnsi="宋体" w:eastAsia="新宋体"/>
                <w:bCs/>
                <w:sz w:val="22"/>
                <w:szCs w:val="24"/>
              </w:rPr>
              <w:t>公司级、</w:t>
            </w:r>
            <w:r>
              <w:rPr>
                <w:rFonts w:ascii="宋体" w:hAnsi="宋体" w:eastAsia="新宋体"/>
                <w:bCs/>
                <w:sz w:val="22"/>
                <w:szCs w:val="24"/>
              </w:rPr>
              <w:t>项目</w:t>
            </w:r>
            <w:r>
              <w:rPr>
                <w:rFonts w:hint="eastAsia" w:ascii="宋体" w:hAnsi="宋体" w:eastAsia="新宋体"/>
                <w:bCs/>
                <w:sz w:val="22"/>
                <w:szCs w:val="24"/>
              </w:rPr>
              <w:t>级</w:t>
            </w:r>
            <w:r>
              <w:rPr>
                <w:rFonts w:ascii="宋体" w:hAnsi="宋体" w:eastAsia="新宋体"/>
                <w:bCs/>
                <w:sz w:val="22"/>
                <w:szCs w:val="24"/>
              </w:rPr>
              <w:t>管理架构、</w:t>
            </w:r>
            <w:r>
              <w:rPr>
                <w:rFonts w:hint="eastAsia" w:ascii="宋体" w:hAnsi="宋体" w:eastAsia="新宋体"/>
                <w:bCs/>
                <w:sz w:val="22"/>
                <w:szCs w:val="24"/>
              </w:rPr>
              <w:t>管理制度</w:t>
            </w:r>
            <w:r>
              <w:rPr>
                <w:rFonts w:ascii="宋体" w:hAnsi="宋体" w:eastAsia="新宋体"/>
                <w:bCs/>
                <w:sz w:val="22"/>
                <w:szCs w:val="24"/>
              </w:rPr>
              <w:t>；</w:t>
            </w:r>
          </w:p>
          <w:p w14:paraId="09A43F29">
            <w:pPr>
              <w:pStyle w:val="59"/>
              <w:wordWrap w:val="0"/>
              <w:spacing w:line="360" w:lineRule="auto"/>
              <w:ind w:firstLine="0" w:firstLineChars="0"/>
              <w:rPr>
                <w:rFonts w:ascii="宋体" w:hAnsi="宋体" w:eastAsia="新宋体"/>
                <w:bCs/>
                <w:sz w:val="22"/>
                <w:szCs w:val="24"/>
              </w:rPr>
            </w:pPr>
            <w:r>
              <w:rPr>
                <w:rFonts w:ascii="宋体" w:hAnsi="宋体" w:eastAsia="新宋体"/>
                <w:bCs/>
                <w:sz w:val="22"/>
                <w:szCs w:val="24"/>
              </w:rPr>
              <w:t>（2）监督机制、自我约束机制；</w:t>
            </w:r>
          </w:p>
          <w:p w14:paraId="4345BF1B">
            <w:pPr>
              <w:pStyle w:val="59"/>
              <w:wordWrap w:val="0"/>
              <w:spacing w:line="360" w:lineRule="auto"/>
              <w:ind w:firstLine="0" w:firstLineChars="0"/>
              <w:rPr>
                <w:rFonts w:ascii="宋体" w:hAnsi="宋体" w:eastAsia="新宋体"/>
                <w:bCs/>
                <w:sz w:val="22"/>
                <w:szCs w:val="24"/>
              </w:rPr>
            </w:pPr>
            <w:r>
              <w:rPr>
                <w:rFonts w:ascii="宋体" w:hAnsi="宋体" w:eastAsia="新宋体"/>
                <w:bCs/>
                <w:sz w:val="22"/>
                <w:szCs w:val="24"/>
              </w:rPr>
              <w:t>（3）信息</w:t>
            </w:r>
            <w:r>
              <w:rPr>
                <w:rFonts w:hint="eastAsia" w:ascii="宋体" w:hAnsi="宋体" w:eastAsia="新宋体"/>
                <w:bCs/>
                <w:sz w:val="22"/>
                <w:szCs w:val="24"/>
              </w:rPr>
              <w:t>反馈</w:t>
            </w:r>
            <w:r>
              <w:rPr>
                <w:rFonts w:ascii="宋体" w:hAnsi="宋体" w:eastAsia="新宋体"/>
                <w:bCs/>
                <w:sz w:val="22"/>
                <w:szCs w:val="24"/>
              </w:rPr>
              <w:t>及处理机制等；</w:t>
            </w:r>
          </w:p>
          <w:p w14:paraId="432F3E27">
            <w:pPr>
              <w:pStyle w:val="59"/>
              <w:wordWrap w:val="0"/>
              <w:spacing w:line="360" w:lineRule="auto"/>
              <w:ind w:firstLine="330" w:firstLineChars="150"/>
              <w:rPr>
                <w:rFonts w:ascii="宋体" w:hAnsi="宋体"/>
                <w:bCs/>
                <w:sz w:val="22"/>
              </w:rPr>
            </w:pPr>
            <w:r>
              <w:rPr>
                <w:rFonts w:hint="eastAsia" w:ascii="宋体" w:hAnsi="宋体"/>
                <w:bCs/>
                <w:sz w:val="22"/>
              </w:rPr>
              <w:t>以上</w:t>
            </w:r>
            <w:r>
              <w:rPr>
                <w:rFonts w:ascii="宋体" w:hAnsi="宋体"/>
                <w:bCs/>
                <w:sz w:val="22"/>
              </w:rPr>
              <w:t>3项内容均描述详尽、全面</w:t>
            </w:r>
            <w:r>
              <w:rPr>
                <w:rFonts w:hint="eastAsia" w:ascii="宋体" w:hAnsi="宋体"/>
                <w:bCs/>
                <w:sz w:val="22"/>
              </w:rPr>
              <w:t>、科学</w:t>
            </w:r>
            <w:r>
              <w:rPr>
                <w:rFonts w:ascii="宋体" w:hAnsi="宋体"/>
                <w:bCs/>
                <w:sz w:val="22"/>
              </w:rPr>
              <w:t>合理的，得9分；在此基础上，每有一个缺项扣3分，每有一处描述缺陷或不符合项目需求或与现实情况不符的，扣1.5分，分数扣完为止。</w:t>
            </w:r>
          </w:p>
        </w:tc>
      </w:tr>
      <w:tr w14:paraId="40966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256" w:hRule="atLeast"/>
          <w:jc w:val="center"/>
        </w:trPr>
        <w:tc>
          <w:tcPr>
            <w:tcW w:w="373" w:type="pct"/>
            <w:vMerge w:val="continue"/>
            <w:shd w:val="clear" w:color="auto" w:fill="auto"/>
            <w:vAlign w:val="center"/>
          </w:tcPr>
          <w:p w14:paraId="0FE6ACA5">
            <w:pPr>
              <w:wordWrap w:val="0"/>
              <w:rPr>
                <w:rFonts w:ascii="宋体" w:hAnsi="宋体" w:eastAsia="宋体"/>
                <w:sz w:val="22"/>
                <w:szCs w:val="22"/>
              </w:rPr>
            </w:pPr>
          </w:p>
        </w:tc>
        <w:tc>
          <w:tcPr>
            <w:tcW w:w="625" w:type="pct"/>
            <w:vMerge w:val="continue"/>
            <w:shd w:val="clear" w:color="auto" w:fill="auto"/>
            <w:vAlign w:val="center"/>
          </w:tcPr>
          <w:p w14:paraId="6EC65154">
            <w:pPr>
              <w:wordWrap w:val="0"/>
              <w:jc w:val="center"/>
              <w:rPr>
                <w:rFonts w:ascii="宋体" w:hAnsi="宋体" w:eastAsia="宋体"/>
                <w:kern w:val="0"/>
                <w:sz w:val="22"/>
              </w:rPr>
            </w:pPr>
          </w:p>
        </w:tc>
        <w:tc>
          <w:tcPr>
            <w:tcW w:w="1257" w:type="pct"/>
            <w:shd w:val="clear" w:color="auto" w:fill="auto"/>
            <w:vAlign w:val="center"/>
          </w:tcPr>
          <w:p w14:paraId="64FF6639">
            <w:pPr>
              <w:wordWrap w:val="0"/>
              <w:jc w:val="center"/>
              <w:rPr>
                <w:rFonts w:ascii="宋体" w:hAnsi="宋体" w:eastAsia="宋体"/>
                <w:kern w:val="0"/>
                <w:sz w:val="22"/>
              </w:rPr>
            </w:pPr>
            <w:r>
              <w:rPr>
                <w:rFonts w:hint="eastAsia" w:ascii="宋体" w:hAnsi="宋体" w:eastAsia="宋体"/>
                <w:kern w:val="0"/>
                <w:sz w:val="22"/>
              </w:rPr>
              <w:t>人员配备承诺及保证措施（</w:t>
            </w:r>
            <w:r>
              <w:rPr>
                <w:rFonts w:ascii="宋体" w:hAnsi="宋体" w:eastAsia="宋体"/>
                <w:kern w:val="0"/>
                <w:sz w:val="22"/>
              </w:rPr>
              <w:t>7</w:t>
            </w:r>
            <w:r>
              <w:rPr>
                <w:rFonts w:hint="eastAsia" w:ascii="宋体" w:hAnsi="宋体" w:eastAsia="宋体"/>
                <w:kern w:val="0"/>
                <w:sz w:val="22"/>
              </w:rPr>
              <w:t>分）</w:t>
            </w:r>
          </w:p>
        </w:tc>
        <w:tc>
          <w:tcPr>
            <w:tcW w:w="2745" w:type="pct"/>
            <w:shd w:val="clear" w:color="auto" w:fill="auto"/>
            <w:vAlign w:val="center"/>
          </w:tcPr>
          <w:p w14:paraId="3B5D5FD3">
            <w:pPr>
              <w:wordWrap w:val="0"/>
              <w:rPr>
                <w:rFonts w:ascii="宋体" w:hAnsi="宋体"/>
                <w:b/>
                <w:sz w:val="22"/>
              </w:rPr>
            </w:pPr>
            <w:r>
              <w:rPr>
                <w:rFonts w:hint="eastAsia" w:ascii="宋体" w:hAnsi="宋体"/>
                <w:b/>
                <w:sz w:val="22"/>
              </w:rPr>
              <w:t>（1）</w:t>
            </w:r>
            <w:bookmarkStart w:id="101" w:name="OLE_LINK6"/>
            <w:r>
              <w:rPr>
                <w:rFonts w:hint="eastAsia" w:ascii="宋体" w:hAnsi="宋体"/>
                <w:b/>
                <w:sz w:val="22"/>
              </w:rPr>
              <w:t>项目管理人员</w:t>
            </w:r>
            <w:bookmarkEnd w:id="101"/>
            <w:r>
              <w:rPr>
                <w:rFonts w:hint="eastAsia" w:ascii="宋体" w:hAnsi="宋体"/>
                <w:b/>
                <w:sz w:val="22"/>
              </w:rPr>
              <w:t>承诺（</w:t>
            </w:r>
            <w:r>
              <w:rPr>
                <w:rFonts w:ascii="宋体" w:hAnsi="宋体"/>
                <w:b/>
                <w:sz w:val="22"/>
              </w:rPr>
              <w:t>3</w:t>
            </w:r>
            <w:r>
              <w:rPr>
                <w:rFonts w:hint="eastAsia" w:ascii="宋体" w:hAnsi="宋体"/>
                <w:b/>
                <w:sz w:val="22"/>
              </w:rPr>
              <w:t>分）</w:t>
            </w:r>
          </w:p>
          <w:p w14:paraId="69F1003A">
            <w:pPr>
              <w:wordWrap w:val="0"/>
              <w:rPr>
                <w:rFonts w:ascii="宋体" w:hAnsi="宋体"/>
                <w:b/>
                <w:sz w:val="22"/>
              </w:rPr>
            </w:pPr>
            <w:r>
              <w:rPr>
                <w:rFonts w:hint="eastAsia" w:ascii="宋体" w:hAnsi="宋体"/>
                <w:bCs/>
                <w:sz w:val="22"/>
              </w:rPr>
              <w:t>投标人承诺每配备1名管理人员加</w:t>
            </w:r>
            <w:r>
              <w:rPr>
                <w:rFonts w:ascii="宋体" w:hAnsi="宋体"/>
                <w:bCs/>
                <w:sz w:val="22"/>
              </w:rPr>
              <w:t>1.5</w:t>
            </w:r>
            <w:r>
              <w:rPr>
                <w:rFonts w:hint="eastAsia" w:ascii="宋体" w:hAnsi="宋体"/>
                <w:bCs/>
                <w:sz w:val="22"/>
              </w:rPr>
              <w:t>分，本项满分3分</w:t>
            </w:r>
            <w:r>
              <w:rPr>
                <w:rFonts w:ascii="宋体" w:hAnsi="宋体"/>
                <w:bCs/>
                <w:sz w:val="22"/>
              </w:rPr>
              <w:t>。</w:t>
            </w:r>
          </w:p>
          <w:p w14:paraId="604ADEC4">
            <w:pPr>
              <w:wordWrap w:val="0"/>
              <w:rPr>
                <w:rFonts w:ascii="宋体" w:hAnsi="宋体"/>
                <w:b/>
                <w:sz w:val="22"/>
              </w:rPr>
            </w:pPr>
            <w:r>
              <w:rPr>
                <w:rFonts w:hint="eastAsia" w:ascii="宋体" w:hAnsi="宋体"/>
                <w:b/>
                <w:sz w:val="22"/>
              </w:rPr>
              <w:t>（2）人员配备保障及处罚措施（</w:t>
            </w:r>
            <w:r>
              <w:rPr>
                <w:rFonts w:ascii="宋体" w:hAnsi="宋体"/>
                <w:b/>
                <w:sz w:val="22"/>
              </w:rPr>
              <w:t>4</w:t>
            </w:r>
            <w:r>
              <w:rPr>
                <w:rFonts w:hint="eastAsia" w:ascii="宋体" w:hAnsi="宋体"/>
                <w:b/>
                <w:sz w:val="22"/>
              </w:rPr>
              <w:t>分）</w:t>
            </w:r>
          </w:p>
          <w:p w14:paraId="51542104">
            <w:pPr>
              <w:wordWrap w:val="0"/>
              <w:rPr>
                <w:rFonts w:ascii="宋体" w:hAnsi="宋体"/>
                <w:bCs/>
                <w:sz w:val="22"/>
              </w:rPr>
            </w:pPr>
            <w:r>
              <w:rPr>
                <w:rFonts w:hint="eastAsia" w:ascii="宋体" w:hAnsi="宋体"/>
                <w:bCs/>
                <w:sz w:val="22"/>
              </w:rPr>
              <w:t>①人员配备保障及处罚措施有详细、全面描述，针对性、可实施性强的，得</w:t>
            </w:r>
            <w:r>
              <w:rPr>
                <w:rFonts w:ascii="宋体" w:hAnsi="宋体"/>
                <w:bCs/>
                <w:sz w:val="22"/>
              </w:rPr>
              <w:t>4分；</w:t>
            </w:r>
          </w:p>
          <w:p w14:paraId="11D3F663">
            <w:pPr>
              <w:wordWrap w:val="0"/>
              <w:rPr>
                <w:rFonts w:ascii="宋体" w:hAnsi="宋体"/>
                <w:bCs/>
                <w:sz w:val="22"/>
              </w:rPr>
            </w:pPr>
            <w:r>
              <w:rPr>
                <w:rFonts w:hint="eastAsia" w:ascii="宋体" w:hAnsi="宋体"/>
                <w:bCs/>
                <w:sz w:val="22"/>
              </w:rPr>
              <w:t>②人员配备保障及处罚措施有详细、全面描述，但针对一般、可实施性一般的，得</w:t>
            </w:r>
            <w:r>
              <w:rPr>
                <w:rFonts w:ascii="宋体" w:hAnsi="宋体"/>
                <w:bCs/>
                <w:sz w:val="22"/>
              </w:rPr>
              <w:t>2分；</w:t>
            </w:r>
          </w:p>
          <w:p w14:paraId="070706E1">
            <w:pPr>
              <w:wordWrap w:val="0"/>
              <w:rPr>
                <w:rFonts w:ascii="宋体" w:hAnsi="宋体"/>
                <w:bCs/>
                <w:sz w:val="22"/>
              </w:rPr>
            </w:pPr>
            <w:r>
              <w:rPr>
                <w:rFonts w:hint="eastAsia" w:ascii="宋体" w:hAnsi="宋体"/>
                <w:bCs/>
                <w:sz w:val="22"/>
              </w:rPr>
              <w:t>③人员配备保障及处罚措施有一定描述，但针对差的，得</w:t>
            </w:r>
            <w:r>
              <w:rPr>
                <w:rFonts w:ascii="宋体" w:hAnsi="宋体"/>
                <w:bCs/>
                <w:sz w:val="22"/>
              </w:rPr>
              <w:t>1分</w:t>
            </w:r>
            <w:r>
              <w:rPr>
                <w:rFonts w:hint="eastAsia" w:ascii="宋体" w:hAnsi="宋体"/>
                <w:bCs/>
                <w:sz w:val="22"/>
              </w:rPr>
              <w:t>。</w:t>
            </w:r>
          </w:p>
        </w:tc>
      </w:tr>
      <w:tr w14:paraId="1A99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837" w:hRule="atLeast"/>
          <w:jc w:val="center"/>
        </w:trPr>
        <w:tc>
          <w:tcPr>
            <w:tcW w:w="373" w:type="pct"/>
            <w:vMerge w:val="continue"/>
            <w:shd w:val="clear" w:color="auto" w:fill="auto"/>
            <w:vAlign w:val="center"/>
          </w:tcPr>
          <w:p w14:paraId="52790A05">
            <w:pPr>
              <w:wordWrap w:val="0"/>
              <w:rPr>
                <w:rFonts w:ascii="宋体" w:hAnsi="宋体" w:eastAsia="宋体"/>
                <w:sz w:val="22"/>
                <w:szCs w:val="22"/>
              </w:rPr>
            </w:pPr>
          </w:p>
        </w:tc>
        <w:tc>
          <w:tcPr>
            <w:tcW w:w="625" w:type="pct"/>
            <w:vMerge w:val="continue"/>
            <w:shd w:val="clear" w:color="auto" w:fill="auto"/>
            <w:vAlign w:val="center"/>
          </w:tcPr>
          <w:p w14:paraId="173B946B">
            <w:pPr>
              <w:wordWrap w:val="0"/>
              <w:jc w:val="center"/>
              <w:rPr>
                <w:rFonts w:ascii="宋体" w:hAnsi="宋体" w:eastAsia="宋体"/>
                <w:kern w:val="0"/>
                <w:sz w:val="22"/>
              </w:rPr>
            </w:pPr>
          </w:p>
        </w:tc>
        <w:tc>
          <w:tcPr>
            <w:tcW w:w="1257" w:type="pct"/>
            <w:shd w:val="clear" w:color="auto" w:fill="auto"/>
            <w:vAlign w:val="center"/>
          </w:tcPr>
          <w:p w14:paraId="5DB9C486">
            <w:pPr>
              <w:wordWrap w:val="0"/>
              <w:jc w:val="center"/>
              <w:rPr>
                <w:rFonts w:ascii="宋体" w:hAnsi="宋体" w:eastAsia="宋体"/>
                <w:kern w:val="0"/>
                <w:sz w:val="22"/>
              </w:rPr>
            </w:pPr>
            <w:r>
              <w:rPr>
                <w:rFonts w:hint="eastAsia" w:ascii="宋体" w:hAnsi="宋体" w:eastAsia="宋体"/>
                <w:kern w:val="0"/>
                <w:sz w:val="22"/>
              </w:rPr>
              <w:t>风险管理和处理措施</w:t>
            </w:r>
          </w:p>
          <w:p w14:paraId="1C14A1ED">
            <w:pPr>
              <w:wordWrap w:val="0"/>
              <w:jc w:val="center"/>
              <w:rPr>
                <w:rFonts w:ascii="宋体" w:hAnsi="宋体" w:eastAsia="宋体"/>
                <w:kern w:val="0"/>
                <w:sz w:val="22"/>
              </w:rPr>
            </w:pPr>
            <w:r>
              <w:rPr>
                <w:rFonts w:hint="eastAsia" w:ascii="宋体" w:hAnsi="宋体" w:eastAsia="宋体"/>
                <w:kern w:val="0"/>
                <w:sz w:val="22"/>
              </w:rPr>
              <w:t>（</w:t>
            </w:r>
            <w:r>
              <w:rPr>
                <w:rFonts w:ascii="宋体" w:hAnsi="宋体" w:eastAsia="宋体"/>
                <w:kern w:val="0"/>
                <w:sz w:val="22"/>
              </w:rPr>
              <w:t>10</w:t>
            </w:r>
            <w:r>
              <w:rPr>
                <w:rFonts w:hint="eastAsia" w:ascii="宋体" w:hAnsi="宋体" w:eastAsia="宋体"/>
                <w:kern w:val="0"/>
                <w:sz w:val="22"/>
              </w:rPr>
              <w:t>分）</w:t>
            </w:r>
          </w:p>
        </w:tc>
        <w:tc>
          <w:tcPr>
            <w:tcW w:w="2745" w:type="pct"/>
            <w:shd w:val="clear" w:color="auto" w:fill="auto"/>
            <w:vAlign w:val="center"/>
          </w:tcPr>
          <w:p w14:paraId="3F794F3D">
            <w:pPr>
              <w:pStyle w:val="54"/>
              <w:wordWrap w:val="0"/>
              <w:ind w:firstLine="0" w:firstLineChars="0"/>
              <w:rPr>
                <w:rFonts w:ascii="宋体" w:hAnsi="宋体" w:eastAsia="宋体" w:cs="宋体"/>
                <w:sz w:val="22"/>
              </w:rPr>
            </w:pPr>
            <w:r>
              <w:rPr>
                <w:rFonts w:hint="eastAsia" w:ascii="宋体" w:hAnsi="宋体" w:eastAsia="宋体" w:cs="宋体"/>
                <w:sz w:val="22"/>
              </w:rPr>
              <w:t>根据投标人提供的风险管理和处理措施进行评审，包括但不限于以下内容：</w:t>
            </w:r>
          </w:p>
          <w:p w14:paraId="73F84D0D">
            <w:pPr>
              <w:pStyle w:val="54"/>
              <w:wordWrap w:val="0"/>
              <w:ind w:firstLine="0" w:firstLineChars="0"/>
              <w:rPr>
                <w:rFonts w:ascii="宋体" w:hAnsi="宋体" w:eastAsia="宋体" w:cs="宋体"/>
                <w:sz w:val="22"/>
              </w:rPr>
            </w:pPr>
            <w:r>
              <w:rPr>
                <w:rFonts w:hint="eastAsia" w:ascii="宋体" w:hAnsi="宋体" w:eastAsia="宋体" w:cs="宋体"/>
                <w:sz w:val="22"/>
              </w:rPr>
              <w:t>（1）风险管理方案；</w:t>
            </w:r>
          </w:p>
          <w:p w14:paraId="75ED7085">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2</w:t>
            </w:r>
            <w:r>
              <w:rPr>
                <w:rFonts w:hint="eastAsia" w:ascii="宋体" w:hAnsi="宋体" w:eastAsia="宋体" w:cs="宋体"/>
                <w:sz w:val="22"/>
              </w:rPr>
              <w:t>）劳动纠纷处置措施；</w:t>
            </w:r>
          </w:p>
          <w:p w14:paraId="34E098AC">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3</w:t>
            </w:r>
            <w:r>
              <w:rPr>
                <w:rFonts w:hint="eastAsia" w:ascii="宋体" w:hAnsi="宋体" w:eastAsia="宋体" w:cs="宋体"/>
                <w:sz w:val="22"/>
              </w:rPr>
              <w:t>）安全事故处置措施；</w:t>
            </w:r>
          </w:p>
          <w:p w14:paraId="46DC40D8">
            <w:pPr>
              <w:pStyle w:val="54"/>
              <w:wordWrap w:val="0"/>
              <w:ind w:firstLine="0" w:firstLineChars="0"/>
              <w:rPr>
                <w:rFonts w:ascii="宋体" w:hAnsi="宋体" w:eastAsia="宋体" w:cs="宋体"/>
                <w:sz w:val="22"/>
              </w:rPr>
            </w:pPr>
            <w:r>
              <w:rPr>
                <w:rFonts w:hint="eastAsia" w:ascii="宋体" w:hAnsi="宋体" w:eastAsia="宋体" w:cs="宋体"/>
                <w:sz w:val="22"/>
              </w:rPr>
              <w:t>（</w:t>
            </w:r>
            <w:r>
              <w:rPr>
                <w:rFonts w:ascii="宋体" w:hAnsi="宋体" w:eastAsia="宋体" w:cs="宋体"/>
                <w:sz w:val="22"/>
              </w:rPr>
              <w:t>4</w:t>
            </w:r>
            <w:r>
              <w:rPr>
                <w:rFonts w:hint="eastAsia" w:ascii="宋体" w:hAnsi="宋体" w:eastAsia="宋体" w:cs="宋体"/>
                <w:sz w:val="22"/>
              </w:rPr>
              <w:t>）工伤事故、人身损害等处置措施。</w:t>
            </w:r>
          </w:p>
          <w:p w14:paraId="3A34DA37">
            <w:pPr>
              <w:wordWrap w:val="0"/>
              <w:ind w:firstLine="440" w:firstLineChars="200"/>
              <w:rPr>
                <w:rFonts w:ascii="宋体" w:hAnsi="宋体"/>
                <w:b/>
                <w:sz w:val="22"/>
              </w:rPr>
            </w:pPr>
            <w:r>
              <w:rPr>
                <w:rFonts w:hint="eastAsia" w:ascii="宋体" w:hAnsi="宋体" w:eastAsia="宋体" w:cs="宋体"/>
                <w:sz w:val="22"/>
              </w:rPr>
              <w:t>以上</w:t>
            </w:r>
            <w:r>
              <w:rPr>
                <w:rFonts w:ascii="宋体" w:hAnsi="宋体" w:eastAsia="宋体" w:cs="宋体"/>
                <w:sz w:val="22"/>
              </w:rPr>
              <w:t>4项内容均有详尽描述、合理全面</w:t>
            </w:r>
            <w:r>
              <w:rPr>
                <w:rFonts w:hint="eastAsia" w:ascii="宋体" w:hAnsi="宋体" w:eastAsia="宋体" w:cs="宋体"/>
                <w:sz w:val="22"/>
              </w:rPr>
              <w:t>、符合项目实际需求</w:t>
            </w:r>
            <w:r>
              <w:rPr>
                <w:rFonts w:ascii="宋体" w:hAnsi="宋体" w:eastAsia="宋体" w:cs="宋体"/>
                <w:sz w:val="22"/>
              </w:rPr>
              <w:t>的</w:t>
            </w:r>
            <w:r>
              <w:rPr>
                <w:rFonts w:hint="eastAsia" w:ascii="宋体" w:hAnsi="宋体" w:eastAsia="宋体" w:cs="宋体"/>
                <w:sz w:val="22"/>
              </w:rPr>
              <w:t>，</w:t>
            </w:r>
            <w:r>
              <w:rPr>
                <w:rFonts w:ascii="宋体" w:hAnsi="宋体" w:eastAsia="宋体" w:cs="宋体"/>
                <w:sz w:val="22"/>
              </w:rPr>
              <w:t>得10分；在此基础上，每有一个缺项扣2.5分，每有一处描述缺陷或不符合项目需求</w:t>
            </w:r>
            <w:r>
              <w:rPr>
                <w:rFonts w:hint="eastAsia" w:ascii="宋体" w:hAnsi="宋体" w:eastAsia="宋体" w:cs="宋体"/>
                <w:sz w:val="22"/>
              </w:rPr>
              <w:t>或与现实情况不符</w:t>
            </w:r>
            <w:r>
              <w:rPr>
                <w:rFonts w:ascii="宋体" w:hAnsi="宋体" w:eastAsia="宋体" w:cs="宋体"/>
                <w:sz w:val="22"/>
              </w:rPr>
              <w:t>的</w:t>
            </w:r>
            <w:r>
              <w:rPr>
                <w:rFonts w:hint="eastAsia" w:ascii="宋体" w:hAnsi="宋体" w:eastAsia="宋体" w:cs="宋体"/>
                <w:sz w:val="22"/>
              </w:rPr>
              <w:t>，</w:t>
            </w:r>
            <w:r>
              <w:rPr>
                <w:rFonts w:ascii="宋体" w:hAnsi="宋体" w:eastAsia="宋体" w:cs="宋体"/>
                <w:sz w:val="22"/>
              </w:rPr>
              <w:t>扣1分，分数扣完为止。</w:t>
            </w:r>
          </w:p>
        </w:tc>
      </w:tr>
      <w:tr w14:paraId="7CD4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6" w:hRule="atLeast"/>
          <w:jc w:val="center"/>
        </w:trPr>
        <w:tc>
          <w:tcPr>
            <w:tcW w:w="373" w:type="pct"/>
            <w:vMerge w:val="continue"/>
            <w:shd w:val="clear" w:color="auto" w:fill="auto"/>
            <w:vAlign w:val="center"/>
          </w:tcPr>
          <w:p w14:paraId="64F06E30">
            <w:pPr>
              <w:wordWrap w:val="0"/>
              <w:rPr>
                <w:rFonts w:ascii="宋体" w:hAnsi="宋体" w:eastAsia="宋体"/>
                <w:sz w:val="22"/>
                <w:szCs w:val="22"/>
              </w:rPr>
            </w:pPr>
          </w:p>
        </w:tc>
        <w:tc>
          <w:tcPr>
            <w:tcW w:w="625" w:type="pct"/>
            <w:vMerge w:val="continue"/>
            <w:shd w:val="clear" w:color="auto" w:fill="auto"/>
            <w:vAlign w:val="center"/>
          </w:tcPr>
          <w:p w14:paraId="122EAD30">
            <w:pPr>
              <w:wordWrap w:val="0"/>
              <w:jc w:val="center"/>
              <w:rPr>
                <w:rFonts w:ascii="宋体" w:hAnsi="宋体" w:eastAsia="宋体"/>
                <w:kern w:val="0"/>
                <w:sz w:val="22"/>
              </w:rPr>
            </w:pPr>
          </w:p>
        </w:tc>
        <w:tc>
          <w:tcPr>
            <w:tcW w:w="1257" w:type="pct"/>
            <w:shd w:val="clear" w:color="auto" w:fill="auto"/>
            <w:vAlign w:val="center"/>
          </w:tcPr>
          <w:p w14:paraId="71D6B7EF">
            <w:pPr>
              <w:wordWrap w:val="0"/>
              <w:jc w:val="center"/>
              <w:rPr>
                <w:rFonts w:ascii="宋体" w:hAnsi="宋体" w:eastAsia="宋体"/>
                <w:kern w:val="0"/>
                <w:sz w:val="22"/>
              </w:rPr>
            </w:pPr>
            <w:bookmarkStart w:id="102" w:name="OLE_LINK13"/>
            <w:r>
              <w:rPr>
                <w:rFonts w:hint="eastAsia" w:ascii="宋体" w:hAnsi="宋体" w:eastAsia="宋体"/>
                <w:kern w:val="0"/>
                <w:sz w:val="22"/>
              </w:rPr>
              <w:t>服务质量承诺、保证措施及违约承诺</w:t>
            </w:r>
          </w:p>
          <w:bookmarkEnd w:id="102"/>
          <w:p w14:paraId="4CAC22CE">
            <w:pPr>
              <w:wordWrap w:val="0"/>
              <w:jc w:val="center"/>
              <w:rPr>
                <w:rFonts w:ascii="宋体" w:hAnsi="宋体" w:eastAsia="宋体"/>
                <w:kern w:val="0"/>
                <w:sz w:val="22"/>
              </w:rPr>
            </w:pPr>
            <w:r>
              <w:rPr>
                <w:rFonts w:hint="eastAsia" w:ascii="宋体" w:hAnsi="宋体" w:eastAsia="宋体"/>
                <w:kern w:val="0"/>
                <w:sz w:val="22"/>
              </w:rPr>
              <w:t>（</w:t>
            </w:r>
            <w:r>
              <w:rPr>
                <w:rFonts w:ascii="宋体" w:hAnsi="宋体" w:eastAsia="宋体"/>
                <w:kern w:val="0"/>
                <w:sz w:val="22"/>
              </w:rPr>
              <w:t>8</w:t>
            </w:r>
            <w:r>
              <w:rPr>
                <w:rFonts w:hint="eastAsia" w:ascii="宋体" w:hAnsi="宋体" w:eastAsia="宋体"/>
                <w:kern w:val="0"/>
                <w:sz w:val="22"/>
              </w:rPr>
              <w:t>分）</w:t>
            </w:r>
          </w:p>
        </w:tc>
        <w:tc>
          <w:tcPr>
            <w:tcW w:w="2745" w:type="pct"/>
            <w:shd w:val="clear" w:color="auto" w:fill="auto"/>
            <w:vAlign w:val="center"/>
          </w:tcPr>
          <w:p w14:paraId="44A933E7">
            <w:pPr>
              <w:pStyle w:val="54"/>
              <w:wordWrap w:val="0"/>
              <w:ind w:firstLine="0" w:firstLineChars="0"/>
              <w:rPr>
                <w:rFonts w:ascii="宋体" w:hAnsi="宋体" w:eastAsia="宋体" w:cs="宋体"/>
                <w:sz w:val="22"/>
              </w:rPr>
            </w:pPr>
            <w:r>
              <w:rPr>
                <w:rFonts w:hint="eastAsia" w:ascii="宋体" w:hAnsi="宋体" w:eastAsia="宋体" w:cs="宋体"/>
                <w:sz w:val="22"/>
              </w:rPr>
              <w:t>根据投标人提供的服务质量承诺、保证措施及违约承诺进行评审，包括但不限于以下内容：</w:t>
            </w:r>
          </w:p>
          <w:p w14:paraId="48DB9291">
            <w:pPr>
              <w:pStyle w:val="59"/>
              <w:wordWrap w:val="0"/>
              <w:spacing w:line="360" w:lineRule="auto"/>
              <w:ind w:firstLine="0" w:firstLineChars="0"/>
              <w:rPr>
                <w:rFonts w:ascii="宋体" w:hAnsi="宋体"/>
                <w:bCs/>
                <w:sz w:val="22"/>
              </w:rPr>
            </w:pPr>
            <w:r>
              <w:rPr>
                <w:rFonts w:hint="eastAsia" w:ascii="宋体" w:hAnsi="宋体"/>
                <w:bCs/>
                <w:sz w:val="22"/>
              </w:rPr>
              <w:t>（</w:t>
            </w:r>
            <w:r>
              <w:rPr>
                <w:rFonts w:ascii="宋体" w:hAnsi="宋体"/>
                <w:bCs/>
                <w:sz w:val="22"/>
              </w:rPr>
              <w:t>1）</w:t>
            </w:r>
            <w:r>
              <w:rPr>
                <w:rFonts w:hint="eastAsia" w:ascii="宋体" w:hAnsi="宋体"/>
                <w:bCs/>
                <w:sz w:val="22"/>
              </w:rPr>
              <w:t>服务质量承诺</w:t>
            </w:r>
            <w:r>
              <w:rPr>
                <w:rFonts w:ascii="宋体" w:hAnsi="宋体"/>
                <w:bCs/>
                <w:sz w:val="22"/>
              </w:rPr>
              <w:t>；</w:t>
            </w:r>
          </w:p>
          <w:p w14:paraId="5F2C75FC">
            <w:pPr>
              <w:pStyle w:val="59"/>
              <w:wordWrap w:val="0"/>
              <w:spacing w:line="360" w:lineRule="auto"/>
              <w:ind w:firstLine="0" w:firstLineChars="0"/>
              <w:rPr>
                <w:rFonts w:ascii="宋体" w:hAnsi="宋体"/>
                <w:bCs/>
                <w:sz w:val="22"/>
              </w:rPr>
            </w:pPr>
            <w:r>
              <w:rPr>
                <w:rFonts w:ascii="宋体" w:hAnsi="宋体"/>
                <w:bCs/>
                <w:sz w:val="22"/>
              </w:rPr>
              <w:t>（2）</w:t>
            </w:r>
            <w:r>
              <w:rPr>
                <w:rFonts w:hint="eastAsia" w:ascii="宋体" w:hAnsi="宋体"/>
                <w:bCs/>
                <w:sz w:val="22"/>
              </w:rPr>
              <w:t>服务质量管理体系及响应机制</w:t>
            </w:r>
            <w:r>
              <w:rPr>
                <w:rFonts w:ascii="宋体" w:hAnsi="宋体"/>
                <w:bCs/>
                <w:sz w:val="22"/>
              </w:rPr>
              <w:t>；</w:t>
            </w:r>
          </w:p>
          <w:p w14:paraId="27BFEDC8">
            <w:pPr>
              <w:pStyle w:val="59"/>
              <w:wordWrap w:val="0"/>
              <w:spacing w:line="360" w:lineRule="auto"/>
              <w:ind w:firstLine="0" w:firstLineChars="0"/>
              <w:rPr>
                <w:rFonts w:ascii="宋体" w:hAnsi="宋体"/>
                <w:bCs/>
                <w:sz w:val="22"/>
              </w:rPr>
            </w:pPr>
            <w:r>
              <w:rPr>
                <w:rFonts w:ascii="宋体" w:hAnsi="宋体"/>
                <w:bCs/>
                <w:sz w:val="22"/>
              </w:rPr>
              <w:t>（3）</w:t>
            </w:r>
            <w:r>
              <w:rPr>
                <w:rFonts w:hint="eastAsia" w:ascii="宋体" w:hAnsi="宋体"/>
                <w:bCs/>
                <w:sz w:val="22"/>
              </w:rPr>
              <w:t>服务质量控制措施</w:t>
            </w:r>
            <w:r>
              <w:rPr>
                <w:rFonts w:ascii="宋体" w:hAnsi="宋体"/>
                <w:bCs/>
                <w:sz w:val="22"/>
              </w:rPr>
              <w:t>；</w:t>
            </w:r>
          </w:p>
          <w:p w14:paraId="7BC5E7C3">
            <w:pPr>
              <w:pStyle w:val="59"/>
              <w:wordWrap w:val="0"/>
              <w:spacing w:line="360" w:lineRule="auto"/>
              <w:ind w:firstLine="0" w:firstLineChars="0"/>
              <w:rPr>
                <w:rFonts w:ascii="宋体" w:hAnsi="宋体"/>
                <w:bCs/>
                <w:sz w:val="22"/>
              </w:rPr>
            </w:pPr>
            <w:r>
              <w:rPr>
                <w:rFonts w:ascii="宋体" w:hAnsi="宋体"/>
                <w:bCs/>
                <w:sz w:val="22"/>
              </w:rPr>
              <w:t>（4）</w:t>
            </w:r>
            <w:r>
              <w:rPr>
                <w:rFonts w:hint="eastAsia" w:ascii="宋体" w:hAnsi="宋体"/>
                <w:bCs/>
                <w:sz w:val="22"/>
              </w:rPr>
              <w:t>违约承诺及处罚措施</w:t>
            </w:r>
            <w:r>
              <w:rPr>
                <w:rFonts w:ascii="宋体" w:hAnsi="宋体"/>
                <w:bCs/>
                <w:sz w:val="22"/>
              </w:rPr>
              <w:t>。</w:t>
            </w:r>
          </w:p>
          <w:p w14:paraId="3B4A4FE1">
            <w:pPr>
              <w:pStyle w:val="59"/>
              <w:wordWrap w:val="0"/>
              <w:spacing w:line="360" w:lineRule="auto"/>
              <w:ind w:firstLine="330" w:firstLineChars="150"/>
              <w:rPr>
                <w:rFonts w:ascii="宋体" w:hAnsi="宋体"/>
                <w:bCs/>
                <w:sz w:val="22"/>
              </w:rPr>
            </w:pPr>
            <w:r>
              <w:rPr>
                <w:rFonts w:hint="eastAsia" w:ascii="宋体" w:hAnsi="宋体" w:cs="宋体"/>
                <w:sz w:val="22"/>
              </w:rPr>
              <w:t>以上</w:t>
            </w:r>
            <w:r>
              <w:rPr>
                <w:rFonts w:ascii="宋体" w:hAnsi="宋体" w:cs="宋体"/>
                <w:sz w:val="22"/>
              </w:rPr>
              <w:t>4项内容均有详尽描述、合理全面</w:t>
            </w:r>
            <w:r>
              <w:rPr>
                <w:rFonts w:hint="eastAsia" w:ascii="宋体" w:hAnsi="宋体" w:cs="宋体"/>
                <w:sz w:val="22"/>
              </w:rPr>
              <w:t>、符合项目实际需求</w:t>
            </w:r>
            <w:r>
              <w:rPr>
                <w:rFonts w:ascii="宋体" w:hAnsi="宋体" w:cs="宋体"/>
                <w:sz w:val="22"/>
              </w:rPr>
              <w:t>的</w:t>
            </w:r>
            <w:r>
              <w:rPr>
                <w:rFonts w:hint="eastAsia" w:ascii="宋体" w:hAnsi="宋体" w:cs="宋体"/>
                <w:sz w:val="22"/>
              </w:rPr>
              <w:t>，得8分</w:t>
            </w:r>
            <w:r>
              <w:rPr>
                <w:rFonts w:ascii="宋体" w:hAnsi="宋体"/>
                <w:bCs/>
                <w:sz w:val="22"/>
              </w:rPr>
              <w:t>；在此基础上，每有一个缺项扣2分，每有一处描述缺陷或不符合项目需求的扣1分，分数扣完为止。</w:t>
            </w:r>
          </w:p>
        </w:tc>
      </w:tr>
      <w:tr w14:paraId="5168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6" w:hRule="atLeast"/>
          <w:jc w:val="center"/>
        </w:trPr>
        <w:tc>
          <w:tcPr>
            <w:tcW w:w="373" w:type="pct"/>
            <w:vMerge w:val="continue"/>
            <w:shd w:val="clear" w:color="auto" w:fill="auto"/>
            <w:vAlign w:val="center"/>
          </w:tcPr>
          <w:p w14:paraId="3A98BD84">
            <w:pPr>
              <w:wordWrap w:val="0"/>
              <w:rPr>
                <w:rFonts w:ascii="宋体" w:hAnsi="宋体" w:eastAsia="宋体"/>
                <w:sz w:val="22"/>
                <w:szCs w:val="22"/>
              </w:rPr>
            </w:pPr>
          </w:p>
        </w:tc>
        <w:tc>
          <w:tcPr>
            <w:tcW w:w="625" w:type="pct"/>
            <w:vMerge w:val="continue"/>
            <w:shd w:val="clear" w:color="auto" w:fill="auto"/>
            <w:vAlign w:val="center"/>
          </w:tcPr>
          <w:p w14:paraId="1EF02935">
            <w:pPr>
              <w:wordWrap w:val="0"/>
              <w:jc w:val="center"/>
              <w:rPr>
                <w:rFonts w:ascii="宋体" w:hAnsi="宋体" w:eastAsia="宋体"/>
                <w:kern w:val="0"/>
                <w:sz w:val="22"/>
              </w:rPr>
            </w:pPr>
          </w:p>
        </w:tc>
        <w:tc>
          <w:tcPr>
            <w:tcW w:w="1257" w:type="pct"/>
            <w:shd w:val="clear" w:color="auto" w:fill="auto"/>
            <w:vAlign w:val="center"/>
          </w:tcPr>
          <w:p w14:paraId="59554DCB">
            <w:pPr>
              <w:wordWrap w:val="0"/>
              <w:jc w:val="center"/>
              <w:rPr>
                <w:rFonts w:ascii="宋体" w:hAnsi="宋体" w:eastAsia="宋体"/>
                <w:kern w:val="0"/>
                <w:sz w:val="22"/>
              </w:rPr>
            </w:pPr>
            <w:bookmarkStart w:id="103" w:name="_Hlk228284111"/>
            <w:bookmarkStart w:id="104" w:name="OLE_LINK14"/>
            <w:r>
              <w:rPr>
                <w:rFonts w:hint="eastAsia" w:ascii="宋体" w:hAnsi="宋体"/>
                <w:kern w:val="0"/>
                <w:sz w:val="22"/>
              </w:rPr>
              <w:t>应急方案</w:t>
            </w:r>
            <w:bookmarkEnd w:id="103"/>
            <w:bookmarkEnd w:id="104"/>
            <w:r>
              <w:rPr>
                <w:rFonts w:hint="eastAsia" w:ascii="宋体" w:hAnsi="宋体" w:eastAsia="宋体"/>
                <w:kern w:val="0"/>
                <w:sz w:val="22"/>
              </w:rPr>
              <w:t>（</w:t>
            </w:r>
            <w:r>
              <w:rPr>
                <w:rFonts w:ascii="宋体" w:hAnsi="宋体" w:eastAsia="宋体"/>
                <w:kern w:val="0"/>
                <w:sz w:val="22"/>
              </w:rPr>
              <w:t>9</w:t>
            </w:r>
            <w:r>
              <w:rPr>
                <w:rFonts w:hint="eastAsia" w:ascii="宋体" w:hAnsi="宋体" w:eastAsia="宋体"/>
                <w:kern w:val="0"/>
                <w:sz w:val="22"/>
              </w:rPr>
              <w:t>分）</w:t>
            </w:r>
          </w:p>
        </w:tc>
        <w:tc>
          <w:tcPr>
            <w:tcW w:w="2745" w:type="pct"/>
            <w:shd w:val="clear" w:color="auto" w:fill="auto"/>
            <w:vAlign w:val="center"/>
          </w:tcPr>
          <w:p w14:paraId="721CE18E">
            <w:pPr>
              <w:wordWrap w:val="0"/>
              <w:rPr>
                <w:rFonts w:ascii="宋体" w:hAnsi="宋体" w:eastAsia="宋体"/>
                <w:bCs/>
                <w:sz w:val="22"/>
              </w:rPr>
            </w:pPr>
            <w:r>
              <w:rPr>
                <w:rFonts w:hint="eastAsia" w:ascii="宋体" w:hAnsi="宋体" w:eastAsia="宋体"/>
                <w:bCs/>
                <w:sz w:val="22"/>
              </w:rPr>
              <w:t>根据投标人提供的</w:t>
            </w:r>
            <w:r>
              <w:rPr>
                <w:rFonts w:hint="eastAsia" w:ascii="宋体" w:hAnsi="宋体"/>
                <w:kern w:val="0"/>
                <w:sz w:val="22"/>
              </w:rPr>
              <w:t>应急方案</w:t>
            </w:r>
            <w:r>
              <w:rPr>
                <w:rFonts w:hint="eastAsia" w:ascii="宋体" w:hAnsi="宋体" w:eastAsia="宋体"/>
                <w:bCs/>
                <w:sz w:val="22"/>
              </w:rPr>
              <w:t>进行评审，包括但不限于以下内容：</w:t>
            </w:r>
          </w:p>
          <w:p w14:paraId="47E26658">
            <w:pPr>
              <w:wordWrap w:val="0"/>
              <w:rPr>
                <w:rFonts w:ascii="宋体" w:hAnsi="宋体" w:eastAsia="宋体"/>
                <w:bCs/>
                <w:sz w:val="22"/>
              </w:rPr>
            </w:pPr>
            <w:r>
              <w:rPr>
                <w:rFonts w:hint="eastAsia" w:ascii="宋体" w:hAnsi="宋体" w:eastAsia="宋体"/>
                <w:bCs/>
                <w:sz w:val="22"/>
              </w:rPr>
              <w:t>（</w:t>
            </w:r>
            <w:r>
              <w:rPr>
                <w:rFonts w:ascii="宋体" w:hAnsi="宋体" w:eastAsia="宋体"/>
                <w:bCs/>
                <w:sz w:val="22"/>
              </w:rPr>
              <w:t>1）</w:t>
            </w:r>
            <w:r>
              <w:rPr>
                <w:rFonts w:hint="eastAsia" w:ascii="宋体" w:hAnsi="宋体" w:eastAsia="宋体"/>
                <w:bCs/>
                <w:sz w:val="22"/>
              </w:rPr>
              <w:t>应急保障方案</w:t>
            </w:r>
            <w:r>
              <w:rPr>
                <w:rFonts w:ascii="宋体" w:hAnsi="宋体" w:eastAsia="宋体"/>
                <w:bCs/>
                <w:sz w:val="22"/>
              </w:rPr>
              <w:t>；</w:t>
            </w:r>
          </w:p>
          <w:p w14:paraId="1FBB58A0">
            <w:pPr>
              <w:wordWrap w:val="0"/>
              <w:rPr>
                <w:rFonts w:ascii="宋体" w:hAnsi="宋体" w:eastAsia="宋体"/>
                <w:bCs/>
                <w:sz w:val="22"/>
              </w:rPr>
            </w:pPr>
            <w:r>
              <w:rPr>
                <w:rFonts w:hint="eastAsia" w:ascii="宋体" w:hAnsi="宋体" w:eastAsia="宋体"/>
                <w:bCs/>
                <w:sz w:val="22"/>
              </w:rPr>
              <w:t>（</w:t>
            </w:r>
            <w:r>
              <w:rPr>
                <w:rFonts w:ascii="宋体" w:hAnsi="宋体" w:eastAsia="宋体"/>
                <w:bCs/>
                <w:sz w:val="22"/>
              </w:rPr>
              <w:t>2）</w:t>
            </w:r>
            <w:r>
              <w:rPr>
                <w:rFonts w:hint="eastAsia" w:ascii="宋体" w:hAnsi="宋体" w:eastAsia="宋体"/>
                <w:bCs/>
                <w:sz w:val="22"/>
              </w:rPr>
              <w:t>应急准备措施与响应时间；</w:t>
            </w:r>
          </w:p>
          <w:p w14:paraId="1957E3FF">
            <w:pPr>
              <w:wordWrap w:val="0"/>
              <w:rPr>
                <w:rFonts w:ascii="宋体" w:hAnsi="宋体" w:eastAsia="宋体"/>
                <w:bCs/>
                <w:sz w:val="22"/>
              </w:rPr>
            </w:pPr>
            <w:r>
              <w:rPr>
                <w:rFonts w:hint="eastAsia" w:ascii="宋体" w:hAnsi="宋体" w:eastAsia="宋体"/>
                <w:bCs/>
                <w:sz w:val="22"/>
              </w:rPr>
              <w:t>（</w:t>
            </w:r>
            <w:r>
              <w:rPr>
                <w:rFonts w:ascii="宋体" w:hAnsi="宋体" w:eastAsia="宋体"/>
                <w:bCs/>
                <w:sz w:val="22"/>
              </w:rPr>
              <w:t>3）</w:t>
            </w:r>
            <w:r>
              <w:rPr>
                <w:rFonts w:hint="eastAsia" w:ascii="宋体" w:hAnsi="宋体" w:eastAsia="宋体"/>
                <w:bCs/>
                <w:sz w:val="22"/>
              </w:rPr>
              <w:t>应急处置措施。</w:t>
            </w:r>
          </w:p>
          <w:p w14:paraId="17831AD6">
            <w:pPr>
              <w:pStyle w:val="59"/>
              <w:wordWrap w:val="0"/>
              <w:spacing w:line="360" w:lineRule="auto"/>
              <w:ind w:firstLine="440"/>
              <w:rPr>
                <w:rFonts w:ascii="宋体" w:hAnsi="宋体"/>
                <w:bCs/>
                <w:sz w:val="22"/>
              </w:rPr>
            </w:pPr>
            <w:r>
              <w:rPr>
                <w:rFonts w:hint="eastAsia" w:ascii="宋体" w:hAnsi="宋体"/>
                <w:bCs/>
                <w:sz w:val="22"/>
              </w:rPr>
              <w:t>以上</w:t>
            </w:r>
            <w:r>
              <w:rPr>
                <w:rFonts w:ascii="宋体" w:hAnsi="宋体"/>
                <w:bCs/>
                <w:sz w:val="22"/>
              </w:rPr>
              <w:t>3项内容</w:t>
            </w:r>
            <w:r>
              <w:rPr>
                <w:rFonts w:ascii="宋体" w:hAnsi="宋体" w:cs="宋体"/>
                <w:sz w:val="22"/>
              </w:rPr>
              <w:t>均有详尽描述、合理全面</w:t>
            </w:r>
            <w:r>
              <w:rPr>
                <w:rFonts w:hint="eastAsia" w:ascii="宋体" w:hAnsi="宋体" w:cs="宋体"/>
                <w:sz w:val="22"/>
              </w:rPr>
              <w:t>、符合项目实际需求</w:t>
            </w:r>
            <w:r>
              <w:rPr>
                <w:rFonts w:ascii="宋体" w:hAnsi="宋体" w:cs="宋体"/>
                <w:sz w:val="22"/>
              </w:rPr>
              <w:t>的</w:t>
            </w:r>
            <w:r>
              <w:rPr>
                <w:rFonts w:hint="eastAsia" w:ascii="宋体" w:hAnsi="宋体" w:cs="宋体"/>
                <w:sz w:val="22"/>
              </w:rPr>
              <w:t>，得</w:t>
            </w:r>
            <w:r>
              <w:rPr>
                <w:rFonts w:ascii="宋体" w:hAnsi="宋体"/>
                <w:bCs/>
                <w:sz w:val="22"/>
              </w:rPr>
              <w:t>9分；在此基础上，每有一个缺项扣3分，每有一处描述缺陷或不符合项目需求的扣1.5分，分数扣完为止。</w:t>
            </w:r>
          </w:p>
        </w:tc>
      </w:tr>
      <w:tr w14:paraId="26F8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6" w:hRule="atLeast"/>
          <w:jc w:val="center"/>
        </w:trPr>
        <w:tc>
          <w:tcPr>
            <w:tcW w:w="373" w:type="pct"/>
            <w:shd w:val="clear" w:color="auto" w:fill="auto"/>
            <w:vAlign w:val="center"/>
          </w:tcPr>
          <w:p w14:paraId="1728C842">
            <w:pPr>
              <w:wordWrap w:val="0"/>
              <w:jc w:val="center"/>
              <w:rPr>
                <w:rFonts w:ascii="宋体" w:hAnsi="宋体" w:eastAsia="宋体"/>
                <w:sz w:val="22"/>
                <w:szCs w:val="22"/>
              </w:rPr>
            </w:pPr>
            <w:r>
              <w:rPr>
                <w:rFonts w:ascii="宋体" w:hAnsi="宋体" w:eastAsia="宋体"/>
                <w:sz w:val="22"/>
                <w:szCs w:val="22"/>
              </w:rPr>
              <w:t>2.2.3</w:t>
            </w:r>
          </w:p>
          <w:p w14:paraId="3ED94292">
            <w:pPr>
              <w:wordWrap w:val="0"/>
              <w:jc w:val="cente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2</w:t>
            </w:r>
            <w:r>
              <w:rPr>
                <w:rFonts w:hint="eastAsia" w:ascii="宋体" w:hAnsi="宋体" w:eastAsia="宋体"/>
                <w:sz w:val="22"/>
                <w:szCs w:val="22"/>
              </w:rPr>
              <w:t>）</w:t>
            </w:r>
          </w:p>
        </w:tc>
        <w:tc>
          <w:tcPr>
            <w:tcW w:w="625" w:type="pct"/>
            <w:shd w:val="clear" w:color="auto" w:fill="auto"/>
            <w:vAlign w:val="center"/>
          </w:tcPr>
          <w:p w14:paraId="154E23CA">
            <w:pPr>
              <w:wordWrap w:val="0"/>
              <w:jc w:val="center"/>
              <w:rPr>
                <w:rFonts w:ascii="宋体" w:hAnsi="宋体" w:eastAsia="宋体"/>
                <w:sz w:val="22"/>
                <w:szCs w:val="22"/>
              </w:rPr>
            </w:pPr>
            <w:r>
              <w:rPr>
                <w:rFonts w:hint="eastAsia" w:ascii="宋体" w:hAnsi="宋体" w:eastAsia="宋体"/>
                <w:sz w:val="22"/>
                <w:szCs w:val="22"/>
              </w:rPr>
              <w:t>其他因素评分标准</w:t>
            </w:r>
          </w:p>
        </w:tc>
        <w:tc>
          <w:tcPr>
            <w:tcW w:w="1257" w:type="pct"/>
            <w:shd w:val="clear" w:color="auto" w:fill="auto"/>
            <w:vAlign w:val="center"/>
          </w:tcPr>
          <w:p w14:paraId="6DE3576A">
            <w:pPr>
              <w:wordWrap w:val="0"/>
              <w:jc w:val="center"/>
              <w:rPr>
                <w:rFonts w:ascii="宋体" w:hAnsi="宋体" w:eastAsia="宋体"/>
                <w:sz w:val="22"/>
                <w:szCs w:val="22"/>
              </w:rPr>
            </w:pPr>
            <w:r>
              <w:rPr>
                <w:rFonts w:hint="eastAsia" w:ascii="宋体" w:hAnsi="宋体" w:eastAsia="宋体"/>
                <w:sz w:val="22"/>
                <w:szCs w:val="22"/>
              </w:rPr>
              <w:t>类似业绩</w:t>
            </w:r>
          </w:p>
          <w:p w14:paraId="3E892FCC">
            <w:pPr>
              <w:wordWrap w:val="0"/>
              <w:jc w:val="cente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4</w:t>
            </w:r>
            <w:r>
              <w:rPr>
                <w:rFonts w:hint="eastAsia" w:ascii="宋体" w:hAnsi="宋体" w:eastAsia="宋体"/>
                <w:sz w:val="22"/>
                <w:szCs w:val="22"/>
              </w:rPr>
              <w:t>分）</w:t>
            </w:r>
          </w:p>
        </w:tc>
        <w:tc>
          <w:tcPr>
            <w:tcW w:w="2745" w:type="pct"/>
            <w:shd w:val="clear" w:color="auto" w:fill="auto"/>
            <w:vAlign w:val="center"/>
          </w:tcPr>
          <w:p w14:paraId="577EB7F8">
            <w:pPr>
              <w:wordWrap w:val="0"/>
              <w:rPr>
                <w:rFonts w:ascii="宋体" w:hAnsi="宋体" w:eastAsia="宋体"/>
                <w:sz w:val="22"/>
                <w:szCs w:val="22"/>
              </w:rPr>
            </w:pPr>
            <w:r>
              <w:rPr>
                <w:rFonts w:hint="eastAsia" w:ascii="宋体" w:hAnsi="宋体" w:eastAsia="宋体"/>
                <w:sz w:val="22"/>
                <w:szCs w:val="22"/>
              </w:rPr>
              <w:t>投标人每完成</w:t>
            </w:r>
            <w:r>
              <w:rPr>
                <w:rFonts w:ascii="宋体" w:hAnsi="宋体" w:eastAsia="宋体"/>
                <w:sz w:val="22"/>
                <w:szCs w:val="22"/>
              </w:rPr>
              <w:t>过</w:t>
            </w:r>
            <w:r>
              <w:rPr>
                <w:rFonts w:hint="eastAsia" w:ascii="宋体" w:hAnsi="宋体" w:eastAsia="宋体"/>
                <w:sz w:val="22"/>
                <w:szCs w:val="22"/>
              </w:rPr>
              <w:t>1项</w:t>
            </w:r>
            <w:r>
              <w:rPr>
                <w:rFonts w:ascii="宋体" w:hAnsi="宋体" w:eastAsia="宋体"/>
                <w:sz w:val="22"/>
                <w:szCs w:val="22"/>
              </w:rPr>
              <w:t>类似业绩得2分，满分4分。</w:t>
            </w:r>
          </w:p>
          <w:p w14:paraId="743372B5">
            <w:pPr>
              <w:wordWrap w:val="0"/>
              <w:rPr>
                <w:rFonts w:ascii="宋体" w:hAnsi="宋体" w:eastAsia="宋体"/>
                <w:sz w:val="22"/>
                <w:szCs w:val="22"/>
              </w:rPr>
            </w:pPr>
            <w:r>
              <w:rPr>
                <w:rFonts w:hint="eastAsia" w:ascii="宋体" w:hAnsi="宋体" w:eastAsia="宋体"/>
                <w:sz w:val="22"/>
                <w:szCs w:val="22"/>
              </w:rPr>
              <w:t>注：业绩证明材料为合同（合同首页、标的及金额所在页及合同签字盖章页</w:t>
            </w:r>
            <w:r>
              <w:rPr>
                <w:rFonts w:ascii="宋体" w:hAnsi="宋体" w:eastAsia="宋体"/>
                <w:sz w:val="22"/>
                <w:szCs w:val="22"/>
              </w:rPr>
              <w:t>)或中标（成交）通知书，无业绩证明材料或业绩证明材料不明确、无法体现业绩内容的，不予认可</w:t>
            </w:r>
            <w:r>
              <w:rPr>
                <w:rFonts w:hint="eastAsia" w:ascii="宋体" w:hAnsi="宋体" w:eastAsia="宋体"/>
                <w:sz w:val="22"/>
                <w:szCs w:val="22"/>
              </w:rPr>
              <w:t>；同一服务单位在服务期内的续签合同按同一个业绩进行计算</w:t>
            </w:r>
            <w:r>
              <w:rPr>
                <w:rFonts w:ascii="宋体" w:hAnsi="宋体" w:eastAsia="宋体"/>
                <w:sz w:val="22"/>
                <w:szCs w:val="22"/>
              </w:rPr>
              <w:t>。</w:t>
            </w:r>
          </w:p>
        </w:tc>
      </w:tr>
    </w:tbl>
    <w:p w14:paraId="24187016">
      <w:pPr>
        <w:widowControl/>
        <w:wordWrap w:val="0"/>
        <w:spacing w:line="240" w:lineRule="auto"/>
        <w:jc w:val="left"/>
        <w:rPr>
          <w:rFonts w:ascii="宋体" w:hAnsi="宋体" w:eastAsia="宋体"/>
        </w:rPr>
      </w:pPr>
      <w:r>
        <w:rPr>
          <w:rFonts w:ascii="宋体" w:hAnsi="宋体" w:eastAsia="宋体"/>
        </w:rPr>
        <w:br w:type="page"/>
      </w:r>
      <w:bookmarkStart w:id="105" w:name="_Toc510771277"/>
    </w:p>
    <w:p w14:paraId="31F2AEFD">
      <w:pPr>
        <w:pStyle w:val="4"/>
        <w:wordWrap w:val="0"/>
        <w:jc w:val="center"/>
        <w:rPr>
          <w:rFonts w:ascii="宋体" w:hAnsi="宋体" w:eastAsia="宋体"/>
          <w:sz w:val="28"/>
          <w:szCs w:val="36"/>
        </w:rPr>
      </w:pPr>
      <w:bookmarkStart w:id="106" w:name="_Toc228284315"/>
      <w:r>
        <w:rPr>
          <w:rFonts w:hint="eastAsia" w:ascii="宋体" w:hAnsi="宋体" w:eastAsia="宋体"/>
          <w:sz w:val="28"/>
          <w:szCs w:val="36"/>
        </w:rPr>
        <w:t>评标办法正文</w:t>
      </w:r>
      <w:bookmarkEnd w:id="106"/>
    </w:p>
    <w:p w14:paraId="4CBDC9FC">
      <w:pPr>
        <w:widowControl/>
        <w:wordWrap w:val="0"/>
        <w:spacing w:line="240" w:lineRule="auto"/>
        <w:jc w:val="left"/>
        <w:rPr>
          <w:rFonts w:ascii="宋体" w:hAnsi="宋体" w:eastAsia="宋体"/>
          <w:b/>
          <w:sz w:val="22"/>
          <w:szCs w:val="28"/>
        </w:rPr>
      </w:pPr>
      <w:r>
        <w:rPr>
          <w:rFonts w:hint="eastAsia" w:ascii="宋体" w:hAnsi="宋体" w:eastAsia="宋体"/>
          <w:b/>
          <w:sz w:val="22"/>
          <w:szCs w:val="28"/>
        </w:rPr>
        <w:t>1. 评标方法</w:t>
      </w:r>
      <w:bookmarkEnd w:id="105"/>
    </w:p>
    <w:p w14:paraId="036B4FC9">
      <w:pPr>
        <w:wordWrap w:val="0"/>
        <w:ind w:firstLine="440" w:firstLineChars="200"/>
        <w:rPr>
          <w:rFonts w:ascii="宋体" w:hAnsi="宋体" w:eastAsia="宋体"/>
          <w:sz w:val="22"/>
          <w:szCs w:val="22"/>
        </w:rPr>
      </w:pPr>
      <w:bookmarkStart w:id="107" w:name="_Toc510771278"/>
      <w:r>
        <w:rPr>
          <w:rFonts w:hint="eastAsia" w:ascii="宋体" w:hAnsi="宋体" w:eastAsia="宋体"/>
          <w:sz w:val="22"/>
          <w:szCs w:val="22"/>
        </w:rPr>
        <w:t>本次评标采用综合评分法。评标委员会对满足招标文件实质性要求的投标文件，按照本章第 2.2 款规定的评分标准进行打分，并按得分由高到低顺序推荐中标候选人；综合评分相等时，以投标报价低的优先；投标报价也相等的，以服务方案得分高的优先；如果服务方案得分也相等，由评标委员会记名投票确定。</w:t>
      </w:r>
    </w:p>
    <w:p w14:paraId="226D1787">
      <w:pPr>
        <w:wordWrap w:val="0"/>
        <w:rPr>
          <w:rFonts w:ascii="宋体" w:hAnsi="宋体" w:eastAsia="宋体"/>
          <w:b/>
          <w:sz w:val="22"/>
          <w:szCs w:val="28"/>
        </w:rPr>
      </w:pPr>
      <w:r>
        <w:rPr>
          <w:rFonts w:hint="eastAsia" w:ascii="宋体" w:hAnsi="宋体" w:eastAsia="宋体"/>
          <w:b/>
          <w:sz w:val="22"/>
          <w:szCs w:val="28"/>
        </w:rPr>
        <w:t>2. 评审标准</w:t>
      </w:r>
      <w:bookmarkEnd w:id="107"/>
    </w:p>
    <w:p w14:paraId="61939CD4">
      <w:pPr>
        <w:wordWrap w:val="0"/>
        <w:rPr>
          <w:rFonts w:ascii="宋体" w:hAnsi="宋体" w:eastAsia="宋体"/>
          <w:b/>
          <w:sz w:val="22"/>
          <w:szCs w:val="28"/>
        </w:rPr>
      </w:pPr>
      <w:bookmarkStart w:id="108" w:name="_Toc510771279"/>
      <w:r>
        <w:rPr>
          <w:rFonts w:hint="eastAsia" w:ascii="宋体" w:hAnsi="宋体" w:eastAsia="宋体"/>
          <w:b/>
          <w:sz w:val="22"/>
          <w:szCs w:val="28"/>
        </w:rPr>
        <w:t>2.1 初步评审标准</w:t>
      </w:r>
      <w:bookmarkEnd w:id="108"/>
    </w:p>
    <w:p w14:paraId="04921C99">
      <w:pPr>
        <w:wordWrap w:val="0"/>
        <w:ind w:firstLine="440" w:firstLineChars="200"/>
        <w:rPr>
          <w:rFonts w:ascii="宋体" w:hAnsi="宋体" w:eastAsia="宋体"/>
          <w:sz w:val="22"/>
          <w:szCs w:val="22"/>
        </w:rPr>
      </w:pPr>
      <w:r>
        <w:rPr>
          <w:rFonts w:hint="eastAsia" w:ascii="宋体" w:hAnsi="宋体" w:eastAsia="宋体"/>
          <w:sz w:val="22"/>
          <w:szCs w:val="22"/>
        </w:rPr>
        <w:t>2.1.</w:t>
      </w:r>
      <w:r>
        <w:rPr>
          <w:rFonts w:ascii="宋体" w:hAnsi="宋体" w:eastAsia="宋体"/>
          <w:sz w:val="22"/>
          <w:szCs w:val="22"/>
        </w:rPr>
        <w:t>1</w:t>
      </w:r>
      <w:r>
        <w:rPr>
          <w:rFonts w:hint="eastAsia" w:ascii="宋体" w:hAnsi="宋体" w:eastAsia="宋体"/>
          <w:sz w:val="22"/>
          <w:szCs w:val="22"/>
        </w:rPr>
        <w:t xml:space="preserve"> 资格评审标准：见评标办法前附表。</w:t>
      </w:r>
    </w:p>
    <w:p w14:paraId="461E5F9F">
      <w:pPr>
        <w:wordWrap w:val="0"/>
        <w:ind w:firstLine="440" w:firstLineChars="200"/>
        <w:rPr>
          <w:rFonts w:ascii="宋体" w:hAnsi="宋体" w:eastAsia="宋体"/>
          <w:sz w:val="22"/>
          <w:szCs w:val="22"/>
        </w:rPr>
      </w:pPr>
      <w:r>
        <w:rPr>
          <w:rFonts w:hint="eastAsia" w:ascii="宋体" w:hAnsi="宋体" w:eastAsia="宋体"/>
          <w:sz w:val="22"/>
          <w:szCs w:val="22"/>
        </w:rPr>
        <w:t>2.1.</w:t>
      </w:r>
      <w:r>
        <w:rPr>
          <w:rFonts w:ascii="宋体" w:hAnsi="宋体" w:eastAsia="宋体"/>
          <w:sz w:val="22"/>
          <w:szCs w:val="22"/>
        </w:rPr>
        <w:t>2</w:t>
      </w:r>
      <w:r>
        <w:rPr>
          <w:rFonts w:hint="eastAsia" w:ascii="宋体" w:hAnsi="宋体" w:eastAsia="宋体"/>
          <w:sz w:val="22"/>
          <w:szCs w:val="22"/>
        </w:rPr>
        <w:t xml:space="preserve"> 符合性评审标准：见评标办法前附表。</w:t>
      </w:r>
    </w:p>
    <w:p w14:paraId="48A7B1FC">
      <w:pPr>
        <w:wordWrap w:val="0"/>
        <w:rPr>
          <w:rFonts w:ascii="宋体" w:hAnsi="宋体" w:eastAsia="宋体"/>
          <w:b/>
          <w:sz w:val="22"/>
          <w:szCs w:val="28"/>
        </w:rPr>
      </w:pPr>
      <w:bookmarkStart w:id="109" w:name="_Toc510771280"/>
      <w:r>
        <w:rPr>
          <w:rFonts w:hint="eastAsia" w:ascii="宋体" w:hAnsi="宋体" w:eastAsia="宋体"/>
          <w:b/>
          <w:sz w:val="22"/>
          <w:szCs w:val="28"/>
        </w:rPr>
        <w:t>2.2 分值构成与评分标准</w:t>
      </w:r>
      <w:bookmarkEnd w:id="109"/>
    </w:p>
    <w:p w14:paraId="282F8C14">
      <w:pPr>
        <w:wordWrap w:val="0"/>
        <w:ind w:firstLine="440" w:firstLineChars="200"/>
        <w:rPr>
          <w:rFonts w:ascii="宋体" w:hAnsi="宋体" w:eastAsia="宋体"/>
          <w:sz w:val="22"/>
          <w:szCs w:val="22"/>
        </w:rPr>
      </w:pPr>
      <w:r>
        <w:rPr>
          <w:rFonts w:hint="eastAsia" w:ascii="宋体" w:hAnsi="宋体" w:eastAsia="宋体"/>
          <w:sz w:val="22"/>
          <w:szCs w:val="22"/>
        </w:rPr>
        <w:t>2.2.1 分值构成</w:t>
      </w:r>
    </w:p>
    <w:p w14:paraId="2FBB0A4E">
      <w:pPr>
        <w:wordWrap w:val="0"/>
        <w:ind w:firstLine="440" w:firstLineChars="200"/>
        <w:rPr>
          <w:rFonts w:ascii="宋体" w:hAnsi="宋体" w:eastAsia="宋体"/>
          <w:sz w:val="22"/>
          <w:szCs w:val="22"/>
        </w:rPr>
      </w:pPr>
      <w:r>
        <w:rPr>
          <w:rFonts w:hint="eastAsia" w:ascii="宋体" w:hAnsi="宋体" w:eastAsia="宋体"/>
          <w:sz w:val="22"/>
          <w:szCs w:val="22"/>
        </w:rPr>
        <w:t>（1）服务方案部分：见评标办法前附表；</w:t>
      </w:r>
    </w:p>
    <w:p w14:paraId="0523C7D9">
      <w:pPr>
        <w:wordWrap w:val="0"/>
        <w:ind w:firstLine="440" w:firstLineChars="200"/>
        <w:rPr>
          <w:rFonts w:ascii="宋体" w:hAnsi="宋体" w:eastAsia="宋体"/>
          <w:sz w:val="22"/>
          <w:szCs w:val="22"/>
        </w:rPr>
      </w:pPr>
      <w:r>
        <w:rPr>
          <w:rFonts w:hint="eastAsia" w:ascii="宋体" w:hAnsi="宋体" w:eastAsia="宋体"/>
          <w:sz w:val="22"/>
          <w:szCs w:val="22"/>
        </w:rPr>
        <w:t>（2）投标报价：见评标办法前附表；</w:t>
      </w:r>
    </w:p>
    <w:p w14:paraId="517A0065">
      <w:pPr>
        <w:wordWrap w:val="0"/>
        <w:ind w:firstLine="440" w:firstLineChars="200"/>
        <w:rPr>
          <w:rFonts w:ascii="宋体" w:hAnsi="宋体" w:eastAsia="宋体"/>
          <w:sz w:val="22"/>
          <w:szCs w:val="22"/>
        </w:rPr>
      </w:pPr>
      <w:r>
        <w:rPr>
          <w:rFonts w:hint="eastAsia" w:ascii="宋体" w:hAnsi="宋体" w:eastAsia="宋体"/>
          <w:sz w:val="22"/>
          <w:szCs w:val="22"/>
        </w:rPr>
        <w:t>（3）其他评分因素：见评标办法前附表。</w:t>
      </w:r>
    </w:p>
    <w:p w14:paraId="49B92A46">
      <w:pPr>
        <w:wordWrap w:val="0"/>
        <w:ind w:firstLine="440" w:firstLineChars="200"/>
        <w:rPr>
          <w:rFonts w:ascii="宋体" w:hAnsi="宋体" w:eastAsia="宋体"/>
          <w:sz w:val="22"/>
          <w:szCs w:val="22"/>
        </w:rPr>
      </w:pPr>
      <w:r>
        <w:rPr>
          <w:rFonts w:hint="eastAsia" w:ascii="宋体" w:hAnsi="宋体" w:eastAsia="宋体"/>
          <w:sz w:val="22"/>
          <w:szCs w:val="22"/>
        </w:rPr>
        <w:t>2.2.</w:t>
      </w:r>
      <w:r>
        <w:rPr>
          <w:rFonts w:ascii="宋体" w:hAnsi="宋体" w:eastAsia="宋体"/>
          <w:sz w:val="22"/>
          <w:szCs w:val="22"/>
        </w:rPr>
        <w:t>2</w:t>
      </w:r>
      <w:r>
        <w:rPr>
          <w:rFonts w:hint="eastAsia" w:ascii="宋体" w:hAnsi="宋体" w:eastAsia="宋体"/>
          <w:sz w:val="22"/>
          <w:szCs w:val="22"/>
        </w:rPr>
        <w:t xml:space="preserve"> 投标报价的计算：见评标办法前附表。</w:t>
      </w:r>
    </w:p>
    <w:p w14:paraId="7871B8E1">
      <w:pPr>
        <w:wordWrap w:val="0"/>
        <w:ind w:firstLine="440" w:firstLineChars="200"/>
        <w:rPr>
          <w:rFonts w:ascii="宋体" w:hAnsi="宋体" w:eastAsia="宋体"/>
          <w:sz w:val="22"/>
          <w:szCs w:val="22"/>
        </w:rPr>
      </w:pPr>
      <w:r>
        <w:rPr>
          <w:rFonts w:hint="eastAsia" w:ascii="宋体" w:hAnsi="宋体" w:eastAsia="宋体"/>
          <w:sz w:val="22"/>
          <w:szCs w:val="22"/>
        </w:rPr>
        <w:t>2.2.</w:t>
      </w:r>
      <w:r>
        <w:rPr>
          <w:rFonts w:ascii="宋体" w:hAnsi="宋体" w:eastAsia="宋体"/>
          <w:sz w:val="22"/>
          <w:szCs w:val="22"/>
        </w:rPr>
        <w:t>3</w:t>
      </w:r>
      <w:r>
        <w:rPr>
          <w:rFonts w:hint="eastAsia" w:ascii="宋体" w:hAnsi="宋体" w:eastAsia="宋体"/>
          <w:sz w:val="22"/>
          <w:szCs w:val="22"/>
        </w:rPr>
        <w:t>评分标准</w:t>
      </w:r>
    </w:p>
    <w:p w14:paraId="052ABBC3">
      <w:pPr>
        <w:wordWrap w:val="0"/>
        <w:ind w:firstLine="440" w:firstLineChars="200"/>
        <w:rPr>
          <w:rFonts w:ascii="宋体" w:hAnsi="宋体" w:eastAsia="宋体"/>
          <w:sz w:val="22"/>
          <w:szCs w:val="22"/>
        </w:rPr>
      </w:pPr>
      <w:r>
        <w:rPr>
          <w:rFonts w:hint="eastAsia" w:ascii="宋体" w:hAnsi="宋体" w:eastAsia="宋体"/>
          <w:sz w:val="22"/>
          <w:szCs w:val="22"/>
        </w:rPr>
        <w:t>（1）服务方案评分标准：见评标办法前附表；</w:t>
      </w:r>
    </w:p>
    <w:p w14:paraId="6C8A5BBF">
      <w:pPr>
        <w:wordWrap w:val="0"/>
        <w:ind w:firstLine="440" w:firstLineChars="200"/>
        <w:rPr>
          <w:rFonts w:ascii="宋体" w:hAnsi="宋体" w:eastAsia="宋体"/>
          <w:sz w:val="22"/>
          <w:szCs w:val="22"/>
        </w:rPr>
      </w:pPr>
      <w:r>
        <w:rPr>
          <w:rFonts w:hint="eastAsia" w:ascii="宋体" w:hAnsi="宋体" w:eastAsia="宋体"/>
          <w:sz w:val="22"/>
          <w:szCs w:val="22"/>
        </w:rPr>
        <w:t>（2）投标报价评分标准：见评标办法前附表；</w:t>
      </w:r>
    </w:p>
    <w:p w14:paraId="2038583F">
      <w:pPr>
        <w:wordWrap w:val="0"/>
        <w:ind w:firstLine="440" w:firstLineChars="200"/>
        <w:rPr>
          <w:rFonts w:ascii="宋体" w:hAnsi="宋体" w:eastAsia="宋体"/>
          <w:sz w:val="22"/>
          <w:szCs w:val="22"/>
        </w:rPr>
      </w:pPr>
      <w:r>
        <w:rPr>
          <w:rFonts w:hint="eastAsia" w:ascii="宋体" w:hAnsi="宋体" w:eastAsia="宋体"/>
          <w:sz w:val="22"/>
          <w:szCs w:val="22"/>
        </w:rPr>
        <w:t>（3）其他因素评分标准：见评标办法前附表。</w:t>
      </w:r>
    </w:p>
    <w:p w14:paraId="73B5556C">
      <w:pPr>
        <w:wordWrap w:val="0"/>
        <w:rPr>
          <w:rFonts w:ascii="宋体" w:hAnsi="宋体" w:eastAsia="宋体"/>
          <w:b/>
          <w:sz w:val="22"/>
          <w:szCs w:val="28"/>
        </w:rPr>
      </w:pPr>
      <w:bookmarkStart w:id="110" w:name="_Toc510771281"/>
      <w:r>
        <w:rPr>
          <w:rFonts w:hint="eastAsia" w:ascii="宋体" w:hAnsi="宋体" w:eastAsia="宋体"/>
          <w:b/>
          <w:sz w:val="22"/>
          <w:szCs w:val="28"/>
        </w:rPr>
        <w:t>3. 评标程序</w:t>
      </w:r>
      <w:bookmarkEnd w:id="110"/>
    </w:p>
    <w:p w14:paraId="09AC5541">
      <w:pPr>
        <w:wordWrap w:val="0"/>
        <w:rPr>
          <w:rFonts w:ascii="宋体" w:hAnsi="宋体" w:eastAsia="宋体"/>
          <w:b/>
          <w:sz w:val="22"/>
          <w:szCs w:val="28"/>
        </w:rPr>
      </w:pPr>
      <w:bookmarkStart w:id="111" w:name="_Toc510771282"/>
      <w:r>
        <w:rPr>
          <w:rFonts w:hint="eastAsia" w:ascii="宋体" w:hAnsi="宋体" w:eastAsia="宋体"/>
          <w:b/>
          <w:sz w:val="22"/>
          <w:szCs w:val="28"/>
        </w:rPr>
        <w:t>3.1 初步评审</w:t>
      </w:r>
      <w:bookmarkEnd w:id="111"/>
    </w:p>
    <w:p w14:paraId="7491A7C7">
      <w:pPr>
        <w:wordWrap w:val="0"/>
        <w:ind w:firstLine="440" w:firstLineChars="200"/>
        <w:rPr>
          <w:rFonts w:ascii="宋体" w:hAnsi="宋体" w:eastAsia="宋体"/>
          <w:sz w:val="22"/>
          <w:szCs w:val="22"/>
        </w:rPr>
      </w:pPr>
      <w:r>
        <w:rPr>
          <w:rFonts w:hint="eastAsia" w:ascii="宋体" w:hAnsi="宋体" w:eastAsia="宋体"/>
          <w:sz w:val="22"/>
          <w:szCs w:val="22"/>
        </w:rPr>
        <w:t>3.1.1 资格审查</w:t>
      </w:r>
    </w:p>
    <w:p w14:paraId="6148FDA4">
      <w:pPr>
        <w:wordWrap w:val="0"/>
        <w:ind w:firstLine="440" w:firstLineChars="200"/>
        <w:rPr>
          <w:rFonts w:ascii="宋体" w:hAnsi="宋体" w:eastAsia="宋体"/>
          <w:sz w:val="22"/>
          <w:szCs w:val="22"/>
        </w:rPr>
      </w:pPr>
      <w:r>
        <w:rPr>
          <w:rFonts w:hint="eastAsia" w:ascii="宋体" w:hAnsi="宋体" w:eastAsia="宋体"/>
          <w:sz w:val="22"/>
          <w:szCs w:val="22"/>
        </w:rPr>
        <w:t>由采购人或者采购代理机构依据本章第</w:t>
      </w:r>
      <w:r>
        <w:rPr>
          <w:rFonts w:ascii="宋体" w:hAnsi="宋体" w:eastAsia="宋体"/>
          <w:sz w:val="22"/>
          <w:szCs w:val="22"/>
        </w:rPr>
        <w:t>2.1.1 款规定的标准对投标文件进行</w:t>
      </w:r>
      <w:r>
        <w:rPr>
          <w:rFonts w:hint="eastAsia" w:ascii="宋体" w:hAnsi="宋体" w:eastAsia="宋体"/>
          <w:sz w:val="22"/>
          <w:szCs w:val="22"/>
        </w:rPr>
        <w:t>进行审查，并做出资格审查合格或不合格的结论，只有资格审查合格的投标人才能进入到下一步评审。</w:t>
      </w:r>
    </w:p>
    <w:p w14:paraId="5D6D8394">
      <w:pPr>
        <w:wordWrap w:val="0"/>
        <w:ind w:firstLine="440" w:firstLineChars="200"/>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.1.2</w:t>
      </w:r>
      <w:r>
        <w:rPr>
          <w:rFonts w:hint="eastAsia" w:ascii="宋体" w:hAnsi="宋体" w:eastAsia="宋体"/>
          <w:sz w:val="22"/>
          <w:szCs w:val="22"/>
        </w:rPr>
        <w:t>符合性审查</w:t>
      </w:r>
    </w:p>
    <w:p w14:paraId="175DF532">
      <w:pPr>
        <w:wordWrap w:val="0"/>
        <w:ind w:firstLine="440" w:firstLineChars="200"/>
        <w:rPr>
          <w:rFonts w:ascii="宋体" w:hAnsi="宋体" w:eastAsia="宋体"/>
          <w:sz w:val="22"/>
          <w:szCs w:val="22"/>
        </w:rPr>
      </w:pPr>
      <w:r>
        <w:rPr>
          <w:rFonts w:hint="eastAsia" w:ascii="宋体" w:hAnsi="宋体" w:eastAsia="宋体"/>
          <w:sz w:val="22"/>
          <w:szCs w:val="22"/>
        </w:rPr>
        <w:t>对资格审查合格的投标人，评标委员会依据本章第2.1</w:t>
      </w:r>
      <w:r>
        <w:rPr>
          <w:rFonts w:ascii="宋体" w:hAnsi="宋体" w:eastAsia="宋体"/>
          <w:sz w:val="22"/>
          <w:szCs w:val="22"/>
        </w:rPr>
        <w:t>.2</w:t>
      </w:r>
      <w:r>
        <w:rPr>
          <w:rFonts w:hint="eastAsia" w:ascii="宋体" w:hAnsi="宋体" w:eastAsia="宋体"/>
          <w:sz w:val="22"/>
          <w:szCs w:val="22"/>
        </w:rPr>
        <w:t xml:space="preserve"> 款规定的标准对投标文件进行符合性评审。有一项不符合评审标准的，评标委员会应当否决其投标。</w:t>
      </w:r>
    </w:p>
    <w:p w14:paraId="7CFFEF30">
      <w:pPr>
        <w:wordWrap w:val="0"/>
        <w:ind w:firstLine="440" w:firstLineChars="200"/>
        <w:rPr>
          <w:rFonts w:ascii="宋体" w:hAnsi="宋体" w:eastAsia="宋体"/>
          <w:sz w:val="22"/>
          <w:szCs w:val="22"/>
        </w:rPr>
      </w:pPr>
      <w:r>
        <w:rPr>
          <w:rFonts w:hint="eastAsia" w:ascii="宋体" w:hAnsi="宋体" w:eastAsia="宋体"/>
          <w:sz w:val="22"/>
          <w:szCs w:val="22"/>
        </w:rPr>
        <w:t>3.1.</w:t>
      </w:r>
      <w:r>
        <w:rPr>
          <w:rFonts w:ascii="宋体" w:hAnsi="宋体" w:eastAsia="宋体"/>
          <w:sz w:val="22"/>
          <w:szCs w:val="22"/>
        </w:rPr>
        <w:t>3</w:t>
      </w:r>
      <w:r>
        <w:rPr>
          <w:rFonts w:hint="eastAsia" w:ascii="宋体" w:hAnsi="宋体" w:eastAsia="宋体"/>
          <w:sz w:val="22"/>
          <w:szCs w:val="22"/>
        </w:rPr>
        <w:t xml:space="preserve"> 投标人有以下情形之一的，评标委员会应当否决其投标：</w:t>
      </w:r>
    </w:p>
    <w:p w14:paraId="16BC7D31">
      <w:pPr>
        <w:wordWrap w:val="0"/>
        <w:ind w:firstLine="440" w:firstLineChars="200"/>
        <w:rPr>
          <w:rFonts w:ascii="宋体" w:hAnsi="宋体" w:eastAsia="宋体"/>
          <w:sz w:val="22"/>
          <w:szCs w:val="22"/>
        </w:rPr>
      </w:pPr>
      <w:r>
        <w:rPr>
          <w:rFonts w:hint="eastAsia" w:ascii="宋体" w:hAnsi="宋体" w:eastAsia="宋体"/>
          <w:sz w:val="22"/>
          <w:szCs w:val="22"/>
        </w:rPr>
        <w:t>（1）投标文件没有对招标文件的实质性要求和条件作出响应，或者对招标文件的偏差超出招标文件规定的偏差范围或最高项数；</w:t>
      </w:r>
    </w:p>
    <w:p w14:paraId="62AA53EC">
      <w:pPr>
        <w:wordWrap w:val="0"/>
        <w:ind w:firstLine="440" w:firstLineChars="200"/>
        <w:rPr>
          <w:rFonts w:ascii="宋体" w:hAnsi="宋体" w:eastAsia="宋体"/>
          <w:sz w:val="22"/>
          <w:szCs w:val="22"/>
        </w:rPr>
      </w:pPr>
      <w:r>
        <w:rPr>
          <w:rFonts w:hint="eastAsia" w:ascii="宋体" w:hAnsi="宋体" w:eastAsia="宋体"/>
          <w:sz w:val="22"/>
          <w:szCs w:val="22"/>
        </w:rPr>
        <w:t>（2）有串通投标、弄虚作假、行贿等违法行为。</w:t>
      </w:r>
    </w:p>
    <w:p w14:paraId="23F0EA55">
      <w:pPr>
        <w:wordWrap w:val="0"/>
        <w:ind w:firstLine="440" w:firstLineChars="200"/>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.1.4</w:t>
      </w:r>
      <w:r>
        <w:rPr>
          <w:rFonts w:hint="eastAsia" w:ascii="宋体" w:hAnsi="宋体" w:eastAsia="宋体"/>
          <w:sz w:val="22"/>
          <w:szCs w:val="22"/>
        </w:rPr>
        <w:t>有下列情形之一的，视为投标人串通投标，其投标无效：</w:t>
      </w:r>
    </w:p>
    <w:p w14:paraId="5CC4322D">
      <w:pPr>
        <w:wordWrap w:val="0"/>
        <w:ind w:firstLine="440" w:firstLineChars="200"/>
        <w:rPr>
          <w:rFonts w:ascii="宋体" w:hAnsi="宋体" w:eastAsia="宋体"/>
          <w:sz w:val="22"/>
          <w:szCs w:val="22"/>
        </w:rPr>
      </w:pPr>
      <w:r>
        <w:rPr>
          <w:rFonts w:hint="eastAsia" w:ascii="宋体" w:hAnsi="宋体" w:eastAsia="宋体"/>
          <w:sz w:val="22"/>
          <w:szCs w:val="22"/>
        </w:rPr>
        <w:t>（1）不同投标人的投标文件由同一单位或者个人编制；</w:t>
      </w:r>
    </w:p>
    <w:p w14:paraId="16D26B89">
      <w:pPr>
        <w:wordWrap w:val="0"/>
        <w:ind w:firstLine="440" w:firstLineChars="200"/>
        <w:rPr>
          <w:rFonts w:ascii="宋体" w:hAnsi="宋体" w:eastAsia="宋体"/>
          <w:sz w:val="22"/>
          <w:szCs w:val="22"/>
        </w:rPr>
      </w:pPr>
      <w:r>
        <w:rPr>
          <w:rFonts w:hint="eastAsia" w:ascii="宋体" w:hAnsi="宋体" w:eastAsia="宋体"/>
          <w:sz w:val="22"/>
          <w:szCs w:val="22"/>
        </w:rPr>
        <w:t>（2）不同投标人委托同一单位或者个人办理投标事宜；</w:t>
      </w:r>
    </w:p>
    <w:p w14:paraId="5ACB753D">
      <w:pPr>
        <w:wordWrap w:val="0"/>
        <w:ind w:firstLine="440" w:firstLineChars="200"/>
        <w:rPr>
          <w:rFonts w:ascii="宋体" w:hAnsi="宋体" w:eastAsia="宋体"/>
          <w:sz w:val="22"/>
          <w:szCs w:val="22"/>
        </w:rPr>
      </w:pPr>
      <w:r>
        <w:rPr>
          <w:rFonts w:hint="eastAsia" w:ascii="宋体" w:hAnsi="宋体" w:eastAsia="宋体"/>
          <w:sz w:val="22"/>
          <w:szCs w:val="22"/>
        </w:rPr>
        <w:t>（3）不同投标人的投标文件载明的项目管理成员或者联系人员为同一人；</w:t>
      </w:r>
    </w:p>
    <w:p w14:paraId="6ECA210B">
      <w:pPr>
        <w:wordWrap w:val="0"/>
        <w:ind w:firstLine="440" w:firstLineChars="200"/>
        <w:rPr>
          <w:rFonts w:ascii="宋体" w:hAnsi="宋体" w:eastAsia="宋体"/>
          <w:sz w:val="22"/>
          <w:szCs w:val="22"/>
        </w:rPr>
      </w:pPr>
      <w:r>
        <w:rPr>
          <w:rFonts w:hint="eastAsia" w:ascii="宋体" w:hAnsi="宋体" w:eastAsia="宋体"/>
          <w:sz w:val="22"/>
          <w:szCs w:val="22"/>
        </w:rPr>
        <w:t>（4）不同投标人的投标文件异常一致或者投标报价呈规律性差异；</w:t>
      </w:r>
    </w:p>
    <w:p w14:paraId="14B15A5B">
      <w:pPr>
        <w:wordWrap w:val="0"/>
        <w:ind w:firstLine="440" w:firstLineChars="200"/>
        <w:rPr>
          <w:rFonts w:ascii="宋体" w:hAnsi="宋体" w:eastAsia="宋体"/>
          <w:sz w:val="22"/>
          <w:szCs w:val="22"/>
        </w:rPr>
      </w:pPr>
      <w:r>
        <w:rPr>
          <w:rFonts w:hint="eastAsia" w:ascii="宋体" w:hAnsi="宋体" w:eastAsia="宋体"/>
          <w:sz w:val="22"/>
          <w:szCs w:val="22"/>
        </w:rPr>
        <w:t>（5）不同投标人的投标文件相互混装；</w:t>
      </w:r>
    </w:p>
    <w:p w14:paraId="2499B706">
      <w:pPr>
        <w:wordWrap w:val="0"/>
        <w:ind w:firstLine="440" w:firstLineChars="200"/>
        <w:rPr>
          <w:rFonts w:ascii="宋体" w:hAnsi="宋体" w:eastAsia="宋体"/>
          <w:sz w:val="22"/>
          <w:szCs w:val="22"/>
        </w:rPr>
      </w:pPr>
      <w:r>
        <w:rPr>
          <w:rFonts w:hint="eastAsia" w:ascii="宋体" w:hAnsi="宋体" w:eastAsia="宋体"/>
          <w:sz w:val="22"/>
          <w:szCs w:val="22"/>
        </w:rPr>
        <w:t>（6）不同投标人的投标保证金从同一单位或者个人的账户转出。</w:t>
      </w:r>
    </w:p>
    <w:p w14:paraId="6553217E">
      <w:pPr>
        <w:wordWrap w:val="0"/>
        <w:ind w:firstLine="440" w:firstLineChars="200"/>
        <w:rPr>
          <w:rFonts w:ascii="宋体" w:hAnsi="宋体" w:eastAsia="宋体"/>
          <w:sz w:val="22"/>
          <w:szCs w:val="22"/>
        </w:rPr>
      </w:pPr>
      <w:r>
        <w:rPr>
          <w:rFonts w:hint="eastAsia" w:ascii="宋体" w:hAnsi="宋体" w:eastAsia="宋体"/>
          <w:sz w:val="22"/>
          <w:szCs w:val="22"/>
        </w:rPr>
        <w:t>3.1.</w:t>
      </w:r>
      <w:r>
        <w:rPr>
          <w:rFonts w:ascii="宋体" w:hAnsi="宋体" w:eastAsia="宋体"/>
          <w:sz w:val="22"/>
          <w:szCs w:val="22"/>
        </w:rPr>
        <w:t>5</w:t>
      </w:r>
      <w:r>
        <w:rPr>
          <w:rFonts w:hint="eastAsia" w:ascii="宋体" w:hAnsi="宋体" w:eastAsia="宋体"/>
          <w:sz w:val="22"/>
          <w:szCs w:val="22"/>
        </w:rPr>
        <w:t>算术性</w:t>
      </w:r>
      <w:r>
        <w:rPr>
          <w:rFonts w:ascii="宋体" w:hAnsi="宋体" w:eastAsia="宋体"/>
          <w:sz w:val="22"/>
          <w:szCs w:val="22"/>
        </w:rPr>
        <w:t>修正</w:t>
      </w:r>
      <w:r>
        <w:rPr>
          <w:rFonts w:hint="eastAsia" w:ascii="宋体" w:hAnsi="宋体" w:eastAsia="宋体"/>
          <w:sz w:val="22"/>
          <w:szCs w:val="22"/>
        </w:rPr>
        <w:t>（如</w:t>
      </w:r>
      <w:r>
        <w:rPr>
          <w:rFonts w:ascii="宋体" w:hAnsi="宋体" w:eastAsia="宋体"/>
          <w:sz w:val="22"/>
          <w:szCs w:val="22"/>
        </w:rPr>
        <w:t>有</w:t>
      </w:r>
      <w:r>
        <w:rPr>
          <w:rFonts w:hint="eastAsia" w:ascii="宋体" w:hAnsi="宋体" w:eastAsia="宋体"/>
          <w:sz w:val="22"/>
          <w:szCs w:val="22"/>
        </w:rPr>
        <w:t>）</w:t>
      </w:r>
    </w:p>
    <w:p w14:paraId="621D13DD">
      <w:pPr>
        <w:wordWrap w:val="0"/>
        <w:ind w:firstLine="440" w:firstLineChars="200"/>
        <w:rPr>
          <w:rFonts w:ascii="宋体" w:hAnsi="宋体" w:eastAsia="宋体"/>
          <w:sz w:val="22"/>
          <w:szCs w:val="22"/>
        </w:rPr>
      </w:pPr>
      <w:r>
        <w:rPr>
          <w:rFonts w:hint="eastAsia" w:ascii="宋体" w:hAnsi="宋体" w:eastAsia="宋体"/>
          <w:sz w:val="22"/>
          <w:szCs w:val="22"/>
        </w:rPr>
        <w:t>投标文件如果出现计算或表达上的错误，修正错误的原则如下：</w:t>
      </w:r>
    </w:p>
    <w:p w14:paraId="004A7383">
      <w:pPr>
        <w:wordWrap w:val="0"/>
        <w:ind w:firstLine="440" w:firstLineChars="200"/>
        <w:rPr>
          <w:rFonts w:ascii="宋体" w:hAnsi="宋体" w:eastAsia="宋体"/>
          <w:sz w:val="22"/>
          <w:szCs w:val="22"/>
        </w:rPr>
      </w:pPr>
      <w:r>
        <w:rPr>
          <w:rFonts w:hint="eastAsia" w:ascii="宋体" w:hAnsi="宋体" w:eastAsia="宋体"/>
          <w:sz w:val="22"/>
          <w:szCs w:val="22"/>
        </w:rPr>
        <w:t>（1）投标文件中报价一览表内容与投标文件中相应内容不一致的，以报价一览表为准；</w:t>
      </w:r>
    </w:p>
    <w:p w14:paraId="6F8EBE24">
      <w:pPr>
        <w:wordWrap w:val="0"/>
        <w:ind w:firstLine="440" w:firstLineChars="200"/>
        <w:rPr>
          <w:rFonts w:ascii="宋体" w:hAnsi="宋体" w:eastAsia="宋体"/>
          <w:sz w:val="22"/>
          <w:szCs w:val="22"/>
        </w:rPr>
      </w:pPr>
      <w:r>
        <w:rPr>
          <w:rFonts w:hint="eastAsia" w:ascii="宋体" w:hAnsi="宋体" w:eastAsia="宋体"/>
          <w:sz w:val="22"/>
          <w:szCs w:val="22"/>
        </w:rPr>
        <w:t>（2）大写金额和小写金额不一致的，以大写金额为准；</w:t>
      </w:r>
    </w:p>
    <w:p w14:paraId="21F34E81">
      <w:pPr>
        <w:wordWrap w:val="0"/>
        <w:ind w:firstLine="440" w:firstLineChars="200"/>
        <w:rPr>
          <w:rFonts w:ascii="宋体" w:hAnsi="宋体" w:eastAsia="宋体"/>
          <w:sz w:val="22"/>
          <w:szCs w:val="22"/>
        </w:rPr>
      </w:pPr>
      <w:r>
        <w:rPr>
          <w:rFonts w:hint="eastAsia" w:ascii="宋体" w:hAnsi="宋体" w:eastAsia="宋体"/>
          <w:sz w:val="22"/>
          <w:szCs w:val="22"/>
        </w:rPr>
        <w:t>（3）单价金额小数点或者百分比有明显错位的，以报价一览表的总价为准，并修改单价；</w:t>
      </w:r>
    </w:p>
    <w:p w14:paraId="04EA8501">
      <w:pPr>
        <w:wordWrap w:val="0"/>
        <w:ind w:firstLine="440" w:firstLineChars="200"/>
        <w:rPr>
          <w:rFonts w:ascii="宋体" w:hAnsi="宋体" w:eastAsia="宋体"/>
          <w:sz w:val="22"/>
          <w:szCs w:val="22"/>
        </w:rPr>
      </w:pPr>
      <w:r>
        <w:rPr>
          <w:rFonts w:hint="eastAsia" w:ascii="宋体" w:hAnsi="宋体" w:eastAsia="宋体"/>
          <w:sz w:val="22"/>
          <w:szCs w:val="22"/>
        </w:rPr>
        <w:t>（4）总价金额与按单价汇总金额不一致的，以单价金额计算结果为准。</w:t>
      </w:r>
    </w:p>
    <w:p w14:paraId="6DF2C96C">
      <w:pPr>
        <w:wordWrap w:val="0"/>
        <w:ind w:firstLine="440" w:firstLineChars="200"/>
        <w:rPr>
          <w:rFonts w:ascii="宋体" w:hAnsi="宋体" w:eastAsia="宋体"/>
          <w:sz w:val="22"/>
          <w:szCs w:val="22"/>
        </w:rPr>
      </w:pPr>
      <w:r>
        <w:rPr>
          <w:rFonts w:hint="eastAsia" w:ascii="宋体" w:hAnsi="宋体" w:eastAsia="宋体"/>
          <w:sz w:val="22"/>
          <w:szCs w:val="22"/>
        </w:rPr>
        <w:t>（5）按上述修正错误的原则及方法调整或修正投标文件的投标报价，投标人同意后，调整后的投标报价对投标人起约束作用。如果投标人不接受修正后的报价，视为未实质性响应招标文件要求。</w:t>
      </w:r>
    </w:p>
    <w:p w14:paraId="32C619F4">
      <w:pPr>
        <w:wordWrap w:val="0"/>
        <w:ind w:firstLine="440" w:firstLineChars="200"/>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.1.6</w:t>
      </w:r>
      <w:r>
        <w:rPr>
          <w:rFonts w:hint="eastAsia" w:ascii="宋体" w:hAnsi="宋体" w:eastAsia="宋体"/>
          <w:sz w:val="22"/>
          <w:szCs w:val="22"/>
        </w:rPr>
        <w:t>异常低价处理流程：</w:t>
      </w:r>
    </w:p>
    <w:p w14:paraId="65AD0D70">
      <w:pPr>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1）评审委员会对投标人报价进行评审评分过程中，当投标人报价出现下列异常低价的情况，评审委员会将按照招标文件中根据《关于推动解决政府采购异常低价问题的通知》(财库(2026)2号)允许的办法对该投标人的报价启动审查程序。启动异常低价投标(响应)审查程序的情况有：</w:t>
      </w:r>
    </w:p>
    <w:p w14:paraId="383F8B68">
      <w:pPr>
        <w:ind w:firstLine="440" w:firstLineChars="200"/>
        <w:rPr>
          <w:rFonts w:ascii="宋体" w:hAnsi="宋体" w:eastAsia="宋体"/>
          <w:sz w:val="22"/>
          <w:szCs w:val="22"/>
        </w:rPr>
      </w:pPr>
      <w:r>
        <w:rPr>
          <w:rFonts w:hint="eastAsia" w:ascii="宋体" w:hAnsi="宋体" w:eastAsia="宋体"/>
          <w:sz w:val="22"/>
          <w:szCs w:val="22"/>
        </w:rPr>
        <w:t>①投标</w:t>
      </w:r>
      <w:r>
        <w:rPr>
          <w:rFonts w:ascii="宋体" w:hAnsi="宋体" w:eastAsia="宋体"/>
          <w:sz w:val="22"/>
          <w:szCs w:val="22"/>
        </w:rPr>
        <w:t>(响应)报价低于全部通过符合性审查供应商投标(响应)报价平均值50%的，即投标(响应)报价＜全部通过符合性审查供应商投标(响应)报价平均值×50%；</w:t>
      </w:r>
    </w:p>
    <w:p w14:paraId="0D4CE97B">
      <w:pPr>
        <w:ind w:firstLine="440" w:firstLineChars="200"/>
        <w:rPr>
          <w:rFonts w:ascii="宋体" w:hAnsi="宋体" w:eastAsia="宋体"/>
          <w:sz w:val="22"/>
          <w:szCs w:val="22"/>
        </w:rPr>
      </w:pPr>
      <w:r>
        <w:rPr>
          <w:rFonts w:hint="eastAsia" w:ascii="宋体" w:hAnsi="宋体" w:eastAsia="宋体"/>
          <w:sz w:val="22"/>
          <w:szCs w:val="22"/>
        </w:rPr>
        <w:t>②投标</w:t>
      </w:r>
      <w:r>
        <w:rPr>
          <w:rFonts w:ascii="宋体" w:hAnsi="宋体" w:eastAsia="宋体"/>
          <w:sz w:val="22"/>
          <w:szCs w:val="22"/>
        </w:rPr>
        <w:t>(响应)报价低于通过符合性审查的次低报价供应商投标(响应)报价50%的，即投标(响应)报价＜通过符合性审查的次低报价供应商投标(响应)报价×50%；</w:t>
      </w:r>
    </w:p>
    <w:p w14:paraId="102CADF8">
      <w:pPr>
        <w:ind w:firstLine="440" w:firstLineChars="200"/>
        <w:rPr>
          <w:rFonts w:ascii="宋体" w:hAnsi="宋体" w:eastAsia="宋体"/>
          <w:sz w:val="22"/>
          <w:szCs w:val="22"/>
        </w:rPr>
      </w:pPr>
      <w:r>
        <w:rPr>
          <w:rFonts w:hint="eastAsia" w:ascii="宋体" w:hAnsi="宋体" w:eastAsia="宋体"/>
          <w:sz w:val="22"/>
          <w:szCs w:val="22"/>
        </w:rPr>
        <w:t>③投标</w:t>
      </w:r>
      <w:r>
        <w:rPr>
          <w:rFonts w:ascii="宋体" w:hAnsi="宋体" w:eastAsia="宋体"/>
          <w:sz w:val="22"/>
          <w:szCs w:val="22"/>
        </w:rPr>
        <w:t>(响应)报价低于采购项目最高限价45%的，即投标(响应)报价＜采购项目最高限价×45%；</w:t>
      </w:r>
    </w:p>
    <w:p w14:paraId="3F8901AB">
      <w:pPr>
        <w:ind w:firstLine="440" w:firstLineChars="200"/>
        <w:rPr>
          <w:rFonts w:ascii="宋体" w:hAnsi="宋体" w:eastAsia="宋体"/>
          <w:sz w:val="22"/>
          <w:szCs w:val="22"/>
        </w:rPr>
      </w:pPr>
      <w:r>
        <w:rPr>
          <w:rFonts w:hint="eastAsia" w:ascii="宋体" w:hAnsi="宋体" w:eastAsia="宋体"/>
          <w:sz w:val="22"/>
          <w:szCs w:val="22"/>
        </w:rPr>
        <w:t>④评审委员会基于专业判断，认为供应商报价过低，有可能影响产品质量或者不能诚信履约的其他情形。</w:t>
      </w:r>
    </w:p>
    <w:p w14:paraId="7795DAE6">
      <w:pPr>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2）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供应商应当在接到问询电话后30分钟予以答复。其中，属于第3项情形，供应商已随投标(响应)文件一并提交相关书面说明及必要的证明材料的，可不再重复提交。评审委员会依据专业经验，参考同类项目中标(成交)价格、类似产品市场价格水平、行业人工费用标准、国家有关部门指导行业</w:t>
      </w:r>
      <w:r>
        <w:rPr>
          <w:rFonts w:hint="eastAsia" w:ascii="宋体" w:hAnsi="宋体" w:eastAsia="宋体"/>
          <w:sz w:val="22"/>
          <w:szCs w:val="22"/>
        </w:rPr>
        <w:t>协会发布的行业平均成本等情况，对报价合理性进行判断。投标</w:t>
      </w:r>
      <w:r>
        <w:rPr>
          <w:rFonts w:ascii="宋体" w:hAnsi="宋体" w:eastAsia="宋体"/>
          <w:sz w:val="22"/>
          <w:szCs w:val="22"/>
        </w:rPr>
        <w:t>(响应)供应商不能提供书面说明、证明材料，或者提供的书面说明、证明材料不能证明其报价合理性的，评审委员会应当将其作为无效投标(响应)处理。</w:t>
      </w:r>
    </w:p>
    <w:p w14:paraId="08BE281D">
      <w:pPr>
        <w:wordWrap w:val="0"/>
        <w:ind w:firstLine="435"/>
        <w:rPr>
          <w:rFonts w:ascii="宋体" w:hAnsi="宋体" w:eastAsia="宋体"/>
          <w:b/>
          <w:sz w:val="22"/>
          <w:szCs w:val="28"/>
        </w:rPr>
      </w:pPr>
      <w:bookmarkStart w:id="112" w:name="_Toc510771283"/>
      <w:r>
        <w:rPr>
          <w:rFonts w:hint="eastAsia" w:ascii="宋体" w:hAnsi="宋体" w:eastAsia="宋体"/>
          <w:b/>
          <w:sz w:val="22"/>
          <w:szCs w:val="28"/>
        </w:rPr>
        <w:t>3.2 详细评审</w:t>
      </w:r>
      <w:bookmarkEnd w:id="112"/>
    </w:p>
    <w:p w14:paraId="59510151">
      <w:pPr>
        <w:wordWrap w:val="0"/>
        <w:ind w:firstLine="440" w:firstLineChars="200"/>
        <w:rPr>
          <w:rFonts w:ascii="宋体" w:hAnsi="宋体" w:eastAsia="宋体"/>
          <w:sz w:val="22"/>
          <w:szCs w:val="22"/>
        </w:rPr>
      </w:pPr>
      <w:r>
        <w:rPr>
          <w:rFonts w:hint="eastAsia" w:ascii="宋体" w:hAnsi="宋体" w:eastAsia="宋体"/>
          <w:sz w:val="22"/>
          <w:szCs w:val="22"/>
        </w:rPr>
        <w:t>3.2.1 评标委员会按本章第2.2款规定的量化因素和分值进行打分，并计算出综合评估得分。</w:t>
      </w:r>
    </w:p>
    <w:p w14:paraId="64C7F362">
      <w:pPr>
        <w:wordWrap w:val="0"/>
        <w:ind w:firstLine="440" w:firstLineChars="200"/>
        <w:rPr>
          <w:rFonts w:ascii="宋体" w:hAnsi="宋体" w:eastAsia="宋体"/>
          <w:sz w:val="22"/>
          <w:szCs w:val="22"/>
        </w:rPr>
      </w:pPr>
      <w:r>
        <w:rPr>
          <w:rFonts w:hint="eastAsia" w:ascii="宋体" w:hAnsi="宋体" w:eastAsia="宋体"/>
          <w:sz w:val="22"/>
          <w:szCs w:val="22"/>
        </w:rPr>
        <w:t>3.2.2 评分分值计算保留小数点后两位，小数点后第三位“四舍五入”。</w:t>
      </w:r>
    </w:p>
    <w:p w14:paraId="459BC788">
      <w:pPr>
        <w:wordWrap w:val="0"/>
        <w:ind w:firstLine="440" w:firstLineChars="200"/>
        <w:rPr>
          <w:rFonts w:ascii="宋体" w:hAnsi="宋体" w:eastAsia="宋体"/>
          <w:sz w:val="22"/>
          <w:szCs w:val="22"/>
        </w:rPr>
      </w:pPr>
      <w:r>
        <w:rPr>
          <w:rFonts w:hint="eastAsia" w:ascii="宋体" w:hAnsi="宋体" w:eastAsia="宋体"/>
          <w:sz w:val="22"/>
          <w:szCs w:val="22"/>
        </w:rPr>
        <w:t>3.2.</w:t>
      </w:r>
      <w:r>
        <w:rPr>
          <w:rFonts w:ascii="宋体" w:hAnsi="宋体" w:eastAsia="宋体"/>
          <w:sz w:val="22"/>
          <w:szCs w:val="22"/>
        </w:rPr>
        <w:t>3</w:t>
      </w:r>
      <w:r>
        <w:rPr>
          <w:rFonts w:hint="eastAsia" w:ascii="宋体" w:hAnsi="宋体" w:eastAsia="宋体"/>
          <w:sz w:val="22"/>
          <w:szCs w:val="22"/>
        </w:rPr>
        <w:t xml:space="preserve"> 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0F22636F">
      <w:pPr>
        <w:wordWrap w:val="0"/>
        <w:rPr>
          <w:rFonts w:ascii="宋体" w:hAnsi="宋体" w:eastAsia="宋体"/>
          <w:b/>
          <w:sz w:val="22"/>
          <w:szCs w:val="28"/>
        </w:rPr>
      </w:pPr>
      <w:bookmarkStart w:id="113" w:name="_Toc510771284"/>
      <w:r>
        <w:rPr>
          <w:rFonts w:hint="eastAsia" w:ascii="宋体" w:hAnsi="宋体" w:eastAsia="宋体"/>
          <w:b/>
          <w:sz w:val="22"/>
          <w:szCs w:val="28"/>
        </w:rPr>
        <w:t>3.3 投标文件的澄清</w:t>
      </w:r>
      <w:bookmarkEnd w:id="113"/>
    </w:p>
    <w:p w14:paraId="3C7ECD7F">
      <w:pPr>
        <w:wordWrap w:val="0"/>
        <w:ind w:firstLine="440" w:firstLineChars="200"/>
        <w:rPr>
          <w:rFonts w:ascii="宋体" w:hAnsi="宋体" w:eastAsia="宋体"/>
          <w:sz w:val="22"/>
          <w:szCs w:val="22"/>
        </w:rPr>
      </w:pPr>
      <w:r>
        <w:rPr>
          <w:rFonts w:hint="eastAsia" w:ascii="宋体" w:hAnsi="宋体" w:eastAsia="宋体"/>
          <w:sz w:val="22"/>
          <w:szCs w:val="22"/>
        </w:rPr>
        <w:t>3.3.1 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5C1A1A61">
      <w:pPr>
        <w:wordWrap w:val="0"/>
        <w:ind w:firstLine="440" w:firstLineChars="200"/>
        <w:rPr>
          <w:rFonts w:ascii="宋体" w:hAnsi="宋体" w:eastAsia="宋体"/>
          <w:sz w:val="22"/>
          <w:szCs w:val="22"/>
        </w:rPr>
      </w:pPr>
      <w:r>
        <w:rPr>
          <w:rFonts w:hint="eastAsia" w:ascii="宋体" w:hAnsi="宋体" w:eastAsia="宋体"/>
          <w:sz w:val="22"/>
          <w:szCs w:val="22"/>
        </w:rPr>
        <w:t>3.3.2 澄清、说明或补正不得超出投标文件的范围且不得改变投标文件的实质性内容，并构成标文件的组成部分。</w:t>
      </w:r>
    </w:p>
    <w:p w14:paraId="51336714">
      <w:pPr>
        <w:wordWrap w:val="0"/>
        <w:ind w:firstLine="440" w:firstLineChars="200"/>
        <w:rPr>
          <w:rFonts w:ascii="宋体" w:hAnsi="宋体" w:eastAsia="宋体"/>
          <w:sz w:val="22"/>
          <w:szCs w:val="22"/>
        </w:rPr>
      </w:pPr>
      <w:r>
        <w:rPr>
          <w:rFonts w:hint="eastAsia" w:ascii="宋体" w:hAnsi="宋体" w:eastAsia="宋体"/>
          <w:sz w:val="22"/>
          <w:szCs w:val="22"/>
        </w:rPr>
        <w:t>3.3.3 评标委员会对投标人提交的澄清、说明或补正有疑问的，可以要求投标人进一步澄清、说明或补正，直至满足评标委员会的要求。</w:t>
      </w:r>
    </w:p>
    <w:p w14:paraId="20E89198">
      <w:pPr>
        <w:wordWrap w:val="0"/>
        <w:rPr>
          <w:rFonts w:ascii="宋体" w:hAnsi="宋体" w:eastAsia="宋体"/>
          <w:b/>
          <w:sz w:val="22"/>
          <w:szCs w:val="28"/>
        </w:rPr>
      </w:pPr>
      <w:bookmarkStart w:id="114" w:name="_Toc510771285"/>
      <w:r>
        <w:rPr>
          <w:rFonts w:hint="eastAsia" w:ascii="宋体" w:hAnsi="宋体" w:eastAsia="宋体"/>
          <w:b/>
          <w:sz w:val="22"/>
          <w:szCs w:val="28"/>
        </w:rPr>
        <w:t>3.4 评标结果</w:t>
      </w:r>
      <w:bookmarkEnd w:id="114"/>
    </w:p>
    <w:p w14:paraId="2CCEEC16">
      <w:pPr>
        <w:wordWrap w:val="0"/>
        <w:ind w:firstLine="440" w:firstLineChars="200"/>
        <w:rPr>
          <w:rFonts w:ascii="宋体" w:hAnsi="宋体" w:eastAsia="宋体"/>
          <w:bCs/>
          <w:sz w:val="22"/>
          <w:szCs w:val="21"/>
        </w:rPr>
      </w:pPr>
      <w:r>
        <w:rPr>
          <w:rFonts w:hint="eastAsia" w:ascii="宋体" w:hAnsi="宋体" w:eastAsia="宋体"/>
          <w:sz w:val="22"/>
          <w:szCs w:val="22"/>
        </w:rPr>
        <w:t xml:space="preserve">3.4.1 </w:t>
      </w:r>
      <w:r>
        <w:rPr>
          <w:rFonts w:ascii="宋体" w:hAnsi="宋体" w:eastAsia="宋体"/>
          <w:bCs/>
          <w:sz w:val="22"/>
          <w:szCs w:val="21"/>
        </w:rPr>
        <w:t>评分要求和统计分数原则：</w:t>
      </w:r>
    </w:p>
    <w:p w14:paraId="7C453408">
      <w:pPr>
        <w:wordWrap w:val="0"/>
        <w:adjustRightInd w:val="0"/>
        <w:snapToGrid w:val="0"/>
        <w:ind w:firstLine="440" w:firstLineChars="200"/>
        <w:rPr>
          <w:rFonts w:ascii="宋体" w:hAnsi="宋体" w:eastAsia="宋体"/>
          <w:bCs/>
          <w:sz w:val="22"/>
          <w:szCs w:val="21"/>
        </w:rPr>
      </w:pPr>
      <w:r>
        <w:rPr>
          <w:rFonts w:hint="eastAsia" w:ascii="宋体" w:hAnsi="宋体" w:eastAsia="宋体"/>
          <w:bCs/>
          <w:sz w:val="22"/>
          <w:szCs w:val="21"/>
        </w:rPr>
        <w:t>（</w:t>
      </w:r>
      <w:r>
        <w:rPr>
          <w:rFonts w:ascii="宋体" w:hAnsi="宋体" w:eastAsia="宋体"/>
          <w:bCs/>
          <w:sz w:val="22"/>
          <w:szCs w:val="21"/>
        </w:rPr>
        <w:t>1）评标委员会评委应首先对各投标人投标书进行评审，按招标文件规定分值评分。</w:t>
      </w:r>
    </w:p>
    <w:p w14:paraId="4B851875">
      <w:pPr>
        <w:wordWrap w:val="0"/>
        <w:adjustRightInd w:val="0"/>
        <w:snapToGrid w:val="0"/>
        <w:ind w:firstLine="440" w:firstLineChars="200"/>
        <w:rPr>
          <w:rFonts w:ascii="宋体" w:hAnsi="宋体" w:eastAsia="宋体"/>
          <w:bCs/>
          <w:sz w:val="22"/>
          <w:szCs w:val="21"/>
        </w:rPr>
      </w:pPr>
      <w:r>
        <w:rPr>
          <w:rFonts w:hint="eastAsia" w:ascii="宋体" w:hAnsi="宋体" w:eastAsia="宋体"/>
          <w:bCs/>
          <w:sz w:val="22"/>
          <w:szCs w:val="21"/>
        </w:rPr>
        <w:t>（</w:t>
      </w:r>
      <w:r>
        <w:rPr>
          <w:rFonts w:ascii="宋体" w:hAnsi="宋体" w:eastAsia="宋体"/>
          <w:bCs/>
          <w:sz w:val="22"/>
          <w:szCs w:val="21"/>
        </w:rPr>
        <w:t>2）在评分中，各评委应自主评分。</w:t>
      </w:r>
    </w:p>
    <w:p w14:paraId="6CEDF474">
      <w:pPr>
        <w:wordWrap w:val="0"/>
        <w:adjustRightInd w:val="0"/>
        <w:snapToGrid w:val="0"/>
        <w:ind w:firstLine="440" w:firstLineChars="200"/>
        <w:rPr>
          <w:rFonts w:ascii="宋体" w:hAnsi="宋体" w:eastAsia="宋体"/>
          <w:bCs/>
          <w:sz w:val="22"/>
          <w:szCs w:val="21"/>
        </w:rPr>
      </w:pPr>
      <w:r>
        <w:rPr>
          <w:rFonts w:hint="eastAsia" w:ascii="宋体" w:hAnsi="宋体" w:eastAsia="宋体"/>
          <w:bCs/>
          <w:sz w:val="22"/>
          <w:szCs w:val="21"/>
        </w:rPr>
        <w:t>（</w:t>
      </w:r>
      <w:r>
        <w:rPr>
          <w:rFonts w:ascii="宋体" w:hAnsi="宋体" w:eastAsia="宋体"/>
          <w:bCs/>
          <w:sz w:val="22"/>
          <w:szCs w:val="21"/>
        </w:rPr>
        <w:t>3）统计分数原则：计算算术平均分值为投标人的得分（保留小数点后两位）。</w:t>
      </w:r>
    </w:p>
    <w:p w14:paraId="4EFC9C36">
      <w:pPr>
        <w:wordWrap w:val="0"/>
        <w:ind w:firstLine="440" w:firstLineChars="200"/>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.4.2</w:t>
      </w:r>
      <w:r>
        <w:rPr>
          <w:rFonts w:hint="eastAsia" w:ascii="宋体" w:hAnsi="宋体" w:eastAsia="宋体"/>
          <w:sz w:val="22"/>
          <w:szCs w:val="22"/>
        </w:rPr>
        <w:t>除第二章“投标人须知”前附表授权直接确定中标人外，评标委员会按照得分由高到低的顺序推荐中标候选人，并标明排序。</w:t>
      </w:r>
    </w:p>
    <w:p w14:paraId="53FDAB2B">
      <w:pPr>
        <w:wordWrap w:val="0"/>
        <w:ind w:firstLine="440" w:firstLineChars="200"/>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.4.3 有下列情形的，评标委员会可以否决所有投标人：</w:t>
      </w:r>
    </w:p>
    <w:p w14:paraId="2B7BD136">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1）评标委员会认定的合格投标人不足3个的；</w:t>
      </w:r>
    </w:p>
    <w:p w14:paraId="7FEF0BF9">
      <w:pPr>
        <w:wordWrap w:val="0"/>
        <w:ind w:firstLine="440" w:firstLineChars="200"/>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2）所有投标人均没有响应招标文件提出的实质性要求和条件的。</w:t>
      </w:r>
    </w:p>
    <w:p w14:paraId="1DA22194">
      <w:pPr>
        <w:wordWrap w:val="0"/>
        <w:ind w:firstLine="440" w:firstLineChars="200"/>
        <w:rPr>
          <w:rFonts w:ascii="宋体" w:hAnsi="宋体" w:eastAsia="宋体"/>
          <w:sz w:val="22"/>
          <w:szCs w:val="22"/>
        </w:rPr>
      </w:pPr>
      <w:r>
        <w:rPr>
          <w:rFonts w:hint="eastAsia" w:ascii="宋体" w:hAnsi="宋体" w:eastAsia="宋体"/>
          <w:sz w:val="22"/>
          <w:szCs w:val="22"/>
        </w:rPr>
        <w:t>3.4.</w:t>
      </w:r>
      <w:r>
        <w:rPr>
          <w:rFonts w:ascii="宋体" w:hAnsi="宋体" w:eastAsia="宋体"/>
          <w:sz w:val="22"/>
          <w:szCs w:val="22"/>
        </w:rPr>
        <w:t>4</w:t>
      </w:r>
      <w:r>
        <w:rPr>
          <w:rFonts w:hint="eastAsia" w:ascii="宋体" w:hAnsi="宋体" w:eastAsia="宋体"/>
          <w:sz w:val="22"/>
          <w:szCs w:val="22"/>
        </w:rPr>
        <w:t xml:space="preserve"> 评标委员会完成评标后，</w:t>
      </w:r>
      <w:r>
        <w:rPr>
          <w:rFonts w:ascii="宋体" w:hAnsi="宋体" w:eastAsia="宋体"/>
          <w:sz w:val="22"/>
          <w:szCs w:val="22"/>
        </w:rPr>
        <w:t>采购代理机构应当在评标结束后2个工作日内将评标报告送采购人。采购人应当自收到评标报告之日起5个工作日内，在评标报告确定的中标候选人名单中按顺序确定中标人。</w:t>
      </w:r>
    </w:p>
    <w:p w14:paraId="4795C915">
      <w:pPr>
        <w:wordWrap w:val="0"/>
        <w:rPr>
          <w:rFonts w:ascii="宋体" w:hAnsi="宋体" w:eastAsia="宋体"/>
          <w:b/>
          <w:sz w:val="22"/>
          <w:szCs w:val="28"/>
        </w:rPr>
      </w:pPr>
      <w:r>
        <w:rPr>
          <w:rFonts w:hint="eastAsia" w:ascii="宋体" w:hAnsi="宋体" w:eastAsia="宋体"/>
          <w:b/>
          <w:sz w:val="22"/>
          <w:szCs w:val="28"/>
        </w:rPr>
        <w:t>4. 评标纪律</w:t>
      </w:r>
    </w:p>
    <w:p w14:paraId="5C0EE7F8">
      <w:pPr>
        <w:wordWrap w:val="0"/>
        <w:ind w:firstLine="440" w:firstLineChars="200"/>
        <w:rPr>
          <w:rFonts w:ascii="宋体" w:hAnsi="宋体" w:eastAsia="宋体"/>
          <w:sz w:val="22"/>
          <w:szCs w:val="22"/>
        </w:rPr>
      </w:pPr>
      <w:r>
        <w:rPr>
          <w:rFonts w:ascii="宋体" w:hAnsi="宋体" w:eastAsia="宋体"/>
          <w:sz w:val="22"/>
          <w:szCs w:val="22"/>
        </w:rPr>
        <w:t>4.1评标由依法组建的评标委员会全权负责，任何单位和个人不得非法干预、影响评标过程和结果。</w:t>
      </w:r>
    </w:p>
    <w:p w14:paraId="15BE73DF">
      <w:pPr>
        <w:wordWrap w:val="0"/>
        <w:ind w:firstLine="440" w:firstLineChars="200"/>
        <w:rPr>
          <w:rFonts w:ascii="宋体" w:hAnsi="宋体" w:eastAsia="宋体"/>
          <w:sz w:val="22"/>
          <w:szCs w:val="22"/>
        </w:rPr>
      </w:pPr>
      <w:r>
        <w:rPr>
          <w:rFonts w:ascii="宋体" w:hAnsi="宋体" w:eastAsia="宋体"/>
          <w:sz w:val="22"/>
          <w:szCs w:val="22"/>
        </w:rPr>
        <w:t xml:space="preserve">4.2评标过程由有关部门进行全程监督，评标应当严格按照招标文件规定的评标标准和方法对投标文件进行评审，招标文件中没有的评标标准和方法不得作为评标依据。 </w:t>
      </w:r>
    </w:p>
    <w:p w14:paraId="13908BE8">
      <w:pPr>
        <w:wordWrap w:val="0"/>
        <w:ind w:firstLine="440" w:firstLineChars="200"/>
        <w:rPr>
          <w:rFonts w:ascii="宋体" w:hAnsi="宋体" w:eastAsia="宋体"/>
          <w:sz w:val="22"/>
          <w:szCs w:val="22"/>
        </w:rPr>
      </w:pPr>
      <w:r>
        <w:rPr>
          <w:rFonts w:ascii="宋体" w:hAnsi="宋体" w:eastAsia="宋体"/>
          <w:sz w:val="22"/>
          <w:szCs w:val="22"/>
        </w:rPr>
        <w:t>4.3经评标委员会推选的评标委员会主任负责评标活动的组织领导工作，评标委员会成员独立进行评审,不得对其他评委的评审意见施加影响。</w:t>
      </w:r>
    </w:p>
    <w:p w14:paraId="682E898F">
      <w:pPr>
        <w:wordWrap w:val="0"/>
        <w:ind w:firstLine="440" w:firstLineChars="200"/>
        <w:rPr>
          <w:rFonts w:ascii="宋体" w:hAnsi="宋体" w:eastAsia="宋体"/>
          <w:sz w:val="22"/>
          <w:szCs w:val="22"/>
        </w:rPr>
      </w:pPr>
      <w:r>
        <w:rPr>
          <w:rFonts w:ascii="宋体" w:hAnsi="宋体" w:eastAsia="宋体"/>
          <w:sz w:val="22"/>
          <w:szCs w:val="22"/>
        </w:rPr>
        <w:t>4.4不得将与评标有关的资料复印、带离评标地点。</w:t>
      </w:r>
    </w:p>
    <w:p w14:paraId="5EC5349A">
      <w:pPr>
        <w:wordWrap w:val="0"/>
        <w:ind w:firstLine="440" w:firstLineChars="200"/>
        <w:rPr>
          <w:rFonts w:ascii="宋体" w:hAnsi="宋体" w:eastAsia="宋体"/>
          <w:sz w:val="22"/>
          <w:szCs w:val="22"/>
        </w:rPr>
      </w:pPr>
      <w:r>
        <w:rPr>
          <w:rFonts w:ascii="宋体" w:hAnsi="宋体" w:eastAsia="宋体"/>
          <w:sz w:val="22"/>
          <w:szCs w:val="22"/>
        </w:rPr>
        <w:t>4.5不得无故中途退出评标。退出评标的评标委员会成员，其已完成的评标行为无效。由采购人根据本招标文件规定的评标委员会成员产生方式另行确定替代者进行评标。</w:t>
      </w:r>
    </w:p>
    <w:p w14:paraId="6E9ED0F0">
      <w:pPr>
        <w:wordWrap w:val="0"/>
        <w:ind w:firstLine="440" w:firstLineChars="200"/>
        <w:rPr>
          <w:rFonts w:ascii="宋体" w:hAnsi="宋体" w:eastAsia="宋体"/>
          <w:sz w:val="22"/>
          <w:szCs w:val="22"/>
        </w:rPr>
      </w:pPr>
      <w:r>
        <w:rPr>
          <w:rFonts w:ascii="宋体" w:hAnsi="宋体" w:eastAsia="宋体"/>
          <w:sz w:val="22"/>
          <w:szCs w:val="22"/>
        </w:rPr>
        <w:t>4.6评标过程中遇到特殊情况，由评标委员会集体研究，并记名投票表决</w:t>
      </w:r>
      <w:r>
        <w:rPr>
          <w:rFonts w:hint="eastAsia" w:ascii="宋体" w:hAnsi="宋体" w:eastAsia="宋体"/>
          <w:sz w:val="22"/>
          <w:szCs w:val="22"/>
        </w:rPr>
        <w:t>，</w:t>
      </w:r>
      <w:r>
        <w:rPr>
          <w:rFonts w:ascii="宋体" w:hAnsi="宋体" w:eastAsia="宋体"/>
          <w:sz w:val="22"/>
          <w:szCs w:val="22"/>
        </w:rPr>
        <w:t>表决按少数服从多数原则确定处理结果。</w:t>
      </w:r>
    </w:p>
    <w:p w14:paraId="4AA3DB44">
      <w:pPr>
        <w:widowControl/>
        <w:spacing w:line="240" w:lineRule="auto"/>
        <w:jc w:val="left"/>
        <w:rPr>
          <w:rFonts w:ascii="宋体" w:hAnsi="宋体" w:eastAsia="宋体"/>
          <w:b/>
          <w:kern w:val="44"/>
          <w:sz w:val="36"/>
          <w:szCs w:val="48"/>
        </w:rPr>
      </w:pPr>
      <w:bookmarkStart w:id="115" w:name="_Toc510771286"/>
      <w:bookmarkStart w:id="116" w:name="_Toc228284316"/>
      <w:r>
        <w:rPr>
          <w:rFonts w:ascii="宋体" w:hAnsi="宋体" w:eastAsia="宋体"/>
          <w:b/>
          <w:bCs/>
          <w:sz w:val="36"/>
          <w:szCs w:val="48"/>
        </w:rPr>
        <w:br w:type="page"/>
      </w:r>
    </w:p>
    <w:p w14:paraId="669DD8E1">
      <w:pPr>
        <w:pStyle w:val="2"/>
        <w:wordWrap w:val="0"/>
        <w:jc w:val="center"/>
        <w:rPr>
          <w:rFonts w:ascii="宋体" w:hAnsi="宋体" w:eastAsia="宋体"/>
          <w:b/>
          <w:bCs w:val="0"/>
          <w:sz w:val="36"/>
          <w:szCs w:val="48"/>
        </w:rPr>
      </w:pPr>
      <w:bookmarkStart w:id="117" w:name="_Toc228284320"/>
      <w:r>
        <w:rPr>
          <w:rFonts w:hint="eastAsia" w:ascii="宋体" w:hAnsi="宋体" w:eastAsia="宋体"/>
          <w:b/>
          <w:bCs w:val="0"/>
          <w:sz w:val="36"/>
          <w:szCs w:val="48"/>
        </w:rPr>
        <w:t>第六章  投标文件格式</w:t>
      </w:r>
      <w:bookmarkEnd w:id="117"/>
    </w:p>
    <w:p w14:paraId="4A733AC9">
      <w:pPr>
        <w:wordWrap w:val="0"/>
        <w:ind w:firstLine="420" w:firstLineChars="200"/>
        <w:jc w:val="center"/>
        <w:rPr>
          <w:rFonts w:ascii="宋体" w:hAnsi="宋体" w:eastAsia="宋体"/>
          <w:szCs w:val="21"/>
        </w:rPr>
      </w:pPr>
    </w:p>
    <w:p w14:paraId="422E3F79">
      <w:pPr>
        <w:wordWrap w:val="0"/>
        <w:jc w:val="center"/>
        <w:rPr>
          <w:rFonts w:ascii="宋体" w:hAnsi="宋体" w:eastAsia="宋体"/>
          <w:sz w:val="16"/>
          <w:szCs w:val="16"/>
        </w:rPr>
      </w:pPr>
      <w:r>
        <w:rPr>
          <w:rFonts w:hint="eastAsia" w:ascii="宋体" w:hAnsi="宋体" w:eastAsia="宋体"/>
          <w:sz w:val="22"/>
          <w:szCs w:val="22"/>
        </w:rPr>
        <w:t>（封面格式）</w:t>
      </w:r>
    </w:p>
    <w:p w14:paraId="4F5C96FF">
      <w:pPr>
        <w:wordWrap w:val="0"/>
        <w:ind w:firstLine="440" w:firstLineChars="200"/>
        <w:jc w:val="center"/>
        <w:rPr>
          <w:rFonts w:ascii="宋体" w:hAnsi="宋体" w:eastAsia="宋体"/>
          <w:sz w:val="22"/>
          <w:szCs w:val="22"/>
        </w:rPr>
      </w:pPr>
    </w:p>
    <w:p w14:paraId="44DE0A40">
      <w:pPr>
        <w:wordWrap w:val="0"/>
        <w:ind w:firstLine="420" w:firstLineChars="200"/>
        <w:jc w:val="center"/>
        <w:rPr>
          <w:rFonts w:ascii="宋体" w:hAnsi="宋体" w:eastAsia="宋体"/>
          <w:szCs w:val="21"/>
        </w:rPr>
      </w:pPr>
    </w:p>
    <w:p w14:paraId="5EEBC2CF">
      <w:pPr>
        <w:wordWrap w:val="0"/>
        <w:jc w:val="center"/>
        <w:rPr>
          <w:rFonts w:ascii="宋体" w:hAnsi="宋体" w:eastAsia="宋体"/>
          <w:sz w:val="32"/>
          <w:szCs w:val="32"/>
          <w:u w:val="single"/>
        </w:rPr>
      </w:pPr>
      <w:r>
        <w:rPr>
          <w:rFonts w:hint="eastAsia" w:ascii="宋体" w:hAnsi="宋体" w:eastAsia="宋体"/>
          <w:sz w:val="32"/>
          <w:szCs w:val="32"/>
          <w:u w:val="single"/>
        </w:rPr>
        <w:t xml:space="preserve">   （项目名称）   </w:t>
      </w:r>
    </w:p>
    <w:p w14:paraId="65C65405">
      <w:pPr>
        <w:wordWrap w:val="0"/>
        <w:jc w:val="center"/>
        <w:rPr>
          <w:rFonts w:ascii="宋体" w:hAnsi="宋体" w:eastAsia="宋体"/>
          <w:szCs w:val="21"/>
        </w:rPr>
      </w:pPr>
    </w:p>
    <w:p w14:paraId="1661D234">
      <w:pPr>
        <w:wordWrap w:val="0"/>
        <w:jc w:val="center"/>
        <w:rPr>
          <w:rFonts w:ascii="宋体" w:hAnsi="宋体" w:eastAsia="宋体"/>
          <w:szCs w:val="21"/>
        </w:rPr>
      </w:pPr>
    </w:p>
    <w:p w14:paraId="0ABC029B">
      <w:pPr>
        <w:wordWrap w:val="0"/>
        <w:jc w:val="center"/>
        <w:rPr>
          <w:rFonts w:ascii="宋体" w:hAnsi="宋体" w:eastAsia="宋体"/>
          <w:szCs w:val="21"/>
        </w:rPr>
      </w:pPr>
    </w:p>
    <w:p w14:paraId="3A9CA55D">
      <w:pPr>
        <w:wordWrap w:val="0"/>
        <w:jc w:val="center"/>
        <w:rPr>
          <w:rFonts w:ascii="宋体" w:hAnsi="宋体" w:eastAsia="宋体"/>
          <w:szCs w:val="21"/>
        </w:rPr>
      </w:pPr>
    </w:p>
    <w:p w14:paraId="158F8FAA">
      <w:pPr>
        <w:wordWrap w:val="0"/>
        <w:jc w:val="center"/>
        <w:rPr>
          <w:rFonts w:ascii="宋体" w:hAnsi="宋体" w:eastAsia="宋体"/>
          <w:szCs w:val="21"/>
        </w:rPr>
      </w:pPr>
    </w:p>
    <w:p w14:paraId="7DE6EC16">
      <w:pPr>
        <w:wordWrap w:val="0"/>
        <w:jc w:val="center"/>
        <w:rPr>
          <w:rFonts w:ascii="宋体" w:hAnsi="宋体" w:eastAsia="宋体"/>
          <w:b/>
          <w:bCs/>
          <w:sz w:val="72"/>
          <w:szCs w:val="72"/>
        </w:rPr>
      </w:pPr>
      <w:r>
        <w:rPr>
          <w:rFonts w:hint="eastAsia" w:ascii="宋体" w:hAnsi="宋体" w:eastAsia="宋体"/>
          <w:b/>
          <w:bCs/>
          <w:sz w:val="72"/>
          <w:szCs w:val="72"/>
        </w:rPr>
        <w:t>投 标 文 件</w:t>
      </w:r>
    </w:p>
    <w:p w14:paraId="0C1F1BA2">
      <w:pPr>
        <w:wordWrap w:val="0"/>
        <w:jc w:val="center"/>
        <w:rPr>
          <w:rFonts w:ascii="宋体" w:hAnsi="宋体" w:eastAsia="宋体"/>
          <w:szCs w:val="21"/>
        </w:rPr>
      </w:pPr>
    </w:p>
    <w:p w14:paraId="69CDA658">
      <w:pPr>
        <w:wordWrap w:val="0"/>
        <w:jc w:val="center"/>
        <w:rPr>
          <w:rFonts w:ascii="宋体" w:hAnsi="宋体" w:eastAsia="宋体"/>
          <w:szCs w:val="21"/>
        </w:rPr>
      </w:pPr>
    </w:p>
    <w:p w14:paraId="5B51C726">
      <w:pPr>
        <w:wordWrap w:val="0"/>
        <w:jc w:val="center"/>
        <w:rPr>
          <w:rFonts w:ascii="宋体" w:hAnsi="宋体" w:eastAsia="宋体"/>
          <w:szCs w:val="21"/>
        </w:rPr>
      </w:pPr>
    </w:p>
    <w:p w14:paraId="5EE4A91E">
      <w:pPr>
        <w:wordWrap w:val="0"/>
        <w:jc w:val="center"/>
        <w:rPr>
          <w:rFonts w:ascii="宋体" w:hAnsi="宋体" w:eastAsia="宋体"/>
          <w:szCs w:val="21"/>
        </w:rPr>
      </w:pPr>
    </w:p>
    <w:p w14:paraId="5BC2C4FC">
      <w:pPr>
        <w:wordWrap w:val="0"/>
        <w:jc w:val="center"/>
        <w:rPr>
          <w:rFonts w:ascii="宋体" w:hAnsi="宋体" w:eastAsia="宋体"/>
          <w:szCs w:val="21"/>
        </w:rPr>
      </w:pPr>
    </w:p>
    <w:p w14:paraId="6C8E135C">
      <w:pPr>
        <w:wordWrap w:val="0"/>
        <w:jc w:val="center"/>
        <w:rPr>
          <w:rFonts w:ascii="宋体" w:hAnsi="宋体" w:eastAsia="宋体"/>
          <w:szCs w:val="21"/>
        </w:rPr>
      </w:pPr>
    </w:p>
    <w:p w14:paraId="627881EB">
      <w:pPr>
        <w:wordWrap w:val="0"/>
        <w:jc w:val="center"/>
        <w:rPr>
          <w:rFonts w:ascii="宋体" w:hAnsi="宋体" w:eastAsia="宋体"/>
          <w:szCs w:val="21"/>
        </w:rPr>
      </w:pPr>
    </w:p>
    <w:p w14:paraId="6722D958">
      <w:pPr>
        <w:wordWrap w:val="0"/>
        <w:jc w:val="center"/>
        <w:rPr>
          <w:rFonts w:ascii="宋体" w:hAnsi="宋体" w:eastAsia="宋体"/>
          <w:szCs w:val="21"/>
        </w:rPr>
      </w:pPr>
    </w:p>
    <w:p w14:paraId="09F9F277">
      <w:pPr>
        <w:wordWrap w:val="0"/>
        <w:jc w:val="center"/>
        <w:rPr>
          <w:rFonts w:ascii="宋体" w:hAnsi="宋体" w:eastAsia="宋体"/>
          <w:szCs w:val="21"/>
        </w:rPr>
      </w:pPr>
    </w:p>
    <w:p w14:paraId="2E73882B">
      <w:pPr>
        <w:wordWrap w:val="0"/>
        <w:jc w:val="center"/>
        <w:rPr>
          <w:rFonts w:ascii="宋体" w:hAnsi="宋体" w:eastAsia="宋体"/>
          <w:sz w:val="28"/>
          <w:szCs w:val="32"/>
        </w:rPr>
      </w:pPr>
      <w:r>
        <w:rPr>
          <w:rFonts w:hint="eastAsia" w:ascii="宋体" w:hAnsi="宋体" w:eastAsia="宋体"/>
          <w:sz w:val="28"/>
          <w:szCs w:val="32"/>
        </w:rPr>
        <w:t>投标人：</w:t>
      </w:r>
      <w:r>
        <w:rPr>
          <w:rFonts w:ascii="宋体" w:hAnsi="宋体" w:eastAsia="宋体"/>
          <w:sz w:val="28"/>
          <w:szCs w:val="32"/>
          <w:u w:val="single"/>
        </w:rPr>
        <w:t xml:space="preserve">                    </w:t>
      </w:r>
      <w:r>
        <w:rPr>
          <w:rFonts w:hint="eastAsia" w:ascii="宋体" w:hAnsi="宋体" w:eastAsia="宋体"/>
          <w:sz w:val="28"/>
          <w:szCs w:val="32"/>
        </w:rPr>
        <w:t>（电子签章）</w:t>
      </w:r>
    </w:p>
    <w:p w14:paraId="75DD526E">
      <w:pPr>
        <w:wordWrap w:val="0"/>
        <w:jc w:val="center"/>
        <w:rPr>
          <w:rFonts w:ascii="宋体" w:hAnsi="宋体" w:eastAsia="宋体"/>
          <w:sz w:val="28"/>
          <w:szCs w:val="32"/>
        </w:rPr>
      </w:pPr>
      <w:r>
        <w:rPr>
          <w:rFonts w:hint="eastAsia" w:ascii="宋体" w:hAnsi="宋体" w:eastAsia="宋体"/>
          <w:sz w:val="28"/>
          <w:szCs w:val="32"/>
        </w:rPr>
        <w:t>法定代表人：</w:t>
      </w:r>
      <w:r>
        <w:rPr>
          <w:rFonts w:ascii="宋体" w:hAnsi="宋体" w:eastAsia="宋体"/>
          <w:sz w:val="28"/>
          <w:szCs w:val="32"/>
          <w:u w:val="single"/>
        </w:rPr>
        <w:t xml:space="preserve">                </w:t>
      </w:r>
      <w:r>
        <w:rPr>
          <w:rFonts w:hint="eastAsia" w:ascii="宋体" w:hAnsi="宋体" w:eastAsia="宋体"/>
          <w:sz w:val="28"/>
          <w:szCs w:val="32"/>
        </w:rPr>
        <w:t>（电子签章）</w:t>
      </w:r>
    </w:p>
    <w:p w14:paraId="6FE8FB73">
      <w:pPr>
        <w:wordWrap w:val="0"/>
        <w:jc w:val="center"/>
        <w:rPr>
          <w:rFonts w:ascii="宋体" w:hAnsi="宋体" w:eastAsia="宋体"/>
          <w:sz w:val="28"/>
          <w:szCs w:val="32"/>
        </w:rPr>
      </w:pPr>
      <w:r>
        <w:rPr>
          <w:rFonts w:ascii="宋体" w:hAnsi="宋体" w:eastAsia="宋体"/>
          <w:sz w:val="28"/>
          <w:szCs w:val="32"/>
          <w:u w:val="single"/>
        </w:rPr>
        <w:t xml:space="preserve">      </w:t>
      </w:r>
      <w:r>
        <w:rPr>
          <w:rFonts w:hint="eastAsia" w:ascii="宋体" w:hAnsi="宋体" w:eastAsia="宋体"/>
          <w:sz w:val="28"/>
          <w:szCs w:val="32"/>
        </w:rPr>
        <w:t>年</w:t>
      </w:r>
      <w:r>
        <w:rPr>
          <w:rFonts w:ascii="宋体" w:hAnsi="宋体" w:eastAsia="宋体"/>
          <w:sz w:val="28"/>
          <w:szCs w:val="32"/>
          <w:u w:val="single"/>
        </w:rPr>
        <w:t xml:space="preserve">     </w:t>
      </w:r>
      <w:r>
        <w:rPr>
          <w:rFonts w:hint="eastAsia" w:ascii="宋体" w:hAnsi="宋体" w:eastAsia="宋体"/>
          <w:sz w:val="28"/>
          <w:szCs w:val="32"/>
        </w:rPr>
        <w:t>月</w:t>
      </w:r>
      <w:r>
        <w:rPr>
          <w:rFonts w:ascii="宋体" w:hAnsi="宋体" w:eastAsia="宋体"/>
          <w:sz w:val="28"/>
          <w:szCs w:val="32"/>
          <w:u w:val="single"/>
        </w:rPr>
        <w:t xml:space="preserve">     </w:t>
      </w:r>
      <w:r>
        <w:rPr>
          <w:rFonts w:hint="eastAsia" w:ascii="宋体" w:hAnsi="宋体" w:eastAsia="宋体"/>
          <w:sz w:val="28"/>
          <w:szCs w:val="32"/>
        </w:rPr>
        <w:t>日</w:t>
      </w:r>
    </w:p>
    <w:p w14:paraId="281FDD41">
      <w:pPr>
        <w:wordWrap w:val="0"/>
        <w:jc w:val="center"/>
        <w:rPr>
          <w:rFonts w:ascii="宋体" w:hAnsi="宋体" w:eastAsia="宋体"/>
          <w:sz w:val="28"/>
          <w:szCs w:val="32"/>
        </w:rPr>
      </w:pPr>
    </w:p>
    <w:p w14:paraId="6BE9FE94">
      <w:pPr>
        <w:wordWrap w:val="0"/>
        <w:jc w:val="center"/>
        <w:rPr>
          <w:rFonts w:ascii="宋体" w:hAnsi="宋体" w:eastAsia="宋体"/>
          <w:sz w:val="32"/>
          <w:szCs w:val="32"/>
        </w:rPr>
      </w:pPr>
    </w:p>
    <w:p w14:paraId="46CDCA01">
      <w:pPr>
        <w:wordWrap w:val="0"/>
        <w:jc w:val="center"/>
        <w:outlineLvl w:val="2"/>
        <w:rPr>
          <w:rFonts w:ascii="宋体" w:hAnsi="宋体" w:eastAsia="宋体"/>
          <w:b/>
          <w:bCs/>
          <w:sz w:val="32"/>
          <w:szCs w:val="32"/>
        </w:rPr>
      </w:pPr>
      <w:bookmarkStart w:id="118" w:name="_Toc31016"/>
      <w:bookmarkStart w:id="119" w:name="_Toc228284321"/>
      <w:r>
        <w:rPr>
          <w:rFonts w:hint="eastAsia" w:ascii="宋体" w:hAnsi="宋体" w:eastAsia="宋体"/>
          <w:sz w:val="32"/>
          <w:szCs w:val="40"/>
        </w:rPr>
        <w:t>一、</w:t>
      </w:r>
      <w:r>
        <w:rPr>
          <w:rFonts w:hint="eastAsia" w:ascii="宋体" w:hAnsi="宋体" w:eastAsia="宋体"/>
          <w:b/>
          <w:bCs/>
          <w:sz w:val="32"/>
          <w:szCs w:val="32"/>
        </w:rPr>
        <w:t>资格审查部分</w:t>
      </w:r>
      <w:bookmarkEnd w:id="118"/>
      <w:bookmarkEnd w:id="119"/>
    </w:p>
    <w:p w14:paraId="1AB7044B">
      <w:pPr>
        <w:pStyle w:val="5"/>
        <w:wordWrap w:val="0"/>
        <w:spacing w:line="480" w:lineRule="auto"/>
        <w:jc w:val="center"/>
        <w:rPr>
          <w:rFonts w:ascii="宋体" w:hAnsi="宋体" w:eastAsia="宋体"/>
          <w:sz w:val="28"/>
          <w:szCs w:val="44"/>
        </w:rPr>
      </w:pPr>
      <w:bookmarkStart w:id="120" w:name="_Toc228284322"/>
      <w:bookmarkStart w:id="121" w:name="_Toc510771388"/>
      <w:bookmarkStart w:id="122" w:name="_Toc510771380"/>
      <w:bookmarkStart w:id="123" w:name="_Toc510771383"/>
      <w:r>
        <w:rPr>
          <w:rFonts w:hint="eastAsia" w:ascii="宋体" w:hAnsi="宋体" w:eastAsia="宋体"/>
          <w:sz w:val="28"/>
          <w:szCs w:val="44"/>
        </w:rPr>
        <w:t>（一）基本情况表</w:t>
      </w:r>
      <w:bookmarkEnd w:id="120"/>
      <w:bookmarkEnd w:id="121"/>
    </w:p>
    <w:tbl>
      <w:tblPr>
        <w:tblStyle w:val="22"/>
        <w:tblW w:w="9072" w:type="dxa"/>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979"/>
        <w:gridCol w:w="2120"/>
        <w:gridCol w:w="1710"/>
        <w:gridCol w:w="2263"/>
      </w:tblGrid>
      <w:tr w14:paraId="7B41655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bottom w:val="single" w:color="000000" w:sz="4" w:space="0"/>
              <w:right w:val="single" w:color="000000" w:sz="4" w:space="0"/>
            </w:tcBorders>
            <w:vAlign w:val="center"/>
          </w:tcPr>
          <w:p w14:paraId="08CA40B7">
            <w:pPr>
              <w:wordWrap w:val="0"/>
              <w:jc w:val="center"/>
              <w:rPr>
                <w:rFonts w:ascii="宋体" w:hAnsi="宋体" w:eastAsia="宋体"/>
                <w:bCs/>
                <w:sz w:val="22"/>
                <w:szCs w:val="22"/>
              </w:rPr>
            </w:pPr>
            <w:r>
              <w:rPr>
                <w:rFonts w:hint="eastAsia" w:ascii="宋体" w:hAnsi="宋体" w:eastAsia="宋体"/>
                <w:bCs/>
                <w:sz w:val="22"/>
                <w:szCs w:val="22"/>
              </w:rPr>
              <w:t>投标人名称</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4E4D5967">
            <w:pPr>
              <w:wordWrap w:val="0"/>
              <w:jc w:val="center"/>
              <w:rPr>
                <w:rFonts w:ascii="宋体" w:hAnsi="宋体" w:eastAsia="宋体"/>
                <w:bCs/>
                <w:sz w:val="22"/>
                <w:szCs w:val="22"/>
              </w:rPr>
            </w:pPr>
          </w:p>
        </w:tc>
      </w:tr>
      <w:tr w14:paraId="45817EC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bottom w:val="single" w:color="000000" w:sz="4" w:space="0"/>
              <w:right w:val="single" w:color="000000" w:sz="4" w:space="0"/>
            </w:tcBorders>
            <w:vAlign w:val="center"/>
          </w:tcPr>
          <w:p w14:paraId="5B718130">
            <w:pPr>
              <w:wordWrap w:val="0"/>
              <w:jc w:val="center"/>
              <w:rPr>
                <w:rFonts w:ascii="宋体" w:hAnsi="宋体" w:eastAsia="宋体"/>
                <w:bCs/>
                <w:sz w:val="22"/>
                <w:szCs w:val="22"/>
              </w:rPr>
            </w:pPr>
            <w:r>
              <w:rPr>
                <w:rFonts w:hint="eastAsia" w:ascii="宋体" w:hAnsi="宋体" w:eastAsia="宋体"/>
                <w:bCs/>
                <w:sz w:val="22"/>
                <w:szCs w:val="22"/>
              </w:rPr>
              <w:t>主要业务范围</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3BD0C1B7">
            <w:pPr>
              <w:wordWrap w:val="0"/>
              <w:jc w:val="center"/>
              <w:rPr>
                <w:rFonts w:ascii="宋体" w:hAnsi="宋体" w:eastAsia="宋体"/>
                <w:bCs/>
                <w:sz w:val="22"/>
                <w:szCs w:val="22"/>
              </w:rPr>
            </w:pPr>
          </w:p>
        </w:tc>
      </w:tr>
      <w:tr w14:paraId="23B01C0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bottom w:val="single" w:color="000000" w:sz="4" w:space="0"/>
              <w:right w:val="single" w:color="000000" w:sz="4" w:space="0"/>
            </w:tcBorders>
            <w:vAlign w:val="center"/>
          </w:tcPr>
          <w:p w14:paraId="344483A9">
            <w:pPr>
              <w:wordWrap w:val="0"/>
              <w:jc w:val="center"/>
              <w:rPr>
                <w:rFonts w:ascii="宋体" w:hAnsi="宋体" w:eastAsia="宋体"/>
                <w:bCs/>
                <w:sz w:val="22"/>
                <w:szCs w:val="22"/>
              </w:rPr>
            </w:pPr>
            <w:r>
              <w:rPr>
                <w:rFonts w:hint="eastAsia" w:ascii="宋体" w:hAnsi="宋体" w:eastAsia="宋体"/>
                <w:bCs/>
                <w:sz w:val="22"/>
                <w:szCs w:val="22"/>
              </w:rPr>
              <w:t>法人代表姓名</w:t>
            </w:r>
          </w:p>
        </w:tc>
        <w:tc>
          <w:tcPr>
            <w:tcW w:w="2120" w:type="dxa"/>
            <w:tcBorders>
              <w:top w:val="single" w:color="000000" w:sz="4" w:space="0"/>
              <w:left w:val="single" w:color="000000" w:sz="4" w:space="0"/>
              <w:bottom w:val="single" w:color="000000" w:sz="4" w:space="0"/>
              <w:right w:val="single" w:color="000000" w:sz="4" w:space="0"/>
            </w:tcBorders>
            <w:vAlign w:val="center"/>
          </w:tcPr>
          <w:p w14:paraId="3BFC1975">
            <w:pPr>
              <w:wordWrap w:val="0"/>
              <w:jc w:val="center"/>
              <w:rPr>
                <w:rFonts w:ascii="宋体" w:hAnsi="宋体" w:eastAsia="宋体"/>
                <w:bCs/>
                <w:sz w:val="22"/>
                <w:szCs w:val="22"/>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26B6A8B1">
            <w:pPr>
              <w:wordWrap w:val="0"/>
              <w:jc w:val="center"/>
              <w:rPr>
                <w:rFonts w:ascii="宋体" w:hAnsi="宋体" w:eastAsia="宋体"/>
                <w:bCs/>
                <w:sz w:val="22"/>
                <w:szCs w:val="22"/>
              </w:rPr>
            </w:pPr>
            <w:r>
              <w:rPr>
                <w:rFonts w:hint="eastAsia" w:ascii="宋体" w:hAnsi="宋体" w:eastAsia="宋体"/>
                <w:bCs/>
                <w:sz w:val="22"/>
                <w:szCs w:val="22"/>
              </w:rPr>
              <w:t>职务</w:t>
            </w:r>
          </w:p>
        </w:tc>
        <w:tc>
          <w:tcPr>
            <w:tcW w:w="2263" w:type="dxa"/>
            <w:tcBorders>
              <w:top w:val="single" w:color="000000" w:sz="4" w:space="0"/>
              <w:left w:val="single" w:color="000000" w:sz="4" w:space="0"/>
              <w:bottom w:val="single" w:color="000000" w:sz="4" w:space="0"/>
              <w:right w:val="single" w:color="000000" w:sz="4" w:space="0"/>
            </w:tcBorders>
            <w:vAlign w:val="center"/>
          </w:tcPr>
          <w:p w14:paraId="7D34D3FA">
            <w:pPr>
              <w:wordWrap w:val="0"/>
              <w:jc w:val="center"/>
              <w:rPr>
                <w:rFonts w:ascii="宋体" w:hAnsi="宋体" w:eastAsia="宋体"/>
                <w:bCs/>
                <w:sz w:val="22"/>
                <w:szCs w:val="22"/>
              </w:rPr>
            </w:pPr>
          </w:p>
        </w:tc>
      </w:tr>
      <w:tr w14:paraId="03775D6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bottom w:val="single" w:color="000000" w:sz="4" w:space="0"/>
              <w:right w:val="single" w:color="000000" w:sz="4" w:space="0"/>
            </w:tcBorders>
            <w:vAlign w:val="center"/>
          </w:tcPr>
          <w:p w14:paraId="7D8B75E4">
            <w:pPr>
              <w:wordWrap w:val="0"/>
              <w:jc w:val="center"/>
              <w:rPr>
                <w:rFonts w:ascii="宋体" w:hAnsi="宋体" w:eastAsia="宋体"/>
                <w:bCs/>
                <w:sz w:val="22"/>
                <w:szCs w:val="22"/>
              </w:rPr>
            </w:pPr>
            <w:r>
              <w:rPr>
                <w:rFonts w:hint="eastAsia" w:ascii="宋体" w:hAnsi="宋体" w:eastAsia="宋体"/>
                <w:bCs/>
                <w:sz w:val="22"/>
                <w:szCs w:val="22"/>
              </w:rPr>
              <w:t>投标人地址</w:t>
            </w:r>
          </w:p>
        </w:tc>
        <w:tc>
          <w:tcPr>
            <w:tcW w:w="2120" w:type="dxa"/>
            <w:tcBorders>
              <w:top w:val="single" w:color="000000" w:sz="4" w:space="0"/>
              <w:left w:val="single" w:color="000000" w:sz="4" w:space="0"/>
              <w:bottom w:val="single" w:color="000000" w:sz="4" w:space="0"/>
              <w:right w:val="single" w:color="000000" w:sz="4" w:space="0"/>
            </w:tcBorders>
            <w:vAlign w:val="center"/>
          </w:tcPr>
          <w:p w14:paraId="372F6EAD">
            <w:pPr>
              <w:wordWrap w:val="0"/>
              <w:jc w:val="center"/>
              <w:rPr>
                <w:rFonts w:ascii="宋体" w:hAnsi="宋体" w:eastAsia="宋体"/>
                <w:bCs/>
                <w:sz w:val="22"/>
                <w:szCs w:val="22"/>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2BDAA880">
            <w:pPr>
              <w:wordWrap w:val="0"/>
              <w:jc w:val="center"/>
              <w:rPr>
                <w:rFonts w:ascii="宋体" w:hAnsi="宋体" w:eastAsia="宋体"/>
                <w:bCs/>
                <w:sz w:val="22"/>
                <w:szCs w:val="22"/>
              </w:rPr>
            </w:pPr>
            <w:r>
              <w:rPr>
                <w:rFonts w:hint="eastAsia" w:ascii="宋体" w:hAnsi="宋体" w:eastAsia="宋体"/>
                <w:bCs/>
                <w:sz w:val="22"/>
                <w:szCs w:val="22"/>
              </w:rPr>
              <w:t>邮政编码</w:t>
            </w:r>
          </w:p>
        </w:tc>
        <w:tc>
          <w:tcPr>
            <w:tcW w:w="2263" w:type="dxa"/>
            <w:tcBorders>
              <w:top w:val="single" w:color="000000" w:sz="4" w:space="0"/>
              <w:left w:val="single" w:color="000000" w:sz="4" w:space="0"/>
              <w:bottom w:val="single" w:color="000000" w:sz="4" w:space="0"/>
              <w:right w:val="single" w:color="000000" w:sz="4" w:space="0"/>
            </w:tcBorders>
            <w:vAlign w:val="center"/>
          </w:tcPr>
          <w:p w14:paraId="2A17A1D9">
            <w:pPr>
              <w:wordWrap w:val="0"/>
              <w:jc w:val="center"/>
              <w:rPr>
                <w:rFonts w:ascii="宋体" w:hAnsi="宋体" w:eastAsia="宋体"/>
                <w:bCs/>
                <w:sz w:val="22"/>
                <w:szCs w:val="22"/>
              </w:rPr>
            </w:pPr>
          </w:p>
        </w:tc>
      </w:tr>
      <w:tr w14:paraId="0C87CB7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bottom w:val="single" w:color="000000" w:sz="4" w:space="0"/>
              <w:right w:val="single" w:color="000000" w:sz="4" w:space="0"/>
            </w:tcBorders>
            <w:vAlign w:val="center"/>
          </w:tcPr>
          <w:p w14:paraId="3BFEF202">
            <w:pPr>
              <w:wordWrap w:val="0"/>
              <w:jc w:val="center"/>
              <w:rPr>
                <w:rFonts w:ascii="宋体" w:hAnsi="宋体" w:eastAsia="宋体"/>
                <w:bCs/>
                <w:sz w:val="22"/>
                <w:szCs w:val="22"/>
              </w:rPr>
            </w:pPr>
            <w:r>
              <w:rPr>
                <w:rFonts w:hint="eastAsia" w:ascii="宋体" w:hAnsi="宋体" w:eastAsia="宋体"/>
                <w:bCs/>
                <w:sz w:val="22"/>
                <w:szCs w:val="22"/>
              </w:rPr>
              <w:t>电话</w:t>
            </w:r>
          </w:p>
        </w:tc>
        <w:tc>
          <w:tcPr>
            <w:tcW w:w="2120" w:type="dxa"/>
            <w:tcBorders>
              <w:top w:val="single" w:color="000000" w:sz="4" w:space="0"/>
              <w:left w:val="single" w:color="000000" w:sz="4" w:space="0"/>
              <w:bottom w:val="single" w:color="000000" w:sz="4" w:space="0"/>
              <w:right w:val="single" w:color="000000" w:sz="4" w:space="0"/>
            </w:tcBorders>
            <w:vAlign w:val="center"/>
          </w:tcPr>
          <w:p w14:paraId="21508B3D">
            <w:pPr>
              <w:wordWrap w:val="0"/>
              <w:jc w:val="center"/>
              <w:rPr>
                <w:rFonts w:ascii="宋体" w:hAnsi="宋体" w:eastAsia="宋体"/>
                <w:bCs/>
                <w:sz w:val="22"/>
                <w:szCs w:val="22"/>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6E46FFE6">
            <w:pPr>
              <w:wordWrap w:val="0"/>
              <w:jc w:val="center"/>
              <w:rPr>
                <w:rFonts w:ascii="宋体" w:hAnsi="宋体" w:eastAsia="宋体"/>
                <w:bCs/>
                <w:sz w:val="22"/>
                <w:szCs w:val="22"/>
              </w:rPr>
            </w:pPr>
            <w:r>
              <w:rPr>
                <w:rFonts w:hint="eastAsia" w:ascii="宋体" w:hAnsi="宋体" w:eastAsia="宋体"/>
                <w:bCs/>
                <w:sz w:val="22"/>
                <w:szCs w:val="22"/>
              </w:rPr>
              <w:t>传真</w:t>
            </w:r>
          </w:p>
        </w:tc>
        <w:tc>
          <w:tcPr>
            <w:tcW w:w="2263" w:type="dxa"/>
            <w:tcBorders>
              <w:top w:val="single" w:color="000000" w:sz="4" w:space="0"/>
              <w:left w:val="single" w:color="000000" w:sz="4" w:space="0"/>
              <w:bottom w:val="single" w:color="000000" w:sz="4" w:space="0"/>
              <w:right w:val="single" w:color="000000" w:sz="4" w:space="0"/>
            </w:tcBorders>
            <w:vAlign w:val="center"/>
          </w:tcPr>
          <w:p w14:paraId="21A5A46D">
            <w:pPr>
              <w:wordWrap w:val="0"/>
              <w:jc w:val="center"/>
              <w:rPr>
                <w:rFonts w:ascii="宋体" w:hAnsi="宋体" w:eastAsia="宋体"/>
                <w:bCs/>
                <w:sz w:val="22"/>
                <w:szCs w:val="22"/>
              </w:rPr>
            </w:pPr>
          </w:p>
        </w:tc>
      </w:tr>
      <w:tr w14:paraId="4F8B34C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bottom w:val="single" w:color="000000" w:sz="4" w:space="0"/>
              <w:right w:val="single" w:color="000000" w:sz="4" w:space="0"/>
            </w:tcBorders>
            <w:vAlign w:val="center"/>
          </w:tcPr>
          <w:p w14:paraId="48D609C7">
            <w:pPr>
              <w:wordWrap w:val="0"/>
              <w:jc w:val="center"/>
              <w:rPr>
                <w:rFonts w:ascii="宋体" w:hAnsi="宋体" w:eastAsia="宋体"/>
                <w:bCs/>
                <w:sz w:val="22"/>
                <w:szCs w:val="22"/>
              </w:rPr>
            </w:pPr>
            <w:r>
              <w:rPr>
                <w:rFonts w:hint="eastAsia" w:ascii="宋体" w:hAnsi="宋体" w:eastAsia="宋体"/>
                <w:bCs/>
                <w:sz w:val="22"/>
                <w:szCs w:val="22"/>
              </w:rPr>
              <w:t>成立日期</w:t>
            </w:r>
          </w:p>
        </w:tc>
        <w:tc>
          <w:tcPr>
            <w:tcW w:w="2120" w:type="dxa"/>
            <w:tcBorders>
              <w:top w:val="single" w:color="000000" w:sz="4" w:space="0"/>
              <w:left w:val="single" w:color="000000" w:sz="4" w:space="0"/>
              <w:bottom w:val="single" w:color="000000" w:sz="4" w:space="0"/>
              <w:right w:val="single" w:color="000000" w:sz="4" w:space="0"/>
            </w:tcBorders>
            <w:vAlign w:val="center"/>
          </w:tcPr>
          <w:p w14:paraId="0F8889D9">
            <w:pPr>
              <w:wordWrap w:val="0"/>
              <w:jc w:val="center"/>
              <w:rPr>
                <w:rFonts w:ascii="宋体" w:hAnsi="宋体" w:eastAsia="宋体"/>
                <w:bCs/>
                <w:sz w:val="22"/>
                <w:szCs w:val="22"/>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463A1A3D">
            <w:pPr>
              <w:wordWrap w:val="0"/>
              <w:jc w:val="center"/>
              <w:rPr>
                <w:rFonts w:ascii="宋体" w:hAnsi="宋体" w:eastAsia="宋体"/>
                <w:bCs/>
                <w:sz w:val="22"/>
                <w:szCs w:val="22"/>
              </w:rPr>
            </w:pPr>
            <w:r>
              <w:rPr>
                <w:rFonts w:hint="eastAsia" w:ascii="宋体" w:hAnsi="宋体" w:eastAsia="宋体"/>
                <w:bCs/>
                <w:sz w:val="22"/>
                <w:szCs w:val="22"/>
              </w:rPr>
              <w:t>现在职工人数</w:t>
            </w:r>
          </w:p>
        </w:tc>
        <w:tc>
          <w:tcPr>
            <w:tcW w:w="2263" w:type="dxa"/>
            <w:tcBorders>
              <w:top w:val="single" w:color="000000" w:sz="4" w:space="0"/>
              <w:left w:val="single" w:color="000000" w:sz="4" w:space="0"/>
              <w:bottom w:val="single" w:color="000000" w:sz="4" w:space="0"/>
              <w:right w:val="single" w:color="000000" w:sz="4" w:space="0"/>
            </w:tcBorders>
            <w:vAlign w:val="center"/>
          </w:tcPr>
          <w:p w14:paraId="7FB519E2">
            <w:pPr>
              <w:wordWrap w:val="0"/>
              <w:jc w:val="center"/>
              <w:rPr>
                <w:rFonts w:ascii="宋体" w:hAnsi="宋体" w:eastAsia="宋体"/>
                <w:bCs/>
                <w:sz w:val="22"/>
                <w:szCs w:val="22"/>
              </w:rPr>
            </w:pPr>
          </w:p>
        </w:tc>
      </w:tr>
      <w:tr w14:paraId="0553FD5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bottom w:val="single" w:color="000000" w:sz="4" w:space="0"/>
              <w:right w:val="single" w:color="000000" w:sz="4" w:space="0"/>
            </w:tcBorders>
            <w:vAlign w:val="center"/>
          </w:tcPr>
          <w:p w14:paraId="66937524">
            <w:pPr>
              <w:wordWrap w:val="0"/>
              <w:jc w:val="center"/>
              <w:rPr>
                <w:rFonts w:ascii="宋体" w:hAnsi="宋体" w:eastAsia="宋体"/>
                <w:bCs/>
                <w:sz w:val="22"/>
                <w:szCs w:val="22"/>
              </w:rPr>
            </w:pPr>
            <w:r>
              <w:rPr>
                <w:rFonts w:ascii="宋体" w:hAnsi="宋体" w:eastAsia="宋体"/>
                <w:bCs/>
                <w:sz w:val="22"/>
                <w:szCs w:val="22"/>
              </w:rPr>
              <w:t>单位性质</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5EB805AC">
            <w:pPr>
              <w:wordWrap w:val="0"/>
              <w:jc w:val="center"/>
              <w:rPr>
                <w:rFonts w:ascii="宋体" w:hAnsi="宋体" w:eastAsia="宋体"/>
                <w:bCs/>
                <w:sz w:val="22"/>
                <w:szCs w:val="22"/>
              </w:rPr>
            </w:pPr>
          </w:p>
        </w:tc>
      </w:tr>
      <w:tr w14:paraId="254F435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bottom w:val="single" w:color="000000" w:sz="4" w:space="0"/>
              <w:right w:val="single" w:color="000000" w:sz="4" w:space="0"/>
            </w:tcBorders>
            <w:vAlign w:val="center"/>
          </w:tcPr>
          <w:p w14:paraId="2E712B2C">
            <w:pPr>
              <w:wordWrap w:val="0"/>
              <w:jc w:val="center"/>
              <w:rPr>
                <w:rFonts w:ascii="宋体" w:hAnsi="宋体" w:eastAsia="宋体"/>
                <w:bCs/>
                <w:sz w:val="22"/>
                <w:szCs w:val="22"/>
              </w:rPr>
            </w:pPr>
            <w:r>
              <w:rPr>
                <w:rFonts w:ascii="宋体" w:hAnsi="宋体" w:eastAsia="宋体"/>
                <w:bCs/>
                <w:sz w:val="22"/>
                <w:szCs w:val="22"/>
              </w:rPr>
              <w:t>开户银行及账号</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50E5B729">
            <w:pPr>
              <w:wordWrap w:val="0"/>
              <w:jc w:val="center"/>
              <w:rPr>
                <w:rFonts w:ascii="宋体" w:hAnsi="宋体" w:eastAsia="宋体"/>
                <w:bCs/>
                <w:sz w:val="22"/>
                <w:szCs w:val="22"/>
              </w:rPr>
            </w:pPr>
          </w:p>
        </w:tc>
      </w:tr>
      <w:tr w14:paraId="0740108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bottom w:val="single" w:color="000000" w:sz="4" w:space="0"/>
              <w:right w:val="single" w:color="000000" w:sz="4" w:space="0"/>
            </w:tcBorders>
            <w:vAlign w:val="center"/>
          </w:tcPr>
          <w:p w14:paraId="26117EDD">
            <w:pPr>
              <w:wordWrap w:val="0"/>
              <w:jc w:val="center"/>
              <w:rPr>
                <w:rFonts w:ascii="宋体" w:hAnsi="宋体" w:eastAsia="宋体"/>
                <w:bCs/>
                <w:sz w:val="22"/>
                <w:szCs w:val="22"/>
              </w:rPr>
            </w:pPr>
            <w:r>
              <w:rPr>
                <w:rFonts w:ascii="宋体" w:hAnsi="宋体" w:eastAsia="宋体"/>
                <w:bCs/>
                <w:sz w:val="22"/>
                <w:szCs w:val="22"/>
              </w:rPr>
              <w:t>注册资金（万元）</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31E5C90B">
            <w:pPr>
              <w:wordWrap w:val="0"/>
              <w:jc w:val="center"/>
              <w:rPr>
                <w:rFonts w:ascii="宋体" w:hAnsi="宋体" w:eastAsia="宋体"/>
                <w:bCs/>
                <w:sz w:val="22"/>
                <w:szCs w:val="22"/>
              </w:rPr>
            </w:pPr>
          </w:p>
        </w:tc>
      </w:tr>
      <w:tr w14:paraId="68D8064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2979" w:type="dxa"/>
            <w:tcBorders>
              <w:top w:val="single" w:color="000000" w:sz="4" w:space="0"/>
              <w:left w:val="single" w:color="000000" w:sz="4" w:space="0"/>
              <w:right w:val="single" w:color="000000" w:sz="4" w:space="0"/>
            </w:tcBorders>
            <w:vAlign w:val="center"/>
          </w:tcPr>
          <w:p w14:paraId="649C10F7">
            <w:pPr>
              <w:wordWrap w:val="0"/>
              <w:jc w:val="center"/>
              <w:rPr>
                <w:rFonts w:ascii="宋体" w:hAnsi="宋体" w:eastAsia="宋体"/>
                <w:bCs/>
                <w:sz w:val="22"/>
                <w:szCs w:val="22"/>
              </w:rPr>
            </w:pPr>
            <w:r>
              <w:rPr>
                <w:rFonts w:hint="eastAsia" w:ascii="宋体" w:hAnsi="宋体" w:eastAsia="宋体"/>
                <w:bCs/>
                <w:sz w:val="22"/>
                <w:szCs w:val="22"/>
              </w:rPr>
              <w:t>管理体系证书</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460457E2">
            <w:pPr>
              <w:wordWrap w:val="0"/>
              <w:jc w:val="center"/>
              <w:rPr>
                <w:rFonts w:ascii="宋体" w:hAnsi="宋体" w:eastAsia="宋体"/>
                <w:bCs/>
                <w:sz w:val="22"/>
                <w:szCs w:val="22"/>
              </w:rPr>
            </w:pPr>
            <w:r>
              <w:rPr>
                <w:rFonts w:hint="eastAsia" w:ascii="宋体" w:hAnsi="宋体" w:eastAsia="宋体"/>
                <w:bCs/>
                <w:sz w:val="22"/>
                <w:szCs w:val="22"/>
              </w:rPr>
              <w:t>（质量、职业、环境管理体系）</w:t>
            </w:r>
          </w:p>
        </w:tc>
      </w:tr>
      <w:tr w14:paraId="7EA52B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5" w:hRule="atLeast"/>
        </w:trPr>
        <w:tc>
          <w:tcPr>
            <w:tcW w:w="9072" w:type="dxa"/>
            <w:gridSpan w:val="4"/>
            <w:tcBorders>
              <w:top w:val="single" w:color="auto" w:sz="4" w:space="0"/>
              <w:left w:val="single" w:color="auto" w:sz="4" w:space="0"/>
              <w:bottom w:val="single" w:color="auto" w:sz="4" w:space="0"/>
              <w:right w:val="single" w:color="auto" w:sz="4" w:space="0"/>
            </w:tcBorders>
          </w:tcPr>
          <w:p w14:paraId="5C50AEBD">
            <w:pPr>
              <w:wordWrap w:val="0"/>
              <w:rPr>
                <w:rFonts w:ascii="宋体" w:hAnsi="宋体" w:eastAsia="宋体"/>
                <w:bCs/>
                <w:sz w:val="22"/>
                <w:szCs w:val="22"/>
              </w:rPr>
            </w:pPr>
            <w:r>
              <w:rPr>
                <w:rFonts w:ascii="宋体" w:hAnsi="宋体" w:eastAsia="宋体"/>
                <w:bCs/>
                <w:sz w:val="22"/>
                <w:szCs w:val="22"/>
              </w:rPr>
              <w:t>单位</w:t>
            </w:r>
            <w:r>
              <w:rPr>
                <w:rFonts w:hint="eastAsia" w:ascii="宋体" w:hAnsi="宋体" w:eastAsia="宋体"/>
                <w:bCs/>
                <w:sz w:val="22"/>
                <w:szCs w:val="22"/>
              </w:rPr>
              <w:t>组织简介</w:t>
            </w:r>
            <w:r>
              <w:rPr>
                <w:rFonts w:ascii="宋体" w:hAnsi="宋体" w:eastAsia="宋体"/>
                <w:bCs/>
                <w:sz w:val="22"/>
                <w:szCs w:val="22"/>
              </w:rPr>
              <w:t>：</w:t>
            </w:r>
          </w:p>
          <w:p w14:paraId="46FC8584">
            <w:pPr>
              <w:wordWrap w:val="0"/>
              <w:rPr>
                <w:rFonts w:ascii="宋体" w:hAnsi="宋体" w:eastAsia="宋体"/>
                <w:bCs/>
                <w:sz w:val="22"/>
                <w:szCs w:val="22"/>
              </w:rPr>
            </w:pPr>
          </w:p>
          <w:p w14:paraId="4ECF064F">
            <w:pPr>
              <w:wordWrap w:val="0"/>
              <w:rPr>
                <w:rFonts w:ascii="宋体" w:hAnsi="宋体" w:eastAsia="宋体"/>
                <w:bCs/>
                <w:sz w:val="22"/>
                <w:szCs w:val="22"/>
              </w:rPr>
            </w:pPr>
          </w:p>
          <w:p w14:paraId="7E1E08B1">
            <w:pPr>
              <w:wordWrap w:val="0"/>
              <w:rPr>
                <w:rFonts w:ascii="宋体" w:hAnsi="宋体" w:eastAsia="宋体"/>
                <w:bCs/>
                <w:sz w:val="22"/>
                <w:szCs w:val="22"/>
              </w:rPr>
            </w:pPr>
          </w:p>
          <w:p w14:paraId="20271D86">
            <w:pPr>
              <w:wordWrap w:val="0"/>
              <w:rPr>
                <w:rFonts w:ascii="宋体" w:hAnsi="宋体" w:eastAsia="宋体"/>
                <w:bCs/>
                <w:sz w:val="22"/>
                <w:szCs w:val="22"/>
              </w:rPr>
            </w:pPr>
            <w:r>
              <w:rPr>
                <w:rFonts w:ascii="宋体" w:hAnsi="宋体" w:eastAsia="宋体"/>
                <w:bCs/>
                <w:sz w:val="22"/>
                <w:szCs w:val="22"/>
              </w:rPr>
              <w:t xml:space="preserve">              </w:t>
            </w:r>
            <w:r>
              <w:rPr>
                <w:rFonts w:hint="eastAsia" w:ascii="宋体" w:hAnsi="宋体" w:eastAsia="宋体"/>
                <w:bCs/>
                <w:sz w:val="22"/>
                <w:szCs w:val="22"/>
              </w:rPr>
              <w:t xml:space="preserve"> </w:t>
            </w:r>
            <w:r>
              <w:rPr>
                <w:rFonts w:ascii="宋体" w:hAnsi="宋体" w:eastAsia="宋体"/>
                <w:bCs/>
                <w:sz w:val="22"/>
                <w:szCs w:val="22"/>
              </w:rPr>
              <w:t xml:space="preserve"> </w:t>
            </w:r>
            <w:r>
              <w:rPr>
                <w:rFonts w:hint="eastAsia" w:ascii="宋体" w:hAnsi="宋体" w:eastAsia="宋体"/>
                <w:bCs/>
                <w:sz w:val="22"/>
                <w:szCs w:val="22"/>
              </w:rPr>
              <w:t xml:space="preserve">                  </w:t>
            </w:r>
          </w:p>
          <w:p w14:paraId="19F11A1F">
            <w:pPr>
              <w:wordWrap w:val="0"/>
              <w:rPr>
                <w:rFonts w:ascii="宋体" w:hAnsi="宋体" w:eastAsia="宋体"/>
                <w:bCs/>
                <w:sz w:val="22"/>
                <w:szCs w:val="22"/>
              </w:rPr>
            </w:pPr>
          </w:p>
          <w:p w14:paraId="1369F608">
            <w:pPr>
              <w:wordWrap w:val="0"/>
              <w:jc w:val="right"/>
              <w:rPr>
                <w:rFonts w:ascii="宋体" w:hAnsi="宋体" w:eastAsia="宋体"/>
                <w:b/>
                <w:sz w:val="22"/>
                <w:szCs w:val="22"/>
              </w:rPr>
            </w:pPr>
            <w:r>
              <w:rPr>
                <w:rFonts w:hint="eastAsia" w:ascii="宋体" w:hAnsi="宋体" w:eastAsia="宋体"/>
                <w:bCs/>
                <w:sz w:val="22"/>
                <w:szCs w:val="22"/>
              </w:rPr>
              <w:t xml:space="preserve"> </w:t>
            </w:r>
            <w:r>
              <w:rPr>
                <w:rFonts w:hint="eastAsia" w:ascii="宋体" w:hAnsi="宋体" w:eastAsia="宋体"/>
                <w:sz w:val="22"/>
                <w:szCs w:val="22"/>
              </w:rPr>
              <w:t>投标人名称：</w:t>
            </w:r>
            <w:r>
              <w:rPr>
                <w:rFonts w:hint="eastAsia" w:ascii="宋体" w:hAnsi="宋体" w:eastAsia="宋体"/>
                <w:sz w:val="22"/>
                <w:szCs w:val="22"/>
                <w:u w:val="single"/>
              </w:rPr>
              <w:t xml:space="preserve">                        </w:t>
            </w:r>
            <w:r>
              <w:rPr>
                <w:rFonts w:hint="eastAsia" w:ascii="宋体" w:hAnsi="宋体" w:eastAsia="宋体"/>
                <w:sz w:val="22"/>
                <w:szCs w:val="22"/>
              </w:rPr>
              <w:t>（电子签章）</w:t>
            </w:r>
          </w:p>
          <w:p w14:paraId="2ADE86B3">
            <w:pPr>
              <w:wordWrap w:val="0"/>
              <w:jc w:val="right"/>
              <w:rPr>
                <w:rFonts w:ascii="宋体" w:hAnsi="宋体" w:eastAsia="宋体"/>
                <w:sz w:val="22"/>
                <w:szCs w:val="22"/>
              </w:rPr>
            </w:pPr>
            <w:r>
              <w:rPr>
                <w:rFonts w:hint="eastAsia" w:ascii="宋体" w:hAnsi="宋体" w:eastAsia="宋体"/>
                <w:sz w:val="22"/>
                <w:szCs w:val="22"/>
              </w:rPr>
              <w:t>法定代表人：</w:t>
            </w:r>
            <w:r>
              <w:rPr>
                <w:rFonts w:hint="eastAsia" w:ascii="宋体" w:hAnsi="宋体" w:eastAsia="宋体"/>
                <w:sz w:val="22"/>
                <w:szCs w:val="22"/>
                <w:u w:val="single"/>
              </w:rPr>
              <w:t xml:space="preserve">         </w:t>
            </w:r>
            <w:r>
              <w:rPr>
                <w:rFonts w:ascii="宋体" w:hAnsi="宋体" w:eastAsia="宋体"/>
                <w:sz w:val="22"/>
                <w:szCs w:val="22"/>
                <w:u w:val="single"/>
              </w:rPr>
              <w:t xml:space="preserve">       </w:t>
            </w:r>
            <w:r>
              <w:rPr>
                <w:rFonts w:hint="eastAsia" w:ascii="宋体" w:hAnsi="宋体" w:eastAsia="宋体"/>
                <w:sz w:val="22"/>
                <w:szCs w:val="22"/>
                <w:u w:val="single"/>
              </w:rPr>
              <w:t xml:space="preserve">        </w:t>
            </w:r>
            <w:r>
              <w:rPr>
                <w:rFonts w:hint="eastAsia" w:ascii="宋体" w:hAnsi="宋体" w:eastAsia="宋体"/>
                <w:sz w:val="22"/>
                <w:szCs w:val="22"/>
              </w:rPr>
              <w:t>（电子签章）</w:t>
            </w:r>
          </w:p>
          <w:p w14:paraId="16981171">
            <w:pPr>
              <w:wordWrap w:val="0"/>
              <w:ind w:right="420"/>
              <w:jc w:val="right"/>
              <w:rPr>
                <w:rFonts w:ascii="宋体" w:hAnsi="宋体" w:eastAsia="宋体"/>
                <w:sz w:val="22"/>
                <w:szCs w:val="22"/>
                <w:u w:val="single"/>
              </w:rPr>
            </w:pPr>
            <w:r>
              <w:rPr>
                <w:rFonts w:hint="eastAsia" w:ascii="宋体" w:hAnsi="宋体" w:eastAsia="宋体"/>
                <w:sz w:val="22"/>
                <w:szCs w:val="22"/>
              </w:rPr>
              <w:t>日      期：</w:t>
            </w:r>
            <w:r>
              <w:rPr>
                <w:rFonts w:hint="eastAsia" w:ascii="宋体" w:hAnsi="宋体" w:eastAsia="宋体"/>
                <w:sz w:val="22"/>
                <w:szCs w:val="22"/>
                <w:u w:val="single"/>
              </w:rPr>
              <w:t xml:space="preserve">            </w:t>
            </w:r>
            <w:r>
              <w:rPr>
                <w:rFonts w:hint="eastAsia" w:ascii="宋体" w:hAnsi="宋体" w:eastAsia="宋体"/>
                <w:sz w:val="22"/>
                <w:szCs w:val="22"/>
              </w:rPr>
              <w:t>年</w:t>
            </w:r>
            <w:r>
              <w:rPr>
                <w:rFonts w:hint="eastAsia" w:ascii="宋体" w:hAnsi="宋体" w:eastAsia="宋体"/>
                <w:sz w:val="22"/>
                <w:szCs w:val="22"/>
                <w:u w:val="single"/>
              </w:rPr>
              <w:t xml:space="preserve">       </w:t>
            </w:r>
            <w:r>
              <w:rPr>
                <w:rFonts w:hint="eastAsia" w:ascii="宋体" w:hAnsi="宋体" w:eastAsia="宋体"/>
                <w:sz w:val="22"/>
                <w:szCs w:val="22"/>
              </w:rPr>
              <w:t>月</w:t>
            </w:r>
            <w:r>
              <w:rPr>
                <w:rFonts w:hint="eastAsia" w:ascii="宋体" w:hAnsi="宋体" w:eastAsia="宋体"/>
                <w:sz w:val="22"/>
                <w:szCs w:val="22"/>
                <w:u w:val="single"/>
              </w:rPr>
              <w:t xml:space="preserve">       </w:t>
            </w:r>
            <w:r>
              <w:rPr>
                <w:rFonts w:hint="eastAsia" w:ascii="宋体" w:hAnsi="宋体" w:eastAsia="宋体"/>
                <w:sz w:val="22"/>
                <w:szCs w:val="22"/>
              </w:rPr>
              <w:t>日</w:t>
            </w:r>
          </w:p>
          <w:p w14:paraId="56490006">
            <w:pPr>
              <w:wordWrap w:val="0"/>
              <w:rPr>
                <w:rFonts w:ascii="宋体" w:hAnsi="宋体" w:eastAsia="宋体"/>
                <w:bCs/>
                <w:sz w:val="22"/>
                <w:szCs w:val="22"/>
              </w:rPr>
            </w:pPr>
          </w:p>
        </w:tc>
      </w:tr>
    </w:tbl>
    <w:p w14:paraId="2FAF059E">
      <w:pPr>
        <w:wordWrap w:val="0"/>
        <w:ind w:firstLine="440" w:firstLineChars="200"/>
        <w:rPr>
          <w:rFonts w:ascii="宋体" w:hAnsi="宋体" w:eastAsia="宋体"/>
          <w:sz w:val="22"/>
          <w:szCs w:val="28"/>
        </w:rPr>
      </w:pPr>
      <w:r>
        <w:rPr>
          <w:rFonts w:hint="eastAsia" w:ascii="宋体" w:hAnsi="宋体" w:eastAsia="宋体"/>
          <w:sz w:val="22"/>
          <w:szCs w:val="28"/>
        </w:rPr>
        <w:t>注：本表后附营业执照、管理体系认证证书（如有）等相关证书扫描件</w:t>
      </w:r>
    </w:p>
    <w:p w14:paraId="2E134DCD">
      <w:pPr>
        <w:widowControl/>
        <w:wordWrap w:val="0"/>
        <w:spacing w:line="240" w:lineRule="auto"/>
        <w:jc w:val="left"/>
        <w:rPr>
          <w:rFonts w:ascii="宋体" w:hAnsi="宋体" w:eastAsia="宋体"/>
        </w:rPr>
      </w:pPr>
      <w:r>
        <w:rPr>
          <w:rFonts w:ascii="宋体" w:hAnsi="宋体" w:eastAsia="宋体"/>
          <w:b/>
          <w:bCs/>
        </w:rPr>
        <w:br w:type="page"/>
      </w:r>
    </w:p>
    <w:p w14:paraId="2EE3A2D9">
      <w:pPr>
        <w:pStyle w:val="5"/>
        <w:wordWrap w:val="0"/>
        <w:spacing w:line="480" w:lineRule="auto"/>
        <w:jc w:val="center"/>
        <w:rPr>
          <w:rFonts w:ascii="宋体" w:hAnsi="宋体" w:eastAsia="宋体"/>
          <w:sz w:val="28"/>
          <w:szCs w:val="44"/>
        </w:rPr>
      </w:pPr>
      <w:bookmarkStart w:id="124" w:name="_Toc228284323"/>
      <w:bookmarkStart w:id="125" w:name="_Toc510771389"/>
      <w:r>
        <w:rPr>
          <w:rFonts w:hint="eastAsia" w:ascii="宋体" w:hAnsi="宋体" w:eastAsia="宋体"/>
          <w:sz w:val="28"/>
          <w:szCs w:val="44"/>
        </w:rPr>
        <w:t>（二）特定资格要求证明材料</w:t>
      </w:r>
      <w:bookmarkEnd w:id="124"/>
    </w:p>
    <w:p w14:paraId="607B6F44">
      <w:pPr>
        <w:widowControl/>
        <w:wordWrap w:val="0"/>
        <w:jc w:val="center"/>
        <w:rPr>
          <w:rFonts w:ascii="宋体" w:hAnsi="宋体" w:eastAsia="宋体" w:cs="HiddenHorzOCR"/>
          <w:bCs/>
          <w:kern w:val="0"/>
          <w:sz w:val="22"/>
          <w:szCs w:val="22"/>
        </w:rPr>
      </w:pPr>
      <w:r>
        <w:rPr>
          <w:rFonts w:hint="eastAsia" w:ascii="宋体" w:hAnsi="宋体" w:eastAsia="宋体" w:cs="HiddenHorzOCR"/>
          <w:bCs/>
          <w:kern w:val="0"/>
          <w:sz w:val="22"/>
          <w:szCs w:val="22"/>
        </w:rPr>
        <w:t>附：提供</w:t>
      </w:r>
      <w:bookmarkStart w:id="126" w:name="_Hlk201146195"/>
      <w:r>
        <w:rPr>
          <w:rFonts w:hint="eastAsia" w:ascii="宋体" w:hAnsi="宋体" w:eastAsia="宋体" w:cs="HiddenHorzOCR"/>
          <w:bCs/>
          <w:kern w:val="0"/>
          <w:sz w:val="22"/>
          <w:szCs w:val="22"/>
        </w:rPr>
        <w:t>相关证明</w:t>
      </w:r>
      <w:bookmarkEnd w:id="126"/>
      <w:r>
        <w:rPr>
          <w:rFonts w:hint="eastAsia" w:ascii="宋体" w:hAnsi="宋体" w:eastAsia="宋体" w:cs="HiddenHorzOCR"/>
          <w:bCs/>
          <w:kern w:val="0"/>
          <w:sz w:val="22"/>
          <w:szCs w:val="22"/>
        </w:rPr>
        <w:t>材料</w:t>
      </w:r>
    </w:p>
    <w:p w14:paraId="69801381">
      <w:pPr>
        <w:widowControl/>
        <w:wordWrap w:val="0"/>
        <w:spacing w:line="240" w:lineRule="auto"/>
        <w:jc w:val="left"/>
        <w:rPr>
          <w:rFonts w:ascii="宋体" w:hAnsi="宋体" w:eastAsia="宋体"/>
          <w:sz w:val="28"/>
          <w:szCs w:val="44"/>
        </w:rPr>
      </w:pPr>
    </w:p>
    <w:p w14:paraId="7E21FE16">
      <w:pPr>
        <w:widowControl/>
        <w:wordWrap w:val="0"/>
        <w:spacing w:line="240" w:lineRule="auto"/>
        <w:jc w:val="left"/>
        <w:rPr>
          <w:rFonts w:ascii="宋体" w:hAnsi="宋体" w:eastAsia="宋体"/>
          <w:sz w:val="28"/>
          <w:szCs w:val="44"/>
        </w:rPr>
      </w:pPr>
    </w:p>
    <w:p w14:paraId="18104FF3">
      <w:pPr>
        <w:pStyle w:val="5"/>
        <w:wordWrap w:val="0"/>
        <w:spacing w:line="480" w:lineRule="auto"/>
        <w:jc w:val="center"/>
        <w:rPr>
          <w:rFonts w:ascii="宋体" w:hAnsi="宋体" w:eastAsia="宋体"/>
          <w:sz w:val="28"/>
          <w:szCs w:val="44"/>
        </w:rPr>
      </w:pPr>
      <w:bookmarkStart w:id="127" w:name="_Toc228284324"/>
      <w:r>
        <w:rPr>
          <w:rFonts w:hint="eastAsia" w:ascii="宋体" w:hAnsi="宋体" w:eastAsia="宋体"/>
          <w:sz w:val="28"/>
          <w:szCs w:val="44"/>
        </w:rPr>
        <w:t>（三）</w:t>
      </w:r>
      <w:bookmarkEnd w:id="125"/>
      <w:r>
        <w:rPr>
          <w:rFonts w:hint="eastAsia" w:ascii="宋体" w:hAnsi="宋体" w:eastAsia="宋体"/>
          <w:sz w:val="28"/>
          <w:szCs w:val="44"/>
        </w:rPr>
        <w:t>具有良好的商业信誉和健全的财务会计制度</w:t>
      </w:r>
      <w:bookmarkEnd w:id="127"/>
    </w:p>
    <w:p w14:paraId="33178742">
      <w:pPr>
        <w:widowControl/>
        <w:wordWrap w:val="0"/>
        <w:ind w:firstLine="440" w:firstLineChars="200"/>
        <w:rPr>
          <w:rFonts w:ascii="宋体" w:hAnsi="宋体" w:eastAsia="宋体" w:cs="HiddenHorzOCR"/>
          <w:bCs/>
          <w:kern w:val="0"/>
          <w:sz w:val="22"/>
          <w:szCs w:val="22"/>
        </w:rPr>
      </w:pPr>
      <w:r>
        <w:rPr>
          <w:rFonts w:hint="eastAsia" w:ascii="宋体" w:hAnsi="宋体" w:eastAsia="宋体" w:cs="HiddenHorzOCR"/>
          <w:bCs/>
          <w:kern w:val="0"/>
          <w:sz w:val="22"/>
          <w:szCs w:val="22"/>
        </w:rPr>
        <w:t>附：提供</w:t>
      </w:r>
      <w:r>
        <w:rPr>
          <w:rFonts w:ascii="宋体" w:hAnsi="宋体" w:eastAsia="宋体" w:cs="HiddenHorzOCR"/>
          <w:bCs/>
          <w:kern w:val="0"/>
          <w:sz w:val="22"/>
          <w:szCs w:val="22"/>
        </w:rPr>
        <w:t>2024年或2025年经第三方审计的财务报告及报表（包括：资产负债表、现金流量表、利润表；审计报告须附注册会计师行业统一监管平台验证码；若为非营利性单位或社会团体或其他机关事业单位也可提供以符合财务会计制度为准的证明材料或承诺函），或其基本开户银行出具的资信证明，或财政部门认可的政府采购专业担保机构对投标人进行资信审查后出具的担保函；成立不足1年或新成立企业自行提供开户银行出具的资信证明或担保机构出具的担保函</w:t>
      </w:r>
      <w:r>
        <w:rPr>
          <w:rFonts w:hint="eastAsia" w:ascii="宋体" w:hAnsi="宋体" w:eastAsia="宋体" w:cs="HiddenHorzOCR"/>
          <w:bCs/>
          <w:kern w:val="0"/>
          <w:sz w:val="22"/>
          <w:szCs w:val="22"/>
        </w:rPr>
        <w:t>。</w:t>
      </w:r>
      <w:r>
        <w:rPr>
          <w:rFonts w:ascii="宋体" w:hAnsi="宋体" w:eastAsia="宋体" w:cs="HiddenHorzOCR"/>
          <w:bCs/>
          <w:kern w:val="0"/>
          <w:sz w:val="22"/>
          <w:szCs w:val="22"/>
        </w:rPr>
        <w:t xml:space="preserve"> </w:t>
      </w:r>
    </w:p>
    <w:p w14:paraId="5394CE0B">
      <w:pPr>
        <w:widowControl/>
        <w:wordWrap w:val="0"/>
        <w:jc w:val="left"/>
        <w:rPr>
          <w:rFonts w:ascii="宋体" w:hAnsi="宋体" w:eastAsia="宋体" w:cs="Arial"/>
          <w:b/>
          <w:bCs/>
          <w:sz w:val="24"/>
          <w:szCs w:val="36"/>
        </w:rPr>
      </w:pPr>
    </w:p>
    <w:p w14:paraId="30C3E2FC">
      <w:pPr>
        <w:widowControl/>
        <w:wordWrap w:val="0"/>
        <w:jc w:val="left"/>
        <w:rPr>
          <w:rFonts w:ascii="宋体" w:hAnsi="宋体" w:eastAsia="宋体" w:cs="Arial"/>
          <w:b/>
          <w:bCs/>
          <w:sz w:val="24"/>
          <w:szCs w:val="36"/>
        </w:rPr>
      </w:pPr>
    </w:p>
    <w:p w14:paraId="4D725739">
      <w:pPr>
        <w:widowControl/>
        <w:wordWrap w:val="0"/>
        <w:jc w:val="left"/>
        <w:rPr>
          <w:rFonts w:ascii="宋体" w:hAnsi="宋体" w:eastAsia="宋体" w:cs="Arial"/>
          <w:b/>
          <w:bCs/>
          <w:sz w:val="24"/>
          <w:szCs w:val="36"/>
        </w:rPr>
      </w:pPr>
    </w:p>
    <w:p w14:paraId="15BFDFDC">
      <w:pPr>
        <w:pStyle w:val="5"/>
        <w:wordWrap w:val="0"/>
        <w:spacing w:line="480" w:lineRule="auto"/>
        <w:jc w:val="center"/>
        <w:rPr>
          <w:rFonts w:ascii="宋体" w:hAnsi="宋体" w:eastAsia="宋体"/>
          <w:sz w:val="28"/>
          <w:szCs w:val="44"/>
        </w:rPr>
      </w:pPr>
      <w:bookmarkStart w:id="128" w:name="_Toc510771392"/>
      <w:bookmarkStart w:id="129" w:name="_Toc228284325"/>
      <w:r>
        <w:rPr>
          <w:rFonts w:hint="eastAsia" w:ascii="宋体" w:hAnsi="宋体" w:eastAsia="宋体"/>
          <w:sz w:val="28"/>
          <w:szCs w:val="44"/>
        </w:rPr>
        <w:t>（四）</w:t>
      </w:r>
      <w:bookmarkEnd w:id="128"/>
      <w:r>
        <w:rPr>
          <w:rFonts w:hint="eastAsia" w:ascii="宋体" w:hAnsi="宋体" w:eastAsia="宋体"/>
          <w:sz w:val="28"/>
          <w:szCs w:val="44"/>
        </w:rPr>
        <w:t>有依法缴纳税收和社会保障资金的良好记录</w:t>
      </w:r>
      <w:bookmarkEnd w:id="129"/>
    </w:p>
    <w:p w14:paraId="6288D76B">
      <w:pPr>
        <w:wordWrap w:val="0"/>
        <w:ind w:firstLine="440" w:firstLineChars="200"/>
        <w:rPr>
          <w:rFonts w:ascii="宋体" w:hAnsi="宋体" w:eastAsia="宋体"/>
          <w:sz w:val="22"/>
          <w:szCs w:val="28"/>
        </w:rPr>
      </w:pPr>
      <w:r>
        <w:rPr>
          <w:rFonts w:hint="eastAsia" w:ascii="宋体" w:hAnsi="宋体" w:eastAsia="宋体"/>
          <w:sz w:val="22"/>
          <w:szCs w:val="28"/>
        </w:rPr>
        <w:t>附：</w:t>
      </w:r>
      <w:r>
        <w:rPr>
          <w:rFonts w:ascii="宋体" w:hAnsi="宋体" w:eastAsia="宋体"/>
          <w:sz w:val="22"/>
          <w:szCs w:val="28"/>
        </w:rPr>
        <w:t>1）</w:t>
      </w:r>
      <w:r>
        <w:rPr>
          <w:rFonts w:hint="eastAsia" w:ascii="宋体" w:hAnsi="宋体" w:eastAsia="宋体"/>
          <w:sz w:val="22"/>
          <w:szCs w:val="28"/>
        </w:rPr>
        <w:t>提供</w:t>
      </w:r>
      <w:r>
        <w:rPr>
          <w:rFonts w:ascii="宋体" w:hAnsi="宋体" w:eastAsia="宋体"/>
          <w:sz w:val="22"/>
          <w:szCs w:val="28"/>
        </w:rPr>
        <w:t>2026年1月至今任意1个月税务局税收通用缴款书或银行电子缴税（费）凭证或税务局出具纳税情况的相关证明，依法免税的，应提供依法免税的相关证明文件（或投标截止日期前国家税务局开具的“无欠税证明”）；新成立企业（成立不足1年）自行提供情况说明；</w:t>
      </w:r>
    </w:p>
    <w:p w14:paraId="4B00EED8">
      <w:pPr>
        <w:wordWrap w:val="0"/>
        <w:ind w:firstLine="440" w:firstLineChars="200"/>
        <w:rPr>
          <w:rFonts w:ascii="宋体" w:hAnsi="宋体" w:eastAsia="宋体"/>
          <w:sz w:val="22"/>
          <w:szCs w:val="28"/>
        </w:rPr>
      </w:pPr>
      <w:r>
        <w:rPr>
          <w:rFonts w:ascii="宋体" w:hAnsi="宋体" w:eastAsia="宋体"/>
          <w:sz w:val="22"/>
          <w:szCs w:val="28"/>
        </w:rPr>
        <w:t>2）</w:t>
      </w:r>
      <w:r>
        <w:rPr>
          <w:rFonts w:hint="eastAsia" w:ascii="宋体" w:hAnsi="宋体" w:eastAsia="宋体"/>
          <w:sz w:val="22"/>
          <w:szCs w:val="28"/>
        </w:rPr>
        <w:t>提供</w:t>
      </w:r>
      <w:r>
        <w:rPr>
          <w:rFonts w:ascii="宋体" w:hAnsi="宋体" w:eastAsia="宋体"/>
          <w:sz w:val="22"/>
          <w:szCs w:val="28"/>
        </w:rPr>
        <w:t>2026年1月至今任意1个月社会保险费缴款书或银行电子缴税（费）凭证或社保管理部门出具的有效的缴款证明，依法免缴的，应提供依法免缴的相关证明文件；新成立企业（成立不足1年）自行提供情况说明</w:t>
      </w:r>
      <w:r>
        <w:rPr>
          <w:rFonts w:hint="eastAsia" w:ascii="宋体" w:hAnsi="宋体" w:eastAsia="宋体"/>
          <w:sz w:val="22"/>
          <w:szCs w:val="28"/>
        </w:rPr>
        <w:t>。</w:t>
      </w:r>
    </w:p>
    <w:p w14:paraId="56046F0A">
      <w:pPr>
        <w:widowControl/>
        <w:wordWrap w:val="0"/>
        <w:spacing w:line="240" w:lineRule="auto"/>
        <w:jc w:val="left"/>
        <w:rPr>
          <w:rFonts w:ascii="宋体" w:hAnsi="宋体" w:eastAsia="宋体"/>
          <w:sz w:val="22"/>
          <w:szCs w:val="28"/>
        </w:rPr>
      </w:pPr>
    </w:p>
    <w:p w14:paraId="5E0D9269">
      <w:pPr>
        <w:widowControl/>
        <w:wordWrap w:val="0"/>
        <w:spacing w:line="240" w:lineRule="auto"/>
        <w:jc w:val="left"/>
        <w:rPr>
          <w:rFonts w:ascii="宋体" w:hAnsi="宋体" w:eastAsia="宋体"/>
          <w:sz w:val="22"/>
          <w:szCs w:val="28"/>
        </w:rPr>
      </w:pPr>
    </w:p>
    <w:p w14:paraId="02A44C64">
      <w:pPr>
        <w:widowControl/>
        <w:wordWrap w:val="0"/>
        <w:spacing w:line="240" w:lineRule="auto"/>
        <w:jc w:val="left"/>
        <w:rPr>
          <w:rFonts w:ascii="宋体" w:hAnsi="宋体" w:eastAsia="宋体"/>
          <w:sz w:val="22"/>
          <w:szCs w:val="28"/>
        </w:rPr>
      </w:pPr>
    </w:p>
    <w:p w14:paraId="0EC971AE">
      <w:pPr>
        <w:widowControl/>
        <w:wordWrap w:val="0"/>
        <w:spacing w:line="240" w:lineRule="auto"/>
        <w:jc w:val="left"/>
        <w:rPr>
          <w:rFonts w:ascii="宋体" w:hAnsi="宋体" w:eastAsia="宋体"/>
          <w:sz w:val="22"/>
          <w:szCs w:val="28"/>
        </w:rPr>
      </w:pPr>
    </w:p>
    <w:p w14:paraId="6C566051">
      <w:pPr>
        <w:widowControl/>
        <w:wordWrap w:val="0"/>
        <w:spacing w:line="240" w:lineRule="auto"/>
        <w:jc w:val="left"/>
        <w:rPr>
          <w:rFonts w:ascii="宋体" w:hAnsi="宋体" w:eastAsia="宋体"/>
          <w:sz w:val="22"/>
          <w:szCs w:val="28"/>
        </w:rPr>
      </w:pPr>
    </w:p>
    <w:p w14:paraId="3443B4FC">
      <w:pPr>
        <w:widowControl/>
        <w:spacing w:line="240" w:lineRule="auto"/>
        <w:jc w:val="left"/>
        <w:rPr>
          <w:rFonts w:ascii="宋体" w:hAnsi="宋体" w:eastAsia="宋体"/>
          <w:b/>
          <w:bCs/>
          <w:sz w:val="28"/>
          <w:szCs w:val="44"/>
        </w:rPr>
      </w:pPr>
      <w:r>
        <w:rPr>
          <w:rFonts w:ascii="宋体" w:hAnsi="宋体" w:eastAsia="宋体"/>
          <w:sz w:val="28"/>
          <w:szCs w:val="44"/>
        </w:rPr>
        <w:br w:type="page"/>
      </w:r>
    </w:p>
    <w:p w14:paraId="28FECD93">
      <w:pPr>
        <w:pStyle w:val="5"/>
        <w:wordWrap w:val="0"/>
        <w:spacing w:line="480" w:lineRule="auto"/>
        <w:jc w:val="center"/>
        <w:rPr>
          <w:rFonts w:ascii="宋体" w:hAnsi="宋体" w:eastAsia="宋体"/>
          <w:sz w:val="28"/>
          <w:szCs w:val="44"/>
        </w:rPr>
      </w:pPr>
      <w:bookmarkStart w:id="130" w:name="_Toc228284326"/>
      <w:r>
        <w:rPr>
          <w:rFonts w:hint="eastAsia" w:ascii="宋体" w:hAnsi="宋体" w:eastAsia="宋体"/>
          <w:sz w:val="28"/>
          <w:szCs w:val="44"/>
        </w:rPr>
        <w:t>（五）具有履行合同所必须的设备和专业技术能力</w:t>
      </w:r>
      <w:bookmarkEnd w:id="130"/>
    </w:p>
    <w:p w14:paraId="604D7793">
      <w:pPr>
        <w:wordWrap w:val="0"/>
        <w:rPr>
          <w:rFonts w:ascii="宋体" w:hAnsi="宋体" w:eastAsia="宋体"/>
          <w:bCs/>
          <w:sz w:val="22"/>
          <w:szCs w:val="28"/>
          <w:lang w:bidi="en-US"/>
        </w:rPr>
      </w:pPr>
      <w:r>
        <w:rPr>
          <w:rFonts w:hint="eastAsia" w:ascii="宋体" w:hAnsi="宋体" w:eastAsia="宋体"/>
          <w:bCs/>
          <w:sz w:val="22"/>
          <w:szCs w:val="28"/>
          <w:lang w:bidi="en-US"/>
        </w:rPr>
        <w:t>附：提供投标人具有履行合同所必需的设备和专业技术能力证明材料或书面声明，格式自拟。</w:t>
      </w:r>
    </w:p>
    <w:p w14:paraId="7C115CC8">
      <w:pPr>
        <w:wordWrap w:val="0"/>
        <w:ind w:firstLine="440" w:firstLineChars="200"/>
        <w:rPr>
          <w:rFonts w:ascii="宋体" w:hAnsi="宋体" w:eastAsia="宋体"/>
          <w:bCs/>
          <w:sz w:val="22"/>
          <w:szCs w:val="28"/>
          <w:lang w:bidi="en-US"/>
        </w:rPr>
      </w:pPr>
    </w:p>
    <w:p w14:paraId="316436DF">
      <w:pPr>
        <w:wordWrap w:val="0"/>
        <w:ind w:firstLine="440" w:firstLineChars="200"/>
        <w:rPr>
          <w:rFonts w:ascii="宋体" w:hAnsi="宋体" w:eastAsia="宋体"/>
          <w:bCs/>
          <w:sz w:val="22"/>
          <w:szCs w:val="28"/>
          <w:lang w:bidi="en-US"/>
        </w:rPr>
      </w:pPr>
    </w:p>
    <w:p w14:paraId="29351342">
      <w:pPr>
        <w:wordWrap w:val="0"/>
        <w:ind w:firstLine="440" w:firstLineChars="200"/>
        <w:rPr>
          <w:rFonts w:ascii="宋体" w:hAnsi="宋体" w:eastAsia="宋体"/>
          <w:bCs/>
          <w:sz w:val="22"/>
          <w:szCs w:val="28"/>
          <w:lang w:bidi="en-US"/>
        </w:rPr>
      </w:pPr>
    </w:p>
    <w:p w14:paraId="06185889">
      <w:pPr>
        <w:pStyle w:val="5"/>
        <w:wordWrap w:val="0"/>
        <w:spacing w:line="480" w:lineRule="auto"/>
        <w:jc w:val="center"/>
        <w:rPr>
          <w:rFonts w:ascii="宋体" w:hAnsi="宋体" w:eastAsia="宋体"/>
          <w:sz w:val="28"/>
          <w:szCs w:val="44"/>
        </w:rPr>
      </w:pPr>
      <w:bookmarkStart w:id="131" w:name="_Toc228284327"/>
      <w:r>
        <w:rPr>
          <w:rFonts w:hint="eastAsia" w:ascii="宋体" w:hAnsi="宋体" w:eastAsia="宋体"/>
          <w:sz w:val="28"/>
          <w:szCs w:val="44"/>
        </w:rPr>
        <w:t>（六）近三年无重大违法记录证明</w:t>
      </w:r>
      <w:bookmarkEnd w:id="131"/>
    </w:p>
    <w:p w14:paraId="573A5F09">
      <w:pPr>
        <w:wordWrap w:val="0"/>
        <w:ind w:firstLine="440" w:firstLineChars="200"/>
        <w:rPr>
          <w:rFonts w:ascii="宋体" w:hAnsi="宋体" w:eastAsia="宋体"/>
        </w:rPr>
      </w:pPr>
      <w:r>
        <w:rPr>
          <w:rFonts w:hint="eastAsia" w:ascii="宋体" w:hAnsi="宋体" w:eastAsia="宋体"/>
          <w:bCs/>
          <w:sz w:val="22"/>
          <w:szCs w:val="28"/>
          <w:lang w:bidi="en-US"/>
        </w:rPr>
        <w:t>附：参与本次政府采购活动前三年内，在经营活动中没有重大违法记录（重大违法记录，是指投标人因违法经营受到刑事处罚或者责令停产停业、吊销许可证或者执照、较大数额罚款等行政处罚）的记录声明，格式自拟。</w:t>
      </w:r>
    </w:p>
    <w:p w14:paraId="33CA1E50">
      <w:pPr>
        <w:wordWrap w:val="0"/>
        <w:rPr>
          <w:rFonts w:ascii="宋体" w:hAnsi="宋体" w:eastAsia="宋体"/>
        </w:rPr>
      </w:pPr>
    </w:p>
    <w:p w14:paraId="1ADA9946">
      <w:pPr>
        <w:wordWrap w:val="0"/>
        <w:rPr>
          <w:rFonts w:ascii="宋体" w:hAnsi="宋体" w:eastAsia="宋体"/>
        </w:rPr>
      </w:pPr>
    </w:p>
    <w:p w14:paraId="4244524A">
      <w:pPr>
        <w:wordWrap w:val="0"/>
        <w:rPr>
          <w:rFonts w:ascii="宋体" w:hAnsi="宋体" w:eastAsia="宋体"/>
        </w:rPr>
      </w:pPr>
    </w:p>
    <w:p w14:paraId="0B32504F">
      <w:pPr>
        <w:widowControl/>
        <w:wordWrap w:val="0"/>
        <w:spacing w:line="240" w:lineRule="auto"/>
        <w:jc w:val="left"/>
        <w:rPr>
          <w:rFonts w:ascii="宋体" w:hAnsi="宋体" w:eastAsia="宋体" w:cs="Arial"/>
          <w:b/>
          <w:bCs/>
          <w:sz w:val="24"/>
          <w:szCs w:val="36"/>
        </w:rPr>
      </w:pPr>
    </w:p>
    <w:p w14:paraId="3F0E30E6">
      <w:pPr>
        <w:pStyle w:val="5"/>
        <w:wordWrap w:val="0"/>
        <w:spacing w:line="480" w:lineRule="auto"/>
        <w:jc w:val="center"/>
        <w:rPr>
          <w:rFonts w:ascii="宋体" w:hAnsi="宋体" w:eastAsia="宋体"/>
          <w:sz w:val="28"/>
          <w:szCs w:val="44"/>
        </w:rPr>
      </w:pPr>
      <w:bookmarkStart w:id="132" w:name="_Toc510771394"/>
      <w:bookmarkStart w:id="133" w:name="_Toc228284328"/>
      <w:r>
        <w:rPr>
          <w:rFonts w:hint="eastAsia" w:ascii="宋体" w:hAnsi="宋体" w:eastAsia="宋体"/>
          <w:sz w:val="28"/>
          <w:szCs w:val="44"/>
        </w:rPr>
        <w:t>（七）</w:t>
      </w:r>
      <w:bookmarkEnd w:id="132"/>
      <w:r>
        <w:rPr>
          <w:rFonts w:hint="eastAsia" w:ascii="宋体" w:hAnsi="宋体" w:eastAsia="宋体"/>
          <w:sz w:val="28"/>
          <w:szCs w:val="44"/>
        </w:rPr>
        <w:t>法律、行政法规规定的其他条件</w:t>
      </w:r>
      <w:bookmarkEnd w:id="133"/>
    </w:p>
    <w:p w14:paraId="5EAB9955">
      <w:pPr>
        <w:wordWrap w:val="0"/>
        <w:ind w:firstLine="437"/>
        <w:rPr>
          <w:rFonts w:ascii="宋体" w:hAnsi="宋体" w:eastAsia="宋体"/>
          <w:sz w:val="22"/>
          <w:szCs w:val="21"/>
        </w:rPr>
      </w:pPr>
      <w:r>
        <w:rPr>
          <w:rFonts w:hint="eastAsia" w:ascii="宋体" w:hAnsi="宋体" w:eastAsia="宋体"/>
          <w:sz w:val="22"/>
          <w:szCs w:val="21"/>
        </w:rPr>
        <w:t>附：</w:t>
      </w:r>
      <w:r>
        <w:rPr>
          <w:rFonts w:ascii="宋体" w:hAnsi="宋体" w:eastAsia="宋体"/>
          <w:sz w:val="22"/>
          <w:szCs w:val="21"/>
        </w:rPr>
        <w:t>1）</w:t>
      </w:r>
      <w:r>
        <w:rPr>
          <w:rFonts w:hint="eastAsia" w:ascii="宋体" w:hAnsi="宋体" w:eastAsia="宋体"/>
          <w:sz w:val="22"/>
          <w:szCs w:val="21"/>
        </w:rPr>
        <w:t>投标人在截至投标（响应）文件递交时间，未被“信用中国”（</w:t>
      </w:r>
      <w:r>
        <w:rPr>
          <w:rFonts w:ascii="宋体" w:hAnsi="宋体" w:eastAsia="宋体"/>
          <w:sz w:val="22"/>
          <w:szCs w:val="21"/>
        </w:rPr>
        <w:t>www.creditchina.gov.cn）、中国政府采购网（www.ccgp.gov.cn）列入失信被执行人、重大税收违法案件当事人名单、政府采购严重违法失信行为记录名单。</w:t>
      </w:r>
    </w:p>
    <w:p w14:paraId="163EE40E">
      <w:pPr>
        <w:wordWrap w:val="0"/>
        <w:ind w:firstLine="437"/>
        <w:rPr>
          <w:rFonts w:ascii="宋体" w:hAnsi="宋体" w:eastAsia="宋体"/>
          <w:sz w:val="22"/>
          <w:szCs w:val="21"/>
        </w:rPr>
      </w:pPr>
      <w:r>
        <w:rPr>
          <w:rFonts w:ascii="宋体" w:hAnsi="宋体" w:eastAsia="宋体"/>
          <w:sz w:val="22"/>
          <w:szCs w:val="21"/>
        </w:rPr>
        <w:t>2）单位负责人为同一人或者存在直接控股、管理关系的不同投标人，不得参加同一招标项目的政府采购活动</w:t>
      </w:r>
      <w:r>
        <w:rPr>
          <w:rFonts w:hint="eastAsia" w:ascii="宋体" w:hAnsi="宋体" w:eastAsia="宋体"/>
          <w:sz w:val="22"/>
          <w:szCs w:val="21"/>
        </w:rPr>
        <w:t>，提供</w:t>
      </w:r>
      <w:r>
        <w:rPr>
          <w:rFonts w:ascii="宋体" w:hAnsi="宋体" w:eastAsia="宋体"/>
          <w:sz w:val="22"/>
          <w:szCs w:val="21"/>
        </w:rPr>
        <w:t>书面承诺（格式自拟）。</w:t>
      </w:r>
    </w:p>
    <w:p w14:paraId="39CEB104">
      <w:pPr>
        <w:wordWrap w:val="0"/>
        <w:ind w:firstLine="437"/>
        <w:rPr>
          <w:rFonts w:ascii="宋体" w:hAnsi="宋体" w:eastAsia="宋体"/>
          <w:sz w:val="22"/>
          <w:szCs w:val="21"/>
        </w:rPr>
      </w:pPr>
      <w:r>
        <w:rPr>
          <w:rFonts w:hint="eastAsia" w:ascii="宋体" w:hAnsi="宋体" w:eastAsia="宋体"/>
          <w:sz w:val="22"/>
          <w:szCs w:val="21"/>
        </w:rPr>
        <w:t>3）为采购项目提供整体设计、规范编制或者项目管理、监理、检测等服务的供应商，不得再参加该采购项目的其他采购活动，提供</w:t>
      </w:r>
      <w:r>
        <w:rPr>
          <w:rFonts w:ascii="宋体" w:hAnsi="宋体" w:eastAsia="宋体"/>
          <w:sz w:val="22"/>
          <w:szCs w:val="21"/>
        </w:rPr>
        <w:t>书面承诺（格式自拟）。</w:t>
      </w:r>
    </w:p>
    <w:p w14:paraId="2E30A81B">
      <w:pPr>
        <w:wordWrap w:val="0"/>
        <w:ind w:firstLine="437"/>
        <w:rPr>
          <w:rFonts w:ascii="宋体" w:hAnsi="宋体" w:eastAsia="宋体"/>
          <w:sz w:val="22"/>
          <w:szCs w:val="21"/>
        </w:rPr>
      </w:pPr>
    </w:p>
    <w:p w14:paraId="67B30623">
      <w:pPr>
        <w:wordWrap w:val="0"/>
        <w:ind w:firstLine="437"/>
        <w:rPr>
          <w:rFonts w:ascii="宋体" w:hAnsi="宋体" w:eastAsia="宋体"/>
          <w:sz w:val="22"/>
          <w:szCs w:val="21"/>
        </w:rPr>
      </w:pPr>
    </w:p>
    <w:p w14:paraId="248527D7">
      <w:pPr>
        <w:wordWrap w:val="0"/>
        <w:ind w:firstLine="437"/>
        <w:rPr>
          <w:rFonts w:ascii="宋体" w:hAnsi="宋体" w:eastAsia="宋体"/>
          <w:sz w:val="22"/>
          <w:szCs w:val="21"/>
        </w:rPr>
      </w:pPr>
    </w:p>
    <w:p w14:paraId="13003818">
      <w:pPr>
        <w:pStyle w:val="5"/>
        <w:wordWrap w:val="0"/>
        <w:spacing w:line="480" w:lineRule="auto"/>
        <w:jc w:val="center"/>
        <w:rPr>
          <w:rFonts w:ascii="宋体" w:hAnsi="宋体" w:eastAsia="宋体"/>
          <w:sz w:val="28"/>
          <w:szCs w:val="44"/>
        </w:rPr>
      </w:pPr>
      <w:bookmarkStart w:id="134" w:name="_Toc228284329"/>
      <w:r>
        <w:rPr>
          <w:rFonts w:hint="eastAsia" w:ascii="宋体" w:hAnsi="宋体" w:eastAsia="宋体"/>
          <w:sz w:val="28"/>
          <w:szCs w:val="44"/>
        </w:rPr>
        <w:t>（八）其他资格证明材料</w:t>
      </w:r>
      <w:bookmarkEnd w:id="134"/>
    </w:p>
    <w:p w14:paraId="55947498">
      <w:pPr>
        <w:wordWrap w:val="0"/>
        <w:jc w:val="center"/>
        <w:rPr>
          <w:rFonts w:ascii="宋体" w:hAnsi="宋体" w:eastAsia="宋体"/>
          <w:sz w:val="22"/>
        </w:rPr>
      </w:pPr>
      <w:r>
        <w:rPr>
          <w:rFonts w:ascii="宋体" w:hAnsi="宋体" w:eastAsia="宋体"/>
          <w:sz w:val="22"/>
        </w:rPr>
        <w:t>招标文件要求或投标人认为有必要的证明材料</w:t>
      </w:r>
      <w:r>
        <w:rPr>
          <w:rFonts w:hint="eastAsia" w:ascii="宋体" w:hAnsi="宋体" w:eastAsia="宋体"/>
          <w:sz w:val="22"/>
        </w:rPr>
        <w:t>。</w:t>
      </w:r>
    </w:p>
    <w:p w14:paraId="288F4F95">
      <w:pPr>
        <w:widowControl/>
        <w:wordWrap w:val="0"/>
        <w:spacing w:line="240" w:lineRule="auto"/>
        <w:jc w:val="left"/>
        <w:rPr>
          <w:rFonts w:ascii="宋体" w:hAnsi="宋体" w:eastAsia="宋体"/>
          <w:b/>
          <w:bCs/>
          <w:sz w:val="32"/>
          <w:szCs w:val="40"/>
        </w:rPr>
      </w:pPr>
      <w:r>
        <w:rPr>
          <w:rFonts w:ascii="宋体" w:hAnsi="宋体" w:eastAsia="宋体"/>
          <w:sz w:val="32"/>
          <w:szCs w:val="40"/>
        </w:rPr>
        <w:br w:type="page"/>
      </w:r>
    </w:p>
    <w:p w14:paraId="24D18FCA">
      <w:pPr>
        <w:wordWrap w:val="0"/>
        <w:jc w:val="center"/>
        <w:outlineLvl w:val="2"/>
        <w:rPr>
          <w:rFonts w:ascii="宋体" w:hAnsi="宋体" w:eastAsia="宋体"/>
          <w:b/>
          <w:bCs/>
          <w:sz w:val="32"/>
          <w:szCs w:val="32"/>
        </w:rPr>
      </w:pPr>
      <w:bookmarkStart w:id="135" w:name="_Toc228284330"/>
      <w:r>
        <w:rPr>
          <w:rFonts w:hint="eastAsia" w:ascii="宋体" w:hAnsi="宋体" w:eastAsia="宋体"/>
          <w:b/>
          <w:bCs/>
          <w:sz w:val="32"/>
          <w:szCs w:val="32"/>
        </w:rPr>
        <w:t>二、报价部分</w:t>
      </w:r>
      <w:bookmarkEnd w:id="135"/>
    </w:p>
    <w:p w14:paraId="346132A1">
      <w:pPr>
        <w:pStyle w:val="5"/>
        <w:wordWrap w:val="0"/>
        <w:spacing w:line="480" w:lineRule="auto"/>
        <w:jc w:val="center"/>
        <w:rPr>
          <w:rFonts w:ascii="宋体" w:hAnsi="宋体" w:eastAsia="宋体"/>
          <w:sz w:val="28"/>
          <w:szCs w:val="44"/>
        </w:rPr>
      </w:pPr>
      <w:bookmarkStart w:id="136" w:name="_Toc228284331"/>
      <w:r>
        <w:rPr>
          <w:rFonts w:hint="eastAsia" w:ascii="宋体" w:hAnsi="宋体" w:eastAsia="宋体"/>
          <w:sz w:val="28"/>
          <w:szCs w:val="44"/>
        </w:rPr>
        <w:t>（一）开标一览表</w:t>
      </w:r>
      <w:bookmarkEnd w:id="136"/>
    </w:p>
    <w:p w14:paraId="494E745B">
      <w:pPr>
        <w:jc w:val="left"/>
        <w:rPr>
          <w:rFonts w:ascii="宋体" w:hAnsi="宋体" w:eastAsia="宋体"/>
          <w:sz w:val="22"/>
          <w:szCs w:val="28"/>
        </w:rPr>
      </w:pPr>
      <w:r>
        <w:rPr>
          <w:rFonts w:hint="eastAsia" w:ascii="宋体" w:hAnsi="宋体" w:eastAsia="宋体"/>
          <w:sz w:val="22"/>
          <w:szCs w:val="28"/>
        </w:rPr>
        <w:t>项目名称：</w:t>
      </w:r>
    </w:p>
    <w:p w14:paraId="45AB831D">
      <w:pPr>
        <w:jc w:val="left"/>
        <w:rPr>
          <w:rFonts w:ascii="宋体" w:hAnsi="宋体" w:eastAsia="宋体"/>
          <w:sz w:val="24"/>
          <w:szCs w:val="28"/>
        </w:rPr>
      </w:pPr>
      <w:r>
        <w:rPr>
          <w:rFonts w:hint="eastAsia" w:ascii="宋体" w:hAnsi="宋体" w:eastAsia="宋体"/>
          <w:sz w:val="22"/>
          <w:szCs w:val="28"/>
        </w:rPr>
        <w:t>项目编号：</w:t>
      </w:r>
    </w:p>
    <w:tbl>
      <w:tblPr>
        <w:tblStyle w:val="22"/>
        <w:tblW w:w="50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2927"/>
        <w:gridCol w:w="5357"/>
      </w:tblGrid>
      <w:tr w14:paraId="780C3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5" w:hRule="atLeast"/>
          <w:jc w:val="center"/>
        </w:trPr>
        <w:tc>
          <w:tcPr>
            <w:tcW w:w="467" w:type="pct"/>
            <w:vAlign w:val="center"/>
          </w:tcPr>
          <w:p w14:paraId="622BAFAE">
            <w:pPr>
              <w:jc w:val="center"/>
              <w:rPr>
                <w:rFonts w:ascii="宋体" w:hAnsi="宋体" w:eastAsia="宋体"/>
                <w:sz w:val="22"/>
                <w:szCs w:val="22"/>
              </w:rPr>
            </w:pPr>
            <w:r>
              <w:rPr>
                <w:rFonts w:hint="eastAsia" w:ascii="宋体" w:hAnsi="宋体" w:eastAsia="宋体"/>
                <w:b/>
                <w:sz w:val="24"/>
              </w:rPr>
              <w:t>序号</w:t>
            </w:r>
          </w:p>
        </w:tc>
        <w:tc>
          <w:tcPr>
            <w:tcW w:w="1602" w:type="pct"/>
            <w:vAlign w:val="center"/>
          </w:tcPr>
          <w:p w14:paraId="7F028D39">
            <w:pPr>
              <w:jc w:val="center"/>
              <w:rPr>
                <w:rFonts w:ascii="宋体" w:hAnsi="宋体" w:eastAsia="宋体"/>
                <w:b/>
                <w:sz w:val="24"/>
              </w:rPr>
            </w:pPr>
            <w:r>
              <w:rPr>
                <w:rFonts w:hint="eastAsia" w:ascii="宋体" w:hAnsi="宋体" w:eastAsia="宋体"/>
                <w:b/>
                <w:sz w:val="24"/>
              </w:rPr>
              <w:t>项目内容</w:t>
            </w:r>
          </w:p>
        </w:tc>
        <w:tc>
          <w:tcPr>
            <w:tcW w:w="2931" w:type="pct"/>
            <w:vAlign w:val="center"/>
          </w:tcPr>
          <w:p w14:paraId="6B288B85">
            <w:pPr>
              <w:jc w:val="center"/>
              <w:rPr>
                <w:rFonts w:ascii="宋体" w:hAnsi="宋体" w:eastAsia="宋体"/>
                <w:b/>
                <w:sz w:val="24"/>
              </w:rPr>
            </w:pPr>
            <w:r>
              <w:rPr>
                <w:rFonts w:hint="eastAsia" w:ascii="宋体" w:hAnsi="宋体" w:eastAsia="宋体"/>
                <w:b/>
                <w:sz w:val="24"/>
              </w:rPr>
              <w:t>填报内容</w:t>
            </w:r>
          </w:p>
        </w:tc>
      </w:tr>
      <w:tr w14:paraId="5D65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467" w:type="pct"/>
            <w:vAlign w:val="center"/>
          </w:tcPr>
          <w:p w14:paraId="5D500410">
            <w:pPr>
              <w:spacing w:before="120" w:after="120" w:line="240" w:lineRule="atLeast"/>
              <w:jc w:val="center"/>
              <w:rPr>
                <w:rFonts w:ascii="宋体" w:hAnsi="宋体" w:eastAsia="宋体"/>
                <w:sz w:val="22"/>
                <w:szCs w:val="22"/>
              </w:rPr>
            </w:pPr>
            <w:r>
              <w:rPr>
                <w:rFonts w:hint="eastAsia" w:ascii="宋体" w:hAnsi="宋体" w:eastAsia="宋体"/>
                <w:sz w:val="22"/>
                <w:szCs w:val="22"/>
              </w:rPr>
              <w:t>1</w:t>
            </w:r>
          </w:p>
        </w:tc>
        <w:tc>
          <w:tcPr>
            <w:tcW w:w="1602" w:type="pct"/>
            <w:vAlign w:val="center"/>
          </w:tcPr>
          <w:p w14:paraId="3FC0C3F7">
            <w:pPr>
              <w:spacing w:before="120" w:after="120" w:line="240" w:lineRule="atLeast"/>
              <w:jc w:val="center"/>
              <w:rPr>
                <w:rFonts w:ascii="宋体" w:hAnsi="宋体" w:eastAsia="宋体"/>
                <w:sz w:val="22"/>
                <w:szCs w:val="22"/>
              </w:rPr>
            </w:pPr>
            <w:r>
              <w:rPr>
                <w:rFonts w:hint="eastAsia" w:ascii="宋体" w:hAnsi="宋体" w:eastAsia="宋体"/>
                <w:sz w:val="22"/>
                <w:szCs w:val="22"/>
              </w:rPr>
              <w:t>投标报价（</w:t>
            </w:r>
            <w:r>
              <w:rPr>
                <w:rFonts w:ascii="宋体" w:hAnsi="宋体" w:eastAsia="宋体"/>
                <w:sz w:val="22"/>
                <w:szCs w:val="22"/>
              </w:rPr>
              <w:t>元/年</w:t>
            </w:r>
            <w:r>
              <w:rPr>
                <w:rFonts w:hint="eastAsia" w:ascii="宋体" w:hAnsi="宋体" w:eastAsia="宋体"/>
                <w:sz w:val="22"/>
                <w:szCs w:val="22"/>
              </w:rPr>
              <w:t>）</w:t>
            </w:r>
          </w:p>
        </w:tc>
        <w:tc>
          <w:tcPr>
            <w:tcW w:w="2931" w:type="pct"/>
            <w:vAlign w:val="center"/>
          </w:tcPr>
          <w:p w14:paraId="4F0CE830">
            <w:pPr>
              <w:spacing w:before="120" w:after="120" w:line="240" w:lineRule="atLeast"/>
              <w:rPr>
                <w:rFonts w:ascii="宋体" w:hAnsi="宋体" w:eastAsia="宋体"/>
                <w:sz w:val="22"/>
                <w:szCs w:val="22"/>
              </w:rPr>
            </w:pPr>
            <w:r>
              <w:rPr>
                <w:rFonts w:hint="eastAsia" w:ascii="宋体" w:hAnsi="宋体" w:eastAsia="宋体"/>
                <w:sz w:val="22"/>
                <w:szCs w:val="22"/>
              </w:rPr>
              <w:t>小写：</w:t>
            </w:r>
            <w:r>
              <w:rPr>
                <w:rFonts w:ascii="宋体" w:hAnsi="宋体" w:eastAsia="宋体"/>
                <w:sz w:val="22"/>
                <w:szCs w:val="21"/>
              </w:rPr>
              <w:t>¥</w:t>
            </w:r>
            <w:r>
              <w:rPr>
                <w:rFonts w:hint="eastAsia" w:ascii="宋体" w:hAnsi="宋体" w:eastAsia="宋体"/>
                <w:sz w:val="22"/>
                <w:szCs w:val="22"/>
                <w:u w:val="single"/>
              </w:rPr>
              <w:t xml:space="preserve"> </w:t>
            </w:r>
            <w:r>
              <w:rPr>
                <w:rFonts w:ascii="宋体" w:hAnsi="宋体" w:eastAsia="宋体"/>
                <w:sz w:val="22"/>
                <w:szCs w:val="22"/>
                <w:u w:val="single"/>
              </w:rPr>
              <w:t xml:space="preserve">             </w:t>
            </w:r>
            <w:r>
              <w:rPr>
                <w:rFonts w:ascii="宋体" w:hAnsi="宋体" w:eastAsia="宋体"/>
                <w:sz w:val="22"/>
                <w:szCs w:val="22"/>
              </w:rPr>
              <w:t>元/年</w:t>
            </w:r>
          </w:p>
          <w:p w14:paraId="01B08DBA">
            <w:pPr>
              <w:spacing w:before="120" w:after="120" w:line="240" w:lineRule="atLeast"/>
              <w:rPr>
                <w:rFonts w:ascii="宋体" w:hAnsi="宋体" w:eastAsia="宋体"/>
                <w:sz w:val="22"/>
                <w:szCs w:val="22"/>
              </w:rPr>
            </w:pPr>
            <w:r>
              <w:rPr>
                <w:rFonts w:hint="eastAsia" w:ascii="宋体" w:hAnsi="宋体" w:eastAsia="宋体"/>
                <w:sz w:val="22"/>
                <w:szCs w:val="22"/>
              </w:rPr>
              <w:t>大写：人民币</w:t>
            </w:r>
            <w:r>
              <w:rPr>
                <w:rFonts w:hint="eastAsia" w:ascii="宋体" w:hAnsi="宋体" w:eastAsia="宋体"/>
                <w:sz w:val="22"/>
                <w:szCs w:val="22"/>
                <w:u w:val="single"/>
              </w:rPr>
              <w:t xml:space="preserve"> </w:t>
            </w:r>
            <w:r>
              <w:rPr>
                <w:rFonts w:ascii="宋体" w:hAnsi="宋体" w:eastAsia="宋体"/>
                <w:sz w:val="22"/>
                <w:szCs w:val="22"/>
                <w:u w:val="single"/>
              </w:rPr>
              <w:t xml:space="preserve">              </w:t>
            </w:r>
            <w:r>
              <w:rPr>
                <w:rFonts w:hint="eastAsia" w:ascii="宋体" w:hAnsi="宋体" w:eastAsia="宋体"/>
                <w:sz w:val="22"/>
                <w:szCs w:val="22"/>
              </w:rPr>
              <w:t xml:space="preserve"> </w:t>
            </w:r>
          </w:p>
        </w:tc>
      </w:tr>
      <w:tr w14:paraId="7F2E8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467" w:type="pct"/>
            <w:vAlign w:val="center"/>
          </w:tcPr>
          <w:p w14:paraId="49535480">
            <w:pPr>
              <w:spacing w:before="120" w:after="120" w:line="240" w:lineRule="atLeast"/>
              <w:jc w:val="center"/>
              <w:rPr>
                <w:rFonts w:ascii="宋体" w:hAnsi="宋体" w:eastAsia="宋体"/>
                <w:sz w:val="22"/>
                <w:szCs w:val="22"/>
              </w:rPr>
            </w:pPr>
            <w:r>
              <w:rPr>
                <w:rFonts w:hint="eastAsia" w:ascii="宋体" w:hAnsi="宋体" w:eastAsia="宋体"/>
                <w:sz w:val="22"/>
                <w:szCs w:val="22"/>
              </w:rPr>
              <w:t>2</w:t>
            </w:r>
          </w:p>
        </w:tc>
        <w:tc>
          <w:tcPr>
            <w:tcW w:w="1602" w:type="pct"/>
            <w:vAlign w:val="center"/>
          </w:tcPr>
          <w:p w14:paraId="4D271C48">
            <w:pPr>
              <w:spacing w:before="120" w:after="120" w:line="240" w:lineRule="atLeast"/>
              <w:jc w:val="center"/>
              <w:rPr>
                <w:rFonts w:ascii="宋体" w:hAnsi="宋体" w:eastAsia="宋体"/>
                <w:sz w:val="22"/>
                <w:szCs w:val="22"/>
              </w:rPr>
            </w:pPr>
            <w:r>
              <w:rPr>
                <w:rFonts w:hint="eastAsia" w:ascii="宋体" w:hAnsi="宋体" w:eastAsia="宋体"/>
                <w:sz w:val="22"/>
                <w:szCs w:val="22"/>
              </w:rPr>
              <w:t>合同履行期限</w:t>
            </w:r>
          </w:p>
        </w:tc>
        <w:tc>
          <w:tcPr>
            <w:tcW w:w="2931" w:type="pct"/>
            <w:vAlign w:val="center"/>
          </w:tcPr>
          <w:p w14:paraId="24EF67F9">
            <w:pPr>
              <w:spacing w:before="120" w:after="120" w:line="240" w:lineRule="atLeast"/>
              <w:jc w:val="center"/>
              <w:rPr>
                <w:rFonts w:ascii="宋体" w:hAnsi="宋体" w:eastAsia="宋体"/>
                <w:sz w:val="22"/>
                <w:szCs w:val="22"/>
              </w:rPr>
            </w:pPr>
          </w:p>
        </w:tc>
      </w:tr>
      <w:tr w14:paraId="0BAB5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67" w:type="pct"/>
            <w:vAlign w:val="center"/>
          </w:tcPr>
          <w:p w14:paraId="7215D1F0">
            <w:pPr>
              <w:spacing w:before="120" w:after="120" w:line="240" w:lineRule="atLeast"/>
              <w:jc w:val="center"/>
              <w:rPr>
                <w:rFonts w:ascii="宋体" w:hAnsi="宋体" w:eastAsia="宋体"/>
                <w:sz w:val="22"/>
                <w:szCs w:val="22"/>
              </w:rPr>
            </w:pPr>
            <w:r>
              <w:rPr>
                <w:rFonts w:hint="eastAsia" w:ascii="宋体" w:hAnsi="宋体" w:eastAsia="宋体"/>
                <w:sz w:val="22"/>
                <w:szCs w:val="22"/>
              </w:rPr>
              <w:t>3</w:t>
            </w:r>
          </w:p>
        </w:tc>
        <w:tc>
          <w:tcPr>
            <w:tcW w:w="1602" w:type="pct"/>
            <w:vAlign w:val="center"/>
          </w:tcPr>
          <w:p w14:paraId="66BC8682">
            <w:pPr>
              <w:spacing w:before="120" w:after="120" w:line="240" w:lineRule="atLeast"/>
              <w:jc w:val="center"/>
              <w:rPr>
                <w:rFonts w:ascii="宋体" w:hAnsi="宋体" w:eastAsia="宋体"/>
                <w:sz w:val="22"/>
                <w:szCs w:val="22"/>
              </w:rPr>
            </w:pPr>
            <w:r>
              <w:rPr>
                <w:rFonts w:hint="eastAsia" w:ascii="宋体" w:hAnsi="宋体" w:eastAsia="宋体"/>
                <w:sz w:val="22"/>
                <w:szCs w:val="22"/>
              </w:rPr>
              <w:t>服务</w:t>
            </w:r>
            <w:r>
              <w:rPr>
                <w:rFonts w:ascii="宋体" w:hAnsi="宋体" w:eastAsia="宋体"/>
                <w:sz w:val="22"/>
                <w:szCs w:val="22"/>
              </w:rPr>
              <w:t>地点</w:t>
            </w:r>
          </w:p>
        </w:tc>
        <w:tc>
          <w:tcPr>
            <w:tcW w:w="2931" w:type="pct"/>
            <w:vAlign w:val="center"/>
          </w:tcPr>
          <w:p w14:paraId="0F51CEDB">
            <w:pPr>
              <w:spacing w:before="120" w:after="120" w:line="240" w:lineRule="atLeast"/>
              <w:jc w:val="center"/>
              <w:rPr>
                <w:rFonts w:ascii="宋体" w:hAnsi="宋体" w:eastAsia="宋体"/>
                <w:sz w:val="22"/>
                <w:szCs w:val="22"/>
              </w:rPr>
            </w:pPr>
          </w:p>
        </w:tc>
      </w:tr>
      <w:tr w14:paraId="3593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467" w:type="pct"/>
            <w:vAlign w:val="center"/>
          </w:tcPr>
          <w:p w14:paraId="167F8F16">
            <w:pPr>
              <w:spacing w:before="120" w:after="120" w:line="240" w:lineRule="atLeast"/>
              <w:jc w:val="center"/>
              <w:rPr>
                <w:rFonts w:ascii="宋体" w:hAnsi="宋体" w:eastAsia="宋体" w:cs="Arial"/>
                <w:kern w:val="0"/>
                <w:sz w:val="22"/>
                <w:szCs w:val="22"/>
              </w:rPr>
            </w:pPr>
            <w:r>
              <w:rPr>
                <w:rFonts w:ascii="宋体" w:hAnsi="宋体" w:eastAsia="宋体" w:cs="Arial"/>
                <w:kern w:val="0"/>
                <w:sz w:val="22"/>
                <w:szCs w:val="22"/>
              </w:rPr>
              <w:t>4</w:t>
            </w:r>
          </w:p>
        </w:tc>
        <w:tc>
          <w:tcPr>
            <w:tcW w:w="1602" w:type="pct"/>
            <w:vAlign w:val="center"/>
          </w:tcPr>
          <w:p w14:paraId="0E293157">
            <w:pPr>
              <w:spacing w:before="120" w:after="120" w:line="240" w:lineRule="atLeast"/>
              <w:jc w:val="center"/>
              <w:rPr>
                <w:rFonts w:ascii="宋体" w:hAnsi="宋体" w:eastAsia="宋体"/>
                <w:sz w:val="22"/>
                <w:szCs w:val="22"/>
              </w:rPr>
            </w:pPr>
            <w:r>
              <w:rPr>
                <w:rFonts w:hint="eastAsia" w:ascii="宋体" w:hAnsi="宋体" w:eastAsia="宋体"/>
                <w:sz w:val="22"/>
                <w:szCs w:val="22"/>
              </w:rPr>
              <w:t>投标保证金（元）</w:t>
            </w:r>
          </w:p>
        </w:tc>
        <w:tc>
          <w:tcPr>
            <w:tcW w:w="2931" w:type="pct"/>
            <w:vAlign w:val="center"/>
          </w:tcPr>
          <w:p w14:paraId="7E35C89B">
            <w:pPr>
              <w:spacing w:before="120" w:after="120" w:line="240" w:lineRule="atLeast"/>
              <w:jc w:val="center"/>
              <w:rPr>
                <w:rFonts w:ascii="宋体" w:hAnsi="宋体" w:eastAsia="宋体"/>
                <w:sz w:val="22"/>
                <w:szCs w:val="22"/>
              </w:rPr>
            </w:pPr>
          </w:p>
        </w:tc>
      </w:tr>
      <w:tr w14:paraId="3D67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2" w:hRule="atLeast"/>
          <w:jc w:val="center"/>
        </w:trPr>
        <w:tc>
          <w:tcPr>
            <w:tcW w:w="467" w:type="pct"/>
            <w:vAlign w:val="center"/>
          </w:tcPr>
          <w:p w14:paraId="4708B79C">
            <w:pPr>
              <w:spacing w:before="120" w:after="120" w:line="240" w:lineRule="atLeast"/>
              <w:jc w:val="center"/>
              <w:rPr>
                <w:rFonts w:ascii="宋体" w:hAnsi="宋体" w:eastAsia="宋体"/>
                <w:sz w:val="22"/>
                <w:szCs w:val="22"/>
              </w:rPr>
            </w:pPr>
            <w:r>
              <w:rPr>
                <w:rFonts w:ascii="宋体" w:hAnsi="宋体" w:eastAsia="宋体"/>
                <w:sz w:val="22"/>
                <w:szCs w:val="22"/>
              </w:rPr>
              <w:t>5</w:t>
            </w:r>
          </w:p>
        </w:tc>
        <w:tc>
          <w:tcPr>
            <w:tcW w:w="1602" w:type="pct"/>
            <w:vAlign w:val="center"/>
          </w:tcPr>
          <w:p w14:paraId="16374A35">
            <w:pPr>
              <w:spacing w:before="120" w:after="120" w:line="240" w:lineRule="atLeast"/>
              <w:jc w:val="center"/>
              <w:rPr>
                <w:rFonts w:ascii="宋体" w:hAnsi="宋体" w:eastAsia="宋体"/>
                <w:sz w:val="22"/>
                <w:szCs w:val="22"/>
              </w:rPr>
            </w:pPr>
            <w:r>
              <w:rPr>
                <w:rFonts w:hint="eastAsia" w:ascii="宋体" w:hAnsi="宋体" w:eastAsia="宋体"/>
                <w:sz w:val="22"/>
                <w:szCs w:val="22"/>
              </w:rPr>
              <w:t>备注</w:t>
            </w:r>
          </w:p>
        </w:tc>
        <w:tc>
          <w:tcPr>
            <w:tcW w:w="2931" w:type="pct"/>
            <w:vAlign w:val="center"/>
          </w:tcPr>
          <w:p w14:paraId="71232B36">
            <w:pPr>
              <w:spacing w:before="120" w:after="120" w:line="240" w:lineRule="atLeast"/>
              <w:rPr>
                <w:rFonts w:ascii="宋体" w:hAnsi="宋体" w:eastAsia="宋体"/>
                <w:sz w:val="22"/>
                <w:szCs w:val="22"/>
              </w:rPr>
            </w:pPr>
          </w:p>
        </w:tc>
      </w:tr>
    </w:tbl>
    <w:p w14:paraId="4D189622">
      <w:pPr>
        <w:spacing w:line="440" w:lineRule="exact"/>
        <w:jc w:val="right"/>
        <w:rPr>
          <w:rFonts w:ascii="宋体" w:hAnsi="宋体" w:eastAsia="宋体"/>
          <w:sz w:val="22"/>
          <w:szCs w:val="22"/>
        </w:rPr>
      </w:pPr>
    </w:p>
    <w:p w14:paraId="2E4EF34F">
      <w:pPr>
        <w:spacing w:line="440" w:lineRule="exact"/>
        <w:jc w:val="right"/>
        <w:rPr>
          <w:rFonts w:ascii="宋体" w:hAnsi="宋体" w:eastAsia="宋体"/>
          <w:sz w:val="22"/>
          <w:szCs w:val="22"/>
        </w:rPr>
      </w:pPr>
    </w:p>
    <w:p w14:paraId="23C3FAB1">
      <w:pPr>
        <w:wordWrap w:val="0"/>
        <w:jc w:val="right"/>
        <w:rPr>
          <w:rFonts w:ascii="宋体" w:hAnsi="宋体" w:eastAsia="宋体"/>
          <w:sz w:val="22"/>
          <w:szCs w:val="28"/>
        </w:rPr>
      </w:pPr>
      <w:bookmarkStart w:id="137" w:name="OLE_LINK11"/>
      <w:r>
        <w:rPr>
          <w:rFonts w:hint="eastAsia" w:ascii="宋体" w:hAnsi="宋体" w:eastAsia="宋体"/>
          <w:sz w:val="22"/>
          <w:szCs w:val="28"/>
        </w:rPr>
        <w:t>投 标 人：</w:t>
      </w:r>
      <w:r>
        <w:rPr>
          <w:rFonts w:ascii="宋体" w:hAnsi="宋体" w:eastAsia="宋体"/>
          <w:sz w:val="22"/>
          <w:szCs w:val="28"/>
          <w:u w:val="single"/>
        </w:rPr>
        <w:t xml:space="preserve">                       </w:t>
      </w:r>
      <w:r>
        <w:rPr>
          <w:rFonts w:hint="eastAsia" w:ascii="宋体" w:hAnsi="宋体" w:eastAsia="宋体"/>
          <w:sz w:val="22"/>
          <w:szCs w:val="28"/>
        </w:rPr>
        <w:t>（电子签章）</w:t>
      </w:r>
    </w:p>
    <w:p w14:paraId="3162C1BE">
      <w:pPr>
        <w:wordWrap w:val="0"/>
        <w:jc w:val="right"/>
        <w:rPr>
          <w:rFonts w:ascii="宋体" w:hAnsi="宋体" w:eastAsia="宋体"/>
          <w:sz w:val="22"/>
          <w:szCs w:val="28"/>
        </w:rPr>
      </w:pPr>
      <w:r>
        <w:rPr>
          <w:rFonts w:hint="eastAsia" w:ascii="宋体" w:hAnsi="宋体" w:eastAsia="宋体"/>
          <w:sz w:val="22"/>
          <w:szCs w:val="28"/>
        </w:rPr>
        <w:t>法定代表人：</w:t>
      </w:r>
      <w:r>
        <w:rPr>
          <w:rFonts w:ascii="宋体" w:hAnsi="宋体" w:eastAsia="宋体"/>
          <w:sz w:val="22"/>
          <w:szCs w:val="28"/>
          <w:u w:val="single"/>
        </w:rPr>
        <w:t xml:space="preserve">                      </w:t>
      </w:r>
      <w:r>
        <w:rPr>
          <w:rFonts w:hint="eastAsia" w:ascii="宋体" w:hAnsi="宋体" w:eastAsia="宋体"/>
          <w:sz w:val="22"/>
          <w:szCs w:val="28"/>
        </w:rPr>
        <w:t>（电子签章）</w:t>
      </w:r>
    </w:p>
    <w:p w14:paraId="18134F44">
      <w:pPr>
        <w:wordWrap w:val="0"/>
        <w:jc w:val="right"/>
        <w:rPr>
          <w:rFonts w:ascii="宋体" w:hAnsi="宋体" w:eastAsia="宋体"/>
          <w:sz w:val="22"/>
          <w:szCs w:val="28"/>
        </w:rPr>
        <w:sectPr>
          <w:pgSz w:w="11906" w:h="16838"/>
          <w:pgMar w:top="1440" w:right="1440" w:bottom="1440" w:left="1440" w:header="907" w:footer="907" w:gutter="0"/>
          <w:cols w:space="720" w:num="1"/>
          <w:docGrid w:type="lines" w:linePitch="312" w:charSpace="0"/>
        </w:sectPr>
      </w:pPr>
      <w:r>
        <w:rPr>
          <w:rFonts w:ascii="宋体" w:hAnsi="宋体" w:eastAsia="宋体"/>
          <w:sz w:val="22"/>
          <w:szCs w:val="28"/>
        </w:rPr>
        <w:t xml:space="preserve">      </w:t>
      </w:r>
      <w:r>
        <w:rPr>
          <w:rFonts w:ascii="宋体" w:hAnsi="宋体" w:eastAsia="宋体"/>
          <w:sz w:val="22"/>
          <w:szCs w:val="28"/>
          <w:u w:val="single"/>
        </w:rPr>
        <w:t xml:space="preserve">      </w:t>
      </w:r>
      <w:r>
        <w:rPr>
          <w:rFonts w:hint="eastAsia" w:ascii="宋体" w:hAnsi="宋体" w:eastAsia="宋体"/>
          <w:sz w:val="22"/>
          <w:szCs w:val="28"/>
        </w:rPr>
        <w:t>年</w:t>
      </w:r>
      <w:r>
        <w:rPr>
          <w:rFonts w:ascii="宋体" w:hAnsi="宋体" w:eastAsia="宋体"/>
          <w:sz w:val="22"/>
          <w:szCs w:val="28"/>
          <w:u w:val="single"/>
        </w:rPr>
        <w:t xml:space="preserve">      </w:t>
      </w:r>
      <w:r>
        <w:rPr>
          <w:rFonts w:ascii="宋体" w:hAnsi="宋体" w:eastAsia="宋体"/>
          <w:sz w:val="22"/>
          <w:szCs w:val="28"/>
        </w:rPr>
        <w:t xml:space="preserve"> </w:t>
      </w:r>
      <w:r>
        <w:rPr>
          <w:rFonts w:hint="eastAsia" w:ascii="宋体" w:hAnsi="宋体" w:eastAsia="宋体"/>
          <w:sz w:val="22"/>
          <w:szCs w:val="28"/>
        </w:rPr>
        <w:t>月</w:t>
      </w:r>
      <w:r>
        <w:rPr>
          <w:rFonts w:ascii="宋体" w:hAnsi="宋体" w:eastAsia="宋体"/>
          <w:sz w:val="22"/>
          <w:szCs w:val="28"/>
        </w:rPr>
        <w:t xml:space="preserve"> </w:t>
      </w:r>
      <w:r>
        <w:rPr>
          <w:rFonts w:ascii="宋体" w:hAnsi="宋体" w:eastAsia="宋体"/>
          <w:sz w:val="22"/>
          <w:szCs w:val="28"/>
          <w:u w:val="single"/>
        </w:rPr>
        <w:t xml:space="preserve">      </w:t>
      </w:r>
      <w:r>
        <w:rPr>
          <w:rFonts w:hint="eastAsia" w:ascii="宋体" w:hAnsi="宋体" w:eastAsia="宋体"/>
          <w:sz w:val="22"/>
          <w:szCs w:val="28"/>
        </w:rPr>
        <w:t>日</w:t>
      </w:r>
    </w:p>
    <w:bookmarkEnd w:id="137"/>
    <w:p w14:paraId="71592D77">
      <w:pPr>
        <w:pStyle w:val="5"/>
        <w:wordWrap w:val="0"/>
        <w:spacing w:line="480" w:lineRule="auto"/>
        <w:jc w:val="center"/>
        <w:rPr>
          <w:rFonts w:ascii="宋体" w:hAnsi="宋体" w:eastAsia="宋体"/>
          <w:sz w:val="28"/>
          <w:szCs w:val="44"/>
        </w:rPr>
      </w:pPr>
      <w:bookmarkStart w:id="138" w:name="_Toc228284332"/>
      <w:r>
        <w:rPr>
          <w:rFonts w:hint="eastAsia" w:ascii="宋体" w:hAnsi="宋体" w:eastAsia="宋体"/>
          <w:sz w:val="28"/>
          <w:szCs w:val="44"/>
        </w:rPr>
        <w:t>（二）分项报价表</w:t>
      </w:r>
      <w:bookmarkEnd w:id="138"/>
    </w:p>
    <w:tbl>
      <w:tblPr>
        <w:tblStyle w:val="23"/>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1694"/>
        <w:gridCol w:w="1682"/>
        <w:gridCol w:w="2275"/>
        <w:gridCol w:w="1977"/>
        <w:gridCol w:w="1130"/>
      </w:tblGrid>
      <w:tr w14:paraId="4553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876" w:type="dxa"/>
            <w:vAlign w:val="center"/>
          </w:tcPr>
          <w:p w14:paraId="618B7710">
            <w:pPr>
              <w:spacing w:line="240" w:lineRule="auto"/>
              <w:jc w:val="center"/>
              <w:rPr>
                <w:rFonts w:ascii="宋体" w:hAnsi="宋体" w:eastAsia="宋体"/>
                <w:b/>
                <w:bCs/>
                <w:sz w:val="22"/>
                <w:szCs w:val="28"/>
              </w:rPr>
            </w:pPr>
            <w:r>
              <w:rPr>
                <w:rFonts w:hint="eastAsia" w:ascii="宋体" w:hAnsi="宋体" w:eastAsia="宋体"/>
                <w:b/>
                <w:bCs/>
                <w:sz w:val="22"/>
                <w:szCs w:val="28"/>
              </w:rPr>
              <w:t>序号</w:t>
            </w:r>
          </w:p>
        </w:tc>
        <w:tc>
          <w:tcPr>
            <w:tcW w:w="1694" w:type="dxa"/>
            <w:vAlign w:val="center"/>
          </w:tcPr>
          <w:p w14:paraId="36AD6AD2">
            <w:pPr>
              <w:spacing w:line="240" w:lineRule="auto"/>
              <w:jc w:val="center"/>
              <w:rPr>
                <w:rFonts w:ascii="宋体" w:hAnsi="宋体" w:eastAsia="宋体"/>
                <w:b/>
                <w:bCs/>
                <w:sz w:val="22"/>
                <w:szCs w:val="28"/>
              </w:rPr>
            </w:pPr>
            <w:r>
              <w:rPr>
                <w:rFonts w:hint="eastAsia" w:ascii="宋体" w:hAnsi="宋体" w:eastAsia="宋体"/>
                <w:b/>
                <w:bCs/>
                <w:sz w:val="22"/>
                <w:szCs w:val="28"/>
              </w:rPr>
              <w:t>工作岗位</w:t>
            </w:r>
          </w:p>
        </w:tc>
        <w:tc>
          <w:tcPr>
            <w:tcW w:w="1682" w:type="dxa"/>
            <w:vAlign w:val="center"/>
          </w:tcPr>
          <w:p w14:paraId="0584E648">
            <w:pPr>
              <w:spacing w:line="240" w:lineRule="auto"/>
              <w:jc w:val="center"/>
              <w:rPr>
                <w:rFonts w:ascii="宋体" w:hAnsi="宋体" w:eastAsia="宋体"/>
                <w:b/>
                <w:bCs/>
                <w:sz w:val="22"/>
                <w:szCs w:val="28"/>
              </w:rPr>
            </w:pPr>
            <w:r>
              <w:rPr>
                <w:rFonts w:hint="eastAsia" w:ascii="宋体" w:hAnsi="宋体" w:eastAsia="宋体"/>
                <w:b/>
                <w:bCs/>
                <w:sz w:val="22"/>
                <w:szCs w:val="28"/>
              </w:rPr>
              <w:t>数量（人）</w:t>
            </w:r>
          </w:p>
        </w:tc>
        <w:tc>
          <w:tcPr>
            <w:tcW w:w="2275" w:type="dxa"/>
            <w:vAlign w:val="center"/>
          </w:tcPr>
          <w:p w14:paraId="259DE7FE">
            <w:pPr>
              <w:spacing w:line="240" w:lineRule="auto"/>
              <w:jc w:val="center"/>
              <w:rPr>
                <w:rFonts w:ascii="宋体" w:hAnsi="宋体" w:eastAsia="宋体"/>
                <w:b/>
                <w:bCs/>
                <w:sz w:val="22"/>
                <w:szCs w:val="28"/>
              </w:rPr>
            </w:pPr>
            <w:r>
              <w:rPr>
                <w:rFonts w:hint="eastAsia" w:ascii="宋体" w:hAnsi="宋体" w:eastAsia="宋体"/>
                <w:b/>
                <w:bCs/>
                <w:sz w:val="22"/>
                <w:szCs w:val="28"/>
              </w:rPr>
              <w:t>岗位工资（元/月）</w:t>
            </w:r>
          </w:p>
        </w:tc>
        <w:tc>
          <w:tcPr>
            <w:tcW w:w="1977" w:type="dxa"/>
            <w:vAlign w:val="center"/>
          </w:tcPr>
          <w:p w14:paraId="0CF22991">
            <w:pPr>
              <w:spacing w:line="240" w:lineRule="auto"/>
              <w:jc w:val="center"/>
              <w:rPr>
                <w:rFonts w:ascii="宋体" w:hAnsi="宋体" w:eastAsia="宋体"/>
                <w:b/>
                <w:bCs/>
                <w:sz w:val="22"/>
                <w:szCs w:val="28"/>
              </w:rPr>
            </w:pPr>
            <w:r>
              <w:rPr>
                <w:rFonts w:hint="eastAsia" w:ascii="宋体" w:hAnsi="宋体" w:eastAsia="宋体"/>
                <w:b/>
                <w:bCs/>
                <w:sz w:val="22"/>
                <w:szCs w:val="28"/>
              </w:rPr>
              <w:t>合计（元/年）</w:t>
            </w:r>
          </w:p>
        </w:tc>
        <w:tc>
          <w:tcPr>
            <w:tcW w:w="1130" w:type="dxa"/>
            <w:vAlign w:val="center"/>
          </w:tcPr>
          <w:p w14:paraId="1704C8B6">
            <w:pPr>
              <w:spacing w:line="240" w:lineRule="auto"/>
              <w:jc w:val="center"/>
              <w:rPr>
                <w:rFonts w:ascii="宋体" w:hAnsi="宋体" w:eastAsia="宋体"/>
                <w:b/>
                <w:bCs/>
                <w:sz w:val="22"/>
                <w:szCs w:val="28"/>
              </w:rPr>
            </w:pPr>
            <w:r>
              <w:rPr>
                <w:rFonts w:hint="eastAsia" w:ascii="宋体" w:hAnsi="宋体" w:eastAsia="宋体"/>
                <w:b/>
                <w:bCs/>
                <w:sz w:val="22"/>
                <w:szCs w:val="28"/>
              </w:rPr>
              <w:t>备注</w:t>
            </w:r>
          </w:p>
        </w:tc>
      </w:tr>
      <w:tr w14:paraId="1EFFD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76" w:type="dxa"/>
            <w:vAlign w:val="center"/>
          </w:tcPr>
          <w:p w14:paraId="382A4A03">
            <w:pPr>
              <w:spacing w:line="240" w:lineRule="auto"/>
              <w:jc w:val="center"/>
              <w:rPr>
                <w:rFonts w:ascii="宋体" w:hAnsi="宋体" w:eastAsia="宋体"/>
                <w:sz w:val="22"/>
                <w:szCs w:val="28"/>
              </w:rPr>
            </w:pPr>
            <w:r>
              <w:rPr>
                <w:rFonts w:hint="eastAsia" w:ascii="宋体" w:hAnsi="宋体" w:eastAsia="宋体"/>
                <w:sz w:val="22"/>
                <w:szCs w:val="28"/>
              </w:rPr>
              <w:t>1</w:t>
            </w:r>
          </w:p>
        </w:tc>
        <w:tc>
          <w:tcPr>
            <w:tcW w:w="1694" w:type="dxa"/>
            <w:vAlign w:val="center"/>
          </w:tcPr>
          <w:p w14:paraId="738F20D6">
            <w:pPr>
              <w:spacing w:line="240" w:lineRule="auto"/>
              <w:jc w:val="center"/>
              <w:rPr>
                <w:rFonts w:ascii="宋体" w:hAnsi="宋体" w:eastAsia="宋体"/>
                <w:sz w:val="22"/>
                <w:szCs w:val="28"/>
              </w:rPr>
            </w:pPr>
          </w:p>
        </w:tc>
        <w:tc>
          <w:tcPr>
            <w:tcW w:w="1682" w:type="dxa"/>
            <w:vAlign w:val="center"/>
          </w:tcPr>
          <w:p w14:paraId="0544390A">
            <w:pPr>
              <w:spacing w:line="240" w:lineRule="auto"/>
              <w:jc w:val="center"/>
              <w:rPr>
                <w:rFonts w:ascii="宋体" w:hAnsi="宋体" w:eastAsia="宋体"/>
                <w:sz w:val="22"/>
                <w:szCs w:val="28"/>
              </w:rPr>
            </w:pPr>
          </w:p>
        </w:tc>
        <w:tc>
          <w:tcPr>
            <w:tcW w:w="2275" w:type="dxa"/>
            <w:vAlign w:val="center"/>
          </w:tcPr>
          <w:p w14:paraId="54E3655C">
            <w:pPr>
              <w:spacing w:line="240" w:lineRule="auto"/>
              <w:jc w:val="center"/>
              <w:rPr>
                <w:rFonts w:ascii="宋体" w:hAnsi="宋体" w:eastAsia="宋体"/>
                <w:sz w:val="22"/>
                <w:szCs w:val="28"/>
              </w:rPr>
            </w:pPr>
          </w:p>
        </w:tc>
        <w:tc>
          <w:tcPr>
            <w:tcW w:w="1977" w:type="dxa"/>
            <w:vAlign w:val="center"/>
          </w:tcPr>
          <w:p w14:paraId="5E86F760">
            <w:pPr>
              <w:spacing w:line="240" w:lineRule="auto"/>
              <w:jc w:val="center"/>
              <w:rPr>
                <w:rFonts w:ascii="宋体" w:hAnsi="宋体" w:eastAsia="宋体"/>
                <w:sz w:val="22"/>
                <w:szCs w:val="28"/>
              </w:rPr>
            </w:pPr>
          </w:p>
        </w:tc>
        <w:tc>
          <w:tcPr>
            <w:tcW w:w="1130" w:type="dxa"/>
            <w:vAlign w:val="center"/>
          </w:tcPr>
          <w:p w14:paraId="43206BED">
            <w:pPr>
              <w:spacing w:line="240" w:lineRule="auto"/>
              <w:jc w:val="center"/>
              <w:rPr>
                <w:rFonts w:ascii="宋体" w:hAnsi="宋体" w:eastAsia="宋体"/>
                <w:sz w:val="22"/>
                <w:szCs w:val="28"/>
              </w:rPr>
            </w:pPr>
          </w:p>
        </w:tc>
      </w:tr>
      <w:tr w14:paraId="3E3FD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876" w:type="dxa"/>
            <w:vAlign w:val="center"/>
          </w:tcPr>
          <w:p w14:paraId="6B5A8452">
            <w:pPr>
              <w:spacing w:line="240" w:lineRule="auto"/>
              <w:jc w:val="center"/>
              <w:rPr>
                <w:rFonts w:ascii="宋体" w:hAnsi="宋体" w:eastAsia="宋体"/>
                <w:sz w:val="22"/>
                <w:szCs w:val="28"/>
              </w:rPr>
            </w:pPr>
            <w:r>
              <w:rPr>
                <w:rFonts w:hint="eastAsia" w:ascii="宋体" w:hAnsi="宋体" w:eastAsia="宋体"/>
                <w:sz w:val="22"/>
                <w:szCs w:val="28"/>
              </w:rPr>
              <w:t>2</w:t>
            </w:r>
          </w:p>
        </w:tc>
        <w:tc>
          <w:tcPr>
            <w:tcW w:w="1694" w:type="dxa"/>
            <w:vAlign w:val="center"/>
          </w:tcPr>
          <w:p w14:paraId="10F46A51">
            <w:pPr>
              <w:spacing w:line="240" w:lineRule="auto"/>
              <w:jc w:val="center"/>
              <w:rPr>
                <w:rFonts w:ascii="宋体" w:hAnsi="宋体" w:eastAsia="宋体"/>
                <w:sz w:val="22"/>
                <w:szCs w:val="28"/>
              </w:rPr>
            </w:pPr>
          </w:p>
        </w:tc>
        <w:tc>
          <w:tcPr>
            <w:tcW w:w="1682" w:type="dxa"/>
            <w:vAlign w:val="center"/>
          </w:tcPr>
          <w:p w14:paraId="56192FA5">
            <w:pPr>
              <w:spacing w:line="240" w:lineRule="auto"/>
              <w:jc w:val="center"/>
              <w:rPr>
                <w:rFonts w:ascii="宋体" w:hAnsi="宋体" w:eastAsia="宋体"/>
                <w:sz w:val="22"/>
                <w:szCs w:val="28"/>
              </w:rPr>
            </w:pPr>
          </w:p>
        </w:tc>
        <w:tc>
          <w:tcPr>
            <w:tcW w:w="2275" w:type="dxa"/>
            <w:vAlign w:val="center"/>
          </w:tcPr>
          <w:p w14:paraId="2EDA9A28">
            <w:pPr>
              <w:spacing w:line="240" w:lineRule="auto"/>
              <w:jc w:val="center"/>
              <w:rPr>
                <w:rFonts w:ascii="宋体" w:hAnsi="宋体" w:eastAsia="宋体"/>
                <w:sz w:val="22"/>
                <w:szCs w:val="28"/>
              </w:rPr>
            </w:pPr>
          </w:p>
        </w:tc>
        <w:tc>
          <w:tcPr>
            <w:tcW w:w="1977" w:type="dxa"/>
            <w:vAlign w:val="center"/>
          </w:tcPr>
          <w:p w14:paraId="705E2510">
            <w:pPr>
              <w:spacing w:line="240" w:lineRule="auto"/>
              <w:jc w:val="center"/>
              <w:rPr>
                <w:rFonts w:ascii="宋体" w:hAnsi="宋体" w:eastAsia="宋体"/>
                <w:sz w:val="22"/>
                <w:szCs w:val="28"/>
              </w:rPr>
            </w:pPr>
          </w:p>
        </w:tc>
        <w:tc>
          <w:tcPr>
            <w:tcW w:w="1130" w:type="dxa"/>
            <w:vAlign w:val="center"/>
          </w:tcPr>
          <w:p w14:paraId="4DF20A75">
            <w:pPr>
              <w:spacing w:line="240" w:lineRule="auto"/>
              <w:jc w:val="center"/>
              <w:rPr>
                <w:rFonts w:ascii="宋体" w:hAnsi="宋体" w:eastAsia="宋体"/>
                <w:sz w:val="22"/>
                <w:szCs w:val="28"/>
              </w:rPr>
            </w:pPr>
          </w:p>
        </w:tc>
      </w:tr>
      <w:tr w14:paraId="7206D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876" w:type="dxa"/>
            <w:vAlign w:val="center"/>
          </w:tcPr>
          <w:p w14:paraId="77B9AC4F">
            <w:pPr>
              <w:spacing w:line="240" w:lineRule="auto"/>
              <w:jc w:val="center"/>
              <w:rPr>
                <w:rFonts w:ascii="宋体" w:hAnsi="宋体" w:eastAsia="宋体"/>
                <w:sz w:val="22"/>
                <w:szCs w:val="28"/>
              </w:rPr>
            </w:pPr>
            <w:r>
              <w:rPr>
                <w:rFonts w:hint="eastAsia" w:ascii="宋体" w:hAnsi="宋体" w:eastAsia="宋体"/>
                <w:sz w:val="22"/>
                <w:szCs w:val="28"/>
              </w:rPr>
              <w:t>3</w:t>
            </w:r>
          </w:p>
        </w:tc>
        <w:tc>
          <w:tcPr>
            <w:tcW w:w="1694" w:type="dxa"/>
            <w:vAlign w:val="center"/>
          </w:tcPr>
          <w:p w14:paraId="22534883">
            <w:pPr>
              <w:spacing w:line="240" w:lineRule="auto"/>
              <w:jc w:val="center"/>
              <w:rPr>
                <w:rFonts w:ascii="宋体" w:hAnsi="宋体" w:eastAsia="宋体"/>
                <w:sz w:val="22"/>
                <w:szCs w:val="28"/>
              </w:rPr>
            </w:pPr>
          </w:p>
        </w:tc>
        <w:tc>
          <w:tcPr>
            <w:tcW w:w="1682" w:type="dxa"/>
            <w:vAlign w:val="center"/>
          </w:tcPr>
          <w:p w14:paraId="2BA3D300">
            <w:pPr>
              <w:spacing w:line="240" w:lineRule="auto"/>
              <w:jc w:val="center"/>
              <w:rPr>
                <w:rFonts w:ascii="宋体" w:hAnsi="宋体" w:eastAsia="宋体"/>
                <w:sz w:val="22"/>
                <w:szCs w:val="28"/>
              </w:rPr>
            </w:pPr>
          </w:p>
        </w:tc>
        <w:tc>
          <w:tcPr>
            <w:tcW w:w="2275" w:type="dxa"/>
            <w:vAlign w:val="center"/>
          </w:tcPr>
          <w:p w14:paraId="7989A22B">
            <w:pPr>
              <w:spacing w:line="240" w:lineRule="auto"/>
              <w:jc w:val="center"/>
              <w:rPr>
                <w:rFonts w:ascii="宋体" w:hAnsi="宋体" w:eastAsia="宋体"/>
                <w:sz w:val="22"/>
                <w:szCs w:val="28"/>
              </w:rPr>
            </w:pPr>
          </w:p>
        </w:tc>
        <w:tc>
          <w:tcPr>
            <w:tcW w:w="1977" w:type="dxa"/>
            <w:vAlign w:val="center"/>
          </w:tcPr>
          <w:p w14:paraId="08B240D9">
            <w:pPr>
              <w:spacing w:line="240" w:lineRule="auto"/>
              <w:jc w:val="center"/>
              <w:rPr>
                <w:rFonts w:ascii="宋体" w:hAnsi="宋体" w:eastAsia="宋体"/>
                <w:sz w:val="22"/>
                <w:szCs w:val="28"/>
              </w:rPr>
            </w:pPr>
          </w:p>
        </w:tc>
        <w:tc>
          <w:tcPr>
            <w:tcW w:w="1130" w:type="dxa"/>
            <w:vAlign w:val="center"/>
          </w:tcPr>
          <w:p w14:paraId="70433579">
            <w:pPr>
              <w:spacing w:line="240" w:lineRule="auto"/>
              <w:jc w:val="center"/>
              <w:rPr>
                <w:rFonts w:ascii="宋体" w:hAnsi="宋体" w:eastAsia="宋体"/>
                <w:sz w:val="22"/>
                <w:szCs w:val="28"/>
              </w:rPr>
            </w:pPr>
          </w:p>
        </w:tc>
      </w:tr>
      <w:tr w14:paraId="1C85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876" w:type="dxa"/>
            <w:vAlign w:val="center"/>
          </w:tcPr>
          <w:p w14:paraId="626FCBDC">
            <w:pPr>
              <w:spacing w:line="240" w:lineRule="auto"/>
              <w:jc w:val="center"/>
              <w:rPr>
                <w:rFonts w:ascii="宋体" w:hAnsi="宋体" w:eastAsia="宋体"/>
                <w:sz w:val="22"/>
                <w:szCs w:val="28"/>
              </w:rPr>
            </w:pPr>
            <w:r>
              <w:rPr>
                <w:rFonts w:hint="eastAsia" w:ascii="宋体" w:hAnsi="宋体" w:eastAsia="宋体"/>
                <w:sz w:val="22"/>
                <w:szCs w:val="28"/>
              </w:rPr>
              <w:t>4</w:t>
            </w:r>
          </w:p>
        </w:tc>
        <w:tc>
          <w:tcPr>
            <w:tcW w:w="1694" w:type="dxa"/>
            <w:vAlign w:val="center"/>
          </w:tcPr>
          <w:p w14:paraId="2E85FF47">
            <w:pPr>
              <w:spacing w:line="240" w:lineRule="auto"/>
              <w:jc w:val="center"/>
              <w:rPr>
                <w:rFonts w:ascii="宋体" w:hAnsi="宋体" w:eastAsia="宋体"/>
                <w:sz w:val="22"/>
                <w:szCs w:val="28"/>
              </w:rPr>
            </w:pPr>
          </w:p>
        </w:tc>
        <w:tc>
          <w:tcPr>
            <w:tcW w:w="1682" w:type="dxa"/>
            <w:vAlign w:val="center"/>
          </w:tcPr>
          <w:p w14:paraId="219D62BE">
            <w:pPr>
              <w:spacing w:line="240" w:lineRule="auto"/>
              <w:jc w:val="center"/>
              <w:rPr>
                <w:rFonts w:ascii="宋体" w:hAnsi="宋体" w:eastAsia="宋体"/>
                <w:sz w:val="22"/>
                <w:szCs w:val="28"/>
              </w:rPr>
            </w:pPr>
          </w:p>
        </w:tc>
        <w:tc>
          <w:tcPr>
            <w:tcW w:w="2275" w:type="dxa"/>
            <w:vAlign w:val="center"/>
          </w:tcPr>
          <w:p w14:paraId="08DEDE62">
            <w:pPr>
              <w:spacing w:line="240" w:lineRule="auto"/>
              <w:jc w:val="center"/>
              <w:rPr>
                <w:rFonts w:ascii="宋体" w:hAnsi="宋体" w:eastAsia="宋体"/>
                <w:sz w:val="22"/>
                <w:szCs w:val="28"/>
              </w:rPr>
            </w:pPr>
          </w:p>
        </w:tc>
        <w:tc>
          <w:tcPr>
            <w:tcW w:w="1977" w:type="dxa"/>
            <w:vAlign w:val="center"/>
          </w:tcPr>
          <w:p w14:paraId="3998B97C">
            <w:pPr>
              <w:spacing w:line="240" w:lineRule="auto"/>
              <w:jc w:val="center"/>
              <w:rPr>
                <w:rFonts w:ascii="宋体" w:hAnsi="宋体" w:eastAsia="宋体"/>
                <w:sz w:val="22"/>
                <w:szCs w:val="28"/>
              </w:rPr>
            </w:pPr>
          </w:p>
        </w:tc>
        <w:tc>
          <w:tcPr>
            <w:tcW w:w="1130" w:type="dxa"/>
            <w:vAlign w:val="center"/>
          </w:tcPr>
          <w:p w14:paraId="47C10337">
            <w:pPr>
              <w:spacing w:line="240" w:lineRule="auto"/>
              <w:jc w:val="center"/>
              <w:rPr>
                <w:rFonts w:ascii="宋体" w:hAnsi="宋体" w:eastAsia="宋体"/>
                <w:sz w:val="22"/>
                <w:szCs w:val="28"/>
              </w:rPr>
            </w:pPr>
          </w:p>
        </w:tc>
      </w:tr>
      <w:tr w14:paraId="24502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76" w:type="dxa"/>
            <w:vAlign w:val="center"/>
          </w:tcPr>
          <w:p w14:paraId="5BAC362C">
            <w:pPr>
              <w:spacing w:line="240" w:lineRule="auto"/>
              <w:jc w:val="center"/>
              <w:rPr>
                <w:rFonts w:ascii="宋体" w:hAnsi="宋体" w:eastAsia="宋体"/>
                <w:sz w:val="22"/>
                <w:szCs w:val="28"/>
              </w:rPr>
            </w:pPr>
            <w:r>
              <w:rPr>
                <w:rFonts w:hint="eastAsia" w:ascii="宋体" w:hAnsi="宋体" w:eastAsia="宋体"/>
                <w:sz w:val="22"/>
                <w:szCs w:val="28"/>
              </w:rPr>
              <w:t>5</w:t>
            </w:r>
          </w:p>
        </w:tc>
        <w:tc>
          <w:tcPr>
            <w:tcW w:w="1694" w:type="dxa"/>
            <w:vAlign w:val="center"/>
          </w:tcPr>
          <w:p w14:paraId="3D163FF7">
            <w:pPr>
              <w:spacing w:line="240" w:lineRule="auto"/>
              <w:jc w:val="center"/>
              <w:rPr>
                <w:rFonts w:ascii="宋体" w:hAnsi="宋体" w:eastAsia="宋体"/>
                <w:sz w:val="22"/>
                <w:szCs w:val="28"/>
              </w:rPr>
            </w:pPr>
          </w:p>
        </w:tc>
        <w:tc>
          <w:tcPr>
            <w:tcW w:w="1682" w:type="dxa"/>
            <w:vAlign w:val="center"/>
          </w:tcPr>
          <w:p w14:paraId="1F514E89">
            <w:pPr>
              <w:spacing w:line="240" w:lineRule="auto"/>
              <w:jc w:val="center"/>
              <w:rPr>
                <w:rFonts w:ascii="宋体" w:hAnsi="宋体" w:eastAsia="宋体"/>
                <w:sz w:val="22"/>
                <w:szCs w:val="28"/>
              </w:rPr>
            </w:pPr>
          </w:p>
        </w:tc>
        <w:tc>
          <w:tcPr>
            <w:tcW w:w="2275" w:type="dxa"/>
            <w:vAlign w:val="center"/>
          </w:tcPr>
          <w:p w14:paraId="0AD44AE9">
            <w:pPr>
              <w:spacing w:line="240" w:lineRule="auto"/>
              <w:jc w:val="center"/>
              <w:rPr>
                <w:rFonts w:ascii="宋体" w:hAnsi="宋体" w:eastAsia="宋体"/>
                <w:sz w:val="22"/>
                <w:szCs w:val="28"/>
              </w:rPr>
            </w:pPr>
          </w:p>
        </w:tc>
        <w:tc>
          <w:tcPr>
            <w:tcW w:w="1977" w:type="dxa"/>
            <w:vAlign w:val="center"/>
          </w:tcPr>
          <w:p w14:paraId="1E241B75">
            <w:pPr>
              <w:spacing w:line="240" w:lineRule="auto"/>
              <w:jc w:val="center"/>
              <w:rPr>
                <w:rFonts w:ascii="宋体" w:hAnsi="宋体" w:eastAsia="宋体"/>
                <w:sz w:val="22"/>
                <w:szCs w:val="28"/>
              </w:rPr>
            </w:pPr>
          </w:p>
        </w:tc>
        <w:tc>
          <w:tcPr>
            <w:tcW w:w="1130" w:type="dxa"/>
            <w:vAlign w:val="center"/>
          </w:tcPr>
          <w:p w14:paraId="262CAC22">
            <w:pPr>
              <w:spacing w:line="240" w:lineRule="auto"/>
              <w:jc w:val="center"/>
              <w:rPr>
                <w:rFonts w:ascii="宋体" w:hAnsi="宋体" w:eastAsia="宋体"/>
                <w:sz w:val="22"/>
                <w:szCs w:val="28"/>
              </w:rPr>
            </w:pPr>
          </w:p>
        </w:tc>
      </w:tr>
      <w:tr w14:paraId="7BD63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876" w:type="dxa"/>
            <w:vAlign w:val="center"/>
          </w:tcPr>
          <w:p w14:paraId="5E6FE9E4">
            <w:pPr>
              <w:spacing w:line="240" w:lineRule="auto"/>
              <w:jc w:val="center"/>
              <w:rPr>
                <w:rFonts w:ascii="宋体" w:hAnsi="宋体" w:eastAsia="宋体"/>
                <w:sz w:val="22"/>
                <w:szCs w:val="28"/>
              </w:rPr>
            </w:pPr>
            <w:r>
              <w:rPr>
                <w:rFonts w:hint="eastAsia" w:ascii="宋体" w:hAnsi="宋体" w:eastAsia="宋体"/>
                <w:sz w:val="22"/>
                <w:szCs w:val="28"/>
              </w:rPr>
              <w:t>···</w:t>
            </w:r>
          </w:p>
        </w:tc>
        <w:tc>
          <w:tcPr>
            <w:tcW w:w="1694" w:type="dxa"/>
            <w:vAlign w:val="center"/>
          </w:tcPr>
          <w:p w14:paraId="33296281">
            <w:pPr>
              <w:spacing w:line="240" w:lineRule="auto"/>
              <w:jc w:val="center"/>
              <w:rPr>
                <w:rFonts w:ascii="宋体" w:hAnsi="宋体" w:eastAsia="宋体"/>
                <w:sz w:val="22"/>
                <w:szCs w:val="28"/>
              </w:rPr>
            </w:pPr>
          </w:p>
        </w:tc>
        <w:tc>
          <w:tcPr>
            <w:tcW w:w="1682" w:type="dxa"/>
            <w:vAlign w:val="center"/>
          </w:tcPr>
          <w:p w14:paraId="50FD5F26">
            <w:pPr>
              <w:spacing w:line="240" w:lineRule="auto"/>
              <w:jc w:val="center"/>
              <w:rPr>
                <w:rFonts w:ascii="宋体" w:hAnsi="宋体" w:eastAsia="宋体"/>
                <w:sz w:val="22"/>
                <w:szCs w:val="28"/>
              </w:rPr>
            </w:pPr>
          </w:p>
        </w:tc>
        <w:tc>
          <w:tcPr>
            <w:tcW w:w="2275" w:type="dxa"/>
            <w:vAlign w:val="center"/>
          </w:tcPr>
          <w:p w14:paraId="4D1F681F">
            <w:pPr>
              <w:spacing w:line="240" w:lineRule="auto"/>
              <w:jc w:val="center"/>
              <w:rPr>
                <w:rFonts w:ascii="宋体" w:hAnsi="宋体" w:eastAsia="宋体"/>
                <w:sz w:val="22"/>
                <w:szCs w:val="28"/>
              </w:rPr>
            </w:pPr>
          </w:p>
        </w:tc>
        <w:tc>
          <w:tcPr>
            <w:tcW w:w="1977" w:type="dxa"/>
            <w:vAlign w:val="center"/>
          </w:tcPr>
          <w:p w14:paraId="0AAE7B34">
            <w:pPr>
              <w:spacing w:line="240" w:lineRule="auto"/>
              <w:jc w:val="center"/>
              <w:rPr>
                <w:rFonts w:ascii="宋体" w:hAnsi="宋体" w:eastAsia="宋体"/>
                <w:sz w:val="22"/>
                <w:szCs w:val="28"/>
              </w:rPr>
            </w:pPr>
          </w:p>
        </w:tc>
        <w:tc>
          <w:tcPr>
            <w:tcW w:w="1130" w:type="dxa"/>
            <w:vAlign w:val="center"/>
          </w:tcPr>
          <w:p w14:paraId="0BA84020">
            <w:pPr>
              <w:spacing w:line="240" w:lineRule="auto"/>
              <w:jc w:val="center"/>
              <w:rPr>
                <w:rFonts w:ascii="宋体" w:hAnsi="宋体" w:eastAsia="宋体"/>
                <w:sz w:val="22"/>
                <w:szCs w:val="28"/>
              </w:rPr>
            </w:pPr>
          </w:p>
        </w:tc>
      </w:tr>
      <w:tr w14:paraId="6BE9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252" w:type="dxa"/>
            <w:gridSpan w:val="3"/>
            <w:vAlign w:val="center"/>
          </w:tcPr>
          <w:p w14:paraId="3B6EF950">
            <w:pPr>
              <w:spacing w:line="240" w:lineRule="auto"/>
              <w:jc w:val="center"/>
              <w:rPr>
                <w:rFonts w:ascii="宋体" w:hAnsi="宋体" w:eastAsia="宋体"/>
                <w:b/>
                <w:bCs/>
                <w:sz w:val="22"/>
                <w:szCs w:val="28"/>
              </w:rPr>
            </w:pPr>
            <w:r>
              <w:rPr>
                <w:rFonts w:hint="eastAsia" w:ascii="宋体" w:hAnsi="宋体" w:eastAsia="宋体"/>
                <w:b/>
                <w:bCs/>
                <w:sz w:val="22"/>
                <w:szCs w:val="28"/>
              </w:rPr>
              <w:t>总计（元/年）</w:t>
            </w:r>
          </w:p>
        </w:tc>
        <w:tc>
          <w:tcPr>
            <w:tcW w:w="4252" w:type="dxa"/>
            <w:gridSpan w:val="2"/>
            <w:vAlign w:val="center"/>
          </w:tcPr>
          <w:p w14:paraId="13166C4E">
            <w:pPr>
              <w:spacing w:line="240" w:lineRule="auto"/>
              <w:jc w:val="center"/>
              <w:rPr>
                <w:rFonts w:ascii="宋体" w:hAnsi="宋体" w:eastAsia="宋体"/>
                <w:b/>
                <w:bCs/>
                <w:sz w:val="22"/>
                <w:szCs w:val="28"/>
              </w:rPr>
            </w:pPr>
          </w:p>
        </w:tc>
        <w:tc>
          <w:tcPr>
            <w:tcW w:w="1130" w:type="dxa"/>
            <w:vAlign w:val="center"/>
          </w:tcPr>
          <w:p w14:paraId="6315A005">
            <w:pPr>
              <w:spacing w:line="240" w:lineRule="auto"/>
              <w:jc w:val="center"/>
              <w:rPr>
                <w:rFonts w:ascii="宋体" w:hAnsi="宋体" w:eastAsia="宋体"/>
                <w:sz w:val="22"/>
                <w:szCs w:val="28"/>
              </w:rPr>
            </w:pPr>
          </w:p>
        </w:tc>
      </w:tr>
    </w:tbl>
    <w:p w14:paraId="624DD626">
      <w:pPr>
        <w:tabs>
          <w:tab w:val="left" w:pos="10"/>
        </w:tabs>
        <w:wordWrap w:val="0"/>
        <w:rPr>
          <w:rFonts w:ascii="宋体" w:hAnsi="宋体" w:eastAsia="宋体"/>
          <w:sz w:val="22"/>
          <w:szCs w:val="28"/>
        </w:rPr>
      </w:pPr>
      <w:r>
        <w:rPr>
          <w:rFonts w:ascii="宋体" w:hAnsi="宋体" w:eastAsia="宋体"/>
          <w:sz w:val="22"/>
          <w:szCs w:val="28"/>
        </w:rPr>
        <w:tab/>
      </w:r>
      <w:r>
        <w:rPr>
          <w:rFonts w:hint="eastAsia" w:ascii="宋体" w:hAnsi="宋体" w:eastAsia="宋体"/>
          <w:sz w:val="22"/>
          <w:szCs w:val="28"/>
        </w:rPr>
        <w:t>注：（1）请各投标人注意，</w:t>
      </w:r>
      <w:r>
        <w:rPr>
          <w:rFonts w:hint="eastAsia" w:ascii="宋体" w:hAnsi="宋体" w:eastAsia="宋体"/>
          <w:b/>
          <w:bCs/>
          <w:sz w:val="22"/>
          <w:szCs w:val="28"/>
        </w:rPr>
        <w:t>岗位工资为元/月，</w:t>
      </w:r>
      <w:r>
        <w:rPr>
          <w:rFonts w:hint="eastAsia" w:ascii="宋体" w:hAnsi="宋体" w:eastAsia="宋体"/>
          <w:sz w:val="22"/>
          <w:szCs w:val="28"/>
        </w:rPr>
        <w:t xml:space="preserve">请勿填报错误。 </w:t>
      </w:r>
    </w:p>
    <w:p w14:paraId="68D50411">
      <w:pPr>
        <w:tabs>
          <w:tab w:val="left" w:pos="10"/>
        </w:tabs>
        <w:wordWrap w:val="0"/>
        <w:ind w:firstLine="440" w:firstLineChars="200"/>
        <w:rPr>
          <w:rFonts w:ascii="宋体" w:hAnsi="宋体" w:eastAsia="宋体"/>
          <w:sz w:val="22"/>
          <w:szCs w:val="28"/>
        </w:rPr>
      </w:pPr>
      <w:r>
        <w:rPr>
          <w:rFonts w:hint="eastAsia" w:ascii="宋体" w:hAnsi="宋体" w:eastAsia="宋体"/>
          <w:sz w:val="22"/>
          <w:szCs w:val="28"/>
        </w:rPr>
        <w:t>（2）投标人可将投标报价需要说明的其他事项（如有），用文字（或表格等）书写附在本表之后（格式自拟）。</w:t>
      </w:r>
    </w:p>
    <w:p w14:paraId="6A07DE95">
      <w:pPr>
        <w:tabs>
          <w:tab w:val="left" w:pos="10"/>
        </w:tabs>
        <w:wordWrap w:val="0"/>
        <w:ind w:firstLine="440" w:firstLineChars="2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3）本表可扩展。</w:t>
      </w:r>
    </w:p>
    <w:p w14:paraId="4C00F5FB">
      <w:pPr>
        <w:jc w:val="right"/>
        <w:rPr>
          <w:rFonts w:ascii="宋体" w:hAnsi="宋体" w:eastAsia="宋体"/>
          <w:sz w:val="22"/>
          <w:szCs w:val="28"/>
        </w:rPr>
      </w:pPr>
    </w:p>
    <w:p w14:paraId="7A606985">
      <w:pPr>
        <w:jc w:val="right"/>
        <w:rPr>
          <w:rFonts w:ascii="宋体" w:hAnsi="宋体" w:eastAsia="宋体"/>
          <w:sz w:val="22"/>
          <w:szCs w:val="28"/>
        </w:rPr>
      </w:pPr>
    </w:p>
    <w:p w14:paraId="17A2B28F">
      <w:pPr>
        <w:jc w:val="right"/>
        <w:rPr>
          <w:rFonts w:ascii="宋体" w:hAnsi="宋体" w:eastAsia="宋体"/>
          <w:sz w:val="22"/>
          <w:szCs w:val="28"/>
        </w:rPr>
      </w:pPr>
    </w:p>
    <w:p w14:paraId="59E34D93">
      <w:pPr>
        <w:jc w:val="right"/>
        <w:rPr>
          <w:rFonts w:ascii="宋体" w:hAnsi="宋体" w:eastAsia="宋体"/>
          <w:sz w:val="22"/>
          <w:szCs w:val="28"/>
        </w:rPr>
      </w:pPr>
      <w:r>
        <w:rPr>
          <w:rFonts w:hint="eastAsia" w:ascii="宋体" w:hAnsi="宋体" w:eastAsia="宋体"/>
          <w:sz w:val="22"/>
          <w:szCs w:val="28"/>
        </w:rPr>
        <w:t>投 标 人：</w:t>
      </w:r>
      <w:r>
        <w:rPr>
          <w:rFonts w:ascii="宋体" w:hAnsi="宋体" w:eastAsia="宋体"/>
          <w:sz w:val="22"/>
          <w:szCs w:val="28"/>
          <w:u w:val="single"/>
        </w:rPr>
        <w:t xml:space="preserve">                       </w:t>
      </w:r>
      <w:r>
        <w:rPr>
          <w:rFonts w:hint="eastAsia" w:ascii="宋体" w:hAnsi="宋体" w:eastAsia="宋体"/>
          <w:sz w:val="22"/>
          <w:szCs w:val="28"/>
        </w:rPr>
        <w:t>（电子签章）</w:t>
      </w:r>
    </w:p>
    <w:p w14:paraId="783D8FCA">
      <w:pPr>
        <w:wordWrap w:val="0"/>
        <w:jc w:val="right"/>
        <w:rPr>
          <w:rFonts w:ascii="宋体" w:hAnsi="宋体" w:eastAsia="宋体"/>
          <w:sz w:val="22"/>
          <w:szCs w:val="28"/>
        </w:rPr>
      </w:pPr>
      <w:r>
        <w:rPr>
          <w:rFonts w:hint="eastAsia" w:ascii="宋体" w:hAnsi="宋体" w:eastAsia="宋体"/>
          <w:sz w:val="22"/>
          <w:szCs w:val="28"/>
        </w:rPr>
        <w:t>法定代表人：</w:t>
      </w:r>
      <w:r>
        <w:rPr>
          <w:rFonts w:ascii="宋体" w:hAnsi="宋体" w:eastAsia="宋体"/>
          <w:sz w:val="22"/>
          <w:szCs w:val="28"/>
          <w:u w:val="single"/>
        </w:rPr>
        <w:t xml:space="preserve">                      </w:t>
      </w:r>
      <w:r>
        <w:rPr>
          <w:rFonts w:hint="eastAsia" w:ascii="宋体" w:hAnsi="宋体" w:eastAsia="宋体"/>
          <w:sz w:val="22"/>
          <w:szCs w:val="28"/>
        </w:rPr>
        <w:t>（电子签章）</w:t>
      </w:r>
    </w:p>
    <w:p w14:paraId="5DD2D567">
      <w:pPr>
        <w:wordWrap w:val="0"/>
        <w:jc w:val="right"/>
        <w:rPr>
          <w:rFonts w:ascii="宋体" w:hAnsi="宋体" w:eastAsia="宋体"/>
          <w:sz w:val="22"/>
          <w:szCs w:val="28"/>
        </w:rPr>
        <w:sectPr>
          <w:pgSz w:w="11906" w:h="16838"/>
          <w:pgMar w:top="1440" w:right="1440" w:bottom="1440" w:left="1440" w:header="907" w:footer="907" w:gutter="0"/>
          <w:cols w:space="720" w:num="1"/>
          <w:docGrid w:type="lines" w:linePitch="312" w:charSpace="0"/>
        </w:sectPr>
      </w:pPr>
      <w:r>
        <w:rPr>
          <w:rFonts w:ascii="宋体" w:hAnsi="宋体" w:eastAsia="宋体"/>
          <w:sz w:val="22"/>
          <w:szCs w:val="28"/>
        </w:rPr>
        <w:t xml:space="preserve">      </w:t>
      </w:r>
      <w:r>
        <w:rPr>
          <w:rFonts w:ascii="宋体" w:hAnsi="宋体" w:eastAsia="宋体"/>
          <w:sz w:val="22"/>
          <w:szCs w:val="28"/>
          <w:u w:val="single"/>
        </w:rPr>
        <w:t xml:space="preserve">      </w:t>
      </w:r>
      <w:r>
        <w:rPr>
          <w:rFonts w:hint="eastAsia" w:ascii="宋体" w:hAnsi="宋体" w:eastAsia="宋体"/>
          <w:sz w:val="22"/>
          <w:szCs w:val="28"/>
        </w:rPr>
        <w:t>年</w:t>
      </w:r>
      <w:r>
        <w:rPr>
          <w:rFonts w:ascii="宋体" w:hAnsi="宋体" w:eastAsia="宋体"/>
          <w:sz w:val="22"/>
          <w:szCs w:val="28"/>
          <w:u w:val="single"/>
        </w:rPr>
        <w:t xml:space="preserve">      </w:t>
      </w:r>
      <w:r>
        <w:rPr>
          <w:rFonts w:ascii="宋体" w:hAnsi="宋体" w:eastAsia="宋体"/>
          <w:sz w:val="22"/>
          <w:szCs w:val="28"/>
        </w:rPr>
        <w:t xml:space="preserve"> </w:t>
      </w:r>
      <w:r>
        <w:rPr>
          <w:rFonts w:hint="eastAsia" w:ascii="宋体" w:hAnsi="宋体" w:eastAsia="宋体"/>
          <w:sz w:val="22"/>
          <w:szCs w:val="28"/>
        </w:rPr>
        <w:t>月</w:t>
      </w:r>
      <w:r>
        <w:rPr>
          <w:rFonts w:ascii="宋体" w:hAnsi="宋体" w:eastAsia="宋体"/>
          <w:sz w:val="22"/>
          <w:szCs w:val="28"/>
        </w:rPr>
        <w:t xml:space="preserve"> </w:t>
      </w:r>
      <w:r>
        <w:rPr>
          <w:rFonts w:ascii="宋体" w:hAnsi="宋体" w:eastAsia="宋体"/>
          <w:sz w:val="22"/>
          <w:szCs w:val="28"/>
          <w:u w:val="single"/>
        </w:rPr>
        <w:t xml:space="preserve">      </w:t>
      </w:r>
      <w:r>
        <w:rPr>
          <w:rFonts w:hint="eastAsia" w:ascii="宋体" w:hAnsi="宋体" w:eastAsia="宋体"/>
          <w:sz w:val="22"/>
          <w:szCs w:val="28"/>
        </w:rPr>
        <w:t>日</w:t>
      </w:r>
    </w:p>
    <w:bookmarkEnd w:id="122"/>
    <w:p w14:paraId="2359627B">
      <w:pPr>
        <w:wordWrap w:val="0"/>
        <w:jc w:val="center"/>
        <w:outlineLvl w:val="2"/>
        <w:rPr>
          <w:rFonts w:ascii="宋体" w:hAnsi="宋体" w:eastAsia="宋体"/>
          <w:b/>
          <w:bCs/>
          <w:sz w:val="32"/>
          <w:szCs w:val="32"/>
        </w:rPr>
      </w:pPr>
      <w:bookmarkStart w:id="139" w:name="_Toc228284333"/>
      <w:r>
        <w:rPr>
          <w:rFonts w:hint="eastAsia" w:ascii="宋体" w:hAnsi="宋体" w:eastAsia="宋体"/>
          <w:b/>
          <w:bCs/>
          <w:sz w:val="32"/>
          <w:szCs w:val="32"/>
        </w:rPr>
        <w:t>三、商务技术部分</w:t>
      </w:r>
      <w:bookmarkEnd w:id="139"/>
    </w:p>
    <w:p w14:paraId="71CB4517">
      <w:pPr>
        <w:pStyle w:val="5"/>
        <w:wordWrap w:val="0"/>
        <w:spacing w:line="480" w:lineRule="auto"/>
        <w:jc w:val="center"/>
        <w:rPr>
          <w:rFonts w:ascii="宋体" w:hAnsi="宋体" w:eastAsia="宋体"/>
          <w:sz w:val="28"/>
          <w:szCs w:val="44"/>
        </w:rPr>
      </w:pPr>
      <w:bookmarkStart w:id="140" w:name="_Toc228284334"/>
      <w:r>
        <w:rPr>
          <w:rFonts w:hint="eastAsia" w:ascii="宋体" w:hAnsi="宋体" w:eastAsia="宋体"/>
          <w:sz w:val="28"/>
          <w:szCs w:val="44"/>
        </w:rPr>
        <w:t>（一）投标函</w:t>
      </w:r>
      <w:bookmarkEnd w:id="140"/>
    </w:p>
    <w:p w14:paraId="2E629F49">
      <w:pPr>
        <w:wordWrap w:val="0"/>
        <w:rPr>
          <w:rFonts w:ascii="宋体" w:hAnsi="宋体" w:eastAsia="宋体"/>
          <w:sz w:val="22"/>
          <w:szCs w:val="28"/>
        </w:rPr>
      </w:pPr>
      <w:r>
        <w:rPr>
          <w:rFonts w:ascii="宋体" w:hAnsi="宋体" w:eastAsia="宋体"/>
          <w:sz w:val="22"/>
          <w:szCs w:val="28"/>
          <w:u w:val="single"/>
        </w:rPr>
        <w:t xml:space="preserve">                   </w:t>
      </w:r>
      <w:r>
        <w:rPr>
          <w:rFonts w:hint="eastAsia" w:ascii="宋体" w:hAnsi="宋体" w:eastAsia="宋体"/>
          <w:sz w:val="22"/>
          <w:szCs w:val="28"/>
        </w:rPr>
        <w:t>（采购人名称）：</w:t>
      </w:r>
    </w:p>
    <w:p w14:paraId="67558D67">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1．我方已仔细研究了</w:t>
      </w:r>
      <w:r>
        <w:rPr>
          <w:rFonts w:ascii="宋体" w:hAnsi="宋体" w:eastAsia="宋体"/>
          <w:sz w:val="22"/>
          <w:szCs w:val="28"/>
          <w:u w:val="single"/>
        </w:rPr>
        <w:t xml:space="preserve">              </w:t>
      </w:r>
      <w:r>
        <w:rPr>
          <w:rFonts w:hint="eastAsia" w:ascii="宋体" w:hAnsi="宋体" w:eastAsia="宋体"/>
          <w:sz w:val="22"/>
          <w:szCs w:val="28"/>
        </w:rPr>
        <w:t>（项目名称）招标文件的全部内容，愿意以</w:t>
      </w:r>
      <w:r>
        <w:rPr>
          <w:rFonts w:hint="eastAsia" w:ascii="宋体" w:hAnsi="宋体" w:eastAsia="宋体"/>
          <w:snapToGrid w:val="0"/>
          <w:sz w:val="22"/>
          <w:szCs w:val="22"/>
        </w:rPr>
        <w:t>_____元/年</w:t>
      </w:r>
      <w:r>
        <w:rPr>
          <w:rFonts w:hint="eastAsia" w:ascii="宋体" w:hAnsi="宋体" w:eastAsia="宋体"/>
          <w:sz w:val="22"/>
          <w:szCs w:val="28"/>
        </w:rPr>
        <w:t>的投标报价，合同履行期限：</w:t>
      </w:r>
      <w:r>
        <w:rPr>
          <w:rFonts w:ascii="宋体" w:hAnsi="宋体" w:eastAsia="宋体"/>
          <w:sz w:val="22"/>
          <w:szCs w:val="28"/>
          <w:u w:val="single"/>
        </w:rPr>
        <w:t xml:space="preserve">        </w:t>
      </w:r>
      <w:r>
        <w:rPr>
          <w:rFonts w:hint="eastAsia" w:ascii="宋体" w:hAnsi="宋体" w:eastAsia="宋体"/>
          <w:sz w:val="22"/>
          <w:szCs w:val="28"/>
        </w:rPr>
        <w:t>，按合同约定完成合同约定的服务工作。</w:t>
      </w:r>
    </w:p>
    <w:p w14:paraId="08BBC767">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2. 我方的投标文件包括下列内容：</w:t>
      </w:r>
    </w:p>
    <w:p w14:paraId="2CED7CFB">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（1）投标函；</w:t>
      </w:r>
    </w:p>
    <w:p w14:paraId="4689A284">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（2）法定代表人身份证明书；</w:t>
      </w:r>
    </w:p>
    <w:p w14:paraId="61F04CD8">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（3）法定代表人授权委托书；</w:t>
      </w:r>
    </w:p>
    <w:p w14:paraId="296F3B48">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（4）投标保证金（如有）；</w:t>
      </w:r>
    </w:p>
    <w:p w14:paraId="18E2EFA6">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5</w:t>
      </w:r>
      <w:r>
        <w:rPr>
          <w:rFonts w:hint="eastAsia" w:ascii="宋体" w:hAnsi="宋体" w:eastAsia="宋体"/>
          <w:sz w:val="22"/>
          <w:szCs w:val="28"/>
        </w:rPr>
        <w:t>）</w:t>
      </w:r>
      <w:r>
        <w:rPr>
          <w:rFonts w:hint="eastAsia" w:ascii="宋体" w:hAnsi="宋体" w:eastAsia="宋体"/>
          <w:sz w:val="22"/>
          <w:szCs w:val="22"/>
        </w:rPr>
        <w:t>分项报价组成表（如有）</w:t>
      </w:r>
    </w:p>
    <w:p w14:paraId="2672B70B">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6</w:t>
      </w:r>
      <w:r>
        <w:rPr>
          <w:rFonts w:hint="eastAsia" w:ascii="宋体" w:hAnsi="宋体" w:eastAsia="宋体"/>
          <w:sz w:val="22"/>
          <w:szCs w:val="28"/>
        </w:rPr>
        <w:t>）资格审查资料；</w:t>
      </w:r>
    </w:p>
    <w:p w14:paraId="09756A0F">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7</w:t>
      </w:r>
      <w:r>
        <w:rPr>
          <w:rFonts w:hint="eastAsia" w:ascii="宋体" w:hAnsi="宋体" w:eastAsia="宋体"/>
          <w:sz w:val="22"/>
          <w:szCs w:val="28"/>
        </w:rPr>
        <w:t>）服务方案；</w:t>
      </w:r>
    </w:p>
    <w:p w14:paraId="7D327E29">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w:t>
      </w:r>
    </w:p>
    <w:p w14:paraId="52CA6D05">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投标文件的上述组成部分如存在内容不一致的，以投标函为准。</w:t>
      </w:r>
    </w:p>
    <w:p w14:paraId="37B72D78">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3．我方承诺投标有效期为</w:t>
      </w:r>
      <w:r>
        <w:rPr>
          <w:rFonts w:hint="eastAsia" w:ascii="宋体" w:hAnsi="宋体" w:eastAsia="宋体"/>
          <w:sz w:val="22"/>
          <w:szCs w:val="28"/>
          <w:u w:val="single"/>
        </w:rPr>
        <w:t xml:space="preserve"> </w:t>
      </w:r>
      <w:r>
        <w:rPr>
          <w:rFonts w:ascii="宋体" w:hAnsi="宋体" w:eastAsia="宋体"/>
          <w:sz w:val="22"/>
          <w:szCs w:val="28"/>
          <w:u w:val="single"/>
        </w:rPr>
        <w:t xml:space="preserve">    </w:t>
      </w:r>
      <w:r>
        <w:rPr>
          <w:rFonts w:hint="eastAsia" w:ascii="宋体" w:hAnsi="宋体" w:eastAsia="宋体"/>
          <w:sz w:val="22"/>
          <w:szCs w:val="28"/>
        </w:rPr>
        <w:t>日历天，且在投标有效期内不撤销投标文件。</w:t>
      </w:r>
    </w:p>
    <w:p w14:paraId="1E2C439C">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4．如我方中标，我方承诺：</w:t>
      </w:r>
    </w:p>
    <w:p w14:paraId="0C11F44A">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（1）在收到中标通知书后，在中标通知书规定的期限内与你方签订合同；</w:t>
      </w:r>
    </w:p>
    <w:p w14:paraId="5B12BBE1">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（2）在签订合同时不向你方提出附加条件；</w:t>
      </w:r>
    </w:p>
    <w:p w14:paraId="11BEB15C">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（3）按照招标文件要求提交履约保证金；</w:t>
      </w:r>
    </w:p>
    <w:p w14:paraId="01CD467B">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（4）在合同约定的期限内完成合同规定的全部义务。</w:t>
      </w:r>
    </w:p>
    <w:p w14:paraId="55A7DD9D">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5．我方在此声明，所递交的投标文件及有关资料内容完整、真实和准确，且不存在第二章“投标人须知”第 1.4.3 项规定的任何一种情形。</w:t>
      </w:r>
    </w:p>
    <w:p w14:paraId="7A8ABCDF">
      <w:pPr>
        <w:wordWrap w:val="0"/>
        <w:spacing w:line="400" w:lineRule="exact"/>
        <w:ind w:firstLine="440" w:firstLineChars="200"/>
        <w:rPr>
          <w:rFonts w:ascii="宋体" w:hAnsi="宋体" w:eastAsia="宋体"/>
          <w:sz w:val="22"/>
          <w:szCs w:val="28"/>
        </w:rPr>
      </w:pPr>
      <w:r>
        <w:rPr>
          <w:rFonts w:hint="eastAsia" w:ascii="宋体" w:hAnsi="宋体" w:eastAsia="宋体"/>
          <w:sz w:val="22"/>
          <w:szCs w:val="28"/>
        </w:rPr>
        <w:t>6．</w:t>
      </w:r>
      <w:r>
        <w:rPr>
          <w:rFonts w:ascii="宋体" w:hAnsi="宋体" w:eastAsia="宋体"/>
          <w:sz w:val="22"/>
          <w:szCs w:val="28"/>
          <w:u w:val="single"/>
        </w:rPr>
        <w:t xml:space="preserve">                  </w:t>
      </w:r>
      <w:r>
        <w:rPr>
          <w:rFonts w:hint="eastAsia" w:ascii="宋体" w:hAnsi="宋体" w:eastAsia="宋体"/>
          <w:sz w:val="22"/>
          <w:szCs w:val="28"/>
        </w:rPr>
        <w:t>（其他补充说明）。</w:t>
      </w:r>
    </w:p>
    <w:p w14:paraId="5993200E">
      <w:pPr>
        <w:wordWrap w:val="0"/>
        <w:jc w:val="right"/>
        <w:rPr>
          <w:rFonts w:ascii="宋体" w:hAnsi="宋体" w:eastAsia="宋体"/>
          <w:sz w:val="22"/>
          <w:szCs w:val="28"/>
        </w:rPr>
      </w:pPr>
    </w:p>
    <w:p w14:paraId="59D610F1">
      <w:pPr>
        <w:wordWrap w:val="0"/>
        <w:jc w:val="right"/>
        <w:rPr>
          <w:rFonts w:ascii="宋体" w:hAnsi="宋体" w:eastAsia="宋体"/>
          <w:sz w:val="22"/>
          <w:szCs w:val="28"/>
        </w:rPr>
      </w:pPr>
    </w:p>
    <w:p w14:paraId="227FDFB7">
      <w:pPr>
        <w:wordWrap w:val="0"/>
        <w:jc w:val="right"/>
        <w:rPr>
          <w:rFonts w:ascii="宋体" w:hAnsi="宋体" w:eastAsia="宋体"/>
          <w:sz w:val="22"/>
          <w:szCs w:val="28"/>
        </w:rPr>
      </w:pPr>
      <w:bookmarkStart w:id="141" w:name="_Hlk173417887"/>
      <w:r>
        <w:rPr>
          <w:rFonts w:hint="eastAsia" w:ascii="宋体" w:hAnsi="宋体" w:eastAsia="宋体"/>
          <w:sz w:val="22"/>
          <w:szCs w:val="28"/>
        </w:rPr>
        <w:t>投 标 人：</w:t>
      </w:r>
      <w:r>
        <w:rPr>
          <w:rFonts w:ascii="宋体" w:hAnsi="宋体" w:eastAsia="宋体"/>
          <w:sz w:val="22"/>
          <w:szCs w:val="28"/>
          <w:u w:val="single"/>
        </w:rPr>
        <w:t xml:space="preserve">                       </w:t>
      </w:r>
      <w:r>
        <w:rPr>
          <w:rFonts w:hint="eastAsia" w:ascii="宋体" w:hAnsi="宋体" w:eastAsia="宋体"/>
          <w:sz w:val="22"/>
          <w:szCs w:val="28"/>
        </w:rPr>
        <w:t>（电子签章）</w:t>
      </w:r>
    </w:p>
    <w:p w14:paraId="4785579E">
      <w:pPr>
        <w:wordWrap w:val="0"/>
        <w:jc w:val="right"/>
        <w:rPr>
          <w:rFonts w:ascii="宋体" w:hAnsi="宋体" w:eastAsia="宋体"/>
          <w:sz w:val="22"/>
          <w:szCs w:val="28"/>
        </w:rPr>
      </w:pPr>
      <w:r>
        <w:rPr>
          <w:rFonts w:hint="eastAsia" w:ascii="宋体" w:hAnsi="宋体" w:eastAsia="宋体"/>
          <w:sz w:val="22"/>
          <w:szCs w:val="28"/>
        </w:rPr>
        <w:t>法定代表人：</w:t>
      </w:r>
      <w:r>
        <w:rPr>
          <w:rFonts w:ascii="宋体" w:hAnsi="宋体" w:eastAsia="宋体"/>
          <w:sz w:val="22"/>
          <w:szCs w:val="28"/>
          <w:u w:val="single"/>
        </w:rPr>
        <w:t xml:space="preserve">                      </w:t>
      </w:r>
      <w:r>
        <w:rPr>
          <w:rFonts w:hint="eastAsia" w:ascii="宋体" w:hAnsi="宋体" w:eastAsia="宋体"/>
          <w:sz w:val="22"/>
          <w:szCs w:val="28"/>
        </w:rPr>
        <w:t>（电子签章）</w:t>
      </w:r>
    </w:p>
    <w:p w14:paraId="0C4CC72F">
      <w:pPr>
        <w:wordWrap w:val="0"/>
        <w:jc w:val="right"/>
        <w:rPr>
          <w:rFonts w:ascii="宋体" w:hAnsi="宋体" w:eastAsia="宋体"/>
          <w:sz w:val="22"/>
          <w:szCs w:val="28"/>
        </w:rPr>
        <w:sectPr>
          <w:pgSz w:w="11906" w:h="16838"/>
          <w:pgMar w:top="1440" w:right="1440" w:bottom="1440" w:left="1440" w:header="907" w:footer="907" w:gutter="0"/>
          <w:cols w:space="720" w:num="1"/>
          <w:docGrid w:type="lines" w:linePitch="312" w:charSpace="0"/>
        </w:sectPr>
      </w:pPr>
      <w:r>
        <w:rPr>
          <w:rFonts w:ascii="宋体" w:hAnsi="宋体" w:eastAsia="宋体"/>
          <w:sz w:val="22"/>
          <w:szCs w:val="28"/>
        </w:rPr>
        <w:t xml:space="preserve">      </w:t>
      </w:r>
      <w:r>
        <w:rPr>
          <w:rFonts w:ascii="宋体" w:hAnsi="宋体" w:eastAsia="宋体"/>
          <w:sz w:val="22"/>
          <w:szCs w:val="28"/>
          <w:u w:val="single"/>
        </w:rPr>
        <w:t xml:space="preserve">      </w:t>
      </w:r>
      <w:r>
        <w:rPr>
          <w:rFonts w:hint="eastAsia" w:ascii="宋体" w:hAnsi="宋体" w:eastAsia="宋体"/>
          <w:sz w:val="22"/>
          <w:szCs w:val="28"/>
        </w:rPr>
        <w:t>年</w:t>
      </w:r>
      <w:r>
        <w:rPr>
          <w:rFonts w:ascii="宋体" w:hAnsi="宋体" w:eastAsia="宋体"/>
          <w:sz w:val="22"/>
          <w:szCs w:val="28"/>
          <w:u w:val="single"/>
        </w:rPr>
        <w:t xml:space="preserve">      </w:t>
      </w:r>
      <w:r>
        <w:rPr>
          <w:rFonts w:ascii="宋体" w:hAnsi="宋体" w:eastAsia="宋体"/>
          <w:sz w:val="22"/>
          <w:szCs w:val="28"/>
        </w:rPr>
        <w:t xml:space="preserve"> </w:t>
      </w:r>
      <w:r>
        <w:rPr>
          <w:rFonts w:hint="eastAsia" w:ascii="宋体" w:hAnsi="宋体" w:eastAsia="宋体"/>
          <w:sz w:val="22"/>
          <w:szCs w:val="28"/>
        </w:rPr>
        <w:t>月</w:t>
      </w:r>
      <w:r>
        <w:rPr>
          <w:rFonts w:ascii="宋体" w:hAnsi="宋体" w:eastAsia="宋体"/>
          <w:sz w:val="22"/>
          <w:szCs w:val="28"/>
        </w:rPr>
        <w:t xml:space="preserve"> </w:t>
      </w:r>
      <w:r>
        <w:rPr>
          <w:rFonts w:ascii="宋体" w:hAnsi="宋体" w:eastAsia="宋体"/>
          <w:sz w:val="22"/>
          <w:szCs w:val="28"/>
          <w:u w:val="single"/>
        </w:rPr>
        <w:t xml:space="preserve">      </w:t>
      </w:r>
      <w:r>
        <w:rPr>
          <w:rFonts w:hint="eastAsia" w:ascii="宋体" w:hAnsi="宋体" w:eastAsia="宋体"/>
          <w:sz w:val="22"/>
          <w:szCs w:val="28"/>
        </w:rPr>
        <w:t>日</w:t>
      </w:r>
    </w:p>
    <w:bookmarkEnd w:id="141"/>
    <w:p w14:paraId="14408F34">
      <w:pPr>
        <w:pStyle w:val="5"/>
        <w:wordWrap w:val="0"/>
        <w:spacing w:line="480" w:lineRule="auto"/>
        <w:jc w:val="center"/>
        <w:rPr>
          <w:rFonts w:ascii="宋体" w:hAnsi="宋体" w:eastAsia="宋体"/>
          <w:sz w:val="28"/>
          <w:szCs w:val="44"/>
        </w:rPr>
      </w:pPr>
      <w:bookmarkStart w:id="142" w:name="_Toc228284335"/>
      <w:r>
        <w:rPr>
          <w:rFonts w:hint="eastAsia" w:ascii="宋体" w:hAnsi="宋体" w:eastAsia="宋体"/>
          <w:sz w:val="28"/>
          <w:szCs w:val="44"/>
        </w:rPr>
        <w:t>（二）法定代表人身份证明书</w:t>
      </w:r>
      <w:bookmarkEnd w:id="123"/>
      <w:bookmarkEnd w:id="142"/>
    </w:p>
    <w:p w14:paraId="20C033C8">
      <w:pPr>
        <w:wordWrap w:val="0"/>
        <w:rPr>
          <w:rFonts w:ascii="宋体" w:hAnsi="宋体" w:eastAsia="宋体"/>
        </w:rPr>
      </w:pPr>
    </w:p>
    <w:p w14:paraId="50B6089A">
      <w:pPr>
        <w:wordWrap w:val="0"/>
        <w:spacing w:line="500" w:lineRule="exact"/>
        <w:jc w:val="left"/>
        <w:rPr>
          <w:rFonts w:ascii="宋体" w:hAnsi="宋体" w:eastAsia="宋体"/>
          <w:sz w:val="22"/>
          <w:szCs w:val="21"/>
        </w:rPr>
      </w:pPr>
      <w:r>
        <w:rPr>
          <w:rFonts w:hint="eastAsia" w:ascii="宋体" w:hAnsi="宋体" w:eastAsia="宋体"/>
          <w:sz w:val="22"/>
          <w:szCs w:val="21"/>
        </w:rPr>
        <w:t>投</w:t>
      </w:r>
      <w:r>
        <w:rPr>
          <w:rFonts w:ascii="宋体" w:hAnsi="宋体" w:eastAsia="宋体"/>
          <w:sz w:val="22"/>
          <w:szCs w:val="21"/>
        </w:rPr>
        <w:t xml:space="preserve"> </w:t>
      </w:r>
      <w:r>
        <w:rPr>
          <w:rFonts w:hint="eastAsia" w:ascii="宋体" w:hAnsi="宋体" w:eastAsia="宋体"/>
          <w:sz w:val="22"/>
          <w:szCs w:val="21"/>
        </w:rPr>
        <w:t>标</w:t>
      </w:r>
      <w:r>
        <w:rPr>
          <w:rFonts w:ascii="宋体" w:hAnsi="宋体" w:eastAsia="宋体"/>
          <w:sz w:val="22"/>
          <w:szCs w:val="21"/>
        </w:rPr>
        <w:t xml:space="preserve"> </w:t>
      </w:r>
      <w:r>
        <w:rPr>
          <w:rFonts w:hint="eastAsia" w:ascii="宋体" w:hAnsi="宋体" w:eastAsia="宋体"/>
          <w:sz w:val="22"/>
          <w:szCs w:val="21"/>
        </w:rPr>
        <w:t>人：</w:t>
      </w:r>
      <w:r>
        <w:rPr>
          <w:rFonts w:ascii="宋体" w:hAnsi="宋体" w:eastAsia="宋体"/>
          <w:sz w:val="22"/>
          <w:u w:val="single"/>
        </w:rPr>
        <w:t>_________________________________________________________</w:t>
      </w:r>
    </w:p>
    <w:p w14:paraId="301D5B9E">
      <w:pPr>
        <w:wordWrap w:val="0"/>
        <w:spacing w:line="500" w:lineRule="exact"/>
        <w:jc w:val="left"/>
        <w:rPr>
          <w:rFonts w:ascii="宋体" w:hAnsi="宋体" w:eastAsia="宋体"/>
          <w:sz w:val="22"/>
          <w:szCs w:val="21"/>
        </w:rPr>
      </w:pPr>
      <w:r>
        <w:rPr>
          <w:rFonts w:hint="eastAsia" w:ascii="宋体" w:hAnsi="宋体" w:eastAsia="宋体"/>
          <w:sz w:val="22"/>
          <w:szCs w:val="21"/>
        </w:rPr>
        <w:t>单位性质：</w:t>
      </w:r>
      <w:r>
        <w:rPr>
          <w:rFonts w:ascii="宋体" w:hAnsi="宋体" w:eastAsia="宋体"/>
          <w:sz w:val="22"/>
          <w:u w:val="single"/>
        </w:rPr>
        <w:t>_________________________________________________________</w:t>
      </w:r>
    </w:p>
    <w:p w14:paraId="030DED3A">
      <w:pPr>
        <w:wordWrap w:val="0"/>
        <w:spacing w:line="500" w:lineRule="exact"/>
        <w:jc w:val="left"/>
        <w:rPr>
          <w:rFonts w:ascii="宋体" w:hAnsi="宋体" w:eastAsia="宋体"/>
          <w:sz w:val="22"/>
          <w:szCs w:val="21"/>
        </w:rPr>
      </w:pPr>
      <w:r>
        <w:rPr>
          <w:rFonts w:hint="eastAsia" w:ascii="宋体" w:hAnsi="宋体" w:eastAsia="宋体"/>
          <w:sz w:val="22"/>
          <w:szCs w:val="21"/>
        </w:rPr>
        <w:t>地</w:t>
      </w:r>
      <w:r>
        <w:rPr>
          <w:rFonts w:ascii="宋体" w:hAnsi="宋体" w:eastAsia="宋体"/>
          <w:sz w:val="22"/>
          <w:szCs w:val="21"/>
        </w:rPr>
        <w:t xml:space="preserve">    </w:t>
      </w:r>
      <w:r>
        <w:rPr>
          <w:rFonts w:hint="eastAsia" w:ascii="宋体" w:hAnsi="宋体" w:eastAsia="宋体"/>
          <w:sz w:val="22"/>
          <w:szCs w:val="21"/>
        </w:rPr>
        <w:t>址：</w:t>
      </w:r>
      <w:r>
        <w:rPr>
          <w:rFonts w:ascii="宋体" w:hAnsi="宋体" w:eastAsia="宋体"/>
          <w:sz w:val="22"/>
          <w:u w:val="single"/>
        </w:rPr>
        <w:t>_________________________________________________________</w:t>
      </w:r>
    </w:p>
    <w:p w14:paraId="6FCFFB46">
      <w:pPr>
        <w:wordWrap w:val="0"/>
        <w:spacing w:line="500" w:lineRule="exact"/>
        <w:jc w:val="left"/>
        <w:rPr>
          <w:rFonts w:ascii="宋体" w:hAnsi="宋体" w:eastAsia="宋体"/>
          <w:sz w:val="22"/>
          <w:szCs w:val="21"/>
        </w:rPr>
      </w:pPr>
      <w:r>
        <w:rPr>
          <w:rFonts w:hint="eastAsia" w:ascii="宋体" w:hAnsi="宋体" w:eastAsia="宋体"/>
          <w:sz w:val="22"/>
          <w:szCs w:val="21"/>
        </w:rPr>
        <w:t>成立时间：</w:t>
      </w:r>
      <w:r>
        <w:rPr>
          <w:rFonts w:ascii="宋体" w:hAnsi="宋体" w:eastAsia="宋体"/>
          <w:sz w:val="22"/>
          <w:u w:val="single"/>
        </w:rPr>
        <w:t>____________</w:t>
      </w:r>
      <w:r>
        <w:rPr>
          <w:rFonts w:hint="eastAsia" w:ascii="宋体" w:hAnsi="宋体" w:eastAsia="宋体"/>
          <w:sz w:val="22"/>
          <w:szCs w:val="21"/>
        </w:rPr>
        <w:t>年</w:t>
      </w:r>
      <w:r>
        <w:rPr>
          <w:rFonts w:ascii="宋体" w:hAnsi="宋体" w:eastAsia="宋体"/>
          <w:sz w:val="22"/>
          <w:u w:val="single"/>
        </w:rPr>
        <w:t>____________</w:t>
      </w:r>
      <w:r>
        <w:rPr>
          <w:rFonts w:hint="eastAsia" w:ascii="宋体" w:hAnsi="宋体" w:eastAsia="宋体"/>
          <w:sz w:val="22"/>
          <w:szCs w:val="21"/>
        </w:rPr>
        <w:t>月</w:t>
      </w:r>
      <w:r>
        <w:rPr>
          <w:rFonts w:ascii="宋体" w:hAnsi="宋体" w:eastAsia="宋体"/>
          <w:sz w:val="22"/>
          <w:u w:val="single"/>
        </w:rPr>
        <w:t>_______________</w:t>
      </w:r>
      <w:r>
        <w:rPr>
          <w:rFonts w:hint="eastAsia" w:ascii="宋体" w:hAnsi="宋体" w:eastAsia="宋体"/>
          <w:sz w:val="22"/>
          <w:szCs w:val="21"/>
        </w:rPr>
        <w:t>日</w:t>
      </w:r>
    </w:p>
    <w:p w14:paraId="141D1F71">
      <w:pPr>
        <w:wordWrap w:val="0"/>
        <w:spacing w:line="500" w:lineRule="exact"/>
        <w:jc w:val="left"/>
        <w:rPr>
          <w:rFonts w:ascii="宋体" w:hAnsi="宋体" w:eastAsia="宋体"/>
          <w:sz w:val="22"/>
          <w:szCs w:val="21"/>
        </w:rPr>
      </w:pPr>
      <w:r>
        <w:rPr>
          <w:rFonts w:hint="eastAsia" w:ascii="宋体" w:hAnsi="宋体" w:eastAsia="宋体"/>
          <w:sz w:val="22"/>
          <w:szCs w:val="21"/>
        </w:rPr>
        <w:t>经营期限：</w:t>
      </w:r>
      <w:r>
        <w:rPr>
          <w:rFonts w:ascii="宋体" w:hAnsi="宋体" w:eastAsia="宋体"/>
          <w:sz w:val="22"/>
          <w:u w:val="single"/>
        </w:rPr>
        <w:t>_________________________________________________________</w:t>
      </w:r>
    </w:p>
    <w:p w14:paraId="288737DE">
      <w:pPr>
        <w:wordWrap w:val="0"/>
        <w:spacing w:line="500" w:lineRule="exact"/>
        <w:jc w:val="left"/>
        <w:rPr>
          <w:rFonts w:ascii="宋体" w:hAnsi="宋体" w:eastAsia="宋体"/>
          <w:sz w:val="22"/>
          <w:szCs w:val="21"/>
        </w:rPr>
      </w:pPr>
      <w:r>
        <w:rPr>
          <w:rFonts w:hint="eastAsia" w:ascii="宋体" w:hAnsi="宋体" w:eastAsia="宋体"/>
          <w:sz w:val="22"/>
          <w:szCs w:val="21"/>
        </w:rPr>
        <w:t>姓</w:t>
      </w:r>
      <w:r>
        <w:rPr>
          <w:rFonts w:ascii="宋体" w:hAnsi="宋体" w:eastAsia="宋体"/>
          <w:sz w:val="22"/>
          <w:szCs w:val="21"/>
        </w:rPr>
        <w:t xml:space="preserve">    </w:t>
      </w:r>
      <w:r>
        <w:rPr>
          <w:rFonts w:hint="eastAsia" w:ascii="宋体" w:hAnsi="宋体" w:eastAsia="宋体"/>
          <w:sz w:val="22"/>
          <w:szCs w:val="21"/>
        </w:rPr>
        <w:t>名：</w:t>
      </w:r>
      <w:r>
        <w:rPr>
          <w:rFonts w:ascii="宋体" w:hAnsi="宋体" w:eastAsia="宋体"/>
          <w:sz w:val="22"/>
          <w:u w:val="single"/>
        </w:rPr>
        <w:t>____________________________</w:t>
      </w:r>
      <w:r>
        <w:rPr>
          <w:rFonts w:ascii="宋体" w:hAnsi="宋体" w:eastAsia="宋体"/>
          <w:sz w:val="22"/>
          <w:szCs w:val="21"/>
        </w:rPr>
        <w:t xml:space="preserve">   性  别：</w:t>
      </w:r>
      <w:r>
        <w:rPr>
          <w:rFonts w:ascii="宋体" w:hAnsi="宋体" w:eastAsia="宋体"/>
          <w:sz w:val="22"/>
          <w:u w:val="single"/>
        </w:rPr>
        <w:t>__________________</w:t>
      </w:r>
    </w:p>
    <w:p w14:paraId="0E962EC4">
      <w:pPr>
        <w:wordWrap w:val="0"/>
        <w:spacing w:line="500" w:lineRule="exact"/>
        <w:jc w:val="left"/>
        <w:rPr>
          <w:rFonts w:ascii="宋体" w:hAnsi="宋体" w:eastAsia="宋体"/>
          <w:sz w:val="22"/>
          <w:szCs w:val="21"/>
        </w:rPr>
      </w:pPr>
      <w:r>
        <w:rPr>
          <w:rFonts w:hint="eastAsia" w:ascii="宋体" w:hAnsi="宋体" w:eastAsia="宋体"/>
          <w:sz w:val="22"/>
          <w:szCs w:val="21"/>
        </w:rPr>
        <w:t>年</w:t>
      </w:r>
      <w:r>
        <w:rPr>
          <w:rFonts w:ascii="宋体" w:hAnsi="宋体" w:eastAsia="宋体"/>
          <w:sz w:val="22"/>
          <w:szCs w:val="21"/>
        </w:rPr>
        <w:t xml:space="preserve">    </w:t>
      </w:r>
      <w:r>
        <w:rPr>
          <w:rFonts w:hint="eastAsia" w:ascii="宋体" w:hAnsi="宋体" w:eastAsia="宋体"/>
          <w:sz w:val="22"/>
          <w:szCs w:val="21"/>
        </w:rPr>
        <w:t>龄：</w:t>
      </w:r>
      <w:r>
        <w:rPr>
          <w:rFonts w:ascii="宋体" w:hAnsi="宋体" w:eastAsia="宋体"/>
          <w:sz w:val="22"/>
          <w:u w:val="single"/>
        </w:rPr>
        <w:t>____________________________</w:t>
      </w:r>
      <w:r>
        <w:rPr>
          <w:rFonts w:ascii="宋体" w:hAnsi="宋体" w:eastAsia="宋体"/>
          <w:sz w:val="22"/>
          <w:szCs w:val="21"/>
        </w:rPr>
        <w:t xml:space="preserve">   职  务：</w:t>
      </w:r>
      <w:r>
        <w:rPr>
          <w:rFonts w:ascii="宋体" w:hAnsi="宋体" w:eastAsia="宋体"/>
          <w:sz w:val="22"/>
          <w:u w:val="single"/>
        </w:rPr>
        <w:t>__________________</w:t>
      </w:r>
    </w:p>
    <w:p w14:paraId="043F7D3B">
      <w:pPr>
        <w:wordWrap w:val="0"/>
        <w:spacing w:line="500" w:lineRule="exact"/>
        <w:jc w:val="left"/>
        <w:rPr>
          <w:rFonts w:ascii="宋体" w:hAnsi="宋体" w:eastAsia="宋体"/>
          <w:sz w:val="22"/>
          <w:szCs w:val="21"/>
        </w:rPr>
      </w:pPr>
      <w:r>
        <w:rPr>
          <w:rFonts w:hint="eastAsia" w:ascii="宋体" w:hAnsi="宋体" w:eastAsia="宋体"/>
          <w:sz w:val="22"/>
          <w:szCs w:val="21"/>
        </w:rPr>
        <w:t>系</w:t>
      </w:r>
      <w:r>
        <w:rPr>
          <w:rFonts w:ascii="宋体" w:hAnsi="宋体" w:eastAsia="宋体"/>
          <w:sz w:val="22"/>
          <w:u w:val="single"/>
        </w:rPr>
        <w:t>__________________________________________</w:t>
      </w:r>
      <w:r>
        <w:rPr>
          <w:rFonts w:hint="eastAsia" w:ascii="宋体" w:hAnsi="宋体" w:eastAsia="宋体"/>
          <w:sz w:val="22"/>
          <w:szCs w:val="21"/>
        </w:rPr>
        <w:t>（投标人名称）的法定代表人。</w:t>
      </w:r>
    </w:p>
    <w:p w14:paraId="6E775A08">
      <w:pPr>
        <w:wordWrap w:val="0"/>
        <w:spacing w:line="500" w:lineRule="exact"/>
        <w:jc w:val="left"/>
        <w:rPr>
          <w:rFonts w:ascii="宋体" w:hAnsi="宋体" w:eastAsia="宋体"/>
          <w:sz w:val="22"/>
          <w:szCs w:val="21"/>
        </w:rPr>
      </w:pPr>
      <w:r>
        <w:rPr>
          <w:rFonts w:hint="eastAsia" w:ascii="宋体" w:hAnsi="宋体" w:eastAsia="宋体"/>
          <w:sz w:val="22"/>
          <w:szCs w:val="21"/>
        </w:rPr>
        <w:t>特此证明。</w:t>
      </w:r>
    </w:p>
    <w:p w14:paraId="3642E32D">
      <w:pPr>
        <w:wordWrap w:val="0"/>
        <w:ind w:firstLine="440" w:firstLineChars="200"/>
        <w:rPr>
          <w:rFonts w:ascii="宋体" w:hAnsi="宋体" w:eastAsia="宋体"/>
          <w:sz w:val="22"/>
          <w:szCs w:val="22"/>
        </w:rPr>
      </w:pPr>
    </w:p>
    <w:p w14:paraId="43E83096">
      <w:pPr>
        <w:wordWrap w:val="0"/>
        <w:rPr>
          <w:rFonts w:ascii="宋体" w:hAnsi="宋体" w:eastAsia="宋体"/>
          <w:sz w:val="22"/>
          <w:szCs w:val="22"/>
        </w:rPr>
      </w:pPr>
      <w:r>
        <w:rPr>
          <w:rFonts w:ascii="宋体" w:hAnsi="宋体" w:eastAsia="宋体"/>
          <w:sz w:val="22"/>
          <w:szCs w:val="22"/>
        </w:rPr>
        <w:t>附：法定代表人身份证</w:t>
      </w:r>
      <w:r>
        <w:rPr>
          <w:rFonts w:hint="eastAsia" w:ascii="宋体" w:hAnsi="宋体" w:eastAsia="宋体"/>
          <w:sz w:val="22"/>
          <w:szCs w:val="22"/>
        </w:rPr>
        <w:t>扫描</w:t>
      </w:r>
      <w:r>
        <w:rPr>
          <w:rFonts w:ascii="宋体" w:hAnsi="宋体" w:eastAsia="宋体"/>
          <w:sz w:val="22"/>
          <w:szCs w:val="22"/>
        </w:rPr>
        <w:t>件。</w:t>
      </w:r>
    </w:p>
    <w:p w14:paraId="1C3EEADD">
      <w:pPr>
        <w:wordWrap w:val="0"/>
        <w:ind w:firstLine="420" w:firstLineChars="200"/>
        <w:rPr>
          <w:rFonts w:ascii="宋体" w:hAnsi="宋体" w:eastAsia="宋体"/>
        </w:rPr>
      </w:pPr>
    </w:p>
    <w:p w14:paraId="5FB7744E">
      <w:pPr>
        <w:wordWrap w:val="0"/>
        <w:ind w:firstLine="420" w:firstLineChars="200"/>
        <w:rPr>
          <w:rFonts w:ascii="宋体" w:hAnsi="宋体" w:eastAsia="宋体"/>
        </w:rPr>
      </w:pPr>
    </w:p>
    <w:p w14:paraId="7E2FE702">
      <w:pPr>
        <w:wordWrap w:val="0"/>
        <w:ind w:firstLine="420" w:firstLineChars="200"/>
        <w:rPr>
          <w:rFonts w:ascii="宋体" w:hAnsi="宋体" w:eastAsia="宋体"/>
        </w:rPr>
      </w:pPr>
    </w:p>
    <w:p w14:paraId="7C69E216">
      <w:pPr>
        <w:wordWrap w:val="0"/>
        <w:ind w:firstLine="420" w:firstLineChars="200"/>
        <w:rPr>
          <w:rFonts w:ascii="宋体" w:hAnsi="宋体" w:eastAsia="宋体"/>
        </w:rPr>
      </w:pPr>
    </w:p>
    <w:p w14:paraId="20C1588C">
      <w:pPr>
        <w:wordWrap w:val="0"/>
        <w:ind w:firstLine="3685" w:firstLineChars="1755"/>
        <w:rPr>
          <w:rFonts w:ascii="宋体" w:hAnsi="宋体" w:eastAsia="宋体"/>
        </w:rPr>
      </w:pPr>
    </w:p>
    <w:p w14:paraId="72210069">
      <w:pPr>
        <w:wordWrap w:val="0"/>
        <w:ind w:firstLine="3685" w:firstLineChars="1755"/>
        <w:rPr>
          <w:rFonts w:ascii="宋体" w:hAnsi="宋体" w:eastAsia="宋体"/>
        </w:rPr>
      </w:pPr>
    </w:p>
    <w:p w14:paraId="2AE9E1C8">
      <w:pPr>
        <w:wordWrap w:val="0"/>
        <w:ind w:firstLine="3685" w:firstLineChars="1755"/>
        <w:rPr>
          <w:rFonts w:ascii="宋体" w:hAnsi="宋体" w:eastAsia="宋体"/>
        </w:rPr>
      </w:pPr>
    </w:p>
    <w:p w14:paraId="76732D31">
      <w:pPr>
        <w:wordWrap w:val="0"/>
        <w:ind w:firstLine="3861" w:firstLineChars="1755"/>
        <w:rPr>
          <w:rFonts w:ascii="宋体" w:hAnsi="宋体" w:eastAsia="宋体"/>
          <w:sz w:val="22"/>
          <w:szCs w:val="28"/>
        </w:rPr>
      </w:pPr>
    </w:p>
    <w:p w14:paraId="7E159425">
      <w:pPr>
        <w:wordWrap w:val="0"/>
        <w:ind w:firstLine="5401" w:firstLineChars="2455"/>
        <w:rPr>
          <w:rFonts w:ascii="宋体" w:hAnsi="宋体" w:eastAsia="宋体"/>
          <w:sz w:val="22"/>
          <w:szCs w:val="28"/>
        </w:rPr>
      </w:pPr>
      <w:r>
        <w:rPr>
          <w:rFonts w:hint="eastAsia" w:ascii="宋体" w:hAnsi="宋体" w:eastAsia="宋体"/>
          <w:sz w:val="22"/>
          <w:szCs w:val="28"/>
        </w:rPr>
        <w:t>投标人：</w:t>
      </w:r>
      <w:r>
        <w:rPr>
          <w:rFonts w:ascii="宋体" w:hAnsi="宋体" w:eastAsia="宋体"/>
          <w:sz w:val="22"/>
          <w:szCs w:val="28"/>
          <w:u w:val="single"/>
        </w:rPr>
        <w:t xml:space="preserve">                  </w:t>
      </w:r>
      <w:r>
        <w:rPr>
          <w:rFonts w:hint="eastAsia" w:ascii="宋体" w:hAnsi="宋体" w:eastAsia="宋体"/>
          <w:sz w:val="22"/>
          <w:szCs w:val="28"/>
        </w:rPr>
        <w:t>（盖章）</w:t>
      </w:r>
    </w:p>
    <w:p w14:paraId="033082F3">
      <w:pPr>
        <w:wordWrap w:val="0"/>
        <w:ind w:firstLine="3861" w:firstLineChars="1755"/>
        <w:rPr>
          <w:rFonts w:ascii="宋体" w:hAnsi="宋体" w:eastAsia="宋体"/>
          <w:sz w:val="22"/>
          <w:szCs w:val="28"/>
          <w:u w:val="single"/>
        </w:rPr>
      </w:pPr>
    </w:p>
    <w:p w14:paraId="284078B7">
      <w:pPr>
        <w:wordWrap w:val="0"/>
        <w:ind w:firstLine="6611" w:firstLineChars="3005"/>
        <w:rPr>
          <w:rFonts w:ascii="宋体" w:hAnsi="宋体" w:eastAsia="宋体"/>
          <w:sz w:val="22"/>
          <w:szCs w:val="28"/>
        </w:rPr>
      </w:pPr>
      <w:r>
        <w:rPr>
          <w:rFonts w:ascii="宋体" w:hAnsi="宋体" w:eastAsia="宋体"/>
          <w:sz w:val="22"/>
          <w:szCs w:val="28"/>
          <w:u w:val="single"/>
        </w:rPr>
        <w:t xml:space="preserve">      </w:t>
      </w:r>
      <w:r>
        <w:rPr>
          <w:rFonts w:hint="eastAsia" w:ascii="宋体" w:hAnsi="宋体" w:eastAsia="宋体"/>
          <w:sz w:val="22"/>
          <w:szCs w:val="28"/>
        </w:rPr>
        <w:t>年</w:t>
      </w:r>
      <w:r>
        <w:rPr>
          <w:rFonts w:ascii="宋体" w:hAnsi="宋体" w:eastAsia="宋体"/>
          <w:sz w:val="22"/>
          <w:szCs w:val="28"/>
          <w:u w:val="single"/>
        </w:rPr>
        <w:t xml:space="preserve">     </w:t>
      </w:r>
      <w:r>
        <w:rPr>
          <w:rFonts w:hint="eastAsia" w:ascii="宋体" w:hAnsi="宋体" w:eastAsia="宋体"/>
          <w:sz w:val="22"/>
          <w:szCs w:val="28"/>
        </w:rPr>
        <w:t>月</w:t>
      </w:r>
      <w:r>
        <w:rPr>
          <w:rFonts w:ascii="宋体" w:hAnsi="宋体" w:eastAsia="宋体"/>
          <w:sz w:val="22"/>
          <w:szCs w:val="28"/>
          <w:u w:val="single"/>
        </w:rPr>
        <w:t xml:space="preserve">    </w:t>
      </w:r>
      <w:r>
        <w:rPr>
          <w:rFonts w:hint="eastAsia" w:ascii="宋体" w:hAnsi="宋体" w:eastAsia="宋体"/>
          <w:sz w:val="22"/>
          <w:szCs w:val="28"/>
        </w:rPr>
        <w:t>日</w:t>
      </w:r>
    </w:p>
    <w:p w14:paraId="6DEE5E03">
      <w:pPr>
        <w:widowControl/>
        <w:wordWrap w:val="0"/>
        <w:spacing w:line="240" w:lineRule="auto"/>
        <w:jc w:val="left"/>
        <w:rPr>
          <w:rFonts w:ascii="宋体" w:hAnsi="宋体" w:eastAsia="宋体"/>
        </w:rPr>
      </w:pPr>
      <w:r>
        <w:rPr>
          <w:rFonts w:ascii="宋体" w:hAnsi="宋体" w:eastAsia="宋体"/>
        </w:rPr>
        <w:br w:type="page"/>
      </w:r>
    </w:p>
    <w:p w14:paraId="6EEFDB65">
      <w:pPr>
        <w:pStyle w:val="5"/>
        <w:wordWrap w:val="0"/>
        <w:spacing w:line="480" w:lineRule="auto"/>
        <w:jc w:val="center"/>
        <w:rPr>
          <w:rFonts w:ascii="宋体" w:hAnsi="宋体" w:eastAsia="宋体"/>
          <w:sz w:val="28"/>
          <w:szCs w:val="44"/>
        </w:rPr>
      </w:pPr>
      <w:bookmarkStart w:id="143" w:name="_Toc510771384"/>
      <w:bookmarkStart w:id="144" w:name="_Toc228284336"/>
      <w:r>
        <w:rPr>
          <w:rFonts w:hint="eastAsia" w:ascii="宋体" w:hAnsi="宋体" w:eastAsia="宋体"/>
          <w:sz w:val="28"/>
          <w:szCs w:val="44"/>
        </w:rPr>
        <w:t>（三）法定</w:t>
      </w:r>
      <w:r>
        <w:rPr>
          <w:rFonts w:ascii="宋体" w:hAnsi="宋体" w:eastAsia="宋体"/>
          <w:sz w:val="28"/>
          <w:szCs w:val="44"/>
        </w:rPr>
        <w:t>代表人</w:t>
      </w:r>
      <w:r>
        <w:rPr>
          <w:rFonts w:hint="eastAsia" w:ascii="宋体" w:hAnsi="宋体" w:eastAsia="宋体"/>
          <w:sz w:val="28"/>
          <w:szCs w:val="44"/>
        </w:rPr>
        <w:t>授权委托书</w:t>
      </w:r>
      <w:bookmarkEnd w:id="143"/>
      <w:r>
        <w:rPr>
          <w:rFonts w:hint="eastAsia" w:ascii="宋体" w:hAnsi="宋体" w:eastAsia="宋体"/>
          <w:sz w:val="28"/>
          <w:szCs w:val="44"/>
        </w:rPr>
        <w:t>（如有）</w:t>
      </w:r>
      <w:bookmarkEnd w:id="144"/>
    </w:p>
    <w:p w14:paraId="021F3351">
      <w:pPr>
        <w:wordWrap w:val="0"/>
        <w:ind w:firstLine="420" w:firstLineChars="200"/>
        <w:rPr>
          <w:rFonts w:ascii="宋体" w:hAnsi="宋体" w:eastAsia="宋体"/>
        </w:rPr>
      </w:pPr>
    </w:p>
    <w:p w14:paraId="45D55F8F">
      <w:pPr>
        <w:wordWrap w:val="0"/>
        <w:spacing w:line="500" w:lineRule="exact"/>
        <w:ind w:firstLine="440" w:firstLineChars="200"/>
        <w:rPr>
          <w:rFonts w:ascii="宋体" w:hAnsi="宋体" w:eastAsia="宋体"/>
          <w:sz w:val="22"/>
          <w:szCs w:val="21"/>
        </w:rPr>
      </w:pPr>
      <w:bookmarkStart w:id="145" w:name="_Toc510771385"/>
      <w:r>
        <w:rPr>
          <w:rFonts w:hint="eastAsia" w:ascii="宋体" w:hAnsi="宋体" w:eastAsia="宋体"/>
          <w:sz w:val="22"/>
          <w:szCs w:val="21"/>
        </w:rPr>
        <w:t>本人</w:t>
      </w:r>
      <w:r>
        <w:rPr>
          <w:rFonts w:ascii="宋体" w:hAnsi="宋体" w:eastAsia="宋体"/>
          <w:sz w:val="22"/>
          <w:u w:val="single"/>
        </w:rPr>
        <w:t>_________</w:t>
      </w:r>
      <w:r>
        <w:rPr>
          <w:rFonts w:hint="eastAsia" w:ascii="宋体" w:hAnsi="宋体" w:eastAsia="宋体"/>
          <w:sz w:val="22"/>
          <w:szCs w:val="21"/>
        </w:rPr>
        <w:t>（姓名）系</w:t>
      </w:r>
      <w:r>
        <w:rPr>
          <w:rFonts w:ascii="宋体" w:hAnsi="宋体" w:eastAsia="宋体"/>
          <w:sz w:val="22"/>
          <w:u w:val="single"/>
        </w:rPr>
        <w:t>______________________________</w:t>
      </w:r>
      <w:r>
        <w:rPr>
          <w:rFonts w:hint="eastAsia" w:ascii="宋体" w:hAnsi="宋体" w:eastAsia="宋体"/>
          <w:sz w:val="22"/>
          <w:szCs w:val="21"/>
        </w:rPr>
        <w:t>（投标人名称）的法定代表人，现委托</w:t>
      </w:r>
      <w:r>
        <w:rPr>
          <w:rFonts w:ascii="宋体" w:hAnsi="宋体" w:eastAsia="宋体"/>
          <w:sz w:val="22"/>
          <w:u w:val="single"/>
        </w:rPr>
        <w:t>_________</w:t>
      </w:r>
      <w:r>
        <w:rPr>
          <w:rFonts w:hint="eastAsia" w:ascii="宋体" w:hAnsi="宋体" w:eastAsia="宋体"/>
          <w:sz w:val="22"/>
          <w:szCs w:val="21"/>
        </w:rPr>
        <w:t>（姓名）为我方代理人。代理人根据授权，以我方名义签署、澄清、说明、补正、递交、撤回、修改</w:t>
      </w:r>
      <w:r>
        <w:rPr>
          <w:rFonts w:ascii="宋体" w:hAnsi="宋体" w:eastAsia="宋体"/>
          <w:sz w:val="22"/>
          <w:u w:val="single"/>
        </w:rPr>
        <w:t>___________________________</w:t>
      </w:r>
      <w:r>
        <w:rPr>
          <w:rFonts w:hint="eastAsia" w:ascii="宋体" w:hAnsi="宋体" w:eastAsia="宋体"/>
          <w:sz w:val="22"/>
          <w:szCs w:val="21"/>
        </w:rPr>
        <w:t>（项目名称）投标文件、签订合同和处理有关事宜，其法律后果由我方承担。</w:t>
      </w:r>
    </w:p>
    <w:p w14:paraId="0B8A5E11">
      <w:pPr>
        <w:wordWrap w:val="0"/>
        <w:spacing w:before="120" w:beforeLines="50" w:line="500" w:lineRule="exact"/>
        <w:ind w:firstLine="440" w:firstLineChars="200"/>
        <w:jc w:val="left"/>
        <w:rPr>
          <w:rFonts w:ascii="宋体" w:hAnsi="宋体" w:eastAsia="宋体"/>
          <w:sz w:val="22"/>
          <w:szCs w:val="21"/>
        </w:rPr>
      </w:pPr>
      <w:r>
        <w:rPr>
          <w:rFonts w:hint="eastAsia" w:ascii="宋体" w:hAnsi="宋体" w:eastAsia="宋体"/>
          <w:sz w:val="22"/>
          <w:szCs w:val="21"/>
        </w:rPr>
        <w:t>委托期限：</w:t>
      </w:r>
      <w:r>
        <w:rPr>
          <w:rFonts w:ascii="宋体" w:hAnsi="宋体" w:eastAsia="宋体"/>
          <w:sz w:val="22"/>
          <w:u w:val="single"/>
        </w:rPr>
        <w:t>_____________________________</w:t>
      </w:r>
      <w:r>
        <w:rPr>
          <w:rFonts w:hint="eastAsia" w:ascii="宋体" w:hAnsi="宋体" w:eastAsia="宋体"/>
          <w:sz w:val="22"/>
          <w:szCs w:val="21"/>
        </w:rPr>
        <w:t>。</w:t>
      </w:r>
    </w:p>
    <w:p w14:paraId="15BD1721">
      <w:pPr>
        <w:wordWrap w:val="0"/>
        <w:spacing w:before="240" w:beforeLines="100" w:after="240" w:afterLines="100" w:line="500" w:lineRule="exact"/>
        <w:ind w:firstLine="440" w:firstLineChars="200"/>
        <w:jc w:val="left"/>
        <w:rPr>
          <w:rFonts w:ascii="宋体" w:hAnsi="宋体" w:eastAsia="宋体"/>
          <w:sz w:val="22"/>
          <w:szCs w:val="21"/>
        </w:rPr>
      </w:pPr>
      <w:r>
        <w:rPr>
          <w:rFonts w:hint="eastAsia" w:ascii="宋体" w:hAnsi="宋体" w:eastAsia="宋体"/>
          <w:sz w:val="22"/>
          <w:szCs w:val="21"/>
        </w:rPr>
        <w:t>代理人无转委托权。</w:t>
      </w:r>
    </w:p>
    <w:p w14:paraId="5FE380D8">
      <w:pPr>
        <w:wordWrap w:val="0"/>
        <w:ind w:firstLine="440" w:firstLineChars="200"/>
        <w:jc w:val="left"/>
        <w:rPr>
          <w:rFonts w:ascii="宋体" w:hAnsi="宋体" w:eastAsia="宋体"/>
          <w:sz w:val="22"/>
          <w:szCs w:val="21"/>
        </w:rPr>
      </w:pPr>
    </w:p>
    <w:p w14:paraId="12137431">
      <w:pPr>
        <w:wordWrap w:val="0"/>
        <w:ind w:firstLine="440" w:firstLineChars="200"/>
        <w:jc w:val="left"/>
        <w:rPr>
          <w:rFonts w:ascii="宋体" w:hAnsi="宋体" w:eastAsia="宋体"/>
          <w:sz w:val="22"/>
          <w:szCs w:val="21"/>
        </w:rPr>
      </w:pPr>
      <w:r>
        <w:rPr>
          <w:rFonts w:hint="eastAsia" w:ascii="宋体" w:hAnsi="宋体" w:eastAsia="宋体"/>
          <w:sz w:val="22"/>
          <w:szCs w:val="21"/>
        </w:rPr>
        <w:t>注：（1）若为授权委托人参与投标。</w:t>
      </w:r>
    </w:p>
    <w:p w14:paraId="49AC6463">
      <w:pPr>
        <w:wordWrap w:val="0"/>
        <w:ind w:firstLine="880" w:firstLineChars="400"/>
        <w:jc w:val="left"/>
        <w:rPr>
          <w:rFonts w:ascii="宋体" w:hAnsi="宋体" w:eastAsia="宋体"/>
          <w:sz w:val="22"/>
          <w:szCs w:val="21"/>
        </w:rPr>
      </w:pPr>
      <w:r>
        <w:rPr>
          <w:rFonts w:hint="eastAsia" w:ascii="宋体" w:hAnsi="宋体" w:eastAsia="宋体"/>
          <w:sz w:val="22"/>
        </w:rPr>
        <w:t>（2）委托代理人身份证扫描件（正反面）。</w:t>
      </w:r>
    </w:p>
    <w:p w14:paraId="53A47F61">
      <w:pPr>
        <w:wordWrap w:val="0"/>
        <w:ind w:firstLine="440"/>
        <w:rPr>
          <w:rFonts w:ascii="宋体" w:hAnsi="宋体" w:eastAsia="宋体"/>
          <w:sz w:val="22"/>
          <w:szCs w:val="22"/>
        </w:rPr>
      </w:pPr>
    </w:p>
    <w:p w14:paraId="63266608">
      <w:pPr>
        <w:wordWrap w:val="0"/>
        <w:ind w:firstLine="440"/>
        <w:rPr>
          <w:rFonts w:ascii="宋体" w:hAnsi="宋体" w:eastAsia="宋体"/>
          <w:sz w:val="22"/>
          <w:szCs w:val="22"/>
        </w:rPr>
      </w:pPr>
    </w:p>
    <w:p w14:paraId="0D45E1B2">
      <w:pPr>
        <w:wordWrap w:val="0"/>
        <w:ind w:firstLine="440"/>
        <w:rPr>
          <w:rFonts w:ascii="宋体" w:hAnsi="宋体" w:eastAsia="宋体"/>
          <w:sz w:val="22"/>
          <w:szCs w:val="22"/>
        </w:rPr>
      </w:pPr>
    </w:p>
    <w:p w14:paraId="60C75364">
      <w:pPr>
        <w:wordWrap w:val="0"/>
        <w:ind w:firstLine="440"/>
        <w:rPr>
          <w:rFonts w:ascii="宋体" w:hAnsi="宋体" w:eastAsia="宋体"/>
          <w:sz w:val="22"/>
          <w:szCs w:val="22"/>
        </w:rPr>
      </w:pPr>
    </w:p>
    <w:p w14:paraId="6B7DCB5A">
      <w:pPr>
        <w:wordWrap w:val="0"/>
        <w:ind w:firstLine="440"/>
        <w:rPr>
          <w:rFonts w:ascii="宋体" w:hAnsi="宋体" w:eastAsia="宋体"/>
          <w:sz w:val="22"/>
          <w:szCs w:val="22"/>
        </w:rPr>
      </w:pPr>
    </w:p>
    <w:p w14:paraId="324FD74F">
      <w:pPr>
        <w:wordWrap w:val="0"/>
        <w:ind w:firstLine="440"/>
        <w:rPr>
          <w:rFonts w:ascii="宋体" w:hAnsi="宋体" w:eastAsia="宋体"/>
          <w:sz w:val="22"/>
          <w:szCs w:val="22"/>
        </w:rPr>
      </w:pPr>
    </w:p>
    <w:p w14:paraId="2FCAC932">
      <w:pPr>
        <w:wordWrap w:val="0"/>
        <w:spacing w:line="480" w:lineRule="auto"/>
        <w:ind w:right="-2" w:firstLine="440"/>
        <w:jc w:val="right"/>
        <w:rPr>
          <w:rFonts w:ascii="宋体" w:hAnsi="宋体" w:eastAsia="宋体"/>
          <w:sz w:val="22"/>
          <w:szCs w:val="22"/>
        </w:rPr>
      </w:pPr>
      <w:r>
        <w:rPr>
          <w:rFonts w:hint="eastAsia" w:ascii="宋体" w:hAnsi="宋体" w:eastAsia="宋体"/>
          <w:sz w:val="22"/>
          <w:szCs w:val="22"/>
        </w:rPr>
        <w:t>投标</w:t>
      </w:r>
      <w:r>
        <w:rPr>
          <w:rFonts w:ascii="宋体" w:hAnsi="宋体" w:eastAsia="宋体"/>
          <w:sz w:val="22"/>
          <w:szCs w:val="22"/>
        </w:rPr>
        <w:t>人</w:t>
      </w:r>
      <w:r>
        <w:rPr>
          <w:rFonts w:hint="eastAsia" w:ascii="宋体" w:hAnsi="宋体" w:eastAsia="宋体"/>
          <w:sz w:val="22"/>
          <w:szCs w:val="22"/>
        </w:rPr>
        <w:t>名称</w:t>
      </w:r>
      <w:r>
        <w:rPr>
          <w:rFonts w:ascii="宋体" w:hAnsi="宋体" w:eastAsia="宋体"/>
          <w:sz w:val="22"/>
          <w:szCs w:val="22"/>
        </w:rPr>
        <w:t>：</w:t>
      </w:r>
      <w:r>
        <w:rPr>
          <w:rFonts w:ascii="宋体" w:hAnsi="宋体" w:eastAsia="宋体"/>
          <w:sz w:val="22"/>
          <w:szCs w:val="22"/>
          <w:u w:val="single"/>
        </w:rPr>
        <w:t>____               __</w:t>
      </w:r>
      <w:r>
        <w:rPr>
          <w:rFonts w:ascii="宋体" w:hAnsi="宋体" w:eastAsia="宋体"/>
          <w:sz w:val="22"/>
          <w:szCs w:val="22"/>
        </w:rPr>
        <w:t>（</w:t>
      </w:r>
      <w:r>
        <w:rPr>
          <w:rFonts w:hint="eastAsia" w:ascii="宋体" w:hAnsi="宋体" w:eastAsia="宋体"/>
          <w:sz w:val="22"/>
          <w:szCs w:val="22"/>
        </w:rPr>
        <w:t>电子签章</w:t>
      </w:r>
      <w:r>
        <w:rPr>
          <w:rFonts w:ascii="宋体" w:hAnsi="宋体" w:eastAsia="宋体"/>
          <w:sz w:val="22"/>
          <w:szCs w:val="22"/>
        </w:rPr>
        <w:t>）</w:t>
      </w:r>
    </w:p>
    <w:p w14:paraId="66B79ED5">
      <w:pPr>
        <w:wordWrap w:val="0"/>
        <w:spacing w:line="480" w:lineRule="auto"/>
        <w:ind w:firstLine="440"/>
        <w:jc w:val="right"/>
        <w:rPr>
          <w:rFonts w:ascii="宋体" w:hAnsi="宋体" w:eastAsia="宋体"/>
          <w:sz w:val="22"/>
          <w:szCs w:val="22"/>
        </w:rPr>
      </w:pPr>
      <w:r>
        <w:rPr>
          <w:rFonts w:ascii="宋体" w:hAnsi="宋体" w:eastAsia="宋体"/>
          <w:sz w:val="22"/>
          <w:szCs w:val="22"/>
        </w:rPr>
        <w:t>法定代表人：</w:t>
      </w:r>
      <w:r>
        <w:rPr>
          <w:rFonts w:ascii="宋体" w:hAnsi="宋体" w:eastAsia="宋体"/>
          <w:sz w:val="22"/>
          <w:szCs w:val="22"/>
          <w:u w:val="single"/>
        </w:rPr>
        <w:t>____                        _____</w:t>
      </w:r>
    </w:p>
    <w:p w14:paraId="62E69A36">
      <w:pPr>
        <w:wordWrap w:val="0"/>
        <w:spacing w:line="480" w:lineRule="auto"/>
        <w:ind w:right="-46"/>
        <w:jc w:val="right"/>
        <w:rPr>
          <w:rFonts w:ascii="宋体" w:hAnsi="宋体" w:eastAsia="宋体"/>
          <w:sz w:val="22"/>
          <w:szCs w:val="22"/>
          <w:u w:val="single"/>
        </w:rPr>
      </w:pPr>
      <w:r>
        <w:rPr>
          <w:rFonts w:ascii="宋体" w:hAnsi="宋体" w:eastAsia="宋体"/>
          <w:sz w:val="22"/>
          <w:szCs w:val="22"/>
        </w:rPr>
        <w:t>身份证号码：</w:t>
      </w:r>
      <w:r>
        <w:rPr>
          <w:rFonts w:ascii="宋体" w:hAnsi="宋体" w:eastAsia="宋体"/>
          <w:sz w:val="22"/>
          <w:szCs w:val="22"/>
          <w:u w:val="single"/>
        </w:rPr>
        <w:t>__                              _</w:t>
      </w:r>
    </w:p>
    <w:p w14:paraId="126C6774">
      <w:pPr>
        <w:wordWrap w:val="0"/>
        <w:spacing w:line="480" w:lineRule="auto"/>
        <w:ind w:right="-2" w:firstLine="440"/>
        <w:jc w:val="right"/>
        <w:rPr>
          <w:rFonts w:ascii="宋体" w:hAnsi="宋体" w:eastAsia="宋体"/>
          <w:sz w:val="22"/>
          <w:szCs w:val="22"/>
        </w:rPr>
      </w:pPr>
      <w:r>
        <w:rPr>
          <w:rFonts w:hint="eastAsia" w:ascii="宋体" w:hAnsi="宋体" w:eastAsia="宋体"/>
          <w:sz w:val="22"/>
          <w:szCs w:val="22"/>
        </w:rPr>
        <w:t xml:space="preserve">           </w:t>
      </w:r>
      <w:r>
        <w:rPr>
          <w:rFonts w:ascii="宋体" w:hAnsi="宋体" w:eastAsia="宋体"/>
          <w:sz w:val="22"/>
          <w:szCs w:val="22"/>
        </w:rPr>
        <w:t xml:space="preserve">                      委托代理人：</w:t>
      </w:r>
      <w:r>
        <w:rPr>
          <w:rFonts w:ascii="宋体" w:hAnsi="宋体" w:eastAsia="宋体"/>
          <w:sz w:val="22"/>
          <w:szCs w:val="22"/>
          <w:u w:val="single"/>
        </w:rPr>
        <w:t xml:space="preserve">___                              </w:t>
      </w:r>
    </w:p>
    <w:p w14:paraId="78F91071">
      <w:pPr>
        <w:wordWrap w:val="0"/>
        <w:spacing w:line="480" w:lineRule="auto"/>
        <w:ind w:right="-2" w:firstLine="440"/>
        <w:jc w:val="right"/>
        <w:rPr>
          <w:rFonts w:ascii="宋体" w:hAnsi="宋体" w:eastAsia="宋体"/>
          <w:sz w:val="22"/>
          <w:szCs w:val="22"/>
        </w:rPr>
      </w:pPr>
      <w:r>
        <w:rPr>
          <w:rFonts w:hint="eastAsia" w:ascii="宋体" w:hAnsi="宋体" w:eastAsia="宋体"/>
          <w:sz w:val="22"/>
          <w:szCs w:val="22"/>
        </w:rPr>
        <w:t xml:space="preserve"> </w:t>
      </w:r>
      <w:r>
        <w:rPr>
          <w:rFonts w:ascii="宋体" w:hAnsi="宋体" w:eastAsia="宋体"/>
          <w:sz w:val="22"/>
          <w:szCs w:val="22"/>
        </w:rPr>
        <w:t xml:space="preserve">                               身份证号码：</w:t>
      </w:r>
      <w:r>
        <w:rPr>
          <w:rFonts w:ascii="宋体" w:hAnsi="宋体" w:eastAsia="宋体"/>
          <w:sz w:val="22"/>
          <w:szCs w:val="22"/>
          <w:u w:val="single"/>
        </w:rPr>
        <w:t>____                        _____</w:t>
      </w:r>
    </w:p>
    <w:p w14:paraId="72BCFD5C">
      <w:pPr>
        <w:wordWrap w:val="0"/>
        <w:spacing w:line="480" w:lineRule="auto"/>
        <w:ind w:right="420" w:firstLine="5060" w:firstLineChars="2300"/>
        <w:jc w:val="right"/>
        <w:rPr>
          <w:rFonts w:ascii="宋体" w:hAnsi="宋体" w:eastAsia="宋体"/>
          <w:sz w:val="22"/>
          <w:szCs w:val="22"/>
        </w:rPr>
      </w:pPr>
      <w:r>
        <w:rPr>
          <w:rFonts w:ascii="宋体" w:hAnsi="宋体" w:eastAsia="宋体"/>
          <w:sz w:val="22"/>
          <w:szCs w:val="22"/>
          <w:u w:val="single"/>
        </w:rPr>
        <w:t>____  ____</w:t>
      </w:r>
      <w:r>
        <w:rPr>
          <w:rFonts w:ascii="宋体" w:hAnsi="宋体" w:eastAsia="宋体"/>
          <w:sz w:val="22"/>
          <w:szCs w:val="22"/>
        </w:rPr>
        <w:t>年</w:t>
      </w:r>
      <w:r>
        <w:rPr>
          <w:rFonts w:ascii="宋体" w:hAnsi="宋体" w:eastAsia="宋体"/>
          <w:sz w:val="22"/>
          <w:szCs w:val="22"/>
          <w:u w:val="single"/>
        </w:rPr>
        <w:t xml:space="preserve">___    </w:t>
      </w:r>
      <w:r>
        <w:rPr>
          <w:rFonts w:ascii="宋体" w:hAnsi="宋体" w:eastAsia="宋体"/>
          <w:sz w:val="22"/>
          <w:szCs w:val="22"/>
        </w:rPr>
        <w:t>月</w:t>
      </w:r>
      <w:r>
        <w:rPr>
          <w:rFonts w:ascii="宋体" w:hAnsi="宋体" w:eastAsia="宋体"/>
          <w:sz w:val="22"/>
          <w:szCs w:val="22"/>
          <w:u w:val="single"/>
        </w:rPr>
        <w:t>____ _</w:t>
      </w:r>
      <w:r>
        <w:rPr>
          <w:rFonts w:ascii="宋体" w:hAnsi="宋体" w:eastAsia="宋体"/>
          <w:sz w:val="22"/>
          <w:szCs w:val="22"/>
        </w:rPr>
        <w:t>日</w:t>
      </w:r>
    </w:p>
    <w:p w14:paraId="282F4BCE">
      <w:pPr>
        <w:widowControl/>
        <w:wordWrap w:val="0"/>
        <w:spacing w:line="240" w:lineRule="auto"/>
        <w:jc w:val="left"/>
        <w:rPr>
          <w:rFonts w:ascii="宋体" w:hAnsi="宋体" w:eastAsia="宋体"/>
          <w:sz w:val="22"/>
          <w:szCs w:val="22"/>
        </w:rPr>
      </w:pPr>
      <w:r>
        <w:rPr>
          <w:rFonts w:ascii="宋体" w:hAnsi="宋体" w:eastAsia="宋体"/>
          <w:sz w:val="22"/>
          <w:szCs w:val="22"/>
        </w:rPr>
        <w:br w:type="page"/>
      </w:r>
    </w:p>
    <w:p w14:paraId="1A3B9999">
      <w:pPr>
        <w:pStyle w:val="5"/>
        <w:wordWrap w:val="0"/>
        <w:spacing w:line="480" w:lineRule="auto"/>
        <w:jc w:val="center"/>
        <w:rPr>
          <w:rFonts w:ascii="宋体" w:hAnsi="宋体" w:eastAsia="宋体"/>
          <w:sz w:val="28"/>
          <w:szCs w:val="44"/>
        </w:rPr>
      </w:pPr>
      <w:bookmarkStart w:id="146" w:name="_Toc228284337"/>
      <w:r>
        <w:rPr>
          <w:rFonts w:hint="eastAsia" w:ascii="宋体" w:hAnsi="宋体" w:eastAsia="宋体"/>
          <w:sz w:val="28"/>
          <w:szCs w:val="44"/>
        </w:rPr>
        <w:t>（四）投标保证金</w:t>
      </w:r>
      <w:bookmarkEnd w:id="145"/>
      <w:bookmarkEnd w:id="146"/>
    </w:p>
    <w:p w14:paraId="0431B3AB">
      <w:pPr>
        <w:wordWrap w:val="0"/>
        <w:ind w:firstLine="420" w:firstLineChars="200"/>
        <w:rPr>
          <w:rFonts w:ascii="宋体" w:hAnsi="宋体" w:eastAsia="宋体"/>
        </w:rPr>
      </w:pPr>
    </w:p>
    <w:p w14:paraId="280432E6">
      <w:pPr>
        <w:wordWrap w:val="0"/>
        <w:ind w:firstLine="440" w:firstLineChars="200"/>
        <w:jc w:val="center"/>
        <w:rPr>
          <w:rFonts w:ascii="宋体" w:hAnsi="宋体" w:eastAsia="宋体"/>
          <w:sz w:val="22"/>
          <w:szCs w:val="28"/>
        </w:rPr>
      </w:pPr>
      <w:r>
        <w:rPr>
          <w:rFonts w:hint="eastAsia" w:ascii="宋体" w:hAnsi="宋体" w:eastAsia="宋体"/>
          <w:sz w:val="22"/>
          <w:szCs w:val="28"/>
        </w:rPr>
        <w:t>附：投标保证金交纳凭证。</w:t>
      </w:r>
    </w:p>
    <w:p w14:paraId="081D05C9">
      <w:pPr>
        <w:wordWrap w:val="0"/>
        <w:ind w:firstLine="420" w:firstLineChars="200"/>
        <w:rPr>
          <w:rFonts w:ascii="宋体" w:hAnsi="宋体" w:eastAsia="宋体"/>
        </w:rPr>
      </w:pPr>
    </w:p>
    <w:p w14:paraId="7C5FC215">
      <w:pPr>
        <w:widowControl/>
        <w:wordWrap w:val="0"/>
        <w:spacing w:line="240" w:lineRule="auto"/>
        <w:jc w:val="left"/>
        <w:rPr>
          <w:rFonts w:ascii="宋体" w:hAnsi="宋体" w:eastAsia="宋体"/>
        </w:rPr>
      </w:pPr>
      <w:r>
        <w:rPr>
          <w:rFonts w:ascii="宋体" w:hAnsi="宋体" w:eastAsia="宋体"/>
        </w:rPr>
        <w:br w:type="page"/>
      </w:r>
    </w:p>
    <w:p w14:paraId="052AB73B">
      <w:pPr>
        <w:pStyle w:val="5"/>
        <w:wordWrap w:val="0"/>
        <w:spacing w:line="480" w:lineRule="auto"/>
        <w:jc w:val="center"/>
        <w:rPr>
          <w:rFonts w:ascii="宋体" w:hAnsi="宋体" w:eastAsia="宋体"/>
          <w:sz w:val="28"/>
          <w:szCs w:val="44"/>
        </w:rPr>
      </w:pPr>
      <w:bookmarkStart w:id="147" w:name="_Toc228284338"/>
      <w:r>
        <w:rPr>
          <w:rFonts w:hint="eastAsia" w:ascii="宋体" w:hAnsi="宋体" w:eastAsia="宋体"/>
          <w:sz w:val="28"/>
          <w:szCs w:val="44"/>
        </w:rPr>
        <w:t>（五）服务方案</w:t>
      </w:r>
      <w:bookmarkEnd w:id="147"/>
    </w:p>
    <w:p w14:paraId="48638B03">
      <w:pPr>
        <w:wordWrap w:val="0"/>
        <w:rPr>
          <w:rFonts w:ascii="宋体" w:hAnsi="宋体" w:eastAsia="宋体"/>
          <w:sz w:val="22"/>
          <w:szCs w:val="28"/>
        </w:rPr>
      </w:pPr>
      <w:r>
        <w:rPr>
          <w:rFonts w:hint="eastAsia" w:ascii="宋体" w:hAnsi="宋体" w:eastAsia="宋体"/>
          <w:sz w:val="22"/>
          <w:szCs w:val="28"/>
        </w:rPr>
        <w:t>服务方案包括但不限于以下内容：</w:t>
      </w:r>
    </w:p>
    <w:p w14:paraId="6B0AAEC7">
      <w:pPr>
        <w:wordWrap w:val="0"/>
        <w:ind w:firstLine="220" w:firstLineChars="100"/>
        <w:rPr>
          <w:rFonts w:ascii="宋体" w:hAnsi="宋体" w:eastAsia="宋体"/>
          <w:sz w:val="22"/>
          <w:szCs w:val="28"/>
        </w:rPr>
      </w:pPr>
      <w:r>
        <w:rPr>
          <w:rFonts w:hint="eastAsia" w:ascii="宋体" w:hAnsi="宋体" w:eastAsia="宋体"/>
          <w:sz w:val="22"/>
          <w:szCs w:val="28"/>
        </w:rPr>
        <w:t>（1）项目需求分析；</w:t>
      </w:r>
    </w:p>
    <w:p w14:paraId="10A45E69">
      <w:pPr>
        <w:wordWrap w:val="0"/>
        <w:ind w:firstLine="220" w:firstLineChars="1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2）</w:t>
      </w:r>
      <w:r>
        <w:rPr>
          <w:rFonts w:hint="eastAsia" w:ascii="宋体" w:hAnsi="宋体" w:eastAsia="宋体"/>
          <w:sz w:val="22"/>
          <w:szCs w:val="28"/>
        </w:rPr>
        <w:t>外包服务管理方案</w:t>
      </w:r>
      <w:r>
        <w:rPr>
          <w:rFonts w:ascii="宋体" w:hAnsi="宋体" w:eastAsia="宋体"/>
          <w:sz w:val="22"/>
          <w:szCs w:val="28"/>
        </w:rPr>
        <w:t>；</w:t>
      </w:r>
    </w:p>
    <w:p w14:paraId="014D4CB7">
      <w:pPr>
        <w:wordWrap w:val="0"/>
        <w:ind w:firstLine="220" w:firstLineChars="1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3）</w:t>
      </w:r>
      <w:r>
        <w:rPr>
          <w:rFonts w:hint="eastAsia" w:ascii="宋体" w:hAnsi="宋体" w:eastAsia="宋体"/>
          <w:sz w:val="22"/>
          <w:szCs w:val="28"/>
        </w:rPr>
        <w:t>内部管理制度</w:t>
      </w:r>
      <w:r>
        <w:rPr>
          <w:rFonts w:ascii="宋体" w:hAnsi="宋体" w:eastAsia="宋体"/>
          <w:sz w:val="22"/>
          <w:szCs w:val="28"/>
        </w:rPr>
        <w:t>；</w:t>
      </w:r>
    </w:p>
    <w:p w14:paraId="2E2625E1">
      <w:pPr>
        <w:wordWrap w:val="0"/>
        <w:ind w:firstLine="220" w:firstLineChars="100"/>
        <w:rPr>
          <w:rFonts w:ascii="宋体" w:hAnsi="宋体" w:eastAsia="宋体"/>
          <w:sz w:val="22"/>
          <w:szCs w:val="28"/>
        </w:rPr>
      </w:pPr>
      <w:r>
        <w:rPr>
          <w:rFonts w:hint="eastAsia" w:ascii="宋体" w:hAnsi="宋体" w:eastAsia="宋体"/>
          <w:sz w:val="22"/>
          <w:szCs w:val="28"/>
        </w:rPr>
        <w:t>（4）人员配备承诺及保证措施；</w:t>
      </w:r>
    </w:p>
    <w:p w14:paraId="3FC1FF06">
      <w:pPr>
        <w:wordWrap w:val="0"/>
        <w:ind w:firstLine="220" w:firstLineChars="1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5）</w:t>
      </w:r>
      <w:r>
        <w:rPr>
          <w:rFonts w:hint="eastAsia" w:ascii="宋体" w:hAnsi="宋体" w:eastAsia="宋体"/>
          <w:sz w:val="22"/>
          <w:szCs w:val="28"/>
        </w:rPr>
        <w:t>风险管理和处理措施</w:t>
      </w:r>
      <w:r>
        <w:rPr>
          <w:rFonts w:ascii="宋体" w:hAnsi="宋体" w:eastAsia="宋体"/>
          <w:sz w:val="22"/>
          <w:szCs w:val="28"/>
        </w:rPr>
        <w:t>；</w:t>
      </w:r>
    </w:p>
    <w:p w14:paraId="5BA61385">
      <w:pPr>
        <w:wordWrap w:val="0"/>
        <w:ind w:firstLine="220" w:firstLineChars="1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6）</w:t>
      </w:r>
      <w:r>
        <w:rPr>
          <w:rFonts w:hint="eastAsia" w:ascii="宋体" w:hAnsi="宋体" w:eastAsia="宋体"/>
          <w:sz w:val="22"/>
          <w:szCs w:val="28"/>
        </w:rPr>
        <w:t>服务质量承诺、保证措施及违约承诺</w:t>
      </w:r>
      <w:r>
        <w:rPr>
          <w:rFonts w:ascii="宋体" w:hAnsi="宋体" w:eastAsia="宋体"/>
          <w:sz w:val="22"/>
          <w:szCs w:val="28"/>
        </w:rPr>
        <w:t>；</w:t>
      </w:r>
    </w:p>
    <w:p w14:paraId="5489D8DA">
      <w:pPr>
        <w:wordWrap w:val="0"/>
        <w:ind w:firstLine="220" w:firstLineChars="1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7）</w:t>
      </w:r>
      <w:r>
        <w:rPr>
          <w:rFonts w:hint="eastAsia" w:ascii="宋体" w:hAnsi="宋体" w:eastAsia="宋体"/>
          <w:sz w:val="22"/>
          <w:szCs w:val="28"/>
        </w:rPr>
        <w:t>应急方案</w:t>
      </w:r>
      <w:r>
        <w:rPr>
          <w:rFonts w:ascii="宋体" w:hAnsi="宋体" w:eastAsia="宋体"/>
          <w:sz w:val="22"/>
          <w:szCs w:val="28"/>
        </w:rPr>
        <w:t>；</w:t>
      </w:r>
    </w:p>
    <w:p w14:paraId="725E6444">
      <w:pPr>
        <w:wordWrap w:val="0"/>
        <w:ind w:firstLine="220" w:firstLineChars="100"/>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8</w:t>
      </w:r>
      <w:r>
        <w:rPr>
          <w:rFonts w:hint="eastAsia" w:ascii="宋体" w:hAnsi="宋体" w:eastAsia="宋体"/>
          <w:sz w:val="22"/>
          <w:szCs w:val="28"/>
        </w:rPr>
        <w:t>）</w:t>
      </w:r>
      <w:r>
        <w:rPr>
          <w:rFonts w:ascii="宋体" w:hAnsi="宋体" w:eastAsia="宋体"/>
          <w:sz w:val="22"/>
          <w:szCs w:val="28"/>
        </w:rPr>
        <w:t>其他有必要说明的内容。</w:t>
      </w:r>
    </w:p>
    <w:p w14:paraId="3B689AC7">
      <w:pPr>
        <w:wordWrap w:val="0"/>
        <w:ind w:firstLine="880" w:firstLineChars="400"/>
        <w:rPr>
          <w:rFonts w:ascii="宋体" w:hAnsi="宋体" w:eastAsia="宋体"/>
          <w:sz w:val="22"/>
          <w:szCs w:val="28"/>
        </w:rPr>
      </w:pPr>
      <w:r>
        <w:rPr>
          <w:rFonts w:hint="eastAsia" w:ascii="宋体" w:hAnsi="宋体" w:eastAsia="宋体"/>
          <w:sz w:val="22"/>
          <w:szCs w:val="28"/>
        </w:rPr>
        <w:t>格式自拟。</w:t>
      </w:r>
    </w:p>
    <w:p w14:paraId="2CA12751">
      <w:pPr>
        <w:widowControl/>
        <w:wordWrap w:val="0"/>
        <w:spacing w:line="240" w:lineRule="auto"/>
        <w:jc w:val="left"/>
        <w:rPr>
          <w:rFonts w:ascii="宋体" w:hAnsi="宋体" w:eastAsia="宋体"/>
          <w:b/>
          <w:bCs/>
          <w:sz w:val="22"/>
          <w:szCs w:val="28"/>
        </w:rPr>
      </w:pPr>
      <w:r>
        <w:rPr>
          <w:rFonts w:ascii="宋体" w:hAnsi="宋体" w:eastAsia="宋体"/>
          <w:sz w:val="22"/>
          <w:szCs w:val="28"/>
        </w:rPr>
        <w:br w:type="page"/>
      </w:r>
      <w:bookmarkStart w:id="148" w:name="_Toc510771390"/>
    </w:p>
    <w:p w14:paraId="5C731AE4">
      <w:pPr>
        <w:tabs>
          <w:tab w:val="left" w:pos="829"/>
        </w:tabs>
        <w:wordWrap w:val="0"/>
        <w:ind w:firstLine="221" w:firstLineChars="100"/>
        <w:rPr>
          <w:rFonts w:ascii="宋体" w:hAnsi="宋体" w:eastAsia="宋体"/>
          <w:b/>
          <w:bCs/>
          <w:sz w:val="22"/>
          <w:szCs w:val="28"/>
        </w:rPr>
      </w:pPr>
      <w:r>
        <w:rPr>
          <w:rFonts w:hint="eastAsia" w:ascii="宋体" w:hAnsi="宋体" w:eastAsia="宋体"/>
          <w:b/>
          <w:bCs/>
          <w:sz w:val="22"/>
          <w:szCs w:val="28"/>
        </w:rPr>
        <w:t>附件一</w:t>
      </w:r>
    </w:p>
    <w:p w14:paraId="05A418FD">
      <w:pPr>
        <w:spacing w:after="120" w:afterLines="50"/>
        <w:jc w:val="center"/>
        <w:rPr>
          <w:rFonts w:ascii="宋体" w:hAnsi="宋体"/>
          <w:b/>
          <w:sz w:val="28"/>
          <w:szCs w:val="21"/>
        </w:rPr>
      </w:pPr>
      <w:r>
        <w:rPr>
          <w:rFonts w:hint="eastAsia" w:ascii="宋体" w:hAnsi="宋体"/>
          <w:b/>
          <w:sz w:val="28"/>
          <w:szCs w:val="21"/>
        </w:rPr>
        <w:t>（一）近年完成的类似项目情况表</w:t>
      </w:r>
      <w:bookmarkEnd w:id="148"/>
      <w:r>
        <w:rPr>
          <w:rFonts w:hint="eastAsia" w:ascii="宋体" w:hAnsi="宋体"/>
          <w:b/>
          <w:sz w:val="28"/>
          <w:szCs w:val="21"/>
        </w:rPr>
        <w:t>（如有）</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4" w:type="dxa"/>
          <w:bottom w:w="28" w:type="dxa"/>
          <w:right w:w="74" w:type="dxa"/>
        </w:tblCellMar>
      </w:tblPr>
      <w:tblGrid>
        <w:gridCol w:w="1845"/>
        <w:gridCol w:w="7171"/>
      </w:tblGrid>
      <w:tr w14:paraId="3FE5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97" w:hRule="atLeast"/>
          <w:jc w:val="center"/>
        </w:trPr>
        <w:tc>
          <w:tcPr>
            <w:tcW w:w="1023" w:type="pct"/>
            <w:shd w:val="clear" w:color="auto" w:fill="auto"/>
            <w:vAlign w:val="center"/>
          </w:tcPr>
          <w:p w14:paraId="7130D5E9">
            <w:pPr>
              <w:wordWrap w:val="0"/>
              <w:spacing w:line="276" w:lineRule="auto"/>
              <w:jc w:val="center"/>
              <w:rPr>
                <w:rFonts w:ascii="宋体" w:hAnsi="宋体" w:eastAsia="宋体"/>
                <w:sz w:val="22"/>
                <w:szCs w:val="28"/>
              </w:rPr>
            </w:pPr>
            <w:r>
              <w:rPr>
                <w:rFonts w:hint="eastAsia" w:ascii="宋体" w:hAnsi="宋体" w:eastAsia="宋体"/>
                <w:sz w:val="22"/>
                <w:szCs w:val="28"/>
              </w:rPr>
              <w:t>项目名称</w:t>
            </w:r>
          </w:p>
        </w:tc>
        <w:tc>
          <w:tcPr>
            <w:tcW w:w="3977" w:type="pct"/>
            <w:shd w:val="clear" w:color="auto" w:fill="auto"/>
            <w:vAlign w:val="center"/>
          </w:tcPr>
          <w:p w14:paraId="238315CF">
            <w:pPr>
              <w:wordWrap w:val="0"/>
              <w:spacing w:line="276" w:lineRule="auto"/>
              <w:rPr>
                <w:rFonts w:ascii="宋体" w:hAnsi="宋体" w:eastAsia="宋体"/>
                <w:sz w:val="22"/>
                <w:szCs w:val="28"/>
              </w:rPr>
            </w:pPr>
          </w:p>
        </w:tc>
      </w:tr>
      <w:tr w14:paraId="187E2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97" w:hRule="atLeast"/>
          <w:jc w:val="center"/>
        </w:trPr>
        <w:tc>
          <w:tcPr>
            <w:tcW w:w="1023" w:type="pct"/>
            <w:shd w:val="clear" w:color="auto" w:fill="auto"/>
            <w:vAlign w:val="center"/>
          </w:tcPr>
          <w:p w14:paraId="698286AF">
            <w:pPr>
              <w:wordWrap w:val="0"/>
              <w:spacing w:line="276" w:lineRule="auto"/>
              <w:jc w:val="center"/>
              <w:rPr>
                <w:rFonts w:ascii="宋体" w:hAnsi="宋体" w:eastAsia="宋体"/>
                <w:sz w:val="22"/>
                <w:szCs w:val="28"/>
              </w:rPr>
            </w:pPr>
            <w:r>
              <w:rPr>
                <w:rFonts w:hint="eastAsia" w:ascii="宋体" w:hAnsi="宋体" w:eastAsia="宋体"/>
                <w:sz w:val="22"/>
                <w:szCs w:val="28"/>
              </w:rPr>
              <w:t>委托人名称</w:t>
            </w:r>
          </w:p>
        </w:tc>
        <w:tc>
          <w:tcPr>
            <w:tcW w:w="3977" w:type="pct"/>
            <w:shd w:val="clear" w:color="auto" w:fill="auto"/>
            <w:vAlign w:val="center"/>
          </w:tcPr>
          <w:p w14:paraId="352D4EE1">
            <w:pPr>
              <w:wordWrap w:val="0"/>
              <w:spacing w:line="276" w:lineRule="auto"/>
              <w:rPr>
                <w:rFonts w:ascii="宋体" w:hAnsi="宋体" w:eastAsia="宋体"/>
                <w:sz w:val="22"/>
                <w:szCs w:val="28"/>
              </w:rPr>
            </w:pPr>
          </w:p>
        </w:tc>
      </w:tr>
      <w:tr w14:paraId="5673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97" w:hRule="atLeast"/>
          <w:jc w:val="center"/>
        </w:trPr>
        <w:tc>
          <w:tcPr>
            <w:tcW w:w="1023" w:type="pct"/>
            <w:shd w:val="clear" w:color="auto" w:fill="auto"/>
            <w:vAlign w:val="center"/>
          </w:tcPr>
          <w:p w14:paraId="64391A6C">
            <w:pPr>
              <w:wordWrap w:val="0"/>
              <w:spacing w:line="276" w:lineRule="auto"/>
              <w:jc w:val="center"/>
              <w:rPr>
                <w:rFonts w:ascii="宋体" w:hAnsi="宋体" w:eastAsia="宋体"/>
                <w:sz w:val="22"/>
                <w:szCs w:val="28"/>
              </w:rPr>
            </w:pPr>
            <w:r>
              <w:rPr>
                <w:rFonts w:hint="eastAsia" w:ascii="宋体" w:hAnsi="宋体" w:eastAsia="宋体"/>
                <w:sz w:val="22"/>
                <w:szCs w:val="28"/>
              </w:rPr>
              <w:t>委托人地址</w:t>
            </w:r>
          </w:p>
        </w:tc>
        <w:tc>
          <w:tcPr>
            <w:tcW w:w="3977" w:type="pct"/>
            <w:shd w:val="clear" w:color="auto" w:fill="auto"/>
            <w:vAlign w:val="center"/>
          </w:tcPr>
          <w:p w14:paraId="19207ABA">
            <w:pPr>
              <w:wordWrap w:val="0"/>
              <w:spacing w:line="276" w:lineRule="auto"/>
              <w:rPr>
                <w:rFonts w:ascii="宋体" w:hAnsi="宋体" w:eastAsia="宋体"/>
                <w:sz w:val="22"/>
                <w:szCs w:val="28"/>
              </w:rPr>
            </w:pPr>
          </w:p>
        </w:tc>
      </w:tr>
      <w:tr w14:paraId="04EF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97" w:hRule="atLeast"/>
          <w:jc w:val="center"/>
        </w:trPr>
        <w:tc>
          <w:tcPr>
            <w:tcW w:w="1023" w:type="pct"/>
            <w:shd w:val="clear" w:color="auto" w:fill="auto"/>
            <w:vAlign w:val="center"/>
          </w:tcPr>
          <w:p w14:paraId="5FDA872D">
            <w:pPr>
              <w:wordWrap w:val="0"/>
              <w:spacing w:line="276" w:lineRule="auto"/>
              <w:jc w:val="center"/>
              <w:rPr>
                <w:rFonts w:ascii="宋体" w:hAnsi="宋体" w:eastAsia="宋体"/>
                <w:sz w:val="22"/>
                <w:szCs w:val="28"/>
              </w:rPr>
            </w:pPr>
            <w:r>
              <w:rPr>
                <w:rFonts w:hint="eastAsia" w:ascii="宋体" w:hAnsi="宋体" w:eastAsia="宋体"/>
                <w:sz w:val="22"/>
                <w:szCs w:val="28"/>
              </w:rPr>
              <w:t>合同价格</w:t>
            </w:r>
          </w:p>
        </w:tc>
        <w:tc>
          <w:tcPr>
            <w:tcW w:w="3977" w:type="pct"/>
            <w:shd w:val="clear" w:color="auto" w:fill="auto"/>
            <w:vAlign w:val="center"/>
          </w:tcPr>
          <w:p w14:paraId="7E7FE947">
            <w:pPr>
              <w:wordWrap w:val="0"/>
              <w:spacing w:line="276" w:lineRule="auto"/>
              <w:rPr>
                <w:rFonts w:ascii="宋体" w:hAnsi="宋体" w:eastAsia="宋体"/>
                <w:sz w:val="22"/>
                <w:szCs w:val="28"/>
              </w:rPr>
            </w:pPr>
          </w:p>
        </w:tc>
      </w:tr>
      <w:tr w14:paraId="7FBFE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97" w:hRule="atLeast"/>
          <w:jc w:val="center"/>
        </w:trPr>
        <w:tc>
          <w:tcPr>
            <w:tcW w:w="1023" w:type="pct"/>
            <w:shd w:val="clear" w:color="auto" w:fill="auto"/>
            <w:vAlign w:val="center"/>
          </w:tcPr>
          <w:p w14:paraId="0FE737C4">
            <w:pPr>
              <w:wordWrap w:val="0"/>
              <w:spacing w:line="276" w:lineRule="auto"/>
              <w:jc w:val="center"/>
              <w:rPr>
                <w:rFonts w:ascii="宋体" w:hAnsi="宋体" w:eastAsia="宋体"/>
                <w:sz w:val="22"/>
                <w:szCs w:val="28"/>
              </w:rPr>
            </w:pPr>
            <w:r>
              <w:rPr>
                <w:rFonts w:hint="eastAsia" w:ascii="宋体" w:hAnsi="宋体" w:eastAsia="宋体"/>
                <w:sz w:val="22"/>
                <w:szCs w:val="28"/>
              </w:rPr>
              <w:t>合同履行期限</w:t>
            </w:r>
          </w:p>
        </w:tc>
        <w:tc>
          <w:tcPr>
            <w:tcW w:w="3977" w:type="pct"/>
            <w:shd w:val="clear" w:color="auto" w:fill="auto"/>
            <w:vAlign w:val="center"/>
          </w:tcPr>
          <w:p w14:paraId="4335191B">
            <w:pPr>
              <w:wordWrap w:val="0"/>
              <w:spacing w:line="276" w:lineRule="auto"/>
              <w:rPr>
                <w:rFonts w:ascii="宋体" w:hAnsi="宋体" w:eastAsia="宋体"/>
                <w:sz w:val="22"/>
                <w:szCs w:val="28"/>
              </w:rPr>
            </w:pPr>
          </w:p>
        </w:tc>
      </w:tr>
      <w:tr w14:paraId="2AA9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97" w:hRule="atLeast"/>
          <w:jc w:val="center"/>
        </w:trPr>
        <w:tc>
          <w:tcPr>
            <w:tcW w:w="1023" w:type="pct"/>
            <w:shd w:val="clear" w:color="auto" w:fill="auto"/>
            <w:vAlign w:val="center"/>
          </w:tcPr>
          <w:p w14:paraId="648B14BC">
            <w:pPr>
              <w:wordWrap w:val="0"/>
              <w:spacing w:line="276" w:lineRule="auto"/>
              <w:jc w:val="center"/>
              <w:rPr>
                <w:rFonts w:ascii="宋体" w:hAnsi="宋体" w:eastAsia="宋体"/>
                <w:sz w:val="22"/>
                <w:szCs w:val="28"/>
              </w:rPr>
            </w:pPr>
            <w:r>
              <w:rPr>
                <w:rFonts w:hint="eastAsia" w:ascii="宋体" w:hAnsi="宋体" w:eastAsia="宋体"/>
                <w:sz w:val="22"/>
                <w:szCs w:val="28"/>
              </w:rPr>
              <w:t>承担的工作</w:t>
            </w:r>
          </w:p>
        </w:tc>
        <w:tc>
          <w:tcPr>
            <w:tcW w:w="3977" w:type="pct"/>
            <w:shd w:val="clear" w:color="auto" w:fill="auto"/>
            <w:vAlign w:val="center"/>
          </w:tcPr>
          <w:p w14:paraId="6505565C">
            <w:pPr>
              <w:wordWrap w:val="0"/>
              <w:spacing w:line="276" w:lineRule="auto"/>
              <w:rPr>
                <w:rFonts w:ascii="宋体" w:hAnsi="宋体" w:eastAsia="宋体"/>
                <w:sz w:val="22"/>
                <w:szCs w:val="28"/>
              </w:rPr>
            </w:pPr>
          </w:p>
        </w:tc>
      </w:tr>
      <w:tr w14:paraId="0E33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3233" w:hRule="atLeast"/>
          <w:jc w:val="center"/>
        </w:trPr>
        <w:tc>
          <w:tcPr>
            <w:tcW w:w="1023" w:type="pct"/>
            <w:shd w:val="clear" w:color="auto" w:fill="auto"/>
            <w:vAlign w:val="center"/>
          </w:tcPr>
          <w:p w14:paraId="1DD11125">
            <w:pPr>
              <w:wordWrap w:val="0"/>
              <w:spacing w:line="276" w:lineRule="auto"/>
              <w:jc w:val="center"/>
              <w:rPr>
                <w:rFonts w:ascii="宋体" w:hAnsi="宋体" w:eastAsia="宋体"/>
                <w:sz w:val="22"/>
                <w:szCs w:val="28"/>
              </w:rPr>
            </w:pPr>
            <w:r>
              <w:rPr>
                <w:rFonts w:hint="eastAsia" w:ascii="宋体" w:hAnsi="宋体" w:eastAsia="宋体"/>
                <w:sz w:val="22"/>
                <w:szCs w:val="28"/>
              </w:rPr>
              <w:t>项目描述</w:t>
            </w:r>
          </w:p>
        </w:tc>
        <w:tc>
          <w:tcPr>
            <w:tcW w:w="3977" w:type="pct"/>
            <w:shd w:val="clear" w:color="auto" w:fill="auto"/>
            <w:vAlign w:val="center"/>
          </w:tcPr>
          <w:p w14:paraId="33295549">
            <w:pPr>
              <w:wordWrap w:val="0"/>
              <w:spacing w:line="276" w:lineRule="auto"/>
              <w:rPr>
                <w:rFonts w:ascii="宋体" w:hAnsi="宋体" w:eastAsia="宋体"/>
                <w:sz w:val="22"/>
                <w:szCs w:val="28"/>
              </w:rPr>
            </w:pPr>
          </w:p>
        </w:tc>
      </w:tr>
      <w:tr w14:paraId="35D75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4" w:type="dxa"/>
            <w:bottom w:w="28" w:type="dxa"/>
            <w:right w:w="74" w:type="dxa"/>
          </w:tblCellMar>
        </w:tblPrEx>
        <w:trPr>
          <w:trHeight w:val="2204" w:hRule="atLeast"/>
          <w:jc w:val="center"/>
        </w:trPr>
        <w:tc>
          <w:tcPr>
            <w:tcW w:w="1023" w:type="pct"/>
            <w:shd w:val="clear" w:color="auto" w:fill="auto"/>
            <w:vAlign w:val="center"/>
          </w:tcPr>
          <w:p w14:paraId="6FF32678">
            <w:pPr>
              <w:wordWrap w:val="0"/>
              <w:spacing w:line="276" w:lineRule="auto"/>
              <w:jc w:val="center"/>
              <w:rPr>
                <w:rFonts w:ascii="宋体" w:hAnsi="宋体" w:eastAsia="宋体"/>
                <w:sz w:val="22"/>
                <w:szCs w:val="28"/>
              </w:rPr>
            </w:pPr>
            <w:r>
              <w:rPr>
                <w:rFonts w:hint="eastAsia" w:ascii="宋体" w:hAnsi="宋体" w:eastAsia="宋体"/>
                <w:sz w:val="22"/>
                <w:szCs w:val="28"/>
              </w:rPr>
              <w:t>备注</w:t>
            </w:r>
          </w:p>
        </w:tc>
        <w:tc>
          <w:tcPr>
            <w:tcW w:w="3977" w:type="pct"/>
            <w:shd w:val="clear" w:color="auto" w:fill="auto"/>
            <w:vAlign w:val="center"/>
          </w:tcPr>
          <w:p w14:paraId="3A5771B5">
            <w:pPr>
              <w:wordWrap w:val="0"/>
              <w:spacing w:line="276" w:lineRule="auto"/>
              <w:rPr>
                <w:rFonts w:ascii="宋体" w:hAnsi="宋体" w:eastAsia="宋体"/>
                <w:sz w:val="22"/>
                <w:szCs w:val="28"/>
              </w:rPr>
            </w:pPr>
          </w:p>
        </w:tc>
      </w:tr>
    </w:tbl>
    <w:p w14:paraId="0CF543A0">
      <w:pPr>
        <w:widowControl/>
        <w:wordWrap w:val="0"/>
        <w:spacing w:line="240" w:lineRule="auto"/>
        <w:jc w:val="left"/>
        <w:rPr>
          <w:rFonts w:ascii="宋体" w:hAnsi="宋体" w:eastAsia="宋体"/>
        </w:rPr>
      </w:pPr>
    </w:p>
    <w:p w14:paraId="0CABB62F">
      <w:pPr>
        <w:widowControl/>
        <w:wordWrap w:val="0"/>
        <w:spacing w:line="240" w:lineRule="auto"/>
        <w:jc w:val="left"/>
        <w:rPr>
          <w:rFonts w:ascii="宋体" w:hAnsi="宋体" w:eastAsia="宋体"/>
        </w:rPr>
      </w:pPr>
      <w:r>
        <w:rPr>
          <w:rFonts w:ascii="宋体" w:hAnsi="宋体" w:eastAsia="宋体"/>
        </w:rPr>
        <w:br w:type="page"/>
      </w:r>
    </w:p>
    <w:p w14:paraId="3712A09B">
      <w:pPr>
        <w:pStyle w:val="5"/>
        <w:wordWrap w:val="0"/>
        <w:spacing w:line="480" w:lineRule="auto"/>
        <w:jc w:val="center"/>
        <w:rPr>
          <w:rFonts w:ascii="宋体" w:hAnsi="宋体" w:eastAsia="宋体"/>
          <w:sz w:val="28"/>
          <w:szCs w:val="44"/>
        </w:rPr>
      </w:pPr>
      <w:bookmarkStart w:id="149" w:name="_Toc510771397"/>
      <w:bookmarkStart w:id="150" w:name="_Toc228284339"/>
      <w:r>
        <w:rPr>
          <w:rFonts w:hint="eastAsia" w:ascii="宋体" w:hAnsi="宋体" w:eastAsia="宋体"/>
          <w:sz w:val="28"/>
          <w:szCs w:val="44"/>
        </w:rPr>
        <w:t>（六）其他资料</w:t>
      </w:r>
      <w:bookmarkEnd w:id="149"/>
      <w:bookmarkEnd w:id="150"/>
    </w:p>
    <w:p w14:paraId="17C86C9A">
      <w:pPr>
        <w:wordWrap w:val="0"/>
        <w:jc w:val="left"/>
        <w:rPr>
          <w:rFonts w:ascii="宋体" w:hAnsi="宋体" w:eastAsia="宋体"/>
          <w:sz w:val="22"/>
          <w:szCs w:val="28"/>
        </w:rPr>
      </w:pPr>
      <w:r>
        <w:rPr>
          <w:rFonts w:hint="eastAsia" w:ascii="宋体" w:hAnsi="宋体" w:eastAsia="宋体"/>
          <w:sz w:val="22"/>
          <w:szCs w:val="28"/>
        </w:rPr>
        <w:t>包含但不限于以下内容：</w:t>
      </w:r>
    </w:p>
    <w:p w14:paraId="284BDD97">
      <w:pPr>
        <w:wordWrap w:val="0"/>
        <w:jc w:val="left"/>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1）企业荣誉或获奖证书（如有）；</w:t>
      </w:r>
    </w:p>
    <w:p w14:paraId="28AE5949">
      <w:pPr>
        <w:wordWrap w:val="0"/>
        <w:jc w:val="left"/>
        <w:rPr>
          <w:rFonts w:ascii="宋体" w:hAnsi="宋体" w:eastAsia="宋体"/>
          <w:sz w:val="22"/>
          <w:szCs w:val="28"/>
        </w:rPr>
      </w:pPr>
      <w:r>
        <w:rPr>
          <w:rFonts w:hint="eastAsia" w:ascii="宋体" w:hAnsi="宋体" w:eastAsia="宋体"/>
          <w:sz w:val="22"/>
          <w:szCs w:val="28"/>
        </w:rPr>
        <w:t>（</w:t>
      </w:r>
      <w:r>
        <w:rPr>
          <w:rFonts w:ascii="宋体" w:hAnsi="宋体" w:eastAsia="宋体"/>
          <w:sz w:val="22"/>
          <w:szCs w:val="28"/>
        </w:rPr>
        <w:t>2）</w:t>
      </w:r>
      <w:r>
        <w:rPr>
          <w:rFonts w:hint="eastAsia" w:ascii="宋体" w:hAnsi="宋体" w:eastAsia="宋体"/>
          <w:sz w:val="22"/>
          <w:szCs w:val="28"/>
        </w:rPr>
        <w:t>招标</w:t>
      </w:r>
      <w:r>
        <w:rPr>
          <w:rFonts w:ascii="宋体" w:hAnsi="宋体" w:eastAsia="宋体"/>
          <w:sz w:val="22"/>
          <w:szCs w:val="28"/>
        </w:rPr>
        <w:t>文件要求或</w:t>
      </w:r>
      <w:r>
        <w:rPr>
          <w:rFonts w:hint="eastAsia" w:ascii="宋体" w:hAnsi="宋体" w:eastAsia="宋体"/>
          <w:sz w:val="22"/>
          <w:szCs w:val="28"/>
        </w:rPr>
        <w:t>投标人</w:t>
      </w:r>
      <w:r>
        <w:rPr>
          <w:rFonts w:ascii="宋体" w:hAnsi="宋体" w:eastAsia="宋体"/>
          <w:sz w:val="22"/>
          <w:szCs w:val="28"/>
        </w:rPr>
        <w:t>认为需要提供的其他资料（格式自拟）。</w:t>
      </w:r>
    </w:p>
    <w:p w14:paraId="53F8B7E7">
      <w:pPr>
        <w:widowControl/>
        <w:wordWrap w:val="0"/>
        <w:spacing w:line="240" w:lineRule="auto"/>
        <w:jc w:val="left"/>
        <w:rPr>
          <w:rFonts w:ascii="宋体" w:hAnsi="宋体" w:eastAsia="宋体"/>
        </w:rPr>
      </w:pPr>
      <w:r>
        <w:rPr>
          <w:rFonts w:ascii="宋体" w:hAnsi="宋体" w:eastAsia="宋体"/>
        </w:rPr>
        <w:br w:type="page"/>
      </w:r>
    </w:p>
    <w:p w14:paraId="31587697">
      <w:pPr>
        <w:wordWrap w:val="0"/>
        <w:autoSpaceDE w:val="0"/>
        <w:autoSpaceDN w:val="0"/>
        <w:adjustRightInd w:val="0"/>
        <w:rPr>
          <w:rFonts w:ascii="宋体" w:hAnsi="宋体" w:eastAsia="宋体" w:cs="宋体"/>
          <w:b/>
          <w:bCs/>
          <w:kern w:val="0"/>
          <w:sz w:val="22"/>
        </w:rPr>
      </w:pPr>
      <w:bookmarkStart w:id="151" w:name="_Toc144132036"/>
      <w:r>
        <w:rPr>
          <w:rFonts w:hint="eastAsia" w:ascii="宋体" w:hAnsi="宋体" w:eastAsia="宋体" w:cs="宋体"/>
          <w:b/>
          <w:bCs/>
          <w:kern w:val="0"/>
          <w:sz w:val="22"/>
        </w:rPr>
        <w:t>附件一</w:t>
      </w:r>
      <w:r>
        <w:rPr>
          <w:rFonts w:ascii="宋体" w:hAnsi="宋体" w:eastAsia="宋体" w:cs="宋体"/>
          <w:b/>
          <w:bCs/>
          <w:kern w:val="0"/>
          <w:sz w:val="22"/>
        </w:rPr>
        <w:t>：</w:t>
      </w:r>
      <w:r>
        <w:rPr>
          <w:rFonts w:hint="eastAsia" w:ascii="宋体" w:hAnsi="宋体" w:eastAsia="宋体" w:cs="宋体"/>
          <w:b/>
          <w:bCs/>
          <w:kern w:val="0"/>
          <w:sz w:val="22"/>
        </w:rPr>
        <w:t>中小企业声明函</w:t>
      </w:r>
      <w:bookmarkEnd w:id="151"/>
    </w:p>
    <w:p w14:paraId="3103D5C3">
      <w:pPr>
        <w:autoSpaceDE w:val="0"/>
        <w:autoSpaceDN w:val="0"/>
        <w:adjustRightInd w:val="0"/>
        <w:spacing w:after="120" w:afterLines="50"/>
        <w:jc w:val="center"/>
        <w:rPr>
          <w:rFonts w:ascii="宋体" w:hAnsi="宋体" w:eastAsia="宋体" w:cs="宋体"/>
          <w:b/>
          <w:kern w:val="0"/>
          <w:sz w:val="32"/>
        </w:rPr>
      </w:pPr>
      <w:r>
        <w:rPr>
          <w:rFonts w:hint="eastAsia" w:ascii="宋体" w:hAnsi="宋体" w:eastAsia="宋体" w:cs="宋体"/>
          <w:b/>
          <w:kern w:val="0"/>
          <w:sz w:val="32"/>
        </w:rPr>
        <w:t>中小企业声明函（工程、服务）</w:t>
      </w:r>
    </w:p>
    <w:p w14:paraId="59C7ADB0">
      <w:pPr>
        <w:autoSpaceDE w:val="0"/>
        <w:autoSpaceDN w:val="0"/>
        <w:adjustRightInd w:val="0"/>
        <w:ind w:firstLine="440" w:firstLineChars="200"/>
        <w:rPr>
          <w:rFonts w:ascii="宋体" w:hAnsi="宋体" w:eastAsia="宋体" w:cs="仿宋"/>
          <w:kern w:val="0"/>
          <w:sz w:val="22"/>
          <w:szCs w:val="22"/>
        </w:rPr>
      </w:pPr>
      <w:r>
        <w:rPr>
          <w:rFonts w:hint="eastAsia" w:ascii="宋体" w:hAnsi="宋体" w:eastAsia="宋体" w:cs="仿宋"/>
          <w:kern w:val="0"/>
          <w:sz w:val="22"/>
          <w:szCs w:val="22"/>
        </w:rPr>
        <w:t>本公司（联合体）郑重声明，根据《政府采购促进中小企业发展管理办法》（财库</w:t>
      </w:r>
      <w:r>
        <w:rPr>
          <w:rFonts w:hint="eastAsia" w:ascii="宋体" w:hAnsi="宋体" w:eastAsia="宋体" w:cs="宋体"/>
          <w:kern w:val="0"/>
          <w:sz w:val="22"/>
          <w:szCs w:val="22"/>
        </w:rPr>
        <w:t>﹝</w:t>
      </w:r>
      <w:r>
        <w:rPr>
          <w:rFonts w:hint="eastAsia" w:ascii="宋体" w:hAnsi="宋体" w:eastAsia="宋体" w:cs="仿宋"/>
          <w:kern w:val="0"/>
          <w:sz w:val="22"/>
          <w:szCs w:val="22"/>
        </w:rPr>
        <w:t>2020</w:t>
      </w:r>
      <w:r>
        <w:rPr>
          <w:rFonts w:hint="eastAsia" w:ascii="宋体" w:hAnsi="宋体" w:eastAsia="宋体" w:cs="宋体"/>
          <w:kern w:val="0"/>
          <w:sz w:val="22"/>
          <w:szCs w:val="22"/>
        </w:rPr>
        <w:t>﹞</w:t>
      </w:r>
      <w:r>
        <w:rPr>
          <w:rFonts w:hint="eastAsia" w:ascii="宋体" w:hAnsi="宋体" w:eastAsia="宋体" w:cs="仿宋"/>
          <w:kern w:val="0"/>
          <w:sz w:val="22"/>
          <w:szCs w:val="22"/>
        </w:rPr>
        <w:t>46 号）的规定，本公司（联合体）参加</w:t>
      </w:r>
      <w:r>
        <w:rPr>
          <w:rFonts w:hint="eastAsia" w:ascii="宋体" w:hAnsi="宋体" w:eastAsia="宋体" w:cs="仿宋"/>
          <w:kern w:val="0"/>
          <w:sz w:val="22"/>
          <w:szCs w:val="22"/>
          <w:u w:val="single"/>
        </w:rPr>
        <w:t>（单位名称）</w:t>
      </w:r>
      <w:r>
        <w:rPr>
          <w:rFonts w:hint="eastAsia" w:ascii="宋体" w:hAnsi="宋体" w:eastAsia="宋体" w:cs="仿宋"/>
          <w:kern w:val="0"/>
          <w:sz w:val="22"/>
          <w:szCs w:val="22"/>
        </w:rPr>
        <w:t>的</w:t>
      </w:r>
      <w:r>
        <w:rPr>
          <w:rFonts w:hint="eastAsia" w:ascii="宋体" w:hAnsi="宋体" w:eastAsia="宋体" w:cs="仿宋"/>
          <w:kern w:val="0"/>
          <w:sz w:val="22"/>
          <w:szCs w:val="22"/>
          <w:u w:val="single"/>
        </w:rPr>
        <w:t>（项目名称）</w:t>
      </w:r>
      <w:r>
        <w:rPr>
          <w:rFonts w:hint="eastAsia" w:ascii="宋体" w:hAnsi="宋体" w:eastAsia="宋体" w:cs="仿宋"/>
          <w:kern w:val="0"/>
          <w:sz w:val="22"/>
          <w:szCs w:val="22"/>
        </w:rPr>
        <w:t>采购活动，工程的施工单位全部为符合政策要求的中小企业（或者：服务全部由符合政策要求的中小企业承接）。相关企业（含联合体中的中小企业、签订分包意向协议的中小企业）的具体情况如下：</w:t>
      </w:r>
    </w:p>
    <w:p w14:paraId="7CA134F7">
      <w:pPr>
        <w:autoSpaceDE w:val="0"/>
        <w:autoSpaceDN w:val="0"/>
        <w:adjustRightInd w:val="0"/>
        <w:ind w:firstLine="440" w:firstLineChars="200"/>
        <w:rPr>
          <w:rFonts w:ascii="宋体" w:hAnsi="宋体" w:eastAsia="宋体" w:cs="仿宋"/>
          <w:kern w:val="0"/>
          <w:sz w:val="22"/>
          <w:szCs w:val="22"/>
        </w:rPr>
      </w:pPr>
      <w:r>
        <w:rPr>
          <w:rFonts w:hint="eastAsia" w:ascii="宋体" w:hAnsi="宋体" w:eastAsia="宋体" w:cs="仿宋"/>
          <w:kern w:val="0"/>
          <w:sz w:val="22"/>
          <w:szCs w:val="22"/>
        </w:rPr>
        <w:t xml:space="preserve">1. </w:t>
      </w:r>
      <w:r>
        <w:rPr>
          <w:rFonts w:hint="eastAsia" w:ascii="宋体" w:hAnsi="宋体" w:eastAsia="宋体" w:cs="仿宋"/>
          <w:kern w:val="0"/>
          <w:sz w:val="22"/>
          <w:szCs w:val="22"/>
          <w:u w:val="single"/>
        </w:rPr>
        <w:t xml:space="preserve">（标的名称）  </w:t>
      </w:r>
      <w:r>
        <w:rPr>
          <w:rFonts w:hint="eastAsia" w:ascii="宋体" w:hAnsi="宋体" w:eastAsia="宋体" w:cs="仿宋"/>
          <w:kern w:val="0"/>
          <w:sz w:val="22"/>
          <w:szCs w:val="22"/>
        </w:rPr>
        <w:t xml:space="preserve"> ，属于</w:t>
      </w:r>
      <w:r>
        <w:rPr>
          <w:rFonts w:hint="eastAsia" w:ascii="宋体" w:hAnsi="宋体" w:eastAsia="宋体" w:cs="仿宋"/>
          <w:kern w:val="0"/>
          <w:sz w:val="22"/>
          <w:szCs w:val="22"/>
          <w:u w:val="single"/>
        </w:rPr>
        <w:t>（采购文件中明确的所属行业）</w:t>
      </w:r>
      <w:r>
        <w:rPr>
          <w:rFonts w:hint="eastAsia" w:ascii="宋体" w:hAnsi="宋体" w:eastAsia="宋体" w:cs="仿宋"/>
          <w:kern w:val="0"/>
          <w:sz w:val="22"/>
          <w:szCs w:val="22"/>
        </w:rPr>
        <w:t>；承建（承接）企业为</w:t>
      </w:r>
      <w:r>
        <w:rPr>
          <w:rFonts w:hint="eastAsia" w:ascii="宋体" w:hAnsi="宋体" w:eastAsia="宋体" w:cs="仿宋"/>
          <w:kern w:val="0"/>
          <w:sz w:val="22"/>
          <w:szCs w:val="22"/>
          <w:u w:val="single"/>
        </w:rPr>
        <w:t>（企业名称）</w:t>
      </w:r>
      <w:r>
        <w:rPr>
          <w:rFonts w:hint="eastAsia" w:ascii="宋体" w:hAnsi="宋体" w:eastAsia="宋体" w:cs="仿宋"/>
          <w:kern w:val="0"/>
          <w:sz w:val="22"/>
          <w:szCs w:val="22"/>
        </w:rPr>
        <w:t>，从业人员</w:t>
      </w:r>
      <w:r>
        <w:rPr>
          <w:rFonts w:hint="eastAsia" w:ascii="宋体" w:hAnsi="宋体" w:eastAsia="宋体" w:cs="仿宋"/>
          <w:kern w:val="0"/>
          <w:sz w:val="22"/>
          <w:szCs w:val="22"/>
          <w:u w:val="single"/>
        </w:rPr>
        <w:t xml:space="preserve">       </w:t>
      </w:r>
      <w:r>
        <w:rPr>
          <w:rFonts w:hint="eastAsia" w:ascii="宋体" w:hAnsi="宋体" w:eastAsia="宋体" w:cs="仿宋"/>
          <w:kern w:val="0"/>
          <w:sz w:val="22"/>
          <w:szCs w:val="22"/>
        </w:rPr>
        <w:t>人，营业收入为</w:t>
      </w:r>
      <w:r>
        <w:rPr>
          <w:rFonts w:hint="eastAsia" w:ascii="宋体" w:hAnsi="宋体" w:eastAsia="宋体" w:cs="仿宋"/>
          <w:kern w:val="0"/>
          <w:sz w:val="22"/>
          <w:szCs w:val="22"/>
          <w:u w:val="single"/>
        </w:rPr>
        <w:t xml:space="preserve">       </w:t>
      </w:r>
      <w:r>
        <w:rPr>
          <w:rFonts w:hint="eastAsia" w:ascii="宋体" w:hAnsi="宋体" w:eastAsia="宋体" w:cs="仿宋"/>
          <w:kern w:val="0"/>
          <w:sz w:val="22"/>
          <w:szCs w:val="22"/>
        </w:rPr>
        <w:t>万元，资产总额为</w:t>
      </w:r>
      <w:r>
        <w:rPr>
          <w:rFonts w:hint="eastAsia" w:ascii="宋体" w:hAnsi="宋体" w:eastAsia="宋体" w:cs="仿宋"/>
          <w:kern w:val="0"/>
          <w:sz w:val="22"/>
          <w:szCs w:val="22"/>
          <w:u w:val="single"/>
        </w:rPr>
        <w:t xml:space="preserve">       </w:t>
      </w:r>
      <w:r>
        <w:rPr>
          <w:rFonts w:hint="eastAsia" w:ascii="宋体" w:hAnsi="宋体" w:eastAsia="宋体" w:cs="仿宋"/>
          <w:kern w:val="0"/>
          <w:sz w:val="22"/>
          <w:szCs w:val="22"/>
        </w:rPr>
        <w:t>万元，属于</w:t>
      </w:r>
      <w:r>
        <w:rPr>
          <w:rFonts w:hint="eastAsia" w:ascii="宋体" w:hAnsi="宋体" w:eastAsia="宋体" w:cs="仿宋"/>
          <w:kern w:val="0"/>
          <w:sz w:val="22"/>
          <w:szCs w:val="22"/>
          <w:u w:val="single"/>
        </w:rPr>
        <w:t>（中型企业、小型企业、微型企业）</w:t>
      </w:r>
      <w:r>
        <w:rPr>
          <w:rFonts w:hint="eastAsia" w:ascii="宋体" w:hAnsi="宋体" w:eastAsia="宋体" w:cs="仿宋"/>
          <w:kern w:val="0"/>
          <w:sz w:val="22"/>
          <w:szCs w:val="22"/>
        </w:rPr>
        <w:t>；</w:t>
      </w:r>
    </w:p>
    <w:p w14:paraId="16331C67">
      <w:pPr>
        <w:autoSpaceDE w:val="0"/>
        <w:autoSpaceDN w:val="0"/>
        <w:adjustRightInd w:val="0"/>
        <w:ind w:firstLine="440" w:firstLineChars="200"/>
        <w:rPr>
          <w:rFonts w:ascii="宋体" w:hAnsi="宋体" w:eastAsia="宋体" w:cs="仿宋"/>
          <w:kern w:val="0"/>
          <w:sz w:val="22"/>
          <w:szCs w:val="22"/>
        </w:rPr>
      </w:pPr>
      <w:r>
        <w:rPr>
          <w:rFonts w:hint="eastAsia" w:ascii="宋体" w:hAnsi="宋体" w:eastAsia="宋体" w:cs="仿宋"/>
          <w:kern w:val="0"/>
          <w:sz w:val="22"/>
          <w:szCs w:val="22"/>
        </w:rPr>
        <w:t xml:space="preserve">2. </w:t>
      </w:r>
      <w:r>
        <w:rPr>
          <w:rFonts w:hint="eastAsia" w:ascii="宋体" w:hAnsi="宋体" w:eastAsia="宋体" w:cs="仿宋"/>
          <w:kern w:val="0"/>
          <w:sz w:val="22"/>
          <w:szCs w:val="22"/>
          <w:u w:val="single"/>
        </w:rPr>
        <w:t>（标的名称）</w:t>
      </w:r>
      <w:r>
        <w:rPr>
          <w:rFonts w:hint="eastAsia" w:ascii="宋体" w:hAnsi="宋体" w:eastAsia="宋体" w:cs="仿宋"/>
          <w:kern w:val="0"/>
          <w:sz w:val="22"/>
          <w:szCs w:val="22"/>
        </w:rPr>
        <w:t xml:space="preserve"> ，属于</w:t>
      </w:r>
      <w:r>
        <w:rPr>
          <w:rFonts w:hint="eastAsia" w:ascii="宋体" w:hAnsi="宋体" w:eastAsia="宋体" w:cs="仿宋"/>
          <w:kern w:val="0"/>
          <w:sz w:val="22"/>
          <w:szCs w:val="22"/>
          <w:u w:val="single"/>
        </w:rPr>
        <w:t>（采购文件中明确的所属行业）</w:t>
      </w:r>
      <w:r>
        <w:rPr>
          <w:rFonts w:hint="eastAsia" w:ascii="宋体" w:hAnsi="宋体" w:eastAsia="宋体" w:cs="仿宋"/>
          <w:kern w:val="0"/>
          <w:sz w:val="22"/>
          <w:szCs w:val="22"/>
        </w:rPr>
        <w:t>；承建（承接）企业为</w:t>
      </w:r>
      <w:r>
        <w:rPr>
          <w:rFonts w:hint="eastAsia" w:ascii="宋体" w:hAnsi="宋体" w:eastAsia="宋体" w:cs="仿宋"/>
          <w:kern w:val="0"/>
          <w:sz w:val="22"/>
          <w:szCs w:val="22"/>
          <w:u w:val="single"/>
        </w:rPr>
        <w:t>（企业名称）</w:t>
      </w:r>
      <w:r>
        <w:rPr>
          <w:rFonts w:hint="eastAsia" w:ascii="宋体" w:hAnsi="宋体" w:eastAsia="宋体" w:cs="仿宋"/>
          <w:kern w:val="0"/>
          <w:sz w:val="22"/>
          <w:szCs w:val="22"/>
        </w:rPr>
        <w:t>，从业人员</w:t>
      </w:r>
      <w:r>
        <w:rPr>
          <w:rFonts w:hint="eastAsia" w:ascii="宋体" w:hAnsi="宋体" w:eastAsia="宋体" w:cs="仿宋"/>
          <w:kern w:val="0"/>
          <w:sz w:val="22"/>
          <w:szCs w:val="22"/>
          <w:u w:val="single"/>
        </w:rPr>
        <w:t xml:space="preserve">       </w:t>
      </w:r>
      <w:r>
        <w:rPr>
          <w:rFonts w:hint="eastAsia" w:ascii="宋体" w:hAnsi="宋体" w:eastAsia="宋体" w:cs="仿宋"/>
          <w:kern w:val="0"/>
          <w:sz w:val="22"/>
          <w:szCs w:val="22"/>
        </w:rPr>
        <w:t>人，营业收入为</w:t>
      </w:r>
      <w:r>
        <w:rPr>
          <w:rFonts w:hint="eastAsia" w:ascii="宋体" w:hAnsi="宋体" w:eastAsia="宋体" w:cs="仿宋"/>
          <w:kern w:val="0"/>
          <w:sz w:val="22"/>
          <w:szCs w:val="22"/>
          <w:u w:val="single"/>
        </w:rPr>
        <w:t xml:space="preserve">       </w:t>
      </w:r>
      <w:r>
        <w:rPr>
          <w:rFonts w:hint="eastAsia" w:ascii="宋体" w:hAnsi="宋体" w:eastAsia="宋体" w:cs="仿宋"/>
          <w:kern w:val="0"/>
          <w:sz w:val="22"/>
          <w:szCs w:val="22"/>
        </w:rPr>
        <w:t>万元，资产总额为</w:t>
      </w:r>
      <w:r>
        <w:rPr>
          <w:rFonts w:hint="eastAsia" w:ascii="宋体" w:hAnsi="宋体" w:eastAsia="宋体" w:cs="仿宋"/>
          <w:kern w:val="0"/>
          <w:sz w:val="22"/>
          <w:szCs w:val="22"/>
          <w:u w:val="single"/>
        </w:rPr>
        <w:t xml:space="preserve">       </w:t>
      </w:r>
      <w:r>
        <w:rPr>
          <w:rFonts w:hint="eastAsia" w:ascii="宋体" w:hAnsi="宋体" w:eastAsia="宋体" w:cs="仿宋"/>
          <w:kern w:val="0"/>
          <w:sz w:val="22"/>
          <w:szCs w:val="22"/>
        </w:rPr>
        <w:t>万元，属于</w:t>
      </w:r>
      <w:r>
        <w:rPr>
          <w:rFonts w:hint="eastAsia" w:ascii="宋体" w:hAnsi="宋体" w:eastAsia="宋体" w:cs="仿宋"/>
          <w:kern w:val="0"/>
          <w:sz w:val="22"/>
          <w:szCs w:val="22"/>
          <w:u w:val="single"/>
        </w:rPr>
        <w:t>（中型企业、小型企业、微型企业）</w:t>
      </w:r>
      <w:r>
        <w:rPr>
          <w:rFonts w:hint="eastAsia" w:ascii="宋体" w:hAnsi="宋体" w:eastAsia="宋体" w:cs="仿宋"/>
          <w:kern w:val="0"/>
          <w:sz w:val="22"/>
          <w:szCs w:val="22"/>
        </w:rPr>
        <w:t>；</w:t>
      </w:r>
    </w:p>
    <w:p w14:paraId="76F9AB9B">
      <w:pPr>
        <w:autoSpaceDE w:val="0"/>
        <w:autoSpaceDN w:val="0"/>
        <w:adjustRightInd w:val="0"/>
        <w:ind w:firstLine="440" w:firstLineChars="200"/>
        <w:rPr>
          <w:rFonts w:ascii="宋体" w:hAnsi="宋体" w:eastAsia="宋体" w:cs="仿宋"/>
          <w:kern w:val="0"/>
          <w:sz w:val="22"/>
          <w:szCs w:val="22"/>
        </w:rPr>
      </w:pPr>
      <w:r>
        <w:rPr>
          <w:rFonts w:hint="eastAsia" w:ascii="宋体" w:hAnsi="宋体" w:eastAsia="宋体" w:cs="仿宋"/>
          <w:kern w:val="0"/>
          <w:sz w:val="22"/>
          <w:szCs w:val="22"/>
        </w:rPr>
        <w:t>……</w:t>
      </w:r>
    </w:p>
    <w:p w14:paraId="45E5CF1E">
      <w:pPr>
        <w:autoSpaceDE w:val="0"/>
        <w:autoSpaceDN w:val="0"/>
        <w:adjustRightInd w:val="0"/>
        <w:ind w:firstLine="440" w:firstLineChars="200"/>
        <w:rPr>
          <w:rFonts w:ascii="宋体" w:hAnsi="宋体" w:eastAsia="宋体" w:cs="仿宋"/>
          <w:kern w:val="0"/>
          <w:sz w:val="22"/>
          <w:szCs w:val="22"/>
        </w:rPr>
      </w:pPr>
      <w:r>
        <w:rPr>
          <w:rFonts w:hint="eastAsia" w:ascii="宋体" w:hAnsi="宋体" w:eastAsia="宋体" w:cs="仿宋"/>
          <w:kern w:val="0"/>
          <w:sz w:val="22"/>
          <w:szCs w:val="22"/>
        </w:rPr>
        <w:t>以上企业，不属于大企业的分支机构，不存在控股股东为大企业的情形，也不存在与大企业的负责人为同一人的情形。</w:t>
      </w:r>
    </w:p>
    <w:p w14:paraId="4530BBB6">
      <w:pPr>
        <w:autoSpaceDE w:val="0"/>
        <w:autoSpaceDN w:val="0"/>
        <w:adjustRightInd w:val="0"/>
        <w:ind w:firstLine="440" w:firstLineChars="200"/>
        <w:rPr>
          <w:rFonts w:ascii="宋体" w:hAnsi="宋体" w:eastAsia="宋体" w:cs="仿宋"/>
          <w:kern w:val="0"/>
          <w:sz w:val="22"/>
          <w:szCs w:val="22"/>
        </w:rPr>
      </w:pPr>
      <w:r>
        <w:rPr>
          <w:rFonts w:hint="eastAsia" w:ascii="宋体" w:hAnsi="宋体" w:eastAsia="宋体" w:cs="仿宋"/>
          <w:kern w:val="0"/>
          <w:sz w:val="22"/>
          <w:szCs w:val="22"/>
        </w:rPr>
        <w:t>本企业对上述声明内容的真实性负责。如有虚假，将依法承担相应责任。</w:t>
      </w:r>
    </w:p>
    <w:p w14:paraId="13A3EBF2">
      <w:pPr>
        <w:wordWrap w:val="0"/>
        <w:autoSpaceDE w:val="0"/>
        <w:autoSpaceDN w:val="0"/>
        <w:adjustRightInd w:val="0"/>
        <w:ind w:firstLine="4620" w:firstLineChars="2100"/>
        <w:jc w:val="left"/>
        <w:rPr>
          <w:rFonts w:ascii="宋体" w:hAnsi="宋体" w:eastAsia="宋体" w:cs="宋体"/>
          <w:kern w:val="0"/>
          <w:sz w:val="22"/>
        </w:rPr>
      </w:pPr>
    </w:p>
    <w:p w14:paraId="35B20353">
      <w:pPr>
        <w:pStyle w:val="7"/>
        <w:wordWrap w:val="0"/>
        <w:ind w:firstLine="480"/>
        <w:rPr>
          <w:rFonts w:hAnsi="宋体"/>
        </w:rPr>
      </w:pPr>
    </w:p>
    <w:p w14:paraId="581EFFB4">
      <w:pPr>
        <w:wordWrap w:val="0"/>
        <w:autoSpaceDE w:val="0"/>
        <w:autoSpaceDN w:val="0"/>
        <w:adjustRightInd w:val="0"/>
        <w:ind w:firstLine="4620" w:firstLineChars="2100"/>
        <w:jc w:val="left"/>
        <w:rPr>
          <w:rFonts w:ascii="宋体" w:hAnsi="宋体" w:eastAsia="宋体" w:cs="宋体"/>
          <w:kern w:val="0"/>
          <w:sz w:val="22"/>
          <w:u w:val="single"/>
        </w:rPr>
      </w:pPr>
      <w:r>
        <w:rPr>
          <w:rFonts w:hint="eastAsia" w:ascii="宋体" w:hAnsi="宋体" w:eastAsia="宋体" w:cs="宋体"/>
          <w:kern w:val="0"/>
          <w:sz w:val="22"/>
        </w:rPr>
        <w:t>企业名称（电子签章）：</w:t>
      </w:r>
      <w:r>
        <w:rPr>
          <w:rFonts w:ascii="宋体" w:hAnsi="宋体" w:eastAsia="宋体" w:cs="宋体"/>
          <w:kern w:val="0"/>
          <w:sz w:val="22"/>
          <w:u w:val="single"/>
        </w:rPr>
        <w:t xml:space="preserve">                  </w:t>
      </w:r>
    </w:p>
    <w:p w14:paraId="5B38FC2E">
      <w:pPr>
        <w:wordWrap w:val="0"/>
        <w:ind w:firstLine="4620" w:firstLineChars="2100"/>
        <w:jc w:val="right"/>
        <w:rPr>
          <w:rFonts w:ascii="宋体" w:hAnsi="宋体" w:eastAsia="宋体" w:cs="宋体"/>
          <w:kern w:val="0"/>
          <w:sz w:val="22"/>
        </w:rPr>
      </w:pPr>
    </w:p>
    <w:p w14:paraId="0C42388A">
      <w:pPr>
        <w:wordWrap w:val="0"/>
        <w:ind w:firstLine="4620" w:firstLineChars="2100"/>
        <w:jc w:val="right"/>
        <w:rPr>
          <w:rFonts w:ascii="宋体" w:hAnsi="宋体" w:eastAsia="宋体" w:cs="宋体"/>
          <w:kern w:val="0"/>
          <w:sz w:val="22"/>
        </w:rPr>
      </w:pPr>
      <w:r>
        <w:rPr>
          <w:rFonts w:hint="eastAsia" w:ascii="宋体" w:hAnsi="宋体" w:eastAsia="宋体" w:cs="宋体"/>
          <w:kern w:val="0"/>
          <w:sz w:val="22"/>
        </w:rPr>
        <w:t xml:space="preserve">日 </w:t>
      </w:r>
      <w:r>
        <w:rPr>
          <w:rFonts w:ascii="宋体" w:hAnsi="宋体" w:eastAsia="宋体" w:cs="宋体"/>
          <w:kern w:val="0"/>
          <w:sz w:val="22"/>
        </w:rPr>
        <w:t xml:space="preserve">    </w:t>
      </w:r>
      <w:r>
        <w:rPr>
          <w:rFonts w:hint="eastAsia" w:ascii="宋体" w:hAnsi="宋体" w:eastAsia="宋体" w:cs="宋体"/>
          <w:kern w:val="0"/>
          <w:sz w:val="22"/>
        </w:rPr>
        <w:t>期：</w:t>
      </w:r>
      <w:r>
        <w:rPr>
          <w:rFonts w:ascii="宋体" w:hAnsi="宋体" w:eastAsia="宋体" w:cs="宋体"/>
          <w:kern w:val="0"/>
          <w:sz w:val="22"/>
          <w:u w:val="single"/>
        </w:rPr>
        <w:t xml:space="preserve">                         </w:t>
      </w:r>
    </w:p>
    <w:p w14:paraId="00675819">
      <w:pPr>
        <w:widowControl/>
        <w:wordWrap w:val="0"/>
        <w:autoSpaceDE w:val="0"/>
        <w:autoSpaceDN w:val="0"/>
        <w:adjustRightInd w:val="0"/>
        <w:rPr>
          <w:rFonts w:ascii="宋体" w:hAnsi="宋体" w:eastAsia="宋体" w:cs="宋体"/>
          <w:b/>
          <w:bCs/>
          <w:sz w:val="22"/>
        </w:rPr>
      </w:pPr>
    </w:p>
    <w:p w14:paraId="3A470EB3">
      <w:pPr>
        <w:widowControl/>
        <w:wordWrap w:val="0"/>
        <w:autoSpaceDE w:val="0"/>
        <w:autoSpaceDN w:val="0"/>
        <w:adjustRightInd w:val="0"/>
        <w:rPr>
          <w:rFonts w:ascii="宋体" w:hAnsi="宋体" w:eastAsia="宋体" w:cs="宋体"/>
          <w:b/>
          <w:bCs/>
          <w:sz w:val="22"/>
        </w:rPr>
      </w:pPr>
    </w:p>
    <w:p w14:paraId="0AD211C4">
      <w:pPr>
        <w:widowControl/>
        <w:wordWrap w:val="0"/>
        <w:autoSpaceDE w:val="0"/>
        <w:autoSpaceDN w:val="0"/>
        <w:adjustRightInd w:val="0"/>
        <w:rPr>
          <w:rFonts w:ascii="宋体" w:hAnsi="宋体" w:eastAsia="宋体" w:cs="宋体"/>
          <w:kern w:val="0"/>
          <w:sz w:val="22"/>
        </w:rPr>
      </w:pPr>
      <w:r>
        <w:rPr>
          <w:rFonts w:hint="eastAsia" w:ascii="宋体" w:hAnsi="宋体" w:eastAsia="宋体" w:cs="宋体"/>
          <w:bCs/>
          <w:sz w:val="22"/>
        </w:rPr>
        <w:t>注：</w:t>
      </w:r>
      <w:r>
        <w:rPr>
          <w:rFonts w:hint="eastAsia" w:ascii="宋体" w:hAnsi="宋体" w:eastAsia="宋体" w:cs="宋体"/>
          <w:kern w:val="0"/>
          <w:sz w:val="22"/>
        </w:rPr>
        <w:t>（1）从业人员、营业收入、资产总额填报上一年度数据，无上一年度数据的新成立企业可不填报。</w:t>
      </w:r>
    </w:p>
    <w:p w14:paraId="56C44229">
      <w:pPr>
        <w:widowControl/>
        <w:wordWrap w:val="0"/>
        <w:autoSpaceDE w:val="0"/>
        <w:autoSpaceDN w:val="0"/>
        <w:adjustRightInd w:val="0"/>
        <w:spacing w:line="300" w:lineRule="auto"/>
        <w:rPr>
          <w:rFonts w:ascii="宋体" w:hAnsi="宋体" w:eastAsia="宋体" w:cs="宋体"/>
          <w:kern w:val="0"/>
          <w:sz w:val="22"/>
        </w:rPr>
      </w:pPr>
      <w:r>
        <w:rPr>
          <w:rFonts w:hint="eastAsia" w:ascii="宋体" w:hAnsi="宋体" w:eastAsia="宋体" w:cs="宋体"/>
          <w:kern w:val="0"/>
          <w:sz w:val="22"/>
        </w:rPr>
        <w:t>（2）享受本招标文件规定的中小企业扶持政策的，将随中标结果公开中标人的《中小企业声明函》。</w:t>
      </w:r>
    </w:p>
    <w:p w14:paraId="06907F93">
      <w:pPr>
        <w:widowControl/>
        <w:wordWrap w:val="0"/>
        <w:autoSpaceDE w:val="0"/>
        <w:autoSpaceDN w:val="0"/>
        <w:adjustRightInd w:val="0"/>
        <w:spacing w:line="300" w:lineRule="auto"/>
        <w:rPr>
          <w:rFonts w:ascii="宋体" w:hAnsi="宋体" w:eastAsia="宋体" w:cs="宋体"/>
          <w:kern w:val="0"/>
          <w:sz w:val="22"/>
        </w:rPr>
      </w:pPr>
      <w:r>
        <w:rPr>
          <w:rFonts w:hint="eastAsia" w:ascii="宋体" w:hAnsi="宋体" w:eastAsia="宋体" w:cs="宋体"/>
          <w:kern w:val="0"/>
          <w:sz w:val="22"/>
        </w:rPr>
        <w:t>（3）所声明的从业人员人数、营业收入金额或资产总额不实的，依照《中华人民共和国政府采购法》等国家有关规定追究相应责任。</w:t>
      </w:r>
    </w:p>
    <w:p w14:paraId="7BEA225D">
      <w:pPr>
        <w:widowControl/>
        <w:wordWrap w:val="0"/>
        <w:spacing w:line="240" w:lineRule="auto"/>
        <w:jc w:val="left"/>
        <w:rPr>
          <w:rFonts w:ascii="宋体" w:hAnsi="宋体" w:eastAsia="宋体"/>
          <w:b/>
          <w:bCs/>
          <w:szCs w:val="32"/>
        </w:rPr>
      </w:pPr>
      <w:bookmarkStart w:id="152" w:name="_Toc144132037"/>
      <w:r>
        <w:rPr>
          <w:rFonts w:ascii="宋体" w:hAnsi="宋体" w:eastAsia="宋体"/>
        </w:rPr>
        <w:br w:type="page"/>
      </w:r>
    </w:p>
    <w:p w14:paraId="36E9361E">
      <w:pPr>
        <w:wordWrap w:val="0"/>
        <w:autoSpaceDE w:val="0"/>
        <w:autoSpaceDN w:val="0"/>
        <w:adjustRightInd w:val="0"/>
        <w:rPr>
          <w:rFonts w:ascii="宋体" w:hAnsi="宋体" w:eastAsia="宋体" w:cs="宋体"/>
          <w:b/>
          <w:bCs/>
          <w:kern w:val="0"/>
          <w:sz w:val="22"/>
        </w:rPr>
      </w:pPr>
      <w:r>
        <w:rPr>
          <w:rFonts w:hint="eastAsia" w:ascii="宋体" w:hAnsi="宋体" w:eastAsia="宋体" w:cs="宋体"/>
          <w:b/>
          <w:bCs/>
          <w:kern w:val="0"/>
          <w:sz w:val="22"/>
        </w:rPr>
        <w:t>附件二</w:t>
      </w:r>
      <w:r>
        <w:rPr>
          <w:rFonts w:ascii="宋体" w:hAnsi="宋体" w:eastAsia="宋体" w:cs="宋体"/>
          <w:b/>
          <w:bCs/>
          <w:kern w:val="0"/>
          <w:sz w:val="22"/>
        </w:rPr>
        <w:t>：</w:t>
      </w:r>
      <w:r>
        <w:rPr>
          <w:rFonts w:hint="eastAsia" w:ascii="宋体" w:hAnsi="宋体" w:eastAsia="宋体" w:cs="宋体"/>
          <w:b/>
          <w:bCs/>
          <w:kern w:val="0"/>
          <w:sz w:val="22"/>
        </w:rPr>
        <w:t>残疾人福利性单位声明函</w:t>
      </w:r>
      <w:bookmarkEnd w:id="152"/>
    </w:p>
    <w:p w14:paraId="208CA626">
      <w:pPr>
        <w:widowControl/>
        <w:wordWrap w:val="0"/>
        <w:autoSpaceDE w:val="0"/>
        <w:autoSpaceDN w:val="0"/>
        <w:adjustRightInd w:val="0"/>
        <w:jc w:val="center"/>
        <w:rPr>
          <w:rFonts w:ascii="宋体" w:hAnsi="宋体" w:eastAsia="宋体" w:cs="宋体"/>
          <w:b/>
          <w:kern w:val="0"/>
          <w:sz w:val="24"/>
          <w:szCs w:val="21"/>
        </w:rPr>
      </w:pPr>
    </w:p>
    <w:p w14:paraId="1823C554">
      <w:pPr>
        <w:widowControl/>
        <w:wordWrap w:val="0"/>
        <w:autoSpaceDE w:val="0"/>
        <w:autoSpaceDN w:val="0"/>
        <w:adjustRightInd w:val="0"/>
        <w:jc w:val="center"/>
        <w:rPr>
          <w:rFonts w:ascii="宋体" w:hAnsi="宋体" w:eastAsia="宋体" w:cs="宋体"/>
          <w:b/>
          <w:kern w:val="0"/>
          <w:sz w:val="28"/>
        </w:rPr>
      </w:pPr>
      <w:r>
        <w:rPr>
          <w:rFonts w:hint="eastAsia" w:ascii="宋体" w:hAnsi="宋体" w:eastAsia="宋体" w:cs="宋体"/>
          <w:b/>
          <w:kern w:val="0"/>
          <w:sz w:val="28"/>
        </w:rPr>
        <w:t>残疾人福利性单位声明函</w:t>
      </w:r>
    </w:p>
    <w:p w14:paraId="1DFC2C00">
      <w:pPr>
        <w:wordWrap w:val="0"/>
        <w:autoSpaceDE w:val="0"/>
        <w:autoSpaceDN w:val="0"/>
        <w:adjustRightInd w:val="0"/>
        <w:ind w:firstLine="330" w:firstLineChars="150"/>
        <w:rPr>
          <w:rFonts w:ascii="宋体" w:hAnsi="宋体" w:eastAsia="宋体" w:cs="宋体"/>
          <w:kern w:val="0"/>
          <w:sz w:val="22"/>
        </w:rPr>
      </w:pPr>
      <w:r>
        <w:rPr>
          <w:rFonts w:hint="eastAsia" w:ascii="宋体" w:hAnsi="宋体" w:eastAsia="宋体" w:cs="宋体"/>
          <w:kern w:val="0"/>
          <w:sz w:val="22"/>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225A4CF">
      <w:pPr>
        <w:wordWrap w:val="0"/>
        <w:autoSpaceDE w:val="0"/>
        <w:autoSpaceDN w:val="0"/>
        <w:adjustRightInd w:val="0"/>
        <w:ind w:firstLine="330" w:firstLineChars="150"/>
        <w:rPr>
          <w:rFonts w:ascii="宋体" w:hAnsi="宋体" w:eastAsia="宋体" w:cs="宋体"/>
          <w:kern w:val="0"/>
          <w:sz w:val="22"/>
        </w:rPr>
      </w:pPr>
      <w:r>
        <w:rPr>
          <w:rFonts w:hint="eastAsia" w:ascii="宋体" w:hAnsi="宋体" w:eastAsia="宋体" w:cs="宋体"/>
          <w:kern w:val="0"/>
          <w:sz w:val="22"/>
        </w:rPr>
        <w:t>本单位对上述声明的真实性负责。如有虚假，将依法承担相应责任。</w:t>
      </w:r>
    </w:p>
    <w:p w14:paraId="5AE889F0">
      <w:pPr>
        <w:wordWrap w:val="0"/>
        <w:autoSpaceDE w:val="0"/>
        <w:autoSpaceDN w:val="0"/>
        <w:adjustRightInd w:val="0"/>
        <w:ind w:firstLine="4620" w:firstLineChars="2100"/>
        <w:jc w:val="left"/>
        <w:rPr>
          <w:rFonts w:ascii="宋体" w:hAnsi="宋体" w:eastAsia="宋体" w:cs="宋体"/>
          <w:kern w:val="0"/>
          <w:sz w:val="22"/>
        </w:rPr>
      </w:pPr>
    </w:p>
    <w:p w14:paraId="2C2BBA21">
      <w:pPr>
        <w:wordWrap w:val="0"/>
        <w:autoSpaceDE w:val="0"/>
        <w:autoSpaceDN w:val="0"/>
        <w:adjustRightInd w:val="0"/>
        <w:ind w:firstLine="4620" w:firstLineChars="2100"/>
        <w:jc w:val="left"/>
        <w:rPr>
          <w:rFonts w:ascii="宋体" w:hAnsi="宋体" w:eastAsia="宋体" w:cs="宋体"/>
          <w:kern w:val="0"/>
          <w:sz w:val="22"/>
        </w:rPr>
      </w:pPr>
    </w:p>
    <w:p w14:paraId="52A01A72">
      <w:pPr>
        <w:wordWrap w:val="0"/>
        <w:autoSpaceDE w:val="0"/>
        <w:autoSpaceDN w:val="0"/>
        <w:adjustRightInd w:val="0"/>
        <w:ind w:firstLine="4620" w:firstLineChars="2100"/>
        <w:jc w:val="left"/>
        <w:rPr>
          <w:rFonts w:ascii="宋体" w:hAnsi="宋体" w:eastAsia="宋体" w:cs="宋体"/>
          <w:kern w:val="0"/>
          <w:sz w:val="22"/>
          <w:u w:val="single"/>
        </w:rPr>
      </w:pPr>
      <w:r>
        <w:rPr>
          <w:rFonts w:hint="eastAsia" w:ascii="宋体" w:hAnsi="宋体" w:eastAsia="宋体" w:cs="宋体"/>
          <w:kern w:val="0"/>
          <w:sz w:val="22"/>
        </w:rPr>
        <w:t xml:space="preserve">企业名称（电子签章）： </w:t>
      </w:r>
      <w:r>
        <w:rPr>
          <w:rFonts w:ascii="宋体" w:hAnsi="宋体" w:eastAsia="宋体" w:cs="宋体"/>
          <w:kern w:val="0"/>
          <w:sz w:val="22"/>
          <w:u w:val="single"/>
        </w:rPr>
        <w:t xml:space="preserve">                 </w:t>
      </w:r>
    </w:p>
    <w:p w14:paraId="171058E0">
      <w:pPr>
        <w:wordWrap w:val="0"/>
        <w:ind w:firstLine="4620" w:firstLineChars="2100"/>
        <w:jc w:val="right"/>
        <w:rPr>
          <w:rFonts w:ascii="宋体" w:hAnsi="宋体" w:eastAsia="宋体" w:cs="宋体"/>
          <w:kern w:val="0"/>
          <w:sz w:val="22"/>
        </w:rPr>
      </w:pPr>
    </w:p>
    <w:p w14:paraId="64BD0529">
      <w:pPr>
        <w:wordWrap w:val="0"/>
        <w:autoSpaceDE w:val="0"/>
        <w:autoSpaceDN w:val="0"/>
        <w:adjustRightInd w:val="0"/>
        <w:ind w:firstLine="5830" w:firstLineChars="2650"/>
        <w:jc w:val="left"/>
        <w:rPr>
          <w:rFonts w:ascii="宋体" w:hAnsi="宋体" w:eastAsia="宋体" w:cs="宋体"/>
          <w:kern w:val="0"/>
          <w:sz w:val="22"/>
          <w:u w:val="single"/>
        </w:rPr>
      </w:pPr>
      <w:r>
        <w:rPr>
          <w:rFonts w:hint="eastAsia" w:ascii="宋体" w:hAnsi="宋体" w:eastAsia="宋体" w:cs="宋体"/>
          <w:kern w:val="0"/>
          <w:sz w:val="22"/>
        </w:rPr>
        <w:t xml:space="preserve">日 </w:t>
      </w:r>
      <w:r>
        <w:rPr>
          <w:rFonts w:ascii="宋体" w:hAnsi="宋体" w:eastAsia="宋体" w:cs="宋体"/>
          <w:kern w:val="0"/>
          <w:sz w:val="22"/>
        </w:rPr>
        <w:t xml:space="preserve">     </w:t>
      </w:r>
      <w:r>
        <w:rPr>
          <w:rFonts w:hint="eastAsia" w:ascii="宋体" w:hAnsi="宋体" w:eastAsia="宋体" w:cs="宋体"/>
          <w:kern w:val="0"/>
          <w:sz w:val="22"/>
        </w:rPr>
        <w:t>期：</w:t>
      </w:r>
      <w:r>
        <w:rPr>
          <w:rFonts w:ascii="宋体" w:hAnsi="宋体" w:eastAsia="宋体" w:cs="宋体"/>
          <w:kern w:val="0"/>
          <w:sz w:val="22"/>
          <w:u w:val="single"/>
        </w:rPr>
        <w:t xml:space="preserve">                 </w:t>
      </w:r>
    </w:p>
    <w:p w14:paraId="3BCAE5B8">
      <w:pPr>
        <w:ind w:firstLine="4620" w:firstLineChars="2100"/>
        <w:jc w:val="right"/>
        <w:rPr>
          <w:rFonts w:ascii="宋体" w:hAnsi="宋体" w:eastAsia="宋体" w:cs="宋体"/>
          <w:kern w:val="0"/>
          <w:sz w:val="22"/>
        </w:rPr>
      </w:pPr>
      <w:r>
        <w:rPr>
          <w:rFonts w:ascii="宋体" w:hAnsi="宋体" w:eastAsia="宋体" w:cs="宋体"/>
          <w:kern w:val="0"/>
          <w:sz w:val="22"/>
          <w:u w:val="single"/>
        </w:rPr>
        <w:t xml:space="preserve">                        </w:t>
      </w:r>
    </w:p>
    <w:p w14:paraId="0D04EEDC">
      <w:pPr>
        <w:widowControl/>
        <w:wordWrap w:val="0"/>
        <w:autoSpaceDE w:val="0"/>
        <w:autoSpaceDN w:val="0"/>
        <w:adjustRightInd w:val="0"/>
        <w:rPr>
          <w:rFonts w:ascii="宋体" w:hAnsi="宋体" w:eastAsia="宋体" w:cs="宋体"/>
          <w:sz w:val="20"/>
          <w:szCs w:val="21"/>
        </w:rPr>
      </w:pPr>
    </w:p>
    <w:p w14:paraId="071D197B">
      <w:pPr>
        <w:pStyle w:val="7"/>
        <w:wordWrap w:val="0"/>
        <w:ind w:firstLine="480"/>
        <w:rPr>
          <w:rFonts w:hAnsi="宋体"/>
        </w:rPr>
      </w:pPr>
    </w:p>
    <w:p w14:paraId="43A6A878">
      <w:pPr>
        <w:wordWrap w:val="0"/>
        <w:rPr>
          <w:rFonts w:ascii="宋体" w:hAnsi="宋体" w:eastAsia="宋体"/>
        </w:rPr>
      </w:pPr>
    </w:p>
    <w:p w14:paraId="05EF94A1">
      <w:pPr>
        <w:pStyle w:val="7"/>
        <w:wordWrap w:val="0"/>
        <w:ind w:firstLine="480"/>
        <w:rPr>
          <w:rFonts w:hAnsi="宋体"/>
        </w:rPr>
      </w:pPr>
    </w:p>
    <w:p w14:paraId="75B3D181">
      <w:pPr>
        <w:wordWrap w:val="0"/>
        <w:rPr>
          <w:rFonts w:ascii="宋体" w:hAnsi="宋体" w:eastAsia="宋体"/>
        </w:rPr>
      </w:pPr>
    </w:p>
    <w:p w14:paraId="0764CD9E">
      <w:pPr>
        <w:pStyle w:val="7"/>
        <w:wordWrap w:val="0"/>
        <w:ind w:firstLine="480"/>
        <w:rPr>
          <w:rFonts w:hAnsi="宋体"/>
        </w:rPr>
      </w:pPr>
    </w:p>
    <w:p w14:paraId="257EB7B2">
      <w:pPr>
        <w:wordWrap w:val="0"/>
        <w:rPr>
          <w:rFonts w:ascii="宋体" w:hAnsi="宋体" w:eastAsia="宋体"/>
        </w:rPr>
      </w:pPr>
    </w:p>
    <w:p w14:paraId="0EDE87C7">
      <w:pPr>
        <w:pStyle w:val="7"/>
        <w:wordWrap w:val="0"/>
        <w:ind w:firstLine="480"/>
        <w:rPr>
          <w:rFonts w:hAnsi="宋体"/>
        </w:rPr>
      </w:pPr>
    </w:p>
    <w:p w14:paraId="37882EE8">
      <w:pPr>
        <w:wordWrap w:val="0"/>
        <w:autoSpaceDE w:val="0"/>
        <w:autoSpaceDN w:val="0"/>
        <w:adjustRightInd w:val="0"/>
        <w:rPr>
          <w:rFonts w:ascii="宋体" w:hAnsi="宋体" w:eastAsia="宋体" w:cs="宋体"/>
          <w:kern w:val="0"/>
          <w:sz w:val="22"/>
        </w:rPr>
      </w:pPr>
      <w:r>
        <w:rPr>
          <w:rFonts w:hint="eastAsia" w:ascii="宋体" w:hAnsi="宋体" w:eastAsia="宋体" w:cs="宋体"/>
          <w:kern w:val="0"/>
          <w:sz w:val="22"/>
        </w:rPr>
        <w:t>注：（</w:t>
      </w:r>
      <w:r>
        <w:rPr>
          <w:rFonts w:ascii="宋体" w:hAnsi="宋体" w:eastAsia="宋体" w:cs="宋体"/>
          <w:kern w:val="0"/>
          <w:sz w:val="22"/>
        </w:rPr>
        <w:t>1</w:t>
      </w:r>
      <w:r>
        <w:rPr>
          <w:rFonts w:hint="eastAsia" w:ascii="宋体" w:hAnsi="宋体" w:eastAsia="宋体" w:cs="宋体"/>
          <w:kern w:val="0"/>
          <w:sz w:val="22"/>
        </w:rPr>
        <w:t>）中标人</w:t>
      </w:r>
      <w:r>
        <w:rPr>
          <w:rFonts w:ascii="宋体" w:hAnsi="宋体" w:eastAsia="宋体" w:cs="宋体"/>
          <w:kern w:val="0"/>
          <w:sz w:val="22"/>
        </w:rPr>
        <w:t>为残疾人福利性单位的，</w:t>
      </w:r>
      <w:r>
        <w:rPr>
          <w:rFonts w:hint="eastAsia" w:ascii="宋体" w:hAnsi="宋体" w:eastAsia="宋体" w:cs="宋体"/>
          <w:kern w:val="0"/>
          <w:sz w:val="22"/>
        </w:rPr>
        <w:t>采购人</w:t>
      </w:r>
      <w:r>
        <w:rPr>
          <w:rFonts w:ascii="宋体" w:hAnsi="宋体" w:eastAsia="宋体" w:cs="宋体"/>
          <w:kern w:val="0"/>
          <w:sz w:val="22"/>
        </w:rPr>
        <w:t>或者其委托的代理机构应当随成交、成交结果同时公告其《残疾人福利性单位声明函》，接受社会监督。</w:t>
      </w:r>
    </w:p>
    <w:p w14:paraId="52D99E75">
      <w:pPr>
        <w:wordWrap w:val="0"/>
        <w:autoSpaceDE w:val="0"/>
        <w:autoSpaceDN w:val="0"/>
        <w:adjustRightInd w:val="0"/>
        <w:ind w:firstLine="330" w:firstLineChars="150"/>
        <w:rPr>
          <w:rFonts w:ascii="宋体" w:hAnsi="宋体" w:eastAsia="宋体" w:cs="宋体"/>
          <w:kern w:val="0"/>
          <w:sz w:val="22"/>
        </w:rPr>
      </w:pPr>
      <w:r>
        <w:rPr>
          <w:rFonts w:hint="eastAsia" w:ascii="宋体" w:hAnsi="宋体" w:eastAsia="宋体" w:cs="宋体"/>
          <w:kern w:val="0"/>
          <w:sz w:val="22"/>
        </w:rPr>
        <w:t>（</w:t>
      </w:r>
      <w:r>
        <w:rPr>
          <w:rFonts w:ascii="宋体" w:hAnsi="宋体" w:eastAsia="宋体" w:cs="宋体"/>
          <w:kern w:val="0"/>
          <w:sz w:val="22"/>
        </w:rPr>
        <w:t>2</w:t>
      </w:r>
      <w:r>
        <w:rPr>
          <w:rFonts w:hint="eastAsia" w:ascii="宋体" w:hAnsi="宋体" w:eastAsia="宋体" w:cs="宋体"/>
          <w:kern w:val="0"/>
          <w:sz w:val="22"/>
        </w:rPr>
        <w:t>）中标人</w:t>
      </w:r>
      <w:r>
        <w:rPr>
          <w:rFonts w:ascii="宋体" w:hAnsi="宋体" w:eastAsia="宋体" w:cs="宋体"/>
          <w:kern w:val="0"/>
          <w:sz w:val="22"/>
        </w:rPr>
        <w:t>提供的</w:t>
      </w:r>
      <w:r>
        <w:rPr>
          <w:rFonts w:hint="eastAsia" w:ascii="宋体" w:hAnsi="宋体" w:eastAsia="宋体" w:cs="宋体"/>
          <w:kern w:val="0"/>
          <w:sz w:val="22"/>
        </w:rPr>
        <w:t>《</w:t>
      </w:r>
      <w:r>
        <w:rPr>
          <w:rFonts w:ascii="宋体" w:hAnsi="宋体" w:eastAsia="宋体" w:cs="宋体"/>
          <w:kern w:val="0"/>
          <w:sz w:val="22"/>
        </w:rPr>
        <w:t>残疾人福利性单位声明函》与事实不符的，依照《</w:t>
      </w:r>
      <w:r>
        <w:rPr>
          <w:rFonts w:hint="eastAsia" w:ascii="宋体" w:hAnsi="宋体" w:eastAsia="宋体" w:cs="宋体"/>
          <w:kern w:val="0"/>
          <w:sz w:val="22"/>
        </w:rPr>
        <w:t>中华</w:t>
      </w:r>
      <w:r>
        <w:rPr>
          <w:rFonts w:ascii="宋体" w:hAnsi="宋体" w:eastAsia="宋体" w:cs="宋体"/>
          <w:kern w:val="0"/>
          <w:sz w:val="22"/>
        </w:rPr>
        <w:t>人民</w:t>
      </w:r>
      <w:r>
        <w:rPr>
          <w:rFonts w:hint="eastAsia" w:ascii="宋体" w:hAnsi="宋体" w:eastAsia="宋体" w:cs="宋体"/>
          <w:kern w:val="0"/>
          <w:sz w:val="22"/>
        </w:rPr>
        <w:t>共和国</w:t>
      </w:r>
      <w:r>
        <w:rPr>
          <w:rFonts w:ascii="宋体" w:hAnsi="宋体" w:eastAsia="宋体" w:cs="宋体"/>
          <w:kern w:val="0"/>
          <w:sz w:val="22"/>
        </w:rPr>
        <w:t>政府采购法》第七十七条</w:t>
      </w:r>
      <w:r>
        <w:rPr>
          <w:rFonts w:hint="eastAsia" w:ascii="宋体" w:hAnsi="宋体" w:eastAsia="宋体" w:cs="宋体"/>
          <w:kern w:val="0"/>
          <w:sz w:val="22"/>
        </w:rPr>
        <w:t>、</w:t>
      </w:r>
      <w:r>
        <w:rPr>
          <w:rFonts w:ascii="宋体" w:hAnsi="宋体" w:eastAsia="宋体" w:cs="宋体"/>
          <w:kern w:val="0"/>
          <w:sz w:val="22"/>
        </w:rPr>
        <w:t>第</w:t>
      </w:r>
      <w:r>
        <w:rPr>
          <w:rFonts w:hint="eastAsia" w:ascii="宋体" w:hAnsi="宋体" w:eastAsia="宋体" w:cs="宋体"/>
          <w:kern w:val="0"/>
          <w:sz w:val="22"/>
        </w:rPr>
        <w:t>七十七条第一</w:t>
      </w:r>
      <w:r>
        <w:rPr>
          <w:rFonts w:ascii="宋体" w:hAnsi="宋体" w:eastAsia="宋体" w:cs="宋体"/>
          <w:kern w:val="0"/>
          <w:sz w:val="22"/>
        </w:rPr>
        <w:t>款的规定追究法律责任。</w:t>
      </w:r>
    </w:p>
    <w:p w14:paraId="48D3F7AA">
      <w:pPr>
        <w:wordWrap w:val="0"/>
        <w:autoSpaceDE w:val="0"/>
        <w:autoSpaceDN w:val="0"/>
        <w:adjustRightInd w:val="0"/>
        <w:ind w:firstLine="330" w:firstLineChars="150"/>
        <w:rPr>
          <w:rFonts w:ascii="宋体" w:hAnsi="宋体" w:eastAsia="宋体" w:cs="宋体"/>
          <w:kern w:val="0"/>
          <w:sz w:val="22"/>
        </w:rPr>
      </w:pPr>
      <w:r>
        <w:rPr>
          <w:rFonts w:hint="eastAsia" w:ascii="宋体" w:hAnsi="宋体" w:eastAsia="宋体" w:cs="宋体"/>
          <w:kern w:val="0"/>
          <w:sz w:val="22"/>
        </w:rPr>
        <w:t>（</w:t>
      </w:r>
      <w:r>
        <w:rPr>
          <w:rFonts w:ascii="宋体" w:hAnsi="宋体" w:eastAsia="宋体" w:cs="宋体"/>
          <w:kern w:val="0"/>
          <w:sz w:val="22"/>
        </w:rPr>
        <w:t>3</w:t>
      </w:r>
      <w:r>
        <w:rPr>
          <w:rFonts w:hint="eastAsia" w:ascii="宋体" w:hAnsi="宋体" w:eastAsia="宋体" w:cs="宋体"/>
          <w:kern w:val="0"/>
          <w:sz w:val="22"/>
        </w:rPr>
        <w:t>）</w:t>
      </w:r>
      <w:r>
        <w:rPr>
          <w:rFonts w:ascii="宋体" w:hAnsi="宋体" w:eastAsia="宋体" w:cs="宋体"/>
          <w:kern w:val="0"/>
          <w:sz w:val="22"/>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523D3DDD">
      <w:pPr>
        <w:widowControl/>
        <w:wordWrap w:val="0"/>
        <w:jc w:val="left"/>
        <w:rPr>
          <w:rFonts w:ascii="宋体" w:hAnsi="宋体" w:eastAsia="宋体"/>
          <w:kern w:val="21"/>
          <w:sz w:val="20"/>
          <w:szCs w:val="21"/>
        </w:rPr>
      </w:pPr>
      <w:r>
        <w:rPr>
          <w:rFonts w:ascii="宋体" w:hAnsi="宋体" w:eastAsia="宋体"/>
          <w:kern w:val="21"/>
          <w:sz w:val="20"/>
          <w:szCs w:val="21"/>
        </w:rPr>
        <w:br w:type="page"/>
      </w:r>
    </w:p>
    <w:p w14:paraId="5FDB69B4">
      <w:pPr>
        <w:wordWrap w:val="0"/>
        <w:autoSpaceDE w:val="0"/>
        <w:autoSpaceDN w:val="0"/>
        <w:adjustRightInd w:val="0"/>
        <w:rPr>
          <w:rFonts w:ascii="宋体" w:hAnsi="宋体" w:eastAsia="宋体" w:cs="宋体"/>
          <w:b/>
          <w:bCs/>
          <w:kern w:val="0"/>
          <w:sz w:val="22"/>
        </w:rPr>
      </w:pPr>
      <w:bookmarkStart w:id="153" w:name="_Toc144132038"/>
      <w:r>
        <w:rPr>
          <w:rFonts w:hint="eastAsia" w:ascii="宋体" w:hAnsi="宋体" w:eastAsia="宋体" w:cs="宋体"/>
          <w:b/>
          <w:bCs/>
          <w:kern w:val="0"/>
          <w:sz w:val="22"/>
        </w:rPr>
        <w:t>附件三</w:t>
      </w:r>
      <w:r>
        <w:rPr>
          <w:rFonts w:ascii="宋体" w:hAnsi="宋体" w:eastAsia="宋体" w:cs="宋体"/>
          <w:b/>
          <w:bCs/>
          <w:kern w:val="0"/>
          <w:sz w:val="22"/>
        </w:rPr>
        <w:t>：</w:t>
      </w:r>
      <w:r>
        <w:rPr>
          <w:rFonts w:hint="eastAsia" w:ascii="宋体" w:hAnsi="宋体" w:eastAsia="宋体" w:cs="宋体"/>
          <w:b/>
          <w:bCs/>
          <w:kern w:val="0"/>
          <w:sz w:val="22"/>
        </w:rPr>
        <w:t>监狱企业证明</w:t>
      </w:r>
      <w:bookmarkEnd w:id="153"/>
    </w:p>
    <w:p w14:paraId="5B07FA98">
      <w:pPr>
        <w:widowControl/>
        <w:wordWrap w:val="0"/>
        <w:autoSpaceDE w:val="0"/>
        <w:autoSpaceDN w:val="0"/>
        <w:adjustRightInd w:val="0"/>
        <w:jc w:val="center"/>
        <w:rPr>
          <w:rFonts w:ascii="宋体" w:hAnsi="宋体" w:eastAsia="宋体" w:cs="宋体"/>
          <w:b/>
          <w:kern w:val="0"/>
          <w:sz w:val="28"/>
        </w:rPr>
      </w:pPr>
      <w:r>
        <w:rPr>
          <w:rFonts w:hint="eastAsia" w:ascii="宋体" w:hAnsi="宋体" w:eastAsia="宋体" w:cs="宋体"/>
          <w:b/>
          <w:kern w:val="0"/>
          <w:sz w:val="28"/>
        </w:rPr>
        <w:t>监狱企业证明</w:t>
      </w:r>
    </w:p>
    <w:p w14:paraId="197C58D4">
      <w:pPr>
        <w:wordWrap w:val="0"/>
        <w:ind w:firstLine="660" w:firstLineChars="300"/>
        <w:rPr>
          <w:rFonts w:ascii="宋体" w:hAnsi="宋体" w:eastAsia="宋体" w:cs="宋体"/>
          <w:sz w:val="22"/>
        </w:rPr>
      </w:pPr>
      <w:r>
        <w:rPr>
          <w:rFonts w:hint="eastAsia" w:ascii="宋体" w:hAnsi="宋体" w:eastAsia="宋体" w:cs="宋体"/>
          <w:sz w:val="22"/>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50458F">
      <w:pPr>
        <w:wordWrap w:val="0"/>
        <w:jc w:val="left"/>
        <w:rPr>
          <w:rFonts w:ascii="宋体" w:hAnsi="宋体" w:eastAsia="宋体" w:cs="宋体"/>
          <w:sz w:val="22"/>
        </w:rPr>
      </w:pPr>
      <w:r>
        <w:rPr>
          <w:rFonts w:hint="eastAsia" w:ascii="宋体" w:hAnsi="宋体" w:eastAsia="宋体" w:cs="宋体"/>
          <w:sz w:val="22"/>
          <w:szCs w:val="18"/>
        </w:rPr>
        <w:t>监狱企业参加政府采购活动时，应当提供由省级以上监狱管理局、戒毒管理局（含新疆生产建设兵团）出具的属于监狱企业的证明文件。</w:t>
      </w:r>
    </w:p>
    <w:p w14:paraId="79DF4A49">
      <w:pPr>
        <w:widowControl/>
        <w:wordWrap w:val="0"/>
        <w:autoSpaceDE w:val="0"/>
        <w:autoSpaceDN w:val="0"/>
        <w:adjustRightInd w:val="0"/>
        <w:jc w:val="right"/>
        <w:rPr>
          <w:rFonts w:ascii="宋体" w:hAnsi="宋体" w:eastAsia="宋体" w:cs="仿宋"/>
          <w:kern w:val="0"/>
          <w:szCs w:val="21"/>
        </w:rPr>
      </w:pPr>
    </w:p>
    <w:p w14:paraId="7DC18017">
      <w:pPr>
        <w:widowControl/>
        <w:wordWrap w:val="0"/>
        <w:autoSpaceDE w:val="0"/>
        <w:autoSpaceDN w:val="0"/>
        <w:adjustRightInd w:val="0"/>
        <w:jc w:val="right"/>
        <w:rPr>
          <w:rFonts w:ascii="宋体" w:hAnsi="宋体" w:eastAsia="宋体" w:cs="仿宋"/>
          <w:kern w:val="0"/>
          <w:sz w:val="22"/>
        </w:rPr>
      </w:pPr>
      <w:r>
        <w:rPr>
          <w:rFonts w:hint="eastAsia" w:ascii="宋体" w:hAnsi="宋体" w:eastAsia="宋体" w:cs="宋体"/>
          <w:kern w:val="0"/>
          <w:sz w:val="22"/>
        </w:rPr>
        <w:t>企业名称（</w:t>
      </w:r>
      <w:r>
        <w:rPr>
          <w:rFonts w:hint="eastAsia" w:ascii="宋体" w:hAnsi="宋体" w:eastAsia="宋体" w:cs="仿宋"/>
          <w:kern w:val="0"/>
          <w:sz w:val="22"/>
        </w:rPr>
        <w:t>电子签章）：</w:t>
      </w:r>
      <w:r>
        <w:rPr>
          <w:rFonts w:hint="eastAsia" w:ascii="宋体" w:hAnsi="宋体" w:eastAsia="宋体" w:cs="仿宋"/>
          <w:kern w:val="0"/>
          <w:sz w:val="22"/>
          <w:u w:val="single"/>
        </w:rPr>
        <w:t xml:space="preserve"> </w:t>
      </w:r>
      <w:r>
        <w:rPr>
          <w:rFonts w:ascii="宋体" w:hAnsi="宋体" w:eastAsia="宋体" w:cs="仿宋"/>
          <w:kern w:val="0"/>
          <w:sz w:val="22"/>
          <w:u w:val="single"/>
        </w:rPr>
        <w:t xml:space="preserve">                 </w:t>
      </w:r>
      <w:r>
        <w:rPr>
          <w:rFonts w:ascii="宋体" w:hAnsi="宋体" w:eastAsia="宋体" w:cs="仿宋"/>
          <w:kern w:val="0"/>
          <w:sz w:val="22"/>
        </w:rPr>
        <w:t xml:space="preserve"> </w:t>
      </w:r>
    </w:p>
    <w:p w14:paraId="3C06DF7B">
      <w:pPr>
        <w:widowControl/>
        <w:wordWrap w:val="0"/>
        <w:autoSpaceDE w:val="0"/>
        <w:autoSpaceDN w:val="0"/>
        <w:adjustRightInd w:val="0"/>
        <w:jc w:val="right"/>
        <w:rPr>
          <w:rFonts w:ascii="宋体" w:hAnsi="宋体" w:eastAsia="宋体" w:cs="仿宋"/>
          <w:kern w:val="0"/>
          <w:sz w:val="22"/>
        </w:rPr>
      </w:pPr>
    </w:p>
    <w:p w14:paraId="1DA4365E">
      <w:pPr>
        <w:widowControl/>
        <w:wordWrap w:val="0"/>
        <w:autoSpaceDE w:val="0"/>
        <w:autoSpaceDN w:val="0"/>
        <w:adjustRightInd w:val="0"/>
        <w:jc w:val="right"/>
        <w:rPr>
          <w:rFonts w:ascii="宋体" w:hAnsi="宋体" w:eastAsia="宋体" w:cs="仿宋"/>
          <w:kern w:val="0"/>
          <w:sz w:val="22"/>
        </w:rPr>
      </w:pPr>
      <w:r>
        <w:rPr>
          <w:rFonts w:hint="eastAsia" w:ascii="宋体" w:hAnsi="宋体" w:eastAsia="宋体" w:cs="仿宋"/>
          <w:kern w:val="0"/>
          <w:sz w:val="22"/>
        </w:rPr>
        <w:t>日期：</w:t>
      </w:r>
      <w:r>
        <w:rPr>
          <w:rFonts w:hint="eastAsia" w:ascii="宋体" w:hAnsi="宋体" w:eastAsia="宋体" w:cs="仿宋"/>
          <w:kern w:val="0"/>
          <w:sz w:val="22"/>
          <w:u w:val="single"/>
        </w:rPr>
        <w:t xml:space="preserve"> </w:t>
      </w:r>
      <w:r>
        <w:rPr>
          <w:rFonts w:ascii="宋体" w:hAnsi="宋体" w:eastAsia="宋体" w:cs="仿宋"/>
          <w:kern w:val="0"/>
          <w:sz w:val="22"/>
          <w:u w:val="single"/>
        </w:rPr>
        <w:t xml:space="preserve">                  </w:t>
      </w:r>
      <w:r>
        <w:rPr>
          <w:rFonts w:ascii="宋体" w:hAnsi="宋体" w:eastAsia="宋体" w:cs="仿宋"/>
          <w:kern w:val="0"/>
          <w:sz w:val="22"/>
        </w:rPr>
        <w:t xml:space="preserve"> </w:t>
      </w:r>
    </w:p>
    <w:p w14:paraId="1C10D7A3">
      <w:pPr>
        <w:wordWrap w:val="0"/>
        <w:jc w:val="left"/>
        <w:rPr>
          <w:rFonts w:ascii="宋体" w:hAnsi="宋体" w:eastAsia="宋体" w:cs="宋体"/>
          <w:b/>
          <w:bCs/>
          <w:kern w:val="0"/>
          <w:sz w:val="22"/>
        </w:rPr>
      </w:pPr>
    </w:p>
    <w:p w14:paraId="3E6FB4C0">
      <w:pPr>
        <w:wordWrap w:val="0"/>
        <w:jc w:val="left"/>
        <w:rPr>
          <w:rFonts w:ascii="宋体" w:hAnsi="宋体" w:eastAsia="宋体" w:cs="宋体"/>
          <w:b/>
          <w:bCs/>
          <w:kern w:val="0"/>
          <w:sz w:val="22"/>
        </w:rPr>
      </w:pPr>
    </w:p>
    <w:p w14:paraId="4DBA8462">
      <w:pPr>
        <w:pStyle w:val="7"/>
        <w:wordWrap w:val="0"/>
        <w:ind w:firstLine="480"/>
        <w:rPr>
          <w:rFonts w:hAnsi="宋体"/>
        </w:rPr>
      </w:pPr>
    </w:p>
    <w:p w14:paraId="6A72ADB9">
      <w:pPr>
        <w:wordWrap w:val="0"/>
        <w:rPr>
          <w:rFonts w:ascii="宋体" w:hAnsi="宋体" w:eastAsia="宋体"/>
        </w:rPr>
      </w:pPr>
    </w:p>
    <w:p w14:paraId="6FE37CEA">
      <w:pPr>
        <w:pStyle w:val="7"/>
        <w:wordWrap w:val="0"/>
        <w:ind w:firstLine="480"/>
        <w:rPr>
          <w:rFonts w:hAnsi="宋体"/>
        </w:rPr>
      </w:pPr>
    </w:p>
    <w:p w14:paraId="78BAC464">
      <w:pPr>
        <w:wordWrap w:val="0"/>
        <w:rPr>
          <w:rFonts w:ascii="宋体" w:hAnsi="宋体" w:eastAsia="宋体"/>
        </w:rPr>
      </w:pPr>
    </w:p>
    <w:p w14:paraId="2049E10F">
      <w:pPr>
        <w:pStyle w:val="7"/>
        <w:wordWrap w:val="0"/>
        <w:ind w:firstLine="480"/>
        <w:rPr>
          <w:rFonts w:hAnsi="宋体"/>
        </w:rPr>
      </w:pPr>
    </w:p>
    <w:p w14:paraId="22596F6A">
      <w:pPr>
        <w:wordWrap w:val="0"/>
        <w:jc w:val="left"/>
        <w:rPr>
          <w:rFonts w:ascii="宋体" w:hAnsi="宋体" w:eastAsia="宋体" w:cs="宋体"/>
          <w:b/>
          <w:bCs/>
          <w:kern w:val="0"/>
          <w:sz w:val="22"/>
        </w:rPr>
      </w:pPr>
    </w:p>
    <w:p w14:paraId="63B44182">
      <w:pPr>
        <w:wordWrap w:val="0"/>
        <w:rPr>
          <w:rFonts w:ascii="宋体" w:hAnsi="宋体" w:eastAsia="宋体"/>
          <w:kern w:val="21"/>
          <w:sz w:val="22"/>
        </w:rPr>
      </w:pPr>
      <w:r>
        <w:rPr>
          <w:rFonts w:hint="eastAsia" w:ascii="宋体" w:hAnsi="宋体" w:eastAsia="宋体" w:cs="宋体"/>
          <w:kern w:val="0"/>
          <w:sz w:val="22"/>
        </w:rPr>
        <w:t>注：</w:t>
      </w:r>
      <w:r>
        <w:rPr>
          <w:rFonts w:hint="eastAsia" w:ascii="宋体" w:hAnsi="宋体" w:eastAsia="宋体"/>
          <w:kern w:val="21"/>
          <w:sz w:val="22"/>
        </w:rPr>
        <w:t>符合条件的监狱企业在参加政府采购活动时，应当按《财政部司法部关于政府采购支持监狱企业发展有关问题的通知》（财库[2014]68号）提供规定的《监狱企业证明文件》，并对声明的真实性负责。</w:t>
      </w:r>
    </w:p>
    <w:p w14:paraId="60CA80E6">
      <w:pPr>
        <w:pStyle w:val="2"/>
        <w:wordWrap w:val="0"/>
        <w:jc w:val="center"/>
        <w:rPr>
          <w:rFonts w:ascii="宋体" w:hAnsi="宋体" w:eastAsia="宋体"/>
          <w:b/>
          <w:bCs w:val="0"/>
          <w:sz w:val="36"/>
          <w:szCs w:val="48"/>
        </w:rPr>
      </w:pPr>
      <w:r>
        <w:rPr>
          <w:rFonts w:hint="eastAsia" w:ascii="宋体" w:hAnsi="宋体" w:eastAsia="宋体"/>
          <w:b/>
          <w:bCs w:val="0"/>
          <w:sz w:val="36"/>
          <w:szCs w:val="48"/>
        </w:rPr>
        <w:t>第四章  合同条款及格式</w:t>
      </w:r>
      <w:bookmarkEnd w:id="115"/>
      <w:bookmarkEnd w:id="116"/>
    </w:p>
    <w:p w14:paraId="7BA6589B">
      <w:pPr>
        <w:wordWrap w:val="0"/>
        <w:jc w:val="center"/>
        <w:rPr>
          <w:rFonts w:ascii="宋体" w:hAnsi="宋体" w:eastAsia="宋体"/>
          <w:b/>
          <w:szCs w:val="21"/>
        </w:rPr>
      </w:pPr>
      <w:bookmarkStart w:id="154" w:name="_Toc510771378"/>
      <w:r>
        <w:rPr>
          <w:rFonts w:hint="eastAsia" w:ascii="宋体" w:hAnsi="宋体" w:eastAsia="宋体"/>
          <w:b/>
          <w:szCs w:val="21"/>
        </w:rPr>
        <w:t>说明：本合同样式仅供参考，并不限制采购人以何样式订立合同的权利。</w:t>
      </w:r>
    </w:p>
    <w:p w14:paraId="2F32A11D">
      <w:pPr>
        <w:pStyle w:val="10"/>
        <w:wordWrap w:val="0"/>
        <w:spacing w:line="360" w:lineRule="auto"/>
        <w:ind w:firstLine="480"/>
        <w:rPr>
          <w:lang w:eastAsia="zh-CN"/>
        </w:rPr>
      </w:pPr>
    </w:p>
    <w:p w14:paraId="7A783E8C">
      <w:pPr>
        <w:pStyle w:val="11"/>
        <w:wordWrap w:val="0"/>
        <w:rPr>
          <w:rFonts w:ascii="宋体" w:hAnsi="宋体" w:eastAsia="宋体"/>
        </w:rPr>
      </w:pPr>
    </w:p>
    <w:p w14:paraId="7391CAFD">
      <w:pPr>
        <w:wordWrap w:val="0"/>
        <w:rPr>
          <w:rFonts w:ascii="宋体" w:hAnsi="宋体" w:eastAsia="宋体"/>
        </w:rPr>
      </w:pPr>
    </w:p>
    <w:p w14:paraId="04EABC55">
      <w:pPr>
        <w:wordWrap w:val="0"/>
        <w:jc w:val="center"/>
        <w:rPr>
          <w:rFonts w:ascii="宋体" w:hAnsi="宋体" w:eastAsia="宋体" w:cs="黑体"/>
          <w:sz w:val="52"/>
          <w:szCs w:val="52"/>
        </w:rPr>
      </w:pPr>
      <w:r>
        <w:rPr>
          <w:rFonts w:ascii="宋体" w:hAnsi="宋体" w:eastAsia="宋体" w:cs="黑体"/>
          <w:spacing w:val="10"/>
          <w:sz w:val="72"/>
          <w:szCs w:val="72"/>
        </w:rPr>
        <w:t>政府采购合同</w:t>
      </w:r>
    </w:p>
    <w:p w14:paraId="5537280D">
      <w:pPr>
        <w:pStyle w:val="10"/>
        <w:wordWrap w:val="0"/>
        <w:spacing w:line="360" w:lineRule="auto"/>
        <w:ind w:firstLine="480"/>
        <w:rPr>
          <w:lang w:eastAsia="zh-CN"/>
        </w:rPr>
      </w:pPr>
    </w:p>
    <w:p w14:paraId="447ABBDA">
      <w:pPr>
        <w:pStyle w:val="10"/>
        <w:wordWrap w:val="0"/>
        <w:spacing w:line="360" w:lineRule="auto"/>
        <w:ind w:firstLine="480"/>
        <w:rPr>
          <w:lang w:eastAsia="zh-CN"/>
        </w:rPr>
      </w:pPr>
    </w:p>
    <w:p w14:paraId="189C244A">
      <w:pPr>
        <w:pStyle w:val="10"/>
        <w:wordWrap w:val="0"/>
        <w:spacing w:line="360" w:lineRule="auto"/>
        <w:ind w:firstLine="480"/>
        <w:rPr>
          <w:lang w:eastAsia="zh-CN"/>
        </w:rPr>
      </w:pPr>
    </w:p>
    <w:p w14:paraId="4E4422CD">
      <w:pPr>
        <w:pStyle w:val="10"/>
        <w:wordWrap w:val="0"/>
        <w:spacing w:line="360" w:lineRule="auto"/>
        <w:ind w:firstLine="480"/>
        <w:rPr>
          <w:lang w:eastAsia="zh-CN"/>
        </w:rPr>
      </w:pPr>
    </w:p>
    <w:p w14:paraId="331D14E0">
      <w:pPr>
        <w:wordWrap w:val="0"/>
        <w:ind w:firstLine="556" w:firstLineChars="200"/>
        <w:rPr>
          <w:rFonts w:ascii="宋体" w:hAnsi="宋体" w:eastAsia="宋体" w:cs="宋体"/>
          <w:sz w:val="28"/>
          <w:szCs w:val="28"/>
        </w:rPr>
      </w:pPr>
      <w:r>
        <w:rPr>
          <w:rFonts w:hint="eastAsia" w:ascii="宋体" w:hAnsi="宋体" w:eastAsia="宋体" w:cs="宋体"/>
          <w:spacing w:val="-1"/>
          <w:sz w:val="28"/>
          <w:szCs w:val="28"/>
        </w:rPr>
        <w:t>项目名称：</w:t>
      </w:r>
      <w:r>
        <w:rPr>
          <w:rFonts w:hint="eastAsia" w:ascii="宋体" w:hAnsi="宋体" w:eastAsia="宋体" w:cs="宋体"/>
          <w:spacing w:val="-1"/>
          <w:sz w:val="28"/>
          <w:szCs w:val="28"/>
          <w:u w:val="single"/>
        </w:rPr>
        <w:t xml:space="preserve"> </w:t>
      </w:r>
      <w:r>
        <w:rPr>
          <w:rFonts w:ascii="宋体" w:hAnsi="宋体" w:eastAsia="宋体" w:cs="宋体"/>
          <w:spacing w:val="-1"/>
          <w:sz w:val="28"/>
          <w:szCs w:val="28"/>
          <w:u w:val="single"/>
        </w:rPr>
        <w:t xml:space="preserve">                                </w:t>
      </w:r>
    </w:p>
    <w:p w14:paraId="5A8620BA">
      <w:pPr>
        <w:wordWrap w:val="0"/>
        <w:rPr>
          <w:rFonts w:ascii="宋体" w:hAnsi="宋体" w:eastAsia="宋体" w:cs="宋体"/>
          <w:sz w:val="28"/>
          <w:szCs w:val="28"/>
        </w:rPr>
      </w:pPr>
    </w:p>
    <w:p w14:paraId="02D428BD">
      <w:pPr>
        <w:wordWrap w:val="0"/>
        <w:ind w:firstLine="556" w:firstLineChars="200"/>
        <w:rPr>
          <w:rFonts w:ascii="宋体" w:hAnsi="宋体" w:eastAsia="宋体" w:cs="宋体"/>
          <w:sz w:val="28"/>
          <w:szCs w:val="28"/>
        </w:rPr>
      </w:pPr>
      <w:r>
        <w:rPr>
          <w:rFonts w:hint="eastAsia" w:ascii="宋体" w:hAnsi="宋体" w:eastAsia="宋体" w:cs="宋体"/>
          <w:spacing w:val="-1"/>
          <w:sz w:val="28"/>
          <w:szCs w:val="28"/>
        </w:rPr>
        <w:t>合同编号：</w:t>
      </w:r>
      <w:r>
        <w:rPr>
          <w:rFonts w:ascii="宋体" w:hAnsi="宋体" w:eastAsia="宋体" w:cs="宋体"/>
          <w:spacing w:val="-1"/>
          <w:sz w:val="28"/>
          <w:szCs w:val="28"/>
          <w:u w:val="single"/>
        </w:rPr>
        <w:t xml:space="preserve">                         </w:t>
      </w:r>
      <w:r>
        <w:rPr>
          <w:rFonts w:hint="eastAsia" w:ascii="宋体" w:hAnsi="宋体" w:eastAsia="宋体" w:cs="宋体"/>
          <w:spacing w:val="-1"/>
          <w:sz w:val="28"/>
          <w:szCs w:val="28"/>
        </w:rPr>
        <w:t>（系统编号）</w:t>
      </w:r>
    </w:p>
    <w:p w14:paraId="3CF7E39F">
      <w:pPr>
        <w:wordWrap w:val="0"/>
        <w:spacing w:before="936" w:beforeLines="300"/>
        <w:ind w:firstLine="1946" w:firstLineChars="700"/>
        <w:rPr>
          <w:rFonts w:ascii="宋体" w:hAnsi="宋体" w:eastAsia="宋体" w:cs="宋体"/>
          <w:sz w:val="28"/>
          <w:szCs w:val="28"/>
        </w:rPr>
      </w:pPr>
      <w:r>
        <w:rPr>
          <w:rFonts w:hint="eastAsia" w:ascii="宋体" w:hAnsi="宋体" w:eastAsia="宋体" w:cs="宋体"/>
          <w:spacing w:val="-1"/>
          <w:sz w:val="28"/>
          <w:szCs w:val="28"/>
          <w:u w:val="single"/>
        </w:rPr>
        <w:t xml:space="preserve">                      </w:t>
      </w:r>
      <w:r>
        <w:rPr>
          <w:rFonts w:hint="eastAsia" w:ascii="宋体" w:hAnsi="宋体" w:eastAsia="宋体" w:cs="宋体"/>
          <w:spacing w:val="-1"/>
          <w:sz w:val="28"/>
          <w:szCs w:val="28"/>
        </w:rPr>
        <w:t>（自编号，如有）</w:t>
      </w:r>
    </w:p>
    <w:p w14:paraId="46864467">
      <w:pPr>
        <w:wordWrap w:val="0"/>
        <w:rPr>
          <w:rFonts w:ascii="宋体" w:hAnsi="宋体" w:eastAsia="宋体" w:cs="宋体"/>
          <w:spacing w:val="-2"/>
          <w:sz w:val="28"/>
          <w:szCs w:val="28"/>
        </w:rPr>
      </w:pPr>
    </w:p>
    <w:p w14:paraId="3FBAD63B">
      <w:pPr>
        <w:wordWrap w:val="0"/>
        <w:rPr>
          <w:rFonts w:ascii="宋体" w:hAnsi="宋体" w:eastAsia="宋体" w:cs="宋体"/>
          <w:spacing w:val="-2"/>
          <w:sz w:val="28"/>
          <w:szCs w:val="28"/>
        </w:rPr>
      </w:pPr>
    </w:p>
    <w:p w14:paraId="1599AB78">
      <w:pPr>
        <w:wordWrap w:val="0"/>
        <w:rPr>
          <w:rFonts w:ascii="宋体" w:hAnsi="宋体" w:eastAsia="宋体" w:cs="宋体"/>
          <w:spacing w:val="-2"/>
          <w:sz w:val="28"/>
          <w:szCs w:val="28"/>
        </w:rPr>
      </w:pPr>
    </w:p>
    <w:p w14:paraId="4051CCAE">
      <w:pPr>
        <w:wordWrap w:val="0"/>
        <w:rPr>
          <w:rFonts w:ascii="宋体" w:hAnsi="宋体" w:eastAsia="宋体" w:cs="宋体"/>
          <w:spacing w:val="-2"/>
          <w:sz w:val="28"/>
          <w:szCs w:val="28"/>
        </w:rPr>
      </w:pPr>
    </w:p>
    <w:p w14:paraId="4BE394AE">
      <w:pPr>
        <w:wordWrap w:val="0"/>
        <w:ind w:firstLine="1656" w:firstLineChars="600"/>
        <w:rPr>
          <w:rFonts w:ascii="宋体" w:hAnsi="宋体" w:eastAsia="宋体" w:cs="宋体"/>
          <w:spacing w:val="-2"/>
          <w:sz w:val="28"/>
          <w:szCs w:val="28"/>
          <w:u w:val="single"/>
        </w:rPr>
      </w:pPr>
      <w:r>
        <w:rPr>
          <w:rFonts w:hint="eastAsia" w:ascii="宋体" w:hAnsi="宋体" w:eastAsia="宋体" w:cs="宋体"/>
          <w:spacing w:val="-2"/>
          <w:sz w:val="28"/>
          <w:szCs w:val="28"/>
        </w:rPr>
        <w:t>甲    方：</w:t>
      </w:r>
      <w:r>
        <w:rPr>
          <w:rFonts w:hint="eastAsia" w:ascii="宋体" w:hAnsi="宋体" w:eastAsia="宋体" w:cs="宋体"/>
          <w:spacing w:val="-2"/>
          <w:sz w:val="28"/>
          <w:szCs w:val="28"/>
          <w:u w:val="single"/>
        </w:rPr>
        <w:t>西双版纳傣族自治州人民医院</w:t>
      </w:r>
    </w:p>
    <w:p w14:paraId="7587BF03">
      <w:pPr>
        <w:wordWrap w:val="0"/>
        <w:ind w:firstLine="1656" w:firstLineChars="600"/>
        <w:rPr>
          <w:rFonts w:ascii="宋体" w:hAnsi="宋体" w:eastAsia="宋体" w:cs="宋体"/>
          <w:spacing w:val="-2"/>
          <w:sz w:val="28"/>
          <w:szCs w:val="28"/>
        </w:rPr>
      </w:pPr>
    </w:p>
    <w:p w14:paraId="188603EC">
      <w:pPr>
        <w:wordWrap w:val="0"/>
        <w:ind w:firstLine="1680" w:firstLineChars="600"/>
        <w:rPr>
          <w:rFonts w:ascii="宋体" w:hAnsi="宋体" w:eastAsia="宋体" w:cs="宋体"/>
          <w:spacing w:val="-2"/>
          <w:sz w:val="28"/>
          <w:szCs w:val="28"/>
          <w:u w:val="single"/>
        </w:rPr>
      </w:pPr>
      <w:r>
        <w:rPr>
          <w:rFonts w:ascii="宋体" w:hAnsi="宋体" w:eastAsia="宋体" w:cs="宋体"/>
          <w:snapToGrid w:val="0"/>
          <w:sz w:val="28"/>
          <w:szCs w:val="28"/>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4323715</wp:posOffset>
                </wp:positionV>
                <wp:extent cx="6686550" cy="0"/>
                <wp:effectExtent l="9525" t="8890" r="9525" b="10160"/>
                <wp:wrapNone/>
                <wp:docPr id="2" name="任意多边形: 形状 2"/>
                <wp:cNvGraphicFramePr/>
                <a:graphic xmlns:a="http://schemas.openxmlformats.org/drawingml/2006/main">
                  <a:graphicData uri="http://schemas.microsoft.com/office/word/2010/wordprocessingShape">
                    <wps:wsp>
                      <wps:cNvSpPr>
                        <a:spLocks noChangeArrowheads="1"/>
                      </wps:cNvSpPr>
                      <wps:spPr bwMode="auto">
                        <a:xfrm>
                          <a:off x="0" y="0"/>
                          <a:ext cx="6686550" cy="0"/>
                        </a:xfrm>
                        <a:custGeom>
                          <a:avLst/>
                          <a:gdLst>
                            <a:gd name="T0" fmla="*/ 0 w 10530"/>
                            <a:gd name="T1" fmla="*/ 10530 w 10530"/>
                          </a:gdLst>
                          <a:ahLst/>
                          <a:cxnLst>
                            <a:cxn ang="0">
                              <a:pos x="T0" y="0"/>
                            </a:cxn>
                            <a:cxn ang="0">
                              <a:pos x="T1" y="0"/>
                            </a:cxn>
                          </a:cxnLst>
                          <a:rect l="0" t="0" r="r" b="b"/>
                          <a:pathLst>
                            <a:path w="10530">
                              <a:moveTo>
                                <a:pt x="0" y="0"/>
                              </a:moveTo>
                              <a:lnTo>
                                <a:pt x="10530" y="0"/>
                              </a:lnTo>
                            </a:path>
                          </a:pathLst>
                        </a:custGeom>
                        <a:noFill/>
                        <a:ln w="0" cap="sq">
                          <a:solidFill>
                            <a:srgbClr val="000000"/>
                          </a:solidFill>
                          <a:bevel/>
                        </a:ln>
                      </wps:spPr>
                      <wps:bodyPr rot="0" vert="horz" wrap="square" lIns="91440" tIns="45720" rIns="91440" bIns="45720" anchor="t" anchorCtr="0" upright="1">
                        <a:noAutofit/>
                      </wps:bodyPr>
                    </wps:wsp>
                  </a:graphicData>
                </a:graphic>
              </wp:anchor>
            </w:drawing>
          </mc:Choice>
          <mc:Fallback>
            <w:pict>
              <v:shape id="任意多边形: 形状 2" o:spid="_x0000_s1026" o:spt="100" style="position:absolute;left:0pt;margin-left:0pt;margin-top:340.45pt;height:0pt;width:526.5pt;z-index:251659264;mso-width-relative:page;mso-height-relative:page;" filled="f" stroked="t" coordsize="10530,1" o:gfxdata="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AAAAAGRycy9QSwECFAAUAAAACACHTuJAezcqedUAAAAJAQAADwAAAAAAAAABACAA&#10;AAAiAAAAZHJzL2Rvd25yZXYueG1sUEsBAhQAFAAAAAgAh07iQOyyega7AgAAugUAAA4AAAAAAAAA&#10;AQAgAAAAJAEAAGRycy9lMm9Eb2MueG1sUEsFBgAAAAAGAAYAWQEAAFEGAAAAAA==&#10;" path="m0,0l10530,0e">
                <v:path o:connectlocs="0,0;6686550,0" o:connectangles="0,0"/>
                <v:fill on="f" focussize="0,0"/>
                <v:stroke weight="0pt" color="#000000" joinstyle="bevel" endcap="square"/>
                <v:imagedata o:title=""/>
                <o:lock v:ext="edit" aspectratio="f"/>
              </v:shape>
            </w:pict>
          </mc:Fallback>
        </mc:AlternateContent>
      </w:r>
      <w:r>
        <w:rPr>
          <w:rFonts w:hint="eastAsia" w:ascii="宋体" w:hAnsi="宋体" w:eastAsia="宋体" w:cs="宋体"/>
          <w:spacing w:val="-2"/>
          <w:sz w:val="28"/>
          <w:szCs w:val="28"/>
        </w:rPr>
        <w:t>乙    方：</w:t>
      </w:r>
      <w:r>
        <w:rPr>
          <w:rFonts w:hint="eastAsia" w:ascii="宋体" w:hAnsi="宋体" w:eastAsia="宋体" w:cs="宋体"/>
          <w:spacing w:val="-2"/>
          <w:sz w:val="28"/>
          <w:szCs w:val="28"/>
          <w:u w:val="single"/>
        </w:rPr>
        <w:t xml:space="preserve"> </w:t>
      </w:r>
      <w:r>
        <w:rPr>
          <w:rFonts w:ascii="宋体" w:hAnsi="宋体" w:eastAsia="宋体" w:cs="宋体"/>
          <w:spacing w:val="-2"/>
          <w:sz w:val="28"/>
          <w:szCs w:val="28"/>
          <w:u w:val="single"/>
        </w:rPr>
        <w:t xml:space="preserve">                        </w:t>
      </w:r>
    </w:p>
    <w:p w14:paraId="461A9434">
      <w:pPr>
        <w:wordWrap w:val="0"/>
        <w:ind w:firstLine="1440" w:firstLineChars="600"/>
        <w:rPr>
          <w:rFonts w:ascii="宋体" w:hAnsi="宋体" w:eastAsia="宋体" w:cs="宋体"/>
          <w:sz w:val="24"/>
        </w:rPr>
      </w:pPr>
    </w:p>
    <w:p w14:paraId="0BE0D363">
      <w:pPr>
        <w:wordWrap w:val="0"/>
        <w:rPr>
          <w:rFonts w:ascii="宋体" w:hAnsi="宋体" w:eastAsia="宋体"/>
          <w:b/>
          <w:sz w:val="22"/>
          <w:szCs w:val="28"/>
        </w:rPr>
      </w:pPr>
      <w:bookmarkStart w:id="155" w:name="_Hlk27479080"/>
    </w:p>
    <w:p w14:paraId="24243014">
      <w:pPr>
        <w:widowControl/>
        <w:wordWrap w:val="0"/>
        <w:rPr>
          <w:rFonts w:ascii="宋体" w:hAnsi="宋体" w:cs="Arial"/>
          <w:kern w:val="0"/>
          <w:sz w:val="24"/>
        </w:rPr>
      </w:pPr>
      <w:r>
        <w:rPr>
          <w:rFonts w:hint="eastAsia" w:ascii="宋体" w:hAnsi="宋体" w:cs="Arial"/>
          <w:b/>
          <w:bCs/>
          <w:kern w:val="0"/>
          <w:sz w:val="24"/>
        </w:rPr>
        <w:t>甲方</w:t>
      </w:r>
      <w:r>
        <w:rPr>
          <w:rFonts w:hint="eastAsia" w:ascii="宋体" w:hAnsi="宋体" w:cs="Arial"/>
          <w:kern w:val="0"/>
          <w:sz w:val="24"/>
        </w:rPr>
        <w:t>（采购人公章）名称： 西双版纳傣族自治州人民医院</w:t>
      </w:r>
    </w:p>
    <w:p w14:paraId="1D9B3449">
      <w:pPr>
        <w:widowControl/>
        <w:wordWrap w:val="0"/>
        <w:ind w:firstLine="960" w:firstLineChars="400"/>
        <w:rPr>
          <w:rFonts w:ascii="宋体" w:hAnsi="宋体" w:cs="Arial"/>
          <w:kern w:val="0"/>
          <w:sz w:val="24"/>
        </w:rPr>
      </w:pPr>
      <w:r>
        <w:rPr>
          <w:rFonts w:hint="eastAsia" w:ascii="宋体" w:hAnsi="宋体" w:cs="Arial"/>
          <w:kern w:val="0"/>
          <w:sz w:val="24"/>
        </w:rPr>
        <w:t>地    址：景洪市嘎兰南路4号</w:t>
      </w:r>
    </w:p>
    <w:p w14:paraId="1F894344">
      <w:pPr>
        <w:widowControl/>
        <w:wordWrap w:val="0"/>
        <w:ind w:firstLine="960" w:firstLineChars="400"/>
        <w:rPr>
          <w:rFonts w:ascii="宋体" w:hAnsi="宋体" w:cs="Arial"/>
          <w:kern w:val="0"/>
          <w:sz w:val="24"/>
        </w:rPr>
      </w:pPr>
      <w:r>
        <w:rPr>
          <w:rFonts w:hint="eastAsia" w:ascii="宋体" w:hAnsi="宋体" w:cs="Arial"/>
          <w:kern w:val="0"/>
          <w:sz w:val="24"/>
        </w:rPr>
        <w:t>邮    编：666100</w:t>
      </w:r>
    </w:p>
    <w:p w14:paraId="05B33984">
      <w:pPr>
        <w:widowControl/>
        <w:wordWrap w:val="0"/>
        <w:ind w:firstLine="960" w:firstLineChars="400"/>
        <w:rPr>
          <w:rFonts w:ascii="宋体" w:hAnsi="宋体" w:cs="Arial"/>
          <w:kern w:val="0"/>
          <w:sz w:val="24"/>
        </w:rPr>
      </w:pPr>
      <w:r>
        <w:rPr>
          <w:rFonts w:hint="eastAsia" w:ascii="宋体" w:hAnsi="宋体" w:cs="Arial"/>
          <w:kern w:val="0"/>
          <w:sz w:val="24"/>
        </w:rPr>
        <w:t>法定代表人或委托代理人：</w:t>
      </w:r>
    </w:p>
    <w:p w14:paraId="3DD19728">
      <w:pPr>
        <w:widowControl/>
        <w:wordWrap w:val="0"/>
        <w:ind w:firstLine="960" w:firstLineChars="400"/>
        <w:rPr>
          <w:rFonts w:ascii="宋体" w:hAnsi="宋体" w:cs="Arial"/>
          <w:kern w:val="0"/>
          <w:sz w:val="24"/>
        </w:rPr>
      </w:pPr>
      <w:r>
        <w:rPr>
          <w:rFonts w:hint="eastAsia" w:ascii="宋体" w:hAnsi="宋体" w:cs="Arial"/>
          <w:kern w:val="0"/>
          <w:sz w:val="24"/>
        </w:rPr>
        <w:t>电       话：</w:t>
      </w:r>
    </w:p>
    <w:p w14:paraId="4262CCB6">
      <w:pPr>
        <w:widowControl/>
        <w:wordWrap w:val="0"/>
        <w:ind w:firstLine="960" w:firstLineChars="400"/>
        <w:rPr>
          <w:rFonts w:ascii="宋体" w:hAnsi="宋体" w:cs="Arial"/>
          <w:kern w:val="0"/>
          <w:sz w:val="24"/>
        </w:rPr>
      </w:pPr>
      <w:r>
        <w:rPr>
          <w:rFonts w:hint="eastAsia" w:ascii="宋体" w:hAnsi="宋体" w:cs="Arial"/>
          <w:kern w:val="0"/>
          <w:sz w:val="24"/>
        </w:rPr>
        <w:t>开 户 银 行：建行景洪东路支行</w:t>
      </w:r>
    </w:p>
    <w:p w14:paraId="26C50FAC">
      <w:pPr>
        <w:widowControl/>
        <w:wordWrap w:val="0"/>
        <w:ind w:firstLine="960" w:firstLineChars="400"/>
        <w:rPr>
          <w:rFonts w:ascii="宋体" w:hAnsi="宋体" w:cs="Arial"/>
          <w:kern w:val="0"/>
          <w:sz w:val="24"/>
        </w:rPr>
      </w:pPr>
      <w:r>
        <w:rPr>
          <w:rFonts w:hint="eastAsia" w:ascii="宋体" w:hAnsi="宋体" w:cs="Arial"/>
          <w:kern w:val="0"/>
          <w:sz w:val="24"/>
        </w:rPr>
        <w:t>账    号：</w:t>
      </w:r>
      <w:r>
        <w:rPr>
          <w:rFonts w:ascii="宋体" w:hAnsi="宋体" w:cs="Arial"/>
          <w:kern w:val="0"/>
          <w:sz w:val="24"/>
        </w:rPr>
        <w:t>53001698638050679451</w:t>
      </w:r>
    </w:p>
    <w:p w14:paraId="792F6CFE">
      <w:pPr>
        <w:widowControl/>
        <w:wordWrap w:val="0"/>
        <w:ind w:firstLine="960" w:firstLineChars="400"/>
        <w:rPr>
          <w:rFonts w:ascii="宋体" w:hAnsi="宋体" w:cs="Arial"/>
          <w:kern w:val="0"/>
          <w:sz w:val="24"/>
        </w:rPr>
      </w:pPr>
      <w:r>
        <w:rPr>
          <w:rFonts w:hint="eastAsia" w:ascii="宋体" w:hAnsi="宋体" w:cs="Arial"/>
          <w:kern w:val="0"/>
          <w:sz w:val="24"/>
        </w:rPr>
        <w:t>日    期：</w:t>
      </w:r>
    </w:p>
    <w:p w14:paraId="03A30112">
      <w:pPr>
        <w:widowControl/>
        <w:wordWrap w:val="0"/>
        <w:rPr>
          <w:rFonts w:ascii="宋体" w:hAnsi="宋体" w:cs="Arial"/>
          <w:kern w:val="0"/>
          <w:sz w:val="24"/>
        </w:rPr>
      </w:pPr>
    </w:p>
    <w:p w14:paraId="23ADDC87">
      <w:pPr>
        <w:widowControl/>
        <w:wordWrap w:val="0"/>
        <w:rPr>
          <w:rFonts w:ascii="宋体" w:hAnsi="宋体" w:cs="Arial"/>
          <w:kern w:val="0"/>
          <w:sz w:val="24"/>
        </w:rPr>
      </w:pPr>
      <w:r>
        <w:rPr>
          <w:rFonts w:hint="eastAsia" w:ascii="宋体" w:hAnsi="宋体" w:cs="Arial"/>
          <w:b/>
          <w:bCs/>
          <w:kern w:val="0"/>
          <w:sz w:val="24"/>
        </w:rPr>
        <w:t>乙方</w:t>
      </w:r>
      <w:r>
        <w:rPr>
          <w:rFonts w:hint="eastAsia" w:ascii="宋体" w:hAnsi="宋体" w:cs="Arial"/>
          <w:kern w:val="0"/>
          <w:sz w:val="24"/>
        </w:rPr>
        <w:t>（供应商公章）名称：</w:t>
      </w:r>
    </w:p>
    <w:p w14:paraId="73F4C5F1">
      <w:pPr>
        <w:widowControl/>
        <w:wordWrap w:val="0"/>
        <w:ind w:firstLine="960" w:firstLineChars="400"/>
        <w:rPr>
          <w:rFonts w:ascii="宋体" w:hAnsi="宋体" w:cs="Arial"/>
          <w:kern w:val="0"/>
          <w:sz w:val="24"/>
        </w:rPr>
      </w:pPr>
      <w:r>
        <w:rPr>
          <w:rFonts w:hint="eastAsia" w:ascii="宋体" w:hAnsi="宋体" w:cs="Arial"/>
          <w:kern w:val="0"/>
          <w:sz w:val="24"/>
        </w:rPr>
        <w:t>地    址：</w:t>
      </w:r>
    </w:p>
    <w:p w14:paraId="170F5F0D">
      <w:pPr>
        <w:widowControl/>
        <w:wordWrap w:val="0"/>
        <w:ind w:firstLine="960" w:firstLineChars="400"/>
        <w:rPr>
          <w:rFonts w:ascii="宋体" w:hAnsi="宋体" w:cs="Arial"/>
          <w:kern w:val="0"/>
          <w:sz w:val="24"/>
        </w:rPr>
      </w:pPr>
      <w:r>
        <w:rPr>
          <w:rFonts w:hint="eastAsia" w:ascii="宋体" w:hAnsi="宋体" w:cs="Arial"/>
          <w:kern w:val="0"/>
          <w:sz w:val="24"/>
        </w:rPr>
        <w:t>邮    编：</w:t>
      </w:r>
    </w:p>
    <w:p w14:paraId="31AE9D0D">
      <w:pPr>
        <w:widowControl/>
        <w:wordWrap w:val="0"/>
        <w:ind w:firstLine="960" w:firstLineChars="400"/>
        <w:rPr>
          <w:rFonts w:ascii="宋体" w:hAnsi="宋体" w:cs="Arial"/>
          <w:kern w:val="0"/>
          <w:sz w:val="24"/>
        </w:rPr>
      </w:pPr>
      <w:r>
        <w:rPr>
          <w:rFonts w:hint="eastAsia" w:ascii="宋体" w:hAnsi="宋体" w:cs="Arial"/>
          <w:kern w:val="0"/>
          <w:sz w:val="24"/>
        </w:rPr>
        <w:t>法定代表人或委托代理人：</w:t>
      </w:r>
    </w:p>
    <w:p w14:paraId="7D01F693">
      <w:pPr>
        <w:widowControl/>
        <w:wordWrap w:val="0"/>
        <w:ind w:firstLine="960" w:firstLineChars="400"/>
        <w:rPr>
          <w:rFonts w:ascii="宋体" w:hAnsi="宋体" w:cs="Arial"/>
          <w:kern w:val="0"/>
          <w:sz w:val="24"/>
        </w:rPr>
      </w:pPr>
      <w:r>
        <w:rPr>
          <w:rFonts w:hint="eastAsia" w:ascii="宋体" w:hAnsi="宋体" w:cs="Arial"/>
          <w:kern w:val="0"/>
          <w:sz w:val="24"/>
        </w:rPr>
        <w:t>电       话：</w:t>
      </w:r>
    </w:p>
    <w:p w14:paraId="6389F175">
      <w:pPr>
        <w:widowControl/>
        <w:wordWrap w:val="0"/>
        <w:ind w:firstLine="960" w:firstLineChars="400"/>
        <w:rPr>
          <w:rFonts w:ascii="宋体" w:hAnsi="宋体" w:cs="Arial"/>
          <w:kern w:val="0"/>
          <w:sz w:val="24"/>
        </w:rPr>
      </w:pPr>
      <w:r>
        <w:rPr>
          <w:rFonts w:hint="eastAsia" w:ascii="宋体" w:hAnsi="宋体" w:cs="Arial"/>
          <w:kern w:val="0"/>
          <w:sz w:val="24"/>
        </w:rPr>
        <w:t>开 户 银 行：</w:t>
      </w:r>
    </w:p>
    <w:p w14:paraId="31AAC019">
      <w:pPr>
        <w:widowControl/>
        <w:wordWrap w:val="0"/>
        <w:ind w:firstLine="960" w:firstLineChars="400"/>
        <w:rPr>
          <w:rFonts w:ascii="宋体" w:hAnsi="宋体" w:cs="Arial"/>
          <w:kern w:val="0"/>
          <w:sz w:val="24"/>
        </w:rPr>
      </w:pPr>
      <w:r>
        <w:rPr>
          <w:rFonts w:hint="eastAsia" w:ascii="宋体" w:hAnsi="宋体" w:cs="Arial"/>
          <w:kern w:val="0"/>
          <w:sz w:val="24"/>
        </w:rPr>
        <w:t>账    号：</w:t>
      </w:r>
    </w:p>
    <w:p w14:paraId="75476035">
      <w:pPr>
        <w:widowControl/>
        <w:wordWrap w:val="0"/>
        <w:ind w:firstLine="960" w:firstLineChars="400"/>
        <w:rPr>
          <w:rFonts w:ascii="宋体" w:hAnsi="宋体" w:eastAsia="宋体" w:cs="宋体"/>
          <w:sz w:val="24"/>
          <w:lang w:bidi="ar"/>
        </w:rPr>
      </w:pPr>
      <w:r>
        <w:rPr>
          <w:rFonts w:hint="eastAsia" w:ascii="宋体" w:hAnsi="宋体" w:cs="Arial"/>
          <w:kern w:val="0"/>
          <w:sz w:val="24"/>
        </w:rPr>
        <w:t>日    期：</w:t>
      </w:r>
    </w:p>
    <w:p w14:paraId="385DE5A9">
      <w:pPr>
        <w:wordWrap w:val="0"/>
        <w:rPr>
          <w:rFonts w:ascii="宋体" w:hAnsi="宋体" w:eastAsia="宋体"/>
          <w:b/>
          <w:sz w:val="24"/>
        </w:rPr>
      </w:pPr>
    </w:p>
    <w:p w14:paraId="16DC655F">
      <w:pPr>
        <w:widowControl/>
        <w:wordWrap w:val="0"/>
        <w:spacing w:line="240" w:lineRule="auto"/>
        <w:jc w:val="left"/>
        <w:rPr>
          <w:rFonts w:ascii="宋体" w:hAnsi="宋体"/>
          <w:b/>
        </w:rPr>
      </w:pPr>
      <w:r>
        <w:rPr>
          <w:rFonts w:ascii="宋体" w:hAnsi="宋体"/>
          <w:b/>
        </w:rPr>
        <w:br w:type="page"/>
      </w:r>
    </w:p>
    <w:p w14:paraId="665BF0E6">
      <w:pPr>
        <w:wordWrap w:val="0"/>
        <w:rPr>
          <w:rFonts w:ascii="宋体" w:hAnsi="宋体" w:eastAsia="宋体"/>
          <w:sz w:val="22"/>
          <w:szCs w:val="28"/>
        </w:rPr>
      </w:pPr>
      <w:r>
        <w:rPr>
          <w:rFonts w:hint="eastAsia" w:ascii="宋体" w:hAnsi="宋体" w:eastAsia="宋体"/>
          <w:b/>
          <w:sz w:val="22"/>
          <w:szCs w:val="28"/>
        </w:rPr>
        <w:t>甲方（采购人全称）：</w:t>
      </w:r>
      <w:r>
        <w:rPr>
          <w:rFonts w:hint="eastAsia" w:ascii="宋体" w:hAnsi="宋体" w:eastAsia="宋体"/>
          <w:b/>
          <w:sz w:val="22"/>
          <w:szCs w:val="22"/>
          <w:u w:val="single"/>
        </w:rPr>
        <w:t>西双版纳傣族自治州人民医院</w:t>
      </w:r>
    </w:p>
    <w:p w14:paraId="18A6DAD9">
      <w:pPr>
        <w:wordWrap w:val="0"/>
        <w:rPr>
          <w:rFonts w:ascii="宋体" w:hAnsi="宋体" w:eastAsia="宋体"/>
          <w:b/>
          <w:sz w:val="22"/>
          <w:szCs w:val="28"/>
          <w:u w:val="single"/>
        </w:rPr>
      </w:pPr>
      <w:r>
        <w:rPr>
          <w:rFonts w:hint="eastAsia" w:ascii="宋体" w:hAnsi="宋体" w:eastAsia="宋体"/>
          <w:b/>
          <w:sz w:val="22"/>
          <w:szCs w:val="28"/>
        </w:rPr>
        <w:t>乙方（供应商全称）：</w:t>
      </w:r>
      <w:r>
        <w:rPr>
          <w:rFonts w:hint="eastAsia" w:ascii="宋体" w:hAnsi="宋体" w:eastAsia="宋体"/>
          <w:b/>
          <w:sz w:val="22"/>
          <w:szCs w:val="28"/>
          <w:u w:val="single"/>
        </w:rPr>
        <w:t xml:space="preserve">                          </w:t>
      </w:r>
    </w:p>
    <w:bookmarkEnd w:id="155"/>
    <w:p w14:paraId="2D2B9EA4">
      <w:pPr>
        <w:widowControl/>
        <w:wordWrap w:val="0"/>
        <w:ind w:firstLine="440" w:firstLineChars="200"/>
        <w:rPr>
          <w:rFonts w:ascii="宋体" w:hAnsi="宋体" w:eastAsia="宋体" w:cs="Arial"/>
          <w:kern w:val="0"/>
          <w:sz w:val="22"/>
        </w:rPr>
      </w:pPr>
      <w:r>
        <w:rPr>
          <w:rFonts w:hint="eastAsia" w:ascii="宋体" w:hAnsi="宋体" w:eastAsia="宋体" w:cs="Arial"/>
          <w:kern w:val="0"/>
          <w:sz w:val="22"/>
        </w:rPr>
        <w:t>甲乙双方根据招标编号为 “</w:t>
      </w:r>
      <w:r>
        <w:rPr>
          <w:rFonts w:ascii="宋体" w:hAnsi="宋体" w:cs="Arial"/>
          <w:kern w:val="0"/>
          <w:sz w:val="22"/>
          <w:u w:val="single"/>
        </w:rPr>
        <w:t xml:space="preserve">            </w:t>
      </w:r>
      <w:r>
        <w:rPr>
          <w:rFonts w:hint="eastAsia" w:ascii="宋体" w:hAnsi="宋体" w:eastAsia="宋体" w:cs="Arial"/>
          <w:kern w:val="0"/>
          <w:sz w:val="22"/>
        </w:rPr>
        <w:t>”公开招标采购结果，依据《中华人民共和国民法典》第三编合同及相关法律规定，经甲乙双方友好协商，就</w:t>
      </w:r>
      <w:r>
        <w:rPr>
          <w:rFonts w:ascii="宋体" w:hAnsi="宋体" w:cs="Arial"/>
          <w:kern w:val="0"/>
          <w:sz w:val="22"/>
          <w:u w:val="single"/>
        </w:rPr>
        <w:t xml:space="preserve">            </w:t>
      </w:r>
      <w:r>
        <w:rPr>
          <w:rFonts w:hint="eastAsia" w:ascii="宋体" w:hAnsi="宋体" w:eastAsia="宋体" w:cs="Arial"/>
          <w:kern w:val="0"/>
          <w:sz w:val="22"/>
        </w:rPr>
        <w:t>项目达成一致，共同遵守，具体条款如下：</w:t>
      </w:r>
    </w:p>
    <w:p w14:paraId="393B55F1">
      <w:pPr>
        <w:widowControl/>
        <w:wordWrap w:val="0"/>
        <w:ind w:firstLine="440" w:firstLineChars="200"/>
        <w:rPr>
          <w:rFonts w:ascii="宋体" w:hAnsi="宋体" w:eastAsia="宋体" w:cs="Arial"/>
          <w:kern w:val="0"/>
          <w:sz w:val="22"/>
        </w:rPr>
      </w:pPr>
      <w:r>
        <w:rPr>
          <w:rFonts w:hint="eastAsia" w:ascii="宋体" w:hAnsi="宋体" w:eastAsia="宋体" w:cs="Arial"/>
          <w:kern w:val="0"/>
          <w:sz w:val="22"/>
        </w:rPr>
        <w:t>一、服务内容</w:t>
      </w:r>
    </w:p>
    <w:p w14:paraId="0799A655">
      <w:pPr>
        <w:widowControl/>
        <w:wordWrap w:val="0"/>
        <w:ind w:firstLine="440" w:firstLineChars="200"/>
        <w:rPr>
          <w:rFonts w:ascii="宋体" w:hAnsi="宋体" w:eastAsia="宋体" w:cs="Arial"/>
          <w:kern w:val="0"/>
          <w:sz w:val="22"/>
        </w:rPr>
      </w:pPr>
      <w:r>
        <w:rPr>
          <w:rFonts w:ascii="宋体" w:hAnsi="宋体" w:eastAsia="宋体" w:cs="Arial"/>
          <w:kern w:val="0"/>
          <w:sz w:val="22"/>
        </w:rPr>
        <w:t>1.服务内容</w:t>
      </w:r>
    </w:p>
    <w:p w14:paraId="292C3B86">
      <w:pPr>
        <w:widowControl/>
        <w:wordWrap w:val="0"/>
        <w:ind w:firstLine="440" w:firstLineChars="200"/>
        <w:rPr>
          <w:rFonts w:ascii="宋体" w:hAnsi="宋体" w:eastAsia="宋体" w:cs="Arial"/>
          <w:kern w:val="0"/>
          <w:sz w:val="22"/>
        </w:rPr>
      </w:pPr>
      <w:r>
        <w:rPr>
          <w:rFonts w:hint="eastAsia" w:ascii="宋体" w:hAnsi="宋体" w:eastAsia="宋体" w:cs="Arial"/>
          <w:kern w:val="0"/>
          <w:sz w:val="22"/>
        </w:rPr>
        <w:t>1</w:t>
      </w:r>
      <w:r>
        <w:rPr>
          <w:rFonts w:ascii="宋体" w:hAnsi="宋体" w:eastAsia="宋体" w:cs="Arial"/>
          <w:kern w:val="0"/>
          <w:sz w:val="22"/>
        </w:rPr>
        <w:t>.1</w:t>
      </w:r>
      <w:r>
        <w:rPr>
          <w:rFonts w:hint="eastAsia" w:ascii="宋体" w:hAnsi="宋体" w:eastAsia="宋体" w:cs="Arial"/>
          <w:kern w:val="0"/>
          <w:sz w:val="22"/>
          <w:u w:val="single"/>
        </w:rPr>
        <w:t>为西双版纳傣族自治州人民医院提供符合用工标准的医疗辅助岗位劳务工作人员，包括体检导诊服务、检验辅助服务、传染病档案整理服务、中药煎煮服务、护工服务、药剂配送服务、担架转运服务等医疗辅助性工作；具体岗位根据医院工作实际需要进行适当调整。</w:t>
      </w:r>
    </w:p>
    <w:p w14:paraId="0DB76B6F">
      <w:pPr>
        <w:widowControl/>
        <w:shd w:val="clear" w:color="auto" w:fill="FFFFFF"/>
        <w:tabs>
          <w:tab w:val="left" w:pos="540"/>
          <w:tab w:val="left" w:pos="3660"/>
        </w:tabs>
        <w:snapToGrid w:val="0"/>
        <w:ind w:firstLine="330" w:firstLineChars="150"/>
        <w:rPr>
          <w:rFonts w:ascii="宋体" w:hAnsi="宋体" w:eastAsia="宋体"/>
          <w:sz w:val="22"/>
        </w:rPr>
      </w:pPr>
      <w:r>
        <w:rPr>
          <w:rFonts w:hint="eastAsia" w:ascii="宋体" w:hAnsi="宋体" w:eastAsia="宋体"/>
          <w:sz w:val="22"/>
        </w:rPr>
        <w:t>1</w:t>
      </w:r>
      <w:r>
        <w:rPr>
          <w:rFonts w:ascii="宋体" w:hAnsi="宋体" w:eastAsia="宋体"/>
          <w:sz w:val="22"/>
        </w:rPr>
        <w:t>.2</w:t>
      </w:r>
      <w:r>
        <w:rPr>
          <w:rFonts w:hint="eastAsia" w:ascii="宋体" w:hAnsi="宋体" w:eastAsia="宋体"/>
          <w:sz w:val="22"/>
        </w:rPr>
        <w:t>外包岗位人员管理</w:t>
      </w:r>
    </w:p>
    <w:p w14:paraId="5A6B989D">
      <w:pPr>
        <w:widowControl/>
        <w:tabs>
          <w:tab w:val="left" w:pos="540"/>
          <w:tab w:val="left" w:pos="3660"/>
        </w:tabs>
        <w:snapToGrid w:val="0"/>
        <w:ind w:firstLine="440" w:firstLineChars="200"/>
        <w:rPr>
          <w:rFonts w:ascii="宋体" w:hAnsi="宋体" w:eastAsia="宋体"/>
          <w:sz w:val="22"/>
        </w:rPr>
      </w:pPr>
      <w:r>
        <w:rPr>
          <w:rFonts w:hint="eastAsia" w:ascii="宋体" w:hAnsi="宋体" w:eastAsia="宋体"/>
          <w:sz w:val="22"/>
        </w:rPr>
        <w:t>（1）</w:t>
      </w:r>
      <w:r>
        <w:rPr>
          <w:rFonts w:ascii="宋体" w:hAnsi="宋体" w:eastAsia="宋体"/>
          <w:sz w:val="22"/>
        </w:rPr>
        <w:t>完成本项目服务预计不少于 18人</w:t>
      </w:r>
      <w:r>
        <w:rPr>
          <w:rFonts w:hint="eastAsia" w:ascii="宋体" w:hAnsi="宋体" w:eastAsia="宋体"/>
          <w:sz w:val="22"/>
        </w:rPr>
        <w:t>，各岗位需要派驻人数根据医院工作实际需要进行协商确定。</w:t>
      </w:r>
    </w:p>
    <w:p w14:paraId="5358C0B2">
      <w:pPr>
        <w:widowControl/>
        <w:tabs>
          <w:tab w:val="left" w:pos="540"/>
          <w:tab w:val="left" w:pos="3660"/>
        </w:tabs>
        <w:snapToGrid w:val="0"/>
        <w:ind w:firstLine="440" w:firstLineChars="200"/>
        <w:rPr>
          <w:rFonts w:ascii="宋体" w:hAnsi="宋体" w:eastAsia="宋体"/>
          <w:sz w:val="22"/>
        </w:rPr>
      </w:pPr>
      <w:r>
        <w:rPr>
          <w:rFonts w:hint="eastAsia" w:ascii="宋体" w:hAnsi="宋体" w:eastAsia="宋体"/>
          <w:sz w:val="22"/>
        </w:rPr>
        <w:t>（2）提供符合用工标准的工作人员，工资标准应按双方合同约定（金额以实际中标价为准）执行，在保证所有岗位月平均劳务外包费用（含工资、社保）不高于</w:t>
      </w:r>
      <w:r>
        <w:rPr>
          <w:rFonts w:ascii="宋体" w:hAnsi="宋体" w:eastAsia="宋体"/>
          <w:sz w:val="22"/>
        </w:rPr>
        <w:t xml:space="preserve">6000元的情况下，投标人可根据岗位专业技能情况并结合实际工作，合理调整相应岗位的劳务费用。 </w:t>
      </w:r>
    </w:p>
    <w:p w14:paraId="5B2A45C1">
      <w:pPr>
        <w:widowControl/>
        <w:tabs>
          <w:tab w:val="left" w:pos="540"/>
          <w:tab w:val="left" w:pos="3660"/>
        </w:tabs>
        <w:snapToGrid w:val="0"/>
        <w:ind w:firstLine="660" w:firstLineChars="3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1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①</w:t>
      </w:r>
      <w:r>
        <w:rPr>
          <w:rFonts w:ascii="宋体" w:hAnsi="宋体" w:eastAsia="宋体"/>
          <w:sz w:val="22"/>
        </w:rPr>
        <w:fldChar w:fldCharType="end"/>
      </w:r>
      <w:r>
        <w:rPr>
          <w:rFonts w:hint="eastAsia" w:ascii="宋体" w:hAnsi="宋体" w:eastAsia="宋体"/>
          <w:sz w:val="22"/>
        </w:rPr>
        <w:t>项目服务对接人员有适配性，服务项目配置人员能与业务规模匹配，岗位职责分工明确，</w:t>
      </w:r>
      <w:r>
        <w:rPr>
          <w:rFonts w:ascii="宋体" w:hAnsi="宋体" w:eastAsia="宋体"/>
          <w:sz w:val="22"/>
        </w:rPr>
        <w:t xml:space="preserve">专业技能能与岗位匹配； </w:t>
      </w:r>
    </w:p>
    <w:p w14:paraId="6BEF059B">
      <w:pPr>
        <w:widowControl/>
        <w:tabs>
          <w:tab w:val="left" w:pos="540"/>
          <w:tab w:val="left" w:pos="3660"/>
        </w:tabs>
        <w:snapToGrid w:val="0"/>
        <w:ind w:firstLine="660" w:firstLineChars="3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2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②</w:t>
      </w:r>
      <w:r>
        <w:rPr>
          <w:rFonts w:ascii="宋体" w:hAnsi="宋体" w:eastAsia="宋体"/>
          <w:sz w:val="22"/>
        </w:rPr>
        <w:fldChar w:fldCharType="end"/>
      </w:r>
      <w:r>
        <w:rPr>
          <w:rFonts w:hint="eastAsia" w:ascii="宋体" w:hAnsi="宋体" w:eastAsia="宋体"/>
          <w:sz w:val="22"/>
        </w:rPr>
        <w:t>外包人员劳动合同社保管理：劳动合同签订合规，合同内容完备，社保缴纳记录完整，档案数据安全合规、完整；</w:t>
      </w:r>
      <w:r>
        <w:rPr>
          <w:rFonts w:ascii="宋体" w:hAnsi="宋体" w:eastAsia="宋体"/>
          <w:sz w:val="22"/>
        </w:rPr>
        <w:t xml:space="preserve">      </w:t>
      </w:r>
    </w:p>
    <w:p w14:paraId="10A00D61">
      <w:pPr>
        <w:widowControl/>
        <w:tabs>
          <w:tab w:val="left" w:pos="540"/>
          <w:tab w:val="left" w:pos="3660"/>
        </w:tabs>
        <w:snapToGrid w:val="0"/>
        <w:ind w:firstLine="660" w:firstLineChars="3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3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③</w:t>
      </w:r>
      <w:r>
        <w:rPr>
          <w:rFonts w:ascii="宋体" w:hAnsi="宋体" w:eastAsia="宋体"/>
          <w:sz w:val="22"/>
        </w:rPr>
        <w:fldChar w:fldCharType="end"/>
      </w:r>
      <w:r>
        <w:rPr>
          <w:rFonts w:hint="eastAsia" w:ascii="宋体" w:hAnsi="宋体" w:eastAsia="宋体"/>
          <w:sz w:val="22"/>
        </w:rPr>
        <w:t>外包人员权益保障：能按时按量支付员工社保并制定有福利体系，针对工伤、突发疾病、劳动纠纷等制定有应急预案，有沟通与反馈机制，便于及时了解外包员工状态；派驻人员按国家法律规定享有休息休假的权利，同时应确保劳务外包岗位人员不出现空缺，并保证工作按时、按质、按量完成。</w:t>
      </w:r>
      <w:r>
        <w:rPr>
          <w:rFonts w:ascii="宋体" w:hAnsi="宋体" w:eastAsia="宋体"/>
          <w:sz w:val="22"/>
        </w:rPr>
        <w:t xml:space="preserve"> </w:t>
      </w:r>
    </w:p>
    <w:p w14:paraId="2EABBEF7">
      <w:pPr>
        <w:widowControl/>
        <w:tabs>
          <w:tab w:val="left" w:pos="540"/>
          <w:tab w:val="left" w:pos="3660"/>
        </w:tabs>
        <w:snapToGrid w:val="0"/>
        <w:ind w:firstLine="440" w:firstLineChars="200"/>
        <w:rPr>
          <w:rFonts w:ascii="宋体" w:hAnsi="宋体" w:eastAsia="宋体"/>
          <w:sz w:val="22"/>
        </w:rPr>
      </w:pPr>
      <w:r>
        <w:rPr>
          <w:rFonts w:hint="eastAsia" w:ascii="宋体" w:hAnsi="宋体" w:eastAsia="宋体"/>
          <w:sz w:val="22"/>
        </w:rPr>
        <w:t>（3）</w:t>
      </w:r>
      <w:r>
        <w:rPr>
          <w:rFonts w:ascii="宋体" w:hAnsi="宋体" w:eastAsia="宋体"/>
          <w:sz w:val="22"/>
        </w:rPr>
        <w:t xml:space="preserve">提供完整的外包项目人员管理方案，包括但不限于《外包项目服务公司年度考核方案》《外包岗位的劳动保护方案》《提供外包岗位的岗前培训方案》《岗位人员休假人员替代方案（保证外包岗位工作正常开展）》《外包岗位工作人员评分机制（含退出机制）》《外包人员档案管理方案》。 </w:t>
      </w:r>
    </w:p>
    <w:p w14:paraId="27FAF4B8">
      <w:pPr>
        <w:widowControl/>
        <w:tabs>
          <w:tab w:val="left" w:pos="540"/>
          <w:tab w:val="left" w:pos="3660"/>
        </w:tabs>
        <w:snapToGrid w:val="0"/>
        <w:ind w:firstLine="440" w:firstLineChars="2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1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①</w:t>
      </w:r>
      <w:r>
        <w:rPr>
          <w:rFonts w:ascii="宋体" w:hAnsi="宋体" w:eastAsia="宋体"/>
          <w:sz w:val="22"/>
        </w:rPr>
        <w:fldChar w:fldCharType="end"/>
      </w:r>
      <w:r>
        <w:rPr>
          <w:rFonts w:hint="eastAsia" w:ascii="宋体" w:hAnsi="宋体" w:eastAsia="宋体"/>
          <w:sz w:val="22"/>
        </w:rPr>
        <w:t>管理方案内容：管理架构条理清晰、层次分明，管理制度及办法完善、严谨规范；</w:t>
      </w:r>
      <w:r>
        <w:rPr>
          <w:rFonts w:ascii="宋体" w:hAnsi="宋体" w:eastAsia="宋体"/>
          <w:sz w:val="22"/>
        </w:rPr>
        <w:t xml:space="preserve"> </w:t>
      </w:r>
    </w:p>
    <w:p w14:paraId="7823E36E">
      <w:pPr>
        <w:widowControl/>
        <w:tabs>
          <w:tab w:val="left" w:pos="540"/>
          <w:tab w:val="left" w:pos="3660"/>
        </w:tabs>
        <w:snapToGrid w:val="0"/>
        <w:ind w:firstLine="440" w:firstLineChars="2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2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②</w:t>
      </w:r>
      <w:r>
        <w:rPr>
          <w:rFonts w:ascii="宋体" w:hAnsi="宋体" w:eastAsia="宋体"/>
          <w:sz w:val="22"/>
        </w:rPr>
        <w:fldChar w:fldCharType="end"/>
      </w:r>
      <w:r>
        <w:rPr>
          <w:rFonts w:hint="eastAsia" w:ascii="宋体" w:hAnsi="宋体" w:eastAsia="宋体"/>
          <w:sz w:val="22"/>
        </w:rPr>
        <w:t>服务响应：制定有服务响应机制并明确有具体的响应时长，响应方式渠道多样，资源调配能力强，能快速提供清晰有效的解决方案说明；</w:t>
      </w:r>
      <w:r>
        <w:rPr>
          <w:rFonts w:ascii="宋体" w:hAnsi="宋体" w:eastAsia="宋体"/>
          <w:sz w:val="22"/>
        </w:rPr>
        <w:t xml:space="preserve"> </w:t>
      </w:r>
    </w:p>
    <w:p w14:paraId="6986394C">
      <w:pPr>
        <w:widowControl/>
        <w:tabs>
          <w:tab w:val="left" w:pos="540"/>
          <w:tab w:val="left" w:pos="3660"/>
        </w:tabs>
        <w:snapToGrid w:val="0"/>
        <w:ind w:firstLine="440" w:firstLineChars="2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3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③</w:t>
      </w:r>
      <w:r>
        <w:rPr>
          <w:rFonts w:ascii="宋体" w:hAnsi="宋体" w:eastAsia="宋体"/>
          <w:sz w:val="22"/>
        </w:rPr>
        <w:fldChar w:fldCharType="end"/>
      </w:r>
      <w:r>
        <w:rPr>
          <w:rFonts w:hint="eastAsia" w:ascii="宋体" w:hAnsi="宋体" w:eastAsia="宋体"/>
          <w:sz w:val="22"/>
        </w:rPr>
        <w:t>回访服务：目标明确、方式多样、流程清晰，能做到回访执行效果覆盖率高，有效问题发现率高。</w:t>
      </w:r>
    </w:p>
    <w:p w14:paraId="7D559B13">
      <w:pPr>
        <w:widowControl/>
        <w:wordWrap w:val="0"/>
        <w:ind w:firstLine="440" w:firstLineChars="200"/>
        <w:rPr>
          <w:rFonts w:ascii="宋体" w:hAnsi="宋体" w:eastAsia="宋体"/>
          <w:sz w:val="22"/>
        </w:rPr>
      </w:pPr>
      <w:r>
        <w:rPr>
          <w:rFonts w:hint="eastAsia" w:ascii="宋体" w:hAnsi="宋体" w:eastAsia="宋体"/>
          <w:sz w:val="22"/>
        </w:rPr>
        <w:t>二、服务要求</w:t>
      </w:r>
    </w:p>
    <w:p w14:paraId="1360069F">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2.1 医院有权视情况对</w:t>
      </w:r>
      <w:r>
        <w:rPr>
          <w:rFonts w:hint="eastAsia" w:ascii="宋体" w:hAnsi="宋体" w:eastAsia="宋体"/>
          <w:sz w:val="22"/>
        </w:rPr>
        <w:t>乙方</w:t>
      </w:r>
      <w:r>
        <w:rPr>
          <w:rFonts w:ascii="宋体" w:hAnsi="宋体" w:eastAsia="宋体"/>
          <w:sz w:val="22"/>
        </w:rPr>
        <w:t>提出工作计划与方案，</w:t>
      </w:r>
      <w:r>
        <w:rPr>
          <w:rFonts w:hint="eastAsia" w:ascii="宋体" w:hAnsi="宋体" w:eastAsia="宋体"/>
          <w:sz w:val="22"/>
        </w:rPr>
        <w:t>乙方</w:t>
      </w:r>
      <w:r>
        <w:rPr>
          <w:rFonts w:ascii="宋体" w:hAnsi="宋体" w:eastAsia="宋体"/>
          <w:sz w:val="22"/>
        </w:rPr>
        <w:t>应按照医院提出的计划与安排指派并管理工作人员</w:t>
      </w:r>
      <w:r>
        <w:rPr>
          <w:rFonts w:hint="eastAsia" w:ascii="宋体" w:hAnsi="宋体" w:eastAsia="宋体"/>
          <w:sz w:val="22"/>
        </w:rPr>
        <w:t>，乙方</w:t>
      </w:r>
      <w:r>
        <w:rPr>
          <w:rFonts w:ascii="宋体" w:hAnsi="宋体" w:eastAsia="宋体"/>
          <w:sz w:val="22"/>
        </w:rPr>
        <w:t>工作人员在医院工作时应遵守医院的规章制度与管理规定</w:t>
      </w:r>
      <w:r>
        <w:rPr>
          <w:rFonts w:hint="eastAsia" w:ascii="宋体" w:hAnsi="宋体" w:eastAsia="宋体"/>
          <w:sz w:val="22"/>
        </w:rPr>
        <w:t>。</w:t>
      </w:r>
      <w:r>
        <w:rPr>
          <w:rFonts w:ascii="宋体" w:hAnsi="宋体" w:eastAsia="宋体"/>
          <w:sz w:val="22"/>
        </w:rPr>
        <w:t xml:space="preserve"> </w:t>
      </w:r>
    </w:p>
    <w:p w14:paraId="1A972F1B">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2.2 严格执行国家的法律法规和医院的各项规章制度，做好各种日常、应急工作方案的制定、培训等相关工作，确保医院各项工作的有序开展</w:t>
      </w:r>
      <w:r>
        <w:rPr>
          <w:rFonts w:hint="eastAsia" w:ascii="宋体" w:hAnsi="宋体" w:eastAsia="宋体"/>
          <w:sz w:val="22"/>
        </w:rPr>
        <w:t>。</w:t>
      </w:r>
      <w:r>
        <w:rPr>
          <w:rFonts w:ascii="宋体" w:hAnsi="宋体" w:eastAsia="宋体"/>
          <w:sz w:val="22"/>
        </w:rPr>
        <w:t xml:space="preserve"> </w:t>
      </w:r>
    </w:p>
    <w:p w14:paraId="6FB2175E">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2.3 </w:t>
      </w:r>
      <w:r>
        <w:rPr>
          <w:rFonts w:hint="eastAsia" w:ascii="宋体" w:hAnsi="宋体" w:eastAsia="宋体"/>
          <w:sz w:val="22"/>
        </w:rPr>
        <w:t>乙方</w:t>
      </w:r>
      <w:r>
        <w:rPr>
          <w:rFonts w:ascii="宋体" w:hAnsi="宋体" w:eastAsia="宋体"/>
          <w:sz w:val="22"/>
        </w:rPr>
        <w:t>负责项目管理工作，</w:t>
      </w:r>
      <w:r>
        <w:rPr>
          <w:rFonts w:hint="eastAsia" w:ascii="宋体" w:hAnsi="宋体" w:eastAsia="宋体"/>
          <w:sz w:val="22"/>
        </w:rPr>
        <w:t>乙方</w:t>
      </w:r>
      <w:r>
        <w:rPr>
          <w:rFonts w:ascii="宋体" w:hAnsi="宋体" w:eastAsia="宋体"/>
          <w:sz w:val="22"/>
        </w:rPr>
        <w:t>应依照医院需要派出管理人员，对各服务项目进行管理。管理范围包括但不限于体检导诊、</w:t>
      </w:r>
      <w:r>
        <w:rPr>
          <w:rFonts w:hint="eastAsia" w:ascii="宋体" w:hAnsi="宋体" w:eastAsia="宋体"/>
          <w:sz w:val="22"/>
        </w:rPr>
        <w:t>检验辅助</w:t>
      </w:r>
      <w:r>
        <w:rPr>
          <w:rFonts w:ascii="宋体" w:hAnsi="宋体" w:eastAsia="宋体"/>
          <w:sz w:val="22"/>
        </w:rPr>
        <w:t>、传染病档案整理、中药煎煮、科室护工、药剂配送、担架运送等医疗辅助性工作（具体管理内容及权限根据国家法律法规以及医院规定执行）</w:t>
      </w:r>
      <w:r>
        <w:rPr>
          <w:rFonts w:hint="eastAsia" w:ascii="宋体" w:hAnsi="宋体" w:eastAsia="宋体"/>
          <w:sz w:val="22"/>
        </w:rPr>
        <w:t>，</w:t>
      </w:r>
      <w:r>
        <w:rPr>
          <w:rFonts w:ascii="宋体" w:hAnsi="宋体" w:eastAsia="宋体"/>
          <w:sz w:val="22"/>
        </w:rPr>
        <w:t xml:space="preserve">对不符合医院规定或合同、招标文件等要求的行为积极整改。 </w:t>
      </w:r>
    </w:p>
    <w:p w14:paraId="4B531853">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2.4 </w:t>
      </w:r>
      <w:r>
        <w:rPr>
          <w:rFonts w:hint="eastAsia" w:ascii="宋体" w:hAnsi="宋体" w:eastAsia="宋体"/>
          <w:sz w:val="22"/>
        </w:rPr>
        <w:t>乙方</w:t>
      </w:r>
      <w:r>
        <w:rPr>
          <w:rFonts w:ascii="宋体" w:hAnsi="宋体" w:eastAsia="宋体"/>
          <w:sz w:val="22"/>
        </w:rPr>
        <w:t>提供的工作人员要遵纪守法，文明行事，文明用语，仪容仪表要符合医院的相关要求，否则应无理由更换</w:t>
      </w:r>
      <w:r>
        <w:rPr>
          <w:rFonts w:hint="eastAsia" w:ascii="宋体" w:hAnsi="宋体" w:eastAsia="宋体"/>
          <w:sz w:val="22"/>
        </w:rPr>
        <w:t>。</w:t>
      </w:r>
      <w:r>
        <w:rPr>
          <w:rFonts w:ascii="宋体" w:hAnsi="宋体" w:eastAsia="宋体"/>
          <w:sz w:val="22"/>
        </w:rPr>
        <w:t xml:space="preserve"> </w:t>
      </w:r>
    </w:p>
    <w:p w14:paraId="527C8812">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2.5 如遇医院各类重大活动及检查应服从医院安排，随叫随到</w:t>
      </w:r>
      <w:r>
        <w:rPr>
          <w:rFonts w:hint="eastAsia" w:ascii="宋体" w:hAnsi="宋体" w:eastAsia="宋体"/>
          <w:sz w:val="22"/>
        </w:rPr>
        <w:t>。</w:t>
      </w:r>
      <w:r>
        <w:rPr>
          <w:rFonts w:ascii="宋体" w:hAnsi="宋体" w:eastAsia="宋体"/>
          <w:sz w:val="22"/>
        </w:rPr>
        <w:t xml:space="preserve"> </w:t>
      </w:r>
    </w:p>
    <w:p w14:paraId="1E37D43F">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2.6 根据工作人员工种、工作量、工作完成情况的不同，每月医院有权对</w:t>
      </w:r>
      <w:r>
        <w:rPr>
          <w:rFonts w:hint="eastAsia" w:ascii="宋体" w:hAnsi="宋体" w:eastAsia="宋体"/>
          <w:sz w:val="22"/>
        </w:rPr>
        <w:t>乙方</w:t>
      </w:r>
      <w:r>
        <w:rPr>
          <w:rFonts w:ascii="宋体" w:hAnsi="宋体" w:eastAsia="宋体"/>
          <w:sz w:val="22"/>
        </w:rPr>
        <w:t xml:space="preserve">的服务情况进行考核并拨付相应款项。 </w:t>
      </w:r>
    </w:p>
    <w:p w14:paraId="7E8D9C76">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2.7 </w:t>
      </w:r>
      <w:r>
        <w:rPr>
          <w:rFonts w:hint="eastAsia" w:ascii="宋体" w:hAnsi="宋体" w:eastAsia="宋体"/>
          <w:sz w:val="22"/>
        </w:rPr>
        <w:t>乙方</w:t>
      </w:r>
      <w:r>
        <w:rPr>
          <w:rFonts w:ascii="宋体" w:hAnsi="宋体" w:eastAsia="宋体"/>
          <w:sz w:val="22"/>
        </w:rPr>
        <w:t>应依法同工作人员建立劳动关系及人员管理</w:t>
      </w:r>
      <w:r>
        <w:rPr>
          <w:rFonts w:hint="eastAsia" w:ascii="宋体" w:hAnsi="宋体" w:eastAsia="宋体"/>
          <w:sz w:val="22"/>
        </w:rPr>
        <w:t>，</w:t>
      </w:r>
      <w:r>
        <w:rPr>
          <w:rFonts w:ascii="宋体" w:hAnsi="宋体" w:eastAsia="宋体"/>
          <w:sz w:val="22"/>
        </w:rPr>
        <w:t xml:space="preserve">办理社会保险或商业保险参保手续，按时、足额代缴社会保险费，及时办理社会保险增减、转移及有关待遇申报手续；负责工作人员的工伤事故处理、鉴定和待遇报销等事宜。 </w:t>
      </w:r>
    </w:p>
    <w:p w14:paraId="369F319F">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2.8 </w:t>
      </w:r>
      <w:r>
        <w:rPr>
          <w:rFonts w:hint="eastAsia" w:ascii="宋体" w:hAnsi="宋体" w:eastAsia="宋体"/>
          <w:sz w:val="22"/>
        </w:rPr>
        <w:t>乙方</w:t>
      </w:r>
      <w:r>
        <w:rPr>
          <w:rFonts w:ascii="宋体" w:hAnsi="宋体" w:eastAsia="宋体"/>
          <w:sz w:val="22"/>
        </w:rPr>
        <w:t>为该项目用工单位，工作人员与医院仅存在工作管理关系，不存在任何劳动合同法律或劳务派遣关系</w:t>
      </w:r>
      <w:r>
        <w:rPr>
          <w:rFonts w:hint="eastAsia" w:ascii="宋体" w:hAnsi="宋体" w:eastAsia="宋体"/>
          <w:sz w:val="22"/>
        </w:rPr>
        <w:t>；乙方</w:t>
      </w:r>
      <w:r>
        <w:rPr>
          <w:rFonts w:ascii="宋体" w:hAnsi="宋体" w:eastAsia="宋体"/>
          <w:sz w:val="22"/>
        </w:rPr>
        <w:t>负责处理工作人员提出的诉求或履行合同项下义务时产生的纠纷</w:t>
      </w:r>
      <w:r>
        <w:rPr>
          <w:rFonts w:hint="eastAsia" w:ascii="宋体" w:hAnsi="宋体" w:eastAsia="宋体"/>
          <w:sz w:val="22"/>
        </w:rPr>
        <w:t>；</w:t>
      </w:r>
      <w:r>
        <w:rPr>
          <w:rFonts w:ascii="宋体" w:hAnsi="宋体" w:eastAsia="宋体"/>
          <w:sz w:val="22"/>
        </w:rPr>
        <w:t>包括但不限于劳动仲裁、诉讼、经济赔偿等问题，相应费用由</w:t>
      </w:r>
      <w:r>
        <w:rPr>
          <w:rFonts w:hint="eastAsia" w:ascii="宋体" w:hAnsi="宋体" w:eastAsia="宋体"/>
          <w:sz w:val="22"/>
        </w:rPr>
        <w:t>乙方</w:t>
      </w:r>
      <w:r>
        <w:rPr>
          <w:rFonts w:ascii="宋体" w:hAnsi="宋体" w:eastAsia="宋体"/>
          <w:sz w:val="22"/>
        </w:rPr>
        <w:t xml:space="preserve">自行承担。 </w:t>
      </w:r>
    </w:p>
    <w:p w14:paraId="1649BDF6">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2.9</w:t>
      </w:r>
      <w:r>
        <w:rPr>
          <w:rFonts w:hint="eastAsia" w:ascii="宋体" w:hAnsi="宋体" w:eastAsia="宋体"/>
          <w:sz w:val="22"/>
        </w:rPr>
        <w:t>乙方</w:t>
      </w:r>
      <w:r>
        <w:rPr>
          <w:rFonts w:ascii="宋体" w:hAnsi="宋体" w:eastAsia="宋体"/>
          <w:sz w:val="22"/>
        </w:rPr>
        <w:t>自行负责所有工作人员的人事管理工作，包括但不限于：办理劳动用工手续、结算发放工资、缴纳社保、处理劳动纠纷、提供员工培训等，因聘请外包人员所产生的一切费用全部由</w:t>
      </w:r>
      <w:r>
        <w:rPr>
          <w:rFonts w:hint="eastAsia" w:ascii="宋体" w:hAnsi="宋体" w:eastAsia="宋体"/>
          <w:sz w:val="22"/>
        </w:rPr>
        <w:t>乙方</w:t>
      </w:r>
      <w:r>
        <w:rPr>
          <w:rFonts w:ascii="宋体" w:hAnsi="宋体" w:eastAsia="宋体"/>
          <w:sz w:val="22"/>
        </w:rPr>
        <w:t>自行承担（包括但不限于经济补偿金、外包人员劳动争议所产生的律师费及诉讼费；残疾人保障金；因工伤导致的包括但不限于一次性就业补助金、一次性工亡补助金、赡养老人及抚养子女的费用等）</w:t>
      </w:r>
      <w:r>
        <w:rPr>
          <w:rFonts w:hint="eastAsia" w:ascii="宋体" w:hAnsi="宋体" w:eastAsia="宋体"/>
          <w:sz w:val="22"/>
        </w:rPr>
        <w:t>。</w:t>
      </w:r>
      <w:r>
        <w:rPr>
          <w:rFonts w:ascii="宋体" w:hAnsi="宋体" w:eastAsia="宋体"/>
          <w:sz w:val="22"/>
        </w:rPr>
        <w:t xml:space="preserve"> </w:t>
      </w:r>
    </w:p>
    <w:p w14:paraId="239B936F">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2.10 </w:t>
      </w:r>
      <w:r>
        <w:rPr>
          <w:rFonts w:hint="eastAsia" w:ascii="宋体" w:hAnsi="宋体" w:eastAsia="宋体"/>
          <w:sz w:val="22"/>
        </w:rPr>
        <w:t>乙方</w:t>
      </w:r>
      <w:r>
        <w:rPr>
          <w:rFonts w:ascii="宋体" w:hAnsi="宋体" w:eastAsia="宋体"/>
          <w:sz w:val="22"/>
        </w:rPr>
        <w:t>为工作人员提供政策解答、业务办理指导，对劳动争议及事件妥善处理，负责处理</w:t>
      </w:r>
      <w:r>
        <w:rPr>
          <w:rFonts w:hint="eastAsia" w:ascii="宋体" w:hAnsi="宋体" w:eastAsia="宋体"/>
          <w:sz w:val="22"/>
        </w:rPr>
        <w:t>工作</w:t>
      </w:r>
      <w:r>
        <w:rPr>
          <w:rFonts w:ascii="宋体" w:hAnsi="宋体" w:eastAsia="宋体"/>
          <w:sz w:val="22"/>
        </w:rPr>
        <w:t>人员提出的劳动仲裁、诉讼等事宜</w:t>
      </w:r>
      <w:r>
        <w:rPr>
          <w:rFonts w:hint="eastAsia" w:ascii="宋体" w:hAnsi="宋体" w:eastAsia="宋体"/>
          <w:sz w:val="22"/>
        </w:rPr>
        <w:t>；</w:t>
      </w:r>
      <w:r>
        <w:rPr>
          <w:rFonts w:ascii="宋体" w:hAnsi="宋体" w:eastAsia="宋体"/>
          <w:sz w:val="22"/>
        </w:rPr>
        <w:t>发生一切劳动争议、纠纷、工伤等时，</w:t>
      </w:r>
      <w:r>
        <w:rPr>
          <w:rFonts w:hint="eastAsia" w:ascii="宋体" w:hAnsi="宋体" w:eastAsia="宋体"/>
          <w:sz w:val="22"/>
        </w:rPr>
        <w:t>乙方</w:t>
      </w:r>
      <w:r>
        <w:rPr>
          <w:rFonts w:ascii="宋体" w:hAnsi="宋体" w:eastAsia="宋体"/>
          <w:sz w:val="22"/>
        </w:rPr>
        <w:t xml:space="preserve">负责执行：协商、仲裁、法院判决等赔偿事宜。 </w:t>
      </w:r>
    </w:p>
    <w:p w14:paraId="560BCCC2">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2.11 </w:t>
      </w:r>
      <w:r>
        <w:rPr>
          <w:rFonts w:hint="eastAsia" w:ascii="宋体" w:hAnsi="宋体" w:eastAsia="宋体"/>
          <w:sz w:val="22"/>
        </w:rPr>
        <w:t>乙方</w:t>
      </w:r>
      <w:r>
        <w:rPr>
          <w:rFonts w:ascii="宋体" w:hAnsi="宋体" w:eastAsia="宋体"/>
          <w:sz w:val="22"/>
        </w:rPr>
        <w:t>应当按照国家相关保密规定、合同约定、招投标文件的需求与响应等，保守医院工作秘密</w:t>
      </w:r>
      <w:r>
        <w:rPr>
          <w:rFonts w:hint="eastAsia" w:ascii="宋体" w:hAnsi="宋体" w:eastAsia="宋体"/>
          <w:sz w:val="22"/>
        </w:rPr>
        <w:t>；</w:t>
      </w:r>
      <w:r>
        <w:rPr>
          <w:rFonts w:ascii="宋体" w:hAnsi="宋体" w:eastAsia="宋体"/>
          <w:sz w:val="22"/>
        </w:rPr>
        <w:t>若因</w:t>
      </w:r>
      <w:r>
        <w:rPr>
          <w:rFonts w:hint="eastAsia" w:ascii="宋体" w:hAnsi="宋体" w:eastAsia="宋体"/>
          <w:sz w:val="22"/>
        </w:rPr>
        <w:t>乙方</w:t>
      </w:r>
      <w:r>
        <w:rPr>
          <w:rFonts w:ascii="宋体" w:hAnsi="宋体" w:eastAsia="宋体"/>
          <w:sz w:val="22"/>
        </w:rPr>
        <w:t>保密履责不到位，导致医院产生不良影响和损失的，</w:t>
      </w:r>
      <w:r>
        <w:rPr>
          <w:rFonts w:hint="eastAsia" w:ascii="宋体" w:hAnsi="宋体" w:eastAsia="宋体"/>
          <w:sz w:val="22"/>
        </w:rPr>
        <w:t>乙方</w:t>
      </w:r>
      <w:r>
        <w:rPr>
          <w:rFonts w:ascii="宋体" w:hAnsi="宋体" w:eastAsia="宋体"/>
          <w:sz w:val="22"/>
        </w:rPr>
        <w:t>应负责消除影响并赔偿医院所有损失。</w:t>
      </w:r>
    </w:p>
    <w:p w14:paraId="5DC553E2">
      <w:pPr>
        <w:widowControl/>
        <w:shd w:val="clear" w:color="auto" w:fill="FFFFFF"/>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三、其他要求</w:t>
      </w:r>
    </w:p>
    <w:p w14:paraId="4FB366D3">
      <w:pPr>
        <w:widowControl/>
        <w:wordWrap w:val="0"/>
        <w:ind w:firstLine="440" w:firstLineChars="200"/>
        <w:rPr>
          <w:rFonts w:ascii="宋体" w:hAnsi="宋体" w:eastAsia="宋体"/>
          <w:sz w:val="22"/>
        </w:rPr>
      </w:pPr>
      <w:r>
        <w:rPr>
          <w:rFonts w:ascii="宋体" w:hAnsi="宋体" w:eastAsia="宋体"/>
          <w:sz w:val="22"/>
        </w:rPr>
        <w:t>3.1.乙方应配备专业的服务团队，并能保证人员队伍的质量和稳定性，并制定完善的服务方案和管理制度并认真组织实施，派出能够胜任本项目的服务人员，同时加强培训，切实提高服务人员业务水平和综合素质，保障本项目各项工作的开展，为甲方提供完善、规范的服务。</w:t>
      </w:r>
    </w:p>
    <w:p w14:paraId="2682017B">
      <w:pPr>
        <w:widowControl/>
        <w:wordWrap w:val="0"/>
        <w:ind w:firstLine="440" w:firstLineChars="200"/>
        <w:rPr>
          <w:rFonts w:ascii="宋体" w:hAnsi="宋体" w:eastAsia="宋体"/>
          <w:sz w:val="22"/>
        </w:rPr>
      </w:pPr>
      <w:r>
        <w:rPr>
          <w:rFonts w:ascii="宋体" w:hAnsi="宋体" w:eastAsia="宋体"/>
          <w:sz w:val="22"/>
        </w:rPr>
        <w:t xml:space="preserve">3.2.中标乙方提供的服务与中标文件不一致的，经甲方提出整改意见后，乙方需在甲方要求的时限内进行整改，否则甲方有权终止合同。 </w:t>
      </w:r>
    </w:p>
    <w:p w14:paraId="414053B4">
      <w:pPr>
        <w:widowControl/>
        <w:wordWrap w:val="0"/>
        <w:ind w:firstLine="440" w:firstLineChars="200"/>
        <w:rPr>
          <w:rFonts w:ascii="宋体" w:hAnsi="宋体" w:eastAsia="宋体"/>
          <w:sz w:val="22"/>
        </w:rPr>
      </w:pPr>
      <w:r>
        <w:rPr>
          <w:rFonts w:ascii="宋体" w:hAnsi="宋体" w:eastAsia="宋体"/>
          <w:sz w:val="22"/>
        </w:rPr>
        <w:t xml:space="preserve">3.3.服务人员工作能力需经甲方认可后方能上岗，甲方有权根据以上服务范围要求服务人员开展相关工作，并在符合法律规定的前提下根据工作实际需要安排或调整工作时间。 </w:t>
      </w:r>
    </w:p>
    <w:p w14:paraId="576D7F90">
      <w:pPr>
        <w:widowControl/>
        <w:wordWrap w:val="0"/>
        <w:ind w:firstLine="440" w:firstLineChars="200"/>
        <w:rPr>
          <w:rFonts w:ascii="宋体" w:hAnsi="宋体" w:eastAsia="宋体"/>
          <w:sz w:val="22"/>
        </w:rPr>
      </w:pPr>
      <w:r>
        <w:rPr>
          <w:rFonts w:ascii="宋体" w:hAnsi="宋体" w:eastAsia="宋体"/>
          <w:sz w:val="22"/>
        </w:rPr>
        <w:t xml:space="preserve">3.4.服务人员违反有关法律法规、规章制度、工作纪律应予辞退的，或者不能胜任工作岗位、存在严重工作失误、身体健康情况不能适应岗位要求等情形的，甲方有权退回给乙方并不承担任何补偿费用，乙方应及时补齐服务人员。 </w:t>
      </w:r>
    </w:p>
    <w:p w14:paraId="0E3DE98E">
      <w:pPr>
        <w:widowControl/>
        <w:wordWrap w:val="0"/>
        <w:ind w:firstLine="440" w:firstLineChars="200"/>
        <w:rPr>
          <w:rFonts w:ascii="宋体" w:hAnsi="宋体" w:eastAsia="宋体"/>
          <w:sz w:val="22"/>
        </w:rPr>
      </w:pPr>
      <w:r>
        <w:rPr>
          <w:rFonts w:ascii="宋体" w:hAnsi="宋体" w:eastAsia="宋体"/>
          <w:sz w:val="22"/>
        </w:rPr>
        <w:t xml:space="preserve">3.5.乙方应自行处理好与服务人员之间的劳动关系，并加强对服务人员的教育和管理，积极防范和规避用工风险及其法律风险。若发生劳动纠纷、安全事故、人身损害等，由乙方自行承担相应的经济责任和法律责任；由于前述情形或投标人的原因给甲方造成经济损失的，投标人须赔偿甲方因此造成的全部损失。 </w:t>
      </w:r>
    </w:p>
    <w:p w14:paraId="38A0940A">
      <w:pPr>
        <w:widowControl/>
        <w:wordWrap w:val="0"/>
        <w:ind w:firstLine="440" w:firstLineChars="200"/>
        <w:rPr>
          <w:rFonts w:ascii="宋体" w:hAnsi="宋体" w:eastAsia="宋体"/>
          <w:sz w:val="22"/>
        </w:rPr>
      </w:pPr>
      <w:r>
        <w:rPr>
          <w:rFonts w:ascii="宋体" w:hAnsi="宋体" w:eastAsia="宋体"/>
          <w:sz w:val="22"/>
        </w:rPr>
        <w:t xml:space="preserve">3.6.服务人员违反规定或出现失职渎职、重大失误给甲方造成损失的，甲方有权直接追究服务人员的经济赔偿责任，同时乙方须对此承担连带责任。 </w:t>
      </w:r>
    </w:p>
    <w:p w14:paraId="2ADC716F">
      <w:pPr>
        <w:widowControl/>
        <w:wordWrap w:val="0"/>
        <w:ind w:firstLine="440" w:firstLineChars="200"/>
        <w:rPr>
          <w:rFonts w:ascii="宋体" w:hAnsi="宋体" w:eastAsia="宋体"/>
          <w:sz w:val="22"/>
        </w:rPr>
      </w:pPr>
      <w:r>
        <w:rPr>
          <w:rFonts w:ascii="宋体" w:hAnsi="宋体" w:eastAsia="宋体"/>
          <w:sz w:val="22"/>
        </w:rPr>
        <w:t>3.7.服务人员未按甲方规定的操作规范执行，导致自身损伤的由乙方自行承担。</w:t>
      </w:r>
    </w:p>
    <w:p w14:paraId="3C4273FA">
      <w:pPr>
        <w:widowControl/>
        <w:wordWrap w:val="0"/>
        <w:ind w:firstLine="660" w:firstLineChars="300"/>
        <w:rPr>
          <w:rFonts w:ascii="宋体" w:hAnsi="宋体" w:eastAsia="宋体"/>
          <w:sz w:val="22"/>
        </w:rPr>
      </w:pPr>
      <w:r>
        <w:rPr>
          <w:rFonts w:ascii="宋体" w:hAnsi="宋体" w:eastAsia="宋体"/>
          <w:sz w:val="22"/>
        </w:rPr>
        <w:t>3.8.乙方工作人员若有泄露甲方业务信息等违反保密协议的情况发生，甲方有权终止合同，并列入合作机构黑名单。</w:t>
      </w:r>
    </w:p>
    <w:p w14:paraId="67389D24">
      <w:pPr>
        <w:widowControl/>
        <w:wordWrap w:val="0"/>
        <w:ind w:firstLine="440" w:firstLineChars="200"/>
        <w:rPr>
          <w:rFonts w:ascii="宋体" w:hAnsi="宋体" w:eastAsia="宋体"/>
          <w:sz w:val="22"/>
        </w:rPr>
      </w:pPr>
      <w:r>
        <w:rPr>
          <w:rFonts w:ascii="宋体" w:hAnsi="宋体" w:eastAsia="宋体"/>
          <w:sz w:val="22"/>
        </w:rPr>
        <w:t>3.9.如出现相应科室考核不合格或者劳务工作人员突然离职等情况，乙方应在3天内立即予以更换符合资质/要求的人员，确保服务不中断。</w:t>
      </w:r>
    </w:p>
    <w:p w14:paraId="5A28B075">
      <w:pPr>
        <w:widowControl/>
        <w:wordWrap w:val="0"/>
        <w:ind w:firstLine="330" w:firstLineChars="150"/>
        <w:rPr>
          <w:rFonts w:ascii="宋体" w:hAnsi="宋体" w:eastAsia="宋体" w:cs="Arial"/>
          <w:kern w:val="0"/>
          <w:sz w:val="22"/>
        </w:rPr>
      </w:pPr>
      <w:r>
        <w:rPr>
          <w:rFonts w:hint="eastAsia" w:ascii="宋体" w:hAnsi="宋体" w:eastAsia="宋体" w:cs="Arial"/>
          <w:kern w:val="0"/>
          <w:sz w:val="22"/>
        </w:rPr>
        <w:t>四、合同期限</w:t>
      </w:r>
    </w:p>
    <w:p w14:paraId="2FE8FD70">
      <w:pPr>
        <w:widowControl/>
        <w:wordWrap w:val="0"/>
        <w:ind w:firstLine="440" w:firstLineChars="200"/>
        <w:rPr>
          <w:rFonts w:ascii="宋体" w:hAnsi="宋体" w:eastAsia="宋体" w:cs="Arial"/>
          <w:kern w:val="0"/>
          <w:sz w:val="22"/>
        </w:rPr>
      </w:pPr>
      <w:r>
        <w:rPr>
          <w:rFonts w:hint="eastAsia" w:ascii="宋体" w:hAnsi="宋体" w:eastAsia="宋体" w:cs="Arial"/>
          <w:kern w:val="0"/>
          <w:sz w:val="22"/>
        </w:rPr>
        <w:t>合同期限：</w:t>
      </w:r>
      <w:r>
        <w:rPr>
          <w:rFonts w:ascii="宋体" w:hAnsi="宋体" w:eastAsia="宋体" w:cs="Arial"/>
          <w:kern w:val="0"/>
          <w:sz w:val="22"/>
        </w:rPr>
        <w:t>3年（</w:t>
      </w:r>
      <w:r>
        <w:rPr>
          <w:rFonts w:hint="eastAsia" w:ascii="宋体" w:hAnsi="宋体" w:eastAsia="宋体" w:cs="Arial"/>
          <w:kern w:val="0"/>
          <w:sz w:val="22"/>
        </w:rPr>
        <w:t>合同一年一签，第一年期满，须根据采购人提供的年度考核方案，考核合格后方可续签下一年度合同</w:t>
      </w:r>
      <w:r>
        <w:rPr>
          <w:rFonts w:ascii="宋体" w:hAnsi="宋体" w:eastAsia="宋体" w:cs="Arial"/>
          <w:kern w:val="0"/>
          <w:sz w:val="22"/>
        </w:rPr>
        <w:t>）</w:t>
      </w:r>
      <w:r>
        <w:rPr>
          <w:rFonts w:hint="eastAsia" w:ascii="宋体" w:hAnsi="宋体" w:eastAsia="宋体" w:cs="Arial"/>
          <w:kern w:val="0"/>
          <w:sz w:val="22"/>
        </w:rPr>
        <w:t>，本合同自</w:t>
      </w:r>
      <w:r>
        <w:rPr>
          <w:rFonts w:hint="eastAsia" w:ascii="宋体" w:hAnsi="宋体" w:eastAsia="宋体" w:cs="Arial"/>
          <w:kern w:val="0"/>
          <w:sz w:val="22"/>
          <w:u w:val="single"/>
        </w:rPr>
        <w:t xml:space="preserve"> </w:t>
      </w:r>
      <w:r>
        <w:rPr>
          <w:rFonts w:ascii="宋体" w:hAnsi="宋体" w:eastAsia="宋体" w:cs="Arial"/>
          <w:kern w:val="0"/>
          <w:sz w:val="22"/>
          <w:u w:val="single"/>
        </w:rPr>
        <w:t xml:space="preserve">  </w:t>
      </w:r>
      <w:r>
        <w:rPr>
          <w:rFonts w:hint="eastAsia" w:ascii="宋体" w:hAnsi="宋体" w:eastAsia="宋体" w:cs="Arial"/>
          <w:kern w:val="0"/>
          <w:sz w:val="22"/>
        </w:rPr>
        <w:t>年</w:t>
      </w:r>
      <w:r>
        <w:rPr>
          <w:rFonts w:hint="eastAsia" w:ascii="宋体" w:hAnsi="宋体" w:eastAsia="宋体" w:cs="Arial"/>
          <w:kern w:val="0"/>
          <w:sz w:val="22"/>
          <w:u w:val="single"/>
        </w:rPr>
        <w:t xml:space="preserve"> </w:t>
      </w:r>
      <w:r>
        <w:rPr>
          <w:rFonts w:ascii="宋体" w:hAnsi="宋体" w:eastAsia="宋体" w:cs="Arial"/>
          <w:kern w:val="0"/>
          <w:sz w:val="22"/>
          <w:u w:val="single"/>
        </w:rPr>
        <w:t xml:space="preserve">   </w:t>
      </w:r>
      <w:r>
        <w:rPr>
          <w:rFonts w:hint="eastAsia" w:ascii="宋体" w:hAnsi="宋体" w:eastAsia="宋体" w:cs="Arial"/>
          <w:kern w:val="0"/>
          <w:sz w:val="22"/>
        </w:rPr>
        <w:t>月</w:t>
      </w:r>
      <w:r>
        <w:rPr>
          <w:rFonts w:hint="eastAsia" w:ascii="宋体" w:hAnsi="宋体" w:eastAsia="宋体" w:cs="Arial"/>
          <w:kern w:val="0"/>
          <w:sz w:val="22"/>
          <w:u w:val="single"/>
        </w:rPr>
        <w:t xml:space="preserve"> </w:t>
      </w:r>
      <w:r>
        <w:rPr>
          <w:rFonts w:ascii="宋体" w:hAnsi="宋体" w:eastAsia="宋体" w:cs="Arial"/>
          <w:kern w:val="0"/>
          <w:sz w:val="22"/>
          <w:u w:val="single"/>
        </w:rPr>
        <w:t xml:space="preserve">    </w:t>
      </w:r>
      <w:r>
        <w:rPr>
          <w:rFonts w:hint="eastAsia" w:ascii="宋体" w:hAnsi="宋体" w:eastAsia="宋体" w:cs="Arial"/>
          <w:kern w:val="0"/>
          <w:sz w:val="22"/>
        </w:rPr>
        <w:t>日至</w:t>
      </w:r>
      <w:r>
        <w:rPr>
          <w:rFonts w:hint="eastAsia" w:ascii="宋体" w:hAnsi="宋体" w:eastAsia="宋体" w:cs="Arial"/>
          <w:kern w:val="0"/>
          <w:sz w:val="22"/>
          <w:u w:val="single"/>
        </w:rPr>
        <w:t xml:space="preserve"> </w:t>
      </w:r>
      <w:r>
        <w:rPr>
          <w:rFonts w:ascii="宋体" w:hAnsi="宋体" w:eastAsia="宋体" w:cs="Arial"/>
          <w:kern w:val="0"/>
          <w:sz w:val="22"/>
          <w:u w:val="single"/>
        </w:rPr>
        <w:t xml:space="preserve">    </w:t>
      </w:r>
      <w:r>
        <w:rPr>
          <w:rFonts w:hint="eastAsia" w:ascii="宋体" w:hAnsi="宋体" w:eastAsia="宋体" w:cs="Arial"/>
          <w:kern w:val="0"/>
          <w:sz w:val="22"/>
        </w:rPr>
        <w:t>年</w:t>
      </w:r>
      <w:r>
        <w:rPr>
          <w:rFonts w:hint="eastAsia" w:ascii="宋体" w:hAnsi="宋体" w:eastAsia="宋体" w:cs="Arial"/>
          <w:kern w:val="0"/>
          <w:sz w:val="22"/>
          <w:u w:val="single"/>
        </w:rPr>
        <w:t xml:space="preserve"> </w:t>
      </w:r>
      <w:r>
        <w:rPr>
          <w:rFonts w:ascii="宋体" w:hAnsi="宋体" w:eastAsia="宋体" w:cs="Arial"/>
          <w:kern w:val="0"/>
          <w:sz w:val="22"/>
          <w:u w:val="single"/>
        </w:rPr>
        <w:t xml:space="preserve">    </w:t>
      </w:r>
      <w:r>
        <w:rPr>
          <w:rFonts w:hint="eastAsia" w:ascii="宋体" w:hAnsi="宋体" w:eastAsia="宋体" w:cs="Arial"/>
          <w:kern w:val="0"/>
          <w:sz w:val="22"/>
        </w:rPr>
        <w:t>月</w:t>
      </w:r>
      <w:r>
        <w:rPr>
          <w:rFonts w:hint="eastAsia" w:ascii="宋体" w:hAnsi="宋体" w:eastAsia="宋体" w:cs="Arial"/>
          <w:kern w:val="0"/>
          <w:sz w:val="22"/>
          <w:u w:val="single"/>
        </w:rPr>
        <w:t xml:space="preserve"> </w:t>
      </w:r>
      <w:r>
        <w:rPr>
          <w:rFonts w:ascii="宋体" w:hAnsi="宋体" w:eastAsia="宋体" w:cs="Arial"/>
          <w:kern w:val="0"/>
          <w:sz w:val="22"/>
          <w:u w:val="single"/>
        </w:rPr>
        <w:t xml:space="preserve">    </w:t>
      </w:r>
      <w:r>
        <w:rPr>
          <w:rFonts w:hint="eastAsia" w:ascii="宋体" w:hAnsi="宋体" w:eastAsia="宋体" w:cs="Arial"/>
          <w:kern w:val="0"/>
          <w:sz w:val="22"/>
        </w:rPr>
        <w:t>日止。</w:t>
      </w:r>
    </w:p>
    <w:p w14:paraId="3B89569E">
      <w:pPr>
        <w:widowControl/>
        <w:wordWrap w:val="0"/>
        <w:ind w:firstLine="440" w:firstLineChars="200"/>
        <w:rPr>
          <w:rFonts w:ascii="宋体" w:hAnsi="宋体" w:cs="Arial"/>
          <w:kern w:val="0"/>
          <w:sz w:val="22"/>
        </w:rPr>
      </w:pPr>
      <w:r>
        <w:rPr>
          <w:rFonts w:hint="eastAsia" w:ascii="宋体" w:hAnsi="宋体" w:cs="Arial"/>
          <w:kern w:val="0"/>
          <w:sz w:val="22"/>
        </w:rPr>
        <w:t>五、派驻人员名单及要求</w:t>
      </w:r>
    </w:p>
    <w:p w14:paraId="6386E465">
      <w:pPr>
        <w:widowControl/>
        <w:wordWrap w:val="0"/>
        <w:rPr>
          <w:rFonts w:ascii="宋体" w:hAnsi="宋体" w:cs="Arial"/>
          <w:kern w:val="0"/>
          <w:sz w:val="22"/>
        </w:rPr>
      </w:pPr>
      <w:r>
        <w:rPr>
          <w:rFonts w:hint="eastAsia" w:ascii="宋体" w:hAnsi="宋体" w:cs="Arial"/>
          <w:kern w:val="0"/>
          <w:sz w:val="22"/>
        </w:rPr>
        <w:t>（一）派驻人员名单</w:t>
      </w:r>
    </w:p>
    <w:tbl>
      <w:tblPr>
        <w:tblStyle w:val="22"/>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305"/>
        <w:gridCol w:w="1142"/>
        <w:gridCol w:w="1143"/>
        <w:gridCol w:w="2116"/>
        <w:gridCol w:w="1637"/>
        <w:gridCol w:w="815"/>
      </w:tblGrid>
      <w:tr w14:paraId="6B3BC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10" w:type="dxa"/>
            <w:vAlign w:val="center"/>
          </w:tcPr>
          <w:p w14:paraId="5B3CEF05">
            <w:pPr>
              <w:wordWrap w:val="0"/>
              <w:jc w:val="center"/>
              <w:rPr>
                <w:rFonts w:ascii="宋体" w:hAnsi="宋体"/>
                <w:sz w:val="22"/>
                <w:szCs w:val="22"/>
              </w:rPr>
            </w:pPr>
            <w:r>
              <w:rPr>
                <w:rFonts w:hint="eastAsia" w:ascii="宋体" w:hAnsi="宋体"/>
                <w:sz w:val="22"/>
                <w:szCs w:val="22"/>
              </w:rPr>
              <w:t>序号</w:t>
            </w:r>
          </w:p>
        </w:tc>
        <w:tc>
          <w:tcPr>
            <w:tcW w:w="1305" w:type="dxa"/>
            <w:vAlign w:val="center"/>
          </w:tcPr>
          <w:p w14:paraId="051A204B">
            <w:pPr>
              <w:wordWrap w:val="0"/>
              <w:jc w:val="center"/>
              <w:rPr>
                <w:rFonts w:ascii="宋体" w:hAnsi="宋体"/>
                <w:sz w:val="22"/>
                <w:szCs w:val="22"/>
              </w:rPr>
            </w:pPr>
            <w:r>
              <w:rPr>
                <w:rFonts w:hint="eastAsia" w:ascii="宋体" w:hAnsi="宋体"/>
                <w:sz w:val="22"/>
                <w:szCs w:val="22"/>
              </w:rPr>
              <w:t>姓名</w:t>
            </w:r>
          </w:p>
        </w:tc>
        <w:tc>
          <w:tcPr>
            <w:tcW w:w="1142" w:type="dxa"/>
            <w:vAlign w:val="center"/>
          </w:tcPr>
          <w:p w14:paraId="0DE8544D">
            <w:pPr>
              <w:wordWrap w:val="0"/>
              <w:jc w:val="center"/>
              <w:rPr>
                <w:rFonts w:ascii="宋体" w:hAnsi="宋体"/>
                <w:sz w:val="22"/>
                <w:szCs w:val="22"/>
              </w:rPr>
            </w:pPr>
            <w:r>
              <w:rPr>
                <w:rFonts w:hint="eastAsia" w:ascii="宋体" w:hAnsi="宋体"/>
                <w:sz w:val="22"/>
                <w:szCs w:val="22"/>
              </w:rPr>
              <w:t>年龄</w:t>
            </w:r>
          </w:p>
        </w:tc>
        <w:tc>
          <w:tcPr>
            <w:tcW w:w="1143" w:type="dxa"/>
            <w:vAlign w:val="center"/>
          </w:tcPr>
          <w:p w14:paraId="6A4FEF30">
            <w:pPr>
              <w:wordWrap w:val="0"/>
              <w:jc w:val="center"/>
              <w:rPr>
                <w:rFonts w:ascii="宋体" w:hAnsi="宋体"/>
                <w:sz w:val="22"/>
                <w:szCs w:val="22"/>
              </w:rPr>
            </w:pPr>
            <w:r>
              <w:rPr>
                <w:rFonts w:hint="eastAsia" w:ascii="宋体" w:hAnsi="宋体"/>
                <w:sz w:val="22"/>
                <w:szCs w:val="22"/>
              </w:rPr>
              <w:t>性别</w:t>
            </w:r>
          </w:p>
        </w:tc>
        <w:tc>
          <w:tcPr>
            <w:tcW w:w="2116" w:type="dxa"/>
            <w:vAlign w:val="center"/>
          </w:tcPr>
          <w:p w14:paraId="67C91D4F">
            <w:pPr>
              <w:wordWrap w:val="0"/>
              <w:jc w:val="center"/>
              <w:rPr>
                <w:rFonts w:ascii="宋体" w:hAnsi="宋体"/>
                <w:sz w:val="22"/>
                <w:szCs w:val="22"/>
              </w:rPr>
            </w:pPr>
            <w:r>
              <w:rPr>
                <w:rFonts w:hint="eastAsia" w:ascii="宋体" w:hAnsi="宋体"/>
                <w:sz w:val="22"/>
                <w:szCs w:val="22"/>
              </w:rPr>
              <w:t>岗位证书（如有）</w:t>
            </w:r>
          </w:p>
        </w:tc>
        <w:tc>
          <w:tcPr>
            <w:tcW w:w="1637" w:type="dxa"/>
            <w:vAlign w:val="center"/>
          </w:tcPr>
          <w:p w14:paraId="29C9BD24">
            <w:pPr>
              <w:wordWrap w:val="0"/>
              <w:jc w:val="center"/>
              <w:rPr>
                <w:rFonts w:ascii="宋体" w:hAnsi="宋体"/>
                <w:sz w:val="22"/>
                <w:szCs w:val="22"/>
              </w:rPr>
            </w:pPr>
            <w:r>
              <w:rPr>
                <w:rFonts w:hint="eastAsia" w:ascii="宋体" w:hAnsi="宋体"/>
                <w:sz w:val="22"/>
                <w:szCs w:val="22"/>
              </w:rPr>
              <w:t>岗位职责</w:t>
            </w:r>
          </w:p>
        </w:tc>
        <w:tc>
          <w:tcPr>
            <w:tcW w:w="815" w:type="dxa"/>
            <w:vAlign w:val="center"/>
          </w:tcPr>
          <w:p w14:paraId="5D085B5B">
            <w:pPr>
              <w:wordWrap w:val="0"/>
              <w:jc w:val="center"/>
              <w:rPr>
                <w:rFonts w:ascii="宋体" w:hAnsi="宋体"/>
                <w:sz w:val="22"/>
                <w:szCs w:val="22"/>
              </w:rPr>
            </w:pPr>
            <w:r>
              <w:rPr>
                <w:rFonts w:hint="eastAsia" w:ascii="宋体" w:hAnsi="宋体"/>
                <w:sz w:val="22"/>
                <w:szCs w:val="22"/>
              </w:rPr>
              <w:t>备注</w:t>
            </w:r>
          </w:p>
        </w:tc>
      </w:tr>
      <w:tr w14:paraId="452C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10" w:type="dxa"/>
            <w:vAlign w:val="center"/>
          </w:tcPr>
          <w:p w14:paraId="226E9E9C">
            <w:pPr>
              <w:wordWrap w:val="0"/>
              <w:jc w:val="center"/>
              <w:rPr>
                <w:rFonts w:ascii="宋体" w:hAnsi="宋体"/>
                <w:sz w:val="22"/>
                <w:szCs w:val="22"/>
              </w:rPr>
            </w:pPr>
            <w:r>
              <w:rPr>
                <w:rFonts w:hint="eastAsia" w:ascii="宋体" w:hAnsi="宋体"/>
                <w:sz w:val="22"/>
                <w:szCs w:val="22"/>
              </w:rPr>
              <w:t>1</w:t>
            </w:r>
          </w:p>
        </w:tc>
        <w:tc>
          <w:tcPr>
            <w:tcW w:w="1305" w:type="dxa"/>
            <w:vAlign w:val="center"/>
          </w:tcPr>
          <w:p w14:paraId="3E7F5661">
            <w:pPr>
              <w:wordWrap w:val="0"/>
              <w:jc w:val="center"/>
              <w:rPr>
                <w:rFonts w:ascii="宋体" w:hAnsi="宋体"/>
                <w:sz w:val="22"/>
                <w:szCs w:val="22"/>
              </w:rPr>
            </w:pPr>
          </w:p>
        </w:tc>
        <w:tc>
          <w:tcPr>
            <w:tcW w:w="1142" w:type="dxa"/>
            <w:vAlign w:val="center"/>
          </w:tcPr>
          <w:p w14:paraId="40E61452">
            <w:pPr>
              <w:wordWrap w:val="0"/>
              <w:jc w:val="center"/>
              <w:rPr>
                <w:rFonts w:ascii="宋体" w:hAnsi="宋体"/>
                <w:sz w:val="22"/>
                <w:szCs w:val="22"/>
              </w:rPr>
            </w:pPr>
          </w:p>
        </w:tc>
        <w:tc>
          <w:tcPr>
            <w:tcW w:w="1143" w:type="dxa"/>
            <w:vAlign w:val="center"/>
          </w:tcPr>
          <w:p w14:paraId="2BFBBE77">
            <w:pPr>
              <w:wordWrap w:val="0"/>
              <w:jc w:val="center"/>
              <w:rPr>
                <w:rFonts w:ascii="宋体" w:hAnsi="宋体"/>
                <w:sz w:val="22"/>
                <w:szCs w:val="22"/>
              </w:rPr>
            </w:pPr>
          </w:p>
        </w:tc>
        <w:tc>
          <w:tcPr>
            <w:tcW w:w="2116" w:type="dxa"/>
            <w:vAlign w:val="center"/>
          </w:tcPr>
          <w:p w14:paraId="008784FB">
            <w:pPr>
              <w:wordWrap w:val="0"/>
              <w:jc w:val="center"/>
              <w:rPr>
                <w:rFonts w:ascii="宋体" w:hAnsi="宋体"/>
                <w:sz w:val="22"/>
                <w:szCs w:val="22"/>
              </w:rPr>
            </w:pPr>
          </w:p>
        </w:tc>
        <w:tc>
          <w:tcPr>
            <w:tcW w:w="1637" w:type="dxa"/>
            <w:vAlign w:val="center"/>
          </w:tcPr>
          <w:p w14:paraId="63E90B21">
            <w:pPr>
              <w:wordWrap w:val="0"/>
              <w:jc w:val="center"/>
              <w:rPr>
                <w:rFonts w:ascii="宋体" w:hAnsi="宋体"/>
                <w:sz w:val="22"/>
                <w:szCs w:val="22"/>
              </w:rPr>
            </w:pPr>
          </w:p>
        </w:tc>
        <w:tc>
          <w:tcPr>
            <w:tcW w:w="815" w:type="dxa"/>
            <w:vAlign w:val="center"/>
          </w:tcPr>
          <w:p w14:paraId="76EF78E9">
            <w:pPr>
              <w:wordWrap w:val="0"/>
              <w:jc w:val="center"/>
              <w:rPr>
                <w:rFonts w:ascii="宋体" w:hAnsi="宋体"/>
                <w:sz w:val="22"/>
                <w:szCs w:val="22"/>
              </w:rPr>
            </w:pPr>
          </w:p>
        </w:tc>
      </w:tr>
      <w:tr w14:paraId="6D982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10" w:type="dxa"/>
            <w:vAlign w:val="center"/>
          </w:tcPr>
          <w:p w14:paraId="037C788B">
            <w:pPr>
              <w:wordWrap w:val="0"/>
              <w:jc w:val="center"/>
              <w:rPr>
                <w:rFonts w:ascii="宋体" w:hAnsi="宋体"/>
                <w:sz w:val="22"/>
                <w:szCs w:val="22"/>
              </w:rPr>
            </w:pPr>
            <w:r>
              <w:rPr>
                <w:rFonts w:hint="eastAsia" w:ascii="宋体" w:hAnsi="宋体"/>
                <w:sz w:val="22"/>
                <w:szCs w:val="22"/>
              </w:rPr>
              <w:t>2</w:t>
            </w:r>
          </w:p>
        </w:tc>
        <w:tc>
          <w:tcPr>
            <w:tcW w:w="1305" w:type="dxa"/>
            <w:vAlign w:val="center"/>
          </w:tcPr>
          <w:p w14:paraId="05D0BBD1">
            <w:pPr>
              <w:wordWrap w:val="0"/>
              <w:jc w:val="center"/>
              <w:rPr>
                <w:rFonts w:ascii="宋体" w:hAnsi="宋体"/>
                <w:sz w:val="22"/>
                <w:szCs w:val="22"/>
              </w:rPr>
            </w:pPr>
          </w:p>
        </w:tc>
        <w:tc>
          <w:tcPr>
            <w:tcW w:w="1142" w:type="dxa"/>
            <w:vAlign w:val="center"/>
          </w:tcPr>
          <w:p w14:paraId="22094EFC">
            <w:pPr>
              <w:wordWrap w:val="0"/>
              <w:jc w:val="center"/>
              <w:rPr>
                <w:rFonts w:ascii="宋体" w:hAnsi="宋体"/>
                <w:sz w:val="22"/>
                <w:szCs w:val="22"/>
              </w:rPr>
            </w:pPr>
          </w:p>
        </w:tc>
        <w:tc>
          <w:tcPr>
            <w:tcW w:w="1143" w:type="dxa"/>
            <w:vAlign w:val="center"/>
          </w:tcPr>
          <w:p w14:paraId="27C58D32">
            <w:pPr>
              <w:wordWrap w:val="0"/>
              <w:jc w:val="center"/>
              <w:rPr>
                <w:rFonts w:ascii="宋体" w:hAnsi="宋体"/>
                <w:sz w:val="22"/>
                <w:szCs w:val="22"/>
              </w:rPr>
            </w:pPr>
          </w:p>
        </w:tc>
        <w:tc>
          <w:tcPr>
            <w:tcW w:w="2116" w:type="dxa"/>
            <w:vAlign w:val="center"/>
          </w:tcPr>
          <w:p w14:paraId="47C50F0F">
            <w:pPr>
              <w:wordWrap w:val="0"/>
              <w:jc w:val="center"/>
              <w:rPr>
                <w:rFonts w:ascii="宋体" w:hAnsi="宋体"/>
                <w:sz w:val="22"/>
                <w:szCs w:val="22"/>
              </w:rPr>
            </w:pPr>
          </w:p>
        </w:tc>
        <w:tc>
          <w:tcPr>
            <w:tcW w:w="1637" w:type="dxa"/>
            <w:vAlign w:val="center"/>
          </w:tcPr>
          <w:p w14:paraId="7BC990F3">
            <w:pPr>
              <w:wordWrap w:val="0"/>
              <w:jc w:val="center"/>
              <w:rPr>
                <w:rFonts w:ascii="宋体" w:hAnsi="宋体"/>
                <w:sz w:val="22"/>
                <w:szCs w:val="22"/>
              </w:rPr>
            </w:pPr>
          </w:p>
        </w:tc>
        <w:tc>
          <w:tcPr>
            <w:tcW w:w="815" w:type="dxa"/>
            <w:vAlign w:val="center"/>
          </w:tcPr>
          <w:p w14:paraId="7584FFFF">
            <w:pPr>
              <w:wordWrap w:val="0"/>
              <w:jc w:val="center"/>
              <w:rPr>
                <w:rFonts w:ascii="宋体" w:hAnsi="宋体"/>
                <w:sz w:val="22"/>
                <w:szCs w:val="22"/>
              </w:rPr>
            </w:pPr>
          </w:p>
        </w:tc>
      </w:tr>
      <w:tr w14:paraId="0A8F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10" w:type="dxa"/>
            <w:vAlign w:val="center"/>
          </w:tcPr>
          <w:p w14:paraId="030238AE">
            <w:pPr>
              <w:wordWrap w:val="0"/>
              <w:jc w:val="center"/>
              <w:rPr>
                <w:rFonts w:ascii="宋体" w:hAnsi="宋体"/>
                <w:sz w:val="22"/>
                <w:szCs w:val="22"/>
              </w:rPr>
            </w:pPr>
            <w:r>
              <w:rPr>
                <w:rFonts w:hint="eastAsia" w:ascii="宋体" w:hAnsi="宋体"/>
                <w:sz w:val="22"/>
                <w:szCs w:val="22"/>
              </w:rPr>
              <w:t>3</w:t>
            </w:r>
          </w:p>
        </w:tc>
        <w:tc>
          <w:tcPr>
            <w:tcW w:w="1305" w:type="dxa"/>
            <w:vAlign w:val="center"/>
          </w:tcPr>
          <w:p w14:paraId="23DD6B23">
            <w:pPr>
              <w:wordWrap w:val="0"/>
              <w:jc w:val="center"/>
              <w:rPr>
                <w:rFonts w:ascii="宋体" w:hAnsi="宋体"/>
                <w:sz w:val="22"/>
                <w:szCs w:val="22"/>
              </w:rPr>
            </w:pPr>
          </w:p>
        </w:tc>
        <w:tc>
          <w:tcPr>
            <w:tcW w:w="1142" w:type="dxa"/>
            <w:vAlign w:val="center"/>
          </w:tcPr>
          <w:p w14:paraId="1C5C8977">
            <w:pPr>
              <w:wordWrap w:val="0"/>
              <w:jc w:val="center"/>
              <w:rPr>
                <w:rFonts w:ascii="宋体" w:hAnsi="宋体"/>
                <w:sz w:val="22"/>
                <w:szCs w:val="22"/>
              </w:rPr>
            </w:pPr>
          </w:p>
        </w:tc>
        <w:tc>
          <w:tcPr>
            <w:tcW w:w="1143" w:type="dxa"/>
            <w:vAlign w:val="center"/>
          </w:tcPr>
          <w:p w14:paraId="37E6C4BE">
            <w:pPr>
              <w:wordWrap w:val="0"/>
              <w:jc w:val="center"/>
              <w:rPr>
                <w:rFonts w:ascii="宋体" w:hAnsi="宋体"/>
                <w:sz w:val="22"/>
                <w:szCs w:val="22"/>
              </w:rPr>
            </w:pPr>
          </w:p>
        </w:tc>
        <w:tc>
          <w:tcPr>
            <w:tcW w:w="2116" w:type="dxa"/>
            <w:vAlign w:val="center"/>
          </w:tcPr>
          <w:p w14:paraId="2CE97782">
            <w:pPr>
              <w:wordWrap w:val="0"/>
              <w:jc w:val="center"/>
              <w:rPr>
                <w:rFonts w:ascii="宋体" w:hAnsi="宋体"/>
                <w:sz w:val="22"/>
                <w:szCs w:val="22"/>
              </w:rPr>
            </w:pPr>
          </w:p>
        </w:tc>
        <w:tc>
          <w:tcPr>
            <w:tcW w:w="1637" w:type="dxa"/>
            <w:vAlign w:val="center"/>
          </w:tcPr>
          <w:p w14:paraId="406C8250">
            <w:pPr>
              <w:wordWrap w:val="0"/>
              <w:jc w:val="center"/>
              <w:rPr>
                <w:rFonts w:ascii="宋体" w:hAnsi="宋体"/>
                <w:sz w:val="22"/>
                <w:szCs w:val="22"/>
              </w:rPr>
            </w:pPr>
          </w:p>
        </w:tc>
        <w:tc>
          <w:tcPr>
            <w:tcW w:w="815" w:type="dxa"/>
            <w:vAlign w:val="center"/>
          </w:tcPr>
          <w:p w14:paraId="778A7336">
            <w:pPr>
              <w:wordWrap w:val="0"/>
              <w:jc w:val="center"/>
              <w:rPr>
                <w:rFonts w:ascii="宋体" w:hAnsi="宋体"/>
                <w:sz w:val="22"/>
                <w:szCs w:val="22"/>
              </w:rPr>
            </w:pPr>
          </w:p>
        </w:tc>
      </w:tr>
      <w:tr w14:paraId="28BB9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10" w:type="dxa"/>
            <w:vAlign w:val="center"/>
          </w:tcPr>
          <w:p w14:paraId="4C382B4A">
            <w:pPr>
              <w:wordWrap w:val="0"/>
              <w:jc w:val="center"/>
              <w:rPr>
                <w:rFonts w:ascii="宋体" w:hAnsi="宋体"/>
                <w:sz w:val="22"/>
                <w:szCs w:val="22"/>
              </w:rPr>
            </w:pPr>
            <w:r>
              <w:rPr>
                <w:rFonts w:hint="eastAsia" w:ascii="宋体" w:hAnsi="宋体"/>
                <w:sz w:val="22"/>
                <w:szCs w:val="22"/>
              </w:rPr>
              <w:t>4</w:t>
            </w:r>
          </w:p>
        </w:tc>
        <w:tc>
          <w:tcPr>
            <w:tcW w:w="1305" w:type="dxa"/>
            <w:vAlign w:val="center"/>
          </w:tcPr>
          <w:p w14:paraId="77228861">
            <w:pPr>
              <w:wordWrap w:val="0"/>
              <w:jc w:val="center"/>
              <w:rPr>
                <w:rFonts w:ascii="宋体" w:hAnsi="宋体"/>
                <w:sz w:val="22"/>
                <w:szCs w:val="22"/>
              </w:rPr>
            </w:pPr>
          </w:p>
        </w:tc>
        <w:tc>
          <w:tcPr>
            <w:tcW w:w="1142" w:type="dxa"/>
            <w:vAlign w:val="center"/>
          </w:tcPr>
          <w:p w14:paraId="2EDDA070">
            <w:pPr>
              <w:wordWrap w:val="0"/>
              <w:jc w:val="center"/>
              <w:rPr>
                <w:rFonts w:ascii="宋体" w:hAnsi="宋体"/>
                <w:sz w:val="22"/>
                <w:szCs w:val="22"/>
              </w:rPr>
            </w:pPr>
          </w:p>
        </w:tc>
        <w:tc>
          <w:tcPr>
            <w:tcW w:w="1143" w:type="dxa"/>
            <w:vAlign w:val="center"/>
          </w:tcPr>
          <w:p w14:paraId="467DAB5E">
            <w:pPr>
              <w:wordWrap w:val="0"/>
              <w:jc w:val="center"/>
              <w:rPr>
                <w:rFonts w:ascii="宋体" w:hAnsi="宋体"/>
                <w:sz w:val="22"/>
                <w:szCs w:val="22"/>
              </w:rPr>
            </w:pPr>
          </w:p>
        </w:tc>
        <w:tc>
          <w:tcPr>
            <w:tcW w:w="2116" w:type="dxa"/>
            <w:vAlign w:val="center"/>
          </w:tcPr>
          <w:p w14:paraId="6C2C3335">
            <w:pPr>
              <w:wordWrap w:val="0"/>
              <w:jc w:val="center"/>
              <w:rPr>
                <w:rFonts w:ascii="宋体" w:hAnsi="宋体"/>
                <w:sz w:val="22"/>
                <w:szCs w:val="22"/>
              </w:rPr>
            </w:pPr>
          </w:p>
        </w:tc>
        <w:tc>
          <w:tcPr>
            <w:tcW w:w="1637" w:type="dxa"/>
            <w:vAlign w:val="center"/>
          </w:tcPr>
          <w:p w14:paraId="67671F75">
            <w:pPr>
              <w:wordWrap w:val="0"/>
              <w:jc w:val="center"/>
              <w:rPr>
                <w:rFonts w:ascii="宋体" w:hAnsi="宋体"/>
                <w:sz w:val="22"/>
                <w:szCs w:val="22"/>
              </w:rPr>
            </w:pPr>
          </w:p>
        </w:tc>
        <w:tc>
          <w:tcPr>
            <w:tcW w:w="815" w:type="dxa"/>
            <w:vAlign w:val="center"/>
          </w:tcPr>
          <w:p w14:paraId="0A102C04">
            <w:pPr>
              <w:wordWrap w:val="0"/>
              <w:jc w:val="center"/>
              <w:rPr>
                <w:rFonts w:ascii="宋体" w:hAnsi="宋体"/>
                <w:sz w:val="22"/>
                <w:szCs w:val="22"/>
              </w:rPr>
            </w:pPr>
          </w:p>
        </w:tc>
      </w:tr>
      <w:tr w14:paraId="7B831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10" w:type="dxa"/>
            <w:vAlign w:val="center"/>
          </w:tcPr>
          <w:p w14:paraId="1EE62A78">
            <w:pPr>
              <w:wordWrap w:val="0"/>
              <w:jc w:val="center"/>
              <w:rPr>
                <w:rFonts w:ascii="宋体" w:hAnsi="宋体"/>
                <w:sz w:val="22"/>
                <w:szCs w:val="22"/>
              </w:rPr>
            </w:pPr>
            <w:r>
              <w:rPr>
                <w:rFonts w:hint="eastAsia" w:ascii="宋体" w:hAnsi="宋体"/>
                <w:sz w:val="22"/>
                <w:szCs w:val="22"/>
              </w:rPr>
              <w:t>5</w:t>
            </w:r>
          </w:p>
        </w:tc>
        <w:tc>
          <w:tcPr>
            <w:tcW w:w="1305" w:type="dxa"/>
            <w:vAlign w:val="center"/>
          </w:tcPr>
          <w:p w14:paraId="40A1D906">
            <w:pPr>
              <w:wordWrap w:val="0"/>
              <w:jc w:val="center"/>
              <w:rPr>
                <w:rFonts w:ascii="宋体" w:hAnsi="宋体"/>
                <w:sz w:val="22"/>
                <w:szCs w:val="22"/>
              </w:rPr>
            </w:pPr>
          </w:p>
        </w:tc>
        <w:tc>
          <w:tcPr>
            <w:tcW w:w="1142" w:type="dxa"/>
            <w:vAlign w:val="center"/>
          </w:tcPr>
          <w:p w14:paraId="63761172">
            <w:pPr>
              <w:wordWrap w:val="0"/>
              <w:jc w:val="center"/>
              <w:rPr>
                <w:rFonts w:ascii="宋体" w:hAnsi="宋体"/>
                <w:sz w:val="22"/>
                <w:szCs w:val="22"/>
              </w:rPr>
            </w:pPr>
          </w:p>
        </w:tc>
        <w:tc>
          <w:tcPr>
            <w:tcW w:w="1143" w:type="dxa"/>
            <w:vAlign w:val="center"/>
          </w:tcPr>
          <w:p w14:paraId="7FD15878">
            <w:pPr>
              <w:wordWrap w:val="0"/>
              <w:jc w:val="center"/>
              <w:rPr>
                <w:rFonts w:ascii="宋体" w:hAnsi="宋体"/>
                <w:sz w:val="22"/>
                <w:szCs w:val="22"/>
              </w:rPr>
            </w:pPr>
          </w:p>
        </w:tc>
        <w:tc>
          <w:tcPr>
            <w:tcW w:w="2116" w:type="dxa"/>
            <w:vAlign w:val="center"/>
          </w:tcPr>
          <w:p w14:paraId="19936B00">
            <w:pPr>
              <w:wordWrap w:val="0"/>
              <w:jc w:val="center"/>
              <w:rPr>
                <w:rFonts w:ascii="宋体" w:hAnsi="宋体"/>
                <w:sz w:val="22"/>
                <w:szCs w:val="22"/>
              </w:rPr>
            </w:pPr>
          </w:p>
        </w:tc>
        <w:tc>
          <w:tcPr>
            <w:tcW w:w="1637" w:type="dxa"/>
            <w:vAlign w:val="center"/>
          </w:tcPr>
          <w:p w14:paraId="2683ADF2">
            <w:pPr>
              <w:wordWrap w:val="0"/>
              <w:jc w:val="center"/>
              <w:rPr>
                <w:rFonts w:ascii="宋体" w:hAnsi="宋体"/>
                <w:sz w:val="22"/>
                <w:szCs w:val="22"/>
              </w:rPr>
            </w:pPr>
          </w:p>
        </w:tc>
        <w:tc>
          <w:tcPr>
            <w:tcW w:w="815" w:type="dxa"/>
            <w:vAlign w:val="center"/>
          </w:tcPr>
          <w:p w14:paraId="5F2AA260">
            <w:pPr>
              <w:wordWrap w:val="0"/>
              <w:jc w:val="center"/>
              <w:rPr>
                <w:rFonts w:ascii="宋体" w:hAnsi="宋体"/>
                <w:sz w:val="22"/>
                <w:szCs w:val="22"/>
              </w:rPr>
            </w:pPr>
          </w:p>
        </w:tc>
      </w:tr>
      <w:tr w14:paraId="6A35D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10" w:type="dxa"/>
            <w:vAlign w:val="center"/>
          </w:tcPr>
          <w:p w14:paraId="12F75F8B">
            <w:pPr>
              <w:wordWrap w:val="0"/>
              <w:jc w:val="center"/>
              <w:rPr>
                <w:rFonts w:ascii="宋体" w:hAnsi="宋体"/>
                <w:sz w:val="22"/>
                <w:szCs w:val="22"/>
              </w:rPr>
            </w:pPr>
            <w:r>
              <w:rPr>
                <w:rFonts w:ascii="宋体" w:hAnsi="宋体"/>
                <w:sz w:val="22"/>
                <w:szCs w:val="22"/>
              </w:rPr>
              <w:t>……</w:t>
            </w:r>
          </w:p>
        </w:tc>
        <w:tc>
          <w:tcPr>
            <w:tcW w:w="1305" w:type="dxa"/>
            <w:vAlign w:val="center"/>
          </w:tcPr>
          <w:p w14:paraId="452240D1">
            <w:pPr>
              <w:wordWrap w:val="0"/>
              <w:jc w:val="center"/>
              <w:rPr>
                <w:rFonts w:ascii="宋体" w:hAnsi="宋体"/>
                <w:sz w:val="22"/>
                <w:szCs w:val="22"/>
              </w:rPr>
            </w:pPr>
          </w:p>
        </w:tc>
        <w:tc>
          <w:tcPr>
            <w:tcW w:w="1142" w:type="dxa"/>
            <w:vAlign w:val="center"/>
          </w:tcPr>
          <w:p w14:paraId="4134F956">
            <w:pPr>
              <w:wordWrap w:val="0"/>
              <w:jc w:val="center"/>
              <w:rPr>
                <w:rFonts w:ascii="宋体" w:hAnsi="宋体"/>
                <w:sz w:val="22"/>
                <w:szCs w:val="22"/>
              </w:rPr>
            </w:pPr>
          </w:p>
        </w:tc>
        <w:tc>
          <w:tcPr>
            <w:tcW w:w="1143" w:type="dxa"/>
            <w:vAlign w:val="center"/>
          </w:tcPr>
          <w:p w14:paraId="1B9C484D">
            <w:pPr>
              <w:wordWrap w:val="0"/>
              <w:jc w:val="center"/>
              <w:rPr>
                <w:rFonts w:ascii="宋体" w:hAnsi="宋体"/>
                <w:sz w:val="22"/>
                <w:szCs w:val="22"/>
              </w:rPr>
            </w:pPr>
          </w:p>
        </w:tc>
        <w:tc>
          <w:tcPr>
            <w:tcW w:w="2116" w:type="dxa"/>
            <w:vAlign w:val="center"/>
          </w:tcPr>
          <w:p w14:paraId="34EE1B56">
            <w:pPr>
              <w:wordWrap w:val="0"/>
              <w:jc w:val="center"/>
              <w:rPr>
                <w:rFonts w:ascii="宋体" w:hAnsi="宋体"/>
                <w:sz w:val="22"/>
                <w:szCs w:val="22"/>
              </w:rPr>
            </w:pPr>
          </w:p>
        </w:tc>
        <w:tc>
          <w:tcPr>
            <w:tcW w:w="1637" w:type="dxa"/>
            <w:vAlign w:val="center"/>
          </w:tcPr>
          <w:p w14:paraId="4A7D3EED">
            <w:pPr>
              <w:wordWrap w:val="0"/>
              <w:jc w:val="center"/>
              <w:rPr>
                <w:rFonts w:ascii="宋体" w:hAnsi="宋体"/>
                <w:sz w:val="22"/>
                <w:szCs w:val="22"/>
              </w:rPr>
            </w:pPr>
          </w:p>
        </w:tc>
        <w:tc>
          <w:tcPr>
            <w:tcW w:w="815" w:type="dxa"/>
            <w:vAlign w:val="center"/>
          </w:tcPr>
          <w:p w14:paraId="0948A480">
            <w:pPr>
              <w:wordWrap w:val="0"/>
              <w:jc w:val="center"/>
              <w:rPr>
                <w:rFonts w:ascii="宋体" w:hAnsi="宋体"/>
                <w:sz w:val="22"/>
                <w:szCs w:val="22"/>
              </w:rPr>
            </w:pPr>
          </w:p>
        </w:tc>
      </w:tr>
    </w:tbl>
    <w:p w14:paraId="756CAC39">
      <w:pPr>
        <w:widowControl/>
        <w:wordWrap w:val="0"/>
        <w:ind w:firstLine="440" w:firstLineChars="200"/>
        <w:rPr>
          <w:rFonts w:ascii="宋体" w:hAnsi="宋体" w:cs="Arial"/>
          <w:kern w:val="0"/>
          <w:sz w:val="22"/>
        </w:rPr>
      </w:pPr>
      <w:r>
        <w:rPr>
          <w:rFonts w:hint="eastAsia" w:ascii="宋体" w:hAnsi="宋体" w:cs="Arial"/>
          <w:kern w:val="0"/>
          <w:sz w:val="22"/>
        </w:rPr>
        <w:t xml:space="preserve">六、服务费计算标准、金额、支付方式及账户                 </w:t>
      </w:r>
    </w:p>
    <w:p w14:paraId="7BF2CA8A">
      <w:pPr>
        <w:widowControl/>
        <w:wordWrap w:val="0"/>
        <w:ind w:firstLine="440" w:firstLineChars="200"/>
        <w:rPr>
          <w:rFonts w:ascii="宋体" w:hAnsi="宋体" w:cs="Arial"/>
          <w:kern w:val="0"/>
          <w:sz w:val="22"/>
        </w:rPr>
      </w:pPr>
      <w:r>
        <w:rPr>
          <w:rFonts w:hint="eastAsia" w:ascii="宋体" w:hAnsi="宋体" w:cs="Arial"/>
          <w:kern w:val="0"/>
          <w:sz w:val="22"/>
        </w:rPr>
        <w:t>1.合同总金额人民币：不含税金额</w:t>
      </w:r>
      <w:r>
        <w:rPr>
          <w:rFonts w:ascii="宋体" w:hAnsi="宋体" w:cs="Arial"/>
          <w:kern w:val="0"/>
          <w:sz w:val="22"/>
          <w:u w:val="single"/>
        </w:rPr>
        <w:t xml:space="preserve">       </w:t>
      </w:r>
      <w:r>
        <w:rPr>
          <w:rFonts w:hint="eastAsia" w:ascii="宋体" w:hAnsi="宋体" w:cs="Arial"/>
          <w:kern w:val="0"/>
          <w:sz w:val="22"/>
        </w:rPr>
        <w:t>元，增值税</w:t>
      </w:r>
      <w:r>
        <w:rPr>
          <w:rFonts w:ascii="宋体" w:hAnsi="宋体" w:cs="Arial"/>
          <w:kern w:val="0"/>
          <w:sz w:val="22"/>
          <w:u w:val="single"/>
        </w:rPr>
        <w:t xml:space="preserve">         </w:t>
      </w:r>
      <w:r>
        <w:rPr>
          <w:rFonts w:hint="eastAsia" w:ascii="宋体" w:hAnsi="宋体" w:cs="Arial"/>
          <w:kern w:val="0"/>
          <w:sz w:val="22"/>
        </w:rPr>
        <w:t>元，合计金额元（大写：</w:t>
      </w:r>
      <w:r>
        <w:rPr>
          <w:rFonts w:ascii="宋体" w:hAnsi="宋体" w:cs="Arial"/>
          <w:kern w:val="0"/>
          <w:sz w:val="22"/>
          <w:u w:val="single"/>
        </w:rPr>
        <w:t xml:space="preserve">       </w:t>
      </w:r>
      <w:r>
        <w:rPr>
          <w:rFonts w:hint="eastAsia" w:ascii="宋体" w:hAnsi="宋体" w:cs="Arial"/>
          <w:kern w:val="0"/>
          <w:sz w:val="22"/>
        </w:rPr>
        <w:t>）。</w:t>
      </w:r>
    </w:p>
    <w:p w14:paraId="7F153275">
      <w:pPr>
        <w:widowControl/>
        <w:wordWrap w:val="0"/>
        <w:ind w:firstLine="440" w:firstLineChars="200"/>
        <w:rPr>
          <w:rFonts w:ascii="宋体" w:hAnsi="宋体" w:cs="Arial"/>
          <w:kern w:val="0"/>
          <w:sz w:val="22"/>
        </w:rPr>
      </w:pPr>
      <w:r>
        <w:rPr>
          <w:rFonts w:hint="eastAsia" w:ascii="宋体" w:hAnsi="宋体" w:cs="Arial"/>
          <w:kern w:val="0"/>
          <w:sz w:val="22"/>
        </w:rPr>
        <w:t>2.结算方式：按月结算，甲方计算出每月外包服务人员服务费，并经甲方按服务质量标准考核结果计算扣款金额，经甲乙双方核对无误后签字确认，形成每月服务结算单。</w:t>
      </w:r>
    </w:p>
    <w:p w14:paraId="0EE1B0E7">
      <w:pPr>
        <w:widowControl/>
        <w:wordWrap w:val="0"/>
        <w:ind w:firstLine="440" w:firstLineChars="200"/>
        <w:rPr>
          <w:rFonts w:ascii="宋体" w:hAnsi="宋体" w:cs="Arial"/>
          <w:kern w:val="0"/>
          <w:sz w:val="22"/>
        </w:rPr>
      </w:pPr>
      <w:r>
        <w:rPr>
          <w:rFonts w:hint="eastAsia" w:ascii="宋体" w:hAnsi="宋体" w:cs="Arial"/>
          <w:kern w:val="0"/>
          <w:sz w:val="22"/>
        </w:rPr>
        <w:t>3.支付方式：按月支付，甲方按月支付外包服务费用给乙方，次月30日内根据上月《服务结算单》的结算价通知乙方，乙方开具等额增值税专用发票给甲方，甲方在收到发票后以银行转账方式支付服务费用给乙方。如乙方未按期开具或所开具的发票不符合法律法规要求或本合同约定的，甲方有权延期付款，不构成违约。</w:t>
      </w:r>
    </w:p>
    <w:p w14:paraId="7553D22C">
      <w:pPr>
        <w:widowControl/>
        <w:wordWrap w:val="0"/>
        <w:ind w:firstLine="440" w:firstLineChars="200"/>
        <w:rPr>
          <w:rFonts w:ascii="宋体" w:hAnsi="宋体" w:cs="Arial"/>
          <w:kern w:val="0"/>
          <w:sz w:val="22"/>
        </w:rPr>
      </w:pPr>
      <w:r>
        <w:rPr>
          <w:rFonts w:hint="eastAsia" w:ascii="宋体" w:hAnsi="宋体" w:cs="Arial"/>
          <w:kern w:val="0"/>
          <w:sz w:val="22"/>
        </w:rPr>
        <w:t>4.甲方开票信息如下：</w:t>
      </w:r>
    </w:p>
    <w:p w14:paraId="17DE1D61">
      <w:pPr>
        <w:widowControl/>
        <w:wordWrap w:val="0"/>
        <w:ind w:firstLine="440" w:firstLineChars="200"/>
        <w:rPr>
          <w:rFonts w:ascii="宋体" w:hAnsi="宋体" w:cs="Arial"/>
          <w:kern w:val="0"/>
          <w:sz w:val="22"/>
        </w:rPr>
      </w:pPr>
      <w:r>
        <w:rPr>
          <w:rFonts w:hint="eastAsia" w:ascii="宋体" w:hAnsi="宋体" w:cs="Arial"/>
          <w:kern w:val="0"/>
          <w:sz w:val="22"/>
        </w:rPr>
        <w:t>名称：西双版纳傣族自治州人民医院</w:t>
      </w:r>
    </w:p>
    <w:p w14:paraId="294AC409">
      <w:pPr>
        <w:widowControl/>
        <w:wordWrap w:val="0"/>
        <w:ind w:firstLine="440" w:firstLineChars="200"/>
        <w:rPr>
          <w:rFonts w:ascii="宋体" w:hAnsi="宋体" w:cs="Arial"/>
          <w:kern w:val="0"/>
          <w:sz w:val="22"/>
        </w:rPr>
      </w:pPr>
      <w:r>
        <w:rPr>
          <w:rFonts w:hint="eastAsia" w:ascii="宋体" w:hAnsi="宋体" w:cs="Arial"/>
          <w:kern w:val="0"/>
          <w:sz w:val="22"/>
        </w:rPr>
        <w:t>纳税人识别号：12532800432486219L</w:t>
      </w:r>
    </w:p>
    <w:p w14:paraId="290FFFA0">
      <w:pPr>
        <w:widowControl/>
        <w:wordWrap w:val="0"/>
        <w:ind w:firstLine="440" w:firstLineChars="200"/>
        <w:rPr>
          <w:rFonts w:ascii="宋体" w:hAnsi="宋体" w:cs="Arial"/>
          <w:kern w:val="0"/>
          <w:sz w:val="22"/>
        </w:rPr>
      </w:pPr>
      <w:r>
        <w:rPr>
          <w:rFonts w:hint="eastAsia" w:ascii="宋体" w:hAnsi="宋体" w:cs="Arial"/>
          <w:kern w:val="0"/>
          <w:sz w:val="22"/>
        </w:rPr>
        <w:t>地址、电话：景洪市嘎兰南路4号0691-2163682</w:t>
      </w:r>
    </w:p>
    <w:p w14:paraId="3C2DBBB5">
      <w:pPr>
        <w:widowControl/>
        <w:wordWrap w:val="0"/>
        <w:ind w:firstLine="440" w:firstLineChars="200"/>
        <w:rPr>
          <w:rFonts w:ascii="宋体" w:hAnsi="宋体" w:cs="Arial"/>
          <w:kern w:val="0"/>
          <w:sz w:val="22"/>
        </w:rPr>
      </w:pPr>
      <w:r>
        <w:rPr>
          <w:rFonts w:hint="eastAsia" w:ascii="宋体" w:hAnsi="宋体" w:cs="Arial"/>
          <w:kern w:val="0"/>
          <w:sz w:val="22"/>
        </w:rPr>
        <w:t>开户行及账号：建行景洪东路支行  53001698638050679451</w:t>
      </w:r>
    </w:p>
    <w:p w14:paraId="132825B0">
      <w:pPr>
        <w:widowControl/>
        <w:wordWrap w:val="0"/>
        <w:ind w:firstLine="440" w:firstLineChars="200"/>
        <w:rPr>
          <w:rFonts w:ascii="宋体" w:hAnsi="宋体" w:cs="Arial"/>
          <w:kern w:val="0"/>
          <w:sz w:val="22"/>
        </w:rPr>
      </w:pPr>
      <w:r>
        <w:rPr>
          <w:rFonts w:hint="eastAsia" w:ascii="宋体" w:hAnsi="宋体" w:cs="Arial"/>
          <w:kern w:val="0"/>
          <w:sz w:val="22"/>
        </w:rPr>
        <w:t>5.乙方指定收款账户如下：</w:t>
      </w:r>
    </w:p>
    <w:p w14:paraId="1733F1B8">
      <w:pPr>
        <w:widowControl/>
        <w:wordWrap w:val="0"/>
        <w:ind w:firstLine="440" w:firstLineChars="200"/>
        <w:rPr>
          <w:rFonts w:ascii="宋体" w:hAnsi="宋体" w:cs="Arial"/>
          <w:kern w:val="0"/>
          <w:sz w:val="22"/>
          <w:u w:val="single"/>
        </w:rPr>
      </w:pPr>
      <w:r>
        <w:rPr>
          <w:rFonts w:hint="eastAsia" w:ascii="宋体" w:hAnsi="宋体" w:cs="Arial"/>
          <w:kern w:val="0"/>
          <w:sz w:val="22"/>
        </w:rPr>
        <w:t xml:space="preserve"> </w:t>
      </w:r>
      <w:r>
        <w:rPr>
          <w:rFonts w:ascii="宋体" w:hAnsi="宋体" w:cs="Arial"/>
          <w:kern w:val="0"/>
          <w:sz w:val="22"/>
          <w:u w:val="single"/>
        </w:rPr>
        <w:t xml:space="preserve">                                        </w:t>
      </w:r>
    </w:p>
    <w:p w14:paraId="3B098508">
      <w:pPr>
        <w:widowControl/>
        <w:wordWrap w:val="0"/>
        <w:ind w:firstLine="440" w:firstLineChars="200"/>
        <w:rPr>
          <w:rFonts w:ascii="宋体" w:hAnsi="宋体" w:cs="Arial"/>
          <w:kern w:val="0"/>
          <w:sz w:val="22"/>
        </w:rPr>
      </w:pPr>
      <w:r>
        <w:rPr>
          <w:rFonts w:hint="eastAsia" w:ascii="宋体" w:hAnsi="宋体" w:cs="Arial"/>
          <w:kern w:val="0"/>
          <w:sz w:val="22"/>
        </w:rPr>
        <w:t>七</w:t>
      </w:r>
      <w:r>
        <w:rPr>
          <w:rFonts w:hint="eastAsia" w:ascii="宋体" w:hAnsi="宋体" w:cs="Arial"/>
          <w:kern w:val="0"/>
          <w:sz w:val="22"/>
          <w:lang w:val="zh-CN"/>
        </w:rPr>
        <w:t>、双方权利与义务</w:t>
      </w:r>
    </w:p>
    <w:p w14:paraId="770B6605">
      <w:pPr>
        <w:widowControl/>
        <w:wordWrap w:val="0"/>
        <w:ind w:firstLine="440" w:firstLineChars="200"/>
        <w:rPr>
          <w:rFonts w:ascii="宋体" w:hAnsi="宋体" w:cs="Arial"/>
          <w:kern w:val="0"/>
          <w:sz w:val="22"/>
        </w:rPr>
      </w:pPr>
      <w:r>
        <w:rPr>
          <w:rFonts w:hint="eastAsia" w:ascii="宋体" w:hAnsi="宋体" w:cs="Arial"/>
          <w:kern w:val="0"/>
          <w:sz w:val="22"/>
          <w:lang w:val="zh-CN"/>
        </w:rPr>
        <w:t>1</w:t>
      </w:r>
      <w:r>
        <w:rPr>
          <w:rFonts w:hint="eastAsia" w:ascii="宋体" w:hAnsi="宋体" w:cs="Arial"/>
          <w:kern w:val="0"/>
          <w:sz w:val="22"/>
        </w:rPr>
        <w:t>.甲方权利与义务</w:t>
      </w:r>
    </w:p>
    <w:p w14:paraId="7B50BC30">
      <w:pPr>
        <w:widowControl/>
        <w:wordWrap w:val="0"/>
        <w:ind w:firstLine="440" w:firstLineChars="200"/>
        <w:rPr>
          <w:rFonts w:ascii="宋体" w:hAnsi="宋体" w:cs="Arial"/>
          <w:kern w:val="0"/>
          <w:sz w:val="22"/>
        </w:rPr>
      </w:pPr>
      <w:r>
        <w:rPr>
          <w:rFonts w:hint="eastAsia" w:ascii="宋体" w:hAnsi="宋体" w:cs="Arial"/>
          <w:kern w:val="0"/>
          <w:sz w:val="22"/>
        </w:rPr>
        <w:t>（1）甲方有权根据实际服务范围要求乙方服务人员开展相关工作，并在符合法律规定的前提下根据工作实际需要安排或调整工作时间；</w:t>
      </w:r>
    </w:p>
    <w:p w14:paraId="3FB230AF">
      <w:pPr>
        <w:widowControl/>
        <w:wordWrap w:val="0"/>
        <w:ind w:firstLine="440" w:firstLineChars="200"/>
        <w:rPr>
          <w:rFonts w:ascii="宋体" w:hAnsi="宋体" w:cs="Arial"/>
          <w:kern w:val="0"/>
          <w:sz w:val="22"/>
        </w:rPr>
      </w:pPr>
      <w:r>
        <w:rPr>
          <w:rFonts w:hint="eastAsia" w:ascii="宋体" w:hAnsi="宋体" w:cs="Arial"/>
          <w:kern w:val="0"/>
          <w:sz w:val="22"/>
        </w:rPr>
        <w:t>（2）甲方对乙方日常服务工作享有监督管理权，有权对乙方所提供服务提出意见和建议，发现问题及时通知乙方，要求乙方限期进行整改。</w:t>
      </w:r>
    </w:p>
    <w:p w14:paraId="2E83D890">
      <w:pPr>
        <w:widowControl/>
        <w:wordWrap w:val="0"/>
        <w:ind w:firstLine="440" w:firstLineChars="200"/>
        <w:rPr>
          <w:rFonts w:ascii="宋体" w:hAnsi="宋体" w:cs="Arial"/>
          <w:kern w:val="0"/>
          <w:sz w:val="22"/>
        </w:rPr>
      </w:pPr>
      <w:r>
        <w:rPr>
          <w:rFonts w:hint="eastAsia" w:ascii="宋体" w:hAnsi="宋体" w:cs="Arial"/>
          <w:kern w:val="0"/>
          <w:sz w:val="22"/>
        </w:rPr>
        <w:t>（</w:t>
      </w:r>
      <w:r>
        <w:rPr>
          <w:rFonts w:ascii="宋体" w:hAnsi="宋体" w:cs="Arial"/>
          <w:kern w:val="0"/>
          <w:sz w:val="22"/>
        </w:rPr>
        <w:t>3</w:t>
      </w:r>
      <w:r>
        <w:rPr>
          <w:rFonts w:hint="eastAsia" w:ascii="宋体" w:hAnsi="宋体" w:cs="Arial"/>
          <w:kern w:val="0"/>
          <w:sz w:val="22"/>
        </w:rPr>
        <w:t>）甲方有权监督乙方人员遵守相关规章制度，共同维护甲乙双方形象和声誉，爱护设备设施。</w:t>
      </w:r>
    </w:p>
    <w:p w14:paraId="1EA46647">
      <w:pPr>
        <w:widowControl/>
        <w:wordWrap w:val="0"/>
        <w:ind w:firstLine="440" w:firstLineChars="200"/>
        <w:rPr>
          <w:rFonts w:ascii="宋体" w:hAnsi="宋体" w:cs="Arial"/>
          <w:kern w:val="0"/>
          <w:sz w:val="22"/>
        </w:rPr>
      </w:pPr>
      <w:r>
        <w:rPr>
          <w:rFonts w:hint="eastAsia" w:ascii="宋体" w:hAnsi="宋体" w:cs="Arial"/>
          <w:kern w:val="0"/>
          <w:sz w:val="22"/>
        </w:rPr>
        <w:t>（</w:t>
      </w:r>
      <w:r>
        <w:rPr>
          <w:rFonts w:ascii="宋体" w:hAnsi="宋体" w:cs="Arial"/>
          <w:kern w:val="0"/>
          <w:sz w:val="22"/>
        </w:rPr>
        <w:t>4</w:t>
      </w:r>
      <w:r>
        <w:rPr>
          <w:rFonts w:hint="eastAsia" w:ascii="宋体" w:hAnsi="宋体" w:cs="Arial"/>
          <w:kern w:val="0"/>
          <w:sz w:val="22"/>
        </w:rPr>
        <w:t>）乙方提供的服务人员工作能力需经甲方认可后方能上岗，如甲方对乙方工作人服务不满意，或乙方工作人员违反有关法律法规、规章制度、工作纪律应予辞退的，或者不能胜任工作岗位、存在严重工作失误、身体健康情况不能适应岗位要求等情形的，可责令乙方调换人员，乙方应无条件的在5日内调换，调换期间不能空岗。</w:t>
      </w:r>
    </w:p>
    <w:p w14:paraId="735BAE9E">
      <w:pPr>
        <w:widowControl/>
        <w:wordWrap w:val="0"/>
        <w:ind w:firstLine="440" w:firstLineChars="200"/>
        <w:rPr>
          <w:rFonts w:ascii="宋体" w:hAnsi="宋体" w:cs="Arial"/>
          <w:kern w:val="0"/>
          <w:sz w:val="22"/>
        </w:rPr>
      </w:pPr>
      <w:r>
        <w:rPr>
          <w:rFonts w:hint="eastAsia" w:ascii="宋体" w:hAnsi="宋体" w:cs="Arial"/>
          <w:kern w:val="0"/>
          <w:sz w:val="22"/>
        </w:rPr>
        <w:t>（5）乙方服务人员违反甲方规定或出现失职渎职、重大失误给甲方造成损失的，甲方有权直接追究服务人员的经济赔偿责任，同时乙方须对此承担连带责任。</w:t>
      </w:r>
    </w:p>
    <w:p w14:paraId="3962E4E7">
      <w:pPr>
        <w:widowControl/>
        <w:wordWrap w:val="0"/>
        <w:ind w:firstLine="440" w:firstLineChars="200"/>
        <w:rPr>
          <w:rFonts w:ascii="宋体" w:hAnsi="宋体" w:cs="Arial"/>
          <w:kern w:val="0"/>
          <w:sz w:val="22"/>
        </w:rPr>
      </w:pPr>
      <w:r>
        <w:rPr>
          <w:rFonts w:hint="eastAsia" w:ascii="宋体" w:hAnsi="宋体" w:cs="Arial"/>
          <w:kern w:val="0"/>
          <w:sz w:val="22"/>
        </w:rPr>
        <w:t>（</w:t>
      </w:r>
      <w:r>
        <w:rPr>
          <w:rFonts w:ascii="宋体" w:hAnsi="宋体" w:cs="Arial"/>
          <w:kern w:val="0"/>
          <w:sz w:val="22"/>
        </w:rPr>
        <w:t>6</w:t>
      </w:r>
      <w:r>
        <w:rPr>
          <w:rFonts w:hint="eastAsia" w:ascii="宋体" w:hAnsi="宋体" w:cs="Arial"/>
          <w:kern w:val="0"/>
          <w:sz w:val="22"/>
        </w:rPr>
        <w:t>）合同履行期间，甲方应按照约定支付乙方相关服务费用。</w:t>
      </w:r>
    </w:p>
    <w:p w14:paraId="29564D54">
      <w:pPr>
        <w:widowControl/>
        <w:wordWrap w:val="0"/>
        <w:ind w:firstLine="440" w:firstLineChars="200"/>
        <w:rPr>
          <w:rFonts w:ascii="宋体" w:hAnsi="宋体" w:cs="Arial"/>
          <w:kern w:val="0"/>
          <w:sz w:val="22"/>
        </w:rPr>
      </w:pPr>
      <w:r>
        <w:rPr>
          <w:rFonts w:hint="eastAsia" w:ascii="宋体" w:hAnsi="宋体" w:cs="Arial"/>
          <w:kern w:val="0"/>
          <w:sz w:val="22"/>
        </w:rPr>
        <w:t>（</w:t>
      </w:r>
      <w:r>
        <w:rPr>
          <w:rFonts w:ascii="宋体" w:hAnsi="宋体" w:cs="Arial"/>
          <w:kern w:val="0"/>
          <w:sz w:val="22"/>
        </w:rPr>
        <w:t>7</w:t>
      </w:r>
      <w:r>
        <w:rPr>
          <w:rFonts w:hint="eastAsia" w:ascii="宋体" w:hAnsi="宋体" w:cs="Arial"/>
          <w:kern w:val="0"/>
          <w:sz w:val="22"/>
        </w:rPr>
        <w:t>）甲方不得要求乙方工作人员违反国家法律、法规等规定，安排乙方工作人员做其他超出合同条款内容以外的工作。</w:t>
      </w:r>
    </w:p>
    <w:p w14:paraId="513C413A">
      <w:pPr>
        <w:widowControl/>
        <w:wordWrap w:val="0"/>
        <w:ind w:firstLine="440" w:firstLineChars="200"/>
        <w:rPr>
          <w:rFonts w:ascii="宋体" w:hAnsi="宋体" w:cs="Arial"/>
          <w:kern w:val="0"/>
          <w:sz w:val="22"/>
        </w:rPr>
      </w:pPr>
      <w:r>
        <w:rPr>
          <w:rFonts w:hint="eastAsia" w:ascii="宋体" w:hAnsi="宋体" w:cs="Arial"/>
          <w:kern w:val="0"/>
          <w:sz w:val="22"/>
        </w:rPr>
        <w:t>2.乙方权利与义务</w:t>
      </w:r>
    </w:p>
    <w:p w14:paraId="1D58FBB8">
      <w:pPr>
        <w:widowControl/>
        <w:wordWrap w:val="0"/>
        <w:ind w:firstLine="440" w:firstLineChars="200"/>
        <w:rPr>
          <w:rFonts w:ascii="宋体" w:hAnsi="宋体" w:cs="Arial"/>
          <w:kern w:val="0"/>
          <w:sz w:val="22"/>
        </w:rPr>
      </w:pPr>
      <w:r>
        <w:rPr>
          <w:rFonts w:hint="eastAsia" w:ascii="宋体" w:hAnsi="宋体" w:cs="Arial"/>
          <w:kern w:val="0"/>
          <w:sz w:val="22"/>
        </w:rPr>
        <w:t>（1）乙方应组建专业的服务机构，并制定完善的服务方案和管理制度并认真组织实施，派出能够胜任本项目的服务人员，同时加强培训，切实提高服务人员业务水平和综合素质，保障本项目各项工作的开展，为乙方提供完善、规范的服务。</w:t>
      </w:r>
    </w:p>
    <w:p w14:paraId="4B227879">
      <w:pPr>
        <w:widowControl/>
        <w:wordWrap w:val="0"/>
        <w:ind w:firstLine="440" w:firstLineChars="200"/>
        <w:rPr>
          <w:rFonts w:ascii="宋体" w:hAnsi="宋体" w:cs="Arial"/>
          <w:kern w:val="0"/>
          <w:sz w:val="22"/>
        </w:rPr>
      </w:pPr>
      <w:r>
        <w:rPr>
          <w:rFonts w:hint="eastAsia" w:ascii="宋体" w:hAnsi="宋体" w:cs="Arial"/>
          <w:kern w:val="0"/>
          <w:sz w:val="22"/>
        </w:rPr>
        <w:t>（2）乙方应严格按照外包服务合同约定和要求，履行自身工作职责，维护医院合法权益。</w:t>
      </w:r>
    </w:p>
    <w:p w14:paraId="6DEDA4EA">
      <w:pPr>
        <w:widowControl/>
        <w:wordWrap w:val="0"/>
        <w:ind w:firstLine="440" w:firstLineChars="200"/>
        <w:rPr>
          <w:rFonts w:ascii="宋体" w:hAnsi="宋体" w:cs="Arial"/>
          <w:kern w:val="0"/>
          <w:sz w:val="22"/>
        </w:rPr>
      </w:pPr>
      <w:r>
        <w:rPr>
          <w:rFonts w:hint="eastAsia" w:ascii="宋体" w:hAnsi="宋体" w:cs="Arial"/>
          <w:kern w:val="0"/>
          <w:sz w:val="22"/>
        </w:rPr>
        <w:t>（</w:t>
      </w:r>
      <w:r>
        <w:rPr>
          <w:rFonts w:ascii="宋体" w:hAnsi="宋体" w:cs="Arial"/>
          <w:kern w:val="0"/>
          <w:sz w:val="22"/>
        </w:rPr>
        <w:t>3</w:t>
      </w:r>
      <w:r>
        <w:rPr>
          <w:rFonts w:hint="eastAsia" w:ascii="宋体" w:hAnsi="宋体" w:cs="Arial"/>
          <w:kern w:val="0"/>
          <w:sz w:val="22"/>
        </w:rPr>
        <w:t>）遵循服务宗旨和甲方及其他就医人员认可所提供的服务质量，认真听取甲方及其他就医人员提出的意见和建议，及时处理、整改和反馈，不断提高服务质量。</w:t>
      </w:r>
    </w:p>
    <w:p w14:paraId="1441D13F">
      <w:pPr>
        <w:widowControl/>
        <w:wordWrap w:val="0"/>
        <w:ind w:firstLine="440" w:firstLineChars="200"/>
        <w:rPr>
          <w:rFonts w:ascii="宋体" w:hAnsi="宋体" w:cs="Arial"/>
          <w:kern w:val="0"/>
          <w:sz w:val="22"/>
        </w:rPr>
      </w:pPr>
      <w:r>
        <w:rPr>
          <w:rFonts w:hint="eastAsia" w:ascii="宋体" w:hAnsi="宋体" w:cs="Arial"/>
          <w:kern w:val="0"/>
          <w:sz w:val="22"/>
        </w:rPr>
        <w:t>（</w:t>
      </w:r>
      <w:r>
        <w:rPr>
          <w:rFonts w:ascii="宋体" w:hAnsi="宋体" w:cs="Arial"/>
          <w:kern w:val="0"/>
          <w:sz w:val="22"/>
        </w:rPr>
        <w:t>4</w:t>
      </w:r>
      <w:r>
        <w:rPr>
          <w:rFonts w:hint="eastAsia" w:ascii="宋体" w:hAnsi="宋体" w:cs="Arial"/>
          <w:kern w:val="0"/>
          <w:sz w:val="22"/>
        </w:rPr>
        <w:t>）对服务过程中的服务情况进行不定时检查，加强对外包人员工作的监督考核，建立每月反馈制度，并根据甲方填写的服务质量反馈表，进一步完善队伍管理，保证人员队伍的质量和稳定性。</w:t>
      </w:r>
    </w:p>
    <w:p w14:paraId="3AC9EF7A">
      <w:pPr>
        <w:widowControl/>
        <w:wordWrap w:val="0"/>
        <w:ind w:firstLine="440" w:firstLineChars="200"/>
        <w:rPr>
          <w:rFonts w:ascii="宋体" w:hAnsi="宋体" w:cs="Arial"/>
          <w:kern w:val="0"/>
          <w:sz w:val="22"/>
        </w:rPr>
      </w:pPr>
      <w:r>
        <w:rPr>
          <w:rFonts w:hint="eastAsia" w:ascii="宋体" w:hAnsi="宋体" w:cs="Arial"/>
          <w:kern w:val="0"/>
          <w:sz w:val="22"/>
        </w:rPr>
        <w:t>（5）认真遵守国家法律法规及有关规定，有权拒绝执行甲方安排的超出服务合同范围以外的其他任务，若遇特殊情况，双方协商解决。</w:t>
      </w:r>
    </w:p>
    <w:p w14:paraId="47224D97">
      <w:pPr>
        <w:widowControl/>
        <w:wordWrap w:val="0"/>
        <w:ind w:firstLine="440" w:firstLineChars="200"/>
        <w:rPr>
          <w:rFonts w:ascii="宋体" w:hAnsi="宋体" w:cs="Arial"/>
          <w:kern w:val="0"/>
          <w:sz w:val="22"/>
        </w:rPr>
      </w:pPr>
      <w:r>
        <w:rPr>
          <w:rFonts w:hint="eastAsia" w:ascii="宋体" w:hAnsi="宋体" w:cs="Arial"/>
          <w:kern w:val="0"/>
          <w:sz w:val="22"/>
        </w:rPr>
        <w:t>（6）乙方应自行处理好与服务人员之间的劳动关系，并加强对服务人员的教育和管理，积极防范和规避用工风险及其法律风险，若发生劳动纠纷、安全事故、人身损害等，由乙方自行承担相应的经济责任和法律责任。</w:t>
      </w:r>
    </w:p>
    <w:p w14:paraId="6C952EB9">
      <w:pPr>
        <w:widowControl/>
        <w:wordWrap w:val="0"/>
        <w:ind w:firstLine="440" w:firstLineChars="200"/>
        <w:rPr>
          <w:rFonts w:ascii="宋体" w:hAnsi="宋体" w:cs="Arial"/>
          <w:kern w:val="0"/>
          <w:sz w:val="22"/>
        </w:rPr>
      </w:pPr>
      <w:r>
        <w:rPr>
          <w:rFonts w:hint="eastAsia" w:ascii="宋体" w:hAnsi="宋体" w:cs="Arial"/>
          <w:kern w:val="0"/>
          <w:sz w:val="22"/>
        </w:rPr>
        <w:t>（7）定期或不定期对服务人员进行教育培训，以提高服务人员的政治、业务素质，确保合格服务人员上岗，保证服务人员的服务质量，确保工作规范，杜绝岗位睡岗、脱岗、岗位期间玩手机等现象出现。</w:t>
      </w:r>
    </w:p>
    <w:p w14:paraId="6568352A">
      <w:pPr>
        <w:widowControl/>
        <w:wordWrap w:val="0"/>
        <w:ind w:firstLine="440" w:firstLineChars="200"/>
        <w:rPr>
          <w:rFonts w:ascii="宋体" w:hAnsi="宋体" w:cs="Arial"/>
          <w:kern w:val="0"/>
          <w:sz w:val="22"/>
        </w:rPr>
      </w:pPr>
      <w:r>
        <w:rPr>
          <w:rFonts w:hint="eastAsia" w:ascii="宋体" w:hAnsi="宋体" w:cs="Arial"/>
          <w:kern w:val="0"/>
          <w:sz w:val="22"/>
        </w:rPr>
        <w:t>（</w:t>
      </w:r>
      <w:r>
        <w:rPr>
          <w:rFonts w:ascii="宋体" w:hAnsi="宋体" w:cs="Arial"/>
          <w:kern w:val="0"/>
          <w:sz w:val="22"/>
        </w:rPr>
        <w:t>8</w:t>
      </w:r>
      <w:r>
        <w:rPr>
          <w:rFonts w:hint="eastAsia" w:ascii="宋体" w:hAnsi="宋体" w:cs="Arial"/>
          <w:kern w:val="0"/>
          <w:sz w:val="22"/>
        </w:rPr>
        <w:t>）乙方应依法同工作人员建立劳动关系及人员管理，办理社会保险或商业保险参保手续，按时、足额代缴社会保险费，及时办理社会保险增减、转移及有关待遇申报手续；负责工作人员的工伤事故处理、鉴定和待遇报销等事宜。</w:t>
      </w:r>
    </w:p>
    <w:p w14:paraId="0B6214D0">
      <w:pPr>
        <w:widowControl/>
        <w:wordWrap w:val="0"/>
        <w:ind w:firstLine="440" w:firstLineChars="200"/>
        <w:rPr>
          <w:rFonts w:ascii="宋体" w:hAnsi="宋体" w:cs="Arial"/>
          <w:kern w:val="0"/>
          <w:sz w:val="22"/>
        </w:rPr>
      </w:pPr>
      <w:r>
        <w:rPr>
          <w:rFonts w:hint="eastAsia" w:ascii="宋体" w:hAnsi="宋体" w:cs="Arial"/>
          <w:kern w:val="0"/>
          <w:sz w:val="22"/>
        </w:rPr>
        <w:t>（9）服务人员的人事档案及劳动关系隶属于乙方，工作人员与医院仅存在工作管理关系，不存在任何劳动合同法律或劳务派遣关系，乙方负责处理工作人员提出的诉求或履行合同项下义务时产生的纠纷，包括但不限于劳动仲裁、诉讼、经济赔偿等问题，相应费用由乙方自行承担。</w:t>
      </w:r>
    </w:p>
    <w:p w14:paraId="57905B82">
      <w:pPr>
        <w:widowControl/>
        <w:wordWrap w:val="0"/>
        <w:ind w:firstLine="440" w:firstLineChars="200"/>
        <w:rPr>
          <w:rFonts w:ascii="宋体" w:hAnsi="宋体" w:cs="Arial"/>
          <w:kern w:val="0"/>
          <w:sz w:val="22"/>
        </w:rPr>
      </w:pPr>
      <w:r>
        <w:rPr>
          <w:rFonts w:hint="eastAsia" w:ascii="宋体" w:hAnsi="宋体" w:cs="Arial"/>
          <w:kern w:val="0"/>
          <w:sz w:val="22"/>
        </w:rPr>
        <w:t>（1</w:t>
      </w:r>
      <w:r>
        <w:rPr>
          <w:rFonts w:ascii="宋体" w:hAnsi="宋体" w:cs="Arial"/>
          <w:kern w:val="0"/>
          <w:sz w:val="22"/>
        </w:rPr>
        <w:t>0</w:t>
      </w:r>
      <w:r>
        <w:rPr>
          <w:rFonts w:hint="eastAsia" w:ascii="宋体" w:hAnsi="宋体" w:cs="Arial"/>
          <w:kern w:val="0"/>
          <w:sz w:val="22"/>
        </w:rPr>
        <w:t>）乙方自行负责所有工作人员的人事管理工作，包括但不限于：办理劳动用工手续、结算发放工资、缴纳社保、处理劳动纠纷、提供员工培训等，因聘请外包人员所产生的一切费用全部由乙方自行承担（包括但不限于经济补偿金、外包人员劳动争议所产生的律师费及诉讼费；残疾人保障金；因工伤导致的包括但不限于一次性就业补助金、一次性工亡补助金、赡养老人及抚养子女的费用等）；</w:t>
      </w:r>
    </w:p>
    <w:p w14:paraId="0AF80A6D">
      <w:pPr>
        <w:widowControl/>
        <w:wordWrap w:val="0"/>
        <w:ind w:firstLine="440" w:firstLineChars="200"/>
        <w:rPr>
          <w:rFonts w:ascii="宋体" w:hAnsi="宋体" w:cs="Arial"/>
          <w:kern w:val="0"/>
          <w:sz w:val="22"/>
        </w:rPr>
      </w:pPr>
      <w:r>
        <w:rPr>
          <w:rFonts w:hint="eastAsia" w:ascii="宋体" w:hAnsi="宋体" w:cs="Arial"/>
          <w:kern w:val="0"/>
          <w:sz w:val="22"/>
        </w:rPr>
        <w:t>（1</w:t>
      </w:r>
      <w:r>
        <w:rPr>
          <w:rFonts w:ascii="宋体" w:hAnsi="宋体" w:cs="Arial"/>
          <w:kern w:val="0"/>
          <w:sz w:val="22"/>
        </w:rPr>
        <w:t>1</w:t>
      </w:r>
      <w:r>
        <w:rPr>
          <w:rFonts w:hint="eastAsia" w:ascii="宋体" w:hAnsi="宋体" w:cs="Arial"/>
          <w:kern w:val="0"/>
          <w:sz w:val="22"/>
        </w:rPr>
        <w:t>）乙方为工作人员提供政策解答、业务办理指导，对劳动争议及事件妥善处理，负责处理外包人员提出的劳动仲裁、诉讼等事宜。发生一切劳动争议、纠纷、工伤等时，乙方负责执行：协商、仲裁、法院判决等赔偿事宜。</w:t>
      </w:r>
    </w:p>
    <w:p w14:paraId="4DCF5CF0">
      <w:pPr>
        <w:widowControl/>
        <w:wordWrap w:val="0"/>
        <w:ind w:firstLine="440" w:firstLineChars="200"/>
        <w:rPr>
          <w:rFonts w:ascii="宋体" w:hAnsi="宋体" w:cs="Arial"/>
          <w:kern w:val="0"/>
          <w:sz w:val="22"/>
        </w:rPr>
      </w:pPr>
      <w:r>
        <w:rPr>
          <w:rFonts w:hint="eastAsia" w:ascii="宋体" w:hAnsi="宋体" w:cs="Arial"/>
          <w:kern w:val="0"/>
          <w:sz w:val="22"/>
        </w:rPr>
        <w:t>（</w:t>
      </w:r>
      <w:r>
        <w:rPr>
          <w:rFonts w:ascii="宋体" w:hAnsi="宋体" w:cs="Arial"/>
          <w:kern w:val="0"/>
          <w:sz w:val="22"/>
        </w:rPr>
        <w:t>12</w:t>
      </w:r>
      <w:r>
        <w:rPr>
          <w:rFonts w:hint="eastAsia" w:ascii="宋体" w:hAnsi="宋体" w:cs="Arial"/>
          <w:kern w:val="0"/>
          <w:sz w:val="22"/>
        </w:rPr>
        <w:t>）乙方及其工作人员违犯国家一切法律法规（如工商、税务、计划生育、劳动、环保、公检法司等方面的规定）所引起的后果由乙方负责，与甲方无关。</w:t>
      </w:r>
    </w:p>
    <w:p w14:paraId="4DC3A6B2">
      <w:pPr>
        <w:widowControl/>
        <w:wordWrap w:val="0"/>
        <w:ind w:firstLine="440" w:firstLineChars="200"/>
        <w:rPr>
          <w:rFonts w:ascii="宋体" w:hAnsi="宋体" w:cs="Arial"/>
          <w:kern w:val="0"/>
          <w:sz w:val="22"/>
        </w:rPr>
      </w:pPr>
      <w:r>
        <w:rPr>
          <w:rFonts w:hint="eastAsia" w:ascii="宋体" w:hAnsi="宋体" w:cs="Arial"/>
          <w:kern w:val="0"/>
          <w:sz w:val="22"/>
        </w:rPr>
        <w:t>（</w:t>
      </w:r>
      <w:r>
        <w:rPr>
          <w:rFonts w:ascii="宋体" w:hAnsi="宋体" w:cs="Arial"/>
          <w:kern w:val="0"/>
          <w:sz w:val="22"/>
        </w:rPr>
        <w:t>13</w:t>
      </w:r>
      <w:r>
        <w:rPr>
          <w:rFonts w:hint="eastAsia" w:ascii="宋体" w:hAnsi="宋体" w:cs="Arial"/>
          <w:kern w:val="0"/>
          <w:sz w:val="22"/>
        </w:rPr>
        <w:t>）乙方人员在工作期间发生工伤事故或造成他人身体和财产损害的全部费用由乙方承担；甲方除按照本合同约定向乙方支付劳务外包服务费用以外，没有承担任何劳动合同项下的义务。乙方人员在为甲方服务期间发生的一切劳动纠纷，均由乙方自行负责处理，与甲方无关，且乙方处理此等纠纷不应影响本合同的正常履行。</w:t>
      </w:r>
    </w:p>
    <w:p w14:paraId="781EA1C0">
      <w:pPr>
        <w:widowControl/>
        <w:wordWrap w:val="0"/>
        <w:ind w:firstLine="440" w:firstLineChars="200"/>
        <w:rPr>
          <w:rFonts w:ascii="宋体" w:hAnsi="宋体" w:cs="Arial"/>
          <w:kern w:val="0"/>
          <w:sz w:val="22"/>
        </w:rPr>
      </w:pPr>
      <w:r>
        <w:rPr>
          <w:rFonts w:hint="eastAsia" w:ascii="宋体" w:hAnsi="宋体" w:cs="Arial"/>
          <w:kern w:val="0"/>
          <w:sz w:val="22"/>
        </w:rPr>
        <w:t>（1</w:t>
      </w:r>
      <w:r>
        <w:rPr>
          <w:rFonts w:ascii="宋体" w:hAnsi="宋体" w:cs="Arial"/>
          <w:kern w:val="0"/>
          <w:sz w:val="22"/>
        </w:rPr>
        <w:t>4</w:t>
      </w:r>
      <w:r>
        <w:rPr>
          <w:rFonts w:hint="eastAsia" w:ascii="宋体" w:hAnsi="宋体" w:cs="Arial"/>
          <w:kern w:val="0"/>
          <w:sz w:val="22"/>
        </w:rPr>
        <w:t>）乙方应当按照国家相关保密规定、合同约定、招投标文件的需求与响应等，保守医院工作秘密，若因乙方保密履责不到位，导致医院产生不良影响和损失的，乙方应负责消除影响并赔偿医院所有损失。</w:t>
      </w:r>
    </w:p>
    <w:p w14:paraId="6CB49030">
      <w:pPr>
        <w:widowControl/>
        <w:wordWrap w:val="0"/>
        <w:ind w:firstLine="440" w:firstLineChars="200"/>
        <w:rPr>
          <w:rFonts w:ascii="宋体" w:hAnsi="宋体" w:cs="Arial"/>
          <w:kern w:val="0"/>
          <w:sz w:val="22"/>
          <w:lang w:val="zh-CN"/>
        </w:rPr>
      </w:pPr>
      <w:r>
        <w:rPr>
          <w:rFonts w:hint="eastAsia" w:ascii="宋体" w:hAnsi="宋体" w:cs="Arial"/>
          <w:kern w:val="0"/>
          <w:sz w:val="22"/>
        </w:rPr>
        <w:t>八</w:t>
      </w:r>
      <w:r>
        <w:rPr>
          <w:rFonts w:hint="eastAsia" w:ascii="宋体" w:hAnsi="宋体" w:cs="Arial"/>
          <w:kern w:val="0"/>
          <w:sz w:val="22"/>
          <w:lang w:val="zh-CN"/>
        </w:rPr>
        <w:t>、违约责任</w:t>
      </w:r>
    </w:p>
    <w:p w14:paraId="6AE71013">
      <w:pPr>
        <w:widowControl/>
        <w:wordWrap w:val="0"/>
        <w:ind w:firstLine="440" w:firstLineChars="200"/>
        <w:rPr>
          <w:rFonts w:ascii="宋体" w:hAnsi="宋体" w:cs="Arial"/>
          <w:kern w:val="0"/>
          <w:sz w:val="22"/>
        </w:rPr>
      </w:pPr>
      <w:r>
        <w:rPr>
          <w:rFonts w:hint="eastAsia" w:ascii="宋体" w:hAnsi="宋体" w:cs="Arial"/>
          <w:kern w:val="0"/>
          <w:sz w:val="22"/>
        </w:rPr>
        <w:t>1.如乙方未按合同要求提供优质的服务（按合同约定服务标准），给甲方造成不良影响和损失时，每发生1次，甲方有权向乙方收取本合同月服务金额2%的违约金，并赔偿甲方全部损失，如果在 1个自然月内，出现5次，则甲方可单方面解除合同，乙方赔偿甲方相应损失。</w:t>
      </w:r>
    </w:p>
    <w:p w14:paraId="7F6AD025">
      <w:pPr>
        <w:widowControl/>
        <w:wordWrap w:val="0"/>
        <w:ind w:firstLine="440" w:firstLineChars="200"/>
        <w:rPr>
          <w:rFonts w:ascii="宋体" w:hAnsi="宋体" w:cs="Arial"/>
          <w:kern w:val="0"/>
          <w:sz w:val="22"/>
        </w:rPr>
      </w:pPr>
      <w:r>
        <w:rPr>
          <w:rFonts w:hint="eastAsia" w:ascii="宋体" w:hAnsi="宋体" w:cs="Arial"/>
          <w:kern w:val="0"/>
          <w:sz w:val="22"/>
        </w:rPr>
        <w:t>2.因乙方怠于履行本合同任何义务，甲方可请第三方代为履行，由此产生的费用由乙方承担，从合同总价中扣除，不足部分，甲方可向乙方追偿。</w:t>
      </w:r>
    </w:p>
    <w:p w14:paraId="715EF2FC">
      <w:pPr>
        <w:widowControl/>
        <w:wordWrap w:val="0"/>
        <w:ind w:firstLine="440" w:firstLineChars="200"/>
        <w:rPr>
          <w:rFonts w:ascii="宋体" w:hAnsi="宋体" w:cs="Arial"/>
          <w:kern w:val="0"/>
          <w:sz w:val="22"/>
        </w:rPr>
      </w:pPr>
      <w:r>
        <w:rPr>
          <w:rFonts w:hint="eastAsia" w:ascii="宋体" w:hAnsi="宋体" w:cs="Arial"/>
          <w:kern w:val="0"/>
          <w:sz w:val="22"/>
        </w:rPr>
        <w:t>3.因乙方违约而应向甲方支付的任何费用、违约金，甲方均可直接从合同总价款中扣减。</w:t>
      </w:r>
    </w:p>
    <w:p w14:paraId="7FEA5184">
      <w:pPr>
        <w:widowControl/>
        <w:wordWrap w:val="0"/>
        <w:ind w:firstLine="440" w:firstLineChars="200"/>
        <w:rPr>
          <w:rFonts w:ascii="宋体" w:hAnsi="宋体" w:cs="Arial"/>
          <w:kern w:val="0"/>
          <w:sz w:val="22"/>
        </w:rPr>
      </w:pPr>
      <w:r>
        <w:rPr>
          <w:rFonts w:hint="eastAsia" w:ascii="宋体" w:hAnsi="宋体" w:cs="Arial"/>
          <w:kern w:val="0"/>
          <w:sz w:val="22"/>
        </w:rPr>
        <w:t>4.如乙方违反本合同其他条款约定责任或义务，乙方应在3日内按照约定采取补救措施并向甲方承担总合同金额2‰的违约金。如在上述期限内仍没有按照合同履行义务，届时甲方有权解除本合同，乙方应当再向甲方支付总合同金额10%的违约金。</w:t>
      </w:r>
    </w:p>
    <w:p w14:paraId="38854461">
      <w:pPr>
        <w:widowControl/>
        <w:wordWrap w:val="0"/>
        <w:ind w:firstLine="440" w:firstLineChars="200"/>
        <w:rPr>
          <w:rFonts w:ascii="宋体" w:hAnsi="宋体" w:cs="Arial"/>
          <w:kern w:val="0"/>
          <w:sz w:val="22"/>
        </w:rPr>
      </w:pPr>
      <w:r>
        <w:rPr>
          <w:rFonts w:hint="eastAsia" w:ascii="宋体" w:hAnsi="宋体" w:cs="Arial"/>
          <w:kern w:val="0"/>
          <w:sz w:val="22"/>
        </w:rPr>
        <w:t>5.甲方无故不按时结算服务费用超过三十日，应支付乙方滞纳金，自延误支付日起，乙方按日加收当月服务费万分之五的滞纳金，如长期拖欠，乙方有权单方终止合同并向甲方追偿拖欠费用，甲方因不可抗力因素造成延误支付的情况除外。</w:t>
      </w:r>
    </w:p>
    <w:p w14:paraId="448F370F">
      <w:pPr>
        <w:widowControl/>
        <w:wordWrap w:val="0"/>
        <w:ind w:firstLine="440" w:firstLineChars="200"/>
        <w:rPr>
          <w:rFonts w:ascii="宋体" w:hAnsi="宋体" w:cs="Arial"/>
          <w:kern w:val="0"/>
          <w:sz w:val="22"/>
        </w:rPr>
      </w:pPr>
      <w:r>
        <w:rPr>
          <w:rFonts w:hint="eastAsia" w:ascii="宋体" w:hAnsi="宋体" w:cs="Arial"/>
          <w:kern w:val="0"/>
          <w:sz w:val="22"/>
        </w:rPr>
        <w:t>6.在本合同约定的服务区域内，因外包人员失职造成甲方财产损坏、第三方侵权等经济损失的，乙方应当照价赔偿。造成重大经济损失的，甲方有权单方解除本合同。</w:t>
      </w:r>
    </w:p>
    <w:p w14:paraId="6DD57D8F">
      <w:pPr>
        <w:widowControl/>
        <w:wordWrap w:val="0"/>
        <w:ind w:firstLine="440" w:firstLineChars="200"/>
        <w:rPr>
          <w:rFonts w:ascii="宋体" w:hAnsi="宋体" w:cs="Arial"/>
          <w:kern w:val="0"/>
          <w:sz w:val="22"/>
        </w:rPr>
      </w:pPr>
      <w:r>
        <w:rPr>
          <w:rFonts w:hint="eastAsia" w:ascii="宋体" w:hAnsi="宋体" w:cs="Arial"/>
          <w:kern w:val="0"/>
          <w:sz w:val="22"/>
        </w:rPr>
        <w:t>7.本合同履行期间，双方都必须认真履约,如因不可抗拒或国家法律政策变化、自然灾害、疫情影响致甲乙双方或单独一方无法继续履行本合同，或甲乙双方认为需要修改、补充本合同约定内容的，由甲乙双方共同协商处理,经双方协商一致后方可修改、补充或终止合同，不得追纠违约责。</w:t>
      </w:r>
    </w:p>
    <w:p w14:paraId="15D9CD70">
      <w:pPr>
        <w:widowControl/>
        <w:wordWrap w:val="0"/>
        <w:ind w:firstLine="440" w:firstLineChars="200"/>
        <w:rPr>
          <w:rFonts w:ascii="宋体" w:hAnsi="宋体" w:cs="Arial"/>
          <w:kern w:val="0"/>
          <w:sz w:val="22"/>
        </w:rPr>
      </w:pPr>
      <w:r>
        <w:rPr>
          <w:rFonts w:hint="eastAsia" w:ascii="宋体" w:hAnsi="宋体" w:cs="Arial"/>
          <w:kern w:val="0"/>
          <w:sz w:val="22"/>
        </w:rPr>
        <w:t>九</w:t>
      </w:r>
      <w:r>
        <w:rPr>
          <w:rFonts w:hint="eastAsia" w:ascii="宋体" w:hAnsi="宋体" w:cs="Arial"/>
          <w:kern w:val="0"/>
          <w:sz w:val="22"/>
          <w:lang w:val="zh-CN"/>
        </w:rPr>
        <w:t>、合同变更、终止与解除</w:t>
      </w:r>
    </w:p>
    <w:p w14:paraId="7B657403">
      <w:pPr>
        <w:widowControl/>
        <w:wordWrap w:val="0"/>
        <w:ind w:firstLine="440" w:firstLineChars="200"/>
        <w:rPr>
          <w:rFonts w:ascii="宋体" w:hAnsi="宋体" w:cs="Arial"/>
          <w:kern w:val="0"/>
          <w:sz w:val="22"/>
        </w:rPr>
      </w:pPr>
      <w:r>
        <w:rPr>
          <w:rFonts w:hint="eastAsia" w:ascii="宋体" w:hAnsi="宋体" w:cs="Arial"/>
          <w:kern w:val="0"/>
          <w:sz w:val="22"/>
        </w:rPr>
        <w:t>1.本合同规定的履行期限届满，合同自动终止。</w:t>
      </w:r>
    </w:p>
    <w:p w14:paraId="282C5A62">
      <w:pPr>
        <w:widowControl/>
        <w:wordWrap w:val="0"/>
        <w:ind w:firstLine="440" w:firstLineChars="200"/>
        <w:rPr>
          <w:rFonts w:ascii="宋体" w:hAnsi="宋体" w:cs="Arial"/>
          <w:kern w:val="0"/>
          <w:sz w:val="22"/>
        </w:rPr>
      </w:pPr>
      <w:r>
        <w:rPr>
          <w:rFonts w:hint="eastAsia" w:ascii="宋体" w:hAnsi="宋体" w:cs="Arial"/>
          <w:kern w:val="0"/>
          <w:sz w:val="22"/>
        </w:rPr>
        <w:t>2.在合同履行过程中，如遇增减服务项目，增减服务费用双方协商后可签订补充协议，补充协议与本合同具有同等法律效力。</w:t>
      </w:r>
    </w:p>
    <w:p w14:paraId="37011391">
      <w:pPr>
        <w:widowControl/>
        <w:wordWrap w:val="0"/>
        <w:ind w:firstLine="440" w:firstLineChars="200"/>
        <w:rPr>
          <w:rFonts w:ascii="宋体" w:hAnsi="宋体" w:cs="Arial"/>
          <w:kern w:val="0"/>
          <w:sz w:val="22"/>
        </w:rPr>
      </w:pPr>
      <w:r>
        <w:rPr>
          <w:rFonts w:hint="eastAsia" w:ascii="宋体" w:hAnsi="宋体" w:cs="Arial"/>
          <w:kern w:val="0"/>
          <w:sz w:val="22"/>
        </w:rPr>
        <w:t>3.甲方未按合同规定的时间支付乙方外包服务费（如：遇特殊情况不能按时支付的应向乙方说明情况外），期间视为义务服务，义务服务期间乙方不承担一切责任事故，至支付费用之日起合同生效。</w:t>
      </w:r>
    </w:p>
    <w:p w14:paraId="3D813A88">
      <w:pPr>
        <w:widowControl/>
        <w:wordWrap w:val="0"/>
        <w:ind w:firstLine="440" w:firstLineChars="200"/>
        <w:rPr>
          <w:rFonts w:ascii="宋体" w:hAnsi="宋体" w:cs="Arial"/>
          <w:kern w:val="0"/>
          <w:sz w:val="22"/>
        </w:rPr>
      </w:pPr>
      <w:r>
        <w:rPr>
          <w:rFonts w:hint="eastAsia" w:ascii="宋体" w:hAnsi="宋体" w:cs="Arial"/>
          <w:kern w:val="0"/>
          <w:sz w:val="22"/>
        </w:rPr>
        <w:t>4.公司法人变更必须及时通知对方，如造成损失的可单方解除合同并按责任赔偿。</w:t>
      </w:r>
    </w:p>
    <w:p w14:paraId="4AA69026">
      <w:pPr>
        <w:widowControl/>
        <w:wordWrap w:val="0"/>
        <w:ind w:firstLine="440" w:firstLineChars="200"/>
        <w:rPr>
          <w:rFonts w:ascii="宋体" w:hAnsi="宋体" w:cs="Arial"/>
          <w:kern w:val="0"/>
          <w:sz w:val="22"/>
          <w:lang w:val="zh-CN"/>
        </w:rPr>
      </w:pPr>
      <w:r>
        <w:rPr>
          <w:rFonts w:hint="eastAsia" w:ascii="宋体" w:hAnsi="宋体" w:cs="Arial"/>
          <w:kern w:val="0"/>
          <w:sz w:val="22"/>
        </w:rPr>
        <w:t>5.对公账户变更，及时通知甲方，如造成损失甲方不承担任务责任。</w:t>
      </w:r>
    </w:p>
    <w:p w14:paraId="189E7AA8">
      <w:pPr>
        <w:widowControl/>
        <w:wordWrap w:val="0"/>
        <w:ind w:firstLine="440" w:firstLineChars="200"/>
        <w:rPr>
          <w:rFonts w:ascii="宋体" w:hAnsi="宋体" w:cs="Arial"/>
          <w:kern w:val="0"/>
          <w:sz w:val="22"/>
        </w:rPr>
      </w:pPr>
      <w:r>
        <w:rPr>
          <w:rFonts w:hint="eastAsia" w:ascii="宋体" w:hAnsi="宋体" w:cs="Arial"/>
          <w:kern w:val="0"/>
          <w:sz w:val="22"/>
          <w:lang w:val="zh-CN"/>
        </w:rPr>
        <w:t>十、争议解决</w:t>
      </w:r>
    </w:p>
    <w:p w14:paraId="76EEEB1E">
      <w:pPr>
        <w:widowControl/>
        <w:wordWrap w:val="0"/>
        <w:ind w:firstLine="440" w:firstLineChars="200"/>
        <w:rPr>
          <w:rFonts w:ascii="宋体" w:hAnsi="宋体" w:cs="Arial"/>
          <w:kern w:val="0"/>
          <w:sz w:val="22"/>
        </w:rPr>
      </w:pPr>
      <w:r>
        <w:rPr>
          <w:rFonts w:hint="eastAsia" w:ascii="宋体" w:hAnsi="宋体" w:cs="Arial"/>
          <w:kern w:val="0"/>
          <w:sz w:val="22"/>
        </w:rPr>
        <w:t>在履行合同中，如双方发生争议，双方应本着互谅互让原则友好协商解决，协商不成可向甲方所在地人民法院提起诉讼。</w:t>
      </w:r>
    </w:p>
    <w:p w14:paraId="6BA515E9">
      <w:pPr>
        <w:widowControl/>
        <w:wordWrap w:val="0"/>
        <w:ind w:firstLine="440" w:firstLineChars="200"/>
        <w:rPr>
          <w:rFonts w:ascii="宋体" w:hAnsi="宋体" w:cs="Arial"/>
          <w:kern w:val="0"/>
          <w:sz w:val="22"/>
        </w:rPr>
      </w:pPr>
      <w:r>
        <w:rPr>
          <w:rFonts w:hint="eastAsia" w:ascii="宋体" w:hAnsi="宋体" w:cs="Arial"/>
          <w:kern w:val="0"/>
          <w:sz w:val="22"/>
        </w:rPr>
        <w:t>十一、本合同其他未尽事宜，由双方友好协商解决。</w:t>
      </w:r>
    </w:p>
    <w:p w14:paraId="31947858">
      <w:pPr>
        <w:widowControl/>
        <w:wordWrap w:val="0"/>
        <w:ind w:firstLine="440" w:firstLineChars="200"/>
        <w:rPr>
          <w:rFonts w:ascii="宋体" w:hAnsi="宋体" w:cs="Arial"/>
          <w:kern w:val="0"/>
          <w:sz w:val="22"/>
        </w:rPr>
      </w:pPr>
      <w:r>
        <w:rPr>
          <w:rFonts w:hint="eastAsia" w:ascii="宋体" w:hAnsi="宋体" w:cs="Arial"/>
          <w:kern w:val="0"/>
          <w:sz w:val="22"/>
        </w:rPr>
        <w:t>十二、本合同一式</w:t>
      </w:r>
      <w:r>
        <w:rPr>
          <w:rFonts w:hint="eastAsia" w:ascii="宋体" w:hAnsi="宋体" w:cs="Arial"/>
          <w:kern w:val="0"/>
          <w:sz w:val="22"/>
          <w:u w:val="single"/>
        </w:rPr>
        <w:t>叁</w:t>
      </w:r>
      <w:r>
        <w:rPr>
          <w:rFonts w:hint="eastAsia" w:ascii="宋体" w:hAnsi="宋体" w:cs="Arial"/>
          <w:kern w:val="0"/>
          <w:sz w:val="22"/>
        </w:rPr>
        <w:t>份，甲方</w:t>
      </w:r>
      <w:r>
        <w:rPr>
          <w:rFonts w:hint="eastAsia" w:ascii="宋体" w:hAnsi="宋体" w:cs="Arial"/>
          <w:kern w:val="0"/>
          <w:sz w:val="22"/>
          <w:u w:val="single"/>
        </w:rPr>
        <w:t>贰</w:t>
      </w:r>
      <w:r>
        <w:rPr>
          <w:rFonts w:hint="eastAsia" w:ascii="宋体" w:hAnsi="宋体" w:cs="Arial"/>
          <w:kern w:val="0"/>
          <w:sz w:val="22"/>
        </w:rPr>
        <w:t>份，乙方</w:t>
      </w:r>
      <w:r>
        <w:rPr>
          <w:rFonts w:hint="eastAsia" w:ascii="宋体" w:hAnsi="宋体" w:cs="Arial"/>
          <w:kern w:val="0"/>
          <w:sz w:val="22"/>
          <w:u w:val="single"/>
        </w:rPr>
        <w:t>壹</w:t>
      </w:r>
      <w:r>
        <w:rPr>
          <w:rFonts w:hint="eastAsia" w:ascii="宋体" w:hAnsi="宋体" w:cs="Arial"/>
          <w:kern w:val="0"/>
          <w:sz w:val="22"/>
        </w:rPr>
        <w:t>份，具有同等法律效力。自甲乙双方法定代表人或委托代理人签字并加盖公章或合同专用章之日起生效。</w:t>
      </w:r>
    </w:p>
    <w:p w14:paraId="242A5198">
      <w:pPr>
        <w:widowControl/>
        <w:wordWrap w:val="0"/>
        <w:ind w:firstLine="440" w:firstLineChars="200"/>
        <w:rPr>
          <w:rFonts w:ascii="宋体" w:hAnsi="宋体" w:cs="Arial"/>
          <w:kern w:val="0"/>
          <w:sz w:val="22"/>
        </w:rPr>
      </w:pPr>
      <w:r>
        <w:rPr>
          <w:rFonts w:hint="eastAsia" w:ascii="宋体" w:hAnsi="宋体" w:cs="Arial"/>
          <w:kern w:val="0"/>
          <w:sz w:val="22"/>
        </w:rPr>
        <w:t>十三、本合同不可分割之部分及解释顺序：</w:t>
      </w:r>
    </w:p>
    <w:p w14:paraId="690933FC">
      <w:pPr>
        <w:widowControl/>
        <w:wordWrap w:val="0"/>
        <w:ind w:firstLine="440" w:firstLineChars="200"/>
        <w:rPr>
          <w:rFonts w:ascii="宋体" w:hAnsi="宋体" w:cs="Arial"/>
          <w:kern w:val="0"/>
          <w:sz w:val="22"/>
        </w:rPr>
      </w:pPr>
      <w:r>
        <w:rPr>
          <w:rFonts w:hint="eastAsia" w:ascii="宋体" w:hAnsi="宋体" w:cs="Arial"/>
          <w:kern w:val="0"/>
          <w:sz w:val="22"/>
        </w:rPr>
        <w:t>1.合同书及附件；</w:t>
      </w:r>
    </w:p>
    <w:p w14:paraId="1D807B4C">
      <w:pPr>
        <w:widowControl/>
        <w:wordWrap w:val="0"/>
        <w:ind w:firstLine="440" w:firstLineChars="200"/>
        <w:rPr>
          <w:rFonts w:ascii="宋体" w:hAnsi="宋体" w:cs="Arial"/>
          <w:kern w:val="0"/>
          <w:sz w:val="22"/>
        </w:rPr>
      </w:pPr>
      <w:r>
        <w:rPr>
          <w:rFonts w:hint="eastAsia" w:ascii="宋体" w:hAnsi="宋体" w:cs="Arial"/>
          <w:kern w:val="0"/>
          <w:sz w:val="22"/>
        </w:rPr>
        <w:t>2.中标通知书；</w:t>
      </w:r>
    </w:p>
    <w:p w14:paraId="7D31C84B">
      <w:pPr>
        <w:widowControl/>
        <w:wordWrap w:val="0"/>
        <w:ind w:firstLine="440" w:firstLineChars="200"/>
        <w:rPr>
          <w:rFonts w:ascii="宋体" w:hAnsi="宋体" w:cs="Arial"/>
          <w:kern w:val="0"/>
          <w:sz w:val="22"/>
        </w:rPr>
      </w:pPr>
      <w:r>
        <w:rPr>
          <w:rFonts w:hint="eastAsia" w:ascii="宋体" w:hAnsi="宋体" w:cs="Arial"/>
          <w:kern w:val="0"/>
          <w:sz w:val="22"/>
        </w:rPr>
        <w:t>3.投标文件及澄清、承诺；</w:t>
      </w:r>
    </w:p>
    <w:p w14:paraId="056DA336">
      <w:pPr>
        <w:widowControl/>
        <w:wordWrap w:val="0"/>
        <w:ind w:firstLine="440" w:firstLineChars="200"/>
        <w:rPr>
          <w:rFonts w:ascii="宋体" w:hAnsi="宋体" w:cs="Arial"/>
          <w:kern w:val="0"/>
          <w:sz w:val="22"/>
        </w:rPr>
      </w:pPr>
      <w:r>
        <w:rPr>
          <w:rFonts w:hint="eastAsia" w:ascii="宋体" w:hAnsi="宋体" w:cs="Arial"/>
          <w:kern w:val="0"/>
          <w:sz w:val="22"/>
        </w:rPr>
        <w:t>4.中标文件。</w:t>
      </w:r>
    </w:p>
    <w:p w14:paraId="4682C6FB">
      <w:pPr>
        <w:widowControl/>
        <w:wordWrap w:val="0"/>
        <w:ind w:firstLine="440" w:firstLineChars="200"/>
        <w:rPr>
          <w:rFonts w:ascii="宋体" w:hAnsi="宋体" w:cs="Arial"/>
          <w:kern w:val="0"/>
          <w:sz w:val="22"/>
        </w:rPr>
      </w:pPr>
      <w:r>
        <w:rPr>
          <w:rFonts w:hint="eastAsia" w:ascii="宋体" w:hAnsi="宋体" w:cs="Arial"/>
          <w:kern w:val="0"/>
          <w:sz w:val="22"/>
        </w:rPr>
        <w:t>十四、附件</w:t>
      </w:r>
    </w:p>
    <w:p w14:paraId="39FEB19D">
      <w:pPr>
        <w:widowControl/>
        <w:wordWrap w:val="0"/>
        <w:ind w:firstLine="440" w:firstLineChars="200"/>
        <w:rPr>
          <w:rFonts w:ascii="宋体" w:hAnsi="宋体" w:cs="Arial"/>
          <w:kern w:val="0"/>
          <w:sz w:val="22"/>
        </w:rPr>
      </w:pPr>
      <w:r>
        <w:rPr>
          <w:rFonts w:hint="eastAsia" w:ascii="宋体" w:hAnsi="宋体" w:cs="Arial"/>
          <w:kern w:val="0"/>
          <w:sz w:val="22"/>
        </w:rPr>
        <w:t>附件1、廉洁协议；</w:t>
      </w:r>
    </w:p>
    <w:p w14:paraId="3B01F4E6">
      <w:pPr>
        <w:ind w:firstLine="440" w:firstLineChars="200"/>
        <w:jc w:val="center"/>
        <w:rPr>
          <w:rFonts w:ascii="宋体" w:hAnsi="宋体" w:cs="Courier New"/>
          <w:bCs/>
          <w:sz w:val="22"/>
          <w:szCs w:val="20"/>
        </w:rPr>
      </w:pPr>
      <w:r>
        <w:rPr>
          <w:rFonts w:hint="eastAsia" w:ascii="宋体" w:hAnsi="宋体" w:cs="Courier New"/>
          <w:bCs/>
          <w:sz w:val="22"/>
          <w:szCs w:val="20"/>
        </w:rPr>
        <w:t>-</w:t>
      </w:r>
      <w:r>
        <w:rPr>
          <w:rFonts w:ascii="宋体" w:hAnsi="宋体" w:cs="Courier New"/>
          <w:bCs/>
          <w:sz w:val="22"/>
          <w:szCs w:val="20"/>
        </w:rPr>
        <w:t>------------------------</w:t>
      </w:r>
      <w:r>
        <w:rPr>
          <w:rFonts w:hint="eastAsia" w:ascii="宋体" w:hAnsi="宋体" w:cs="Courier New"/>
          <w:bCs/>
          <w:sz w:val="22"/>
          <w:szCs w:val="20"/>
        </w:rPr>
        <w:t>（以下无正文）-</w:t>
      </w:r>
      <w:r>
        <w:rPr>
          <w:rFonts w:ascii="宋体" w:hAnsi="宋体" w:cs="Courier New"/>
          <w:bCs/>
          <w:sz w:val="22"/>
          <w:szCs w:val="20"/>
        </w:rPr>
        <w:t>---------------------</w:t>
      </w:r>
    </w:p>
    <w:p w14:paraId="7B156E2D">
      <w:pPr>
        <w:tabs>
          <w:tab w:val="left" w:pos="2826"/>
        </w:tabs>
        <w:rPr>
          <w:rFonts w:ascii="宋体" w:hAnsi="宋体"/>
        </w:rPr>
      </w:pPr>
    </w:p>
    <w:p w14:paraId="48AC99A1">
      <w:pPr>
        <w:rPr>
          <w:rFonts w:ascii="宋体" w:hAnsi="宋体" w:eastAsia="宋体"/>
          <w:b/>
          <w:bCs/>
          <w:kern w:val="0"/>
          <w:sz w:val="24"/>
          <w:szCs w:val="22"/>
        </w:rPr>
      </w:pPr>
      <w:r>
        <w:rPr>
          <w:rFonts w:ascii="宋体" w:hAnsi="宋体" w:cs="宋体"/>
          <w:b/>
          <w:szCs w:val="21"/>
        </w:rPr>
        <w:br w:type="page"/>
      </w:r>
      <w:r>
        <w:rPr>
          <w:rFonts w:hint="eastAsia" w:ascii="宋体" w:hAnsi="宋体" w:eastAsia="宋体"/>
          <w:b/>
          <w:bCs/>
          <w:kern w:val="0"/>
          <w:sz w:val="24"/>
          <w:szCs w:val="22"/>
        </w:rPr>
        <w:t>附件1：廉洁协议书</w:t>
      </w:r>
    </w:p>
    <w:p w14:paraId="73D510EA">
      <w:pPr>
        <w:rPr>
          <w:b/>
          <w:bCs/>
          <w:sz w:val="22"/>
        </w:rPr>
      </w:pPr>
    </w:p>
    <w:p w14:paraId="4C15D155">
      <w:pPr>
        <w:rPr>
          <w:b/>
          <w:bCs/>
          <w:sz w:val="22"/>
        </w:rPr>
      </w:pPr>
      <w:r>
        <w:rPr>
          <w:rFonts w:hint="eastAsia"/>
          <w:b/>
          <w:bCs/>
          <w:sz w:val="22"/>
        </w:rPr>
        <w:t>甲方：</w:t>
      </w:r>
      <w:r>
        <w:rPr>
          <w:rFonts w:hint="eastAsia"/>
          <w:sz w:val="22"/>
          <w:u w:val="single"/>
        </w:rPr>
        <w:t>西双版纳傣族自治州人民医院</w:t>
      </w:r>
    </w:p>
    <w:p w14:paraId="1FEA3BAC">
      <w:pPr>
        <w:rPr>
          <w:sz w:val="22"/>
        </w:rPr>
      </w:pPr>
      <w:r>
        <w:rPr>
          <w:rFonts w:hint="eastAsia"/>
          <w:b/>
          <w:bCs/>
          <w:sz w:val="22"/>
        </w:rPr>
        <w:t>乙方：</w:t>
      </w:r>
      <w:r>
        <w:rPr>
          <w:rFonts w:hint="eastAsia"/>
          <w:sz w:val="22"/>
        </w:rPr>
        <w:t xml:space="preserve"> </w:t>
      </w:r>
      <w:r>
        <w:rPr>
          <w:rFonts w:ascii="宋体" w:hAnsi="宋体" w:cs="Arial"/>
          <w:kern w:val="0"/>
          <w:u w:val="single"/>
        </w:rPr>
        <w:t xml:space="preserve">                           </w:t>
      </w:r>
    </w:p>
    <w:p w14:paraId="101F5263">
      <w:pPr>
        <w:ind w:firstLine="440" w:firstLineChars="200"/>
        <w:rPr>
          <w:sz w:val="22"/>
        </w:rPr>
      </w:pPr>
      <w:r>
        <w:rPr>
          <w:rFonts w:hint="eastAsia"/>
          <w:sz w:val="22"/>
        </w:rPr>
        <w:t>为加强医院管理，规范医疗服务行为，制止非法交易活动．从源头上遏制和预防服务领域职务犯罪，建立治理服务领域商业贿赂的长效机制，根据卫健委以及医院有关加强党风廉洁建设、职业道德建设和反腐败工作的规定，经甲乙双方共同协商，签订购销廉洁协议。</w:t>
      </w:r>
    </w:p>
    <w:p w14:paraId="630652C7">
      <w:pPr>
        <w:ind w:firstLine="442" w:firstLineChars="200"/>
        <w:rPr>
          <w:b/>
          <w:sz w:val="22"/>
        </w:rPr>
      </w:pPr>
      <w:r>
        <w:rPr>
          <w:rFonts w:hint="eastAsia"/>
          <w:b/>
          <w:sz w:val="22"/>
        </w:rPr>
        <w:t>第一条   甲乙双方共同责任</w:t>
      </w:r>
    </w:p>
    <w:p w14:paraId="321B2A15">
      <w:pPr>
        <w:ind w:firstLine="440" w:firstLineChars="200"/>
        <w:rPr>
          <w:sz w:val="22"/>
        </w:rPr>
      </w:pPr>
      <w:r>
        <w:rPr>
          <w:rFonts w:hint="eastAsia"/>
          <w:sz w:val="22"/>
        </w:rPr>
        <w:t>1.双方承诺严格遵守《反不正当竞争法》等法律、法规和行业规范。以及廉洁建设的各项规定，确保参与的相关人员廉洁自律，遵纪守法。</w:t>
      </w:r>
    </w:p>
    <w:p w14:paraId="30C38F1F">
      <w:pPr>
        <w:ind w:firstLine="440" w:firstLineChars="200"/>
        <w:rPr>
          <w:sz w:val="22"/>
        </w:rPr>
      </w:pPr>
      <w:r>
        <w:rPr>
          <w:rFonts w:hint="eastAsia"/>
          <w:sz w:val="22"/>
        </w:rPr>
        <w:t>2.双方承诺树立“守合同、重信誉”的现代商业道德观、法律观，严格执行合同规定，自觉按合同办事。</w:t>
      </w:r>
    </w:p>
    <w:p w14:paraId="64342FFE">
      <w:pPr>
        <w:ind w:firstLine="440" w:firstLineChars="200"/>
        <w:rPr>
          <w:sz w:val="22"/>
        </w:rPr>
      </w:pPr>
      <w:r>
        <w:rPr>
          <w:rFonts w:hint="eastAsia"/>
          <w:sz w:val="22"/>
        </w:rPr>
        <w:t>3.业务活动必须坚持“公开、公平、公正、诚信，透明”的原则（法律规定除外)，不得为获取不正当的利益，损害国家、医院和患者利益。</w:t>
      </w:r>
    </w:p>
    <w:p w14:paraId="68B7AFF1">
      <w:pPr>
        <w:ind w:firstLine="440" w:firstLineChars="200"/>
        <w:rPr>
          <w:sz w:val="22"/>
        </w:rPr>
      </w:pPr>
      <w:r>
        <w:rPr>
          <w:rFonts w:hint="eastAsia"/>
          <w:sz w:val="22"/>
        </w:rPr>
        <w:t>4.双方严格执行中央、省、州关于治理商业贿赂中不正之风的有关文件精神．坚持“标本兼治、综合治理、惩防并举”的原则，深化源头治理。</w:t>
      </w:r>
    </w:p>
    <w:p w14:paraId="5C5CC4C5">
      <w:pPr>
        <w:ind w:firstLine="442" w:firstLineChars="200"/>
        <w:rPr>
          <w:b/>
          <w:sz w:val="22"/>
        </w:rPr>
      </w:pPr>
      <w:r>
        <w:rPr>
          <w:rFonts w:hint="eastAsia"/>
          <w:b/>
          <w:sz w:val="22"/>
        </w:rPr>
        <w:t>第二条   甲方责任</w:t>
      </w:r>
    </w:p>
    <w:p w14:paraId="4F8867EA">
      <w:pPr>
        <w:ind w:firstLine="440" w:firstLineChars="200"/>
        <w:rPr>
          <w:sz w:val="22"/>
        </w:rPr>
      </w:pPr>
      <w:r>
        <w:rPr>
          <w:rFonts w:hint="eastAsia"/>
          <w:sz w:val="22"/>
        </w:rPr>
        <w:t>1.遵守国家廉洁建设的相关法律法规。</w:t>
      </w:r>
    </w:p>
    <w:p w14:paraId="628E2670">
      <w:pPr>
        <w:ind w:firstLine="440" w:firstLineChars="200"/>
        <w:rPr>
          <w:sz w:val="22"/>
        </w:rPr>
      </w:pPr>
      <w:r>
        <w:rPr>
          <w:rFonts w:hint="eastAsia"/>
          <w:sz w:val="22"/>
        </w:rPr>
        <w:t>2.甲方严禁接受乙方以任何名义，形式给予的回扣。</w:t>
      </w:r>
    </w:p>
    <w:p w14:paraId="10B15DE5">
      <w:pPr>
        <w:ind w:firstLine="440" w:firstLineChars="200"/>
        <w:rPr>
          <w:sz w:val="22"/>
        </w:rPr>
      </w:pPr>
      <w:r>
        <w:rPr>
          <w:rFonts w:hint="eastAsia"/>
          <w:sz w:val="22"/>
        </w:rPr>
        <w:t>3.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45B7187D">
      <w:pPr>
        <w:ind w:firstLine="440" w:firstLineChars="200"/>
        <w:rPr>
          <w:sz w:val="22"/>
        </w:rPr>
      </w:pPr>
      <w:r>
        <w:rPr>
          <w:rFonts w:hint="eastAsia"/>
          <w:sz w:val="22"/>
        </w:rPr>
        <w:t>4.甲方工作人员不得暗示或是以任何形式向乙方索取回扣、提成等。</w:t>
      </w:r>
    </w:p>
    <w:p w14:paraId="7CF75DBB">
      <w:pPr>
        <w:ind w:firstLine="442" w:firstLineChars="200"/>
        <w:rPr>
          <w:b/>
          <w:sz w:val="22"/>
        </w:rPr>
      </w:pPr>
      <w:r>
        <w:rPr>
          <w:rFonts w:hint="eastAsia"/>
          <w:b/>
          <w:sz w:val="22"/>
        </w:rPr>
        <w:t>第三条   乙方的责任</w:t>
      </w:r>
    </w:p>
    <w:p w14:paraId="5D18C8AA">
      <w:pPr>
        <w:ind w:firstLine="440" w:firstLineChars="200"/>
        <w:rPr>
          <w:sz w:val="22"/>
        </w:rPr>
      </w:pPr>
      <w:r>
        <w:rPr>
          <w:rFonts w:hint="eastAsia"/>
          <w:sz w:val="22"/>
        </w:rPr>
        <w:t>1.乙方有责任加强对业务人员反腐败、反商业贿赂教育和培训，规范业务人员行为，严禁购销行为中的不正之风。</w:t>
      </w:r>
    </w:p>
    <w:p w14:paraId="4DF65585">
      <w:pPr>
        <w:ind w:firstLine="440" w:firstLineChars="200"/>
        <w:rPr>
          <w:sz w:val="22"/>
        </w:rPr>
      </w:pPr>
      <w:r>
        <w:rPr>
          <w:rFonts w:hint="eastAsia"/>
          <w:sz w:val="22"/>
        </w:rPr>
        <w:t>2.乙方承诺不以任何名义给予甲方负责人、工作人员等有关人员以“红包”、“回扣”等不正当利益。</w:t>
      </w:r>
    </w:p>
    <w:p w14:paraId="796838C9">
      <w:pPr>
        <w:ind w:firstLine="440" w:firstLineChars="200"/>
        <w:rPr>
          <w:sz w:val="22"/>
        </w:rPr>
      </w:pPr>
      <w:r>
        <w:rPr>
          <w:rFonts w:hint="eastAsia"/>
          <w:sz w:val="22"/>
        </w:rPr>
        <w:t>3.乙方不得以任何名义向甲方工作人员或其配偶、子女、近亲属馈赠礼金、物品、有价证券、信用卡、购物卡</w:t>
      </w:r>
      <w:r>
        <w:rPr>
          <w:sz w:val="22"/>
        </w:rPr>
        <w:t>/</w:t>
      </w:r>
      <w:r>
        <w:rPr>
          <w:rFonts w:hint="eastAsia"/>
          <w:sz w:val="22"/>
        </w:rPr>
        <w:t>券等。</w:t>
      </w:r>
    </w:p>
    <w:p w14:paraId="4EB2058F">
      <w:pPr>
        <w:ind w:firstLine="440" w:firstLineChars="200"/>
        <w:rPr>
          <w:sz w:val="22"/>
        </w:rPr>
      </w:pPr>
      <w:r>
        <w:rPr>
          <w:rFonts w:hint="eastAsia"/>
          <w:sz w:val="22"/>
        </w:rPr>
        <w:t>4.乙方不得以任何名义向甲方工作人员或其配偶、子女、近亲属提供宴请、消费性娱乐活动、旅游活动等。</w:t>
      </w:r>
    </w:p>
    <w:p w14:paraId="143AE2F4">
      <w:pPr>
        <w:ind w:firstLine="442" w:firstLineChars="200"/>
        <w:rPr>
          <w:sz w:val="22"/>
        </w:rPr>
      </w:pPr>
      <w:r>
        <w:rPr>
          <w:rFonts w:hint="eastAsia"/>
          <w:b/>
          <w:sz w:val="22"/>
        </w:rPr>
        <w:t>第四条</w:t>
      </w:r>
      <w:r>
        <w:rPr>
          <w:rFonts w:hint="eastAsia"/>
          <w:sz w:val="22"/>
        </w:rPr>
        <w:t xml:space="preserve">   乙方如违反本合同，一经发现，甲方有权终止合同，并向有关行政部门报告。如乙方被列入商业贿赂不良记录，则严格按照国家相关规定处理。</w:t>
      </w:r>
    </w:p>
    <w:p w14:paraId="14FEE457">
      <w:pPr>
        <w:ind w:firstLine="442" w:firstLineChars="200"/>
        <w:rPr>
          <w:sz w:val="22"/>
        </w:rPr>
      </w:pPr>
      <w:r>
        <w:rPr>
          <w:rFonts w:hint="eastAsia"/>
          <w:b/>
          <w:sz w:val="22"/>
        </w:rPr>
        <w:t xml:space="preserve">第五条 </w:t>
      </w:r>
      <w:r>
        <w:rPr>
          <w:rFonts w:hint="eastAsia"/>
          <w:sz w:val="22"/>
        </w:rPr>
        <w:t xml:space="preserve">  本协议作为主合同的附件，与主合同一并执行，具有同等法律效力。 本协议一式</w:t>
      </w:r>
      <w:r>
        <w:rPr>
          <w:rFonts w:hint="eastAsia"/>
          <w:sz w:val="22"/>
          <w:u w:val="single"/>
        </w:rPr>
        <w:t xml:space="preserve"> 贰  </w:t>
      </w:r>
      <w:r>
        <w:rPr>
          <w:rFonts w:hint="eastAsia"/>
          <w:sz w:val="22"/>
        </w:rPr>
        <w:t>份，甲方</w:t>
      </w:r>
      <w:r>
        <w:rPr>
          <w:rFonts w:hint="eastAsia"/>
          <w:sz w:val="22"/>
          <w:u w:val="single"/>
        </w:rPr>
        <w:t xml:space="preserve"> 壹 </w:t>
      </w:r>
      <w:r>
        <w:rPr>
          <w:rFonts w:hint="eastAsia"/>
          <w:sz w:val="22"/>
        </w:rPr>
        <w:t>份，乙方</w:t>
      </w:r>
      <w:r>
        <w:rPr>
          <w:rFonts w:hint="eastAsia"/>
          <w:sz w:val="22"/>
          <w:u w:val="single"/>
        </w:rPr>
        <w:t xml:space="preserve"> 壹 </w:t>
      </w:r>
      <w:r>
        <w:rPr>
          <w:rFonts w:hint="eastAsia"/>
          <w:sz w:val="22"/>
        </w:rPr>
        <w:t>份，并从签订之日起开始执行。</w:t>
      </w:r>
    </w:p>
    <w:p w14:paraId="6FE36604">
      <w:pPr>
        <w:rPr>
          <w:sz w:val="22"/>
        </w:rPr>
      </w:pPr>
      <w:r>
        <w:rPr>
          <w:rFonts w:hint="eastAsia"/>
          <w:sz w:val="22"/>
        </w:rPr>
        <w:t>（以下无正文）</w:t>
      </w:r>
    </w:p>
    <w:p w14:paraId="7BD577C3">
      <w:pPr>
        <w:rPr>
          <w:sz w:val="22"/>
        </w:rPr>
      </w:pPr>
    </w:p>
    <w:p w14:paraId="2C5447F0">
      <w:pPr>
        <w:rPr>
          <w:sz w:val="22"/>
        </w:rPr>
      </w:pPr>
    </w:p>
    <w:p w14:paraId="6504EB82">
      <w:pPr>
        <w:rPr>
          <w:rFonts w:ascii="宋体" w:hAnsi="宋体" w:cs="宋体"/>
          <w:sz w:val="22"/>
        </w:rPr>
      </w:pPr>
      <w:r>
        <w:rPr>
          <w:rFonts w:hint="eastAsia"/>
          <w:sz w:val="22"/>
        </w:rPr>
        <w:t>甲方：西双版纳傣族自治州人民医院        乙方：</w:t>
      </w:r>
      <w:r>
        <w:rPr>
          <w:sz w:val="22"/>
        </w:rPr>
        <w:t xml:space="preserve"> </w:t>
      </w:r>
    </w:p>
    <w:p w14:paraId="2A34BE71">
      <w:pPr>
        <w:rPr>
          <w:sz w:val="22"/>
        </w:rPr>
      </w:pPr>
    </w:p>
    <w:p w14:paraId="672E4AE2">
      <w:pPr>
        <w:rPr>
          <w:sz w:val="22"/>
        </w:rPr>
      </w:pPr>
      <w:r>
        <w:rPr>
          <w:rFonts w:hint="eastAsia"/>
          <w:sz w:val="22"/>
        </w:rPr>
        <w:t>法定代表人</w:t>
      </w:r>
      <w:r>
        <w:rPr>
          <w:rFonts w:hint="eastAsia"/>
          <w:bCs/>
          <w:sz w:val="22"/>
        </w:rPr>
        <w:t>或委托代理人</w:t>
      </w:r>
      <w:r>
        <w:rPr>
          <w:rFonts w:hint="eastAsia"/>
          <w:sz w:val="22"/>
        </w:rPr>
        <w:t>：                法定代表人</w:t>
      </w:r>
      <w:r>
        <w:rPr>
          <w:rFonts w:hint="eastAsia"/>
          <w:bCs/>
          <w:sz w:val="22"/>
        </w:rPr>
        <w:t>或委托代理人</w:t>
      </w:r>
      <w:r>
        <w:rPr>
          <w:rFonts w:hint="eastAsia"/>
          <w:sz w:val="22"/>
        </w:rPr>
        <w:t>：</w:t>
      </w:r>
    </w:p>
    <w:p w14:paraId="2A105FD8">
      <w:pPr>
        <w:rPr>
          <w:sz w:val="22"/>
        </w:rPr>
      </w:pPr>
    </w:p>
    <w:p w14:paraId="7DEAB72E">
      <w:pPr>
        <w:widowControl/>
        <w:spacing w:line="240" w:lineRule="auto"/>
        <w:jc w:val="left"/>
        <w:rPr>
          <w:rFonts w:ascii="宋体" w:hAnsi="宋体" w:eastAsia="宋体"/>
        </w:rPr>
      </w:pPr>
      <w:r>
        <w:rPr>
          <w:rFonts w:hint="eastAsia"/>
          <w:sz w:val="22"/>
        </w:rPr>
        <w:t xml:space="preserve">     年    月    日                           年     月    日  </w:t>
      </w:r>
      <w:r>
        <w:rPr>
          <w:rFonts w:ascii="宋体" w:hAnsi="宋体" w:eastAsia="宋体"/>
        </w:rPr>
        <w:br w:type="page"/>
      </w:r>
    </w:p>
    <w:p w14:paraId="043F8F7E">
      <w:pPr>
        <w:widowControl/>
        <w:wordWrap w:val="0"/>
        <w:spacing w:line="240" w:lineRule="auto"/>
        <w:jc w:val="left"/>
        <w:rPr>
          <w:rFonts w:ascii="宋体" w:hAnsi="宋体" w:eastAsia="宋体"/>
        </w:rPr>
        <w:sectPr>
          <w:pgSz w:w="11906" w:h="16838"/>
          <w:pgMar w:top="1134" w:right="1440" w:bottom="1134" w:left="1440" w:header="907" w:footer="907" w:gutter="0"/>
          <w:pgNumType w:start="1"/>
          <w:cols w:space="720" w:num="1"/>
          <w:docGrid w:type="lines" w:linePitch="312" w:charSpace="0"/>
        </w:sectPr>
      </w:pPr>
    </w:p>
    <w:p w14:paraId="6FBA041E">
      <w:pPr>
        <w:pStyle w:val="2"/>
        <w:wordWrap w:val="0"/>
        <w:jc w:val="center"/>
        <w:rPr>
          <w:rFonts w:ascii="宋体" w:hAnsi="宋体" w:eastAsia="宋体"/>
          <w:b/>
          <w:bCs w:val="0"/>
          <w:sz w:val="36"/>
          <w:szCs w:val="48"/>
        </w:rPr>
      </w:pPr>
      <w:bookmarkStart w:id="156" w:name="_Toc228284317"/>
      <w:r>
        <w:rPr>
          <w:rFonts w:hint="eastAsia" w:ascii="宋体" w:hAnsi="宋体" w:eastAsia="宋体"/>
          <w:b/>
          <w:bCs w:val="0"/>
          <w:sz w:val="36"/>
          <w:szCs w:val="48"/>
        </w:rPr>
        <w:t>第五章  服务需求</w:t>
      </w:r>
      <w:bookmarkEnd w:id="154"/>
      <w:bookmarkEnd w:id="156"/>
    </w:p>
    <w:p w14:paraId="624F6190">
      <w:pPr>
        <w:widowControl/>
        <w:tabs>
          <w:tab w:val="left" w:pos="540"/>
          <w:tab w:val="left" w:pos="3660"/>
        </w:tabs>
        <w:wordWrap w:val="0"/>
        <w:snapToGrid w:val="0"/>
        <w:jc w:val="left"/>
        <w:rPr>
          <w:rFonts w:ascii="宋体" w:hAnsi="宋体" w:eastAsia="宋体"/>
          <w:b/>
          <w:bCs/>
          <w:sz w:val="24"/>
          <w:szCs w:val="28"/>
        </w:rPr>
      </w:pPr>
      <w:bookmarkStart w:id="157" w:name="_Toc510771379"/>
      <w:r>
        <w:rPr>
          <w:rFonts w:hint="eastAsia" w:ascii="宋体" w:hAnsi="宋体" w:eastAsia="宋体"/>
          <w:b/>
          <w:bCs/>
          <w:sz w:val="24"/>
          <w:szCs w:val="28"/>
        </w:rPr>
        <w:t>一、服务内容及要求</w:t>
      </w:r>
    </w:p>
    <w:p w14:paraId="7CA52EEE">
      <w:pPr>
        <w:widowControl/>
        <w:tabs>
          <w:tab w:val="left" w:pos="540"/>
          <w:tab w:val="left" w:pos="3660"/>
        </w:tabs>
        <w:snapToGrid w:val="0"/>
        <w:ind w:firstLine="220" w:firstLineChars="100"/>
        <w:rPr>
          <w:rFonts w:ascii="宋体" w:hAnsi="宋体" w:eastAsia="宋体"/>
          <w:b/>
          <w:bCs/>
          <w:sz w:val="22"/>
        </w:rPr>
      </w:pPr>
      <w:bookmarkStart w:id="158" w:name="_Hlk223626450"/>
      <w:r>
        <w:rPr>
          <w:rFonts w:ascii="宋体" w:hAnsi="宋体" w:eastAsia="宋体"/>
          <w:b/>
          <w:bCs/>
          <w:sz w:val="22"/>
        </w:rPr>
        <w:t>1.服务内容</w:t>
      </w:r>
    </w:p>
    <w:bookmarkEnd w:id="158"/>
    <w:p w14:paraId="1A320F55">
      <w:pPr>
        <w:widowControl/>
        <w:tabs>
          <w:tab w:val="left" w:pos="540"/>
          <w:tab w:val="left" w:pos="3660"/>
        </w:tabs>
        <w:snapToGrid w:val="0"/>
        <w:ind w:firstLine="330" w:firstLineChars="150"/>
        <w:rPr>
          <w:rFonts w:ascii="宋体" w:hAnsi="宋体" w:eastAsia="宋体"/>
          <w:sz w:val="22"/>
        </w:rPr>
      </w:pPr>
      <w:r>
        <w:rPr>
          <w:rFonts w:hint="eastAsia" w:ascii="宋体" w:hAnsi="宋体" w:eastAsia="宋体"/>
          <w:sz w:val="22"/>
        </w:rPr>
        <w:t>1</w:t>
      </w:r>
      <w:r>
        <w:rPr>
          <w:rFonts w:ascii="宋体" w:hAnsi="宋体" w:eastAsia="宋体"/>
          <w:sz w:val="22"/>
        </w:rPr>
        <w:t>.1</w:t>
      </w:r>
      <w:bookmarkStart w:id="159" w:name="_Hlk223628987"/>
      <w:bookmarkStart w:id="160" w:name="OLE_LINK36"/>
      <w:bookmarkStart w:id="161" w:name="_Hlk232501399"/>
      <w:r>
        <w:rPr>
          <w:rFonts w:hint="eastAsia" w:ascii="宋体" w:hAnsi="宋体" w:eastAsia="宋体"/>
          <w:sz w:val="22"/>
        </w:rPr>
        <w:t>为西双版纳傣族自治州人民医院提供符合用工标准的医疗辅助岗位劳务工作人员，</w:t>
      </w:r>
      <w:bookmarkEnd w:id="159"/>
      <w:r>
        <w:rPr>
          <w:rFonts w:ascii="宋体" w:hAnsi="宋体" w:eastAsia="宋体"/>
          <w:sz w:val="22"/>
        </w:rPr>
        <w:t>包括体检导诊服务、检验</w:t>
      </w:r>
      <w:r>
        <w:rPr>
          <w:rFonts w:hint="eastAsia" w:ascii="宋体" w:hAnsi="宋体" w:eastAsia="宋体"/>
          <w:sz w:val="22"/>
        </w:rPr>
        <w:t>辅助</w:t>
      </w:r>
      <w:r>
        <w:rPr>
          <w:rFonts w:ascii="宋体" w:hAnsi="宋体" w:eastAsia="宋体"/>
          <w:sz w:val="22"/>
        </w:rPr>
        <w:t>服务、传染病档案整理服务、中药煎煮服务、护工服务、药剂配送服务、担架转运服务等医疗辅助性工作</w:t>
      </w:r>
      <w:r>
        <w:rPr>
          <w:rFonts w:hint="eastAsia" w:ascii="宋体" w:hAnsi="宋体" w:eastAsia="宋体"/>
          <w:sz w:val="22"/>
        </w:rPr>
        <w:t>；</w:t>
      </w:r>
      <w:r>
        <w:rPr>
          <w:rFonts w:ascii="宋体" w:hAnsi="宋体" w:eastAsia="宋体"/>
          <w:sz w:val="22"/>
        </w:rPr>
        <w:t>具体岗位根据医院工作实际需要进行适当调整。</w:t>
      </w:r>
      <w:bookmarkEnd w:id="160"/>
      <w:bookmarkEnd w:id="161"/>
    </w:p>
    <w:p w14:paraId="3F07C642">
      <w:pPr>
        <w:widowControl/>
        <w:tabs>
          <w:tab w:val="left" w:pos="540"/>
          <w:tab w:val="left" w:pos="3660"/>
        </w:tabs>
        <w:snapToGrid w:val="0"/>
        <w:ind w:firstLine="330" w:firstLineChars="150"/>
        <w:rPr>
          <w:rFonts w:ascii="宋体" w:hAnsi="宋体" w:eastAsia="宋体"/>
          <w:sz w:val="22"/>
        </w:rPr>
      </w:pPr>
      <w:r>
        <w:rPr>
          <w:rFonts w:hint="eastAsia" w:ascii="宋体" w:hAnsi="宋体" w:eastAsia="宋体"/>
          <w:sz w:val="22"/>
        </w:rPr>
        <w:t>1</w:t>
      </w:r>
      <w:r>
        <w:rPr>
          <w:rFonts w:ascii="宋体" w:hAnsi="宋体" w:eastAsia="宋体"/>
          <w:sz w:val="22"/>
        </w:rPr>
        <w:t>.2</w:t>
      </w:r>
      <w:r>
        <w:rPr>
          <w:rFonts w:hint="eastAsia" w:ascii="宋体" w:hAnsi="宋体" w:eastAsia="宋体"/>
          <w:sz w:val="22"/>
        </w:rPr>
        <w:t>外包岗位人员管理</w:t>
      </w:r>
    </w:p>
    <w:p w14:paraId="61D80908">
      <w:pPr>
        <w:widowControl/>
        <w:tabs>
          <w:tab w:val="left" w:pos="540"/>
          <w:tab w:val="left" w:pos="3660"/>
        </w:tabs>
        <w:snapToGrid w:val="0"/>
        <w:ind w:firstLine="440" w:firstLineChars="200"/>
        <w:rPr>
          <w:rFonts w:ascii="宋体" w:hAnsi="宋体" w:eastAsia="宋体"/>
          <w:sz w:val="22"/>
        </w:rPr>
      </w:pPr>
      <w:bookmarkStart w:id="162" w:name="_Hlk232501586"/>
      <w:r>
        <w:rPr>
          <w:rFonts w:hint="eastAsia" w:ascii="宋体" w:hAnsi="宋体" w:eastAsia="宋体"/>
          <w:sz w:val="22"/>
        </w:rPr>
        <w:t>（1）</w:t>
      </w:r>
      <w:r>
        <w:rPr>
          <w:rFonts w:ascii="宋体" w:hAnsi="宋体" w:eastAsia="宋体"/>
          <w:sz w:val="22"/>
        </w:rPr>
        <w:t>完成本项目服务预计不少于 18人</w:t>
      </w:r>
      <w:r>
        <w:rPr>
          <w:rFonts w:hint="eastAsia" w:ascii="宋体" w:hAnsi="宋体" w:eastAsia="宋体"/>
          <w:sz w:val="22"/>
        </w:rPr>
        <w:t>，各岗位需要派驻人数根据医院工作实际需要进行协商确定。</w:t>
      </w:r>
    </w:p>
    <w:p w14:paraId="3084E482">
      <w:pPr>
        <w:widowControl/>
        <w:tabs>
          <w:tab w:val="left" w:pos="540"/>
          <w:tab w:val="left" w:pos="3660"/>
        </w:tabs>
        <w:snapToGrid w:val="0"/>
        <w:ind w:firstLine="440" w:firstLineChars="200"/>
        <w:rPr>
          <w:rFonts w:ascii="宋体" w:hAnsi="宋体" w:eastAsia="宋体"/>
          <w:sz w:val="22"/>
        </w:rPr>
      </w:pPr>
      <w:r>
        <w:rPr>
          <w:rFonts w:hint="eastAsia" w:ascii="宋体" w:hAnsi="宋体" w:eastAsia="宋体"/>
          <w:sz w:val="22"/>
        </w:rPr>
        <w:t>（2）提供符合用工标准的工作人员，工资标准应按双方合同约定（金额以实际中标价为准）执行，在保证所有岗位月平均劳务外包费用（含工资、社保）不高于</w:t>
      </w:r>
      <w:r>
        <w:rPr>
          <w:rFonts w:ascii="宋体" w:hAnsi="宋体" w:eastAsia="宋体"/>
          <w:sz w:val="22"/>
        </w:rPr>
        <w:t xml:space="preserve">6000元的情况下，投标人可根据岗位专业技能情况并结合实际工作，合理调整相应岗位的劳务费用。 </w:t>
      </w:r>
    </w:p>
    <w:p w14:paraId="7DB67DC0">
      <w:pPr>
        <w:widowControl/>
        <w:tabs>
          <w:tab w:val="left" w:pos="540"/>
          <w:tab w:val="left" w:pos="3660"/>
        </w:tabs>
        <w:snapToGrid w:val="0"/>
        <w:ind w:firstLine="660" w:firstLineChars="3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1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①</w:t>
      </w:r>
      <w:r>
        <w:rPr>
          <w:rFonts w:ascii="宋体" w:hAnsi="宋体" w:eastAsia="宋体"/>
          <w:sz w:val="22"/>
        </w:rPr>
        <w:fldChar w:fldCharType="end"/>
      </w:r>
      <w:r>
        <w:rPr>
          <w:rFonts w:hint="eastAsia" w:ascii="宋体" w:hAnsi="宋体" w:eastAsia="宋体"/>
          <w:sz w:val="22"/>
        </w:rPr>
        <w:t>项目服务对接人员有适配性，服务项目配置人员能与业务规模匹配，岗位职责分工明确，</w:t>
      </w:r>
      <w:r>
        <w:rPr>
          <w:rFonts w:ascii="宋体" w:hAnsi="宋体" w:eastAsia="宋体"/>
          <w:sz w:val="22"/>
        </w:rPr>
        <w:t xml:space="preserve">专业技能能与岗位匹配； </w:t>
      </w:r>
    </w:p>
    <w:p w14:paraId="44565C59">
      <w:pPr>
        <w:widowControl/>
        <w:tabs>
          <w:tab w:val="left" w:pos="540"/>
          <w:tab w:val="left" w:pos="3660"/>
        </w:tabs>
        <w:snapToGrid w:val="0"/>
        <w:ind w:firstLine="660" w:firstLineChars="3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2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②</w:t>
      </w:r>
      <w:r>
        <w:rPr>
          <w:rFonts w:ascii="宋体" w:hAnsi="宋体" w:eastAsia="宋体"/>
          <w:sz w:val="22"/>
        </w:rPr>
        <w:fldChar w:fldCharType="end"/>
      </w:r>
      <w:r>
        <w:rPr>
          <w:rFonts w:hint="eastAsia" w:ascii="宋体" w:hAnsi="宋体" w:eastAsia="宋体"/>
          <w:sz w:val="22"/>
        </w:rPr>
        <w:t>外包人员劳动合同社保管理：劳动合同签订合规，合同内容完备，社保缴纳记录完整，档案数据安全合规、完整；</w:t>
      </w:r>
      <w:r>
        <w:rPr>
          <w:rFonts w:ascii="宋体" w:hAnsi="宋体" w:eastAsia="宋体"/>
          <w:sz w:val="22"/>
        </w:rPr>
        <w:t xml:space="preserve">      </w:t>
      </w:r>
    </w:p>
    <w:p w14:paraId="65ACF686">
      <w:pPr>
        <w:widowControl/>
        <w:tabs>
          <w:tab w:val="left" w:pos="540"/>
          <w:tab w:val="left" w:pos="3660"/>
        </w:tabs>
        <w:snapToGrid w:val="0"/>
        <w:ind w:firstLine="660" w:firstLineChars="3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3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③</w:t>
      </w:r>
      <w:r>
        <w:rPr>
          <w:rFonts w:ascii="宋体" w:hAnsi="宋体" w:eastAsia="宋体"/>
          <w:sz w:val="22"/>
        </w:rPr>
        <w:fldChar w:fldCharType="end"/>
      </w:r>
      <w:r>
        <w:rPr>
          <w:rFonts w:hint="eastAsia" w:ascii="宋体" w:hAnsi="宋体" w:eastAsia="宋体"/>
          <w:sz w:val="22"/>
        </w:rPr>
        <w:t>外包人员权益保障：能按时按量支付员工社保并制定有福利体系，针对工伤、突发疾病、劳动纠纷等制定有应急预案，有沟通与反馈机制，便于及时了解外包员工状态</w:t>
      </w:r>
      <w:bookmarkStart w:id="163" w:name="_Hlk228281538"/>
      <w:r>
        <w:rPr>
          <w:rFonts w:hint="eastAsia" w:ascii="宋体" w:hAnsi="宋体" w:eastAsia="宋体"/>
          <w:sz w:val="22"/>
        </w:rPr>
        <w:t>；派驻人员按国家法律规定享有休息休假的权利，同时应确保劳务外包岗位人员不出现空缺，并保证工作按时、按质、按量完成。</w:t>
      </w:r>
      <w:r>
        <w:rPr>
          <w:rFonts w:ascii="宋体" w:hAnsi="宋体" w:eastAsia="宋体"/>
          <w:sz w:val="22"/>
        </w:rPr>
        <w:t xml:space="preserve"> </w:t>
      </w:r>
    </w:p>
    <w:bookmarkEnd w:id="163"/>
    <w:p w14:paraId="6E3B8466">
      <w:pPr>
        <w:widowControl/>
        <w:tabs>
          <w:tab w:val="left" w:pos="540"/>
          <w:tab w:val="left" w:pos="3660"/>
        </w:tabs>
        <w:snapToGrid w:val="0"/>
        <w:ind w:firstLine="440" w:firstLineChars="200"/>
        <w:rPr>
          <w:rFonts w:ascii="宋体" w:hAnsi="宋体" w:eastAsia="宋体"/>
          <w:sz w:val="22"/>
        </w:rPr>
      </w:pPr>
      <w:r>
        <w:rPr>
          <w:rFonts w:hint="eastAsia" w:ascii="宋体" w:hAnsi="宋体" w:eastAsia="宋体"/>
          <w:sz w:val="22"/>
        </w:rPr>
        <w:t>（3）</w:t>
      </w:r>
      <w:r>
        <w:rPr>
          <w:rFonts w:ascii="宋体" w:hAnsi="宋体" w:eastAsia="宋体"/>
          <w:sz w:val="22"/>
        </w:rPr>
        <w:t xml:space="preserve">提供完整的外包项目人员管理方案，包括但不限于《外包项目服务公司年度考核方案》《外包岗位的劳动保护方案》《提供外包岗位的岗前培训方案》《岗位人员休假人员替代方案（保证外包岗位工作正常开展）》《外包岗位工作人员评分机制（含退出机制）》《外包人员档案管理方案》。 </w:t>
      </w:r>
    </w:p>
    <w:p w14:paraId="2027474B">
      <w:pPr>
        <w:widowControl/>
        <w:tabs>
          <w:tab w:val="left" w:pos="540"/>
          <w:tab w:val="left" w:pos="3660"/>
        </w:tabs>
        <w:snapToGrid w:val="0"/>
        <w:ind w:firstLine="440" w:firstLineChars="2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1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①</w:t>
      </w:r>
      <w:r>
        <w:rPr>
          <w:rFonts w:ascii="宋体" w:hAnsi="宋体" w:eastAsia="宋体"/>
          <w:sz w:val="22"/>
        </w:rPr>
        <w:fldChar w:fldCharType="end"/>
      </w:r>
      <w:r>
        <w:rPr>
          <w:rFonts w:hint="eastAsia" w:ascii="宋体" w:hAnsi="宋体" w:eastAsia="宋体"/>
          <w:sz w:val="22"/>
        </w:rPr>
        <w:t>管理方案内容：管理架构条理清晰、层次分明，管理制度及办法完善、严谨规范；</w:t>
      </w:r>
      <w:r>
        <w:rPr>
          <w:rFonts w:ascii="宋体" w:hAnsi="宋体" w:eastAsia="宋体"/>
          <w:sz w:val="22"/>
        </w:rPr>
        <w:t xml:space="preserve"> </w:t>
      </w:r>
    </w:p>
    <w:p w14:paraId="3A6C3B39">
      <w:pPr>
        <w:widowControl/>
        <w:tabs>
          <w:tab w:val="left" w:pos="540"/>
          <w:tab w:val="left" w:pos="3660"/>
        </w:tabs>
        <w:snapToGrid w:val="0"/>
        <w:ind w:firstLine="440" w:firstLineChars="2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2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②</w:t>
      </w:r>
      <w:r>
        <w:rPr>
          <w:rFonts w:ascii="宋体" w:hAnsi="宋体" w:eastAsia="宋体"/>
          <w:sz w:val="22"/>
        </w:rPr>
        <w:fldChar w:fldCharType="end"/>
      </w:r>
      <w:r>
        <w:rPr>
          <w:rFonts w:hint="eastAsia" w:ascii="宋体" w:hAnsi="宋体" w:eastAsia="宋体"/>
          <w:sz w:val="22"/>
        </w:rPr>
        <w:t>服务响应：制定有服务响应机制并明确有具体的响应时长，响应方式渠道多样，资源调配能力强，能快速提供清晰有效的解决方案说明；</w:t>
      </w:r>
      <w:r>
        <w:rPr>
          <w:rFonts w:ascii="宋体" w:hAnsi="宋体" w:eastAsia="宋体"/>
          <w:sz w:val="22"/>
        </w:rPr>
        <w:t xml:space="preserve"> </w:t>
      </w:r>
    </w:p>
    <w:p w14:paraId="3FC20559">
      <w:pPr>
        <w:widowControl/>
        <w:tabs>
          <w:tab w:val="left" w:pos="540"/>
          <w:tab w:val="left" w:pos="3660"/>
        </w:tabs>
        <w:snapToGrid w:val="0"/>
        <w:ind w:firstLine="440" w:firstLineChars="200"/>
        <w:rPr>
          <w:rFonts w:ascii="宋体" w:hAnsi="宋体" w:eastAsia="宋体"/>
          <w:sz w:val="22"/>
        </w:rPr>
      </w:pPr>
      <w:r>
        <w:rPr>
          <w:rFonts w:ascii="宋体" w:hAnsi="宋体" w:eastAsia="宋体"/>
          <w:sz w:val="22"/>
        </w:rPr>
        <w:fldChar w:fldCharType="begin"/>
      </w:r>
      <w:r>
        <w:rPr>
          <w:rFonts w:ascii="宋体" w:hAnsi="宋体" w:eastAsia="宋体"/>
          <w:sz w:val="22"/>
        </w:rPr>
        <w:instrText xml:space="preserve"> </w:instrText>
      </w:r>
      <w:r>
        <w:rPr>
          <w:rFonts w:hint="eastAsia" w:ascii="宋体" w:hAnsi="宋体" w:eastAsia="宋体"/>
          <w:sz w:val="22"/>
        </w:rPr>
        <w:instrText xml:space="preserve">= 3 \* GB3</w:instrText>
      </w:r>
      <w:r>
        <w:rPr>
          <w:rFonts w:ascii="宋体" w:hAnsi="宋体" w:eastAsia="宋体"/>
          <w:sz w:val="22"/>
        </w:rPr>
        <w:instrText xml:space="preserve"> </w:instrText>
      </w:r>
      <w:r>
        <w:rPr>
          <w:rFonts w:ascii="宋体" w:hAnsi="宋体" w:eastAsia="宋体"/>
          <w:sz w:val="22"/>
        </w:rPr>
        <w:fldChar w:fldCharType="separate"/>
      </w:r>
      <w:r>
        <w:rPr>
          <w:rFonts w:hint="eastAsia" w:ascii="宋体" w:hAnsi="宋体" w:eastAsia="宋体"/>
          <w:sz w:val="22"/>
        </w:rPr>
        <w:t>③</w:t>
      </w:r>
      <w:r>
        <w:rPr>
          <w:rFonts w:ascii="宋体" w:hAnsi="宋体" w:eastAsia="宋体"/>
          <w:sz w:val="22"/>
        </w:rPr>
        <w:fldChar w:fldCharType="end"/>
      </w:r>
      <w:r>
        <w:rPr>
          <w:rFonts w:hint="eastAsia" w:ascii="宋体" w:hAnsi="宋体" w:eastAsia="宋体"/>
          <w:sz w:val="22"/>
        </w:rPr>
        <w:t>回访服务：目标明确、方式多样、流程清晰，能做到回访执行效果覆盖率高，有效问题发现率高。</w:t>
      </w:r>
    </w:p>
    <w:bookmarkEnd w:id="162"/>
    <w:p w14:paraId="0D5D4B5C">
      <w:pPr>
        <w:widowControl/>
        <w:tabs>
          <w:tab w:val="left" w:pos="540"/>
          <w:tab w:val="left" w:pos="3660"/>
        </w:tabs>
        <w:wordWrap w:val="0"/>
        <w:snapToGrid w:val="0"/>
        <w:ind w:firstLine="440" w:firstLineChars="200"/>
        <w:rPr>
          <w:rFonts w:ascii="宋体" w:hAnsi="宋体" w:eastAsia="宋体"/>
          <w:b/>
          <w:bCs/>
          <w:sz w:val="22"/>
        </w:rPr>
      </w:pPr>
      <w:r>
        <w:rPr>
          <w:rFonts w:ascii="宋体" w:hAnsi="宋体" w:eastAsia="宋体"/>
          <w:b/>
          <w:bCs/>
          <w:sz w:val="22"/>
        </w:rPr>
        <w:t xml:space="preserve">2.服务要求 </w:t>
      </w:r>
    </w:p>
    <w:p w14:paraId="329EA59F">
      <w:pPr>
        <w:widowControl/>
        <w:tabs>
          <w:tab w:val="left" w:pos="540"/>
          <w:tab w:val="left" w:pos="3660"/>
        </w:tabs>
        <w:wordWrap w:val="0"/>
        <w:snapToGrid w:val="0"/>
        <w:ind w:firstLine="440" w:firstLineChars="200"/>
        <w:rPr>
          <w:rFonts w:ascii="宋体" w:hAnsi="宋体" w:eastAsia="宋体"/>
          <w:sz w:val="22"/>
        </w:rPr>
      </w:pPr>
      <w:bookmarkStart w:id="164" w:name="_Hlk232501599"/>
      <w:r>
        <w:rPr>
          <w:rFonts w:ascii="宋体" w:hAnsi="宋体" w:eastAsia="宋体"/>
          <w:sz w:val="22"/>
        </w:rPr>
        <w:t>2.1 医院有权视情况对</w:t>
      </w:r>
      <w:bookmarkStart w:id="165" w:name="OLE_LINK5"/>
      <w:r>
        <w:rPr>
          <w:rFonts w:hint="eastAsia" w:ascii="宋体" w:hAnsi="宋体" w:eastAsia="宋体"/>
          <w:sz w:val="22"/>
        </w:rPr>
        <w:t>供应商</w:t>
      </w:r>
      <w:bookmarkEnd w:id="165"/>
      <w:r>
        <w:rPr>
          <w:rFonts w:ascii="宋体" w:hAnsi="宋体" w:eastAsia="宋体"/>
          <w:sz w:val="22"/>
        </w:rPr>
        <w:t>提出工作计划与方案，</w:t>
      </w:r>
      <w:bookmarkStart w:id="166" w:name="_Hlk228175612"/>
      <w:r>
        <w:rPr>
          <w:rFonts w:hint="eastAsia" w:ascii="宋体" w:hAnsi="宋体" w:eastAsia="宋体"/>
          <w:sz w:val="22"/>
        </w:rPr>
        <w:t>供应商</w:t>
      </w:r>
      <w:bookmarkEnd w:id="166"/>
      <w:r>
        <w:rPr>
          <w:rFonts w:ascii="宋体" w:hAnsi="宋体" w:eastAsia="宋体"/>
          <w:sz w:val="22"/>
        </w:rPr>
        <w:t>应按照医院提出的计划与安排指派并管理工作人员</w:t>
      </w:r>
      <w:r>
        <w:rPr>
          <w:rFonts w:hint="eastAsia" w:ascii="宋体" w:hAnsi="宋体" w:eastAsia="宋体"/>
          <w:sz w:val="22"/>
        </w:rPr>
        <w:t>，供应商</w:t>
      </w:r>
      <w:r>
        <w:rPr>
          <w:rFonts w:ascii="宋体" w:hAnsi="宋体" w:eastAsia="宋体"/>
          <w:sz w:val="22"/>
        </w:rPr>
        <w:t>工作人员在医院工作时应遵守医院的规章制度与管理规定</w:t>
      </w:r>
      <w:r>
        <w:rPr>
          <w:rFonts w:hint="eastAsia" w:ascii="宋体" w:hAnsi="宋体" w:eastAsia="宋体"/>
          <w:sz w:val="22"/>
        </w:rPr>
        <w:t>。</w:t>
      </w:r>
      <w:r>
        <w:rPr>
          <w:rFonts w:ascii="宋体" w:hAnsi="宋体" w:eastAsia="宋体"/>
          <w:sz w:val="22"/>
        </w:rPr>
        <w:t xml:space="preserve"> </w:t>
      </w:r>
    </w:p>
    <w:p w14:paraId="24EF511F">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2.2 严格执行国家的法律法规和医院的各项规章制度，做好各种日常、应急工作方案的制定、培训等相关工作，确保医院各项工作的有序开展</w:t>
      </w:r>
      <w:r>
        <w:rPr>
          <w:rFonts w:hint="eastAsia" w:ascii="宋体" w:hAnsi="宋体" w:eastAsia="宋体"/>
          <w:sz w:val="22"/>
        </w:rPr>
        <w:t>。</w:t>
      </w:r>
      <w:r>
        <w:rPr>
          <w:rFonts w:ascii="宋体" w:hAnsi="宋体" w:eastAsia="宋体"/>
          <w:sz w:val="22"/>
        </w:rPr>
        <w:t xml:space="preserve"> </w:t>
      </w:r>
    </w:p>
    <w:p w14:paraId="669EBF0F">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2.3 </w:t>
      </w:r>
      <w:r>
        <w:rPr>
          <w:rFonts w:hint="eastAsia" w:ascii="宋体" w:hAnsi="宋体" w:eastAsia="宋体"/>
          <w:sz w:val="22"/>
        </w:rPr>
        <w:t>供应商</w:t>
      </w:r>
      <w:r>
        <w:rPr>
          <w:rFonts w:ascii="宋体" w:hAnsi="宋体" w:eastAsia="宋体"/>
          <w:sz w:val="22"/>
        </w:rPr>
        <w:t>负责项目管理工作，</w:t>
      </w:r>
      <w:r>
        <w:rPr>
          <w:rFonts w:hint="eastAsia" w:ascii="宋体" w:hAnsi="宋体" w:eastAsia="宋体"/>
          <w:sz w:val="22"/>
        </w:rPr>
        <w:t>供应商</w:t>
      </w:r>
      <w:r>
        <w:rPr>
          <w:rFonts w:ascii="宋体" w:hAnsi="宋体" w:eastAsia="宋体"/>
          <w:sz w:val="22"/>
        </w:rPr>
        <w:t>应依照医院需要派出管理人员，对各服务项目进行管理。管理范围包括但不限于体检导诊、</w:t>
      </w:r>
      <w:r>
        <w:rPr>
          <w:rFonts w:hint="eastAsia" w:ascii="宋体" w:hAnsi="宋体" w:eastAsia="宋体"/>
          <w:sz w:val="22"/>
        </w:rPr>
        <w:t>检验辅助</w:t>
      </w:r>
      <w:r>
        <w:rPr>
          <w:rFonts w:ascii="宋体" w:hAnsi="宋体" w:eastAsia="宋体"/>
          <w:sz w:val="22"/>
        </w:rPr>
        <w:t>、传染病档案整理、中药煎煮、科室护工、药剂配送、担架运送等医疗辅助性工作（具体管理内容及权限根据国家法律法规以及医院规定执行）</w:t>
      </w:r>
      <w:r>
        <w:rPr>
          <w:rFonts w:hint="eastAsia" w:ascii="宋体" w:hAnsi="宋体" w:eastAsia="宋体"/>
          <w:sz w:val="22"/>
        </w:rPr>
        <w:t>，</w:t>
      </w:r>
      <w:r>
        <w:rPr>
          <w:rFonts w:ascii="宋体" w:hAnsi="宋体" w:eastAsia="宋体"/>
          <w:sz w:val="22"/>
        </w:rPr>
        <w:t xml:space="preserve">对不符合医院规定或合同、招标文件等要求的行为积极整改。 </w:t>
      </w:r>
    </w:p>
    <w:p w14:paraId="0EA0C020">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2.4 </w:t>
      </w:r>
      <w:r>
        <w:rPr>
          <w:rFonts w:hint="eastAsia" w:ascii="宋体" w:hAnsi="宋体" w:eastAsia="宋体"/>
          <w:sz w:val="22"/>
        </w:rPr>
        <w:t>供应商</w:t>
      </w:r>
      <w:r>
        <w:rPr>
          <w:rFonts w:ascii="宋体" w:hAnsi="宋体" w:eastAsia="宋体"/>
          <w:sz w:val="22"/>
        </w:rPr>
        <w:t>提供的工作人员要遵纪守法，文明行事，文明用语，仪容仪表要符合医院的相关要求，否则应无理由更换</w:t>
      </w:r>
      <w:r>
        <w:rPr>
          <w:rFonts w:hint="eastAsia" w:ascii="宋体" w:hAnsi="宋体" w:eastAsia="宋体"/>
          <w:sz w:val="22"/>
        </w:rPr>
        <w:t>。</w:t>
      </w:r>
      <w:r>
        <w:rPr>
          <w:rFonts w:ascii="宋体" w:hAnsi="宋体" w:eastAsia="宋体"/>
          <w:sz w:val="22"/>
        </w:rPr>
        <w:t xml:space="preserve"> </w:t>
      </w:r>
    </w:p>
    <w:p w14:paraId="62616A25">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2.5 如遇医院各类重大活动及检查应服从医院安排，随叫随到</w:t>
      </w:r>
      <w:r>
        <w:rPr>
          <w:rFonts w:hint="eastAsia" w:ascii="宋体" w:hAnsi="宋体" w:eastAsia="宋体"/>
          <w:sz w:val="22"/>
        </w:rPr>
        <w:t>。</w:t>
      </w:r>
      <w:r>
        <w:rPr>
          <w:rFonts w:ascii="宋体" w:hAnsi="宋体" w:eastAsia="宋体"/>
          <w:sz w:val="22"/>
        </w:rPr>
        <w:t xml:space="preserve"> </w:t>
      </w:r>
    </w:p>
    <w:p w14:paraId="474DA85B">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2.6 根据工作人员工种、工作量、工作完成情况的不同，每月医院有权对</w:t>
      </w:r>
      <w:r>
        <w:rPr>
          <w:rFonts w:hint="eastAsia" w:ascii="宋体" w:hAnsi="宋体" w:eastAsia="宋体"/>
          <w:sz w:val="22"/>
        </w:rPr>
        <w:t>供应商</w:t>
      </w:r>
      <w:r>
        <w:rPr>
          <w:rFonts w:ascii="宋体" w:hAnsi="宋体" w:eastAsia="宋体"/>
          <w:sz w:val="22"/>
        </w:rPr>
        <w:t xml:space="preserve">的服务情况进行考核并拨付相应款项。 </w:t>
      </w:r>
    </w:p>
    <w:p w14:paraId="3F2259DD">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2.7 </w:t>
      </w:r>
      <w:r>
        <w:rPr>
          <w:rFonts w:hint="eastAsia" w:ascii="宋体" w:hAnsi="宋体" w:eastAsia="宋体"/>
          <w:sz w:val="22"/>
        </w:rPr>
        <w:t>供应商</w:t>
      </w:r>
      <w:r>
        <w:rPr>
          <w:rFonts w:ascii="宋体" w:hAnsi="宋体" w:eastAsia="宋体"/>
          <w:sz w:val="22"/>
        </w:rPr>
        <w:t>应依法同工作人员建立劳动关系及人员管理</w:t>
      </w:r>
      <w:r>
        <w:rPr>
          <w:rFonts w:hint="eastAsia" w:ascii="宋体" w:hAnsi="宋体" w:eastAsia="宋体"/>
          <w:sz w:val="22"/>
        </w:rPr>
        <w:t>，</w:t>
      </w:r>
      <w:r>
        <w:rPr>
          <w:rFonts w:ascii="宋体" w:hAnsi="宋体" w:eastAsia="宋体"/>
          <w:sz w:val="22"/>
        </w:rPr>
        <w:t xml:space="preserve">办理社会保险或商业保险参保手续，按时、足额代缴社会保险费，及时办理社会保险增减、转移及有关待遇申报手续；负责工作人员的工伤事故处理、鉴定和待遇报销等事宜。 </w:t>
      </w:r>
    </w:p>
    <w:p w14:paraId="4EC37EF0">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2.8 </w:t>
      </w:r>
      <w:r>
        <w:rPr>
          <w:rFonts w:hint="eastAsia" w:ascii="宋体" w:hAnsi="宋体" w:eastAsia="宋体"/>
          <w:sz w:val="22"/>
        </w:rPr>
        <w:t>供应商</w:t>
      </w:r>
      <w:r>
        <w:rPr>
          <w:rFonts w:ascii="宋体" w:hAnsi="宋体" w:eastAsia="宋体"/>
          <w:sz w:val="22"/>
        </w:rPr>
        <w:t>为该项目用工单位，工作人员与医院仅存在工作管理关系，不存在任何劳动合同法律或劳务派遣关系</w:t>
      </w:r>
      <w:r>
        <w:rPr>
          <w:rFonts w:hint="eastAsia" w:ascii="宋体" w:hAnsi="宋体" w:eastAsia="宋体"/>
          <w:sz w:val="22"/>
        </w:rPr>
        <w:t>；供应商</w:t>
      </w:r>
      <w:r>
        <w:rPr>
          <w:rFonts w:ascii="宋体" w:hAnsi="宋体" w:eastAsia="宋体"/>
          <w:sz w:val="22"/>
        </w:rPr>
        <w:t>负责处理工作人员提出的诉求或履行合同项下义务时产生的纠纷</w:t>
      </w:r>
      <w:r>
        <w:rPr>
          <w:rFonts w:hint="eastAsia" w:ascii="宋体" w:hAnsi="宋体" w:eastAsia="宋体"/>
          <w:sz w:val="22"/>
        </w:rPr>
        <w:t>；</w:t>
      </w:r>
      <w:r>
        <w:rPr>
          <w:rFonts w:ascii="宋体" w:hAnsi="宋体" w:eastAsia="宋体"/>
          <w:sz w:val="22"/>
        </w:rPr>
        <w:t>包括但不限于劳动仲裁、诉讼、经济赔偿等问题，相应费用由</w:t>
      </w:r>
      <w:r>
        <w:rPr>
          <w:rFonts w:hint="eastAsia" w:ascii="宋体" w:hAnsi="宋体" w:eastAsia="宋体"/>
          <w:sz w:val="22"/>
        </w:rPr>
        <w:t>供应商</w:t>
      </w:r>
      <w:r>
        <w:rPr>
          <w:rFonts w:ascii="宋体" w:hAnsi="宋体" w:eastAsia="宋体"/>
          <w:sz w:val="22"/>
        </w:rPr>
        <w:t xml:space="preserve">自行承担。 </w:t>
      </w:r>
    </w:p>
    <w:p w14:paraId="2D74D7EC">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2.9</w:t>
      </w:r>
      <w:r>
        <w:rPr>
          <w:rFonts w:hint="eastAsia" w:ascii="宋体" w:hAnsi="宋体" w:eastAsia="宋体"/>
          <w:sz w:val="22"/>
        </w:rPr>
        <w:t>供应商</w:t>
      </w:r>
      <w:r>
        <w:rPr>
          <w:rFonts w:ascii="宋体" w:hAnsi="宋体" w:eastAsia="宋体"/>
          <w:sz w:val="22"/>
        </w:rPr>
        <w:t>自行负责所有工作人员的人事管理工作，包括但不限于：办理劳动用工手续、结算发放工资、缴纳社保、处理劳动纠纷、提供员工培训等，因聘请外包人员所产生的一切费用全部由</w:t>
      </w:r>
      <w:r>
        <w:rPr>
          <w:rFonts w:hint="eastAsia" w:ascii="宋体" w:hAnsi="宋体" w:eastAsia="宋体"/>
          <w:sz w:val="22"/>
        </w:rPr>
        <w:t>供应商</w:t>
      </w:r>
      <w:r>
        <w:rPr>
          <w:rFonts w:ascii="宋体" w:hAnsi="宋体" w:eastAsia="宋体"/>
          <w:sz w:val="22"/>
        </w:rPr>
        <w:t>自行承担（包括但不限于经济补偿金、外包人员劳动争议所产生的律师费及诉讼费；残疾人保障金；因工伤导致的包括但不限于一次性就业补助金、一次性工亡补助金、赡养老人及抚养子女的费用等）</w:t>
      </w:r>
      <w:r>
        <w:rPr>
          <w:rFonts w:hint="eastAsia" w:ascii="宋体" w:hAnsi="宋体" w:eastAsia="宋体"/>
          <w:sz w:val="22"/>
        </w:rPr>
        <w:t>。</w:t>
      </w:r>
      <w:r>
        <w:rPr>
          <w:rFonts w:ascii="宋体" w:hAnsi="宋体" w:eastAsia="宋体"/>
          <w:sz w:val="22"/>
        </w:rPr>
        <w:t xml:space="preserve"> </w:t>
      </w:r>
    </w:p>
    <w:p w14:paraId="145DF064">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2.10 </w:t>
      </w:r>
      <w:r>
        <w:rPr>
          <w:rFonts w:hint="eastAsia" w:ascii="宋体" w:hAnsi="宋体" w:eastAsia="宋体"/>
          <w:sz w:val="22"/>
        </w:rPr>
        <w:t>供应商</w:t>
      </w:r>
      <w:r>
        <w:rPr>
          <w:rFonts w:ascii="宋体" w:hAnsi="宋体" w:eastAsia="宋体"/>
          <w:sz w:val="22"/>
        </w:rPr>
        <w:t>为工作人员提供政策解答、业务办理指导，对劳动争议及事件妥善处理，负责处理</w:t>
      </w:r>
      <w:r>
        <w:rPr>
          <w:rFonts w:hint="eastAsia" w:ascii="宋体" w:hAnsi="宋体" w:eastAsia="宋体"/>
          <w:sz w:val="22"/>
        </w:rPr>
        <w:t>工作</w:t>
      </w:r>
      <w:r>
        <w:rPr>
          <w:rFonts w:ascii="宋体" w:hAnsi="宋体" w:eastAsia="宋体"/>
          <w:sz w:val="22"/>
        </w:rPr>
        <w:t>人员提出的劳动仲裁、诉讼等事宜</w:t>
      </w:r>
      <w:r>
        <w:rPr>
          <w:rFonts w:hint="eastAsia" w:ascii="宋体" w:hAnsi="宋体" w:eastAsia="宋体"/>
          <w:sz w:val="22"/>
        </w:rPr>
        <w:t>；</w:t>
      </w:r>
      <w:r>
        <w:rPr>
          <w:rFonts w:ascii="宋体" w:hAnsi="宋体" w:eastAsia="宋体"/>
          <w:sz w:val="22"/>
        </w:rPr>
        <w:t>发生一切劳动争议、纠纷、工伤等时，</w:t>
      </w:r>
      <w:r>
        <w:rPr>
          <w:rFonts w:hint="eastAsia" w:ascii="宋体" w:hAnsi="宋体" w:eastAsia="宋体"/>
          <w:sz w:val="22"/>
        </w:rPr>
        <w:t>供应商</w:t>
      </w:r>
      <w:r>
        <w:rPr>
          <w:rFonts w:ascii="宋体" w:hAnsi="宋体" w:eastAsia="宋体"/>
          <w:sz w:val="22"/>
        </w:rPr>
        <w:t xml:space="preserve">负责执行：协商、仲裁、法院判决等赔偿事宜。 </w:t>
      </w:r>
    </w:p>
    <w:p w14:paraId="4C144A88">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2.11 </w:t>
      </w:r>
      <w:r>
        <w:rPr>
          <w:rFonts w:hint="eastAsia" w:ascii="宋体" w:hAnsi="宋体" w:eastAsia="宋体"/>
          <w:sz w:val="22"/>
        </w:rPr>
        <w:t>供应商</w:t>
      </w:r>
      <w:r>
        <w:rPr>
          <w:rFonts w:ascii="宋体" w:hAnsi="宋体" w:eastAsia="宋体"/>
          <w:sz w:val="22"/>
        </w:rPr>
        <w:t>应当按照国家相关保密规定、合同约定、招投标文件的需求与响应等，保守医院工作秘密</w:t>
      </w:r>
      <w:r>
        <w:rPr>
          <w:rFonts w:hint="eastAsia" w:ascii="宋体" w:hAnsi="宋体" w:eastAsia="宋体"/>
          <w:sz w:val="22"/>
        </w:rPr>
        <w:t>；</w:t>
      </w:r>
      <w:r>
        <w:rPr>
          <w:rFonts w:ascii="宋体" w:hAnsi="宋体" w:eastAsia="宋体"/>
          <w:sz w:val="22"/>
        </w:rPr>
        <w:t>若因</w:t>
      </w:r>
      <w:r>
        <w:rPr>
          <w:rFonts w:hint="eastAsia" w:ascii="宋体" w:hAnsi="宋体" w:eastAsia="宋体"/>
          <w:sz w:val="22"/>
        </w:rPr>
        <w:t>供应商</w:t>
      </w:r>
      <w:r>
        <w:rPr>
          <w:rFonts w:ascii="宋体" w:hAnsi="宋体" w:eastAsia="宋体"/>
          <w:sz w:val="22"/>
        </w:rPr>
        <w:t>保密履责不到位，导致医院产生不良影响和损失的，</w:t>
      </w:r>
      <w:r>
        <w:rPr>
          <w:rFonts w:hint="eastAsia" w:ascii="宋体" w:hAnsi="宋体" w:eastAsia="宋体"/>
          <w:sz w:val="22"/>
        </w:rPr>
        <w:t>供应商</w:t>
      </w:r>
      <w:r>
        <w:rPr>
          <w:rFonts w:ascii="宋体" w:hAnsi="宋体" w:eastAsia="宋体"/>
          <w:sz w:val="22"/>
        </w:rPr>
        <w:t>应负责消除影响并赔偿医院所有损失。</w:t>
      </w:r>
    </w:p>
    <w:bookmarkEnd w:id="164"/>
    <w:p w14:paraId="4B950728">
      <w:pPr>
        <w:widowControl/>
        <w:tabs>
          <w:tab w:val="left" w:pos="540"/>
          <w:tab w:val="left" w:pos="3660"/>
        </w:tabs>
        <w:wordWrap w:val="0"/>
        <w:snapToGrid w:val="0"/>
        <w:ind w:firstLine="440" w:firstLineChars="200"/>
        <w:rPr>
          <w:rFonts w:ascii="宋体" w:hAnsi="宋体" w:eastAsia="宋体"/>
          <w:b/>
          <w:bCs/>
          <w:sz w:val="22"/>
        </w:rPr>
      </w:pPr>
      <w:r>
        <w:rPr>
          <w:rFonts w:hint="eastAsia" w:ascii="宋体" w:hAnsi="宋体" w:eastAsia="宋体"/>
          <w:b/>
          <w:bCs/>
          <w:sz w:val="22"/>
        </w:rPr>
        <w:t>3</w:t>
      </w:r>
      <w:r>
        <w:rPr>
          <w:rFonts w:ascii="宋体" w:hAnsi="宋体" w:eastAsia="宋体"/>
          <w:b/>
          <w:bCs/>
          <w:sz w:val="22"/>
        </w:rPr>
        <w:t>.</w:t>
      </w:r>
      <w:r>
        <w:rPr>
          <w:rFonts w:hint="eastAsia" w:ascii="宋体" w:hAnsi="宋体" w:eastAsia="宋体"/>
          <w:b/>
          <w:bCs/>
          <w:sz w:val="22"/>
        </w:rPr>
        <w:t>其他要求</w:t>
      </w:r>
    </w:p>
    <w:p w14:paraId="5BD727B2">
      <w:pPr>
        <w:widowControl/>
        <w:tabs>
          <w:tab w:val="left" w:pos="540"/>
          <w:tab w:val="left" w:pos="3660"/>
        </w:tabs>
        <w:wordWrap w:val="0"/>
        <w:snapToGrid w:val="0"/>
        <w:ind w:firstLine="440" w:firstLineChars="200"/>
        <w:rPr>
          <w:rFonts w:ascii="宋体" w:hAnsi="宋体" w:eastAsia="宋体"/>
          <w:sz w:val="22"/>
        </w:rPr>
      </w:pPr>
      <w:bookmarkStart w:id="167" w:name="_Hlk232501637"/>
      <w:r>
        <w:rPr>
          <w:rFonts w:ascii="宋体" w:hAnsi="宋体" w:eastAsia="宋体"/>
          <w:sz w:val="22"/>
        </w:rPr>
        <w:t>3.1.</w:t>
      </w:r>
      <w:r>
        <w:rPr>
          <w:rFonts w:hint="eastAsia" w:ascii="宋体" w:hAnsi="宋体" w:eastAsia="宋体"/>
          <w:sz w:val="22"/>
        </w:rPr>
        <w:t>供应商</w:t>
      </w:r>
      <w:r>
        <w:rPr>
          <w:rFonts w:ascii="宋体" w:hAnsi="宋体" w:eastAsia="宋体"/>
          <w:sz w:val="22"/>
        </w:rPr>
        <w:t>应配备专业的服务团队，并能保证人员队伍的质量和稳定性</w:t>
      </w:r>
      <w:r>
        <w:rPr>
          <w:rFonts w:hint="eastAsia" w:ascii="宋体" w:hAnsi="宋体" w:eastAsia="宋体"/>
          <w:sz w:val="22"/>
        </w:rPr>
        <w:t>，并制定完善的服务方案和管理制度并认真组织实施，派出能够胜任本项目的服务人员，同时加强培训，切实提高服务人员业务水平和综合素质，保障本项目各项工作的开展，为采购人提供完善、规范的服务。</w:t>
      </w:r>
    </w:p>
    <w:p w14:paraId="62B5D0FE">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3.2.</w:t>
      </w:r>
      <w:r>
        <w:rPr>
          <w:rFonts w:hint="eastAsia" w:ascii="宋体" w:hAnsi="宋体" w:eastAsia="宋体"/>
          <w:sz w:val="22"/>
        </w:rPr>
        <w:t>中标供应商</w:t>
      </w:r>
      <w:r>
        <w:rPr>
          <w:rFonts w:ascii="宋体" w:hAnsi="宋体" w:eastAsia="宋体"/>
          <w:sz w:val="22"/>
        </w:rPr>
        <w:t>提供的</w:t>
      </w:r>
      <w:r>
        <w:rPr>
          <w:rFonts w:hint="eastAsia" w:ascii="宋体" w:hAnsi="宋体" w:eastAsia="宋体"/>
          <w:sz w:val="22"/>
        </w:rPr>
        <w:t>服务</w:t>
      </w:r>
      <w:r>
        <w:rPr>
          <w:rFonts w:ascii="宋体" w:hAnsi="宋体" w:eastAsia="宋体"/>
          <w:sz w:val="22"/>
        </w:rPr>
        <w:t>与</w:t>
      </w:r>
      <w:r>
        <w:rPr>
          <w:rFonts w:hint="eastAsia" w:ascii="宋体" w:hAnsi="宋体" w:eastAsia="宋体"/>
          <w:sz w:val="22"/>
        </w:rPr>
        <w:t>中标</w:t>
      </w:r>
      <w:r>
        <w:rPr>
          <w:rFonts w:ascii="宋体" w:hAnsi="宋体" w:eastAsia="宋体"/>
          <w:sz w:val="22"/>
        </w:rPr>
        <w:t>文件不一致</w:t>
      </w:r>
      <w:r>
        <w:rPr>
          <w:rFonts w:hint="eastAsia" w:ascii="宋体" w:hAnsi="宋体" w:eastAsia="宋体"/>
          <w:sz w:val="22"/>
        </w:rPr>
        <w:t>的</w:t>
      </w:r>
      <w:r>
        <w:rPr>
          <w:rFonts w:ascii="宋体" w:hAnsi="宋体" w:eastAsia="宋体"/>
          <w:sz w:val="22"/>
        </w:rPr>
        <w:t>，经采购人提出整改意见后，</w:t>
      </w:r>
      <w:r>
        <w:rPr>
          <w:rFonts w:hint="eastAsia" w:ascii="宋体" w:hAnsi="宋体" w:eastAsia="宋体"/>
          <w:sz w:val="22"/>
        </w:rPr>
        <w:t>供应商</w:t>
      </w:r>
      <w:r>
        <w:rPr>
          <w:rFonts w:ascii="宋体" w:hAnsi="宋体" w:eastAsia="宋体"/>
          <w:sz w:val="22"/>
        </w:rPr>
        <w:t>需在采购人要求的时</w:t>
      </w:r>
      <w:r>
        <w:rPr>
          <w:rFonts w:hint="eastAsia" w:ascii="宋体" w:hAnsi="宋体" w:eastAsia="宋体"/>
          <w:sz w:val="22"/>
        </w:rPr>
        <w:t>限内</w:t>
      </w:r>
      <w:r>
        <w:rPr>
          <w:rFonts w:ascii="宋体" w:hAnsi="宋体" w:eastAsia="宋体"/>
          <w:sz w:val="22"/>
        </w:rPr>
        <w:t xml:space="preserve">进行整改，否则采购人有权终止合同。 </w:t>
      </w:r>
    </w:p>
    <w:p w14:paraId="30E7AD37">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3.3.服务人员工作能力需经采购人认可后方能上岗，采购人有权根据以上服务范围要求服务人员开展相关工作，并在符合法律规定的前提下根据工作实际需要安排或调整工作时间。 </w:t>
      </w:r>
    </w:p>
    <w:p w14:paraId="152CB7D1">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3.4.服务人员违反有关法律法规、规章制度、工作纪律应予辞退的，或者不能胜任工作岗位、存在严重工作失误、身体健康情况不能适应岗位要求等情形的，采购人有权退回给</w:t>
      </w:r>
      <w:r>
        <w:rPr>
          <w:rFonts w:hint="eastAsia" w:ascii="宋体" w:hAnsi="宋体" w:eastAsia="宋体"/>
          <w:sz w:val="22"/>
        </w:rPr>
        <w:t>供应商</w:t>
      </w:r>
      <w:r>
        <w:rPr>
          <w:rFonts w:ascii="宋体" w:hAnsi="宋体" w:eastAsia="宋体"/>
          <w:sz w:val="22"/>
        </w:rPr>
        <w:t>并不承担任何补偿费用，</w:t>
      </w:r>
      <w:r>
        <w:rPr>
          <w:rFonts w:hint="eastAsia" w:ascii="宋体" w:hAnsi="宋体" w:eastAsia="宋体"/>
          <w:sz w:val="22"/>
        </w:rPr>
        <w:t>供应商</w:t>
      </w:r>
      <w:r>
        <w:rPr>
          <w:rFonts w:ascii="宋体" w:hAnsi="宋体" w:eastAsia="宋体"/>
          <w:sz w:val="22"/>
        </w:rPr>
        <w:t xml:space="preserve">应及时补齐服务人员。 </w:t>
      </w:r>
    </w:p>
    <w:p w14:paraId="6E9F8794">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3.5.</w:t>
      </w:r>
      <w:r>
        <w:rPr>
          <w:rFonts w:hint="eastAsia" w:ascii="宋体" w:hAnsi="宋体" w:eastAsia="宋体"/>
          <w:sz w:val="22"/>
        </w:rPr>
        <w:t>供应商</w:t>
      </w:r>
      <w:r>
        <w:rPr>
          <w:rFonts w:ascii="宋体" w:hAnsi="宋体" w:eastAsia="宋体"/>
          <w:sz w:val="22"/>
        </w:rPr>
        <w:t>应自行处理好与服务人员之间的劳动关系，并加强对服务人员的教育和管理，积极防范和规避用工风险及其法律风险。若发生劳动纠纷、安全事故、人身损害等，由</w:t>
      </w:r>
      <w:r>
        <w:rPr>
          <w:rFonts w:hint="eastAsia" w:ascii="宋体" w:hAnsi="宋体" w:eastAsia="宋体"/>
          <w:sz w:val="22"/>
        </w:rPr>
        <w:t>供应商</w:t>
      </w:r>
      <w:r>
        <w:rPr>
          <w:rFonts w:ascii="宋体" w:hAnsi="宋体" w:eastAsia="宋体"/>
          <w:sz w:val="22"/>
        </w:rPr>
        <w:t>自行承担相应的经济责任和法律责任</w:t>
      </w:r>
      <w:r>
        <w:rPr>
          <w:rFonts w:hint="eastAsia" w:ascii="宋体" w:hAnsi="宋体" w:eastAsia="宋体"/>
          <w:sz w:val="22"/>
        </w:rPr>
        <w:t>；</w:t>
      </w:r>
      <w:r>
        <w:rPr>
          <w:rFonts w:ascii="宋体" w:hAnsi="宋体" w:eastAsia="宋体"/>
          <w:sz w:val="22"/>
        </w:rPr>
        <w:t xml:space="preserve">由于前述情形或投标人的原因给采购人造成经济损失的，投标人须赔偿采购人因此造成的全部损失。 </w:t>
      </w:r>
    </w:p>
    <w:p w14:paraId="4FA2685C">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3.6.服务人员违反规定或出现失职渎职、重大失误给采购人造成损失的，采购人有权直接追究服务人员的经济赔偿责任，同时</w:t>
      </w:r>
      <w:r>
        <w:rPr>
          <w:rFonts w:hint="eastAsia" w:ascii="宋体" w:hAnsi="宋体" w:eastAsia="宋体"/>
          <w:sz w:val="22"/>
        </w:rPr>
        <w:t>供应商</w:t>
      </w:r>
      <w:r>
        <w:rPr>
          <w:rFonts w:ascii="宋体" w:hAnsi="宋体" w:eastAsia="宋体"/>
          <w:sz w:val="22"/>
        </w:rPr>
        <w:t xml:space="preserve">须对此承担连带责任。 </w:t>
      </w:r>
    </w:p>
    <w:p w14:paraId="6E858CE9">
      <w:pPr>
        <w:widowControl/>
        <w:tabs>
          <w:tab w:val="left" w:pos="540"/>
          <w:tab w:val="left" w:pos="3660"/>
        </w:tabs>
        <w:wordWrap w:val="0"/>
        <w:snapToGrid w:val="0"/>
        <w:ind w:firstLine="440" w:firstLineChars="200"/>
        <w:rPr>
          <w:rFonts w:ascii="宋体" w:hAnsi="宋体" w:eastAsia="宋体"/>
          <w:b/>
          <w:bCs/>
          <w:sz w:val="22"/>
        </w:rPr>
      </w:pPr>
      <w:r>
        <w:rPr>
          <w:rFonts w:ascii="宋体" w:hAnsi="宋体" w:eastAsia="宋体"/>
          <w:sz w:val="22"/>
        </w:rPr>
        <w:sym w:font="Wingdings 2" w:char="F0BF"/>
      </w:r>
      <w:r>
        <w:rPr>
          <w:rFonts w:ascii="宋体" w:hAnsi="宋体" w:eastAsia="宋体"/>
          <w:sz w:val="22"/>
        </w:rPr>
        <w:t>3.7.</w:t>
      </w:r>
      <w:r>
        <w:rPr>
          <w:rFonts w:hint="eastAsia" w:ascii="宋体" w:hAnsi="宋体" w:eastAsia="宋体"/>
          <w:sz w:val="22"/>
        </w:rPr>
        <w:t>服务人员</w:t>
      </w:r>
      <w:r>
        <w:rPr>
          <w:rFonts w:ascii="宋体" w:hAnsi="宋体" w:eastAsia="宋体"/>
          <w:sz w:val="22"/>
        </w:rPr>
        <w:t>未按采购人规定的操作规范执行，导致</w:t>
      </w:r>
      <w:r>
        <w:rPr>
          <w:rFonts w:hint="eastAsia" w:ascii="宋体" w:hAnsi="宋体" w:eastAsia="宋体"/>
          <w:sz w:val="22"/>
        </w:rPr>
        <w:t>自身</w:t>
      </w:r>
      <w:r>
        <w:rPr>
          <w:rFonts w:ascii="宋体" w:hAnsi="宋体" w:eastAsia="宋体"/>
          <w:sz w:val="22"/>
        </w:rPr>
        <w:t>损伤的由</w:t>
      </w:r>
      <w:r>
        <w:rPr>
          <w:rFonts w:hint="eastAsia" w:ascii="宋体" w:hAnsi="宋体" w:eastAsia="宋体"/>
          <w:sz w:val="22"/>
        </w:rPr>
        <w:t>供应商</w:t>
      </w:r>
      <w:r>
        <w:rPr>
          <w:rFonts w:ascii="宋体" w:hAnsi="宋体" w:eastAsia="宋体"/>
          <w:sz w:val="22"/>
        </w:rPr>
        <w:t>自行承担。</w:t>
      </w:r>
      <w:r>
        <w:rPr>
          <w:rFonts w:ascii="宋体" w:hAnsi="宋体" w:eastAsia="宋体"/>
          <w:b/>
          <w:bCs/>
          <w:sz w:val="22"/>
        </w:rPr>
        <w:t>（提供</w:t>
      </w:r>
      <w:r>
        <w:rPr>
          <w:rFonts w:hint="eastAsia" w:ascii="宋体" w:hAnsi="宋体" w:eastAsia="宋体"/>
          <w:b/>
          <w:bCs/>
          <w:sz w:val="22"/>
        </w:rPr>
        <w:t>书面承诺，格式自拟</w:t>
      </w:r>
      <w:r>
        <w:rPr>
          <w:rFonts w:ascii="宋体" w:hAnsi="宋体" w:eastAsia="宋体"/>
          <w:b/>
          <w:bCs/>
          <w:sz w:val="22"/>
        </w:rPr>
        <w:t xml:space="preserve">） </w:t>
      </w:r>
    </w:p>
    <w:p w14:paraId="40F00B8D">
      <w:pPr>
        <w:widowControl/>
        <w:tabs>
          <w:tab w:val="left" w:pos="540"/>
          <w:tab w:val="left" w:pos="3660"/>
        </w:tabs>
        <w:wordWrap w:val="0"/>
        <w:snapToGrid w:val="0"/>
        <w:ind w:firstLine="440" w:firstLineChars="200"/>
        <w:rPr>
          <w:rFonts w:ascii="宋体" w:hAnsi="宋体" w:eastAsia="宋体"/>
          <w:b/>
          <w:bCs/>
          <w:sz w:val="22"/>
        </w:rPr>
      </w:pPr>
      <w:r>
        <w:rPr>
          <w:rFonts w:ascii="宋体" w:hAnsi="宋体" w:eastAsia="宋体"/>
          <w:sz w:val="22"/>
        </w:rPr>
        <w:sym w:font="Wingdings 2" w:char="F0BF"/>
      </w:r>
      <w:r>
        <w:rPr>
          <w:rFonts w:ascii="宋体" w:hAnsi="宋体" w:eastAsia="宋体"/>
          <w:sz w:val="22"/>
        </w:rPr>
        <w:t>3.8.</w:t>
      </w:r>
      <w:r>
        <w:rPr>
          <w:rFonts w:hint="eastAsia" w:ascii="宋体" w:hAnsi="宋体" w:eastAsia="宋体"/>
          <w:sz w:val="22"/>
        </w:rPr>
        <w:t>供应商工作人员</w:t>
      </w:r>
      <w:r>
        <w:rPr>
          <w:rFonts w:ascii="宋体" w:hAnsi="宋体" w:eastAsia="宋体"/>
          <w:sz w:val="22"/>
        </w:rPr>
        <w:t>若有泄露采购人业务信息等违反保密协议的情况发生，采购人有权终止合同，并列入合作机构黑名单。</w:t>
      </w:r>
      <w:r>
        <w:rPr>
          <w:rFonts w:ascii="宋体" w:hAnsi="宋体" w:eastAsia="宋体"/>
          <w:b/>
          <w:bCs/>
          <w:sz w:val="22"/>
        </w:rPr>
        <w:t>（提供</w:t>
      </w:r>
      <w:r>
        <w:rPr>
          <w:rFonts w:hint="eastAsia" w:ascii="宋体" w:hAnsi="宋体" w:eastAsia="宋体"/>
          <w:b/>
          <w:bCs/>
          <w:sz w:val="22"/>
        </w:rPr>
        <w:t>书面承诺，格式自拟</w:t>
      </w:r>
      <w:r>
        <w:rPr>
          <w:rFonts w:ascii="宋体" w:hAnsi="宋体" w:eastAsia="宋体"/>
          <w:b/>
          <w:bCs/>
          <w:sz w:val="22"/>
        </w:rPr>
        <w:t xml:space="preserve">） </w:t>
      </w:r>
    </w:p>
    <w:p w14:paraId="45CF6A02">
      <w:pPr>
        <w:widowControl/>
        <w:tabs>
          <w:tab w:val="left" w:pos="540"/>
          <w:tab w:val="left" w:pos="3660"/>
        </w:tabs>
        <w:wordWrap w:val="0"/>
        <w:snapToGrid w:val="0"/>
        <w:ind w:firstLine="440" w:firstLineChars="200"/>
        <w:rPr>
          <w:rFonts w:ascii="宋体" w:hAnsi="宋体" w:eastAsia="宋体"/>
          <w:b/>
          <w:bCs/>
          <w:sz w:val="22"/>
        </w:rPr>
      </w:pPr>
      <w:r>
        <w:rPr>
          <w:rFonts w:ascii="宋体" w:hAnsi="宋体" w:eastAsia="宋体"/>
          <w:sz w:val="22"/>
        </w:rPr>
        <w:sym w:font="Wingdings 2" w:char="F0BF"/>
      </w:r>
      <w:r>
        <w:rPr>
          <w:rFonts w:ascii="宋体" w:hAnsi="宋体" w:eastAsia="宋体"/>
          <w:sz w:val="22"/>
        </w:rPr>
        <w:t>3.</w:t>
      </w:r>
      <w:r>
        <w:rPr>
          <w:rFonts w:hint="eastAsia" w:ascii="宋体" w:hAnsi="宋体" w:eastAsia="宋体"/>
          <w:sz w:val="22"/>
        </w:rPr>
        <w:t>9.</w:t>
      </w:r>
      <w:r>
        <w:rPr>
          <w:rFonts w:hint="eastAsia"/>
        </w:rPr>
        <w:t>如出现相应</w:t>
      </w:r>
      <w:r>
        <w:rPr>
          <w:rFonts w:hint="eastAsia" w:ascii="宋体" w:hAnsi="宋体" w:eastAsia="宋体"/>
          <w:sz w:val="22"/>
        </w:rPr>
        <w:t>科室考核不合格或者劳务工作人员突然离职等情况，供应商应在</w:t>
      </w:r>
      <w:r>
        <w:rPr>
          <w:rFonts w:ascii="宋体" w:hAnsi="宋体" w:eastAsia="宋体"/>
          <w:sz w:val="22"/>
        </w:rPr>
        <w:t>3天内立即予以更换符合资质/要求的人员，确保服务不中断</w:t>
      </w:r>
      <w:r>
        <w:rPr>
          <w:rFonts w:hint="eastAsia" w:ascii="宋体" w:hAnsi="宋体" w:eastAsia="宋体"/>
          <w:sz w:val="22"/>
        </w:rPr>
        <w:t>。</w:t>
      </w:r>
      <w:bookmarkEnd w:id="167"/>
      <w:r>
        <w:rPr>
          <w:rFonts w:ascii="宋体" w:hAnsi="宋体" w:eastAsia="宋体"/>
          <w:b/>
          <w:bCs/>
          <w:sz w:val="22"/>
        </w:rPr>
        <w:t>（提供</w:t>
      </w:r>
      <w:r>
        <w:rPr>
          <w:rFonts w:hint="eastAsia" w:ascii="宋体" w:hAnsi="宋体" w:eastAsia="宋体"/>
          <w:b/>
          <w:bCs/>
          <w:sz w:val="22"/>
        </w:rPr>
        <w:t>书面承诺，格式自拟</w:t>
      </w:r>
      <w:r>
        <w:rPr>
          <w:rFonts w:ascii="宋体" w:hAnsi="宋体" w:eastAsia="宋体"/>
          <w:b/>
          <w:bCs/>
          <w:sz w:val="22"/>
        </w:rPr>
        <w:t>）</w:t>
      </w:r>
    </w:p>
    <w:p w14:paraId="6AAFBB8A">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sym w:font="Wingdings 2" w:char="F0BF"/>
      </w:r>
      <w:r>
        <w:rPr>
          <w:rFonts w:ascii="宋体" w:hAnsi="宋体" w:eastAsia="宋体"/>
          <w:sz w:val="22"/>
        </w:rPr>
        <w:t>3.</w:t>
      </w:r>
      <w:r>
        <w:rPr>
          <w:rFonts w:hint="eastAsia" w:ascii="宋体" w:hAnsi="宋体" w:eastAsia="宋体"/>
          <w:sz w:val="22"/>
        </w:rPr>
        <w:t>10.</w:t>
      </w:r>
      <w:r>
        <w:rPr>
          <w:rFonts w:hint="eastAsia" w:ascii="宋体" w:hAnsi="宋体" w:eastAsia="宋体"/>
          <w:b/>
          <w:sz w:val="22"/>
        </w:rPr>
        <w:t>因考虑本次采购的服务人员具有一定的专业性，为确保各供应商能提供优质的服务，并降低前期投入，各供应商只需书面承诺在中标后、合同签订前严格按照“服务需求及要求”配置相应辅助岗位劳务工作人员即可，若中标人在合同签订时提供的人员不能满足“服务需求及要求”的，视为虚假承诺，甲方有权不签订合同，且因此造成甲方的经济损失或引起的法律责任，由中标人承担，且对其虚假应标行为上报行政主管部门。</w:t>
      </w:r>
      <w:r>
        <w:rPr>
          <w:rFonts w:ascii="宋体" w:hAnsi="宋体" w:eastAsia="宋体"/>
          <w:b/>
          <w:bCs/>
          <w:sz w:val="22"/>
        </w:rPr>
        <w:t>（提供</w:t>
      </w:r>
      <w:r>
        <w:rPr>
          <w:rFonts w:hint="eastAsia" w:ascii="宋体" w:hAnsi="宋体" w:eastAsia="宋体"/>
          <w:b/>
          <w:bCs/>
          <w:sz w:val="22"/>
        </w:rPr>
        <w:t>书面承诺，格式自拟</w:t>
      </w:r>
      <w:r>
        <w:rPr>
          <w:rFonts w:ascii="宋体" w:hAnsi="宋体" w:eastAsia="宋体"/>
          <w:b/>
          <w:bCs/>
          <w:sz w:val="22"/>
        </w:rPr>
        <w:t>）</w:t>
      </w:r>
    </w:p>
    <w:p w14:paraId="3580CDC7">
      <w:pPr>
        <w:widowControl/>
        <w:tabs>
          <w:tab w:val="left" w:pos="540"/>
          <w:tab w:val="left" w:pos="3660"/>
        </w:tabs>
        <w:wordWrap w:val="0"/>
        <w:snapToGrid w:val="0"/>
        <w:jc w:val="left"/>
        <w:rPr>
          <w:rFonts w:ascii="宋体" w:hAnsi="宋体" w:eastAsia="宋体"/>
          <w:b/>
          <w:bCs/>
          <w:sz w:val="24"/>
          <w:szCs w:val="28"/>
        </w:rPr>
      </w:pPr>
      <w:r>
        <w:rPr>
          <w:rFonts w:hint="eastAsia" w:ascii="宋体" w:hAnsi="宋体" w:eastAsia="宋体"/>
          <w:b/>
          <w:bCs/>
          <w:sz w:val="24"/>
          <w:szCs w:val="28"/>
        </w:rPr>
        <w:t>二、合同期数及</w:t>
      </w:r>
      <w:bookmarkStart w:id="168" w:name="_Hlk213230376"/>
      <w:r>
        <w:rPr>
          <w:rFonts w:hint="eastAsia" w:ascii="宋体" w:hAnsi="宋体" w:eastAsia="宋体"/>
          <w:b/>
          <w:bCs/>
          <w:sz w:val="24"/>
          <w:szCs w:val="28"/>
        </w:rPr>
        <w:t>费用支付</w:t>
      </w:r>
    </w:p>
    <w:bookmarkEnd w:id="168"/>
    <w:p w14:paraId="3DB737D0">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1.合同期限：</w:t>
      </w:r>
      <w:bookmarkStart w:id="169" w:name="OLE_LINK4"/>
      <w:r>
        <w:rPr>
          <w:rFonts w:ascii="宋体" w:hAnsi="宋体" w:eastAsia="宋体"/>
          <w:sz w:val="22"/>
        </w:rPr>
        <w:t>3年（合同一年一签，第一年期满，</w:t>
      </w:r>
      <w:r>
        <w:rPr>
          <w:rFonts w:hint="eastAsia" w:ascii="宋体" w:hAnsi="宋体" w:eastAsia="宋体"/>
          <w:sz w:val="22"/>
        </w:rPr>
        <w:t>须根据采购人提供的年度考核方案，考核合格后方可续签</w:t>
      </w:r>
      <w:r>
        <w:rPr>
          <w:rFonts w:ascii="宋体" w:hAnsi="宋体" w:eastAsia="宋体"/>
          <w:sz w:val="22"/>
        </w:rPr>
        <w:t>下一年度合同）</w:t>
      </w:r>
      <w:bookmarkEnd w:id="169"/>
      <w:r>
        <w:rPr>
          <w:rFonts w:ascii="宋体" w:hAnsi="宋体" w:eastAsia="宋体"/>
          <w:sz w:val="22"/>
        </w:rPr>
        <w:t>。</w:t>
      </w:r>
    </w:p>
    <w:p w14:paraId="2FC6AD31">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 xml:space="preserve">2.完成本项目服务预计不少于 18 人，投标报价应包括：人员工资（基本工资、绩效工资）、 社保（养老、工伤、医疗、生育、失业）、福利、管理费成本、税金等全部费用。 </w:t>
      </w:r>
    </w:p>
    <w:p w14:paraId="57E443EC">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3.</w:t>
      </w:r>
      <w:r>
        <w:rPr>
          <w:rFonts w:hint="eastAsia" w:ascii="宋体" w:hAnsi="宋体" w:eastAsia="宋体"/>
          <w:sz w:val="22"/>
        </w:rPr>
        <w:t>供应商提供的服务</w:t>
      </w:r>
      <w:r>
        <w:rPr>
          <w:rFonts w:ascii="宋体" w:hAnsi="宋体" w:eastAsia="宋体"/>
          <w:sz w:val="22"/>
        </w:rPr>
        <w:t>满足采购</w:t>
      </w:r>
      <w:r>
        <w:rPr>
          <w:rFonts w:hint="eastAsia" w:ascii="宋体" w:hAnsi="宋体" w:eastAsia="宋体"/>
          <w:sz w:val="22"/>
        </w:rPr>
        <w:t>人</w:t>
      </w:r>
      <w:r>
        <w:rPr>
          <w:rFonts w:ascii="宋体" w:hAnsi="宋体" w:eastAsia="宋体"/>
          <w:sz w:val="22"/>
        </w:rPr>
        <w:t>服务需求</w:t>
      </w:r>
      <w:r>
        <w:rPr>
          <w:rFonts w:hint="eastAsia" w:ascii="宋体" w:hAnsi="宋体" w:eastAsia="宋体"/>
          <w:sz w:val="22"/>
        </w:rPr>
        <w:t>的</w:t>
      </w:r>
      <w:r>
        <w:rPr>
          <w:rFonts w:ascii="宋体" w:hAnsi="宋体" w:eastAsia="宋体"/>
          <w:sz w:val="22"/>
        </w:rPr>
        <w:t>，采购人按月支付中标人费用，具体以合同约定为准。</w:t>
      </w:r>
    </w:p>
    <w:p w14:paraId="34ADF5EC">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4</w:t>
      </w:r>
      <w:r>
        <w:rPr>
          <w:rFonts w:ascii="宋体" w:hAnsi="宋体" w:eastAsia="宋体"/>
          <w:sz w:val="22"/>
        </w:rPr>
        <w:t>.</w:t>
      </w:r>
      <w:r>
        <w:rPr>
          <w:rFonts w:hint="eastAsia"/>
        </w:rPr>
        <w:t xml:space="preserve"> </w:t>
      </w:r>
      <w:r>
        <w:rPr>
          <w:rFonts w:hint="eastAsia" w:ascii="宋体" w:hAnsi="宋体" w:eastAsia="宋体"/>
          <w:sz w:val="22"/>
        </w:rPr>
        <w:t>实施地点：西双版纳傣族自治州人民医院</w:t>
      </w:r>
    </w:p>
    <w:p w14:paraId="2059F038">
      <w:pPr>
        <w:widowControl/>
        <w:tabs>
          <w:tab w:val="left" w:pos="540"/>
          <w:tab w:val="left" w:pos="3660"/>
        </w:tabs>
        <w:wordWrap w:val="0"/>
        <w:snapToGrid w:val="0"/>
        <w:jc w:val="left"/>
        <w:rPr>
          <w:rFonts w:ascii="宋体" w:hAnsi="宋体" w:eastAsia="宋体"/>
          <w:b/>
          <w:bCs/>
          <w:sz w:val="24"/>
          <w:szCs w:val="28"/>
        </w:rPr>
      </w:pPr>
      <w:r>
        <w:rPr>
          <w:rFonts w:hint="eastAsia" w:ascii="宋体" w:hAnsi="宋体" w:eastAsia="宋体"/>
          <w:b/>
          <w:bCs/>
          <w:sz w:val="24"/>
          <w:szCs w:val="28"/>
        </w:rPr>
        <w:t>三、需执行的国家相关标准、行业标准及规范</w:t>
      </w:r>
    </w:p>
    <w:p w14:paraId="72114B63">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（1）满足《中华人民共和国民法典》《中华人民共和国劳动合同法》《工伤保险条例》等规定及满足采购人的要求。</w:t>
      </w:r>
    </w:p>
    <w:p w14:paraId="1A502DAE">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（2）</w:t>
      </w:r>
      <w:r>
        <w:rPr>
          <w:rFonts w:ascii="宋体" w:hAnsi="宋体" w:eastAsia="宋体"/>
          <w:sz w:val="22"/>
        </w:rPr>
        <w:t>遵守《医疗机构工作人员廉洁从业九项准则》，按时按质按量完成外包岗位工作内容，辅助医院医疗业务正常开展。</w:t>
      </w:r>
    </w:p>
    <w:p w14:paraId="40D06971">
      <w:pPr>
        <w:widowControl/>
        <w:tabs>
          <w:tab w:val="left" w:pos="540"/>
          <w:tab w:val="left" w:pos="3660"/>
        </w:tabs>
        <w:wordWrap w:val="0"/>
        <w:snapToGrid w:val="0"/>
        <w:jc w:val="left"/>
        <w:rPr>
          <w:rFonts w:ascii="宋体" w:hAnsi="宋体" w:eastAsia="宋体"/>
          <w:b/>
          <w:bCs/>
          <w:sz w:val="24"/>
          <w:szCs w:val="28"/>
        </w:rPr>
      </w:pPr>
      <w:r>
        <w:rPr>
          <w:rFonts w:hint="eastAsia" w:ascii="宋体" w:hAnsi="宋体" w:eastAsia="宋体"/>
          <w:b/>
          <w:bCs/>
          <w:sz w:val="24"/>
          <w:szCs w:val="28"/>
        </w:rPr>
        <w:t>四、岗位职责及任职要求</w:t>
      </w:r>
    </w:p>
    <w:p w14:paraId="127B240D">
      <w:pPr>
        <w:widowControl/>
        <w:tabs>
          <w:tab w:val="left" w:pos="540"/>
          <w:tab w:val="left" w:pos="3660"/>
        </w:tabs>
        <w:wordWrap w:val="0"/>
        <w:snapToGrid w:val="0"/>
        <w:ind w:firstLine="110" w:firstLineChars="50"/>
        <w:rPr>
          <w:rFonts w:ascii="宋体" w:hAnsi="宋体" w:eastAsia="宋体"/>
          <w:b/>
          <w:bCs/>
          <w:sz w:val="22"/>
        </w:rPr>
      </w:pPr>
      <w:r>
        <w:rPr>
          <w:rFonts w:hint="eastAsia" w:ascii="宋体" w:hAnsi="宋体" w:eastAsia="宋体"/>
          <w:b/>
          <w:bCs/>
          <w:sz w:val="22"/>
        </w:rPr>
        <w:t>（一）体检导诊岗：</w:t>
      </w:r>
    </w:p>
    <w:p w14:paraId="7EC21681">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1.岗位职责：</w:t>
      </w:r>
    </w:p>
    <w:p w14:paraId="15D83104">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①负责客户全流程体检的接待、协调与信息管理。全程的流程指引、秩序维护及突发情况协调，保障体检环节高效衔接，提升客户就医体验。</w:t>
      </w:r>
    </w:p>
    <w:p w14:paraId="7B92879B">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②主动迎接到检客户，负责体检客户的电话、线上、现场预约、登记、协助前台协助完成身份核验，填写个人健康问卷。根据体检套餐明细，为客户规划最优体检路线，明确空腹项目、特殊检查的先后顺序。</w:t>
      </w:r>
    </w:p>
    <w:p w14:paraId="344682A6">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③引导客户前往各科室有序</w:t>
      </w:r>
      <w:r>
        <w:rPr>
          <w:rFonts w:hint="eastAsia" w:ascii="宋体" w:hAnsi="宋体" w:eastAsia="宋体"/>
          <w:sz w:val="22"/>
        </w:rPr>
        <w:t>候</w:t>
      </w:r>
      <w:r>
        <w:rPr>
          <w:rFonts w:ascii="宋体" w:hAnsi="宋体" w:eastAsia="宋体"/>
          <w:sz w:val="22"/>
        </w:rPr>
        <w:t>检，及时告知检查前的准备事项（如超声检查需憋尿、放射检查需摘除金属物品等），减少客户等待时间。</w:t>
      </w:r>
    </w:p>
    <w:p w14:paraId="13217551">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④实时监控各科室候检人数，针对高峰期科室进行客户分流疏导，避免出现扎堆拥堵情况；维护候检区域秩序，提醒客户保持安静、有序排队。</w:t>
      </w:r>
    </w:p>
    <w:p w14:paraId="5504CE85">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⑤协助特殊客户（老人、孕妇、行动不便者、慢性病患者）开通绿色通道，优先安排体检，并全程提供陪同帮扶服务。</w:t>
      </w:r>
    </w:p>
    <w:p w14:paraId="4AE92714">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⑥及时向各科室医生传递客户的特殊健康信息（如既往病史、过敏史、手术史等），保障检查过程安全；同步反馈客户对检查项目的疑问，协助医生做好沟通解释工作。</w:t>
      </w:r>
    </w:p>
    <w:p w14:paraId="2C104D49">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⑦对接前台、检验科等相关岗位，跟踪客户体检进度，及时处理客户中途改项、加项等需求，做好登记并同步至对应部门。</w:t>
      </w:r>
    </w:p>
    <w:p w14:paraId="60195C00">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⑧主动巡视体检区域，主动询问客户需求，为客户提供饮水、休息指引等基础服务；耐心解答客户关于体检流程、科室位置、检查意义等方面的咨询。</w:t>
      </w:r>
    </w:p>
    <w:p w14:paraId="4BEA53C1">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⑨记录客户提出的意见、建议或投诉，第一时间反馈至上级管理部门，并跟进处理结果，及时向客户反馈，提升客户满意度。</w:t>
      </w:r>
    </w:p>
    <w:p w14:paraId="46AFD0E9">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⑩协助维护体检区域的环境卫生，确保指引标识清晰醒目、检查科室物资（如一次性用品、表单、宣传册）充足；管理仪器设备（饮水机、储物柜、叫号系统、打印机、复印机），定期检查运行状态，发现设备故障或物资短缺时，及时上报并协助处理。</w:t>
      </w:r>
    </w:p>
    <w:p w14:paraId="5ADEEEEC">
      <w:pPr>
        <w:widowControl/>
        <w:tabs>
          <w:tab w:val="left" w:pos="540"/>
          <w:tab w:val="left" w:pos="3660"/>
        </w:tabs>
        <w:wordWrap w:val="0"/>
        <w:snapToGrid w:val="0"/>
        <w:ind w:firstLine="440" w:firstLineChars="200"/>
        <w:rPr>
          <w:rFonts w:ascii="宋体" w:hAnsi="宋体" w:eastAsia="宋体"/>
          <w:sz w:val="22"/>
        </w:rPr>
      </w:pPr>
      <w:r>
        <w:rPr>
          <w:rFonts w:ascii="Cambria Math" w:hAnsi="Cambria Math" w:eastAsia="宋体" w:cs="Cambria Math"/>
          <w:sz w:val="22"/>
        </w:rPr>
        <w:t>⑪</w:t>
      </w:r>
      <w:r>
        <w:rPr>
          <w:rFonts w:ascii="宋体" w:hAnsi="宋体" w:eastAsia="宋体"/>
          <w:sz w:val="22"/>
        </w:rPr>
        <w:t>体检结束后，协助回收客户未完成的体检表单，核对检查项目完成情况，引导客户交还体检用品，负责体检报告的通知、领取登记工作。</w:t>
      </w:r>
    </w:p>
    <w:p w14:paraId="0EDFB222">
      <w:pPr>
        <w:widowControl/>
        <w:tabs>
          <w:tab w:val="left" w:pos="540"/>
          <w:tab w:val="left" w:pos="3660"/>
        </w:tabs>
        <w:wordWrap w:val="0"/>
        <w:snapToGrid w:val="0"/>
        <w:ind w:firstLine="440" w:firstLineChars="200"/>
        <w:rPr>
          <w:rFonts w:ascii="宋体" w:hAnsi="宋体" w:eastAsia="宋体"/>
          <w:sz w:val="22"/>
        </w:rPr>
      </w:pPr>
      <w:r>
        <w:rPr>
          <w:rFonts w:ascii="Cambria Math" w:hAnsi="Cambria Math" w:eastAsia="宋体" w:cs="Cambria Math"/>
          <w:sz w:val="22"/>
        </w:rPr>
        <w:t>⑫</w:t>
      </w:r>
      <w:r>
        <w:rPr>
          <w:rFonts w:ascii="宋体" w:hAnsi="宋体" w:eastAsia="宋体"/>
          <w:sz w:val="22"/>
        </w:rPr>
        <w:t>遵守健康管理中心的保密制度，妥善保管客户个人信息和健康数据，严禁泄露。</w:t>
      </w:r>
    </w:p>
    <w:p w14:paraId="4DF96728">
      <w:pPr>
        <w:widowControl/>
        <w:tabs>
          <w:tab w:val="left" w:pos="540"/>
          <w:tab w:val="left" w:pos="3660"/>
        </w:tabs>
        <w:wordWrap w:val="0"/>
        <w:snapToGrid w:val="0"/>
        <w:ind w:firstLine="440" w:firstLineChars="200"/>
        <w:rPr>
          <w:rFonts w:ascii="宋体" w:hAnsi="宋体" w:eastAsia="宋体"/>
          <w:sz w:val="22"/>
        </w:rPr>
      </w:pPr>
      <w:r>
        <w:rPr>
          <w:rFonts w:ascii="Cambria Math" w:hAnsi="Cambria Math" w:eastAsia="宋体" w:cs="Cambria Math"/>
          <w:sz w:val="22"/>
        </w:rPr>
        <w:t>⑬</w:t>
      </w:r>
      <w:r>
        <w:rPr>
          <w:rFonts w:ascii="宋体" w:hAnsi="宋体" w:eastAsia="宋体"/>
          <w:sz w:val="22"/>
        </w:rPr>
        <w:t>完成上级交办的其他临时性任务，</w:t>
      </w:r>
      <w:r>
        <w:rPr>
          <w:rFonts w:hint="eastAsia" w:ascii="宋体" w:hAnsi="宋体" w:eastAsia="宋体"/>
          <w:sz w:val="22"/>
        </w:rPr>
        <w:t>服从科室临时性工作安排，</w:t>
      </w:r>
      <w:r>
        <w:rPr>
          <w:rFonts w:ascii="宋体" w:hAnsi="宋体" w:eastAsia="宋体"/>
          <w:sz w:val="22"/>
        </w:rPr>
        <w:t>配合</w:t>
      </w:r>
      <w:r>
        <w:rPr>
          <w:rFonts w:hint="eastAsia" w:ascii="宋体" w:hAnsi="宋体" w:eastAsia="宋体"/>
          <w:sz w:val="22"/>
        </w:rPr>
        <w:t>科室</w:t>
      </w:r>
      <w:r>
        <w:rPr>
          <w:rFonts w:ascii="宋体" w:hAnsi="宋体" w:eastAsia="宋体"/>
          <w:sz w:val="22"/>
        </w:rPr>
        <w:t>的各项活动执行。</w:t>
      </w:r>
    </w:p>
    <w:p w14:paraId="186B7028">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2.任职要求：预计5人，中专及以上学历，18-35周岁，护理或检验相关专业，取得护士职业资格证或检验士资格证，外貌形象气质较好，身高160cm及以上。</w:t>
      </w:r>
    </w:p>
    <w:p w14:paraId="35367324">
      <w:pPr>
        <w:widowControl/>
        <w:tabs>
          <w:tab w:val="left" w:pos="540"/>
          <w:tab w:val="left" w:pos="3660"/>
        </w:tabs>
        <w:wordWrap w:val="0"/>
        <w:snapToGrid w:val="0"/>
        <w:ind w:firstLine="110" w:firstLineChars="50"/>
        <w:rPr>
          <w:rFonts w:ascii="宋体" w:hAnsi="宋体" w:eastAsia="宋体"/>
          <w:b/>
          <w:bCs/>
          <w:sz w:val="22"/>
        </w:rPr>
      </w:pPr>
      <w:r>
        <w:rPr>
          <w:rFonts w:hint="eastAsia" w:ascii="宋体" w:hAnsi="宋体" w:eastAsia="宋体"/>
          <w:b/>
          <w:bCs/>
          <w:sz w:val="22"/>
        </w:rPr>
        <w:t>（二）检验辅助岗</w:t>
      </w:r>
    </w:p>
    <w:p w14:paraId="140C2ADF">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1.</w:t>
      </w:r>
      <w:r>
        <w:rPr>
          <w:rFonts w:ascii="宋体" w:hAnsi="宋体" w:eastAsia="宋体"/>
          <w:sz w:val="22"/>
        </w:rPr>
        <w:t>岗位职责：上午协助新院区</w:t>
      </w:r>
      <w:r>
        <w:rPr>
          <w:rFonts w:hint="eastAsia" w:ascii="宋体" w:hAnsi="宋体" w:eastAsia="宋体"/>
          <w:sz w:val="22"/>
        </w:rPr>
        <w:t>开展检验相关辅助工作</w:t>
      </w:r>
      <w:r>
        <w:rPr>
          <w:rFonts w:ascii="宋体" w:hAnsi="宋体" w:eastAsia="宋体"/>
          <w:sz w:val="22"/>
        </w:rPr>
        <w:t>，下午协助主院区</w:t>
      </w:r>
      <w:r>
        <w:rPr>
          <w:rFonts w:hint="eastAsia" w:ascii="宋体" w:hAnsi="宋体" w:eastAsia="宋体"/>
          <w:sz w:val="22"/>
        </w:rPr>
        <w:t>进行</w:t>
      </w:r>
      <w:r>
        <w:rPr>
          <w:rFonts w:ascii="宋体" w:hAnsi="宋体" w:eastAsia="宋体"/>
          <w:sz w:val="22"/>
        </w:rPr>
        <w:t>标本收集、逢血必检准备工作。</w:t>
      </w:r>
    </w:p>
    <w:p w14:paraId="215ABF63">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2.任职要求：预计1人，中专及以上学历，18-35周岁，护理或者检验相关专业，取得护士资格证/检验士资格证。</w:t>
      </w:r>
    </w:p>
    <w:p w14:paraId="34AE3556">
      <w:pPr>
        <w:widowControl/>
        <w:tabs>
          <w:tab w:val="left" w:pos="540"/>
          <w:tab w:val="left" w:pos="3660"/>
        </w:tabs>
        <w:wordWrap w:val="0"/>
        <w:snapToGrid w:val="0"/>
        <w:ind w:firstLine="110" w:firstLineChars="50"/>
        <w:rPr>
          <w:rFonts w:ascii="宋体" w:hAnsi="宋体" w:eastAsia="宋体"/>
          <w:b/>
          <w:bCs/>
          <w:sz w:val="22"/>
        </w:rPr>
      </w:pPr>
      <w:r>
        <w:rPr>
          <w:rFonts w:hint="eastAsia" w:ascii="宋体" w:hAnsi="宋体" w:eastAsia="宋体"/>
          <w:b/>
          <w:bCs/>
          <w:sz w:val="22"/>
        </w:rPr>
        <w:t>（三）西院区传染病辅助岗</w:t>
      </w:r>
    </w:p>
    <w:p w14:paraId="5AB19A66">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1.</w:t>
      </w:r>
      <w:r>
        <w:rPr>
          <w:rFonts w:ascii="宋体" w:hAnsi="宋体" w:eastAsia="宋体"/>
          <w:sz w:val="22"/>
        </w:rPr>
        <w:t>岗位职责：</w:t>
      </w:r>
    </w:p>
    <w:p w14:paraId="55AA6BE5">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①</w:t>
      </w:r>
      <w:r>
        <w:rPr>
          <w:rFonts w:ascii="宋体" w:hAnsi="宋体" w:eastAsia="宋体"/>
          <w:sz w:val="22"/>
        </w:rPr>
        <w:t>每天协助科室完成抗酸染色制片工作。</w:t>
      </w:r>
    </w:p>
    <w:p w14:paraId="21E12259">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②</w:t>
      </w:r>
      <w:r>
        <w:rPr>
          <w:rFonts w:ascii="宋体" w:hAnsi="宋体" w:eastAsia="宋体"/>
          <w:sz w:val="22"/>
        </w:rPr>
        <w:t>每天协助科室完成结核病人相关检验登记工作。</w:t>
      </w:r>
    </w:p>
    <w:p w14:paraId="5D3C0A3B">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③</w:t>
      </w:r>
      <w:r>
        <w:rPr>
          <w:rFonts w:ascii="宋体" w:hAnsi="宋体" w:eastAsia="宋体"/>
          <w:sz w:val="22"/>
        </w:rPr>
        <w:t>协助当班人员完成结核培养查看工作。</w:t>
      </w:r>
    </w:p>
    <w:p w14:paraId="707F90DC">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④</w:t>
      </w:r>
      <w:r>
        <w:rPr>
          <w:rFonts w:ascii="宋体" w:hAnsi="宋体" w:eastAsia="宋体"/>
          <w:sz w:val="22"/>
        </w:rPr>
        <w:t>协助处理艾滋病患者CD4、病毒载量标本保存、预处理。</w:t>
      </w:r>
    </w:p>
    <w:p w14:paraId="0B96040A">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⑤</w:t>
      </w:r>
      <w:r>
        <w:rPr>
          <w:rFonts w:ascii="宋体" w:hAnsi="宋体" w:eastAsia="宋体"/>
          <w:sz w:val="22"/>
        </w:rPr>
        <w:t>协助完成西院区其他标本的签收工作。</w:t>
      </w:r>
    </w:p>
    <w:p w14:paraId="724C7638">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⑥</w:t>
      </w:r>
      <w:r>
        <w:rPr>
          <w:rFonts w:ascii="宋体" w:hAnsi="宋体" w:eastAsia="宋体"/>
          <w:sz w:val="22"/>
        </w:rPr>
        <w:t>协助整理实验室内务。</w:t>
      </w:r>
    </w:p>
    <w:p w14:paraId="57426E6E">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2.</w:t>
      </w:r>
      <w:r>
        <w:rPr>
          <w:rFonts w:ascii="宋体" w:hAnsi="宋体" w:eastAsia="宋体"/>
          <w:sz w:val="22"/>
        </w:rPr>
        <w:t>任职要求：</w:t>
      </w:r>
      <w:r>
        <w:rPr>
          <w:rFonts w:hint="eastAsia" w:ascii="宋体" w:hAnsi="宋体" w:eastAsia="宋体"/>
          <w:sz w:val="22"/>
        </w:rPr>
        <w:t>预计1人，大专及以上学历，18-45周岁，检验相关专业，取得检验士资格证。</w:t>
      </w:r>
    </w:p>
    <w:p w14:paraId="4AC74030">
      <w:pPr>
        <w:widowControl/>
        <w:tabs>
          <w:tab w:val="left" w:pos="540"/>
          <w:tab w:val="left" w:pos="3660"/>
        </w:tabs>
        <w:wordWrap w:val="0"/>
        <w:snapToGrid w:val="0"/>
        <w:ind w:firstLine="110" w:firstLineChars="50"/>
        <w:rPr>
          <w:rFonts w:ascii="宋体" w:hAnsi="宋体" w:eastAsia="宋体"/>
          <w:b/>
          <w:bCs/>
          <w:sz w:val="22"/>
        </w:rPr>
      </w:pPr>
      <w:r>
        <w:rPr>
          <w:rFonts w:hint="eastAsia" w:ascii="宋体" w:hAnsi="宋体" w:eastAsia="宋体"/>
          <w:b/>
          <w:bCs/>
          <w:sz w:val="22"/>
        </w:rPr>
        <w:t>（四）中药煎煮岗</w:t>
      </w:r>
    </w:p>
    <w:p w14:paraId="1A54D6DB">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1.</w:t>
      </w:r>
      <w:r>
        <w:rPr>
          <w:rFonts w:ascii="宋体" w:hAnsi="宋体" w:eastAsia="宋体"/>
          <w:sz w:val="22"/>
        </w:rPr>
        <w:t>岗位职责：</w:t>
      </w:r>
    </w:p>
    <w:p w14:paraId="33502605">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①</w:t>
      </w:r>
      <w:r>
        <w:rPr>
          <w:rFonts w:ascii="宋体" w:hAnsi="宋体" w:eastAsia="宋体"/>
          <w:sz w:val="22"/>
        </w:rPr>
        <w:t>能熟练操作自动、半自动煎药机及包装机。</w:t>
      </w:r>
    </w:p>
    <w:p w14:paraId="5286DF7D">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②</w:t>
      </w:r>
      <w:r>
        <w:rPr>
          <w:rFonts w:ascii="宋体" w:hAnsi="宋体" w:eastAsia="宋体"/>
          <w:sz w:val="22"/>
        </w:rPr>
        <w:t>精通先煎、后下、包煎、烊化等特殊煎法。</w:t>
      </w:r>
    </w:p>
    <w:p w14:paraId="0583A623">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③</w:t>
      </w:r>
      <w:r>
        <w:rPr>
          <w:rFonts w:ascii="宋体" w:hAnsi="宋体" w:eastAsia="宋体"/>
          <w:sz w:val="22"/>
        </w:rPr>
        <w:t>具备基础中药知识，能识别常用饮片，准确理解处方。</w:t>
      </w:r>
    </w:p>
    <w:p w14:paraId="2731F623">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④</w:t>
      </w:r>
      <w:r>
        <w:rPr>
          <w:rFonts w:ascii="宋体" w:hAnsi="宋体" w:eastAsia="宋体"/>
          <w:sz w:val="22"/>
        </w:rPr>
        <w:t>严格遵守标准流程、清洁消毒及记录规范。</w:t>
      </w:r>
    </w:p>
    <w:p w14:paraId="66D18E74">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⑤</w:t>
      </w:r>
      <w:r>
        <w:rPr>
          <w:rFonts w:ascii="宋体" w:hAnsi="宋体" w:eastAsia="宋体"/>
          <w:sz w:val="22"/>
        </w:rPr>
        <w:t>吃苦耐劳：能适应有中药气味、蒸汽的环境及一定体力劳动。</w:t>
      </w:r>
    </w:p>
    <w:p w14:paraId="1D4A65F8">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⑥</w:t>
      </w:r>
      <w:r>
        <w:rPr>
          <w:rFonts w:ascii="宋体" w:hAnsi="宋体" w:eastAsia="宋体"/>
          <w:sz w:val="22"/>
        </w:rPr>
        <w:t xml:space="preserve">学习与沟通：能快速学习新设备操作，进行必要的工作沟通。     </w:t>
      </w:r>
    </w:p>
    <w:p w14:paraId="0E65F1E5">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任职要求：</w:t>
      </w:r>
      <w:r>
        <w:rPr>
          <w:rFonts w:hint="eastAsia" w:ascii="宋体" w:hAnsi="宋体" w:eastAsia="宋体"/>
          <w:sz w:val="22"/>
        </w:rPr>
        <w:t>预计1人，大专及以上学历，25-45周岁，具有中药学学习背景或取得中药煎煮师培训合格证；身体健康，无传染性疾病。</w:t>
      </w:r>
    </w:p>
    <w:p w14:paraId="3E25D830">
      <w:pPr>
        <w:widowControl/>
        <w:tabs>
          <w:tab w:val="left" w:pos="540"/>
          <w:tab w:val="left" w:pos="3660"/>
        </w:tabs>
        <w:wordWrap w:val="0"/>
        <w:snapToGrid w:val="0"/>
        <w:ind w:firstLine="110" w:firstLineChars="50"/>
        <w:rPr>
          <w:rFonts w:ascii="宋体" w:hAnsi="宋体" w:eastAsia="宋体"/>
          <w:b/>
          <w:bCs/>
          <w:sz w:val="22"/>
        </w:rPr>
      </w:pPr>
      <w:r>
        <w:rPr>
          <w:rFonts w:hint="eastAsia" w:ascii="宋体" w:hAnsi="宋体" w:eastAsia="宋体"/>
          <w:b/>
          <w:bCs/>
          <w:sz w:val="22"/>
        </w:rPr>
        <w:t>（五）重症护理员岗</w:t>
      </w:r>
    </w:p>
    <w:p w14:paraId="14ED769E">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1.岗位职责：</w:t>
      </w:r>
    </w:p>
    <w:p w14:paraId="1CAE9724">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①在护士长的领导和护士的指导下落实患者的生活护理，协助护士为患者翻身、洗澡（床上擦浴）、清理大小便、洗头、会阴冲洗、喂饭等。</w:t>
      </w:r>
    </w:p>
    <w:p w14:paraId="5D07B403">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②协助护士做好患者床单位的清洁整理，及时更换床单，保持床单位整洁。</w:t>
      </w:r>
    </w:p>
    <w:p w14:paraId="75DF5607">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③协助护士完成终末消毒及紫外线消毒工作。</w:t>
      </w:r>
    </w:p>
    <w:p w14:paraId="1C1932A6">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④协助护士完成危重病人生活护理用物准备及物品申领工作。</w:t>
      </w:r>
    </w:p>
    <w:p w14:paraId="487A30AC">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⑤协助护士落实入院健康宣教、住院相关制度及规定的宣教，如探视制度、卫生宣教等，并能协助维持病区正常探视秩序。</w:t>
      </w:r>
    </w:p>
    <w:p w14:paraId="103F17CA">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⑥病区环境整理，如床单位的准备、补充生活护理用品等。</w:t>
      </w:r>
    </w:p>
    <w:p w14:paraId="08DFE091">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⑦协助护士完成气压治疗、机械辅助排痰等治疗辅助工作。</w:t>
      </w:r>
    </w:p>
    <w:p w14:paraId="68009D33">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⑧及时送消隔离服并做好被服清点工作。</w:t>
      </w:r>
    </w:p>
    <w:p w14:paraId="2C88B5F7">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⑨送取各类检查单，清洗约束带等工作。</w:t>
      </w:r>
    </w:p>
    <w:p w14:paraId="5042DB94">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⑩协助护士运送病人转科、外出检查、病区临时外勤等工作。</w:t>
      </w:r>
    </w:p>
    <w:p w14:paraId="2EE393A0">
      <w:pPr>
        <w:widowControl/>
        <w:tabs>
          <w:tab w:val="left" w:pos="540"/>
          <w:tab w:val="left" w:pos="3660"/>
        </w:tabs>
        <w:wordWrap w:val="0"/>
        <w:snapToGrid w:val="0"/>
        <w:ind w:firstLine="440" w:firstLineChars="200"/>
        <w:rPr>
          <w:rFonts w:ascii="宋体" w:hAnsi="宋体" w:eastAsia="宋体"/>
          <w:sz w:val="22"/>
        </w:rPr>
      </w:pPr>
      <w:r>
        <w:rPr>
          <w:rFonts w:ascii="Cambria Math" w:hAnsi="Cambria Math" w:eastAsia="宋体" w:cs="Cambria Math"/>
          <w:sz w:val="22"/>
        </w:rPr>
        <w:t>⑪</w:t>
      </w:r>
      <w:r>
        <w:rPr>
          <w:rFonts w:ascii="宋体" w:hAnsi="宋体" w:eastAsia="宋体"/>
          <w:sz w:val="22"/>
        </w:rPr>
        <w:t>接受护士长对其工作的具体安排、指导、培训、检查和监督。</w:t>
      </w:r>
    </w:p>
    <w:p w14:paraId="192CD05D">
      <w:pPr>
        <w:widowControl/>
        <w:tabs>
          <w:tab w:val="left" w:pos="540"/>
          <w:tab w:val="left" w:pos="3660"/>
        </w:tabs>
        <w:wordWrap w:val="0"/>
        <w:snapToGrid w:val="0"/>
        <w:ind w:firstLine="440" w:firstLineChars="200"/>
        <w:rPr>
          <w:rFonts w:ascii="宋体" w:hAnsi="宋体" w:eastAsia="宋体"/>
          <w:sz w:val="22"/>
        </w:rPr>
      </w:pPr>
      <w:r>
        <w:rPr>
          <w:rFonts w:ascii="Cambria Math" w:hAnsi="Cambria Math" w:eastAsia="宋体" w:cs="Cambria Math"/>
          <w:sz w:val="22"/>
        </w:rPr>
        <w:t>⑫</w:t>
      </w:r>
      <w:r>
        <w:rPr>
          <w:rFonts w:ascii="宋体" w:hAnsi="宋体" w:eastAsia="宋体"/>
          <w:sz w:val="22"/>
        </w:rPr>
        <w:t>自觉遵守各项规章制度，服从工作分配，坚守岗位，认真做好交接并有记录。</w:t>
      </w:r>
    </w:p>
    <w:p w14:paraId="699CB4C7">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2.任职要求：</w:t>
      </w:r>
      <w:r>
        <w:rPr>
          <w:rFonts w:hint="eastAsia" w:ascii="宋体" w:hAnsi="宋体" w:eastAsia="宋体"/>
          <w:sz w:val="22"/>
        </w:rPr>
        <w:t>预计1人，</w:t>
      </w:r>
      <w:r>
        <w:rPr>
          <w:rFonts w:ascii="宋体" w:hAnsi="宋体" w:eastAsia="宋体"/>
          <w:sz w:val="22"/>
        </w:rPr>
        <w:t>初中及以上学历，25－40周岁，取得相关资格证</w:t>
      </w:r>
      <w:r>
        <w:rPr>
          <w:rFonts w:hint="eastAsia" w:ascii="宋体" w:hAnsi="宋体" w:eastAsia="宋体"/>
          <w:sz w:val="22"/>
        </w:rPr>
        <w:t>或</w:t>
      </w:r>
      <w:r>
        <w:rPr>
          <w:rFonts w:ascii="宋体" w:hAnsi="宋体" w:eastAsia="宋体"/>
          <w:sz w:val="22"/>
        </w:rPr>
        <w:t>有</w:t>
      </w:r>
      <w:r>
        <w:rPr>
          <w:rFonts w:hint="eastAsia" w:ascii="宋体" w:hAnsi="宋体" w:eastAsia="宋体"/>
          <w:sz w:val="22"/>
        </w:rPr>
        <w:t>相关</w:t>
      </w:r>
      <w:r>
        <w:rPr>
          <w:rFonts w:ascii="宋体" w:hAnsi="宋体" w:eastAsia="宋体"/>
          <w:sz w:val="22"/>
        </w:rPr>
        <w:t>工作经验。</w:t>
      </w:r>
    </w:p>
    <w:p w14:paraId="7A804A9D">
      <w:pPr>
        <w:widowControl/>
        <w:tabs>
          <w:tab w:val="left" w:pos="540"/>
          <w:tab w:val="left" w:pos="3660"/>
        </w:tabs>
        <w:wordWrap w:val="0"/>
        <w:snapToGrid w:val="0"/>
        <w:ind w:firstLine="110" w:firstLineChars="50"/>
        <w:rPr>
          <w:rFonts w:ascii="宋体" w:hAnsi="宋体" w:eastAsia="宋体"/>
          <w:b/>
          <w:bCs/>
          <w:sz w:val="22"/>
        </w:rPr>
      </w:pPr>
      <w:r>
        <w:rPr>
          <w:rFonts w:hint="eastAsia" w:ascii="宋体" w:hAnsi="宋体" w:eastAsia="宋体"/>
          <w:b/>
          <w:bCs/>
          <w:sz w:val="22"/>
        </w:rPr>
        <w:t>（六）急诊护理员岗</w:t>
      </w:r>
    </w:p>
    <w:p w14:paraId="5426A8C1">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1.</w:t>
      </w:r>
      <w:r>
        <w:rPr>
          <w:rFonts w:ascii="宋体" w:hAnsi="宋体" w:eastAsia="宋体"/>
          <w:sz w:val="22"/>
        </w:rPr>
        <w:t>岗位职责：</w:t>
      </w:r>
    </w:p>
    <w:p w14:paraId="37945DBE">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①</w:t>
      </w:r>
      <w:r>
        <w:rPr>
          <w:rFonts w:ascii="宋体" w:hAnsi="宋体" w:eastAsia="宋体"/>
          <w:sz w:val="22"/>
        </w:rPr>
        <w:t>完成对患者实行24小时连续病情动态监测观察，密切观察生命体征（如体温、脉搏、呼吸、血压等）的变化，及时发现异常情况并报告医护人员。协助护理人员精准完成操作技术，如静脉穿刺、导尿、吸痰、口腔护理等，确保操作规范、安全、有效。</w:t>
      </w:r>
    </w:p>
    <w:p w14:paraId="2848BE3F">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②</w:t>
      </w:r>
      <w:r>
        <w:rPr>
          <w:rFonts w:ascii="宋体" w:hAnsi="宋体" w:eastAsia="宋体"/>
          <w:sz w:val="22"/>
        </w:rPr>
        <w:t>协助护理人员患者身上各种管道（如气管插管、中心静脉导管、引流管等）的护理，保持管道通畅，防止管道脱出、堵塞或感染。保障患者的安全管理，对昏迷、躁动或意识不清的患者采取适当的约束措施，防止坠床、跌倒等意外事故的发生。</w:t>
      </w:r>
    </w:p>
    <w:p w14:paraId="4C7CBA6C">
      <w:pPr>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③</w:t>
      </w:r>
      <w:r>
        <w:rPr>
          <w:rFonts w:ascii="宋体" w:hAnsi="宋体" w:eastAsia="宋体"/>
          <w:sz w:val="22"/>
        </w:rPr>
        <w:t>严格执行消毒隔离制度，做好病房的清洁卫生和消毒工作，防止院内交叉感染。每天完成正确处理医疗废物和生活垃圾，按照规定进行分类收集、存放和处置。</w:t>
      </w:r>
    </w:p>
    <w:p w14:paraId="0E651E68">
      <w:pPr>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④</w:t>
      </w:r>
      <w:r>
        <w:rPr>
          <w:rFonts w:ascii="宋体" w:hAnsi="宋体" w:eastAsia="宋体"/>
          <w:sz w:val="22"/>
        </w:rPr>
        <w:t>保持与医生、护士及其他医疗团队成员保持良好密切沟通，及时反馈患者的病情变化和护理需求，共同制定和调整治疗护理方案。必要时</w:t>
      </w:r>
      <w:r>
        <w:rPr>
          <w:rFonts w:hint="eastAsia" w:ascii="宋体" w:hAnsi="宋体" w:eastAsia="宋体"/>
          <w:sz w:val="22"/>
        </w:rPr>
        <w:t>与</w:t>
      </w:r>
      <w:r>
        <w:rPr>
          <w:rFonts w:ascii="宋体" w:hAnsi="宋体" w:eastAsia="宋体"/>
          <w:sz w:val="22"/>
        </w:rPr>
        <w:t>患者及家属进行有效的沟通，解释治疗护理措施的目的和注意事项，给予他们心理支持和安慰，缓解其焦虑和恐惧情绪。</w:t>
      </w:r>
    </w:p>
    <w:p w14:paraId="3DCD4060">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⑤</w:t>
      </w:r>
      <w:r>
        <w:rPr>
          <w:rFonts w:ascii="宋体" w:hAnsi="宋体" w:eastAsia="宋体"/>
          <w:sz w:val="22"/>
        </w:rPr>
        <w:t>具备较强的应急处理能力，能够在紧急情况下迅速</w:t>
      </w:r>
      <w:r>
        <w:rPr>
          <w:rFonts w:hint="eastAsia" w:ascii="宋体" w:hAnsi="宋体" w:eastAsia="宋体"/>
          <w:sz w:val="22"/>
        </w:rPr>
        <w:t>作出反应</w:t>
      </w:r>
      <w:r>
        <w:rPr>
          <w:rFonts w:ascii="宋体" w:hAnsi="宋体" w:eastAsia="宋体"/>
          <w:sz w:val="22"/>
        </w:rPr>
        <w:t>，配合协助医生、护士进行抢救工作，如心肺复苏、电除颤、气管插管等。熟悉各种常规抢救设备使用方法，确保在需要时能够迅速、准确地提供支持。</w:t>
      </w:r>
    </w:p>
    <w:p w14:paraId="2287A188">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⑥</w:t>
      </w:r>
      <w:r>
        <w:rPr>
          <w:rFonts w:ascii="宋体" w:hAnsi="宋体" w:eastAsia="宋体"/>
          <w:sz w:val="22"/>
        </w:rPr>
        <w:t>具备良好的职业道德和职业素养，尊重患者的隐私和权利，保护患者的个人信息安全。遵守急诊科的规章制度及纪律要求，工作认真负责，具有高度的责任心和敬业精神，能够承受较大的工作压力，保持良好的工作状态。</w:t>
      </w:r>
    </w:p>
    <w:p w14:paraId="5E846827">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2.</w:t>
      </w:r>
      <w:r>
        <w:rPr>
          <w:rFonts w:ascii="宋体" w:hAnsi="宋体" w:eastAsia="宋体"/>
          <w:sz w:val="22"/>
        </w:rPr>
        <w:t>任职要求：</w:t>
      </w:r>
      <w:bookmarkStart w:id="170" w:name="OLE_LINK7"/>
      <w:bookmarkStart w:id="171" w:name="OLE_LINK8"/>
      <w:r>
        <w:rPr>
          <w:rFonts w:hint="eastAsia" w:ascii="宋体" w:hAnsi="宋体" w:eastAsia="宋体"/>
          <w:sz w:val="22"/>
        </w:rPr>
        <w:t>预计2人，</w:t>
      </w:r>
      <w:bookmarkEnd w:id="170"/>
      <w:bookmarkEnd w:id="171"/>
      <w:r>
        <w:rPr>
          <w:rFonts w:hint="eastAsia" w:ascii="宋体" w:hAnsi="宋体" w:eastAsia="宋体"/>
          <w:sz w:val="22"/>
        </w:rPr>
        <w:t>初中及以上学历，25－40周岁，</w:t>
      </w:r>
      <w:r>
        <w:rPr>
          <w:rFonts w:ascii="宋体" w:hAnsi="宋体" w:eastAsia="宋体"/>
          <w:sz w:val="22"/>
        </w:rPr>
        <w:t>取得相关资格证</w:t>
      </w:r>
      <w:r>
        <w:rPr>
          <w:rFonts w:hint="eastAsia" w:ascii="宋体" w:hAnsi="宋体" w:eastAsia="宋体"/>
          <w:sz w:val="22"/>
        </w:rPr>
        <w:t>或</w:t>
      </w:r>
      <w:r>
        <w:rPr>
          <w:rFonts w:ascii="宋体" w:hAnsi="宋体" w:eastAsia="宋体"/>
          <w:sz w:val="22"/>
        </w:rPr>
        <w:t>有</w:t>
      </w:r>
      <w:r>
        <w:rPr>
          <w:rFonts w:hint="eastAsia" w:ascii="宋体" w:hAnsi="宋体" w:eastAsia="宋体"/>
          <w:sz w:val="22"/>
        </w:rPr>
        <w:t>相关</w:t>
      </w:r>
      <w:r>
        <w:rPr>
          <w:rFonts w:ascii="宋体" w:hAnsi="宋体" w:eastAsia="宋体"/>
          <w:sz w:val="22"/>
        </w:rPr>
        <w:t>工作经验。</w:t>
      </w:r>
    </w:p>
    <w:p w14:paraId="25E20605">
      <w:pPr>
        <w:widowControl/>
        <w:tabs>
          <w:tab w:val="left" w:pos="540"/>
          <w:tab w:val="left" w:pos="3660"/>
        </w:tabs>
        <w:wordWrap w:val="0"/>
        <w:snapToGrid w:val="0"/>
        <w:ind w:firstLine="110" w:firstLineChars="50"/>
        <w:rPr>
          <w:rFonts w:ascii="宋体" w:hAnsi="宋体" w:eastAsia="宋体"/>
          <w:b/>
          <w:bCs/>
          <w:sz w:val="22"/>
        </w:rPr>
      </w:pPr>
      <w:r>
        <w:rPr>
          <w:rFonts w:ascii="宋体" w:hAnsi="宋体" w:eastAsia="宋体"/>
          <w:b/>
          <w:bCs/>
          <w:sz w:val="22"/>
        </w:rPr>
        <w:t>（</w:t>
      </w:r>
      <w:r>
        <w:rPr>
          <w:rFonts w:hint="eastAsia" w:ascii="宋体" w:hAnsi="宋体" w:eastAsia="宋体"/>
          <w:b/>
          <w:bCs/>
          <w:sz w:val="22"/>
        </w:rPr>
        <w:t>七</w:t>
      </w:r>
      <w:r>
        <w:rPr>
          <w:rFonts w:ascii="宋体" w:hAnsi="宋体" w:eastAsia="宋体"/>
          <w:b/>
          <w:bCs/>
          <w:sz w:val="22"/>
        </w:rPr>
        <w:t>）NICU</w:t>
      </w:r>
      <w:r>
        <w:rPr>
          <w:rFonts w:hint="eastAsia" w:ascii="宋体" w:hAnsi="宋体" w:eastAsia="宋体"/>
          <w:b/>
          <w:bCs/>
          <w:sz w:val="22"/>
        </w:rPr>
        <w:t>护理员</w:t>
      </w:r>
      <w:r>
        <w:rPr>
          <w:rFonts w:ascii="宋体" w:hAnsi="宋体" w:eastAsia="宋体"/>
          <w:b/>
          <w:bCs/>
          <w:sz w:val="22"/>
        </w:rPr>
        <w:t>岗</w:t>
      </w:r>
    </w:p>
    <w:p w14:paraId="0DC0C48A">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1.岗位职责：</w:t>
      </w:r>
    </w:p>
    <w:p w14:paraId="20038FE4">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①在护士长的领导和护士的指导下落实患者的生活护理，协助护士为患者翻身、洗澡（床上擦浴）、清理大小便、洗头、会阴冲洗、喂饭等。</w:t>
      </w:r>
    </w:p>
    <w:p w14:paraId="54BA251E">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②协助护士做好患者床单位的清洁整理，及时更换床单，保持床单位整洁。</w:t>
      </w:r>
    </w:p>
    <w:p w14:paraId="220B597E">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③协助护士完成终末消毒及紫外线消毒工作。</w:t>
      </w:r>
    </w:p>
    <w:p w14:paraId="1AFE1F91">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④协助护士完成危重病人生活护理用物准备及物品申领工作。</w:t>
      </w:r>
    </w:p>
    <w:p w14:paraId="19A5E0FA">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⑤协助护士落实入院健康宣教、住院相关制度及规定的宣教，如探视制度、卫生宣教等，并能协助维持病区正常探视秩序。</w:t>
      </w:r>
    </w:p>
    <w:p w14:paraId="1724DD46">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⑥病区环境整理，如床单位的准备、补充生活护理用品等。</w:t>
      </w:r>
    </w:p>
    <w:p w14:paraId="6F560898">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⑦协助护士完成气压治疗、机械辅助排痰等治疗辅助工作。</w:t>
      </w:r>
    </w:p>
    <w:p w14:paraId="47C7A6A4">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⑧及时送消隔离服并做好被服清点工作。</w:t>
      </w:r>
    </w:p>
    <w:p w14:paraId="2DE33827">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⑨送取各类检查单，清洗约束带、血压内衬等泡消物品的工作。</w:t>
      </w:r>
    </w:p>
    <w:p w14:paraId="39AA9F8B">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⑩协助护士运送病人转科、外出检查、病区临时外勤等工作。</w:t>
      </w:r>
    </w:p>
    <w:p w14:paraId="3D7515D8">
      <w:pPr>
        <w:widowControl/>
        <w:tabs>
          <w:tab w:val="left" w:pos="540"/>
          <w:tab w:val="left" w:pos="3660"/>
        </w:tabs>
        <w:wordWrap w:val="0"/>
        <w:snapToGrid w:val="0"/>
        <w:ind w:firstLine="440" w:firstLineChars="200"/>
        <w:rPr>
          <w:rFonts w:ascii="宋体" w:hAnsi="宋体" w:eastAsia="宋体"/>
          <w:sz w:val="22"/>
        </w:rPr>
      </w:pPr>
      <w:r>
        <w:rPr>
          <w:rFonts w:ascii="Cambria Math" w:hAnsi="Cambria Math" w:eastAsia="宋体" w:cs="Cambria Math"/>
          <w:sz w:val="22"/>
        </w:rPr>
        <w:t>⑪</w:t>
      </w:r>
      <w:r>
        <w:rPr>
          <w:rFonts w:ascii="宋体" w:hAnsi="宋体" w:eastAsia="宋体"/>
          <w:sz w:val="22"/>
        </w:rPr>
        <w:t>接受护士长对其工作的具体安排、指导、培训、检查和监督。</w:t>
      </w:r>
    </w:p>
    <w:p w14:paraId="711647A0">
      <w:pPr>
        <w:widowControl/>
        <w:tabs>
          <w:tab w:val="left" w:pos="540"/>
          <w:tab w:val="left" w:pos="3660"/>
        </w:tabs>
        <w:wordWrap w:val="0"/>
        <w:snapToGrid w:val="0"/>
        <w:ind w:firstLine="440" w:firstLineChars="200"/>
        <w:rPr>
          <w:rFonts w:ascii="宋体" w:hAnsi="宋体" w:eastAsia="宋体"/>
          <w:sz w:val="22"/>
        </w:rPr>
      </w:pPr>
      <w:r>
        <w:rPr>
          <w:rFonts w:ascii="Cambria Math" w:hAnsi="Cambria Math" w:eastAsia="宋体" w:cs="Cambria Math"/>
          <w:sz w:val="22"/>
        </w:rPr>
        <w:t>⑫</w:t>
      </w:r>
      <w:r>
        <w:rPr>
          <w:rFonts w:ascii="宋体" w:hAnsi="宋体" w:eastAsia="宋体"/>
          <w:sz w:val="22"/>
        </w:rPr>
        <w:t>自觉遵守各项规章制度，服从工作分配，坚守岗位，认真做好交接并有记录。</w:t>
      </w:r>
    </w:p>
    <w:p w14:paraId="51E266BD">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2.任职要求：预计</w:t>
      </w:r>
      <w:r>
        <w:rPr>
          <w:rFonts w:ascii="宋体" w:hAnsi="宋体" w:eastAsia="宋体"/>
          <w:sz w:val="22"/>
        </w:rPr>
        <w:t>2</w:t>
      </w:r>
      <w:r>
        <w:rPr>
          <w:rFonts w:hint="eastAsia" w:ascii="宋体" w:hAnsi="宋体" w:eastAsia="宋体"/>
          <w:sz w:val="22"/>
        </w:rPr>
        <w:t>人，初中及以上学历，25—40周岁，</w:t>
      </w:r>
      <w:r>
        <w:rPr>
          <w:rFonts w:ascii="宋体" w:hAnsi="宋体" w:eastAsia="宋体"/>
          <w:sz w:val="22"/>
        </w:rPr>
        <w:t>取得相关资格证</w:t>
      </w:r>
      <w:r>
        <w:rPr>
          <w:rFonts w:hint="eastAsia" w:ascii="宋体" w:hAnsi="宋体" w:eastAsia="宋体"/>
          <w:sz w:val="22"/>
        </w:rPr>
        <w:t>或</w:t>
      </w:r>
      <w:r>
        <w:rPr>
          <w:rFonts w:ascii="宋体" w:hAnsi="宋体" w:eastAsia="宋体"/>
          <w:sz w:val="22"/>
        </w:rPr>
        <w:t>有</w:t>
      </w:r>
      <w:r>
        <w:rPr>
          <w:rFonts w:hint="eastAsia" w:ascii="宋体" w:hAnsi="宋体" w:eastAsia="宋体"/>
          <w:sz w:val="22"/>
        </w:rPr>
        <w:t>相关</w:t>
      </w:r>
      <w:r>
        <w:rPr>
          <w:rFonts w:ascii="宋体" w:hAnsi="宋体" w:eastAsia="宋体"/>
          <w:sz w:val="22"/>
        </w:rPr>
        <w:t>工作经验。</w:t>
      </w:r>
    </w:p>
    <w:p w14:paraId="088EBE33">
      <w:pPr>
        <w:widowControl/>
        <w:tabs>
          <w:tab w:val="left" w:pos="540"/>
          <w:tab w:val="left" w:pos="3660"/>
        </w:tabs>
        <w:wordWrap w:val="0"/>
        <w:snapToGrid w:val="0"/>
        <w:ind w:firstLine="110" w:firstLineChars="50"/>
        <w:rPr>
          <w:rFonts w:ascii="宋体" w:hAnsi="宋体" w:eastAsia="宋体"/>
          <w:b/>
          <w:bCs/>
          <w:sz w:val="22"/>
        </w:rPr>
      </w:pPr>
      <w:r>
        <w:rPr>
          <w:rFonts w:hint="eastAsia" w:ascii="宋体" w:hAnsi="宋体" w:eastAsia="宋体"/>
          <w:b/>
          <w:bCs/>
          <w:sz w:val="22"/>
        </w:rPr>
        <w:t>（八）药剂配送岗</w:t>
      </w:r>
    </w:p>
    <w:p w14:paraId="6068EE81">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1.</w:t>
      </w:r>
      <w:r>
        <w:rPr>
          <w:rFonts w:ascii="宋体" w:hAnsi="宋体" w:eastAsia="宋体"/>
          <w:sz w:val="22"/>
        </w:rPr>
        <w:t>岗位职责</w:t>
      </w:r>
    </w:p>
    <w:p w14:paraId="0D939B3A">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①药品配送：严格按预约时限或常规配送计划将药品送达科室，特殊情况提前沟通；加急/急救用药优先配送，全程做好时效记录；出库时与药房人员核对药品的科室、品种、数量等，签字确认；送达后与接收人员当场清点核对，完成签收确认，留存交接记录；全程保护药品，确保包装完好、无挤压、无污染，贵重药品、高警示药品等按要求单独存放运送；工作时间电话、工作群等通讯方式保持通，及时响应临时或加急配送任务；遇配送延迟等异常情况，5分钟内主动告知药房及病区，说明原因及预计解决时间；</w:t>
      </w:r>
    </w:p>
    <w:p w14:paraId="2E7E1BC8">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②药品维护：按计划完成药品的领取、调拨、清点工作，核对品种、规格、数量，签字确认；遵循 “先进先出” 原则及时完成药品上架，确保货位准确、药品摆放整齐；药房繁忙时段，协助进行配药等工作；送药空余时间，整理药架药品，收拾用具单据，清理场地，保持药房工作区域整洁；完成药品维护相关的其他临时性工作；</w:t>
      </w:r>
    </w:p>
    <w:p w14:paraId="2DAC4C20">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③应急处置：发现药品丢失、损坏、疑似差错等问题，立即暂停配送相关操作，第一时间上报药房，不擅自处置；</w:t>
      </w:r>
    </w:p>
    <w:p w14:paraId="3134AFFF">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配合相关部门完成问题调查，协助落实补救措施；</w:t>
      </w:r>
    </w:p>
    <w:p w14:paraId="73F1C556">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④遵守医院各项规章制度，服从工作安排，接受指导、培训、检查和监督。</w:t>
      </w:r>
    </w:p>
    <w:p w14:paraId="6C15C437">
      <w:pPr>
        <w:widowControl/>
        <w:tabs>
          <w:tab w:val="left" w:pos="540"/>
          <w:tab w:val="left" w:pos="3660"/>
        </w:tabs>
        <w:wordWrap w:val="0"/>
        <w:snapToGrid w:val="0"/>
        <w:ind w:firstLine="440" w:firstLineChars="200"/>
        <w:rPr>
          <w:rFonts w:ascii="宋体" w:hAnsi="宋体" w:eastAsia="宋体"/>
          <w:sz w:val="22"/>
        </w:rPr>
      </w:pPr>
      <w:r>
        <w:rPr>
          <w:rFonts w:ascii="宋体" w:hAnsi="宋体" w:eastAsia="宋体"/>
          <w:sz w:val="22"/>
        </w:rPr>
        <w:t>2.任职要求：预计4人，中专及以上学历，18-45周岁，身体健康，无传染性疾病，药学（或中药学）相关专业或有相关工作经验。</w:t>
      </w:r>
    </w:p>
    <w:p w14:paraId="23C468A0">
      <w:pPr>
        <w:widowControl/>
        <w:tabs>
          <w:tab w:val="left" w:pos="540"/>
          <w:tab w:val="left" w:pos="3660"/>
        </w:tabs>
        <w:wordWrap w:val="0"/>
        <w:snapToGrid w:val="0"/>
        <w:ind w:firstLine="110" w:firstLineChars="50"/>
        <w:rPr>
          <w:rFonts w:ascii="宋体" w:hAnsi="宋体" w:eastAsia="宋体"/>
          <w:b/>
          <w:bCs/>
          <w:sz w:val="22"/>
        </w:rPr>
      </w:pPr>
      <w:r>
        <w:rPr>
          <w:rFonts w:hint="eastAsia" w:ascii="宋体" w:hAnsi="宋体" w:eastAsia="宋体"/>
          <w:b/>
          <w:bCs/>
          <w:sz w:val="22"/>
        </w:rPr>
        <w:t>（九）担架转运岗</w:t>
      </w:r>
    </w:p>
    <w:p w14:paraId="01E3CE68">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1.岗位职责：</w:t>
      </w:r>
    </w:p>
    <w:p w14:paraId="711504EF">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①</w:t>
      </w:r>
      <w:r>
        <w:rPr>
          <w:rFonts w:ascii="宋体" w:hAnsi="宋体" w:eastAsia="宋体"/>
          <w:sz w:val="22"/>
        </w:rPr>
        <w:t>负责急诊患者的转运、平车 / 轮椅推送、检查陪同及担架搬运工作；</w:t>
      </w:r>
    </w:p>
    <w:p w14:paraId="0C746DEC">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②</w:t>
      </w:r>
      <w:r>
        <w:rPr>
          <w:rFonts w:ascii="宋体" w:hAnsi="宋体" w:eastAsia="宋体"/>
          <w:sz w:val="22"/>
        </w:rPr>
        <w:t>协助医护人员完成患者体位摆放、生命体征监测辅助、抢救设备搬运等工作；</w:t>
      </w:r>
    </w:p>
    <w:p w14:paraId="54F4F3FC">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③</w:t>
      </w:r>
      <w:r>
        <w:rPr>
          <w:rFonts w:ascii="宋体" w:hAnsi="宋体" w:eastAsia="宋体"/>
          <w:sz w:val="22"/>
        </w:rPr>
        <w:t>负责平车、担架、轮椅等设备的日常清洁、维护与清点；</w:t>
      </w:r>
    </w:p>
    <w:p w14:paraId="25E91CF1">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④</w:t>
      </w:r>
      <w:r>
        <w:rPr>
          <w:rFonts w:ascii="宋体" w:hAnsi="宋体" w:eastAsia="宋体"/>
          <w:sz w:val="22"/>
        </w:rPr>
        <w:t>参与科室应急演练，配合突发批量伤员救治任务；</w:t>
      </w:r>
    </w:p>
    <w:p w14:paraId="1924B730">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⑤</w:t>
      </w:r>
      <w:r>
        <w:rPr>
          <w:rFonts w:ascii="宋体" w:hAnsi="宋体" w:eastAsia="宋体"/>
          <w:sz w:val="22"/>
        </w:rPr>
        <w:t>熟悉医院各科室布局及检查流程，能高效完成转运任务；</w:t>
      </w:r>
    </w:p>
    <w:p w14:paraId="0E9EDC9E">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⑥</w:t>
      </w:r>
      <w:r>
        <w:rPr>
          <w:rFonts w:ascii="宋体" w:hAnsi="宋体" w:eastAsia="宋体"/>
          <w:sz w:val="22"/>
        </w:rPr>
        <w:t>严格遵守院感规范，做好个人防护与交叉感染防控</w:t>
      </w:r>
      <w:r>
        <w:rPr>
          <w:rFonts w:hint="eastAsia" w:ascii="宋体" w:hAnsi="宋体" w:eastAsia="宋体"/>
          <w:sz w:val="22"/>
        </w:rPr>
        <w:t>；</w:t>
      </w:r>
    </w:p>
    <w:p w14:paraId="1ADF6D5C">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⑦服从科室工作安排及临时调配。</w:t>
      </w:r>
    </w:p>
    <w:p w14:paraId="5E5D6923">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2.任职要求：</w:t>
      </w:r>
    </w:p>
    <w:p w14:paraId="52973A35">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①预计1人，初中及以上学历，年龄18-35周岁；</w:t>
      </w:r>
    </w:p>
    <w:p w14:paraId="0A9D005B">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②</w:t>
      </w:r>
      <w:r>
        <w:rPr>
          <w:rFonts w:ascii="宋体" w:hAnsi="宋体" w:eastAsia="宋体"/>
          <w:sz w:val="22"/>
        </w:rPr>
        <w:t>身体健康，无传染性疾病，能适应 24 小时轮班及一定强度体力工作；</w:t>
      </w:r>
    </w:p>
    <w:p w14:paraId="00CED34F">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③</w:t>
      </w:r>
      <w:r>
        <w:rPr>
          <w:rFonts w:ascii="宋体" w:hAnsi="宋体" w:eastAsia="宋体"/>
          <w:sz w:val="22"/>
        </w:rPr>
        <w:t>具备良好的沟通能力与服务意识，能与患者及家属耐心沟通；</w:t>
      </w:r>
    </w:p>
    <w:p w14:paraId="3C98C494">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④</w:t>
      </w:r>
      <w:r>
        <w:rPr>
          <w:rFonts w:ascii="宋体" w:hAnsi="宋体" w:eastAsia="宋体"/>
          <w:sz w:val="22"/>
        </w:rPr>
        <w:t>无犯罪记录，责任心强，服从科室排班与管理；</w:t>
      </w:r>
    </w:p>
    <w:p w14:paraId="4DA66E24">
      <w:pPr>
        <w:widowControl/>
        <w:tabs>
          <w:tab w:val="left" w:pos="540"/>
          <w:tab w:val="left" w:pos="3660"/>
        </w:tabs>
        <w:wordWrap w:val="0"/>
        <w:snapToGrid w:val="0"/>
        <w:ind w:firstLine="440" w:firstLineChars="200"/>
        <w:rPr>
          <w:rFonts w:ascii="宋体" w:hAnsi="宋体" w:eastAsia="宋体"/>
          <w:sz w:val="22"/>
        </w:rPr>
      </w:pPr>
      <w:r>
        <w:rPr>
          <w:rFonts w:hint="eastAsia" w:ascii="宋体" w:hAnsi="宋体" w:eastAsia="宋体"/>
          <w:sz w:val="22"/>
        </w:rPr>
        <w:t>⑤有医学专业相关学习背景、</w:t>
      </w:r>
      <w:r>
        <w:rPr>
          <w:rFonts w:ascii="宋体" w:hAnsi="宋体" w:eastAsia="宋体"/>
          <w:sz w:val="22"/>
        </w:rPr>
        <w:t>有医院担架员</w:t>
      </w:r>
      <w:r>
        <w:rPr>
          <w:rFonts w:hint="eastAsia" w:ascii="宋体" w:hAnsi="宋体" w:eastAsia="宋体"/>
          <w:sz w:val="22"/>
        </w:rPr>
        <w:t>或有医院、医疗场所相关</w:t>
      </w:r>
      <w:r>
        <w:rPr>
          <w:rFonts w:ascii="宋体" w:hAnsi="宋体" w:eastAsia="宋体"/>
          <w:sz w:val="22"/>
        </w:rPr>
        <w:t>工作经验。</w:t>
      </w:r>
    </w:p>
    <w:p w14:paraId="2ADE51B7">
      <w:pPr>
        <w:widowControl/>
        <w:tabs>
          <w:tab w:val="left" w:pos="540"/>
          <w:tab w:val="left" w:pos="3660"/>
        </w:tabs>
        <w:wordWrap w:val="0"/>
        <w:snapToGrid w:val="0"/>
        <w:jc w:val="left"/>
        <w:rPr>
          <w:rFonts w:ascii="宋体" w:hAnsi="宋体" w:eastAsia="宋体"/>
          <w:b/>
          <w:bCs/>
          <w:sz w:val="24"/>
          <w:szCs w:val="28"/>
        </w:rPr>
      </w:pPr>
      <w:r>
        <w:rPr>
          <w:rFonts w:hint="eastAsia" w:ascii="宋体" w:hAnsi="宋体" w:eastAsia="宋体"/>
          <w:b/>
          <w:bCs/>
          <w:sz w:val="24"/>
          <w:szCs w:val="28"/>
        </w:rPr>
        <w:t>五、岗位考核标准及细则</w:t>
      </w:r>
    </w:p>
    <w:p w14:paraId="2181A102">
      <w:pPr>
        <w:widowControl/>
        <w:tabs>
          <w:tab w:val="left" w:pos="540"/>
          <w:tab w:val="left" w:pos="3660"/>
        </w:tabs>
        <w:wordWrap w:val="0"/>
        <w:snapToGrid w:val="0"/>
        <w:ind w:firstLine="440" w:firstLineChars="200"/>
      </w:pPr>
      <w:r>
        <w:rPr>
          <w:rFonts w:ascii="宋体" w:hAnsi="宋体" w:eastAsia="宋体"/>
          <w:sz w:val="22"/>
        </w:rPr>
        <w:t>各岗位考核工作由</w:t>
      </w:r>
      <w:r>
        <w:rPr>
          <w:rFonts w:hint="eastAsia" w:ascii="宋体" w:hAnsi="宋体" w:eastAsia="宋体"/>
          <w:sz w:val="22"/>
        </w:rPr>
        <w:t>用人科室协助中标人进行考核</w:t>
      </w:r>
      <w:r>
        <w:rPr>
          <w:rFonts w:ascii="宋体" w:hAnsi="宋体" w:eastAsia="宋体"/>
          <w:sz w:val="22"/>
        </w:rPr>
        <w:t>，具体考核</w:t>
      </w:r>
      <w:r>
        <w:rPr>
          <w:rFonts w:hint="eastAsia" w:ascii="宋体" w:hAnsi="宋体" w:eastAsia="宋体"/>
          <w:sz w:val="22"/>
        </w:rPr>
        <w:t>细则</w:t>
      </w:r>
      <w:r>
        <w:rPr>
          <w:rFonts w:ascii="宋体" w:hAnsi="宋体" w:eastAsia="宋体"/>
          <w:sz w:val="22"/>
        </w:rPr>
        <w:t>详见附件1。根据考核细则按月对上岗人员进行考核，如考核不合格者，外包公司应</w:t>
      </w:r>
      <w:r>
        <w:rPr>
          <w:rFonts w:hint="eastAsia" w:ascii="宋体" w:hAnsi="宋体" w:eastAsia="宋体"/>
          <w:sz w:val="22"/>
        </w:rPr>
        <w:t>在3天内</w:t>
      </w:r>
      <w:r>
        <w:rPr>
          <w:rFonts w:ascii="宋体" w:hAnsi="宋体" w:eastAsia="宋体"/>
          <w:sz w:val="22"/>
        </w:rPr>
        <w:t>立即予以更换符合资质</w:t>
      </w:r>
      <w:r>
        <w:rPr>
          <w:rFonts w:hint="eastAsia" w:ascii="宋体" w:hAnsi="宋体" w:eastAsia="宋体"/>
          <w:sz w:val="22"/>
        </w:rPr>
        <w:t>/要求</w:t>
      </w:r>
      <w:r>
        <w:rPr>
          <w:rFonts w:ascii="宋体" w:hAnsi="宋体" w:eastAsia="宋体"/>
          <w:sz w:val="22"/>
        </w:rPr>
        <w:t>的人员，确保服务不中断；连续</w:t>
      </w:r>
      <w:r>
        <w:rPr>
          <w:rFonts w:hint="eastAsia" w:ascii="宋体" w:hAnsi="宋体" w:eastAsia="宋体"/>
          <w:sz w:val="22"/>
        </w:rPr>
        <w:t>两个</w:t>
      </w:r>
      <w:r>
        <w:rPr>
          <w:rFonts w:ascii="宋体" w:hAnsi="宋体" w:eastAsia="宋体"/>
          <w:sz w:val="22"/>
        </w:rPr>
        <w:t>月</w:t>
      </w:r>
      <w:r>
        <w:rPr>
          <w:rFonts w:hint="eastAsia" w:ascii="宋体" w:hAnsi="宋体" w:eastAsia="宋体"/>
          <w:sz w:val="22"/>
        </w:rPr>
        <w:t>出现人员</w:t>
      </w:r>
      <w:r>
        <w:rPr>
          <w:rFonts w:ascii="宋体" w:hAnsi="宋体" w:eastAsia="宋体"/>
          <w:sz w:val="22"/>
        </w:rPr>
        <w:t>考核不合格</w:t>
      </w:r>
      <w:r>
        <w:rPr>
          <w:rFonts w:hint="eastAsia" w:ascii="宋体" w:hAnsi="宋体" w:eastAsia="宋体"/>
          <w:sz w:val="22"/>
        </w:rPr>
        <w:t>的岗位</w:t>
      </w:r>
      <w:r>
        <w:rPr>
          <w:rFonts w:ascii="宋体" w:hAnsi="宋体" w:eastAsia="宋体"/>
          <w:sz w:val="22"/>
        </w:rPr>
        <w:t>，扣减</w:t>
      </w:r>
      <w:r>
        <w:rPr>
          <w:rFonts w:hint="eastAsia" w:ascii="宋体" w:hAnsi="宋体" w:eastAsia="宋体"/>
          <w:sz w:val="22"/>
        </w:rPr>
        <w:t>该岗位</w:t>
      </w:r>
      <w:r>
        <w:rPr>
          <w:rFonts w:ascii="宋体" w:hAnsi="宋体" w:eastAsia="宋体"/>
          <w:sz w:val="22"/>
        </w:rPr>
        <w:t>当月服务费用5</w:t>
      </w:r>
      <w:r>
        <w:rPr>
          <w:rFonts w:hint="eastAsia" w:ascii="宋体" w:hAnsi="宋体" w:eastAsia="宋体"/>
          <w:sz w:val="22"/>
        </w:rPr>
        <w:t>0</w:t>
      </w:r>
      <w:r>
        <w:rPr>
          <w:rFonts w:ascii="宋体" w:hAnsi="宋体" w:eastAsia="宋体"/>
          <w:sz w:val="22"/>
        </w:rPr>
        <w:t>%。</w:t>
      </w:r>
    </w:p>
    <w:p w14:paraId="443E77DD">
      <w:pPr>
        <w:widowControl/>
        <w:shd w:val="clear" w:color="auto" w:fill="FFFFFF"/>
        <w:tabs>
          <w:tab w:val="left" w:pos="540"/>
          <w:tab w:val="left" w:pos="3660"/>
        </w:tabs>
        <w:wordWrap w:val="0"/>
        <w:snapToGrid w:val="0"/>
        <w:ind w:firstLine="440" w:firstLineChars="200"/>
        <w:rPr>
          <w:rFonts w:ascii="宋体" w:hAnsi="宋体" w:eastAsia="宋体"/>
          <w:b/>
          <w:bCs/>
          <w:sz w:val="22"/>
        </w:rPr>
      </w:pPr>
    </w:p>
    <w:p w14:paraId="282145DB">
      <w:pPr>
        <w:widowControl/>
        <w:tabs>
          <w:tab w:val="left" w:pos="2420"/>
        </w:tabs>
        <w:spacing w:line="240" w:lineRule="auto"/>
        <w:jc w:val="left"/>
        <w:rPr>
          <w:rFonts w:ascii="宋体" w:hAnsi="宋体" w:eastAsia="宋体"/>
          <w:b/>
          <w:bCs/>
          <w:kern w:val="0"/>
          <w:sz w:val="24"/>
          <w:lang w:bidi="ar"/>
        </w:rPr>
      </w:pPr>
      <w:r>
        <w:rPr>
          <w:rFonts w:ascii="宋体" w:hAnsi="宋体" w:eastAsia="宋体"/>
          <w:b/>
          <w:bCs/>
          <w:sz w:val="22"/>
        </w:rPr>
        <w:br w:type="page"/>
      </w:r>
      <w:r>
        <w:rPr>
          <w:rFonts w:ascii="宋体" w:hAnsi="宋体" w:eastAsia="宋体"/>
          <w:b/>
          <w:bCs/>
          <w:kern w:val="0"/>
          <w:sz w:val="24"/>
          <w:lang w:bidi="ar"/>
        </w:rPr>
        <w:t>附件1</w:t>
      </w:r>
      <w:r>
        <w:rPr>
          <w:rFonts w:hint="eastAsia" w:ascii="宋体" w:hAnsi="宋体" w:eastAsia="宋体"/>
          <w:b/>
          <w:bCs/>
          <w:kern w:val="0"/>
          <w:sz w:val="24"/>
          <w:lang w:bidi="ar"/>
        </w:rPr>
        <w:t xml:space="preserve"> 岗位考核细则</w:t>
      </w:r>
    </w:p>
    <w:p w14:paraId="288EAD31">
      <w:pPr>
        <w:widowControl/>
        <w:tabs>
          <w:tab w:val="left" w:pos="2420"/>
        </w:tabs>
        <w:spacing w:line="240" w:lineRule="auto"/>
        <w:jc w:val="left"/>
        <w:rPr>
          <w:rFonts w:ascii="宋体" w:hAnsi="宋体" w:eastAsia="宋体"/>
          <w:bCs/>
          <w:sz w:val="24"/>
        </w:rPr>
      </w:pPr>
      <w:r>
        <w:rPr>
          <w:rFonts w:hint="eastAsia" w:ascii="宋体" w:hAnsi="宋体" w:eastAsia="宋体"/>
          <w:b/>
          <w:bCs/>
          <w:kern w:val="0"/>
          <w:sz w:val="24"/>
          <w:lang w:bidi="ar"/>
        </w:rPr>
        <w:t xml:space="preserve"> </w:t>
      </w:r>
      <w:r>
        <w:rPr>
          <w:rFonts w:ascii="宋体" w:hAnsi="宋体" w:eastAsia="宋体"/>
          <w:bCs/>
          <w:sz w:val="24"/>
        </w:rPr>
        <w:t>1-</w:t>
      </w:r>
      <w:r>
        <w:rPr>
          <w:rFonts w:hint="eastAsia" w:ascii="宋体" w:hAnsi="宋体" w:eastAsia="宋体"/>
          <w:bCs/>
          <w:sz w:val="24"/>
        </w:rPr>
        <w:t>1</w:t>
      </w:r>
    </w:p>
    <w:p w14:paraId="494982C0">
      <w:pPr>
        <w:spacing w:line="600" w:lineRule="exact"/>
        <w:jc w:val="center"/>
        <w:rPr>
          <w:rFonts w:ascii="宋体" w:hAnsi="宋体" w:eastAsia="宋体" w:cs="方正小标宋_GBK"/>
          <w:bCs/>
          <w:sz w:val="32"/>
          <w:szCs w:val="32"/>
        </w:rPr>
      </w:pPr>
      <w:r>
        <w:rPr>
          <w:rFonts w:hint="eastAsia" w:ascii="宋体" w:hAnsi="宋体" w:eastAsia="宋体" w:cs="方正小标宋_GBK"/>
          <w:bCs/>
          <w:sz w:val="32"/>
          <w:szCs w:val="32"/>
        </w:rPr>
        <w:t>体检导诊岗考核细则</w:t>
      </w:r>
    </w:p>
    <w:tbl>
      <w:tblPr>
        <w:tblStyle w:val="22"/>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9"/>
        <w:gridCol w:w="449"/>
        <w:gridCol w:w="1793"/>
        <w:gridCol w:w="5472"/>
        <w:gridCol w:w="745"/>
      </w:tblGrid>
      <w:tr w14:paraId="4011C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39" w:type="dxa"/>
            <w:vAlign w:val="center"/>
          </w:tcPr>
          <w:p w14:paraId="37B57107">
            <w:pPr>
              <w:widowControl/>
              <w:spacing w:line="240" w:lineRule="auto"/>
              <w:jc w:val="center"/>
              <w:rPr>
                <w:rFonts w:ascii="宋体" w:hAnsi="宋体" w:eastAsia="宋体" w:cs="方正黑体_GBK"/>
                <w:b/>
                <w:bCs/>
                <w:kern w:val="0"/>
                <w:sz w:val="22"/>
                <w:szCs w:val="22"/>
              </w:rPr>
            </w:pPr>
            <w:r>
              <w:rPr>
                <w:rFonts w:hint="eastAsia" w:ascii="宋体" w:hAnsi="宋体" w:eastAsia="宋体" w:cs="方正黑体_GBK"/>
                <w:b/>
                <w:bCs/>
                <w:kern w:val="0"/>
                <w:sz w:val="22"/>
                <w:szCs w:val="22"/>
              </w:rPr>
              <w:t>考核项目</w:t>
            </w:r>
          </w:p>
        </w:tc>
        <w:tc>
          <w:tcPr>
            <w:tcW w:w="2242" w:type="dxa"/>
            <w:gridSpan w:val="2"/>
            <w:vAlign w:val="center"/>
          </w:tcPr>
          <w:p w14:paraId="633D1D2A">
            <w:pPr>
              <w:widowControl/>
              <w:spacing w:line="240" w:lineRule="auto"/>
              <w:jc w:val="center"/>
              <w:rPr>
                <w:rFonts w:ascii="宋体" w:hAnsi="宋体" w:eastAsia="宋体" w:cs="方正黑体_GBK"/>
                <w:b/>
                <w:bCs/>
                <w:kern w:val="0"/>
                <w:sz w:val="22"/>
                <w:szCs w:val="22"/>
              </w:rPr>
            </w:pPr>
            <w:r>
              <w:rPr>
                <w:rFonts w:hint="eastAsia" w:ascii="宋体" w:hAnsi="宋体" w:eastAsia="宋体" w:cs="方正黑体_GBK"/>
                <w:b/>
                <w:bCs/>
                <w:kern w:val="0"/>
                <w:sz w:val="22"/>
                <w:szCs w:val="22"/>
              </w:rPr>
              <w:t>核心要求与行为标准</w:t>
            </w:r>
          </w:p>
        </w:tc>
        <w:tc>
          <w:tcPr>
            <w:tcW w:w="5472" w:type="dxa"/>
            <w:vAlign w:val="center"/>
          </w:tcPr>
          <w:p w14:paraId="14E7D751">
            <w:pPr>
              <w:widowControl/>
              <w:spacing w:line="240" w:lineRule="auto"/>
              <w:jc w:val="center"/>
              <w:rPr>
                <w:rFonts w:ascii="宋体" w:hAnsi="宋体" w:eastAsia="宋体" w:cs="方正黑体_GBK"/>
                <w:b/>
                <w:bCs/>
                <w:kern w:val="0"/>
                <w:sz w:val="22"/>
                <w:szCs w:val="22"/>
              </w:rPr>
            </w:pPr>
            <w:r>
              <w:rPr>
                <w:rFonts w:hint="eastAsia" w:ascii="宋体" w:hAnsi="宋体" w:eastAsia="宋体" w:cs="方正黑体_GBK"/>
                <w:b/>
                <w:bCs/>
                <w:kern w:val="0"/>
                <w:sz w:val="22"/>
                <w:szCs w:val="22"/>
              </w:rPr>
              <w:t>量化指标</w:t>
            </w:r>
          </w:p>
        </w:tc>
        <w:tc>
          <w:tcPr>
            <w:tcW w:w="745" w:type="dxa"/>
            <w:vAlign w:val="center"/>
          </w:tcPr>
          <w:p w14:paraId="1CBF72E5">
            <w:pPr>
              <w:widowControl/>
              <w:spacing w:line="240" w:lineRule="auto"/>
              <w:jc w:val="center"/>
              <w:rPr>
                <w:rFonts w:ascii="宋体" w:hAnsi="宋体" w:eastAsia="宋体" w:cs="方正黑体_GBK"/>
                <w:b/>
                <w:bCs/>
                <w:kern w:val="0"/>
                <w:sz w:val="22"/>
                <w:szCs w:val="22"/>
              </w:rPr>
            </w:pPr>
            <w:r>
              <w:rPr>
                <w:rFonts w:hint="eastAsia" w:ascii="宋体" w:hAnsi="宋体" w:eastAsia="宋体" w:cs="方正黑体_GBK"/>
                <w:b/>
                <w:bCs/>
                <w:kern w:val="0"/>
                <w:sz w:val="22"/>
                <w:szCs w:val="22"/>
              </w:rPr>
              <w:t>分值</w:t>
            </w:r>
          </w:p>
        </w:tc>
      </w:tr>
      <w:tr w14:paraId="3C66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39" w:type="dxa"/>
            <w:vMerge w:val="restart"/>
            <w:vAlign w:val="center"/>
          </w:tcPr>
          <w:p w14:paraId="278CD83D">
            <w:pPr>
              <w:widowControl/>
              <w:spacing w:line="240" w:lineRule="auto"/>
              <w:rPr>
                <w:rFonts w:ascii="宋体" w:hAnsi="宋体" w:eastAsia="宋体"/>
                <w:kern w:val="0"/>
                <w:sz w:val="22"/>
                <w:szCs w:val="22"/>
              </w:rPr>
            </w:pPr>
            <w:r>
              <w:rPr>
                <w:rFonts w:ascii="宋体" w:hAnsi="宋体" w:eastAsia="宋体"/>
                <w:kern w:val="0"/>
                <w:sz w:val="22"/>
                <w:szCs w:val="22"/>
              </w:rPr>
              <w:t>一、全流程接待、预约登记、协调、信息管理</w:t>
            </w:r>
          </w:p>
          <w:p w14:paraId="10EC101F">
            <w:pPr>
              <w:spacing w:line="240" w:lineRule="auto"/>
              <w:jc w:val="center"/>
              <w:rPr>
                <w:rFonts w:ascii="宋体" w:hAnsi="宋体" w:eastAsia="宋体"/>
                <w:kern w:val="0"/>
                <w:sz w:val="22"/>
                <w:szCs w:val="22"/>
              </w:rPr>
            </w:pPr>
            <w:r>
              <w:rPr>
                <w:rFonts w:ascii="宋体" w:hAnsi="宋体" w:eastAsia="宋体"/>
                <w:kern w:val="0"/>
                <w:sz w:val="22"/>
                <w:szCs w:val="22"/>
              </w:rPr>
              <w:t>（15分）</w:t>
            </w:r>
          </w:p>
        </w:tc>
        <w:tc>
          <w:tcPr>
            <w:tcW w:w="449" w:type="dxa"/>
            <w:vAlign w:val="center"/>
          </w:tcPr>
          <w:p w14:paraId="285263EC">
            <w:pPr>
              <w:widowControl/>
              <w:spacing w:line="240" w:lineRule="auto"/>
              <w:jc w:val="center"/>
              <w:rPr>
                <w:rFonts w:ascii="宋体" w:hAnsi="宋体" w:eastAsia="宋体"/>
                <w:kern w:val="0"/>
                <w:sz w:val="22"/>
                <w:szCs w:val="22"/>
              </w:rPr>
            </w:pPr>
            <w:r>
              <w:rPr>
                <w:rFonts w:ascii="宋体" w:hAnsi="宋体" w:eastAsia="宋体"/>
                <w:kern w:val="0"/>
                <w:sz w:val="22"/>
                <w:szCs w:val="22"/>
              </w:rPr>
              <w:t>1</w:t>
            </w:r>
          </w:p>
        </w:tc>
        <w:tc>
          <w:tcPr>
            <w:tcW w:w="1793" w:type="dxa"/>
            <w:vAlign w:val="center"/>
          </w:tcPr>
          <w:p w14:paraId="22F1CEB4">
            <w:pPr>
              <w:widowControl/>
              <w:spacing w:line="240" w:lineRule="auto"/>
              <w:rPr>
                <w:rFonts w:ascii="宋体" w:hAnsi="宋体" w:eastAsia="宋体"/>
                <w:kern w:val="0"/>
                <w:sz w:val="22"/>
                <w:szCs w:val="22"/>
              </w:rPr>
            </w:pPr>
            <w:r>
              <w:rPr>
                <w:rFonts w:ascii="宋体" w:hAnsi="宋体" w:eastAsia="宋体"/>
                <w:kern w:val="0"/>
                <w:sz w:val="22"/>
                <w:szCs w:val="22"/>
              </w:rPr>
              <w:t>主动微笑站立迎接，服务态度良好；</w:t>
            </w:r>
          </w:p>
        </w:tc>
        <w:tc>
          <w:tcPr>
            <w:tcW w:w="5472" w:type="dxa"/>
            <w:vAlign w:val="center"/>
          </w:tcPr>
          <w:p w14:paraId="7E00BF31">
            <w:pPr>
              <w:widowControl/>
              <w:spacing w:line="240" w:lineRule="auto"/>
              <w:rPr>
                <w:rFonts w:ascii="宋体" w:hAnsi="宋体" w:eastAsia="宋体"/>
                <w:kern w:val="0"/>
                <w:sz w:val="22"/>
                <w:szCs w:val="22"/>
              </w:rPr>
            </w:pPr>
            <w:r>
              <w:rPr>
                <w:rFonts w:ascii="宋体" w:hAnsi="宋体" w:eastAsia="宋体"/>
                <w:kern w:val="0"/>
                <w:sz w:val="22"/>
                <w:szCs w:val="22"/>
              </w:rPr>
              <w:t>做到主动、微笑、站立迎接到检客户，接待用语规范、态度亲和，无冷漠、推诿、敷衍行为；</w:t>
            </w:r>
          </w:p>
        </w:tc>
        <w:tc>
          <w:tcPr>
            <w:tcW w:w="745" w:type="dxa"/>
            <w:vAlign w:val="center"/>
          </w:tcPr>
          <w:p w14:paraId="3497FA84">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7D0E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39" w:type="dxa"/>
            <w:vMerge w:val="continue"/>
            <w:vAlign w:val="center"/>
          </w:tcPr>
          <w:p w14:paraId="2090EE18">
            <w:pPr>
              <w:widowControl/>
              <w:spacing w:line="240" w:lineRule="auto"/>
              <w:jc w:val="center"/>
              <w:rPr>
                <w:rFonts w:ascii="宋体" w:hAnsi="宋体" w:eastAsia="宋体"/>
                <w:kern w:val="0"/>
                <w:sz w:val="22"/>
                <w:szCs w:val="22"/>
              </w:rPr>
            </w:pPr>
          </w:p>
        </w:tc>
        <w:tc>
          <w:tcPr>
            <w:tcW w:w="449" w:type="dxa"/>
            <w:vAlign w:val="center"/>
          </w:tcPr>
          <w:p w14:paraId="72152C03">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c>
          <w:tcPr>
            <w:tcW w:w="1793" w:type="dxa"/>
            <w:vAlign w:val="center"/>
          </w:tcPr>
          <w:p w14:paraId="28BAAA67">
            <w:pPr>
              <w:widowControl/>
              <w:spacing w:line="240" w:lineRule="auto"/>
              <w:rPr>
                <w:rFonts w:ascii="宋体" w:hAnsi="宋体" w:eastAsia="宋体"/>
                <w:kern w:val="0"/>
                <w:sz w:val="22"/>
                <w:szCs w:val="22"/>
              </w:rPr>
            </w:pPr>
            <w:r>
              <w:rPr>
                <w:rFonts w:ascii="宋体" w:hAnsi="宋体" w:eastAsia="宋体"/>
                <w:kern w:val="0"/>
                <w:sz w:val="22"/>
                <w:szCs w:val="22"/>
              </w:rPr>
              <w:t>预约、登记、身份核验、问卷填写准确完整；</w:t>
            </w:r>
          </w:p>
        </w:tc>
        <w:tc>
          <w:tcPr>
            <w:tcW w:w="5472" w:type="dxa"/>
            <w:vAlign w:val="center"/>
          </w:tcPr>
          <w:p w14:paraId="16931FAA">
            <w:pPr>
              <w:widowControl/>
              <w:spacing w:line="240" w:lineRule="auto"/>
              <w:rPr>
                <w:rFonts w:ascii="宋体" w:hAnsi="宋体" w:eastAsia="宋体"/>
                <w:kern w:val="0"/>
                <w:sz w:val="22"/>
                <w:szCs w:val="22"/>
              </w:rPr>
            </w:pPr>
            <w:r>
              <w:rPr>
                <w:rFonts w:ascii="宋体" w:hAnsi="宋体" w:eastAsia="宋体"/>
                <w:kern w:val="0"/>
                <w:sz w:val="22"/>
                <w:szCs w:val="22"/>
              </w:rPr>
              <w:t>熟悉完成电话、线上、现场预约登记，身份核验准确无误，协助客户填写健康问卷完整、规范，无漏填、错填、信息模糊情况；</w:t>
            </w:r>
          </w:p>
        </w:tc>
        <w:tc>
          <w:tcPr>
            <w:tcW w:w="745" w:type="dxa"/>
            <w:vAlign w:val="center"/>
          </w:tcPr>
          <w:p w14:paraId="3092A4B0">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4A5B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39" w:type="dxa"/>
            <w:vMerge w:val="continue"/>
            <w:vAlign w:val="center"/>
          </w:tcPr>
          <w:p w14:paraId="1747E170">
            <w:pPr>
              <w:widowControl/>
              <w:spacing w:line="240" w:lineRule="auto"/>
              <w:jc w:val="center"/>
              <w:rPr>
                <w:rFonts w:ascii="宋体" w:hAnsi="宋体" w:eastAsia="宋体"/>
                <w:kern w:val="0"/>
                <w:sz w:val="22"/>
                <w:szCs w:val="22"/>
              </w:rPr>
            </w:pPr>
          </w:p>
        </w:tc>
        <w:tc>
          <w:tcPr>
            <w:tcW w:w="449" w:type="dxa"/>
            <w:vAlign w:val="center"/>
          </w:tcPr>
          <w:p w14:paraId="63E6E636">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c>
          <w:tcPr>
            <w:tcW w:w="1793" w:type="dxa"/>
            <w:vAlign w:val="center"/>
          </w:tcPr>
          <w:p w14:paraId="3AA21D17">
            <w:pPr>
              <w:widowControl/>
              <w:spacing w:line="240" w:lineRule="auto"/>
              <w:rPr>
                <w:rFonts w:ascii="宋体" w:hAnsi="宋体" w:eastAsia="宋体"/>
                <w:kern w:val="0"/>
                <w:sz w:val="22"/>
                <w:szCs w:val="22"/>
              </w:rPr>
            </w:pPr>
            <w:r>
              <w:rPr>
                <w:rFonts w:ascii="宋体" w:hAnsi="宋体" w:eastAsia="宋体"/>
                <w:kern w:val="0"/>
                <w:sz w:val="22"/>
                <w:szCs w:val="22"/>
              </w:rPr>
              <w:t>体检路线规划正确，特殊项目顺序告知清晰</w:t>
            </w:r>
            <w:r>
              <w:rPr>
                <w:rFonts w:ascii="宋体" w:hAnsi="宋体" w:eastAsia="宋体"/>
                <w:sz w:val="22"/>
                <w:szCs w:val="22"/>
              </w:rPr>
              <w:t>；</w:t>
            </w:r>
          </w:p>
        </w:tc>
        <w:tc>
          <w:tcPr>
            <w:tcW w:w="5472" w:type="dxa"/>
            <w:vAlign w:val="center"/>
          </w:tcPr>
          <w:p w14:paraId="60BB0871">
            <w:pPr>
              <w:widowControl/>
              <w:spacing w:line="240" w:lineRule="auto"/>
              <w:rPr>
                <w:rFonts w:ascii="宋体" w:hAnsi="宋体" w:eastAsia="宋体"/>
                <w:kern w:val="0"/>
                <w:sz w:val="22"/>
                <w:szCs w:val="22"/>
              </w:rPr>
            </w:pPr>
            <w:r>
              <w:rPr>
                <w:rFonts w:ascii="宋体" w:hAnsi="宋体" w:eastAsia="宋体"/>
                <w:kern w:val="0"/>
                <w:sz w:val="22"/>
                <w:szCs w:val="22"/>
              </w:rPr>
              <w:t>精准掌握所有体检套餐项目，能根据客户情况快速规划最优体检路线，清晰告知空腹项目、特殊检查先后顺序，指引准确率100%，无客户因路线错误重复等待、漏检；</w:t>
            </w:r>
          </w:p>
        </w:tc>
        <w:tc>
          <w:tcPr>
            <w:tcW w:w="745" w:type="dxa"/>
            <w:vAlign w:val="center"/>
          </w:tcPr>
          <w:p w14:paraId="40FEBC54">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6F2A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39" w:type="dxa"/>
            <w:vMerge w:val="continue"/>
            <w:vAlign w:val="center"/>
          </w:tcPr>
          <w:p w14:paraId="5BFA84E1">
            <w:pPr>
              <w:widowControl/>
              <w:spacing w:line="240" w:lineRule="auto"/>
              <w:jc w:val="center"/>
              <w:rPr>
                <w:rFonts w:ascii="宋体" w:hAnsi="宋体" w:eastAsia="宋体"/>
                <w:kern w:val="0"/>
                <w:sz w:val="22"/>
                <w:szCs w:val="22"/>
              </w:rPr>
            </w:pPr>
          </w:p>
        </w:tc>
        <w:tc>
          <w:tcPr>
            <w:tcW w:w="449" w:type="dxa"/>
            <w:vAlign w:val="center"/>
          </w:tcPr>
          <w:p w14:paraId="292373DA">
            <w:pPr>
              <w:widowControl/>
              <w:spacing w:line="240" w:lineRule="auto"/>
              <w:jc w:val="center"/>
              <w:rPr>
                <w:rFonts w:ascii="宋体" w:hAnsi="宋体" w:eastAsia="宋体"/>
                <w:kern w:val="0"/>
                <w:sz w:val="22"/>
                <w:szCs w:val="22"/>
              </w:rPr>
            </w:pPr>
            <w:r>
              <w:rPr>
                <w:rFonts w:ascii="宋体" w:hAnsi="宋体" w:eastAsia="宋体"/>
                <w:kern w:val="0"/>
                <w:sz w:val="22"/>
                <w:szCs w:val="22"/>
              </w:rPr>
              <w:t>4</w:t>
            </w:r>
          </w:p>
        </w:tc>
        <w:tc>
          <w:tcPr>
            <w:tcW w:w="1793" w:type="dxa"/>
            <w:vAlign w:val="center"/>
          </w:tcPr>
          <w:p w14:paraId="41E581AE">
            <w:pPr>
              <w:widowControl/>
              <w:spacing w:line="240" w:lineRule="auto"/>
              <w:rPr>
                <w:rFonts w:ascii="宋体" w:hAnsi="宋体" w:eastAsia="宋体"/>
                <w:kern w:val="0"/>
                <w:sz w:val="22"/>
                <w:szCs w:val="22"/>
              </w:rPr>
            </w:pPr>
            <w:r>
              <w:rPr>
                <w:rFonts w:ascii="宋体" w:hAnsi="宋体" w:eastAsia="宋体"/>
                <w:kern w:val="0"/>
                <w:sz w:val="22"/>
                <w:szCs w:val="22"/>
              </w:rPr>
              <w:t>全流程接待、指引、协调无遗漏，环节衔接顺畅；</w:t>
            </w:r>
          </w:p>
        </w:tc>
        <w:tc>
          <w:tcPr>
            <w:tcW w:w="5472" w:type="dxa"/>
            <w:vAlign w:val="center"/>
          </w:tcPr>
          <w:p w14:paraId="7B2B97B5">
            <w:pPr>
              <w:widowControl/>
              <w:spacing w:line="240" w:lineRule="auto"/>
              <w:rPr>
                <w:rFonts w:ascii="宋体" w:hAnsi="宋体" w:eastAsia="宋体"/>
                <w:kern w:val="0"/>
                <w:sz w:val="22"/>
                <w:szCs w:val="22"/>
              </w:rPr>
            </w:pPr>
            <w:r>
              <w:rPr>
                <w:rFonts w:ascii="宋体" w:hAnsi="宋体" w:eastAsia="宋体"/>
                <w:kern w:val="0"/>
                <w:sz w:val="22"/>
                <w:szCs w:val="22"/>
              </w:rPr>
              <w:t>能够独立完成客户体检全流程接待、指引、协调及信息管理工作，无流程遗漏、衔接断层情况，体检环节衔接顺畅率100%；</w:t>
            </w:r>
          </w:p>
        </w:tc>
        <w:tc>
          <w:tcPr>
            <w:tcW w:w="745" w:type="dxa"/>
            <w:vAlign w:val="center"/>
          </w:tcPr>
          <w:p w14:paraId="23EF2722">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0576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439" w:type="dxa"/>
            <w:vMerge w:val="continue"/>
            <w:vAlign w:val="center"/>
          </w:tcPr>
          <w:p w14:paraId="501BB98B">
            <w:pPr>
              <w:widowControl/>
              <w:spacing w:line="240" w:lineRule="auto"/>
              <w:jc w:val="center"/>
              <w:rPr>
                <w:rFonts w:ascii="宋体" w:hAnsi="宋体" w:eastAsia="宋体"/>
                <w:kern w:val="0"/>
                <w:sz w:val="22"/>
                <w:szCs w:val="22"/>
              </w:rPr>
            </w:pPr>
          </w:p>
        </w:tc>
        <w:tc>
          <w:tcPr>
            <w:tcW w:w="449" w:type="dxa"/>
            <w:vAlign w:val="center"/>
          </w:tcPr>
          <w:p w14:paraId="42FB8B33">
            <w:pPr>
              <w:widowControl/>
              <w:spacing w:line="240" w:lineRule="auto"/>
              <w:jc w:val="center"/>
              <w:rPr>
                <w:rFonts w:ascii="宋体" w:hAnsi="宋体" w:eastAsia="宋体"/>
                <w:kern w:val="0"/>
                <w:sz w:val="22"/>
                <w:szCs w:val="22"/>
              </w:rPr>
            </w:pPr>
            <w:r>
              <w:rPr>
                <w:rFonts w:ascii="宋体" w:hAnsi="宋体" w:eastAsia="宋体"/>
                <w:kern w:val="0"/>
                <w:sz w:val="22"/>
                <w:szCs w:val="22"/>
              </w:rPr>
              <w:t>5</w:t>
            </w:r>
          </w:p>
        </w:tc>
        <w:tc>
          <w:tcPr>
            <w:tcW w:w="1793" w:type="dxa"/>
            <w:vAlign w:val="center"/>
          </w:tcPr>
          <w:p w14:paraId="06C87360">
            <w:pPr>
              <w:widowControl/>
              <w:spacing w:line="240" w:lineRule="auto"/>
              <w:rPr>
                <w:rFonts w:ascii="宋体" w:hAnsi="宋体" w:eastAsia="宋体"/>
                <w:kern w:val="0"/>
                <w:sz w:val="22"/>
                <w:szCs w:val="22"/>
              </w:rPr>
            </w:pPr>
            <w:r>
              <w:rPr>
                <w:rFonts w:ascii="宋体" w:hAnsi="宋体" w:eastAsia="宋体"/>
                <w:kern w:val="0"/>
                <w:sz w:val="22"/>
                <w:szCs w:val="22"/>
              </w:rPr>
              <w:t>突发情况5分钟响应，处置及时有效；</w:t>
            </w:r>
          </w:p>
        </w:tc>
        <w:tc>
          <w:tcPr>
            <w:tcW w:w="5472" w:type="dxa"/>
            <w:vAlign w:val="center"/>
          </w:tcPr>
          <w:p w14:paraId="27ED3B97">
            <w:pPr>
              <w:widowControl/>
              <w:spacing w:line="240" w:lineRule="auto"/>
              <w:rPr>
                <w:rFonts w:ascii="宋体" w:hAnsi="宋体" w:eastAsia="宋体"/>
                <w:kern w:val="0"/>
                <w:sz w:val="22"/>
                <w:szCs w:val="22"/>
              </w:rPr>
            </w:pPr>
            <w:r>
              <w:rPr>
                <w:rFonts w:ascii="宋体" w:hAnsi="宋体" w:eastAsia="宋体"/>
                <w:kern w:val="0"/>
                <w:sz w:val="22"/>
                <w:szCs w:val="22"/>
              </w:rPr>
              <w:t>全程主动做好流程指引与秩序维护，突发情况（如客户不适、设备故障、流程拥堵）响应及时，5分钟内介入协调，处置率100%，无因协调不当导致的服务投诉；</w:t>
            </w:r>
          </w:p>
        </w:tc>
        <w:tc>
          <w:tcPr>
            <w:tcW w:w="745" w:type="dxa"/>
            <w:vAlign w:val="center"/>
          </w:tcPr>
          <w:p w14:paraId="0D1E75A7">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0D7EC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1439" w:type="dxa"/>
            <w:vMerge w:val="continue"/>
            <w:vAlign w:val="center"/>
          </w:tcPr>
          <w:p w14:paraId="4C2A774D">
            <w:pPr>
              <w:widowControl/>
              <w:spacing w:line="240" w:lineRule="auto"/>
              <w:jc w:val="center"/>
              <w:rPr>
                <w:rFonts w:ascii="宋体" w:hAnsi="宋体" w:eastAsia="宋体"/>
                <w:kern w:val="0"/>
                <w:sz w:val="22"/>
                <w:szCs w:val="22"/>
              </w:rPr>
            </w:pPr>
          </w:p>
        </w:tc>
        <w:tc>
          <w:tcPr>
            <w:tcW w:w="449" w:type="dxa"/>
            <w:vAlign w:val="center"/>
          </w:tcPr>
          <w:p w14:paraId="3D455D43">
            <w:pPr>
              <w:widowControl/>
              <w:spacing w:line="240" w:lineRule="auto"/>
              <w:jc w:val="center"/>
              <w:rPr>
                <w:rFonts w:ascii="宋体" w:hAnsi="宋体" w:eastAsia="宋体"/>
                <w:kern w:val="0"/>
                <w:sz w:val="22"/>
                <w:szCs w:val="22"/>
              </w:rPr>
            </w:pPr>
            <w:r>
              <w:rPr>
                <w:rFonts w:ascii="宋体" w:hAnsi="宋体" w:eastAsia="宋体"/>
                <w:kern w:val="0"/>
                <w:sz w:val="22"/>
                <w:szCs w:val="22"/>
              </w:rPr>
              <w:t>6</w:t>
            </w:r>
          </w:p>
        </w:tc>
        <w:tc>
          <w:tcPr>
            <w:tcW w:w="1793" w:type="dxa"/>
            <w:vAlign w:val="center"/>
          </w:tcPr>
          <w:p w14:paraId="2041AAA3">
            <w:pPr>
              <w:widowControl/>
              <w:spacing w:line="240" w:lineRule="auto"/>
              <w:rPr>
                <w:rFonts w:ascii="宋体" w:hAnsi="宋体" w:eastAsia="宋体"/>
                <w:kern w:val="0"/>
                <w:sz w:val="22"/>
                <w:szCs w:val="22"/>
              </w:rPr>
            </w:pPr>
            <w:r>
              <w:rPr>
                <w:rFonts w:ascii="宋体" w:hAnsi="宋体" w:eastAsia="宋体"/>
                <w:kern w:val="0"/>
                <w:sz w:val="22"/>
                <w:szCs w:val="22"/>
              </w:rPr>
              <w:t>无流程混乱、指引不清等问题；</w:t>
            </w:r>
          </w:p>
        </w:tc>
        <w:tc>
          <w:tcPr>
            <w:tcW w:w="5472" w:type="dxa"/>
            <w:vAlign w:val="center"/>
          </w:tcPr>
          <w:p w14:paraId="157130E8">
            <w:pPr>
              <w:widowControl/>
              <w:spacing w:line="240" w:lineRule="auto"/>
              <w:rPr>
                <w:rFonts w:ascii="宋体" w:hAnsi="宋体" w:eastAsia="宋体"/>
                <w:kern w:val="0"/>
                <w:sz w:val="22"/>
                <w:szCs w:val="22"/>
              </w:rPr>
            </w:pPr>
            <w:r>
              <w:rPr>
                <w:rFonts w:ascii="宋体" w:hAnsi="宋体" w:eastAsia="宋体"/>
                <w:kern w:val="0"/>
                <w:sz w:val="22"/>
                <w:szCs w:val="22"/>
              </w:rPr>
              <w:t>客户体检体验达标，无客户反馈流程混乱、指引不清等问题，流程服务满意度≥95%；</w:t>
            </w:r>
          </w:p>
        </w:tc>
        <w:tc>
          <w:tcPr>
            <w:tcW w:w="745" w:type="dxa"/>
            <w:vAlign w:val="center"/>
          </w:tcPr>
          <w:p w14:paraId="6339159D">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23C0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439" w:type="dxa"/>
            <w:vMerge w:val="restart"/>
            <w:vAlign w:val="center"/>
          </w:tcPr>
          <w:p w14:paraId="295D5609">
            <w:pPr>
              <w:widowControl/>
              <w:spacing w:line="240" w:lineRule="auto"/>
              <w:jc w:val="center"/>
              <w:rPr>
                <w:rFonts w:ascii="宋体" w:hAnsi="宋体" w:eastAsia="宋体"/>
                <w:kern w:val="0"/>
                <w:sz w:val="22"/>
                <w:szCs w:val="22"/>
              </w:rPr>
            </w:pPr>
            <w:r>
              <w:rPr>
                <w:rFonts w:ascii="宋体" w:hAnsi="宋体" w:eastAsia="宋体"/>
                <w:kern w:val="0"/>
                <w:sz w:val="22"/>
                <w:szCs w:val="22"/>
              </w:rPr>
              <w:t>二、科室引导与检查前告知</w:t>
            </w:r>
          </w:p>
          <w:p w14:paraId="62CD6DB1">
            <w:pPr>
              <w:spacing w:line="240" w:lineRule="auto"/>
              <w:jc w:val="center"/>
              <w:rPr>
                <w:rFonts w:ascii="宋体" w:hAnsi="宋体" w:eastAsia="宋体"/>
                <w:kern w:val="0"/>
                <w:sz w:val="22"/>
                <w:szCs w:val="22"/>
              </w:rPr>
            </w:pPr>
            <w:r>
              <w:rPr>
                <w:rFonts w:ascii="宋体" w:hAnsi="宋体" w:eastAsia="宋体"/>
                <w:kern w:val="0"/>
                <w:sz w:val="22"/>
                <w:szCs w:val="22"/>
              </w:rPr>
              <w:t>（12分）</w:t>
            </w:r>
          </w:p>
        </w:tc>
        <w:tc>
          <w:tcPr>
            <w:tcW w:w="449" w:type="dxa"/>
            <w:vAlign w:val="center"/>
          </w:tcPr>
          <w:p w14:paraId="0728650C">
            <w:pPr>
              <w:widowControl/>
              <w:spacing w:line="240" w:lineRule="auto"/>
              <w:jc w:val="center"/>
              <w:rPr>
                <w:rFonts w:ascii="宋体" w:hAnsi="宋体" w:eastAsia="宋体"/>
                <w:kern w:val="0"/>
                <w:sz w:val="22"/>
                <w:szCs w:val="22"/>
              </w:rPr>
            </w:pPr>
            <w:r>
              <w:rPr>
                <w:rFonts w:ascii="宋体" w:hAnsi="宋体" w:eastAsia="宋体"/>
                <w:kern w:val="0"/>
                <w:sz w:val="22"/>
                <w:szCs w:val="22"/>
              </w:rPr>
              <w:t>1</w:t>
            </w:r>
          </w:p>
        </w:tc>
        <w:tc>
          <w:tcPr>
            <w:tcW w:w="1793" w:type="dxa"/>
            <w:vAlign w:val="center"/>
          </w:tcPr>
          <w:p w14:paraId="63F9BFCB">
            <w:pPr>
              <w:widowControl/>
              <w:spacing w:line="240" w:lineRule="auto"/>
              <w:rPr>
                <w:rFonts w:ascii="宋体" w:hAnsi="宋体" w:eastAsia="宋体"/>
                <w:kern w:val="0"/>
                <w:sz w:val="22"/>
                <w:szCs w:val="22"/>
              </w:rPr>
            </w:pPr>
            <w:r>
              <w:rPr>
                <w:rFonts w:ascii="宋体" w:hAnsi="宋体" w:eastAsia="宋体"/>
                <w:kern w:val="0"/>
                <w:sz w:val="22"/>
                <w:szCs w:val="22"/>
              </w:rPr>
              <w:t>检查前注意事项主动告知；</w:t>
            </w:r>
          </w:p>
        </w:tc>
        <w:tc>
          <w:tcPr>
            <w:tcW w:w="5472" w:type="dxa"/>
            <w:vAlign w:val="center"/>
          </w:tcPr>
          <w:p w14:paraId="106DDE3F">
            <w:pPr>
              <w:widowControl/>
              <w:spacing w:line="240" w:lineRule="auto"/>
              <w:rPr>
                <w:rFonts w:ascii="宋体" w:hAnsi="宋体" w:eastAsia="宋体"/>
                <w:kern w:val="0"/>
                <w:sz w:val="22"/>
                <w:szCs w:val="22"/>
              </w:rPr>
            </w:pPr>
            <w:r>
              <w:rPr>
                <w:rFonts w:ascii="宋体" w:hAnsi="宋体" w:eastAsia="宋体"/>
                <w:kern w:val="0"/>
                <w:sz w:val="22"/>
                <w:szCs w:val="22"/>
              </w:rPr>
              <w:t>检查前准备事项主动、清晰、完整告知（如超声憋尿、放射摘除金属、胃肠镜准备等），告知覆盖率100%，无因未告知导致检查延误、失败；</w:t>
            </w:r>
          </w:p>
        </w:tc>
        <w:tc>
          <w:tcPr>
            <w:tcW w:w="745" w:type="dxa"/>
            <w:vAlign w:val="center"/>
          </w:tcPr>
          <w:p w14:paraId="49FD5964">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011F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439" w:type="dxa"/>
            <w:vMerge w:val="continue"/>
            <w:vAlign w:val="center"/>
          </w:tcPr>
          <w:p w14:paraId="016C90D8">
            <w:pPr>
              <w:widowControl/>
              <w:spacing w:line="240" w:lineRule="auto"/>
              <w:jc w:val="center"/>
              <w:rPr>
                <w:rFonts w:ascii="宋体" w:hAnsi="宋体" w:eastAsia="宋体"/>
                <w:kern w:val="0"/>
                <w:sz w:val="22"/>
                <w:szCs w:val="22"/>
              </w:rPr>
            </w:pPr>
          </w:p>
        </w:tc>
        <w:tc>
          <w:tcPr>
            <w:tcW w:w="449" w:type="dxa"/>
            <w:vAlign w:val="center"/>
          </w:tcPr>
          <w:p w14:paraId="3D65ED42">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c>
          <w:tcPr>
            <w:tcW w:w="1793" w:type="dxa"/>
            <w:vAlign w:val="center"/>
          </w:tcPr>
          <w:p w14:paraId="3B946013">
            <w:pPr>
              <w:widowControl/>
              <w:spacing w:line="240" w:lineRule="auto"/>
              <w:rPr>
                <w:rFonts w:ascii="宋体" w:hAnsi="宋体" w:eastAsia="宋体"/>
                <w:kern w:val="0"/>
                <w:sz w:val="22"/>
                <w:szCs w:val="22"/>
              </w:rPr>
            </w:pPr>
            <w:r>
              <w:rPr>
                <w:rFonts w:ascii="宋体" w:hAnsi="宋体" w:eastAsia="宋体"/>
                <w:kern w:val="0"/>
                <w:sz w:val="22"/>
                <w:szCs w:val="22"/>
              </w:rPr>
              <w:t>有效减少客户等待时间；</w:t>
            </w:r>
          </w:p>
        </w:tc>
        <w:tc>
          <w:tcPr>
            <w:tcW w:w="5472" w:type="dxa"/>
            <w:vAlign w:val="center"/>
          </w:tcPr>
          <w:p w14:paraId="63858098">
            <w:pPr>
              <w:widowControl/>
              <w:spacing w:line="240" w:lineRule="auto"/>
              <w:rPr>
                <w:rFonts w:ascii="宋体" w:hAnsi="宋体" w:eastAsia="宋体"/>
                <w:kern w:val="0"/>
                <w:sz w:val="22"/>
                <w:szCs w:val="22"/>
              </w:rPr>
            </w:pPr>
            <w:r>
              <w:rPr>
                <w:rFonts w:ascii="宋体" w:hAnsi="宋体" w:eastAsia="宋体"/>
                <w:kern w:val="0"/>
                <w:sz w:val="22"/>
                <w:szCs w:val="22"/>
              </w:rPr>
              <w:t>有效缩短客户等待时间，候检等待时长符合中心规定，无客户因等待过久产生不满；</w:t>
            </w:r>
          </w:p>
        </w:tc>
        <w:tc>
          <w:tcPr>
            <w:tcW w:w="745" w:type="dxa"/>
            <w:vAlign w:val="center"/>
          </w:tcPr>
          <w:p w14:paraId="1C418ECA">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621A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439" w:type="dxa"/>
            <w:vMerge w:val="continue"/>
            <w:vAlign w:val="center"/>
          </w:tcPr>
          <w:p w14:paraId="39AB237A">
            <w:pPr>
              <w:widowControl/>
              <w:spacing w:line="240" w:lineRule="auto"/>
              <w:jc w:val="center"/>
              <w:rPr>
                <w:rFonts w:ascii="宋体" w:hAnsi="宋体" w:eastAsia="宋体"/>
                <w:kern w:val="0"/>
                <w:sz w:val="22"/>
                <w:szCs w:val="22"/>
              </w:rPr>
            </w:pPr>
          </w:p>
        </w:tc>
        <w:tc>
          <w:tcPr>
            <w:tcW w:w="449" w:type="dxa"/>
            <w:vAlign w:val="center"/>
          </w:tcPr>
          <w:p w14:paraId="21A37D23">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c>
          <w:tcPr>
            <w:tcW w:w="1793" w:type="dxa"/>
            <w:vAlign w:val="center"/>
          </w:tcPr>
          <w:p w14:paraId="6537FDD4">
            <w:pPr>
              <w:widowControl/>
              <w:spacing w:line="240" w:lineRule="auto"/>
              <w:rPr>
                <w:rFonts w:ascii="宋体" w:hAnsi="宋体" w:eastAsia="宋体"/>
                <w:kern w:val="0"/>
                <w:sz w:val="22"/>
                <w:szCs w:val="22"/>
              </w:rPr>
            </w:pPr>
            <w:r>
              <w:rPr>
                <w:rFonts w:ascii="宋体" w:hAnsi="宋体" w:eastAsia="宋体"/>
                <w:kern w:val="0"/>
                <w:sz w:val="22"/>
                <w:szCs w:val="22"/>
              </w:rPr>
              <w:t>实时监控候检人数，高峰期及时分流；</w:t>
            </w:r>
          </w:p>
        </w:tc>
        <w:tc>
          <w:tcPr>
            <w:tcW w:w="5472" w:type="dxa"/>
            <w:vAlign w:val="center"/>
          </w:tcPr>
          <w:p w14:paraId="419823A9">
            <w:pPr>
              <w:widowControl/>
              <w:spacing w:line="240" w:lineRule="auto"/>
              <w:rPr>
                <w:rFonts w:ascii="宋体" w:hAnsi="宋体" w:eastAsia="宋体"/>
                <w:kern w:val="0"/>
                <w:sz w:val="22"/>
                <w:szCs w:val="22"/>
              </w:rPr>
            </w:pPr>
            <w:r>
              <w:rPr>
                <w:rFonts w:ascii="宋体" w:hAnsi="宋体" w:eastAsia="宋体"/>
                <w:kern w:val="0"/>
                <w:sz w:val="22"/>
                <w:szCs w:val="22"/>
              </w:rPr>
              <w:t>实时监控各科室候检人数，高峰期主动分流疏导，无扎堆、拥堵、混乱现象，候检区域秩序良好；</w:t>
            </w:r>
          </w:p>
        </w:tc>
        <w:tc>
          <w:tcPr>
            <w:tcW w:w="745" w:type="dxa"/>
            <w:vAlign w:val="center"/>
          </w:tcPr>
          <w:p w14:paraId="419760B5">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4E2DB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439" w:type="dxa"/>
            <w:vMerge w:val="continue"/>
            <w:vAlign w:val="center"/>
          </w:tcPr>
          <w:p w14:paraId="5571D3F6">
            <w:pPr>
              <w:widowControl/>
              <w:spacing w:line="240" w:lineRule="auto"/>
              <w:jc w:val="center"/>
              <w:rPr>
                <w:rFonts w:ascii="宋体" w:hAnsi="宋体" w:eastAsia="宋体"/>
                <w:kern w:val="0"/>
                <w:sz w:val="22"/>
                <w:szCs w:val="22"/>
              </w:rPr>
            </w:pPr>
          </w:p>
        </w:tc>
        <w:tc>
          <w:tcPr>
            <w:tcW w:w="449" w:type="dxa"/>
            <w:vAlign w:val="center"/>
          </w:tcPr>
          <w:p w14:paraId="3CEBEDC8">
            <w:pPr>
              <w:widowControl/>
              <w:spacing w:line="240" w:lineRule="auto"/>
              <w:jc w:val="center"/>
              <w:rPr>
                <w:rFonts w:ascii="宋体" w:hAnsi="宋体" w:eastAsia="宋体"/>
                <w:kern w:val="0"/>
                <w:sz w:val="22"/>
                <w:szCs w:val="22"/>
              </w:rPr>
            </w:pPr>
            <w:r>
              <w:rPr>
                <w:rFonts w:ascii="宋体" w:hAnsi="宋体" w:eastAsia="宋体"/>
                <w:kern w:val="0"/>
                <w:sz w:val="22"/>
                <w:szCs w:val="22"/>
              </w:rPr>
              <w:t>4</w:t>
            </w:r>
          </w:p>
        </w:tc>
        <w:tc>
          <w:tcPr>
            <w:tcW w:w="1793" w:type="dxa"/>
            <w:vAlign w:val="center"/>
          </w:tcPr>
          <w:p w14:paraId="6B8689AB">
            <w:pPr>
              <w:widowControl/>
              <w:spacing w:line="240" w:lineRule="auto"/>
              <w:rPr>
                <w:rFonts w:ascii="宋体" w:hAnsi="宋体" w:eastAsia="宋体"/>
                <w:kern w:val="0"/>
                <w:sz w:val="22"/>
                <w:szCs w:val="22"/>
              </w:rPr>
            </w:pPr>
            <w:r>
              <w:rPr>
                <w:rFonts w:ascii="宋体" w:hAnsi="宋体" w:eastAsia="宋体"/>
                <w:kern w:val="0"/>
                <w:sz w:val="22"/>
                <w:szCs w:val="22"/>
              </w:rPr>
              <w:t>候检区域秩序良好，无拥堵、喧哗、插队；</w:t>
            </w:r>
          </w:p>
        </w:tc>
        <w:tc>
          <w:tcPr>
            <w:tcW w:w="5472" w:type="dxa"/>
            <w:vAlign w:val="center"/>
          </w:tcPr>
          <w:p w14:paraId="3C850B78">
            <w:pPr>
              <w:widowControl/>
              <w:spacing w:line="240" w:lineRule="auto"/>
              <w:rPr>
                <w:rFonts w:ascii="宋体" w:hAnsi="宋体" w:eastAsia="宋体"/>
                <w:kern w:val="0"/>
                <w:sz w:val="22"/>
                <w:szCs w:val="22"/>
              </w:rPr>
            </w:pPr>
            <w:r>
              <w:rPr>
                <w:rFonts w:ascii="宋体" w:hAnsi="宋体" w:eastAsia="宋体"/>
                <w:kern w:val="0"/>
                <w:sz w:val="22"/>
                <w:szCs w:val="22"/>
              </w:rPr>
              <w:t>及时提醒客户保持安静、有序排队，文明劝导规范得体，无争吵、插队、喧哗等情况发生；</w:t>
            </w:r>
          </w:p>
        </w:tc>
        <w:tc>
          <w:tcPr>
            <w:tcW w:w="745" w:type="dxa"/>
            <w:vAlign w:val="center"/>
          </w:tcPr>
          <w:p w14:paraId="41CECB32">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0FD53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439" w:type="dxa"/>
            <w:vMerge w:val="continue"/>
            <w:vAlign w:val="center"/>
          </w:tcPr>
          <w:p w14:paraId="36973262">
            <w:pPr>
              <w:widowControl/>
              <w:spacing w:line="240" w:lineRule="auto"/>
              <w:jc w:val="center"/>
              <w:rPr>
                <w:rFonts w:ascii="宋体" w:hAnsi="宋体" w:eastAsia="宋体"/>
                <w:kern w:val="0"/>
                <w:sz w:val="22"/>
                <w:szCs w:val="22"/>
              </w:rPr>
            </w:pPr>
          </w:p>
        </w:tc>
        <w:tc>
          <w:tcPr>
            <w:tcW w:w="449" w:type="dxa"/>
            <w:vAlign w:val="center"/>
          </w:tcPr>
          <w:p w14:paraId="3DC0C466">
            <w:pPr>
              <w:widowControl/>
              <w:spacing w:line="240" w:lineRule="auto"/>
              <w:jc w:val="center"/>
              <w:rPr>
                <w:rFonts w:ascii="宋体" w:hAnsi="宋体" w:eastAsia="宋体"/>
                <w:kern w:val="0"/>
                <w:sz w:val="22"/>
                <w:szCs w:val="22"/>
              </w:rPr>
            </w:pPr>
            <w:r>
              <w:rPr>
                <w:rFonts w:ascii="宋体" w:hAnsi="宋体" w:eastAsia="宋体"/>
                <w:kern w:val="0"/>
                <w:sz w:val="22"/>
                <w:szCs w:val="22"/>
              </w:rPr>
              <w:t>5</w:t>
            </w:r>
          </w:p>
        </w:tc>
        <w:tc>
          <w:tcPr>
            <w:tcW w:w="1793" w:type="dxa"/>
            <w:vAlign w:val="center"/>
          </w:tcPr>
          <w:p w14:paraId="58BDED15">
            <w:pPr>
              <w:widowControl/>
              <w:spacing w:line="240" w:lineRule="auto"/>
              <w:rPr>
                <w:rFonts w:ascii="宋体" w:hAnsi="宋体" w:eastAsia="宋体"/>
                <w:kern w:val="0"/>
                <w:sz w:val="22"/>
                <w:szCs w:val="22"/>
              </w:rPr>
            </w:pPr>
            <w:r>
              <w:rPr>
                <w:rFonts w:ascii="宋体" w:hAnsi="宋体" w:eastAsia="宋体"/>
                <w:kern w:val="0"/>
                <w:sz w:val="22"/>
                <w:szCs w:val="22"/>
              </w:rPr>
              <w:t>无因分流不及时导致流程积压；</w:t>
            </w:r>
          </w:p>
        </w:tc>
        <w:tc>
          <w:tcPr>
            <w:tcW w:w="5472" w:type="dxa"/>
            <w:vAlign w:val="center"/>
          </w:tcPr>
          <w:p w14:paraId="3B243F44">
            <w:pPr>
              <w:widowControl/>
              <w:spacing w:line="240" w:lineRule="auto"/>
              <w:rPr>
                <w:rFonts w:ascii="宋体" w:hAnsi="宋体" w:eastAsia="宋体"/>
                <w:kern w:val="0"/>
                <w:sz w:val="22"/>
                <w:szCs w:val="22"/>
              </w:rPr>
            </w:pPr>
            <w:r>
              <w:rPr>
                <w:rFonts w:ascii="宋体" w:hAnsi="宋体" w:eastAsia="宋体"/>
                <w:kern w:val="0"/>
                <w:sz w:val="22"/>
                <w:szCs w:val="22"/>
              </w:rPr>
              <w:t>分流疏导及时有效，无因分流不及时导致科室积压、流程停滞问题</w:t>
            </w:r>
          </w:p>
        </w:tc>
        <w:tc>
          <w:tcPr>
            <w:tcW w:w="745" w:type="dxa"/>
            <w:vAlign w:val="center"/>
          </w:tcPr>
          <w:p w14:paraId="3F9647AA">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6EB66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restart"/>
            <w:vAlign w:val="center"/>
          </w:tcPr>
          <w:p w14:paraId="1EB2108F">
            <w:pPr>
              <w:widowControl/>
              <w:spacing w:line="240" w:lineRule="auto"/>
              <w:jc w:val="center"/>
              <w:rPr>
                <w:rFonts w:ascii="宋体" w:hAnsi="宋体" w:eastAsia="宋体"/>
                <w:kern w:val="0"/>
                <w:sz w:val="22"/>
                <w:szCs w:val="22"/>
              </w:rPr>
            </w:pPr>
            <w:r>
              <w:rPr>
                <w:rFonts w:ascii="宋体" w:hAnsi="宋体" w:eastAsia="宋体"/>
                <w:kern w:val="0"/>
                <w:sz w:val="22"/>
                <w:szCs w:val="22"/>
              </w:rPr>
              <w:t>三、特殊客户绿色通道服务</w:t>
            </w:r>
          </w:p>
          <w:p w14:paraId="17E3D9DC">
            <w:pPr>
              <w:spacing w:line="240" w:lineRule="auto"/>
              <w:jc w:val="center"/>
              <w:rPr>
                <w:rFonts w:ascii="宋体" w:hAnsi="宋体" w:eastAsia="宋体"/>
                <w:kern w:val="0"/>
                <w:sz w:val="22"/>
                <w:szCs w:val="22"/>
              </w:rPr>
            </w:pPr>
            <w:r>
              <w:rPr>
                <w:rFonts w:ascii="宋体" w:hAnsi="宋体" w:eastAsia="宋体"/>
                <w:kern w:val="0"/>
                <w:sz w:val="22"/>
                <w:szCs w:val="22"/>
              </w:rPr>
              <w:t>（7分）</w:t>
            </w:r>
          </w:p>
        </w:tc>
        <w:tc>
          <w:tcPr>
            <w:tcW w:w="449" w:type="dxa"/>
            <w:vAlign w:val="center"/>
          </w:tcPr>
          <w:p w14:paraId="66C74A8F">
            <w:pPr>
              <w:widowControl/>
              <w:spacing w:line="240" w:lineRule="auto"/>
              <w:jc w:val="center"/>
              <w:rPr>
                <w:rFonts w:ascii="宋体" w:hAnsi="宋体" w:eastAsia="宋体"/>
                <w:kern w:val="0"/>
                <w:sz w:val="22"/>
                <w:szCs w:val="22"/>
              </w:rPr>
            </w:pPr>
            <w:r>
              <w:rPr>
                <w:rFonts w:ascii="宋体" w:hAnsi="宋体" w:eastAsia="宋体"/>
                <w:kern w:val="0"/>
                <w:sz w:val="22"/>
                <w:szCs w:val="22"/>
              </w:rPr>
              <w:t>1</w:t>
            </w:r>
          </w:p>
        </w:tc>
        <w:tc>
          <w:tcPr>
            <w:tcW w:w="1793" w:type="dxa"/>
            <w:vAlign w:val="center"/>
          </w:tcPr>
          <w:p w14:paraId="11315A73">
            <w:pPr>
              <w:widowControl/>
              <w:spacing w:line="240" w:lineRule="auto"/>
              <w:rPr>
                <w:rFonts w:ascii="宋体" w:hAnsi="宋体" w:eastAsia="宋体"/>
                <w:kern w:val="0"/>
                <w:sz w:val="22"/>
                <w:szCs w:val="22"/>
              </w:rPr>
            </w:pPr>
            <w:r>
              <w:rPr>
                <w:rFonts w:ascii="宋体" w:hAnsi="宋体" w:eastAsia="宋体"/>
                <w:kern w:val="0"/>
                <w:sz w:val="22"/>
                <w:szCs w:val="22"/>
              </w:rPr>
              <w:t>主动识别老人、孕妇，行动不便等特殊人群；</w:t>
            </w:r>
          </w:p>
        </w:tc>
        <w:tc>
          <w:tcPr>
            <w:tcW w:w="5472" w:type="dxa"/>
            <w:vAlign w:val="center"/>
          </w:tcPr>
          <w:p w14:paraId="0CAF77F1">
            <w:pPr>
              <w:widowControl/>
              <w:spacing w:line="240" w:lineRule="auto"/>
              <w:rPr>
                <w:rFonts w:ascii="宋体" w:hAnsi="宋体" w:eastAsia="宋体"/>
                <w:kern w:val="0"/>
                <w:sz w:val="22"/>
                <w:szCs w:val="22"/>
              </w:rPr>
            </w:pPr>
            <w:r>
              <w:rPr>
                <w:rFonts w:ascii="宋体" w:hAnsi="宋体" w:eastAsia="宋体"/>
                <w:kern w:val="0"/>
                <w:sz w:val="22"/>
                <w:szCs w:val="22"/>
              </w:rPr>
              <w:t>对老人、孕妇、行动不便者、慢性病患者等特殊客户主动识别、主动帮扶，无漠视、怠慢情况；</w:t>
            </w:r>
          </w:p>
        </w:tc>
        <w:tc>
          <w:tcPr>
            <w:tcW w:w="745" w:type="dxa"/>
            <w:vAlign w:val="center"/>
          </w:tcPr>
          <w:p w14:paraId="08F68C21">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281D5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2B7870AA">
            <w:pPr>
              <w:spacing w:line="240" w:lineRule="auto"/>
              <w:jc w:val="center"/>
              <w:rPr>
                <w:rFonts w:ascii="宋体" w:hAnsi="宋体" w:eastAsia="宋体"/>
                <w:kern w:val="0"/>
                <w:sz w:val="22"/>
                <w:szCs w:val="22"/>
              </w:rPr>
            </w:pPr>
          </w:p>
        </w:tc>
        <w:tc>
          <w:tcPr>
            <w:tcW w:w="449" w:type="dxa"/>
            <w:vAlign w:val="center"/>
          </w:tcPr>
          <w:p w14:paraId="28E3D128">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c>
          <w:tcPr>
            <w:tcW w:w="1793" w:type="dxa"/>
            <w:vAlign w:val="center"/>
          </w:tcPr>
          <w:p w14:paraId="6D8D0FCD">
            <w:pPr>
              <w:widowControl/>
              <w:spacing w:line="240" w:lineRule="auto"/>
              <w:rPr>
                <w:rFonts w:ascii="宋体" w:hAnsi="宋体" w:eastAsia="宋体"/>
                <w:kern w:val="0"/>
                <w:sz w:val="22"/>
                <w:szCs w:val="22"/>
              </w:rPr>
            </w:pPr>
            <w:r>
              <w:rPr>
                <w:rFonts w:ascii="宋体" w:hAnsi="宋体" w:eastAsia="宋体"/>
                <w:kern w:val="0"/>
                <w:sz w:val="22"/>
                <w:szCs w:val="22"/>
              </w:rPr>
              <w:t>绿色通道开通及时，优先安排体检</w:t>
            </w:r>
          </w:p>
        </w:tc>
        <w:tc>
          <w:tcPr>
            <w:tcW w:w="5472" w:type="dxa"/>
            <w:vAlign w:val="center"/>
          </w:tcPr>
          <w:p w14:paraId="10F8E192">
            <w:pPr>
              <w:widowControl/>
              <w:spacing w:line="240" w:lineRule="auto"/>
              <w:rPr>
                <w:rFonts w:ascii="宋体" w:hAnsi="宋体" w:eastAsia="宋体"/>
                <w:kern w:val="0"/>
                <w:sz w:val="22"/>
                <w:szCs w:val="22"/>
              </w:rPr>
            </w:pPr>
            <w:r>
              <w:rPr>
                <w:rFonts w:ascii="宋体" w:hAnsi="宋体" w:eastAsia="宋体"/>
                <w:kern w:val="0"/>
                <w:sz w:val="22"/>
                <w:szCs w:val="22"/>
              </w:rPr>
              <w:t>快速为特殊客户开通绿色通道，优先安排体检，全程陪同、帮扶到位，服务响应时间≤1分钟；</w:t>
            </w:r>
          </w:p>
        </w:tc>
        <w:tc>
          <w:tcPr>
            <w:tcW w:w="745" w:type="dxa"/>
            <w:vAlign w:val="center"/>
          </w:tcPr>
          <w:p w14:paraId="37D76A13">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50BB6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66236A00">
            <w:pPr>
              <w:spacing w:line="240" w:lineRule="auto"/>
              <w:jc w:val="center"/>
              <w:rPr>
                <w:rFonts w:ascii="宋体" w:hAnsi="宋体" w:eastAsia="宋体"/>
                <w:kern w:val="0"/>
                <w:sz w:val="22"/>
                <w:szCs w:val="22"/>
              </w:rPr>
            </w:pPr>
          </w:p>
        </w:tc>
        <w:tc>
          <w:tcPr>
            <w:tcW w:w="449" w:type="dxa"/>
            <w:vAlign w:val="center"/>
          </w:tcPr>
          <w:p w14:paraId="01F1BBC4">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c>
          <w:tcPr>
            <w:tcW w:w="1793" w:type="dxa"/>
            <w:vAlign w:val="center"/>
          </w:tcPr>
          <w:p w14:paraId="66AD6C34">
            <w:pPr>
              <w:widowControl/>
              <w:spacing w:line="240" w:lineRule="auto"/>
              <w:rPr>
                <w:rFonts w:ascii="宋体" w:hAnsi="宋体" w:eastAsia="宋体"/>
                <w:kern w:val="0"/>
                <w:sz w:val="22"/>
                <w:szCs w:val="22"/>
              </w:rPr>
            </w:pPr>
            <w:r>
              <w:rPr>
                <w:rFonts w:ascii="宋体" w:hAnsi="宋体" w:eastAsia="宋体"/>
                <w:kern w:val="0"/>
                <w:sz w:val="22"/>
                <w:szCs w:val="22"/>
              </w:rPr>
              <w:t>全程陪同帮扶到位，无漠视怠慢</w:t>
            </w:r>
          </w:p>
        </w:tc>
        <w:tc>
          <w:tcPr>
            <w:tcW w:w="5472" w:type="dxa"/>
            <w:vAlign w:val="center"/>
          </w:tcPr>
          <w:p w14:paraId="480BB0BF">
            <w:pPr>
              <w:widowControl/>
              <w:spacing w:line="240" w:lineRule="auto"/>
              <w:rPr>
                <w:rFonts w:ascii="宋体" w:hAnsi="宋体" w:eastAsia="宋体"/>
                <w:kern w:val="0"/>
                <w:sz w:val="22"/>
                <w:szCs w:val="22"/>
              </w:rPr>
            </w:pPr>
            <w:r>
              <w:rPr>
                <w:rFonts w:ascii="宋体" w:hAnsi="宋体" w:eastAsia="宋体"/>
                <w:kern w:val="0"/>
                <w:sz w:val="22"/>
                <w:szCs w:val="22"/>
              </w:rPr>
              <w:t>特殊客户服务零投诉，满意度100%，无因服务不到位导致特殊客户发生意外、不便</w:t>
            </w:r>
          </w:p>
        </w:tc>
        <w:tc>
          <w:tcPr>
            <w:tcW w:w="745" w:type="dxa"/>
            <w:vAlign w:val="center"/>
          </w:tcPr>
          <w:p w14:paraId="04555B78">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48F75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restart"/>
            <w:vAlign w:val="center"/>
          </w:tcPr>
          <w:p w14:paraId="2615FFC1">
            <w:pPr>
              <w:spacing w:line="240" w:lineRule="auto"/>
              <w:jc w:val="center"/>
              <w:rPr>
                <w:rFonts w:ascii="宋体" w:hAnsi="宋体" w:eastAsia="宋体"/>
                <w:kern w:val="0"/>
                <w:sz w:val="22"/>
                <w:szCs w:val="22"/>
              </w:rPr>
            </w:pPr>
            <w:r>
              <w:rPr>
                <w:rFonts w:hint="eastAsia" w:ascii="宋体" w:hAnsi="宋体" w:eastAsia="宋体"/>
                <w:kern w:val="0"/>
                <w:sz w:val="22"/>
                <w:szCs w:val="22"/>
              </w:rPr>
              <w:t>四、</w:t>
            </w:r>
            <w:r>
              <w:rPr>
                <w:rFonts w:ascii="宋体" w:hAnsi="宋体" w:eastAsia="宋体"/>
                <w:kern w:val="0"/>
                <w:sz w:val="22"/>
                <w:szCs w:val="22"/>
              </w:rPr>
              <w:t>客户服务咨询解答、信息传递与沟通</w:t>
            </w:r>
          </w:p>
          <w:p w14:paraId="530B24F9">
            <w:pPr>
              <w:spacing w:line="240" w:lineRule="auto"/>
              <w:jc w:val="center"/>
              <w:rPr>
                <w:rFonts w:ascii="宋体" w:hAnsi="宋体" w:eastAsia="宋体"/>
                <w:kern w:val="0"/>
                <w:sz w:val="22"/>
                <w:szCs w:val="22"/>
              </w:rPr>
            </w:pPr>
            <w:r>
              <w:rPr>
                <w:rFonts w:ascii="宋体" w:hAnsi="宋体" w:eastAsia="宋体"/>
                <w:kern w:val="0"/>
                <w:sz w:val="22"/>
                <w:szCs w:val="22"/>
              </w:rPr>
              <w:t>（1</w:t>
            </w:r>
            <w:r>
              <w:rPr>
                <w:rFonts w:hint="eastAsia" w:ascii="宋体" w:hAnsi="宋体" w:eastAsia="宋体"/>
                <w:kern w:val="0"/>
                <w:sz w:val="22"/>
                <w:szCs w:val="22"/>
              </w:rPr>
              <w:t>8</w:t>
            </w:r>
            <w:r>
              <w:rPr>
                <w:rFonts w:ascii="宋体" w:hAnsi="宋体" w:eastAsia="宋体"/>
                <w:kern w:val="0"/>
                <w:sz w:val="22"/>
                <w:szCs w:val="22"/>
              </w:rPr>
              <w:t>分）</w:t>
            </w:r>
          </w:p>
        </w:tc>
        <w:tc>
          <w:tcPr>
            <w:tcW w:w="449" w:type="dxa"/>
            <w:vAlign w:val="center"/>
          </w:tcPr>
          <w:p w14:paraId="0986A3C1">
            <w:pPr>
              <w:widowControl/>
              <w:spacing w:line="240" w:lineRule="auto"/>
              <w:jc w:val="center"/>
              <w:rPr>
                <w:rFonts w:ascii="宋体" w:hAnsi="宋体" w:eastAsia="宋体"/>
                <w:kern w:val="0"/>
                <w:sz w:val="22"/>
                <w:szCs w:val="22"/>
              </w:rPr>
            </w:pPr>
            <w:r>
              <w:rPr>
                <w:rFonts w:ascii="宋体" w:hAnsi="宋体" w:eastAsia="宋体"/>
                <w:kern w:val="0"/>
                <w:sz w:val="22"/>
                <w:szCs w:val="22"/>
              </w:rPr>
              <w:t>1</w:t>
            </w:r>
          </w:p>
        </w:tc>
        <w:tc>
          <w:tcPr>
            <w:tcW w:w="1793" w:type="dxa"/>
            <w:vAlign w:val="center"/>
          </w:tcPr>
          <w:p w14:paraId="6A5AA683">
            <w:pPr>
              <w:widowControl/>
              <w:spacing w:line="240" w:lineRule="auto"/>
              <w:rPr>
                <w:rFonts w:ascii="宋体" w:hAnsi="宋体" w:eastAsia="宋体"/>
                <w:kern w:val="0"/>
                <w:sz w:val="22"/>
                <w:szCs w:val="22"/>
              </w:rPr>
            </w:pPr>
            <w:r>
              <w:rPr>
                <w:rFonts w:ascii="宋体" w:hAnsi="宋体" w:eastAsia="宋体"/>
                <w:kern w:val="0"/>
                <w:sz w:val="22"/>
                <w:szCs w:val="22"/>
              </w:rPr>
              <w:t>主动巡检、主动询问、提供基础服务；</w:t>
            </w:r>
          </w:p>
        </w:tc>
        <w:tc>
          <w:tcPr>
            <w:tcW w:w="5472" w:type="dxa"/>
            <w:vAlign w:val="center"/>
          </w:tcPr>
          <w:p w14:paraId="4803832F">
            <w:pPr>
              <w:widowControl/>
              <w:spacing w:line="240" w:lineRule="auto"/>
              <w:rPr>
                <w:rFonts w:ascii="宋体" w:hAnsi="宋体" w:eastAsia="宋体"/>
                <w:kern w:val="0"/>
                <w:sz w:val="22"/>
                <w:szCs w:val="22"/>
              </w:rPr>
            </w:pPr>
            <w:r>
              <w:rPr>
                <w:rFonts w:ascii="宋体" w:hAnsi="宋体" w:eastAsia="宋体"/>
                <w:kern w:val="0"/>
                <w:sz w:val="22"/>
                <w:szCs w:val="22"/>
              </w:rPr>
              <w:t>动巡视体检区域，主动询问客户需求，主动提供饮水、休息指引等基础服务，服务主动性达标；</w:t>
            </w:r>
          </w:p>
        </w:tc>
        <w:tc>
          <w:tcPr>
            <w:tcW w:w="745" w:type="dxa"/>
            <w:vAlign w:val="center"/>
          </w:tcPr>
          <w:p w14:paraId="6451C7C5">
            <w:pPr>
              <w:widowControl/>
              <w:spacing w:line="240" w:lineRule="auto"/>
              <w:jc w:val="center"/>
              <w:rPr>
                <w:rFonts w:ascii="宋体" w:hAnsi="宋体" w:eastAsia="宋体"/>
                <w:kern w:val="0"/>
                <w:sz w:val="22"/>
                <w:szCs w:val="22"/>
              </w:rPr>
            </w:pPr>
            <w:r>
              <w:rPr>
                <w:rFonts w:hint="eastAsia" w:ascii="宋体" w:hAnsi="宋体" w:eastAsia="宋体"/>
                <w:kern w:val="0"/>
                <w:sz w:val="22"/>
                <w:szCs w:val="22"/>
              </w:rPr>
              <w:t>3</w:t>
            </w:r>
          </w:p>
        </w:tc>
      </w:tr>
      <w:tr w14:paraId="3933C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47584188">
            <w:pPr>
              <w:spacing w:line="240" w:lineRule="auto"/>
              <w:jc w:val="center"/>
              <w:rPr>
                <w:rFonts w:ascii="宋体" w:hAnsi="宋体" w:eastAsia="宋体"/>
                <w:kern w:val="0"/>
                <w:sz w:val="22"/>
                <w:szCs w:val="22"/>
              </w:rPr>
            </w:pPr>
          </w:p>
        </w:tc>
        <w:tc>
          <w:tcPr>
            <w:tcW w:w="449" w:type="dxa"/>
            <w:vAlign w:val="center"/>
          </w:tcPr>
          <w:p w14:paraId="2F38D0DD">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c>
          <w:tcPr>
            <w:tcW w:w="1793" w:type="dxa"/>
            <w:vAlign w:val="center"/>
          </w:tcPr>
          <w:p w14:paraId="388E6F32">
            <w:pPr>
              <w:widowControl/>
              <w:spacing w:line="240" w:lineRule="auto"/>
              <w:rPr>
                <w:rFonts w:ascii="宋体" w:hAnsi="宋体" w:eastAsia="宋体"/>
                <w:kern w:val="0"/>
                <w:sz w:val="22"/>
                <w:szCs w:val="22"/>
              </w:rPr>
            </w:pPr>
            <w:r>
              <w:rPr>
                <w:rFonts w:ascii="宋体" w:hAnsi="宋体" w:eastAsia="宋体"/>
                <w:kern w:val="0"/>
                <w:sz w:val="22"/>
                <w:szCs w:val="22"/>
              </w:rPr>
              <w:t>咨询解答准确耐心，不推诿敷衍；</w:t>
            </w:r>
          </w:p>
        </w:tc>
        <w:tc>
          <w:tcPr>
            <w:tcW w:w="5472" w:type="dxa"/>
            <w:vAlign w:val="center"/>
          </w:tcPr>
          <w:p w14:paraId="3A581232">
            <w:pPr>
              <w:widowControl/>
              <w:spacing w:line="240" w:lineRule="auto"/>
              <w:rPr>
                <w:rFonts w:ascii="宋体" w:hAnsi="宋体" w:eastAsia="宋体"/>
                <w:kern w:val="0"/>
                <w:sz w:val="22"/>
                <w:szCs w:val="22"/>
              </w:rPr>
            </w:pPr>
            <w:r>
              <w:rPr>
                <w:rFonts w:ascii="宋体" w:hAnsi="宋体" w:eastAsia="宋体"/>
                <w:kern w:val="0"/>
                <w:sz w:val="22"/>
                <w:szCs w:val="22"/>
              </w:rPr>
              <w:t>耐心解答体检流程、科室位置、检查意义等咨询，解答准确率100%，不推诿、不敷衍、不随意作答；</w:t>
            </w:r>
          </w:p>
        </w:tc>
        <w:tc>
          <w:tcPr>
            <w:tcW w:w="745" w:type="dxa"/>
            <w:vAlign w:val="center"/>
          </w:tcPr>
          <w:p w14:paraId="6305F185">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314C1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0BEF00EA">
            <w:pPr>
              <w:spacing w:line="240" w:lineRule="auto"/>
              <w:jc w:val="center"/>
              <w:rPr>
                <w:rFonts w:ascii="宋体" w:hAnsi="宋体" w:eastAsia="宋体"/>
                <w:kern w:val="0"/>
                <w:sz w:val="22"/>
                <w:szCs w:val="22"/>
              </w:rPr>
            </w:pPr>
          </w:p>
        </w:tc>
        <w:tc>
          <w:tcPr>
            <w:tcW w:w="449" w:type="dxa"/>
            <w:vAlign w:val="center"/>
          </w:tcPr>
          <w:p w14:paraId="590AABC4">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c>
          <w:tcPr>
            <w:tcW w:w="1793" w:type="dxa"/>
            <w:vAlign w:val="center"/>
          </w:tcPr>
          <w:p w14:paraId="3CB57F7C">
            <w:pPr>
              <w:widowControl/>
              <w:spacing w:line="240" w:lineRule="auto"/>
              <w:rPr>
                <w:rFonts w:ascii="宋体" w:hAnsi="宋体" w:eastAsia="宋体"/>
                <w:kern w:val="0"/>
                <w:sz w:val="22"/>
                <w:szCs w:val="22"/>
              </w:rPr>
            </w:pPr>
            <w:r>
              <w:rPr>
                <w:rFonts w:ascii="宋体" w:hAnsi="宋体" w:eastAsia="宋体"/>
                <w:kern w:val="0"/>
                <w:sz w:val="22"/>
                <w:szCs w:val="22"/>
              </w:rPr>
              <w:t>客户基础需求满足率100%；</w:t>
            </w:r>
          </w:p>
        </w:tc>
        <w:tc>
          <w:tcPr>
            <w:tcW w:w="5472" w:type="dxa"/>
            <w:vAlign w:val="center"/>
          </w:tcPr>
          <w:p w14:paraId="28D4FA22">
            <w:pPr>
              <w:widowControl/>
              <w:spacing w:line="240" w:lineRule="auto"/>
              <w:rPr>
                <w:rFonts w:ascii="宋体" w:hAnsi="宋体" w:eastAsia="宋体"/>
                <w:kern w:val="0"/>
                <w:sz w:val="22"/>
                <w:szCs w:val="22"/>
              </w:rPr>
            </w:pPr>
            <w:r>
              <w:rPr>
                <w:rFonts w:ascii="宋体" w:hAnsi="宋体" w:eastAsia="宋体"/>
                <w:kern w:val="0"/>
                <w:sz w:val="22"/>
                <w:szCs w:val="22"/>
              </w:rPr>
              <w:t>客户基础需求满足率100%，无客户反馈无人服务、需求无人响应；</w:t>
            </w:r>
          </w:p>
        </w:tc>
        <w:tc>
          <w:tcPr>
            <w:tcW w:w="745" w:type="dxa"/>
            <w:vAlign w:val="center"/>
          </w:tcPr>
          <w:p w14:paraId="7CDEA74C">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6455A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25C7D293">
            <w:pPr>
              <w:spacing w:line="240" w:lineRule="auto"/>
              <w:jc w:val="center"/>
              <w:rPr>
                <w:rFonts w:ascii="宋体" w:hAnsi="宋体" w:eastAsia="宋体"/>
                <w:kern w:val="0"/>
                <w:sz w:val="22"/>
                <w:szCs w:val="22"/>
              </w:rPr>
            </w:pPr>
          </w:p>
        </w:tc>
        <w:tc>
          <w:tcPr>
            <w:tcW w:w="449" w:type="dxa"/>
            <w:vAlign w:val="center"/>
          </w:tcPr>
          <w:p w14:paraId="282DE06D">
            <w:pPr>
              <w:widowControl/>
              <w:spacing w:line="240" w:lineRule="auto"/>
              <w:jc w:val="center"/>
              <w:rPr>
                <w:rFonts w:ascii="宋体" w:hAnsi="宋体" w:eastAsia="宋体"/>
                <w:kern w:val="0"/>
                <w:sz w:val="22"/>
                <w:szCs w:val="22"/>
              </w:rPr>
            </w:pPr>
            <w:r>
              <w:rPr>
                <w:rFonts w:ascii="宋体" w:hAnsi="宋体" w:eastAsia="宋体"/>
                <w:kern w:val="0"/>
                <w:sz w:val="22"/>
                <w:szCs w:val="22"/>
              </w:rPr>
              <w:t>4</w:t>
            </w:r>
          </w:p>
        </w:tc>
        <w:tc>
          <w:tcPr>
            <w:tcW w:w="1793" w:type="dxa"/>
            <w:vAlign w:val="center"/>
          </w:tcPr>
          <w:p w14:paraId="5AF41362">
            <w:pPr>
              <w:widowControl/>
              <w:spacing w:line="240" w:lineRule="auto"/>
              <w:rPr>
                <w:rFonts w:ascii="宋体" w:hAnsi="宋体" w:eastAsia="宋体"/>
                <w:kern w:val="0"/>
                <w:sz w:val="22"/>
                <w:szCs w:val="22"/>
              </w:rPr>
            </w:pPr>
            <w:r>
              <w:rPr>
                <w:rFonts w:ascii="宋体" w:hAnsi="宋体" w:eastAsia="宋体"/>
                <w:kern w:val="0"/>
                <w:sz w:val="22"/>
                <w:szCs w:val="22"/>
              </w:rPr>
              <w:t>病史、过敏史等信息传递准确无遗漏；</w:t>
            </w:r>
          </w:p>
        </w:tc>
        <w:tc>
          <w:tcPr>
            <w:tcW w:w="5472" w:type="dxa"/>
            <w:vAlign w:val="center"/>
          </w:tcPr>
          <w:p w14:paraId="1F02E6CD">
            <w:pPr>
              <w:widowControl/>
              <w:spacing w:line="240" w:lineRule="auto"/>
              <w:rPr>
                <w:rFonts w:ascii="宋体" w:hAnsi="宋体" w:eastAsia="宋体"/>
                <w:kern w:val="0"/>
                <w:sz w:val="22"/>
                <w:szCs w:val="22"/>
              </w:rPr>
            </w:pPr>
            <w:r>
              <w:rPr>
                <w:rFonts w:ascii="宋体" w:hAnsi="宋体" w:eastAsia="宋体"/>
                <w:kern w:val="0"/>
                <w:sz w:val="22"/>
                <w:szCs w:val="22"/>
              </w:rPr>
              <w:t>准确、完整向医生传递客户既往病史、过敏史、手术史等特殊健康信息，传递无遗漏、无错误，保障检查安全；</w:t>
            </w:r>
          </w:p>
        </w:tc>
        <w:tc>
          <w:tcPr>
            <w:tcW w:w="745" w:type="dxa"/>
            <w:vAlign w:val="center"/>
          </w:tcPr>
          <w:p w14:paraId="447F0DC7">
            <w:pPr>
              <w:widowControl/>
              <w:spacing w:line="240" w:lineRule="auto"/>
              <w:jc w:val="center"/>
              <w:rPr>
                <w:rFonts w:ascii="宋体" w:hAnsi="宋体" w:eastAsia="宋体"/>
                <w:kern w:val="0"/>
                <w:sz w:val="22"/>
                <w:szCs w:val="22"/>
              </w:rPr>
            </w:pPr>
            <w:r>
              <w:rPr>
                <w:rFonts w:hint="eastAsia" w:ascii="宋体" w:hAnsi="宋体" w:eastAsia="宋体"/>
                <w:kern w:val="0"/>
                <w:sz w:val="22"/>
                <w:szCs w:val="22"/>
              </w:rPr>
              <w:t>3</w:t>
            </w:r>
          </w:p>
        </w:tc>
      </w:tr>
      <w:tr w14:paraId="5782D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33B4FE39">
            <w:pPr>
              <w:spacing w:line="240" w:lineRule="auto"/>
              <w:jc w:val="center"/>
              <w:rPr>
                <w:rFonts w:ascii="宋体" w:hAnsi="宋体" w:eastAsia="宋体"/>
                <w:kern w:val="0"/>
                <w:sz w:val="22"/>
                <w:szCs w:val="22"/>
              </w:rPr>
            </w:pPr>
          </w:p>
        </w:tc>
        <w:tc>
          <w:tcPr>
            <w:tcW w:w="449" w:type="dxa"/>
            <w:vAlign w:val="center"/>
          </w:tcPr>
          <w:p w14:paraId="591296C8">
            <w:pPr>
              <w:widowControl/>
              <w:spacing w:line="240" w:lineRule="auto"/>
              <w:jc w:val="center"/>
              <w:rPr>
                <w:rFonts w:ascii="宋体" w:hAnsi="宋体" w:eastAsia="宋体"/>
                <w:kern w:val="0"/>
                <w:sz w:val="22"/>
                <w:szCs w:val="22"/>
              </w:rPr>
            </w:pPr>
            <w:r>
              <w:rPr>
                <w:rFonts w:ascii="宋体" w:hAnsi="宋体" w:eastAsia="宋体"/>
                <w:kern w:val="0"/>
                <w:sz w:val="22"/>
                <w:szCs w:val="22"/>
              </w:rPr>
              <w:t>5</w:t>
            </w:r>
          </w:p>
        </w:tc>
        <w:tc>
          <w:tcPr>
            <w:tcW w:w="1793" w:type="dxa"/>
            <w:vAlign w:val="center"/>
          </w:tcPr>
          <w:p w14:paraId="6DBE9B31">
            <w:pPr>
              <w:widowControl/>
              <w:spacing w:line="240" w:lineRule="auto"/>
              <w:rPr>
                <w:rFonts w:ascii="宋体" w:hAnsi="宋体" w:eastAsia="宋体"/>
                <w:kern w:val="0"/>
                <w:sz w:val="22"/>
                <w:szCs w:val="22"/>
              </w:rPr>
            </w:pPr>
            <w:r>
              <w:rPr>
                <w:rFonts w:ascii="宋体" w:hAnsi="宋体" w:eastAsia="宋体"/>
                <w:kern w:val="0"/>
                <w:sz w:val="22"/>
                <w:szCs w:val="22"/>
              </w:rPr>
              <w:t>及时反馈客户疑问，协助医生沟通；</w:t>
            </w:r>
          </w:p>
        </w:tc>
        <w:tc>
          <w:tcPr>
            <w:tcW w:w="5472" w:type="dxa"/>
            <w:vAlign w:val="center"/>
          </w:tcPr>
          <w:p w14:paraId="461596EB">
            <w:pPr>
              <w:widowControl/>
              <w:spacing w:line="240" w:lineRule="auto"/>
              <w:rPr>
                <w:rFonts w:ascii="宋体" w:hAnsi="宋体" w:eastAsia="宋体"/>
                <w:kern w:val="0"/>
                <w:sz w:val="22"/>
                <w:szCs w:val="22"/>
              </w:rPr>
            </w:pPr>
            <w:r>
              <w:rPr>
                <w:rFonts w:ascii="宋体" w:hAnsi="宋体" w:eastAsia="宋体"/>
                <w:kern w:val="0"/>
                <w:sz w:val="22"/>
                <w:szCs w:val="22"/>
              </w:rPr>
              <w:t>及时同步客户检查疑问，协助医生做好沟通解释，解答专业、准确，不随意承诺、不误导客户；</w:t>
            </w:r>
          </w:p>
        </w:tc>
        <w:tc>
          <w:tcPr>
            <w:tcW w:w="745" w:type="dxa"/>
            <w:vAlign w:val="center"/>
          </w:tcPr>
          <w:p w14:paraId="3D6B9D51">
            <w:pPr>
              <w:widowControl/>
              <w:spacing w:line="240" w:lineRule="auto"/>
              <w:jc w:val="center"/>
              <w:rPr>
                <w:rFonts w:ascii="宋体" w:hAnsi="宋体" w:eastAsia="宋体"/>
                <w:kern w:val="0"/>
                <w:sz w:val="22"/>
                <w:szCs w:val="22"/>
              </w:rPr>
            </w:pPr>
            <w:r>
              <w:rPr>
                <w:rFonts w:hint="eastAsia" w:ascii="宋体" w:hAnsi="宋体" w:eastAsia="宋体"/>
                <w:kern w:val="0"/>
                <w:sz w:val="22"/>
                <w:szCs w:val="22"/>
              </w:rPr>
              <w:t>3</w:t>
            </w:r>
          </w:p>
        </w:tc>
      </w:tr>
      <w:tr w14:paraId="52580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353C5C82">
            <w:pPr>
              <w:spacing w:line="240" w:lineRule="auto"/>
              <w:jc w:val="center"/>
              <w:rPr>
                <w:rFonts w:ascii="宋体" w:hAnsi="宋体" w:eastAsia="宋体"/>
                <w:kern w:val="0"/>
                <w:sz w:val="22"/>
                <w:szCs w:val="22"/>
              </w:rPr>
            </w:pPr>
          </w:p>
        </w:tc>
        <w:tc>
          <w:tcPr>
            <w:tcW w:w="449" w:type="dxa"/>
            <w:vAlign w:val="center"/>
          </w:tcPr>
          <w:p w14:paraId="52DE0FCB">
            <w:pPr>
              <w:widowControl/>
              <w:spacing w:line="240" w:lineRule="auto"/>
              <w:jc w:val="center"/>
              <w:rPr>
                <w:rFonts w:ascii="宋体" w:hAnsi="宋体" w:eastAsia="宋体"/>
                <w:kern w:val="0"/>
                <w:sz w:val="22"/>
                <w:szCs w:val="22"/>
              </w:rPr>
            </w:pPr>
            <w:r>
              <w:rPr>
                <w:rFonts w:ascii="宋体" w:hAnsi="宋体" w:eastAsia="宋体"/>
                <w:kern w:val="0"/>
                <w:sz w:val="22"/>
                <w:szCs w:val="22"/>
              </w:rPr>
              <w:t>6</w:t>
            </w:r>
          </w:p>
        </w:tc>
        <w:tc>
          <w:tcPr>
            <w:tcW w:w="1793" w:type="dxa"/>
            <w:vAlign w:val="center"/>
          </w:tcPr>
          <w:p w14:paraId="56AD44EC">
            <w:pPr>
              <w:widowControl/>
              <w:spacing w:line="240" w:lineRule="auto"/>
              <w:rPr>
                <w:rFonts w:ascii="宋体" w:hAnsi="宋体" w:eastAsia="宋体"/>
                <w:kern w:val="0"/>
                <w:sz w:val="22"/>
                <w:szCs w:val="22"/>
              </w:rPr>
            </w:pPr>
            <w:r>
              <w:rPr>
                <w:rFonts w:ascii="宋体" w:hAnsi="宋体" w:eastAsia="宋体"/>
                <w:kern w:val="0"/>
                <w:sz w:val="22"/>
                <w:szCs w:val="22"/>
              </w:rPr>
              <w:t>无信息错误导致安全隐患或误解；</w:t>
            </w:r>
          </w:p>
        </w:tc>
        <w:tc>
          <w:tcPr>
            <w:tcW w:w="5472" w:type="dxa"/>
            <w:vAlign w:val="center"/>
          </w:tcPr>
          <w:p w14:paraId="623B4196">
            <w:pPr>
              <w:widowControl/>
              <w:spacing w:line="240" w:lineRule="auto"/>
              <w:rPr>
                <w:rFonts w:ascii="宋体" w:hAnsi="宋体" w:eastAsia="宋体"/>
                <w:kern w:val="0"/>
                <w:sz w:val="22"/>
                <w:szCs w:val="22"/>
              </w:rPr>
            </w:pPr>
            <w:r>
              <w:rPr>
                <w:rFonts w:ascii="宋体" w:hAnsi="宋体" w:eastAsia="宋体"/>
                <w:kern w:val="0"/>
                <w:sz w:val="22"/>
                <w:szCs w:val="22"/>
              </w:rPr>
              <w:t>无因信息传递错误导致的医疗安全隐患、客户误解问题；</w:t>
            </w:r>
          </w:p>
        </w:tc>
        <w:tc>
          <w:tcPr>
            <w:tcW w:w="745" w:type="dxa"/>
            <w:vAlign w:val="center"/>
          </w:tcPr>
          <w:p w14:paraId="21A45A54">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0E63C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restart"/>
            <w:vAlign w:val="center"/>
          </w:tcPr>
          <w:p w14:paraId="1FDCABA2">
            <w:pPr>
              <w:spacing w:line="240" w:lineRule="auto"/>
              <w:jc w:val="center"/>
              <w:rPr>
                <w:rFonts w:ascii="宋体" w:hAnsi="宋体" w:eastAsia="宋体"/>
                <w:kern w:val="0"/>
                <w:sz w:val="22"/>
                <w:szCs w:val="22"/>
              </w:rPr>
            </w:pPr>
            <w:r>
              <w:rPr>
                <w:rFonts w:hint="eastAsia" w:ascii="宋体" w:hAnsi="宋体" w:eastAsia="宋体"/>
                <w:kern w:val="0"/>
                <w:sz w:val="22"/>
                <w:szCs w:val="22"/>
              </w:rPr>
              <w:t>五、</w:t>
            </w:r>
            <w:r>
              <w:rPr>
                <w:rFonts w:ascii="宋体" w:hAnsi="宋体" w:eastAsia="宋体"/>
                <w:kern w:val="0"/>
                <w:sz w:val="22"/>
                <w:szCs w:val="22"/>
              </w:rPr>
              <w:t>考勤纪律、意见投诉处理</w:t>
            </w:r>
          </w:p>
          <w:p w14:paraId="38CFF7AD">
            <w:pPr>
              <w:spacing w:line="240" w:lineRule="auto"/>
              <w:jc w:val="center"/>
              <w:rPr>
                <w:rFonts w:ascii="宋体" w:hAnsi="宋体" w:eastAsia="宋体"/>
                <w:kern w:val="0"/>
                <w:sz w:val="22"/>
                <w:szCs w:val="22"/>
              </w:rPr>
            </w:pPr>
            <w:r>
              <w:rPr>
                <w:rFonts w:ascii="宋体" w:hAnsi="宋体" w:eastAsia="宋体"/>
                <w:kern w:val="0"/>
                <w:sz w:val="22"/>
                <w:szCs w:val="22"/>
              </w:rPr>
              <w:t>（20分）</w:t>
            </w:r>
          </w:p>
        </w:tc>
        <w:tc>
          <w:tcPr>
            <w:tcW w:w="449" w:type="dxa"/>
            <w:vAlign w:val="center"/>
          </w:tcPr>
          <w:p w14:paraId="150DFA5F">
            <w:pPr>
              <w:widowControl/>
              <w:spacing w:line="240" w:lineRule="auto"/>
              <w:jc w:val="center"/>
              <w:rPr>
                <w:rFonts w:ascii="宋体" w:hAnsi="宋体" w:eastAsia="宋体"/>
                <w:kern w:val="0"/>
                <w:sz w:val="22"/>
                <w:szCs w:val="22"/>
              </w:rPr>
            </w:pPr>
            <w:r>
              <w:rPr>
                <w:rFonts w:ascii="宋体" w:hAnsi="宋体" w:eastAsia="宋体"/>
                <w:kern w:val="0"/>
                <w:sz w:val="22"/>
                <w:szCs w:val="22"/>
              </w:rPr>
              <w:t>1</w:t>
            </w:r>
          </w:p>
        </w:tc>
        <w:tc>
          <w:tcPr>
            <w:tcW w:w="1793" w:type="dxa"/>
            <w:vAlign w:val="center"/>
          </w:tcPr>
          <w:p w14:paraId="2EBA8551">
            <w:pPr>
              <w:widowControl/>
              <w:spacing w:line="240" w:lineRule="auto"/>
              <w:rPr>
                <w:rFonts w:ascii="宋体" w:hAnsi="宋体" w:eastAsia="宋体"/>
                <w:kern w:val="0"/>
                <w:sz w:val="22"/>
                <w:szCs w:val="22"/>
              </w:rPr>
            </w:pPr>
            <w:r>
              <w:rPr>
                <w:rFonts w:ascii="宋体" w:hAnsi="宋体" w:eastAsia="宋体"/>
                <w:kern w:val="0"/>
                <w:sz w:val="22"/>
                <w:szCs w:val="22"/>
              </w:rPr>
              <w:t>严格按规定时间上下班，不得迟到、早退、旷工；</w:t>
            </w:r>
          </w:p>
        </w:tc>
        <w:tc>
          <w:tcPr>
            <w:tcW w:w="5472" w:type="dxa"/>
            <w:vAlign w:val="center"/>
          </w:tcPr>
          <w:p w14:paraId="7B0BA4AB">
            <w:pPr>
              <w:widowControl/>
              <w:spacing w:line="240" w:lineRule="auto"/>
              <w:rPr>
                <w:rFonts w:ascii="宋体" w:hAnsi="宋体" w:eastAsia="宋体"/>
                <w:kern w:val="0"/>
                <w:sz w:val="22"/>
                <w:szCs w:val="22"/>
              </w:rPr>
            </w:pPr>
            <w:r>
              <w:rPr>
                <w:rFonts w:ascii="宋体" w:hAnsi="宋体" w:eastAsia="宋体"/>
                <w:kern w:val="0"/>
                <w:sz w:val="22"/>
                <w:szCs w:val="22"/>
              </w:rPr>
              <w:t>迟到超10分钟≤2次；超30分钟≤1次；无旷工</w:t>
            </w:r>
          </w:p>
        </w:tc>
        <w:tc>
          <w:tcPr>
            <w:tcW w:w="745" w:type="dxa"/>
            <w:vAlign w:val="center"/>
          </w:tcPr>
          <w:p w14:paraId="50B3F9F0">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17A6E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001DE0C9">
            <w:pPr>
              <w:spacing w:line="240" w:lineRule="auto"/>
              <w:jc w:val="center"/>
              <w:rPr>
                <w:rFonts w:ascii="宋体" w:hAnsi="宋体" w:eastAsia="宋体"/>
                <w:kern w:val="0"/>
                <w:sz w:val="22"/>
                <w:szCs w:val="22"/>
              </w:rPr>
            </w:pPr>
          </w:p>
        </w:tc>
        <w:tc>
          <w:tcPr>
            <w:tcW w:w="449" w:type="dxa"/>
            <w:vAlign w:val="center"/>
          </w:tcPr>
          <w:p w14:paraId="34CD40E9">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c>
          <w:tcPr>
            <w:tcW w:w="1793" w:type="dxa"/>
            <w:vAlign w:val="center"/>
          </w:tcPr>
          <w:p w14:paraId="59AC8B61">
            <w:pPr>
              <w:widowControl/>
              <w:spacing w:line="240" w:lineRule="auto"/>
              <w:rPr>
                <w:rFonts w:ascii="宋体" w:hAnsi="宋体" w:eastAsia="宋体"/>
                <w:kern w:val="0"/>
                <w:sz w:val="22"/>
                <w:szCs w:val="22"/>
              </w:rPr>
            </w:pPr>
            <w:r>
              <w:rPr>
                <w:rFonts w:ascii="宋体" w:hAnsi="宋体" w:eastAsia="宋体"/>
                <w:kern w:val="0"/>
                <w:sz w:val="22"/>
                <w:szCs w:val="22"/>
              </w:rPr>
              <w:t>工作时间需临时离岗，需向上级报备，单次离岗时间≤15分钟，当日累计离岗时间≤30分钟；</w:t>
            </w:r>
          </w:p>
        </w:tc>
        <w:tc>
          <w:tcPr>
            <w:tcW w:w="5472" w:type="dxa"/>
            <w:vAlign w:val="center"/>
          </w:tcPr>
          <w:p w14:paraId="782E23EE">
            <w:pPr>
              <w:widowControl/>
              <w:spacing w:line="240" w:lineRule="auto"/>
              <w:rPr>
                <w:rFonts w:ascii="宋体" w:hAnsi="宋体" w:eastAsia="宋体"/>
                <w:kern w:val="0"/>
                <w:sz w:val="22"/>
                <w:szCs w:val="22"/>
              </w:rPr>
            </w:pPr>
            <w:r>
              <w:rPr>
                <w:rFonts w:ascii="宋体" w:hAnsi="宋体" w:eastAsia="宋体"/>
                <w:kern w:val="0"/>
                <w:sz w:val="22"/>
                <w:szCs w:val="22"/>
              </w:rPr>
              <w:t>脱岗：未报备离岗超15分钟或当日累计离岗超30分钟；</w:t>
            </w:r>
          </w:p>
        </w:tc>
        <w:tc>
          <w:tcPr>
            <w:tcW w:w="745" w:type="dxa"/>
            <w:vAlign w:val="center"/>
          </w:tcPr>
          <w:p w14:paraId="2F23D424">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41FA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54736ED6">
            <w:pPr>
              <w:spacing w:line="240" w:lineRule="auto"/>
              <w:jc w:val="center"/>
              <w:rPr>
                <w:rFonts w:ascii="宋体" w:hAnsi="宋体" w:eastAsia="宋体"/>
                <w:kern w:val="0"/>
                <w:sz w:val="22"/>
                <w:szCs w:val="22"/>
              </w:rPr>
            </w:pPr>
          </w:p>
        </w:tc>
        <w:tc>
          <w:tcPr>
            <w:tcW w:w="449" w:type="dxa"/>
            <w:vAlign w:val="center"/>
          </w:tcPr>
          <w:p w14:paraId="4B4AD7CB">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c>
          <w:tcPr>
            <w:tcW w:w="1793" w:type="dxa"/>
            <w:vAlign w:val="center"/>
          </w:tcPr>
          <w:p w14:paraId="34FAF9A3">
            <w:pPr>
              <w:widowControl/>
              <w:spacing w:line="240" w:lineRule="auto"/>
              <w:rPr>
                <w:rFonts w:ascii="宋体" w:hAnsi="宋体" w:eastAsia="宋体"/>
                <w:kern w:val="0"/>
                <w:sz w:val="22"/>
                <w:szCs w:val="22"/>
              </w:rPr>
            </w:pPr>
            <w:r>
              <w:rPr>
                <w:rFonts w:ascii="宋体" w:hAnsi="宋体" w:eastAsia="宋体"/>
                <w:kern w:val="0"/>
                <w:sz w:val="22"/>
                <w:szCs w:val="22"/>
              </w:rPr>
              <w:t>统一规范着装，佩戴工牌，言语礼貌，举止得体，服务态度良好；</w:t>
            </w:r>
          </w:p>
        </w:tc>
        <w:tc>
          <w:tcPr>
            <w:tcW w:w="5472" w:type="dxa"/>
            <w:vAlign w:val="center"/>
          </w:tcPr>
          <w:p w14:paraId="7E07A959">
            <w:pPr>
              <w:widowControl/>
              <w:spacing w:line="240" w:lineRule="auto"/>
              <w:rPr>
                <w:rFonts w:ascii="宋体" w:hAnsi="宋体" w:eastAsia="宋体"/>
                <w:kern w:val="0"/>
                <w:sz w:val="22"/>
                <w:szCs w:val="22"/>
              </w:rPr>
            </w:pPr>
            <w:r>
              <w:rPr>
                <w:rFonts w:ascii="宋体" w:hAnsi="宋体" w:eastAsia="宋体"/>
                <w:kern w:val="0"/>
                <w:sz w:val="22"/>
                <w:szCs w:val="22"/>
              </w:rPr>
              <w:t>服务态度有效投诉≤1次/月；</w:t>
            </w:r>
          </w:p>
        </w:tc>
        <w:tc>
          <w:tcPr>
            <w:tcW w:w="745" w:type="dxa"/>
            <w:vAlign w:val="center"/>
          </w:tcPr>
          <w:p w14:paraId="07E38291">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2243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08B2B287">
            <w:pPr>
              <w:spacing w:line="240" w:lineRule="auto"/>
              <w:jc w:val="center"/>
              <w:rPr>
                <w:rFonts w:ascii="宋体" w:hAnsi="宋体" w:eastAsia="宋体"/>
                <w:kern w:val="0"/>
                <w:sz w:val="22"/>
                <w:szCs w:val="22"/>
              </w:rPr>
            </w:pPr>
          </w:p>
        </w:tc>
        <w:tc>
          <w:tcPr>
            <w:tcW w:w="449" w:type="dxa"/>
            <w:vAlign w:val="center"/>
          </w:tcPr>
          <w:p w14:paraId="0B8BA03E">
            <w:pPr>
              <w:widowControl/>
              <w:spacing w:line="240" w:lineRule="auto"/>
              <w:jc w:val="center"/>
              <w:rPr>
                <w:rFonts w:ascii="宋体" w:hAnsi="宋体" w:eastAsia="宋体"/>
                <w:kern w:val="0"/>
                <w:sz w:val="22"/>
                <w:szCs w:val="22"/>
              </w:rPr>
            </w:pPr>
            <w:r>
              <w:rPr>
                <w:rFonts w:ascii="宋体" w:hAnsi="宋体" w:eastAsia="宋体"/>
                <w:kern w:val="0"/>
                <w:sz w:val="22"/>
                <w:szCs w:val="22"/>
              </w:rPr>
              <w:t>4</w:t>
            </w:r>
          </w:p>
        </w:tc>
        <w:tc>
          <w:tcPr>
            <w:tcW w:w="1793" w:type="dxa"/>
            <w:vAlign w:val="center"/>
          </w:tcPr>
          <w:p w14:paraId="5AE639ED">
            <w:pPr>
              <w:widowControl/>
              <w:spacing w:line="240" w:lineRule="auto"/>
              <w:rPr>
                <w:rFonts w:ascii="宋体" w:hAnsi="宋体" w:eastAsia="宋体"/>
                <w:kern w:val="0"/>
                <w:sz w:val="22"/>
                <w:szCs w:val="22"/>
              </w:rPr>
            </w:pPr>
            <w:r>
              <w:rPr>
                <w:rFonts w:ascii="宋体" w:hAnsi="宋体" w:eastAsia="宋体"/>
                <w:kern w:val="0"/>
                <w:sz w:val="22"/>
                <w:szCs w:val="22"/>
              </w:rPr>
              <w:t>严格遵守医院感控卫生规定（手卫生、佩戴口罩、控烟、不进入治疗区/无菌区）；</w:t>
            </w:r>
          </w:p>
        </w:tc>
        <w:tc>
          <w:tcPr>
            <w:tcW w:w="5472" w:type="dxa"/>
            <w:vAlign w:val="center"/>
          </w:tcPr>
          <w:p w14:paraId="3480091F">
            <w:pPr>
              <w:widowControl/>
              <w:spacing w:line="240" w:lineRule="auto"/>
              <w:rPr>
                <w:rFonts w:ascii="宋体" w:hAnsi="宋体" w:eastAsia="宋体"/>
                <w:kern w:val="0"/>
                <w:sz w:val="22"/>
                <w:szCs w:val="22"/>
              </w:rPr>
            </w:pPr>
            <w:r>
              <w:rPr>
                <w:rFonts w:ascii="宋体" w:hAnsi="宋体" w:eastAsia="宋体"/>
                <w:kern w:val="0"/>
                <w:sz w:val="22"/>
                <w:szCs w:val="22"/>
              </w:rPr>
              <w:t>院感违规事件发生率为0；</w:t>
            </w:r>
          </w:p>
        </w:tc>
        <w:tc>
          <w:tcPr>
            <w:tcW w:w="745" w:type="dxa"/>
            <w:vAlign w:val="center"/>
          </w:tcPr>
          <w:p w14:paraId="6DF00E2F">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1291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381C92D4">
            <w:pPr>
              <w:spacing w:line="240" w:lineRule="auto"/>
              <w:jc w:val="center"/>
              <w:rPr>
                <w:rFonts w:ascii="宋体" w:hAnsi="宋体" w:eastAsia="宋体"/>
                <w:kern w:val="0"/>
                <w:sz w:val="22"/>
                <w:szCs w:val="22"/>
              </w:rPr>
            </w:pPr>
          </w:p>
        </w:tc>
        <w:tc>
          <w:tcPr>
            <w:tcW w:w="449" w:type="dxa"/>
            <w:vAlign w:val="center"/>
          </w:tcPr>
          <w:p w14:paraId="037F0438">
            <w:pPr>
              <w:widowControl/>
              <w:spacing w:line="240" w:lineRule="auto"/>
              <w:jc w:val="center"/>
              <w:rPr>
                <w:rFonts w:ascii="宋体" w:hAnsi="宋体" w:eastAsia="宋体"/>
                <w:kern w:val="0"/>
                <w:sz w:val="22"/>
                <w:szCs w:val="22"/>
              </w:rPr>
            </w:pPr>
            <w:r>
              <w:rPr>
                <w:rFonts w:ascii="宋体" w:hAnsi="宋体" w:eastAsia="宋体"/>
                <w:kern w:val="0"/>
                <w:sz w:val="22"/>
                <w:szCs w:val="22"/>
              </w:rPr>
              <w:t>5</w:t>
            </w:r>
          </w:p>
        </w:tc>
        <w:tc>
          <w:tcPr>
            <w:tcW w:w="1793" w:type="dxa"/>
            <w:vAlign w:val="center"/>
          </w:tcPr>
          <w:p w14:paraId="48238ED0">
            <w:pPr>
              <w:widowControl/>
              <w:spacing w:line="240" w:lineRule="auto"/>
              <w:rPr>
                <w:rFonts w:ascii="宋体" w:hAnsi="宋体" w:eastAsia="宋体"/>
                <w:kern w:val="0"/>
                <w:sz w:val="22"/>
                <w:szCs w:val="22"/>
              </w:rPr>
            </w:pPr>
            <w:r>
              <w:rPr>
                <w:rFonts w:ascii="宋体" w:hAnsi="宋体" w:eastAsia="宋体"/>
                <w:kern w:val="0"/>
                <w:sz w:val="22"/>
                <w:szCs w:val="22"/>
              </w:rPr>
              <w:t>遵守医院其他工作纪律。</w:t>
            </w:r>
          </w:p>
        </w:tc>
        <w:tc>
          <w:tcPr>
            <w:tcW w:w="5472" w:type="dxa"/>
            <w:vAlign w:val="center"/>
          </w:tcPr>
          <w:p w14:paraId="08C29139">
            <w:pPr>
              <w:widowControl/>
              <w:spacing w:line="240" w:lineRule="auto"/>
              <w:rPr>
                <w:rFonts w:ascii="宋体" w:hAnsi="宋体" w:eastAsia="宋体"/>
                <w:kern w:val="0"/>
                <w:sz w:val="22"/>
                <w:szCs w:val="22"/>
              </w:rPr>
            </w:pPr>
          </w:p>
        </w:tc>
        <w:tc>
          <w:tcPr>
            <w:tcW w:w="745" w:type="dxa"/>
            <w:vAlign w:val="center"/>
          </w:tcPr>
          <w:p w14:paraId="5CFD8BFB">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7E8B6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12326D86">
            <w:pPr>
              <w:spacing w:line="240" w:lineRule="auto"/>
              <w:jc w:val="center"/>
              <w:rPr>
                <w:rFonts w:ascii="宋体" w:hAnsi="宋体" w:eastAsia="宋体"/>
                <w:kern w:val="0"/>
                <w:sz w:val="22"/>
                <w:szCs w:val="22"/>
              </w:rPr>
            </w:pPr>
          </w:p>
        </w:tc>
        <w:tc>
          <w:tcPr>
            <w:tcW w:w="449" w:type="dxa"/>
            <w:vAlign w:val="center"/>
          </w:tcPr>
          <w:p w14:paraId="75A7DB23">
            <w:pPr>
              <w:widowControl/>
              <w:spacing w:line="240" w:lineRule="auto"/>
              <w:jc w:val="center"/>
              <w:rPr>
                <w:rFonts w:ascii="宋体" w:hAnsi="宋体" w:eastAsia="宋体"/>
                <w:kern w:val="0"/>
                <w:sz w:val="22"/>
                <w:szCs w:val="22"/>
              </w:rPr>
            </w:pPr>
            <w:r>
              <w:rPr>
                <w:rFonts w:ascii="宋体" w:hAnsi="宋体" w:eastAsia="宋体"/>
                <w:kern w:val="0"/>
                <w:sz w:val="22"/>
                <w:szCs w:val="22"/>
              </w:rPr>
              <w:t>6</w:t>
            </w:r>
          </w:p>
        </w:tc>
        <w:tc>
          <w:tcPr>
            <w:tcW w:w="1793" w:type="dxa"/>
            <w:vAlign w:val="center"/>
          </w:tcPr>
          <w:p w14:paraId="6EA7EE3E">
            <w:pPr>
              <w:widowControl/>
              <w:spacing w:line="240" w:lineRule="auto"/>
              <w:rPr>
                <w:rFonts w:ascii="宋体" w:hAnsi="宋体" w:eastAsia="宋体"/>
                <w:kern w:val="0"/>
                <w:sz w:val="22"/>
                <w:szCs w:val="22"/>
              </w:rPr>
            </w:pPr>
            <w:r>
              <w:rPr>
                <w:rFonts w:ascii="宋体" w:hAnsi="宋体" w:eastAsia="宋体"/>
                <w:kern w:val="0"/>
                <w:sz w:val="22"/>
                <w:szCs w:val="22"/>
              </w:rPr>
              <w:t>意见、建议、投诉记录完整详实；</w:t>
            </w:r>
          </w:p>
        </w:tc>
        <w:tc>
          <w:tcPr>
            <w:tcW w:w="5472" w:type="dxa"/>
            <w:vAlign w:val="center"/>
          </w:tcPr>
          <w:p w14:paraId="1F038931">
            <w:pPr>
              <w:widowControl/>
              <w:spacing w:line="240" w:lineRule="auto"/>
              <w:rPr>
                <w:rFonts w:ascii="宋体" w:hAnsi="宋体" w:eastAsia="宋体"/>
                <w:kern w:val="0"/>
                <w:sz w:val="22"/>
                <w:szCs w:val="22"/>
              </w:rPr>
            </w:pPr>
            <w:r>
              <w:rPr>
                <w:rFonts w:ascii="宋体" w:hAnsi="宋体" w:eastAsia="宋体"/>
                <w:kern w:val="0"/>
                <w:sz w:val="22"/>
                <w:szCs w:val="22"/>
              </w:rPr>
              <w:t>认真、完整记录客户意见、建议、投诉，记录清晰、详实、无遗漏；</w:t>
            </w:r>
          </w:p>
        </w:tc>
        <w:tc>
          <w:tcPr>
            <w:tcW w:w="745" w:type="dxa"/>
            <w:vAlign w:val="center"/>
          </w:tcPr>
          <w:p w14:paraId="62F342AD">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1C0D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00B53EF0">
            <w:pPr>
              <w:spacing w:line="240" w:lineRule="auto"/>
              <w:jc w:val="center"/>
              <w:rPr>
                <w:rFonts w:ascii="宋体" w:hAnsi="宋体" w:eastAsia="宋体"/>
                <w:kern w:val="0"/>
                <w:sz w:val="22"/>
                <w:szCs w:val="22"/>
              </w:rPr>
            </w:pPr>
          </w:p>
        </w:tc>
        <w:tc>
          <w:tcPr>
            <w:tcW w:w="449" w:type="dxa"/>
            <w:vAlign w:val="center"/>
          </w:tcPr>
          <w:p w14:paraId="174A1442">
            <w:pPr>
              <w:widowControl/>
              <w:spacing w:line="240" w:lineRule="auto"/>
              <w:jc w:val="center"/>
              <w:rPr>
                <w:rFonts w:ascii="宋体" w:hAnsi="宋体" w:eastAsia="宋体"/>
                <w:kern w:val="0"/>
                <w:sz w:val="22"/>
                <w:szCs w:val="22"/>
              </w:rPr>
            </w:pPr>
            <w:r>
              <w:rPr>
                <w:rFonts w:ascii="宋体" w:hAnsi="宋体" w:eastAsia="宋体"/>
                <w:kern w:val="0"/>
                <w:sz w:val="22"/>
                <w:szCs w:val="22"/>
              </w:rPr>
              <w:t>7</w:t>
            </w:r>
          </w:p>
        </w:tc>
        <w:tc>
          <w:tcPr>
            <w:tcW w:w="1793" w:type="dxa"/>
            <w:vAlign w:val="center"/>
          </w:tcPr>
          <w:p w14:paraId="4A315418">
            <w:pPr>
              <w:widowControl/>
              <w:spacing w:line="240" w:lineRule="auto"/>
              <w:rPr>
                <w:rFonts w:ascii="宋体" w:hAnsi="宋体" w:eastAsia="宋体"/>
                <w:kern w:val="0"/>
                <w:sz w:val="22"/>
                <w:szCs w:val="22"/>
              </w:rPr>
            </w:pPr>
            <w:r>
              <w:rPr>
                <w:rFonts w:ascii="宋体" w:hAnsi="宋体" w:eastAsia="宋体"/>
                <w:kern w:val="0"/>
                <w:sz w:val="22"/>
                <w:szCs w:val="22"/>
              </w:rPr>
              <w:t>10分钟内上报上级，不隐瞒拖延；</w:t>
            </w:r>
          </w:p>
        </w:tc>
        <w:tc>
          <w:tcPr>
            <w:tcW w:w="5472" w:type="dxa"/>
            <w:vAlign w:val="center"/>
          </w:tcPr>
          <w:p w14:paraId="1DBF60C6">
            <w:pPr>
              <w:widowControl/>
              <w:spacing w:line="240" w:lineRule="auto"/>
              <w:rPr>
                <w:rFonts w:ascii="宋体" w:hAnsi="宋体" w:eastAsia="宋体"/>
                <w:kern w:val="0"/>
                <w:sz w:val="22"/>
                <w:szCs w:val="22"/>
              </w:rPr>
            </w:pPr>
            <w:r>
              <w:rPr>
                <w:rFonts w:ascii="宋体" w:hAnsi="宋体" w:eastAsia="宋体"/>
                <w:kern w:val="0"/>
                <w:sz w:val="22"/>
                <w:szCs w:val="22"/>
              </w:rPr>
              <w:t>第一时间反馈上级，反馈时限≤10分钟，无隐瞒、拖延、不报情况；</w:t>
            </w:r>
          </w:p>
        </w:tc>
        <w:tc>
          <w:tcPr>
            <w:tcW w:w="745" w:type="dxa"/>
            <w:vAlign w:val="center"/>
          </w:tcPr>
          <w:p w14:paraId="6D664F1F">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4A9B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23C37559">
            <w:pPr>
              <w:spacing w:line="240" w:lineRule="auto"/>
              <w:jc w:val="center"/>
              <w:rPr>
                <w:rFonts w:ascii="宋体" w:hAnsi="宋体" w:eastAsia="宋体"/>
                <w:kern w:val="0"/>
                <w:sz w:val="22"/>
                <w:szCs w:val="22"/>
              </w:rPr>
            </w:pPr>
          </w:p>
        </w:tc>
        <w:tc>
          <w:tcPr>
            <w:tcW w:w="449" w:type="dxa"/>
            <w:vAlign w:val="center"/>
          </w:tcPr>
          <w:p w14:paraId="7B94919A">
            <w:pPr>
              <w:widowControl/>
              <w:spacing w:line="240" w:lineRule="auto"/>
              <w:jc w:val="center"/>
              <w:rPr>
                <w:rFonts w:ascii="宋体" w:hAnsi="宋体" w:eastAsia="宋体"/>
                <w:kern w:val="0"/>
                <w:sz w:val="22"/>
                <w:szCs w:val="22"/>
              </w:rPr>
            </w:pPr>
            <w:r>
              <w:rPr>
                <w:rFonts w:ascii="宋体" w:hAnsi="宋体" w:eastAsia="宋体"/>
                <w:kern w:val="0"/>
                <w:sz w:val="22"/>
                <w:szCs w:val="22"/>
              </w:rPr>
              <w:t>8</w:t>
            </w:r>
          </w:p>
        </w:tc>
        <w:tc>
          <w:tcPr>
            <w:tcW w:w="1793" w:type="dxa"/>
            <w:vAlign w:val="center"/>
          </w:tcPr>
          <w:p w14:paraId="5B3EA9FE">
            <w:pPr>
              <w:widowControl/>
              <w:spacing w:line="240" w:lineRule="auto"/>
              <w:rPr>
                <w:rFonts w:ascii="宋体" w:hAnsi="宋体" w:eastAsia="宋体"/>
                <w:kern w:val="0"/>
                <w:sz w:val="22"/>
                <w:szCs w:val="22"/>
              </w:rPr>
            </w:pPr>
            <w:r>
              <w:rPr>
                <w:rFonts w:ascii="宋体" w:hAnsi="宋体" w:eastAsia="宋体"/>
                <w:kern w:val="0"/>
                <w:sz w:val="22"/>
                <w:szCs w:val="22"/>
              </w:rPr>
              <w:t>处理结果及时反馈客户，闭环率100%</w:t>
            </w:r>
          </w:p>
        </w:tc>
        <w:tc>
          <w:tcPr>
            <w:tcW w:w="5472" w:type="dxa"/>
            <w:vAlign w:val="center"/>
          </w:tcPr>
          <w:p w14:paraId="148A1DE8">
            <w:pPr>
              <w:widowControl/>
              <w:spacing w:line="240" w:lineRule="auto"/>
              <w:rPr>
                <w:rFonts w:ascii="宋体" w:hAnsi="宋体" w:eastAsia="宋体"/>
                <w:kern w:val="0"/>
                <w:sz w:val="22"/>
                <w:szCs w:val="22"/>
              </w:rPr>
            </w:pPr>
            <w:r>
              <w:rPr>
                <w:rFonts w:ascii="宋体" w:hAnsi="宋体" w:eastAsia="宋体"/>
                <w:kern w:val="0"/>
                <w:sz w:val="22"/>
                <w:szCs w:val="22"/>
              </w:rPr>
              <w:t>跟进处理结果并及时向客户反馈，反馈及时率100%，投诉闭环处理率100%，有效提升客户满意度；</w:t>
            </w:r>
          </w:p>
        </w:tc>
        <w:tc>
          <w:tcPr>
            <w:tcW w:w="745" w:type="dxa"/>
            <w:vAlign w:val="center"/>
          </w:tcPr>
          <w:p w14:paraId="62256BE7">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65D76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restart"/>
            <w:vAlign w:val="center"/>
          </w:tcPr>
          <w:p w14:paraId="1267CCA4">
            <w:pPr>
              <w:spacing w:line="240" w:lineRule="auto"/>
              <w:jc w:val="center"/>
              <w:rPr>
                <w:rFonts w:ascii="宋体" w:hAnsi="宋体" w:eastAsia="宋体"/>
                <w:kern w:val="0"/>
                <w:sz w:val="22"/>
                <w:szCs w:val="22"/>
              </w:rPr>
            </w:pPr>
            <w:r>
              <w:rPr>
                <w:rFonts w:hint="eastAsia" w:ascii="宋体" w:hAnsi="宋体" w:eastAsia="宋体"/>
                <w:kern w:val="0"/>
                <w:sz w:val="22"/>
                <w:szCs w:val="22"/>
              </w:rPr>
              <w:t>六、</w:t>
            </w:r>
            <w:r>
              <w:rPr>
                <w:rFonts w:ascii="宋体" w:hAnsi="宋体" w:eastAsia="宋体"/>
                <w:kern w:val="0"/>
                <w:sz w:val="22"/>
                <w:szCs w:val="22"/>
              </w:rPr>
              <w:t>环境、物资与设备管理</w:t>
            </w:r>
          </w:p>
          <w:p w14:paraId="4F379683">
            <w:pPr>
              <w:spacing w:line="240" w:lineRule="auto"/>
              <w:jc w:val="center"/>
              <w:rPr>
                <w:rFonts w:ascii="宋体" w:hAnsi="宋体" w:eastAsia="宋体"/>
                <w:kern w:val="0"/>
                <w:sz w:val="22"/>
                <w:szCs w:val="22"/>
              </w:rPr>
            </w:pPr>
            <w:r>
              <w:rPr>
                <w:rFonts w:ascii="宋体" w:hAnsi="宋体" w:eastAsia="宋体"/>
                <w:kern w:val="0"/>
                <w:sz w:val="22"/>
                <w:szCs w:val="22"/>
              </w:rPr>
              <w:t>（6分）</w:t>
            </w:r>
          </w:p>
        </w:tc>
        <w:tc>
          <w:tcPr>
            <w:tcW w:w="449" w:type="dxa"/>
            <w:vAlign w:val="center"/>
          </w:tcPr>
          <w:p w14:paraId="1285EFA7">
            <w:pPr>
              <w:widowControl/>
              <w:spacing w:line="240" w:lineRule="auto"/>
              <w:jc w:val="center"/>
              <w:rPr>
                <w:rFonts w:ascii="宋体" w:hAnsi="宋体" w:eastAsia="宋体"/>
                <w:kern w:val="0"/>
                <w:sz w:val="22"/>
                <w:szCs w:val="22"/>
              </w:rPr>
            </w:pPr>
            <w:r>
              <w:rPr>
                <w:rFonts w:ascii="宋体" w:hAnsi="宋体" w:eastAsia="宋体"/>
                <w:kern w:val="0"/>
                <w:sz w:val="22"/>
                <w:szCs w:val="22"/>
              </w:rPr>
              <w:t>1</w:t>
            </w:r>
          </w:p>
        </w:tc>
        <w:tc>
          <w:tcPr>
            <w:tcW w:w="1793" w:type="dxa"/>
            <w:vAlign w:val="center"/>
          </w:tcPr>
          <w:p w14:paraId="6BB0255A">
            <w:pPr>
              <w:widowControl/>
              <w:spacing w:line="240" w:lineRule="auto"/>
              <w:rPr>
                <w:rFonts w:ascii="宋体" w:hAnsi="宋体" w:eastAsia="宋体"/>
                <w:kern w:val="0"/>
                <w:sz w:val="22"/>
                <w:szCs w:val="22"/>
              </w:rPr>
            </w:pPr>
            <w:r>
              <w:rPr>
                <w:rFonts w:ascii="宋体" w:hAnsi="宋体" w:eastAsia="宋体"/>
                <w:kern w:val="0"/>
                <w:sz w:val="22"/>
                <w:szCs w:val="22"/>
              </w:rPr>
              <w:t>区域整洁，标识清晰完好；</w:t>
            </w:r>
          </w:p>
        </w:tc>
        <w:tc>
          <w:tcPr>
            <w:tcW w:w="5472" w:type="dxa"/>
            <w:vAlign w:val="center"/>
          </w:tcPr>
          <w:p w14:paraId="4DB6B13B">
            <w:pPr>
              <w:widowControl/>
              <w:spacing w:line="240" w:lineRule="auto"/>
              <w:rPr>
                <w:rFonts w:ascii="宋体" w:hAnsi="宋体" w:eastAsia="宋体"/>
                <w:kern w:val="0"/>
                <w:sz w:val="22"/>
                <w:szCs w:val="22"/>
              </w:rPr>
            </w:pPr>
            <w:r>
              <w:rPr>
                <w:rFonts w:ascii="宋体" w:hAnsi="宋体" w:eastAsia="宋体"/>
                <w:kern w:val="0"/>
                <w:sz w:val="22"/>
                <w:szCs w:val="22"/>
              </w:rPr>
              <w:t>维护体检区域环境卫生整洁，指引标识清晰、醒目、无破损，无脏乱、杂物堆积、标识模糊情况</w:t>
            </w:r>
          </w:p>
        </w:tc>
        <w:tc>
          <w:tcPr>
            <w:tcW w:w="745" w:type="dxa"/>
            <w:vAlign w:val="center"/>
          </w:tcPr>
          <w:p w14:paraId="7BB9461F">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2B8B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17150FF8">
            <w:pPr>
              <w:spacing w:line="240" w:lineRule="auto"/>
              <w:jc w:val="center"/>
              <w:rPr>
                <w:rFonts w:ascii="宋体" w:hAnsi="宋体" w:eastAsia="宋体"/>
                <w:kern w:val="0"/>
                <w:sz w:val="22"/>
                <w:szCs w:val="22"/>
              </w:rPr>
            </w:pPr>
          </w:p>
        </w:tc>
        <w:tc>
          <w:tcPr>
            <w:tcW w:w="449" w:type="dxa"/>
            <w:vAlign w:val="center"/>
          </w:tcPr>
          <w:p w14:paraId="5400F81B">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c>
          <w:tcPr>
            <w:tcW w:w="1793" w:type="dxa"/>
            <w:vAlign w:val="center"/>
          </w:tcPr>
          <w:p w14:paraId="7C50C1B1">
            <w:pPr>
              <w:widowControl/>
              <w:spacing w:line="240" w:lineRule="auto"/>
              <w:rPr>
                <w:rFonts w:ascii="宋体" w:hAnsi="宋体" w:eastAsia="宋体"/>
                <w:kern w:val="0"/>
                <w:sz w:val="22"/>
                <w:szCs w:val="22"/>
              </w:rPr>
            </w:pPr>
            <w:r>
              <w:rPr>
                <w:rFonts w:ascii="宋体" w:hAnsi="宋体" w:eastAsia="宋体"/>
                <w:kern w:val="0"/>
                <w:sz w:val="22"/>
                <w:szCs w:val="22"/>
              </w:rPr>
              <w:t>一次性用品、表单等物资充足；</w:t>
            </w:r>
          </w:p>
        </w:tc>
        <w:tc>
          <w:tcPr>
            <w:tcW w:w="5472" w:type="dxa"/>
            <w:vAlign w:val="center"/>
          </w:tcPr>
          <w:p w14:paraId="5C36C67A">
            <w:pPr>
              <w:widowControl/>
              <w:spacing w:line="240" w:lineRule="auto"/>
              <w:rPr>
                <w:rFonts w:ascii="宋体" w:hAnsi="宋体" w:eastAsia="宋体"/>
                <w:kern w:val="0"/>
                <w:sz w:val="22"/>
                <w:szCs w:val="22"/>
              </w:rPr>
            </w:pPr>
            <w:r>
              <w:rPr>
                <w:rFonts w:ascii="宋体" w:hAnsi="宋体" w:eastAsia="宋体"/>
                <w:kern w:val="0"/>
                <w:sz w:val="22"/>
                <w:szCs w:val="22"/>
              </w:rPr>
              <w:t>检查科室物资（一次性用品、表单、宣传册）充足，按需及时补充，无物资短缺影响服务情况</w:t>
            </w:r>
          </w:p>
        </w:tc>
        <w:tc>
          <w:tcPr>
            <w:tcW w:w="745" w:type="dxa"/>
            <w:vAlign w:val="center"/>
          </w:tcPr>
          <w:p w14:paraId="29966345">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3B60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3C0176A6">
            <w:pPr>
              <w:spacing w:line="240" w:lineRule="auto"/>
              <w:jc w:val="center"/>
              <w:rPr>
                <w:rFonts w:ascii="宋体" w:hAnsi="宋体" w:eastAsia="宋体"/>
                <w:kern w:val="0"/>
                <w:sz w:val="22"/>
                <w:szCs w:val="22"/>
              </w:rPr>
            </w:pPr>
          </w:p>
        </w:tc>
        <w:tc>
          <w:tcPr>
            <w:tcW w:w="449" w:type="dxa"/>
            <w:vAlign w:val="center"/>
          </w:tcPr>
          <w:p w14:paraId="4AFEC0AA">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c>
          <w:tcPr>
            <w:tcW w:w="1793" w:type="dxa"/>
            <w:vAlign w:val="center"/>
          </w:tcPr>
          <w:p w14:paraId="352E9E55">
            <w:pPr>
              <w:widowControl/>
              <w:spacing w:line="240" w:lineRule="auto"/>
              <w:rPr>
                <w:rFonts w:ascii="宋体" w:hAnsi="宋体" w:eastAsia="宋体"/>
                <w:kern w:val="0"/>
                <w:sz w:val="22"/>
                <w:szCs w:val="22"/>
              </w:rPr>
            </w:pPr>
            <w:r>
              <w:rPr>
                <w:rFonts w:ascii="宋体" w:hAnsi="宋体" w:eastAsia="宋体"/>
                <w:kern w:val="0"/>
                <w:sz w:val="22"/>
                <w:szCs w:val="22"/>
              </w:rPr>
              <w:t>设备每日巡查，故障及时上报；</w:t>
            </w:r>
          </w:p>
        </w:tc>
        <w:tc>
          <w:tcPr>
            <w:tcW w:w="5472" w:type="dxa"/>
            <w:vAlign w:val="center"/>
          </w:tcPr>
          <w:p w14:paraId="7BE286AF">
            <w:pPr>
              <w:widowControl/>
              <w:spacing w:line="240" w:lineRule="auto"/>
              <w:rPr>
                <w:rFonts w:ascii="宋体" w:hAnsi="宋体" w:eastAsia="宋体"/>
                <w:kern w:val="0"/>
                <w:sz w:val="22"/>
                <w:szCs w:val="22"/>
              </w:rPr>
            </w:pPr>
            <w:r>
              <w:rPr>
                <w:rFonts w:ascii="宋体" w:hAnsi="宋体" w:eastAsia="宋体"/>
                <w:kern w:val="0"/>
                <w:sz w:val="22"/>
                <w:szCs w:val="22"/>
              </w:rPr>
              <w:t>定期检查饮水机、储物柜、叫号系统、打印复印设备等运行状态，每日巡查≥2次，发现故障或短缺立即上报，上报及时率100%，并协助处理</w:t>
            </w:r>
          </w:p>
        </w:tc>
        <w:tc>
          <w:tcPr>
            <w:tcW w:w="745" w:type="dxa"/>
            <w:vAlign w:val="center"/>
          </w:tcPr>
          <w:p w14:paraId="3E10B6B3">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0361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restart"/>
            <w:vAlign w:val="center"/>
          </w:tcPr>
          <w:p w14:paraId="7B017ECA">
            <w:pPr>
              <w:spacing w:line="240" w:lineRule="auto"/>
              <w:jc w:val="center"/>
              <w:rPr>
                <w:rFonts w:ascii="宋体" w:hAnsi="宋体" w:eastAsia="宋体"/>
                <w:kern w:val="0"/>
                <w:sz w:val="22"/>
                <w:szCs w:val="22"/>
              </w:rPr>
            </w:pPr>
            <w:r>
              <w:rPr>
                <w:rFonts w:hint="eastAsia" w:ascii="宋体" w:hAnsi="宋体" w:eastAsia="宋体"/>
                <w:kern w:val="0"/>
                <w:sz w:val="22"/>
                <w:szCs w:val="22"/>
              </w:rPr>
              <w:t>七、</w:t>
            </w:r>
            <w:r>
              <w:rPr>
                <w:rFonts w:ascii="宋体" w:hAnsi="宋体" w:eastAsia="宋体"/>
                <w:kern w:val="0"/>
                <w:sz w:val="22"/>
                <w:szCs w:val="22"/>
              </w:rPr>
              <w:t>体检收尾与报告管理</w:t>
            </w:r>
          </w:p>
          <w:p w14:paraId="0E9ED8ED">
            <w:pPr>
              <w:spacing w:line="240" w:lineRule="auto"/>
              <w:jc w:val="center"/>
              <w:rPr>
                <w:rFonts w:ascii="宋体" w:hAnsi="宋体" w:eastAsia="宋体"/>
                <w:kern w:val="0"/>
                <w:sz w:val="22"/>
                <w:szCs w:val="22"/>
              </w:rPr>
            </w:pPr>
            <w:r>
              <w:rPr>
                <w:rFonts w:ascii="宋体" w:hAnsi="宋体" w:eastAsia="宋体"/>
                <w:kern w:val="0"/>
                <w:sz w:val="22"/>
                <w:szCs w:val="22"/>
              </w:rPr>
              <w:t>（6分）</w:t>
            </w:r>
          </w:p>
        </w:tc>
        <w:tc>
          <w:tcPr>
            <w:tcW w:w="449" w:type="dxa"/>
            <w:vAlign w:val="center"/>
          </w:tcPr>
          <w:p w14:paraId="4D7B8F1C">
            <w:pPr>
              <w:widowControl/>
              <w:spacing w:line="240" w:lineRule="auto"/>
              <w:jc w:val="center"/>
              <w:rPr>
                <w:rFonts w:ascii="宋体" w:hAnsi="宋体" w:eastAsia="宋体"/>
                <w:kern w:val="0"/>
                <w:sz w:val="22"/>
                <w:szCs w:val="22"/>
              </w:rPr>
            </w:pPr>
            <w:r>
              <w:rPr>
                <w:rFonts w:ascii="宋体" w:hAnsi="宋体" w:eastAsia="宋体"/>
                <w:kern w:val="0"/>
                <w:sz w:val="22"/>
                <w:szCs w:val="22"/>
              </w:rPr>
              <w:t>1</w:t>
            </w:r>
          </w:p>
        </w:tc>
        <w:tc>
          <w:tcPr>
            <w:tcW w:w="1793" w:type="dxa"/>
            <w:vAlign w:val="center"/>
          </w:tcPr>
          <w:p w14:paraId="2A82D1FC">
            <w:pPr>
              <w:widowControl/>
              <w:spacing w:line="240" w:lineRule="auto"/>
              <w:rPr>
                <w:rFonts w:ascii="宋体" w:hAnsi="宋体" w:eastAsia="宋体"/>
                <w:kern w:val="0"/>
                <w:sz w:val="22"/>
                <w:szCs w:val="22"/>
              </w:rPr>
            </w:pPr>
            <w:r>
              <w:rPr>
                <w:rFonts w:ascii="宋体" w:hAnsi="宋体" w:eastAsia="宋体"/>
                <w:kern w:val="0"/>
                <w:sz w:val="22"/>
                <w:szCs w:val="22"/>
              </w:rPr>
              <w:t>表单回收、项目核对准确无遗漏；</w:t>
            </w:r>
          </w:p>
        </w:tc>
        <w:tc>
          <w:tcPr>
            <w:tcW w:w="5472" w:type="dxa"/>
            <w:vAlign w:val="center"/>
          </w:tcPr>
          <w:p w14:paraId="3F8BBC95">
            <w:pPr>
              <w:widowControl/>
              <w:spacing w:line="240" w:lineRule="auto"/>
              <w:rPr>
                <w:rFonts w:ascii="宋体" w:hAnsi="宋体" w:eastAsia="宋体"/>
                <w:kern w:val="0"/>
                <w:sz w:val="22"/>
                <w:szCs w:val="22"/>
              </w:rPr>
            </w:pPr>
            <w:r>
              <w:rPr>
                <w:rFonts w:ascii="宋体" w:hAnsi="宋体" w:eastAsia="宋体"/>
                <w:kern w:val="0"/>
                <w:sz w:val="22"/>
                <w:szCs w:val="22"/>
              </w:rPr>
              <w:t>体检结束后及时回收未完成表单，认真核对检查项目完成情况，核对准确率100%，无漏项、漏检未发现；</w:t>
            </w:r>
          </w:p>
        </w:tc>
        <w:tc>
          <w:tcPr>
            <w:tcW w:w="745" w:type="dxa"/>
            <w:vAlign w:val="center"/>
          </w:tcPr>
          <w:p w14:paraId="20FE018A">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5E7A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6F174AF1">
            <w:pPr>
              <w:spacing w:line="240" w:lineRule="auto"/>
              <w:jc w:val="center"/>
              <w:rPr>
                <w:rFonts w:ascii="宋体" w:hAnsi="宋体" w:eastAsia="宋体"/>
                <w:kern w:val="0"/>
                <w:sz w:val="22"/>
                <w:szCs w:val="22"/>
              </w:rPr>
            </w:pPr>
          </w:p>
        </w:tc>
        <w:tc>
          <w:tcPr>
            <w:tcW w:w="449" w:type="dxa"/>
            <w:vAlign w:val="center"/>
          </w:tcPr>
          <w:p w14:paraId="1C5BFF70">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c>
          <w:tcPr>
            <w:tcW w:w="1793" w:type="dxa"/>
            <w:vAlign w:val="center"/>
          </w:tcPr>
          <w:p w14:paraId="59988208">
            <w:pPr>
              <w:widowControl/>
              <w:spacing w:line="240" w:lineRule="auto"/>
              <w:rPr>
                <w:rFonts w:ascii="宋体" w:hAnsi="宋体" w:eastAsia="宋体"/>
                <w:kern w:val="0"/>
                <w:sz w:val="22"/>
                <w:szCs w:val="22"/>
              </w:rPr>
            </w:pPr>
            <w:r>
              <w:rPr>
                <w:rFonts w:ascii="宋体" w:hAnsi="宋体" w:eastAsia="宋体"/>
                <w:kern w:val="0"/>
                <w:sz w:val="22"/>
                <w:szCs w:val="22"/>
              </w:rPr>
              <w:t>体检用品交接规范；</w:t>
            </w:r>
          </w:p>
        </w:tc>
        <w:tc>
          <w:tcPr>
            <w:tcW w:w="5472" w:type="dxa"/>
            <w:vAlign w:val="center"/>
          </w:tcPr>
          <w:p w14:paraId="76ACFF8D">
            <w:pPr>
              <w:widowControl/>
              <w:spacing w:line="240" w:lineRule="auto"/>
              <w:rPr>
                <w:rFonts w:ascii="宋体" w:hAnsi="宋体" w:eastAsia="宋体"/>
                <w:kern w:val="0"/>
                <w:sz w:val="22"/>
                <w:szCs w:val="22"/>
              </w:rPr>
            </w:pPr>
            <w:r>
              <w:rPr>
                <w:rFonts w:ascii="宋体" w:hAnsi="宋体" w:eastAsia="宋体"/>
                <w:kern w:val="0"/>
                <w:sz w:val="22"/>
                <w:szCs w:val="22"/>
              </w:rPr>
              <w:t>规范引导客户交还体检用品，交接有序、无丢失、无遗漏；</w:t>
            </w:r>
          </w:p>
        </w:tc>
        <w:tc>
          <w:tcPr>
            <w:tcW w:w="745" w:type="dxa"/>
            <w:vAlign w:val="center"/>
          </w:tcPr>
          <w:p w14:paraId="48CA53A7">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1DCDC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2537BA59">
            <w:pPr>
              <w:spacing w:line="240" w:lineRule="auto"/>
              <w:jc w:val="center"/>
              <w:rPr>
                <w:rFonts w:ascii="宋体" w:hAnsi="宋体" w:eastAsia="宋体"/>
                <w:kern w:val="0"/>
                <w:sz w:val="22"/>
                <w:szCs w:val="22"/>
              </w:rPr>
            </w:pPr>
          </w:p>
        </w:tc>
        <w:tc>
          <w:tcPr>
            <w:tcW w:w="449" w:type="dxa"/>
            <w:vAlign w:val="center"/>
          </w:tcPr>
          <w:p w14:paraId="43A07286">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c>
          <w:tcPr>
            <w:tcW w:w="1793" w:type="dxa"/>
            <w:vAlign w:val="center"/>
          </w:tcPr>
          <w:p w14:paraId="305E524D">
            <w:pPr>
              <w:widowControl/>
              <w:spacing w:line="240" w:lineRule="auto"/>
              <w:rPr>
                <w:rFonts w:ascii="宋体" w:hAnsi="宋体" w:eastAsia="宋体"/>
                <w:kern w:val="0"/>
                <w:sz w:val="22"/>
                <w:szCs w:val="22"/>
              </w:rPr>
            </w:pPr>
            <w:r>
              <w:rPr>
                <w:rFonts w:ascii="宋体" w:hAnsi="宋体" w:eastAsia="宋体"/>
                <w:kern w:val="0"/>
                <w:sz w:val="22"/>
                <w:szCs w:val="22"/>
              </w:rPr>
              <w:t>报告通知、领取登记无误；</w:t>
            </w:r>
          </w:p>
        </w:tc>
        <w:tc>
          <w:tcPr>
            <w:tcW w:w="5472" w:type="dxa"/>
            <w:vAlign w:val="center"/>
          </w:tcPr>
          <w:p w14:paraId="75EE94FF">
            <w:pPr>
              <w:widowControl/>
              <w:spacing w:line="240" w:lineRule="auto"/>
              <w:rPr>
                <w:rFonts w:ascii="宋体" w:hAnsi="宋体" w:eastAsia="宋体"/>
                <w:kern w:val="0"/>
                <w:sz w:val="22"/>
                <w:szCs w:val="22"/>
              </w:rPr>
            </w:pPr>
            <w:r>
              <w:rPr>
                <w:rFonts w:ascii="宋体" w:hAnsi="宋体" w:eastAsia="宋体"/>
                <w:kern w:val="0"/>
                <w:sz w:val="22"/>
                <w:szCs w:val="22"/>
              </w:rPr>
              <w:t>体检报告通知、领取登记规范、准确，无错发、漏发、登记错误，报告保管安全有序</w:t>
            </w:r>
          </w:p>
        </w:tc>
        <w:tc>
          <w:tcPr>
            <w:tcW w:w="745" w:type="dxa"/>
            <w:vAlign w:val="center"/>
          </w:tcPr>
          <w:p w14:paraId="32AFBEB1">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r>
      <w:tr w14:paraId="5E04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restart"/>
            <w:vAlign w:val="center"/>
          </w:tcPr>
          <w:p w14:paraId="6B441163">
            <w:pPr>
              <w:spacing w:line="240" w:lineRule="auto"/>
              <w:jc w:val="center"/>
              <w:rPr>
                <w:rFonts w:ascii="宋体" w:hAnsi="宋体" w:eastAsia="宋体"/>
                <w:kern w:val="0"/>
                <w:sz w:val="22"/>
                <w:szCs w:val="22"/>
              </w:rPr>
            </w:pPr>
            <w:r>
              <w:rPr>
                <w:rFonts w:hint="eastAsia" w:ascii="宋体" w:hAnsi="宋体" w:eastAsia="宋体"/>
                <w:kern w:val="0"/>
                <w:sz w:val="22"/>
                <w:szCs w:val="22"/>
              </w:rPr>
              <w:t>八</w:t>
            </w:r>
            <w:r>
              <w:rPr>
                <w:rFonts w:ascii="宋体" w:hAnsi="宋体" w:eastAsia="宋体"/>
                <w:kern w:val="0"/>
                <w:sz w:val="22"/>
                <w:szCs w:val="22"/>
              </w:rPr>
              <w:t>、信息保密管理</w:t>
            </w:r>
          </w:p>
          <w:p w14:paraId="60900AE5">
            <w:pPr>
              <w:spacing w:line="240" w:lineRule="auto"/>
              <w:jc w:val="center"/>
              <w:rPr>
                <w:rFonts w:ascii="宋体" w:hAnsi="宋体" w:eastAsia="宋体"/>
                <w:kern w:val="0"/>
                <w:sz w:val="22"/>
                <w:szCs w:val="22"/>
              </w:rPr>
            </w:pPr>
            <w:r>
              <w:rPr>
                <w:rFonts w:ascii="宋体" w:hAnsi="宋体" w:eastAsia="宋体"/>
                <w:kern w:val="0"/>
                <w:sz w:val="22"/>
                <w:szCs w:val="22"/>
              </w:rPr>
              <w:t>（6分）</w:t>
            </w:r>
          </w:p>
        </w:tc>
        <w:tc>
          <w:tcPr>
            <w:tcW w:w="449" w:type="dxa"/>
            <w:vAlign w:val="center"/>
          </w:tcPr>
          <w:p w14:paraId="6094B0B7">
            <w:pPr>
              <w:widowControl/>
              <w:spacing w:line="240" w:lineRule="auto"/>
              <w:jc w:val="center"/>
              <w:rPr>
                <w:rFonts w:ascii="宋体" w:hAnsi="宋体" w:eastAsia="宋体"/>
                <w:kern w:val="0"/>
                <w:sz w:val="22"/>
                <w:szCs w:val="22"/>
              </w:rPr>
            </w:pPr>
            <w:r>
              <w:rPr>
                <w:rFonts w:ascii="宋体" w:hAnsi="宋体" w:eastAsia="宋体"/>
                <w:kern w:val="0"/>
                <w:sz w:val="22"/>
                <w:szCs w:val="22"/>
              </w:rPr>
              <w:t>1</w:t>
            </w:r>
          </w:p>
        </w:tc>
        <w:tc>
          <w:tcPr>
            <w:tcW w:w="1793" w:type="dxa"/>
            <w:vAlign w:val="center"/>
          </w:tcPr>
          <w:p w14:paraId="41C017EA">
            <w:pPr>
              <w:widowControl/>
              <w:spacing w:line="240" w:lineRule="auto"/>
              <w:rPr>
                <w:rFonts w:ascii="宋体" w:hAnsi="宋体" w:eastAsia="宋体"/>
                <w:kern w:val="0"/>
                <w:sz w:val="22"/>
                <w:szCs w:val="22"/>
              </w:rPr>
            </w:pPr>
            <w:r>
              <w:rPr>
                <w:rFonts w:ascii="宋体" w:hAnsi="宋体" w:eastAsia="宋体"/>
                <w:kern w:val="0"/>
                <w:sz w:val="22"/>
                <w:szCs w:val="22"/>
              </w:rPr>
              <w:t>严格遵守保密制度，无信息泄露；</w:t>
            </w:r>
          </w:p>
        </w:tc>
        <w:tc>
          <w:tcPr>
            <w:tcW w:w="5472" w:type="dxa"/>
            <w:vAlign w:val="center"/>
          </w:tcPr>
          <w:p w14:paraId="2185AEAC">
            <w:pPr>
              <w:widowControl/>
              <w:spacing w:line="240" w:lineRule="auto"/>
              <w:rPr>
                <w:rFonts w:ascii="宋体" w:hAnsi="宋体" w:eastAsia="宋体"/>
                <w:kern w:val="0"/>
                <w:sz w:val="22"/>
                <w:szCs w:val="22"/>
              </w:rPr>
            </w:pPr>
            <w:r>
              <w:rPr>
                <w:rFonts w:ascii="宋体" w:hAnsi="宋体" w:eastAsia="宋体"/>
                <w:kern w:val="0"/>
                <w:sz w:val="22"/>
                <w:szCs w:val="22"/>
              </w:rPr>
              <w:t>严格遵守中心保密制度，妥善保管客户个人信息、健康数据，无私自查看、传播、泄露行为；</w:t>
            </w:r>
          </w:p>
        </w:tc>
        <w:tc>
          <w:tcPr>
            <w:tcW w:w="745" w:type="dxa"/>
            <w:vAlign w:val="center"/>
          </w:tcPr>
          <w:p w14:paraId="29A2C8D4">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6C838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2DDA0E75">
            <w:pPr>
              <w:spacing w:line="240" w:lineRule="auto"/>
              <w:jc w:val="center"/>
              <w:rPr>
                <w:rFonts w:ascii="宋体" w:hAnsi="宋体" w:eastAsia="宋体"/>
                <w:kern w:val="0"/>
                <w:sz w:val="22"/>
                <w:szCs w:val="22"/>
              </w:rPr>
            </w:pPr>
          </w:p>
        </w:tc>
        <w:tc>
          <w:tcPr>
            <w:tcW w:w="449" w:type="dxa"/>
            <w:vAlign w:val="center"/>
          </w:tcPr>
          <w:p w14:paraId="7E6DE663">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c>
          <w:tcPr>
            <w:tcW w:w="1793" w:type="dxa"/>
            <w:vAlign w:val="center"/>
          </w:tcPr>
          <w:p w14:paraId="24BC97AD">
            <w:pPr>
              <w:widowControl/>
              <w:spacing w:line="240" w:lineRule="auto"/>
              <w:rPr>
                <w:rFonts w:ascii="宋体" w:hAnsi="宋体" w:eastAsia="宋体"/>
                <w:kern w:val="0"/>
                <w:sz w:val="22"/>
                <w:szCs w:val="22"/>
              </w:rPr>
            </w:pPr>
            <w:r>
              <w:rPr>
                <w:rFonts w:ascii="宋体" w:hAnsi="宋体" w:eastAsia="宋体"/>
                <w:kern w:val="0"/>
                <w:sz w:val="22"/>
                <w:szCs w:val="22"/>
              </w:rPr>
              <w:t>客户信息保管规范安全；</w:t>
            </w:r>
          </w:p>
        </w:tc>
        <w:tc>
          <w:tcPr>
            <w:tcW w:w="5472" w:type="dxa"/>
            <w:vAlign w:val="center"/>
          </w:tcPr>
          <w:p w14:paraId="78CA9C78">
            <w:pPr>
              <w:widowControl/>
              <w:spacing w:line="240" w:lineRule="auto"/>
              <w:rPr>
                <w:rFonts w:ascii="宋体" w:hAnsi="宋体" w:eastAsia="宋体"/>
                <w:kern w:val="0"/>
                <w:sz w:val="22"/>
                <w:szCs w:val="22"/>
              </w:rPr>
            </w:pPr>
            <w:r>
              <w:rPr>
                <w:rFonts w:ascii="宋体" w:hAnsi="宋体" w:eastAsia="宋体"/>
                <w:kern w:val="0"/>
                <w:sz w:val="22"/>
                <w:szCs w:val="22"/>
              </w:rPr>
              <w:t>客户信息资料存放规范、安全，无丢失、外泄、损毁情况，保密执行率100%；严守职业操守，无任何泄露客户隐私的违规行为，一经发现视为验收不合格；</w:t>
            </w:r>
          </w:p>
        </w:tc>
        <w:tc>
          <w:tcPr>
            <w:tcW w:w="745" w:type="dxa"/>
            <w:vAlign w:val="center"/>
          </w:tcPr>
          <w:p w14:paraId="58BC4F52">
            <w:pPr>
              <w:widowControl/>
              <w:spacing w:line="240" w:lineRule="auto"/>
              <w:jc w:val="center"/>
              <w:rPr>
                <w:rFonts w:ascii="宋体" w:hAnsi="宋体" w:eastAsia="宋体"/>
                <w:kern w:val="0"/>
                <w:sz w:val="22"/>
                <w:szCs w:val="22"/>
              </w:rPr>
            </w:pPr>
            <w:r>
              <w:rPr>
                <w:rFonts w:ascii="宋体" w:hAnsi="宋体" w:eastAsia="宋体"/>
                <w:kern w:val="0"/>
                <w:sz w:val="22"/>
                <w:szCs w:val="22"/>
              </w:rPr>
              <w:t>3</w:t>
            </w:r>
          </w:p>
        </w:tc>
      </w:tr>
      <w:tr w14:paraId="556D5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restart"/>
            <w:vAlign w:val="center"/>
          </w:tcPr>
          <w:p w14:paraId="2A3E56F6">
            <w:pPr>
              <w:spacing w:line="240" w:lineRule="auto"/>
              <w:jc w:val="center"/>
              <w:rPr>
                <w:rFonts w:ascii="宋体" w:hAnsi="宋体" w:eastAsia="宋体"/>
                <w:kern w:val="0"/>
                <w:sz w:val="22"/>
                <w:szCs w:val="22"/>
              </w:rPr>
            </w:pPr>
            <w:r>
              <w:rPr>
                <w:rFonts w:hint="eastAsia" w:ascii="宋体" w:hAnsi="宋体" w:eastAsia="宋体"/>
                <w:kern w:val="0"/>
                <w:sz w:val="22"/>
                <w:szCs w:val="22"/>
              </w:rPr>
              <w:t>九</w:t>
            </w:r>
            <w:r>
              <w:rPr>
                <w:rFonts w:ascii="宋体" w:hAnsi="宋体" w:eastAsia="宋体"/>
                <w:kern w:val="0"/>
                <w:sz w:val="22"/>
                <w:szCs w:val="22"/>
              </w:rPr>
              <w:t>、临时性任务与团队配合</w:t>
            </w:r>
          </w:p>
          <w:p w14:paraId="65D465E9">
            <w:pPr>
              <w:spacing w:line="240" w:lineRule="auto"/>
              <w:jc w:val="center"/>
              <w:rPr>
                <w:rFonts w:ascii="宋体" w:hAnsi="宋体" w:eastAsia="宋体"/>
                <w:kern w:val="0"/>
                <w:sz w:val="22"/>
                <w:szCs w:val="22"/>
              </w:rPr>
            </w:pPr>
            <w:r>
              <w:rPr>
                <w:rFonts w:ascii="宋体" w:hAnsi="宋体" w:eastAsia="宋体"/>
                <w:kern w:val="0"/>
                <w:sz w:val="22"/>
                <w:szCs w:val="22"/>
              </w:rPr>
              <w:t>（</w:t>
            </w:r>
            <w:r>
              <w:rPr>
                <w:rFonts w:hint="eastAsia" w:ascii="宋体" w:hAnsi="宋体" w:eastAsia="宋体"/>
                <w:kern w:val="0"/>
                <w:sz w:val="22"/>
                <w:szCs w:val="22"/>
              </w:rPr>
              <w:t>10</w:t>
            </w:r>
            <w:r>
              <w:rPr>
                <w:rFonts w:ascii="宋体" w:hAnsi="宋体" w:eastAsia="宋体"/>
                <w:kern w:val="0"/>
                <w:sz w:val="22"/>
                <w:szCs w:val="22"/>
              </w:rPr>
              <w:t>分）</w:t>
            </w:r>
          </w:p>
        </w:tc>
        <w:tc>
          <w:tcPr>
            <w:tcW w:w="449" w:type="dxa"/>
            <w:vAlign w:val="center"/>
          </w:tcPr>
          <w:p w14:paraId="64D2C0E6">
            <w:pPr>
              <w:widowControl/>
              <w:spacing w:line="240" w:lineRule="auto"/>
              <w:jc w:val="center"/>
              <w:rPr>
                <w:rFonts w:ascii="宋体" w:hAnsi="宋体" w:eastAsia="宋体"/>
                <w:kern w:val="0"/>
                <w:sz w:val="22"/>
                <w:szCs w:val="22"/>
              </w:rPr>
            </w:pPr>
            <w:r>
              <w:rPr>
                <w:rFonts w:ascii="宋体" w:hAnsi="宋体" w:eastAsia="宋体"/>
                <w:kern w:val="0"/>
                <w:sz w:val="22"/>
                <w:szCs w:val="22"/>
              </w:rPr>
              <w:t>1</w:t>
            </w:r>
          </w:p>
        </w:tc>
        <w:tc>
          <w:tcPr>
            <w:tcW w:w="1793" w:type="dxa"/>
            <w:vAlign w:val="center"/>
          </w:tcPr>
          <w:p w14:paraId="5208B19E">
            <w:pPr>
              <w:widowControl/>
              <w:spacing w:line="240" w:lineRule="auto"/>
              <w:rPr>
                <w:rFonts w:ascii="宋体" w:hAnsi="宋体" w:eastAsia="宋体"/>
                <w:kern w:val="0"/>
                <w:sz w:val="22"/>
                <w:szCs w:val="22"/>
              </w:rPr>
            </w:pPr>
            <w:r>
              <w:rPr>
                <w:rFonts w:ascii="宋体" w:hAnsi="宋体" w:eastAsia="宋体"/>
                <w:kern w:val="0"/>
                <w:sz w:val="22"/>
                <w:szCs w:val="22"/>
              </w:rPr>
              <w:t>服从安排，按时完成临时任务；</w:t>
            </w:r>
          </w:p>
        </w:tc>
        <w:tc>
          <w:tcPr>
            <w:tcW w:w="5472" w:type="dxa"/>
            <w:vAlign w:val="center"/>
          </w:tcPr>
          <w:p w14:paraId="31A2B0A3">
            <w:pPr>
              <w:widowControl/>
              <w:spacing w:line="240" w:lineRule="auto"/>
              <w:rPr>
                <w:rFonts w:ascii="宋体" w:hAnsi="宋体" w:eastAsia="宋体"/>
                <w:kern w:val="0"/>
                <w:sz w:val="22"/>
                <w:szCs w:val="22"/>
              </w:rPr>
            </w:pPr>
            <w:r>
              <w:rPr>
                <w:rFonts w:ascii="宋体" w:hAnsi="宋体" w:eastAsia="宋体"/>
                <w:kern w:val="0"/>
                <w:sz w:val="22"/>
                <w:szCs w:val="22"/>
              </w:rPr>
              <w:t>按时、保质完成上级交办的临时性工作任务，服从工作安排，无推诿、拒绝、拖延；</w:t>
            </w:r>
          </w:p>
        </w:tc>
        <w:tc>
          <w:tcPr>
            <w:tcW w:w="745" w:type="dxa"/>
            <w:vAlign w:val="center"/>
          </w:tcPr>
          <w:p w14:paraId="18733AA0">
            <w:pPr>
              <w:widowControl/>
              <w:spacing w:line="240" w:lineRule="auto"/>
              <w:jc w:val="center"/>
              <w:rPr>
                <w:rFonts w:ascii="宋体" w:hAnsi="宋体" w:eastAsia="宋体"/>
                <w:kern w:val="0"/>
                <w:sz w:val="22"/>
                <w:szCs w:val="22"/>
              </w:rPr>
            </w:pPr>
            <w:r>
              <w:rPr>
                <w:rFonts w:hint="eastAsia" w:ascii="宋体" w:hAnsi="宋体" w:eastAsia="宋体"/>
                <w:kern w:val="0"/>
                <w:sz w:val="22"/>
                <w:szCs w:val="22"/>
              </w:rPr>
              <w:t>5</w:t>
            </w:r>
          </w:p>
        </w:tc>
      </w:tr>
      <w:tr w14:paraId="60602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39" w:type="dxa"/>
            <w:vMerge w:val="continue"/>
            <w:vAlign w:val="center"/>
          </w:tcPr>
          <w:p w14:paraId="67B07AC9">
            <w:pPr>
              <w:spacing w:line="240" w:lineRule="auto"/>
              <w:jc w:val="center"/>
              <w:rPr>
                <w:rFonts w:ascii="宋体" w:hAnsi="宋体" w:eastAsia="宋体" w:cs="宋体"/>
                <w:kern w:val="0"/>
                <w:sz w:val="22"/>
                <w:szCs w:val="22"/>
              </w:rPr>
            </w:pPr>
          </w:p>
        </w:tc>
        <w:tc>
          <w:tcPr>
            <w:tcW w:w="449" w:type="dxa"/>
            <w:vAlign w:val="center"/>
          </w:tcPr>
          <w:p w14:paraId="3C78EFCE">
            <w:pPr>
              <w:widowControl/>
              <w:spacing w:line="240" w:lineRule="auto"/>
              <w:jc w:val="center"/>
              <w:rPr>
                <w:rFonts w:ascii="宋体" w:hAnsi="宋体" w:eastAsia="宋体"/>
                <w:kern w:val="0"/>
                <w:sz w:val="22"/>
                <w:szCs w:val="22"/>
              </w:rPr>
            </w:pPr>
            <w:r>
              <w:rPr>
                <w:rFonts w:ascii="宋体" w:hAnsi="宋体" w:eastAsia="宋体"/>
                <w:kern w:val="0"/>
                <w:sz w:val="22"/>
                <w:szCs w:val="22"/>
              </w:rPr>
              <w:t>2</w:t>
            </w:r>
          </w:p>
        </w:tc>
        <w:tc>
          <w:tcPr>
            <w:tcW w:w="1793" w:type="dxa"/>
            <w:vAlign w:val="center"/>
          </w:tcPr>
          <w:p w14:paraId="1FEFDB11">
            <w:pPr>
              <w:widowControl/>
              <w:spacing w:line="240" w:lineRule="auto"/>
              <w:rPr>
                <w:rFonts w:ascii="宋体" w:hAnsi="宋体" w:eastAsia="宋体"/>
                <w:kern w:val="0"/>
                <w:sz w:val="22"/>
                <w:szCs w:val="22"/>
              </w:rPr>
            </w:pPr>
            <w:r>
              <w:rPr>
                <w:rFonts w:ascii="宋体" w:hAnsi="宋体" w:eastAsia="宋体"/>
                <w:kern w:val="0"/>
                <w:sz w:val="22"/>
                <w:szCs w:val="22"/>
              </w:rPr>
              <w:t>积极配合中心活动与团队工作；</w:t>
            </w:r>
          </w:p>
        </w:tc>
        <w:tc>
          <w:tcPr>
            <w:tcW w:w="5472" w:type="dxa"/>
            <w:vAlign w:val="center"/>
          </w:tcPr>
          <w:p w14:paraId="517A280E">
            <w:pPr>
              <w:widowControl/>
              <w:spacing w:line="240" w:lineRule="auto"/>
              <w:rPr>
                <w:rFonts w:ascii="宋体" w:hAnsi="宋体" w:eastAsia="宋体"/>
                <w:kern w:val="0"/>
                <w:sz w:val="22"/>
                <w:szCs w:val="22"/>
              </w:rPr>
            </w:pPr>
            <w:r>
              <w:rPr>
                <w:rFonts w:ascii="宋体" w:hAnsi="宋体" w:eastAsia="宋体"/>
                <w:kern w:val="0"/>
                <w:sz w:val="22"/>
                <w:szCs w:val="22"/>
              </w:rPr>
              <w:t>工作态度端正，团队配合度高，无因个人原因影响整体工作推进，积极配合中心各项活动执行，协作到位、履职尽责，保障活动顺利开展；</w:t>
            </w:r>
          </w:p>
        </w:tc>
        <w:tc>
          <w:tcPr>
            <w:tcW w:w="745" w:type="dxa"/>
            <w:vAlign w:val="center"/>
          </w:tcPr>
          <w:p w14:paraId="73C45681">
            <w:pPr>
              <w:widowControl/>
              <w:spacing w:line="240" w:lineRule="auto"/>
              <w:jc w:val="center"/>
              <w:rPr>
                <w:rFonts w:ascii="宋体" w:hAnsi="宋体" w:eastAsia="宋体"/>
                <w:kern w:val="0"/>
                <w:sz w:val="22"/>
                <w:szCs w:val="22"/>
              </w:rPr>
            </w:pPr>
            <w:r>
              <w:rPr>
                <w:rFonts w:hint="eastAsia" w:ascii="宋体" w:hAnsi="宋体" w:eastAsia="宋体"/>
                <w:kern w:val="0"/>
                <w:sz w:val="22"/>
                <w:szCs w:val="22"/>
              </w:rPr>
              <w:t>5</w:t>
            </w:r>
          </w:p>
        </w:tc>
      </w:tr>
      <w:tr w14:paraId="44B90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898" w:type="dxa"/>
            <w:gridSpan w:val="5"/>
            <w:vAlign w:val="center"/>
          </w:tcPr>
          <w:p w14:paraId="683530BB">
            <w:pPr>
              <w:pStyle w:val="59"/>
              <w:widowControl/>
              <w:ind w:firstLine="0" w:firstLineChars="0"/>
              <w:jc w:val="left"/>
              <w:rPr>
                <w:rFonts w:ascii="宋体" w:hAnsi="宋体" w:cs="方正黑体_GBK"/>
                <w:sz w:val="22"/>
              </w:rPr>
            </w:pPr>
            <w:r>
              <w:rPr>
                <w:rFonts w:hint="eastAsia" w:ascii="宋体" w:hAnsi="宋体" w:cs="方正黑体_GBK"/>
                <w:sz w:val="22"/>
              </w:rPr>
              <w:t>1</w:t>
            </w:r>
            <w:r>
              <w:rPr>
                <w:rFonts w:ascii="宋体" w:hAnsi="宋体" w:cs="方正黑体_GBK"/>
                <w:sz w:val="22"/>
              </w:rPr>
              <w:t>.</w:t>
            </w:r>
            <w:r>
              <w:rPr>
                <w:rFonts w:hint="eastAsia" w:ascii="宋体" w:hAnsi="宋体" w:cs="方正黑体_GBK"/>
                <w:sz w:val="22"/>
              </w:rPr>
              <w:t>考核方法</w:t>
            </w:r>
          </w:p>
          <w:p w14:paraId="143866BD">
            <w:pPr>
              <w:pStyle w:val="59"/>
              <w:widowControl/>
              <w:ind w:firstLine="0" w:firstLineChars="0"/>
              <w:jc w:val="left"/>
              <w:rPr>
                <w:rFonts w:ascii="宋体" w:hAnsi="宋体"/>
                <w:sz w:val="22"/>
              </w:rPr>
            </w:pPr>
            <w:r>
              <w:rPr>
                <w:rFonts w:ascii="宋体" w:hAnsi="宋体"/>
                <w:sz w:val="22"/>
              </w:rPr>
              <w:t>总分100分，按以下等级评定：</w:t>
            </w:r>
          </w:p>
          <w:p w14:paraId="51E62800">
            <w:pPr>
              <w:pStyle w:val="59"/>
              <w:widowControl/>
              <w:ind w:firstLine="0" w:firstLineChars="0"/>
              <w:jc w:val="left"/>
              <w:rPr>
                <w:rFonts w:ascii="宋体" w:hAnsi="宋体"/>
                <w:sz w:val="22"/>
              </w:rPr>
            </w:pPr>
            <w:r>
              <w:rPr>
                <w:rFonts w:ascii="宋体" w:hAnsi="宋体"/>
                <w:sz w:val="22"/>
              </w:rPr>
              <w:t>优秀：≥90分；良好：80</w:t>
            </w:r>
            <w:r>
              <w:rPr>
                <w:rFonts w:hint="eastAsia" w:ascii="宋体" w:hAnsi="宋体"/>
                <w:sz w:val="22"/>
              </w:rPr>
              <w:t>—</w:t>
            </w:r>
            <w:r>
              <w:rPr>
                <w:rFonts w:ascii="宋体" w:hAnsi="宋体"/>
                <w:sz w:val="22"/>
              </w:rPr>
              <w:t>89分；合格：70</w:t>
            </w:r>
            <w:r>
              <w:rPr>
                <w:rFonts w:hint="eastAsia" w:ascii="宋体" w:hAnsi="宋体"/>
                <w:sz w:val="22"/>
              </w:rPr>
              <w:t>—</w:t>
            </w:r>
            <w:r>
              <w:rPr>
                <w:rFonts w:ascii="宋体" w:hAnsi="宋体"/>
                <w:sz w:val="22"/>
              </w:rPr>
              <w:t>79分；不合格：＜70分</w:t>
            </w:r>
          </w:p>
          <w:p w14:paraId="29BEFB04">
            <w:pPr>
              <w:pStyle w:val="59"/>
              <w:widowControl/>
              <w:ind w:firstLine="0" w:firstLineChars="0"/>
              <w:jc w:val="left"/>
              <w:rPr>
                <w:rFonts w:ascii="宋体" w:hAnsi="宋体"/>
                <w:sz w:val="22"/>
              </w:rPr>
            </w:pPr>
            <w:r>
              <w:rPr>
                <w:rFonts w:ascii="宋体" w:hAnsi="宋体"/>
                <w:sz w:val="22"/>
              </w:rPr>
              <w:t>加分项：在评估周期内，受到患者或家属书面表扬、主动发现并报告重大安全隐患、提出有效改进建议并被采纳等情况，可酌情加1</w:t>
            </w:r>
            <w:r>
              <w:rPr>
                <w:rFonts w:hint="eastAsia" w:ascii="宋体" w:hAnsi="宋体"/>
                <w:sz w:val="22"/>
              </w:rPr>
              <w:t>—</w:t>
            </w:r>
            <w:r>
              <w:rPr>
                <w:rFonts w:ascii="宋体" w:hAnsi="宋体"/>
                <w:sz w:val="22"/>
              </w:rPr>
              <w:t>3分，总分不超过100分。</w:t>
            </w:r>
          </w:p>
          <w:p w14:paraId="5E19CA67">
            <w:pPr>
              <w:pStyle w:val="59"/>
              <w:widowControl/>
              <w:ind w:firstLine="0" w:firstLineChars="0"/>
              <w:jc w:val="left"/>
              <w:rPr>
                <w:rFonts w:ascii="宋体" w:hAnsi="宋体" w:cs="方正黑体_GBK"/>
                <w:sz w:val="22"/>
              </w:rPr>
            </w:pPr>
            <w:r>
              <w:rPr>
                <w:rFonts w:hint="eastAsia" w:ascii="宋体" w:hAnsi="宋体" w:cs="方正黑体_GBK"/>
                <w:sz w:val="22"/>
              </w:rPr>
              <w:t>2</w:t>
            </w:r>
            <w:r>
              <w:rPr>
                <w:rFonts w:ascii="宋体" w:hAnsi="宋体" w:cs="方正黑体_GBK"/>
                <w:sz w:val="22"/>
              </w:rPr>
              <w:t>.</w:t>
            </w:r>
            <w:r>
              <w:rPr>
                <w:rFonts w:hint="eastAsia" w:ascii="宋体" w:hAnsi="宋体" w:cs="方正黑体_GBK"/>
                <w:sz w:val="22"/>
              </w:rPr>
              <w:t>结果运用</w:t>
            </w:r>
          </w:p>
          <w:p w14:paraId="39F37204">
            <w:pPr>
              <w:pStyle w:val="59"/>
              <w:widowControl/>
              <w:ind w:firstLine="0" w:firstLineChars="0"/>
              <w:jc w:val="left"/>
              <w:rPr>
                <w:rFonts w:ascii="宋体" w:hAnsi="宋体"/>
                <w:sz w:val="22"/>
              </w:rPr>
            </w:pPr>
            <w:r>
              <w:rPr>
                <w:rFonts w:ascii="宋体" w:hAnsi="宋体"/>
                <w:sz w:val="22"/>
              </w:rPr>
              <w:t>优秀/良好：予以通报表扬、</w:t>
            </w:r>
            <w:r>
              <w:rPr>
                <w:rFonts w:hint="eastAsia" w:ascii="宋体" w:hAnsi="宋体"/>
                <w:sz w:val="22"/>
              </w:rPr>
              <w:t>奖金奖励</w:t>
            </w:r>
            <w:r>
              <w:rPr>
                <w:rFonts w:ascii="宋体" w:hAnsi="宋体"/>
                <w:sz w:val="22"/>
              </w:rPr>
              <w:t>或优先续聘。</w:t>
            </w:r>
          </w:p>
          <w:p w14:paraId="0F1D6342">
            <w:pPr>
              <w:pStyle w:val="59"/>
              <w:widowControl/>
              <w:ind w:firstLine="0" w:firstLineChars="0"/>
              <w:jc w:val="left"/>
              <w:rPr>
                <w:rFonts w:ascii="宋体" w:hAnsi="宋体"/>
                <w:sz w:val="22"/>
              </w:rPr>
            </w:pPr>
            <w:r>
              <w:rPr>
                <w:rFonts w:ascii="宋体" w:hAnsi="宋体"/>
                <w:sz w:val="22"/>
              </w:rPr>
              <w:t>合格：继续聘用，</w:t>
            </w:r>
            <w:r>
              <w:rPr>
                <w:rFonts w:hint="eastAsia" w:ascii="宋体" w:hAnsi="宋体"/>
                <w:sz w:val="22"/>
              </w:rPr>
              <w:t>并服从科室进行本</w:t>
            </w:r>
            <w:r>
              <w:rPr>
                <w:rFonts w:ascii="宋体" w:hAnsi="宋体"/>
                <w:sz w:val="22"/>
              </w:rPr>
              <w:t>岗位</w:t>
            </w:r>
            <w:r>
              <w:rPr>
                <w:rFonts w:hint="eastAsia" w:ascii="宋体" w:hAnsi="宋体"/>
                <w:sz w:val="22"/>
              </w:rPr>
              <w:t>有关内容的</w:t>
            </w:r>
            <w:r>
              <w:rPr>
                <w:rFonts w:ascii="宋体" w:hAnsi="宋体"/>
                <w:sz w:val="22"/>
              </w:rPr>
              <w:t>培训。</w:t>
            </w:r>
          </w:p>
          <w:p w14:paraId="00D5175D">
            <w:pPr>
              <w:pStyle w:val="59"/>
              <w:widowControl/>
              <w:ind w:firstLine="0" w:firstLineChars="0"/>
              <w:jc w:val="left"/>
              <w:rPr>
                <w:rFonts w:ascii="宋体" w:hAnsi="宋体"/>
                <w:sz w:val="22"/>
              </w:rPr>
            </w:pPr>
            <w:r>
              <w:rPr>
                <w:rFonts w:ascii="宋体" w:hAnsi="宋体"/>
                <w:sz w:val="22"/>
              </w:rPr>
              <w:t>不合格：需接受离岗再培训，并通过复评。连续两次评估不合格者，</w:t>
            </w:r>
            <w:r>
              <w:rPr>
                <w:rFonts w:hint="eastAsia" w:ascii="宋体" w:hAnsi="宋体"/>
                <w:sz w:val="22"/>
              </w:rPr>
              <w:t>退回第三方劳务外包公司，公司应当及时进行人员更换补充</w:t>
            </w:r>
            <w:r>
              <w:rPr>
                <w:rFonts w:ascii="宋体" w:hAnsi="宋体"/>
                <w:sz w:val="22"/>
              </w:rPr>
              <w:t>。</w:t>
            </w:r>
          </w:p>
          <w:p w14:paraId="76751E41">
            <w:pPr>
              <w:pStyle w:val="59"/>
              <w:widowControl/>
              <w:ind w:firstLine="0" w:firstLineChars="0"/>
              <w:jc w:val="left"/>
              <w:rPr>
                <w:rFonts w:ascii="宋体" w:hAnsi="宋体" w:cs="方正黑体_GBK"/>
                <w:sz w:val="22"/>
              </w:rPr>
            </w:pPr>
            <w:r>
              <w:rPr>
                <w:rFonts w:hint="eastAsia" w:ascii="宋体" w:hAnsi="宋体" w:cs="方正黑体_GBK"/>
                <w:sz w:val="22"/>
              </w:rPr>
              <w:t>3</w:t>
            </w:r>
            <w:r>
              <w:rPr>
                <w:rFonts w:ascii="宋体" w:hAnsi="宋体" w:cs="方正黑体_GBK"/>
                <w:sz w:val="22"/>
              </w:rPr>
              <w:t>.</w:t>
            </w:r>
            <w:r>
              <w:rPr>
                <w:rFonts w:hint="eastAsia" w:ascii="宋体" w:hAnsi="宋体" w:cs="方正黑体_GBK"/>
                <w:sz w:val="22"/>
              </w:rPr>
              <w:t>评估流程</w:t>
            </w:r>
          </w:p>
          <w:p w14:paraId="177F234E">
            <w:pPr>
              <w:pStyle w:val="59"/>
              <w:widowControl/>
              <w:ind w:firstLine="0" w:firstLineChars="0"/>
              <w:jc w:val="left"/>
              <w:rPr>
                <w:rFonts w:ascii="宋体" w:hAnsi="宋体"/>
                <w:sz w:val="22"/>
              </w:rPr>
            </w:pPr>
            <w:r>
              <w:rPr>
                <w:rFonts w:ascii="宋体" w:hAnsi="宋体"/>
                <w:sz w:val="22"/>
              </w:rPr>
              <w:t>评估周期：每月至少进行一次系统评估。</w:t>
            </w:r>
          </w:p>
          <w:p w14:paraId="7E432429">
            <w:pPr>
              <w:pStyle w:val="59"/>
              <w:widowControl/>
              <w:ind w:firstLine="0" w:firstLineChars="0"/>
              <w:jc w:val="left"/>
              <w:rPr>
                <w:rFonts w:ascii="宋体" w:hAnsi="宋体"/>
                <w:sz w:val="22"/>
              </w:rPr>
            </w:pPr>
            <w:r>
              <w:rPr>
                <w:rFonts w:ascii="宋体" w:hAnsi="宋体"/>
                <w:sz w:val="22"/>
              </w:rPr>
              <w:t>评估主体：</w:t>
            </w:r>
            <w:r>
              <w:rPr>
                <w:rFonts w:hint="eastAsia" w:ascii="宋体" w:hAnsi="宋体"/>
                <w:sz w:val="22"/>
              </w:rPr>
              <w:t>中标人，用人科室配合</w:t>
            </w:r>
            <w:r>
              <w:rPr>
                <w:rFonts w:ascii="宋体" w:hAnsi="宋体"/>
                <w:sz w:val="22"/>
              </w:rPr>
              <w:t>。</w:t>
            </w:r>
          </w:p>
          <w:p w14:paraId="1D1149FF">
            <w:pPr>
              <w:pStyle w:val="59"/>
              <w:widowControl/>
              <w:ind w:firstLine="0" w:firstLineChars="0"/>
              <w:jc w:val="left"/>
              <w:rPr>
                <w:rFonts w:ascii="宋体" w:hAnsi="宋体"/>
                <w:sz w:val="22"/>
              </w:rPr>
            </w:pPr>
            <w:r>
              <w:rPr>
                <w:rFonts w:ascii="宋体" w:hAnsi="宋体"/>
                <w:sz w:val="22"/>
              </w:rPr>
              <w:t>记录与反馈：评估结果需书面记录，由评估人与被评估人双方签字确认。评估表应及时反馈给本人，并进行面对面沟通。</w:t>
            </w:r>
          </w:p>
          <w:p w14:paraId="344CDD8A">
            <w:pPr>
              <w:pStyle w:val="59"/>
              <w:widowControl/>
              <w:ind w:firstLine="0" w:firstLineChars="0"/>
              <w:jc w:val="left"/>
              <w:rPr>
                <w:rFonts w:ascii="宋体" w:hAnsi="宋体"/>
                <w:kern w:val="0"/>
                <w:sz w:val="22"/>
              </w:rPr>
            </w:pPr>
            <w:r>
              <w:rPr>
                <w:rFonts w:ascii="宋体" w:hAnsi="宋体"/>
                <w:sz w:val="22"/>
              </w:rPr>
              <w:t>申诉机制：</w:t>
            </w:r>
            <w:r>
              <w:rPr>
                <w:rFonts w:hint="eastAsia" w:ascii="宋体" w:hAnsi="宋体"/>
                <w:sz w:val="22"/>
              </w:rPr>
              <w:t>派驻人员</w:t>
            </w:r>
            <w:r>
              <w:rPr>
                <w:rFonts w:ascii="宋体" w:hAnsi="宋体"/>
                <w:sz w:val="22"/>
              </w:rPr>
              <w:t>对评估结果有异议，可在3个工作日内向科室提出书面申诉。</w:t>
            </w:r>
          </w:p>
        </w:tc>
      </w:tr>
    </w:tbl>
    <w:p w14:paraId="7B27013B">
      <w:pPr>
        <w:rPr>
          <w:rFonts w:ascii="宋体" w:hAnsi="宋体" w:eastAsia="宋体" w:cs="方正楷体_GBK"/>
          <w:kern w:val="0"/>
          <w:sz w:val="24"/>
          <w:lang w:bidi="ar"/>
        </w:rPr>
      </w:pPr>
    </w:p>
    <w:p w14:paraId="74DAD827">
      <w:pPr>
        <w:spacing w:line="600" w:lineRule="exact"/>
        <w:rPr>
          <w:rFonts w:ascii="宋体" w:hAnsi="宋体" w:eastAsia="宋体" w:cs="方正小标宋_GBK"/>
          <w:sz w:val="36"/>
          <w:szCs w:val="36"/>
        </w:rPr>
      </w:pPr>
      <w:r>
        <w:rPr>
          <w:rFonts w:ascii="宋体" w:hAnsi="宋体" w:eastAsia="宋体"/>
          <w:bCs/>
          <w:sz w:val="24"/>
        </w:rPr>
        <w:t>1-</w:t>
      </w:r>
      <w:r>
        <w:rPr>
          <w:rFonts w:hint="eastAsia" w:ascii="宋体" w:hAnsi="宋体" w:eastAsia="宋体"/>
          <w:bCs/>
          <w:sz w:val="24"/>
        </w:rPr>
        <w:t>2</w:t>
      </w:r>
    </w:p>
    <w:p w14:paraId="3A7A1949">
      <w:pPr>
        <w:spacing w:line="600" w:lineRule="exact"/>
        <w:jc w:val="center"/>
        <w:rPr>
          <w:rFonts w:ascii="宋体" w:hAnsi="宋体" w:eastAsia="宋体" w:cs="方正小标宋_GBK"/>
          <w:kern w:val="0"/>
          <w:sz w:val="32"/>
          <w:szCs w:val="32"/>
          <w:lang w:bidi="ar"/>
        </w:rPr>
      </w:pPr>
      <w:r>
        <w:rPr>
          <w:rFonts w:hint="eastAsia" w:ascii="宋体" w:hAnsi="宋体" w:eastAsia="宋体" w:cs="方正小标宋_GBK"/>
          <w:kern w:val="0"/>
          <w:sz w:val="32"/>
          <w:szCs w:val="32"/>
          <w:lang w:bidi="ar"/>
        </w:rPr>
        <w:t>检验辅助岗考核细则</w:t>
      </w:r>
    </w:p>
    <w:tbl>
      <w:tblPr>
        <w:tblStyle w:val="2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8"/>
        <w:gridCol w:w="4358"/>
        <w:gridCol w:w="4712"/>
      </w:tblGrid>
      <w:tr w14:paraId="03B3B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48" w:type="dxa"/>
            <w:vAlign w:val="center"/>
          </w:tcPr>
          <w:p w14:paraId="3C2535B3">
            <w:pPr>
              <w:spacing w:line="276" w:lineRule="auto"/>
              <w:jc w:val="center"/>
              <w:rPr>
                <w:rFonts w:ascii="宋体" w:hAnsi="宋体" w:eastAsia="宋体" w:cs="方正黑体_GBK"/>
                <w:b/>
                <w:bCs/>
                <w:sz w:val="22"/>
                <w:szCs w:val="22"/>
              </w:rPr>
            </w:pPr>
            <w:r>
              <w:rPr>
                <w:rFonts w:hint="eastAsia" w:ascii="宋体" w:hAnsi="宋体" w:eastAsia="宋体" w:cs="方正黑体_GBK"/>
                <w:b/>
                <w:bCs/>
                <w:sz w:val="22"/>
                <w:szCs w:val="22"/>
              </w:rPr>
              <w:t>序号</w:t>
            </w:r>
          </w:p>
        </w:tc>
        <w:tc>
          <w:tcPr>
            <w:tcW w:w="4358" w:type="dxa"/>
            <w:vAlign w:val="center"/>
          </w:tcPr>
          <w:p w14:paraId="58657F4B">
            <w:pPr>
              <w:spacing w:line="276" w:lineRule="auto"/>
              <w:jc w:val="center"/>
              <w:rPr>
                <w:rFonts w:ascii="宋体" w:hAnsi="宋体" w:eastAsia="宋体" w:cs="方正黑体_GBK"/>
                <w:b/>
                <w:bCs/>
                <w:sz w:val="22"/>
                <w:szCs w:val="22"/>
              </w:rPr>
            </w:pPr>
            <w:r>
              <w:rPr>
                <w:rFonts w:hint="eastAsia" w:ascii="宋体" w:hAnsi="宋体" w:eastAsia="宋体" w:cs="方正黑体_GBK"/>
                <w:b/>
                <w:bCs/>
                <w:sz w:val="22"/>
                <w:szCs w:val="22"/>
              </w:rPr>
              <w:t>考核内容</w:t>
            </w:r>
          </w:p>
        </w:tc>
        <w:tc>
          <w:tcPr>
            <w:tcW w:w="4712" w:type="dxa"/>
            <w:vAlign w:val="center"/>
          </w:tcPr>
          <w:p w14:paraId="27F053B6">
            <w:pPr>
              <w:spacing w:line="276" w:lineRule="auto"/>
              <w:jc w:val="center"/>
              <w:rPr>
                <w:rFonts w:ascii="宋体" w:hAnsi="宋体" w:eastAsia="宋体" w:cs="方正黑体_GBK"/>
                <w:b/>
                <w:bCs/>
                <w:sz w:val="22"/>
                <w:szCs w:val="22"/>
              </w:rPr>
            </w:pPr>
            <w:r>
              <w:rPr>
                <w:rFonts w:hint="eastAsia" w:ascii="宋体" w:hAnsi="宋体" w:eastAsia="宋体" w:cs="方正黑体_GBK"/>
                <w:b/>
                <w:bCs/>
                <w:sz w:val="22"/>
                <w:szCs w:val="22"/>
              </w:rPr>
              <w:t>考核标准</w:t>
            </w:r>
          </w:p>
        </w:tc>
      </w:tr>
      <w:tr w14:paraId="373C7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48" w:type="dxa"/>
            <w:vAlign w:val="center"/>
          </w:tcPr>
          <w:p w14:paraId="4AC021BC">
            <w:pPr>
              <w:spacing w:line="276" w:lineRule="auto"/>
              <w:jc w:val="center"/>
              <w:rPr>
                <w:rFonts w:ascii="宋体" w:hAnsi="宋体" w:eastAsia="宋体"/>
                <w:sz w:val="22"/>
                <w:szCs w:val="22"/>
              </w:rPr>
            </w:pPr>
            <w:r>
              <w:rPr>
                <w:rFonts w:ascii="宋体" w:hAnsi="宋体" w:eastAsia="宋体"/>
                <w:sz w:val="22"/>
                <w:szCs w:val="22"/>
              </w:rPr>
              <w:t>1</w:t>
            </w:r>
          </w:p>
        </w:tc>
        <w:tc>
          <w:tcPr>
            <w:tcW w:w="4358" w:type="dxa"/>
            <w:vAlign w:val="center"/>
          </w:tcPr>
          <w:p w14:paraId="32C8B8D9">
            <w:pPr>
              <w:spacing w:line="276" w:lineRule="auto"/>
              <w:jc w:val="center"/>
              <w:rPr>
                <w:rFonts w:ascii="宋体" w:hAnsi="宋体" w:eastAsia="宋体"/>
                <w:sz w:val="22"/>
                <w:szCs w:val="22"/>
              </w:rPr>
            </w:pPr>
            <w:r>
              <w:rPr>
                <w:rFonts w:ascii="宋体" w:hAnsi="宋体" w:eastAsia="宋体"/>
                <w:sz w:val="22"/>
                <w:szCs w:val="22"/>
              </w:rPr>
              <w:t>按时上下班，不迟到早退</w:t>
            </w:r>
          </w:p>
        </w:tc>
        <w:tc>
          <w:tcPr>
            <w:tcW w:w="4712" w:type="dxa"/>
            <w:vAlign w:val="center"/>
          </w:tcPr>
          <w:p w14:paraId="104D5BC9">
            <w:pPr>
              <w:spacing w:line="276" w:lineRule="auto"/>
              <w:jc w:val="center"/>
              <w:rPr>
                <w:rFonts w:ascii="宋体" w:hAnsi="宋体" w:eastAsia="宋体"/>
                <w:sz w:val="22"/>
                <w:szCs w:val="22"/>
              </w:rPr>
            </w:pPr>
            <w:r>
              <w:rPr>
                <w:rFonts w:ascii="宋体" w:hAnsi="宋体" w:eastAsia="宋体"/>
                <w:sz w:val="22"/>
                <w:szCs w:val="22"/>
              </w:rPr>
              <w:t>迟到早退一次扣5分</w:t>
            </w:r>
          </w:p>
        </w:tc>
      </w:tr>
      <w:tr w14:paraId="34C7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48" w:type="dxa"/>
            <w:vAlign w:val="center"/>
          </w:tcPr>
          <w:p w14:paraId="4F02A5CB">
            <w:pPr>
              <w:spacing w:line="276" w:lineRule="auto"/>
              <w:jc w:val="center"/>
              <w:rPr>
                <w:rFonts w:ascii="宋体" w:hAnsi="宋体" w:eastAsia="宋体"/>
                <w:sz w:val="22"/>
                <w:szCs w:val="22"/>
              </w:rPr>
            </w:pPr>
            <w:r>
              <w:rPr>
                <w:rFonts w:ascii="宋体" w:hAnsi="宋体" w:eastAsia="宋体"/>
                <w:sz w:val="22"/>
                <w:szCs w:val="22"/>
              </w:rPr>
              <w:t>2</w:t>
            </w:r>
          </w:p>
        </w:tc>
        <w:tc>
          <w:tcPr>
            <w:tcW w:w="4358" w:type="dxa"/>
            <w:vAlign w:val="center"/>
          </w:tcPr>
          <w:p w14:paraId="0E230BA4">
            <w:pPr>
              <w:spacing w:line="276" w:lineRule="auto"/>
              <w:jc w:val="center"/>
              <w:rPr>
                <w:rFonts w:ascii="宋体" w:hAnsi="宋体" w:eastAsia="宋体"/>
                <w:sz w:val="22"/>
                <w:szCs w:val="22"/>
              </w:rPr>
            </w:pPr>
            <w:r>
              <w:rPr>
                <w:rFonts w:ascii="宋体" w:hAnsi="宋体" w:eastAsia="宋体"/>
                <w:sz w:val="22"/>
                <w:szCs w:val="22"/>
              </w:rPr>
              <w:t>按要求完成各项工作</w:t>
            </w:r>
          </w:p>
        </w:tc>
        <w:tc>
          <w:tcPr>
            <w:tcW w:w="4712" w:type="dxa"/>
            <w:vAlign w:val="center"/>
          </w:tcPr>
          <w:p w14:paraId="09C1EFD4">
            <w:pPr>
              <w:spacing w:line="276" w:lineRule="auto"/>
              <w:jc w:val="center"/>
              <w:rPr>
                <w:rFonts w:ascii="宋体" w:hAnsi="宋体" w:eastAsia="宋体"/>
                <w:sz w:val="22"/>
                <w:szCs w:val="22"/>
              </w:rPr>
            </w:pPr>
            <w:r>
              <w:rPr>
                <w:rFonts w:ascii="宋体" w:hAnsi="宋体" w:eastAsia="宋体"/>
                <w:sz w:val="22"/>
                <w:szCs w:val="22"/>
              </w:rPr>
              <w:t>出现差错一次扣5分</w:t>
            </w:r>
          </w:p>
        </w:tc>
      </w:tr>
      <w:tr w14:paraId="6C074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48" w:type="dxa"/>
            <w:vAlign w:val="center"/>
          </w:tcPr>
          <w:p w14:paraId="1D6051CE">
            <w:pPr>
              <w:spacing w:line="276" w:lineRule="auto"/>
              <w:jc w:val="center"/>
              <w:rPr>
                <w:rFonts w:ascii="宋体" w:hAnsi="宋体" w:eastAsia="宋体"/>
                <w:sz w:val="22"/>
                <w:szCs w:val="22"/>
              </w:rPr>
            </w:pPr>
            <w:r>
              <w:rPr>
                <w:rFonts w:ascii="宋体" w:hAnsi="宋体" w:eastAsia="宋体"/>
                <w:sz w:val="22"/>
                <w:szCs w:val="22"/>
              </w:rPr>
              <w:t>3</w:t>
            </w:r>
          </w:p>
        </w:tc>
        <w:tc>
          <w:tcPr>
            <w:tcW w:w="4358" w:type="dxa"/>
            <w:vAlign w:val="center"/>
          </w:tcPr>
          <w:p w14:paraId="3A1954B5">
            <w:pPr>
              <w:spacing w:line="276" w:lineRule="auto"/>
              <w:jc w:val="center"/>
              <w:rPr>
                <w:rFonts w:ascii="宋体" w:hAnsi="宋体" w:eastAsia="宋体"/>
                <w:sz w:val="22"/>
                <w:szCs w:val="22"/>
              </w:rPr>
            </w:pPr>
            <w:r>
              <w:rPr>
                <w:rFonts w:ascii="宋体" w:hAnsi="宋体" w:eastAsia="宋体"/>
                <w:sz w:val="22"/>
                <w:szCs w:val="22"/>
              </w:rPr>
              <w:t>服从科室的合理安排</w:t>
            </w:r>
          </w:p>
        </w:tc>
        <w:tc>
          <w:tcPr>
            <w:tcW w:w="4712" w:type="dxa"/>
            <w:vAlign w:val="center"/>
          </w:tcPr>
          <w:p w14:paraId="0B8B5B59">
            <w:pPr>
              <w:spacing w:line="276" w:lineRule="auto"/>
              <w:jc w:val="center"/>
              <w:rPr>
                <w:rFonts w:ascii="宋体" w:hAnsi="宋体" w:eastAsia="宋体"/>
                <w:sz w:val="22"/>
                <w:szCs w:val="22"/>
              </w:rPr>
            </w:pPr>
            <w:r>
              <w:rPr>
                <w:rFonts w:ascii="宋体" w:hAnsi="宋体" w:eastAsia="宋体"/>
                <w:sz w:val="22"/>
                <w:szCs w:val="22"/>
              </w:rPr>
              <w:t>不服从一次扣10分</w:t>
            </w:r>
          </w:p>
        </w:tc>
      </w:tr>
      <w:tr w14:paraId="3D7E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48" w:type="dxa"/>
            <w:vAlign w:val="center"/>
          </w:tcPr>
          <w:p w14:paraId="4DF07BA4">
            <w:pPr>
              <w:spacing w:line="276" w:lineRule="auto"/>
              <w:jc w:val="center"/>
              <w:rPr>
                <w:rFonts w:ascii="宋体" w:hAnsi="宋体" w:eastAsia="宋体"/>
                <w:sz w:val="22"/>
                <w:szCs w:val="22"/>
              </w:rPr>
            </w:pPr>
            <w:r>
              <w:rPr>
                <w:rFonts w:ascii="宋体" w:hAnsi="宋体" w:eastAsia="宋体"/>
                <w:sz w:val="22"/>
                <w:szCs w:val="22"/>
              </w:rPr>
              <w:t>4</w:t>
            </w:r>
          </w:p>
        </w:tc>
        <w:tc>
          <w:tcPr>
            <w:tcW w:w="4358" w:type="dxa"/>
            <w:vAlign w:val="center"/>
          </w:tcPr>
          <w:p w14:paraId="28687482">
            <w:pPr>
              <w:spacing w:line="276" w:lineRule="auto"/>
              <w:jc w:val="center"/>
              <w:rPr>
                <w:rFonts w:ascii="宋体" w:hAnsi="宋体" w:eastAsia="宋体"/>
                <w:sz w:val="22"/>
                <w:szCs w:val="22"/>
              </w:rPr>
            </w:pPr>
            <w:r>
              <w:rPr>
                <w:rFonts w:ascii="宋体" w:hAnsi="宋体" w:eastAsia="宋体"/>
                <w:sz w:val="22"/>
                <w:szCs w:val="22"/>
              </w:rPr>
              <w:t>服务态度良好</w:t>
            </w:r>
          </w:p>
        </w:tc>
        <w:tc>
          <w:tcPr>
            <w:tcW w:w="4712" w:type="dxa"/>
            <w:vAlign w:val="center"/>
          </w:tcPr>
          <w:p w14:paraId="5C018F40">
            <w:pPr>
              <w:spacing w:line="276" w:lineRule="auto"/>
              <w:jc w:val="center"/>
              <w:rPr>
                <w:rFonts w:ascii="宋体" w:hAnsi="宋体" w:eastAsia="宋体"/>
                <w:sz w:val="22"/>
                <w:szCs w:val="22"/>
              </w:rPr>
            </w:pPr>
            <w:r>
              <w:rPr>
                <w:rFonts w:ascii="宋体" w:hAnsi="宋体" w:eastAsia="宋体"/>
                <w:sz w:val="22"/>
                <w:szCs w:val="22"/>
              </w:rPr>
              <w:t>被患者或其他工作人员投诉一次扣10分</w:t>
            </w:r>
          </w:p>
        </w:tc>
      </w:tr>
      <w:tr w14:paraId="4BC6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48" w:type="dxa"/>
            <w:vAlign w:val="center"/>
          </w:tcPr>
          <w:p w14:paraId="5ACB92C1">
            <w:pPr>
              <w:spacing w:line="276" w:lineRule="auto"/>
              <w:jc w:val="center"/>
              <w:rPr>
                <w:rFonts w:ascii="宋体" w:hAnsi="宋体" w:eastAsia="宋体"/>
                <w:sz w:val="22"/>
                <w:szCs w:val="22"/>
              </w:rPr>
            </w:pPr>
            <w:r>
              <w:rPr>
                <w:rFonts w:hint="eastAsia" w:ascii="宋体" w:hAnsi="宋体" w:eastAsia="宋体"/>
                <w:sz w:val="22"/>
                <w:szCs w:val="22"/>
              </w:rPr>
              <w:t>5</w:t>
            </w:r>
          </w:p>
        </w:tc>
        <w:tc>
          <w:tcPr>
            <w:tcW w:w="4358" w:type="dxa"/>
            <w:vAlign w:val="center"/>
          </w:tcPr>
          <w:p w14:paraId="4EB62008">
            <w:pPr>
              <w:spacing w:line="276" w:lineRule="auto"/>
              <w:jc w:val="center"/>
              <w:rPr>
                <w:rFonts w:ascii="宋体" w:hAnsi="宋体" w:eastAsia="宋体"/>
                <w:sz w:val="22"/>
                <w:szCs w:val="22"/>
              </w:rPr>
            </w:pPr>
            <w:r>
              <w:rPr>
                <w:rFonts w:ascii="宋体" w:hAnsi="宋体" w:eastAsia="宋体"/>
                <w:sz w:val="22"/>
                <w:szCs w:val="22"/>
              </w:rPr>
              <w:t>严格执行查对制度</w:t>
            </w:r>
          </w:p>
        </w:tc>
        <w:tc>
          <w:tcPr>
            <w:tcW w:w="4712" w:type="dxa"/>
            <w:vAlign w:val="center"/>
          </w:tcPr>
          <w:p w14:paraId="533A6C00">
            <w:pPr>
              <w:spacing w:line="276" w:lineRule="auto"/>
              <w:jc w:val="center"/>
              <w:rPr>
                <w:rFonts w:ascii="宋体" w:hAnsi="宋体" w:eastAsia="宋体"/>
                <w:sz w:val="22"/>
                <w:szCs w:val="22"/>
              </w:rPr>
            </w:pPr>
            <w:r>
              <w:rPr>
                <w:rFonts w:ascii="宋体" w:hAnsi="宋体" w:eastAsia="宋体"/>
                <w:sz w:val="22"/>
                <w:szCs w:val="22"/>
              </w:rPr>
              <w:t>不执行一次扣5分</w:t>
            </w:r>
          </w:p>
        </w:tc>
      </w:tr>
      <w:tr w14:paraId="0F70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48" w:type="dxa"/>
            <w:shd w:val="clear" w:color="auto" w:fill="auto"/>
            <w:vAlign w:val="center"/>
          </w:tcPr>
          <w:p w14:paraId="4BC47255">
            <w:pPr>
              <w:spacing w:line="276" w:lineRule="auto"/>
              <w:jc w:val="center"/>
              <w:rPr>
                <w:rFonts w:ascii="宋体" w:hAnsi="宋体" w:eastAsia="宋体"/>
                <w:sz w:val="22"/>
                <w:szCs w:val="22"/>
              </w:rPr>
            </w:pPr>
            <w:r>
              <w:rPr>
                <w:rFonts w:hint="eastAsia" w:ascii="宋体" w:hAnsi="宋体" w:eastAsia="宋体"/>
                <w:sz w:val="22"/>
                <w:szCs w:val="22"/>
              </w:rPr>
              <w:t>6</w:t>
            </w:r>
          </w:p>
        </w:tc>
        <w:tc>
          <w:tcPr>
            <w:tcW w:w="4358" w:type="dxa"/>
            <w:shd w:val="clear" w:color="auto" w:fill="auto"/>
            <w:vAlign w:val="center"/>
          </w:tcPr>
          <w:p w14:paraId="56A74A50">
            <w:pPr>
              <w:spacing w:line="276" w:lineRule="auto"/>
              <w:jc w:val="center"/>
              <w:rPr>
                <w:rFonts w:ascii="宋体" w:hAnsi="宋体" w:eastAsia="宋体"/>
                <w:sz w:val="22"/>
                <w:szCs w:val="22"/>
              </w:rPr>
            </w:pPr>
            <w:r>
              <w:rPr>
                <w:rFonts w:ascii="宋体" w:hAnsi="宋体" w:eastAsia="宋体"/>
                <w:sz w:val="22"/>
                <w:szCs w:val="22"/>
              </w:rPr>
              <w:t>采集后标本及时混匀，避免溶血、凝固等</w:t>
            </w:r>
          </w:p>
        </w:tc>
        <w:tc>
          <w:tcPr>
            <w:tcW w:w="4712" w:type="dxa"/>
            <w:shd w:val="clear" w:color="auto" w:fill="auto"/>
            <w:vAlign w:val="center"/>
          </w:tcPr>
          <w:p w14:paraId="4A44FE01">
            <w:pPr>
              <w:spacing w:line="276" w:lineRule="auto"/>
              <w:jc w:val="center"/>
              <w:rPr>
                <w:rFonts w:ascii="宋体" w:hAnsi="宋体" w:eastAsia="宋体"/>
                <w:sz w:val="22"/>
                <w:szCs w:val="22"/>
              </w:rPr>
            </w:pPr>
            <w:r>
              <w:rPr>
                <w:rFonts w:ascii="宋体" w:hAnsi="宋体" w:eastAsia="宋体"/>
                <w:sz w:val="22"/>
                <w:szCs w:val="22"/>
              </w:rPr>
              <w:t>因操作不规范导致标本出现溶血、抗凝标本凝固等一次扣10分</w:t>
            </w:r>
          </w:p>
        </w:tc>
      </w:tr>
      <w:tr w14:paraId="1318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48" w:type="dxa"/>
            <w:shd w:val="clear" w:color="auto" w:fill="auto"/>
            <w:vAlign w:val="center"/>
          </w:tcPr>
          <w:p w14:paraId="3BA3D45E">
            <w:pPr>
              <w:spacing w:line="276" w:lineRule="auto"/>
              <w:jc w:val="center"/>
              <w:rPr>
                <w:rFonts w:ascii="宋体" w:hAnsi="宋体" w:eastAsia="宋体"/>
                <w:sz w:val="22"/>
                <w:szCs w:val="22"/>
              </w:rPr>
            </w:pPr>
            <w:r>
              <w:rPr>
                <w:rFonts w:hint="eastAsia" w:ascii="宋体" w:hAnsi="宋体" w:eastAsia="宋体"/>
                <w:sz w:val="22"/>
                <w:szCs w:val="22"/>
              </w:rPr>
              <w:t>7</w:t>
            </w:r>
          </w:p>
        </w:tc>
        <w:tc>
          <w:tcPr>
            <w:tcW w:w="4358" w:type="dxa"/>
            <w:shd w:val="clear" w:color="auto" w:fill="auto"/>
            <w:vAlign w:val="center"/>
          </w:tcPr>
          <w:p w14:paraId="7FDA5394">
            <w:pPr>
              <w:spacing w:line="276" w:lineRule="auto"/>
              <w:jc w:val="center"/>
              <w:rPr>
                <w:rFonts w:ascii="宋体" w:hAnsi="宋体" w:eastAsia="宋体"/>
                <w:sz w:val="22"/>
                <w:szCs w:val="22"/>
              </w:rPr>
            </w:pPr>
            <w:r>
              <w:rPr>
                <w:rFonts w:ascii="宋体" w:hAnsi="宋体" w:eastAsia="宋体"/>
                <w:sz w:val="22"/>
                <w:szCs w:val="22"/>
              </w:rPr>
              <w:t>熟练掌握应急处理规范，如职业暴露、标本溢撒等应急处理，</w:t>
            </w:r>
          </w:p>
        </w:tc>
        <w:tc>
          <w:tcPr>
            <w:tcW w:w="4712" w:type="dxa"/>
            <w:shd w:val="clear" w:color="auto" w:fill="auto"/>
            <w:vAlign w:val="center"/>
          </w:tcPr>
          <w:p w14:paraId="10FFC811">
            <w:pPr>
              <w:spacing w:line="276" w:lineRule="auto"/>
              <w:jc w:val="center"/>
              <w:rPr>
                <w:rFonts w:ascii="宋体" w:hAnsi="宋体" w:eastAsia="宋体"/>
                <w:sz w:val="22"/>
                <w:szCs w:val="22"/>
              </w:rPr>
            </w:pPr>
            <w:r>
              <w:rPr>
                <w:rFonts w:ascii="宋体" w:hAnsi="宋体" w:eastAsia="宋体"/>
                <w:sz w:val="22"/>
                <w:szCs w:val="22"/>
              </w:rPr>
              <w:t>不掌握一项扣5分</w:t>
            </w:r>
          </w:p>
        </w:tc>
      </w:tr>
      <w:tr w14:paraId="4E562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918" w:type="dxa"/>
            <w:gridSpan w:val="3"/>
            <w:vAlign w:val="center"/>
          </w:tcPr>
          <w:p w14:paraId="7B3DA316">
            <w:pPr>
              <w:pStyle w:val="59"/>
              <w:widowControl/>
              <w:ind w:firstLine="0" w:firstLineChars="0"/>
              <w:jc w:val="left"/>
              <w:rPr>
                <w:rFonts w:ascii="宋体" w:hAnsi="宋体" w:cs="方正黑体_GBK"/>
                <w:sz w:val="22"/>
              </w:rPr>
            </w:pPr>
            <w:r>
              <w:rPr>
                <w:rFonts w:hint="eastAsia" w:ascii="宋体" w:hAnsi="宋体" w:cs="方正黑体_GBK"/>
                <w:sz w:val="22"/>
              </w:rPr>
              <w:t>1</w:t>
            </w:r>
            <w:r>
              <w:rPr>
                <w:rFonts w:ascii="宋体" w:hAnsi="宋体" w:cs="方正黑体_GBK"/>
                <w:sz w:val="22"/>
              </w:rPr>
              <w:t>.</w:t>
            </w:r>
            <w:r>
              <w:rPr>
                <w:rFonts w:hint="eastAsia" w:ascii="宋体" w:hAnsi="宋体" w:cs="方正黑体_GBK"/>
                <w:sz w:val="22"/>
              </w:rPr>
              <w:t>考核方法</w:t>
            </w:r>
          </w:p>
          <w:p w14:paraId="4BB1CB60">
            <w:pPr>
              <w:pStyle w:val="59"/>
              <w:widowControl/>
              <w:ind w:firstLine="0" w:firstLineChars="0"/>
              <w:jc w:val="left"/>
              <w:rPr>
                <w:rFonts w:ascii="宋体" w:hAnsi="宋体"/>
                <w:sz w:val="22"/>
              </w:rPr>
            </w:pPr>
            <w:r>
              <w:rPr>
                <w:rFonts w:ascii="宋体" w:hAnsi="宋体"/>
                <w:sz w:val="22"/>
              </w:rPr>
              <w:t>总分100分，按以下等级评定：</w:t>
            </w:r>
          </w:p>
          <w:p w14:paraId="25FB6BEB">
            <w:pPr>
              <w:pStyle w:val="59"/>
              <w:widowControl/>
              <w:ind w:firstLine="0" w:firstLineChars="0"/>
              <w:jc w:val="left"/>
              <w:rPr>
                <w:rFonts w:ascii="宋体" w:hAnsi="宋体"/>
                <w:sz w:val="22"/>
              </w:rPr>
            </w:pPr>
            <w:r>
              <w:rPr>
                <w:rFonts w:ascii="宋体" w:hAnsi="宋体"/>
                <w:sz w:val="22"/>
              </w:rPr>
              <w:t>优秀：≥90分；良好：80</w:t>
            </w:r>
            <w:r>
              <w:rPr>
                <w:rFonts w:hint="eastAsia" w:ascii="宋体" w:hAnsi="宋体"/>
                <w:sz w:val="22"/>
              </w:rPr>
              <w:t>—</w:t>
            </w:r>
            <w:r>
              <w:rPr>
                <w:rFonts w:ascii="宋体" w:hAnsi="宋体"/>
                <w:sz w:val="22"/>
              </w:rPr>
              <w:t>89分；合格：70</w:t>
            </w:r>
            <w:r>
              <w:rPr>
                <w:rFonts w:hint="eastAsia" w:ascii="宋体" w:hAnsi="宋体"/>
                <w:sz w:val="22"/>
              </w:rPr>
              <w:t>—</w:t>
            </w:r>
            <w:r>
              <w:rPr>
                <w:rFonts w:ascii="宋体" w:hAnsi="宋体"/>
                <w:sz w:val="22"/>
              </w:rPr>
              <w:t>79分；不合格：＜70分</w:t>
            </w:r>
          </w:p>
          <w:p w14:paraId="318DE164">
            <w:pPr>
              <w:pStyle w:val="59"/>
              <w:widowControl/>
              <w:ind w:firstLine="0" w:firstLineChars="0"/>
              <w:jc w:val="left"/>
              <w:rPr>
                <w:rFonts w:ascii="宋体" w:hAnsi="宋体"/>
                <w:sz w:val="22"/>
              </w:rPr>
            </w:pPr>
            <w:r>
              <w:rPr>
                <w:rFonts w:ascii="宋体" w:hAnsi="宋体"/>
                <w:sz w:val="22"/>
              </w:rPr>
              <w:t>加分项：在评估周期内，受到患者或家属书面表扬、主动发现并报告重大安全隐患、提出有效改进建议并被采纳等情况，可酌情加1</w:t>
            </w:r>
            <w:r>
              <w:rPr>
                <w:rFonts w:hint="eastAsia" w:ascii="宋体" w:hAnsi="宋体"/>
                <w:sz w:val="22"/>
              </w:rPr>
              <w:t>—</w:t>
            </w:r>
            <w:r>
              <w:rPr>
                <w:rFonts w:ascii="宋体" w:hAnsi="宋体"/>
                <w:sz w:val="22"/>
              </w:rPr>
              <w:t>3分，总分不超过100分。</w:t>
            </w:r>
          </w:p>
          <w:p w14:paraId="122EEA49">
            <w:pPr>
              <w:pStyle w:val="59"/>
              <w:widowControl/>
              <w:ind w:firstLine="0" w:firstLineChars="0"/>
              <w:jc w:val="left"/>
              <w:rPr>
                <w:rFonts w:ascii="宋体" w:hAnsi="宋体" w:cs="方正黑体_GBK"/>
                <w:sz w:val="22"/>
              </w:rPr>
            </w:pPr>
            <w:r>
              <w:rPr>
                <w:rFonts w:hint="eastAsia" w:ascii="宋体" w:hAnsi="宋体" w:cs="方正黑体_GBK"/>
                <w:sz w:val="22"/>
              </w:rPr>
              <w:t>2</w:t>
            </w:r>
            <w:r>
              <w:rPr>
                <w:rFonts w:ascii="宋体" w:hAnsi="宋体" w:cs="方正黑体_GBK"/>
                <w:sz w:val="22"/>
              </w:rPr>
              <w:t>.</w:t>
            </w:r>
            <w:r>
              <w:rPr>
                <w:rFonts w:hint="eastAsia" w:ascii="宋体" w:hAnsi="宋体" w:cs="方正黑体_GBK"/>
                <w:sz w:val="22"/>
              </w:rPr>
              <w:t>结果运用</w:t>
            </w:r>
          </w:p>
          <w:p w14:paraId="545FDE9C">
            <w:pPr>
              <w:pStyle w:val="59"/>
              <w:widowControl/>
              <w:ind w:firstLine="0" w:firstLineChars="0"/>
              <w:jc w:val="left"/>
              <w:rPr>
                <w:rFonts w:ascii="宋体" w:hAnsi="宋体"/>
                <w:sz w:val="22"/>
              </w:rPr>
            </w:pPr>
            <w:r>
              <w:rPr>
                <w:rFonts w:ascii="宋体" w:hAnsi="宋体"/>
                <w:sz w:val="22"/>
              </w:rPr>
              <w:t>优秀/良好：予以通报表扬、</w:t>
            </w:r>
            <w:r>
              <w:rPr>
                <w:rFonts w:hint="eastAsia" w:ascii="宋体" w:hAnsi="宋体"/>
                <w:sz w:val="22"/>
              </w:rPr>
              <w:t>奖金奖励</w:t>
            </w:r>
            <w:r>
              <w:rPr>
                <w:rFonts w:ascii="宋体" w:hAnsi="宋体"/>
                <w:sz w:val="22"/>
              </w:rPr>
              <w:t>或优先续聘。</w:t>
            </w:r>
          </w:p>
          <w:p w14:paraId="372C6BEB">
            <w:pPr>
              <w:pStyle w:val="59"/>
              <w:widowControl/>
              <w:ind w:firstLine="0" w:firstLineChars="0"/>
              <w:jc w:val="left"/>
              <w:rPr>
                <w:rFonts w:ascii="宋体" w:hAnsi="宋体"/>
                <w:sz w:val="22"/>
              </w:rPr>
            </w:pPr>
            <w:r>
              <w:rPr>
                <w:rFonts w:ascii="宋体" w:hAnsi="宋体"/>
                <w:sz w:val="22"/>
              </w:rPr>
              <w:t>合格：继续聘用，</w:t>
            </w:r>
            <w:r>
              <w:rPr>
                <w:rFonts w:hint="eastAsia" w:ascii="宋体" w:hAnsi="宋体"/>
                <w:sz w:val="22"/>
              </w:rPr>
              <w:t>并服从科室进行本</w:t>
            </w:r>
            <w:r>
              <w:rPr>
                <w:rFonts w:ascii="宋体" w:hAnsi="宋体"/>
                <w:sz w:val="22"/>
              </w:rPr>
              <w:t>岗位</w:t>
            </w:r>
            <w:r>
              <w:rPr>
                <w:rFonts w:hint="eastAsia" w:ascii="宋体" w:hAnsi="宋体"/>
                <w:sz w:val="22"/>
              </w:rPr>
              <w:t>有关内容的</w:t>
            </w:r>
            <w:r>
              <w:rPr>
                <w:rFonts w:ascii="宋体" w:hAnsi="宋体"/>
                <w:sz w:val="22"/>
              </w:rPr>
              <w:t>培训。</w:t>
            </w:r>
          </w:p>
          <w:p w14:paraId="74DC87BF">
            <w:pPr>
              <w:pStyle w:val="59"/>
              <w:widowControl/>
              <w:ind w:firstLine="0" w:firstLineChars="0"/>
              <w:jc w:val="left"/>
              <w:rPr>
                <w:rFonts w:ascii="宋体" w:hAnsi="宋体"/>
                <w:sz w:val="22"/>
              </w:rPr>
            </w:pPr>
            <w:r>
              <w:rPr>
                <w:rFonts w:ascii="宋体" w:hAnsi="宋体"/>
                <w:sz w:val="22"/>
              </w:rPr>
              <w:t>不合格：需接受离岗再培训，并通过复评。连续两次评估不合格者，</w:t>
            </w:r>
            <w:r>
              <w:rPr>
                <w:rFonts w:hint="eastAsia" w:ascii="宋体" w:hAnsi="宋体"/>
                <w:sz w:val="22"/>
              </w:rPr>
              <w:t>退回劳务外包公司，公司应当及时进行人员更换补充</w:t>
            </w:r>
            <w:r>
              <w:rPr>
                <w:rFonts w:ascii="宋体" w:hAnsi="宋体"/>
                <w:sz w:val="22"/>
              </w:rPr>
              <w:t>。</w:t>
            </w:r>
          </w:p>
          <w:p w14:paraId="0369E3C2">
            <w:pPr>
              <w:pStyle w:val="59"/>
              <w:widowControl/>
              <w:ind w:firstLine="0" w:firstLineChars="0"/>
              <w:jc w:val="left"/>
              <w:rPr>
                <w:rFonts w:ascii="宋体" w:hAnsi="宋体" w:cs="方正黑体_GBK"/>
                <w:sz w:val="22"/>
              </w:rPr>
            </w:pPr>
            <w:r>
              <w:rPr>
                <w:rFonts w:hint="eastAsia" w:ascii="宋体" w:hAnsi="宋体" w:cs="方正黑体_GBK"/>
                <w:sz w:val="22"/>
              </w:rPr>
              <w:t>3</w:t>
            </w:r>
            <w:r>
              <w:rPr>
                <w:rFonts w:ascii="宋体" w:hAnsi="宋体" w:cs="方正黑体_GBK"/>
                <w:sz w:val="22"/>
              </w:rPr>
              <w:t>.</w:t>
            </w:r>
            <w:r>
              <w:rPr>
                <w:rFonts w:hint="eastAsia" w:ascii="宋体" w:hAnsi="宋体" w:cs="方正黑体_GBK"/>
                <w:sz w:val="22"/>
              </w:rPr>
              <w:t>评估流程</w:t>
            </w:r>
          </w:p>
          <w:p w14:paraId="67A32A1E">
            <w:pPr>
              <w:pStyle w:val="59"/>
              <w:widowControl/>
              <w:ind w:firstLine="0" w:firstLineChars="0"/>
              <w:jc w:val="left"/>
              <w:rPr>
                <w:rFonts w:ascii="宋体" w:hAnsi="宋体"/>
                <w:sz w:val="22"/>
              </w:rPr>
            </w:pPr>
            <w:r>
              <w:rPr>
                <w:rFonts w:ascii="宋体" w:hAnsi="宋体"/>
                <w:sz w:val="22"/>
              </w:rPr>
              <w:t>评估周期：每月至少进行一次系统评估。</w:t>
            </w:r>
          </w:p>
          <w:p w14:paraId="25AD1CA2">
            <w:pPr>
              <w:pStyle w:val="59"/>
              <w:widowControl/>
              <w:ind w:firstLine="0" w:firstLineChars="0"/>
              <w:jc w:val="left"/>
              <w:rPr>
                <w:rFonts w:ascii="宋体" w:hAnsi="宋体"/>
                <w:sz w:val="22"/>
              </w:rPr>
            </w:pPr>
            <w:r>
              <w:rPr>
                <w:rFonts w:ascii="宋体" w:hAnsi="宋体"/>
                <w:sz w:val="22"/>
              </w:rPr>
              <w:t>评估主体：</w:t>
            </w:r>
            <w:r>
              <w:rPr>
                <w:rFonts w:hint="eastAsia" w:ascii="宋体" w:hAnsi="宋体"/>
                <w:sz w:val="22"/>
              </w:rPr>
              <w:t>中标人，用人科室配合</w:t>
            </w:r>
            <w:r>
              <w:rPr>
                <w:rFonts w:ascii="宋体" w:hAnsi="宋体"/>
                <w:sz w:val="22"/>
              </w:rPr>
              <w:t>。</w:t>
            </w:r>
          </w:p>
          <w:p w14:paraId="790CDF41">
            <w:pPr>
              <w:pStyle w:val="59"/>
              <w:widowControl/>
              <w:ind w:firstLine="0" w:firstLineChars="0"/>
              <w:jc w:val="left"/>
              <w:rPr>
                <w:rFonts w:ascii="宋体" w:hAnsi="宋体"/>
                <w:sz w:val="22"/>
              </w:rPr>
            </w:pPr>
            <w:r>
              <w:rPr>
                <w:rFonts w:ascii="宋体" w:hAnsi="宋体"/>
                <w:sz w:val="22"/>
              </w:rPr>
              <w:t>记录与反馈：评估结果需书面记录，由评估人与被评估人双方签字确认。评估表应及时反馈给本人，并进行面对面沟通。</w:t>
            </w:r>
          </w:p>
          <w:p w14:paraId="4BFE283C">
            <w:pPr>
              <w:pStyle w:val="59"/>
              <w:widowControl/>
              <w:ind w:firstLine="0" w:firstLineChars="0"/>
              <w:jc w:val="left"/>
              <w:rPr>
                <w:rFonts w:ascii="宋体" w:hAnsi="宋体"/>
                <w:kern w:val="0"/>
                <w:sz w:val="22"/>
              </w:rPr>
            </w:pPr>
            <w:r>
              <w:rPr>
                <w:rFonts w:ascii="宋体" w:hAnsi="宋体"/>
                <w:sz w:val="22"/>
              </w:rPr>
              <w:t>申诉机制：</w:t>
            </w:r>
            <w:r>
              <w:rPr>
                <w:rFonts w:hint="eastAsia" w:ascii="宋体" w:hAnsi="宋体"/>
                <w:sz w:val="22"/>
              </w:rPr>
              <w:t>派驻人员</w:t>
            </w:r>
            <w:r>
              <w:rPr>
                <w:rFonts w:ascii="宋体" w:hAnsi="宋体"/>
                <w:sz w:val="22"/>
              </w:rPr>
              <w:t>对评估结果有异议，可在3个工作日内向科室提出书面申诉。</w:t>
            </w:r>
          </w:p>
        </w:tc>
      </w:tr>
    </w:tbl>
    <w:p w14:paraId="05466978">
      <w:pPr>
        <w:spacing w:line="600" w:lineRule="exact"/>
        <w:jc w:val="center"/>
        <w:rPr>
          <w:rFonts w:ascii="宋体" w:hAnsi="宋体" w:eastAsia="宋体" w:cs="方正小标宋_GBK"/>
          <w:sz w:val="36"/>
          <w:szCs w:val="36"/>
        </w:rPr>
      </w:pPr>
    </w:p>
    <w:p w14:paraId="77244B0F">
      <w:pPr>
        <w:spacing w:line="600" w:lineRule="exact"/>
        <w:jc w:val="center"/>
        <w:rPr>
          <w:rFonts w:ascii="宋体" w:hAnsi="宋体" w:eastAsia="宋体" w:cs="方正小标宋_GBK"/>
          <w:sz w:val="36"/>
          <w:szCs w:val="36"/>
        </w:rPr>
      </w:pPr>
    </w:p>
    <w:p w14:paraId="6A2B4976">
      <w:pPr>
        <w:spacing w:line="600" w:lineRule="exact"/>
        <w:rPr>
          <w:rFonts w:ascii="宋体" w:hAnsi="宋体" w:eastAsia="宋体" w:cs="方正小标宋_GBK"/>
          <w:sz w:val="36"/>
          <w:szCs w:val="36"/>
        </w:rPr>
      </w:pPr>
      <w:r>
        <w:rPr>
          <w:rFonts w:ascii="宋体" w:hAnsi="宋体" w:eastAsia="宋体"/>
          <w:bCs/>
          <w:sz w:val="24"/>
        </w:rPr>
        <w:t>1-</w:t>
      </w:r>
      <w:r>
        <w:rPr>
          <w:rFonts w:hint="eastAsia" w:ascii="宋体" w:hAnsi="宋体" w:eastAsia="宋体"/>
          <w:bCs/>
          <w:sz w:val="24"/>
        </w:rPr>
        <w:t>3</w:t>
      </w:r>
    </w:p>
    <w:p w14:paraId="7ABA8FD7">
      <w:pPr>
        <w:spacing w:line="600" w:lineRule="exact"/>
        <w:jc w:val="center"/>
        <w:rPr>
          <w:rFonts w:ascii="宋体" w:hAnsi="宋体" w:eastAsia="宋体" w:cs="方正小标宋_GBK"/>
          <w:sz w:val="32"/>
          <w:szCs w:val="32"/>
        </w:rPr>
      </w:pPr>
      <w:r>
        <w:rPr>
          <w:rFonts w:hint="eastAsia" w:ascii="宋体" w:hAnsi="宋体" w:eastAsia="宋体" w:cs="方正小标宋_GBK"/>
          <w:sz w:val="32"/>
          <w:szCs w:val="32"/>
        </w:rPr>
        <w:t>西院区传染病辅助岗核细则</w:t>
      </w:r>
    </w:p>
    <w:tbl>
      <w:tblPr>
        <w:tblStyle w:val="23"/>
        <w:tblW w:w="9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4224"/>
        <w:gridCol w:w="4445"/>
      </w:tblGrid>
      <w:tr w14:paraId="26823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823" w:type="dxa"/>
          </w:tcPr>
          <w:p w14:paraId="7A3F82AC">
            <w:pPr>
              <w:spacing w:line="240" w:lineRule="auto"/>
              <w:jc w:val="center"/>
              <w:rPr>
                <w:rFonts w:ascii="宋体" w:hAnsi="宋体" w:eastAsia="宋体" w:cs="方正黑体_GBK"/>
                <w:b/>
                <w:bCs/>
                <w:sz w:val="22"/>
                <w:szCs w:val="22"/>
              </w:rPr>
            </w:pPr>
            <w:r>
              <w:rPr>
                <w:rFonts w:hint="eastAsia" w:ascii="宋体" w:hAnsi="宋体" w:eastAsia="宋体" w:cs="方正黑体_GBK"/>
                <w:b/>
                <w:bCs/>
                <w:sz w:val="22"/>
                <w:szCs w:val="22"/>
              </w:rPr>
              <w:t>序号</w:t>
            </w:r>
          </w:p>
        </w:tc>
        <w:tc>
          <w:tcPr>
            <w:tcW w:w="4224" w:type="dxa"/>
          </w:tcPr>
          <w:p w14:paraId="38AA2DD6">
            <w:pPr>
              <w:spacing w:line="240" w:lineRule="auto"/>
              <w:jc w:val="center"/>
              <w:rPr>
                <w:rFonts w:ascii="宋体" w:hAnsi="宋体" w:eastAsia="宋体" w:cs="方正黑体_GBK"/>
                <w:b/>
                <w:bCs/>
                <w:sz w:val="22"/>
                <w:szCs w:val="22"/>
              </w:rPr>
            </w:pPr>
            <w:r>
              <w:rPr>
                <w:rFonts w:hint="eastAsia" w:ascii="宋体" w:hAnsi="宋体" w:eastAsia="宋体" w:cs="方正黑体_GBK"/>
                <w:b/>
                <w:bCs/>
                <w:sz w:val="22"/>
                <w:szCs w:val="22"/>
              </w:rPr>
              <w:t>考核内容</w:t>
            </w:r>
          </w:p>
        </w:tc>
        <w:tc>
          <w:tcPr>
            <w:tcW w:w="4445" w:type="dxa"/>
          </w:tcPr>
          <w:p w14:paraId="6A059742">
            <w:pPr>
              <w:spacing w:line="240" w:lineRule="auto"/>
              <w:jc w:val="center"/>
              <w:rPr>
                <w:rFonts w:ascii="宋体" w:hAnsi="宋体" w:eastAsia="宋体" w:cs="方正黑体_GBK"/>
                <w:b/>
                <w:bCs/>
                <w:sz w:val="22"/>
                <w:szCs w:val="22"/>
              </w:rPr>
            </w:pPr>
            <w:r>
              <w:rPr>
                <w:rFonts w:hint="eastAsia" w:ascii="宋体" w:hAnsi="宋体" w:eastAsia="宋体" w:cs="方正黑体_GBK"/>
                <w:b/>
                <w:bCs/>
                <w:sz w:val="22"/>
                <w:szCs w:val="22"/>
              </w:rPr>
              <w:t>考核标准</w:t>
            </w:r>
          </w:p>
        </w:tc>
      </w:tr>
      <w:tr w14:paraId="2978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823" w:type="dxa"/>
            <w:vAlign w:val="center"/>
          </w:tcPr>
          <w:p w14:paraId="2EBBC4D9">
            <w:pPr>
              <w:spacing w:line="240" w:lineRule="auto"/>
              <w:jc w:val="center"/>
              <w:rPr>
                <w:rFonts w:ascii="宋体" w:hAnsi="宋体" w:eastAsia="宋体"/>
                <w:sz w:val="22"/>
                <w:szCs w:val="22"/>
              </w:rPr>
            </w:pPr>
            <w:r>
              <w:rPr>
                <w:rFonts w:ascii="宋体" w:hAnsi="宋体" w:eastAsia="宋体"/>
                <w:sz w:val="22"/>
                <w:szCs w:val="22"/>
              </w:rPr>
              <w:t>1</w:t>
            </w:r>
          </w:p>
        </w:tc>
        <w:tc>
          <w:tcPr>
            <w:tcW w:w="4224" w:type="dxa"/>
            <w:vAlign w:val="center"/>
          </w:tcPr>
          <w:p w14:paraId="6E1E25A2">
            <w:pPr>
              <w:spacing w:line="240" w:lineRule="auto"/>
              <w:jc w:val="center"/>
              <w:rPr>
                <w:rFonts w:ascii="宋体" w:hAnsi="宋体" w:eastAsia="宋体"/>
                <w:sz w:val="22"/>
                <w:szCs w:val="22"/>
              </w:rPr>
            </w:pPr>
            <w:r>
              <w:rPr>
                <w:rFonts w:ascii="宋体" w:hAnsi="宋体" w:eastAsia="宋体"/>
                <w:sz w:val="22"/>
                <w:szCs w:val="22"/>
              </w:rPr>
              <w:t>按时上下班，不迟到早退</w:t>
            </w:r>
          </w:p>
        </w:tc>
        <w:tc>
          <w:tcPr>
            <w:tcW w:w="4445" w:type="dxa"/>
            <w:vAlign w:val="center"/>
          </w:tcPr>
          <w:p w14:paraId="26967A4D">
            <w:pPr>
              <w:spacing w:line="240" w:lineRule="auto"/>
              <w:jc w:val="center"/>
              <w:rPr>
                <w:rFonts w:ascii="宋体" w:hAnsi="宋体" w:eastAsia="宋体"/>
                <w:sz w:val="22"/>
                <w:szCs w:val="22"/>
              </w:rPr>
            </w:pPr>
            <w:r>
              <w:rPr>
                <w:rFonts w:ascii="宋体" w:hAnsi="宋体" w:eastAsia="宋体"/>
                <w:sz w:val="22"/>
                <w:szCs w:val="22"/>
              </w:rPr>
              <w:t>迟到早退一次扣5分</w:t>
            </w:r>
          </w:p>
        </w:tc>
      </w:tr>
      <w:tr w14:paraId="7FF07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823" w:type="dxa"/>
            <w:vAlign w:val="center"/>
          </w:tcPr>
          <w:p w14:paraId="55E93BCB">
            <w:pPr>
              <w:spacing w:line="240" w:lineRule="auto"/>
              <w:jc w:val="center"/>
              <w:rPr>
                <w:rFonts w:ascii="宋体" w:hAnsi="宋体" w:eastAsia="宋体"/>
                <w:sz w:val="22"/>
                <w:szCs w:val="22"/>
              </w:rPr>
            </w:pPr>
            <w:r>
              <w:rPr>
                <w:rFonts w:ascii="宋体" w:hAnsi="宋体" w:eastAsia="宋体"/>
                <w:sz w:val="22"/>
                <w:szCs w:val="22"/>
              </w:rPr>
              <w:t>2</w:t>
            </w:r>
          </w:p>
        </w:tc>
        <w:tc>
          <w:tcPr>
            <w:tcW w:w="4224" w:type="dxa"/>
            <w:vAlign w:val="center"/>
          </w:tcPr>
          <w:p w14:paraId="42AED62C">
            <w:pPr>
              <w:spacing w:line="240" w:lineRule="auto"/>
              <w:jc w:val="center"/>
              <w:rPr>
                <w:rFonts w:ascii="宋体" w:hAnsi="宋体" w:eastAsia="宋体"/>
                <w:sz w:val="22"/>
                <w:szCs w:val="22"/>
              </w:rPr>
            </w:pPr>
            <w:r>
              <w:rPr>
                <w:rFonts w:ascii="宋体" w:hAnsi="宋体" w:eastAsia="宋体"/>
                <w:sz w:val="22"/>
                <w:szCs w:val="22"/>
              </w:rPr>
              <w:t>按要求完成各项工作</w:t>
            </w:r>
          </w:p>
        </w:tc>
        <w:tc>
          <w:tcPr>
            <w:tcW w:w="4445" w:type="dxa"/>
            <w:vAlign w:val="center"/>
          </w:tcPr>
          <w:p w14:paraId="1BCCFC11">
            <w:pPr>
              <w:spacing w:line="240" w:lineRule="auto"/>
              <w:jc w:val="center"/>
              <w:rPr>
                <w:rFonts w:ascii="宋体" w:hAnsi="宋体" w:eastAsia="宋体"/>
                <w:sz w:val="22"/>
                <w:szCs w:val="22"/>
              </w:rPr>
            </w:pPr>
            <w:r>
              <w:rPr>
                <w:rFonts w:ascii="宋体" w:hAnsi="宋体" w:eastAsia="宋体"/>
                <w:sz w:val="22"/>
                <w:szCs w:val="22"/>
              </w:rPr>
              <w:t>出现差错一次扣5分</w:t>
            </w:r>
          </w:p>
        </w:tc>
      </w:tr>
      <w:tr w14:paraId="57EA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823" w:type="dxa"/>
            <w:vAlign w:val="center"/>
          </w:tcPr>
          <w:p w14:paraId="1AA38D36">
            <w:pPr>
              <w:spacing w:line="240" w:lineRule="auto"/>
              <w:jc w:val="center"/>
              <w:rPr>
                <w:rFonts w:ascii="宋体" w:hAnsi="宋体" w:eastAsia="宋体"/>
                <w:sz w:val="22"/>
                <w:szCs w:val="22"/>
              </w:rPr>
            </w:pPr>
            <w:r>
              <w:rPr>
                <w:rFonts w:ascii="宋体" w:hAnsi="宋体" w:eastAsia="宋体"/>
                <w:sz w:val="22"/>
                <w:szCs w:val="22"/>
              </w:rPr>
              <w:t>3</w:t>
            </w:r>
          </w:p>
        </w:tc>
        <w:tc>
          <w:tcPr>
            <w:tcW w:w="4224" w:type="dxa"/>
            <w:vAlign w:val="center"/>
          </w:tcPr>
          <w:p w14:paraId="35A5EC36">
            <w:pPr>
              <w:spacing w:line="240" w:lineRule="auto"/>
              <w:jc w:val="center"/>
              <w:rPr>
                <w:rFonts w:ascii="宋体" w:hAnsi="宋体" w:eastAsia="宋体"/>
                <w:sz w:val="22"/>
                <w:szCs w:val="22"/>
              </w:rPr>
            </w:pPr>
            <w:r>
              <w:rPr>
                <w:rFonts w:ascii="宋体" w:hAnsi="宋体" w:eastAsia="宋体"/>
                <w:sz w:val="22"/>
                <w:szCs w:val="22"/>
              </w:rPr>
              <w:t>服从科室的合理安排</w:t>
            </w:r>
          </w:p>
        </w:tc>
        <w:tc>
          <w:tcPr>
            <w:tcW w:w="4445" w:type="dxa"/>
            <w:vAlign w:val="center"/>
          </w:tcPr>
          <w:p w14:paraId="016005D6">
            <w:pPr>
              <w:spacing w:line="240" w:lineRule="auto"/>
              <w:jc w:val="center"/>
              <w:rPr>
                <w:rFonts w:ascii="宋体" w:hAnsi="宋体" w:eastAsia="宋体"/>
                <w:sz w:val="22"/>
                <w:szCs w:val="22"/>
              </w:rPr>
            </w:pPr>
            <w:r>
              <w:rPr>
                <w:rFonts w:ascii="宋体" w:hAnsi="宋体" w:eastAsia="宋体"/>
                <w:sz w:val="22"/>
                <w:szCs w:val="22"/>
              </w:rPr>
              <w:t>不服从一次扣10分</w:t>
            </w:r>
          </w:p>
        </w:tc>
      </w:tr>
      <w:tr w14:paraId="7AF5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823" w:type="dxa"/>
            <w:vAlign w:val="center"/>
          </w:tcPr>
          <w:p w14:paraId="073C8E0D">
            <w:pPr>
              <w:spacing w:line="240" w:lineRule="auto"/>
              <w:jc w:val="center"/>
              <w:rPr>
                <w:rFonts w:ascii="宋体" w:hAnsi="宋体" w:eastAsia="宋体"/>
                <w:sz w:val="22"/>
                <w:szCs w:val="22"/>
              </w:rPr>
            </w:pPr>
            <w:r>
              <w:rPr>
                <w:rFonts w:ascii="宋体" w:hAnsi="宋体" w:eastAsia="宋体"/>
                <w:sz w:val="22"/>
                <w:szCs w:val="22"/>
              </w:rPr>
              <w:t>4</w:t>
            </w:r>
          </w:p>
        </w:tc>
        <w:tc>
          <w:tcPr>
            <w:tcW w:w="4224" w:type="dxa"/>
            <w:vAlign w:val="center"/>
          </w:tcPr>
          <w:p w14:paraId="3DA5392C">
            <w:pPr>
              <w:spacing w:line="240" w:lineRule="auto"/>
              <w:jc w:val="center"/>
              <w:rPr>
                <w:rFonts w:ascii="宋体" w:hAnsi="宋体" w:eastAsia="宋体"/>
                <w:sz w:val="22"/>
                <w:szCs w:val="22"/>
              </w:rPr>
            </w:pPr>
            <w:r>
              <w:rPr>
                <w:rFonts w:ascii="宋体" w:hAnsi="宋体" w:eastAsia="宋体"/>
                <w:sz w:val="22"/>
                <w:szCs w:val="22"/>
              </w:rPr>
              <w:t>服务态度良好</w:t>
            </w:r>
          </w:p>
        </w:tc>
        <w:tc>
          <w:tcPr>
            <w:tcW w:w="4445" w:type="dxa"/>
            <w:vAlign w:val="center"/>
          </w:tcPr>
          <w:p w14:paraId="7BB1B38E">
            <w:pPr>
              <w:spacing w:line="240" w:lineRule="auto"/>
              <w:jc w:val="center"/>
              <w:rPr>
                <w:rFonts w:ascii="宋体" w:hAnsi="宋体" w:eastAsia="宋体"/>
                <w:sz w:val="22"/>
                <w:szCs w:val="22"/>
              </w:rPr>
            </w:pPr>
            <w:r>
              <w:rPr>
                <w:rFonts w:ascii="宋体" w:hAnsi="宋体" w:eastAsia="宋体"/>
                <w:sz w:val="22"/>
                <w:szCs w:val="22"/>
              </w:rPr>
              <w:t>被患者或其他工作人员投诉一次扣10分</w:t>
            </w:r>
          </w:p>
        </w:tc>
      </w:tr>
      <w:tr w14:paraId="2911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492" w:type="dxa"/>
            <w:gridSpan w:val="3"/>
            <w:vAlign w:val="center"/>
          </w:tcPr>
          <w:p w14:paraId="35E8BFF6">
            <w:pPr>
              <w:pStyle w:val="59"/>
              <w:widowControl/>
              <w:ind w:firstLine="0" w:firstLineChars="0"/>
              <w:jc w:val="left"/>
              <w:rPr>
                <w:rFonts w:ascii="宋体" w:hAnsi="宋体" w:cs="方正黑体_GBK"/>
                <w:sz w:val="22"/>
              </w:rPr>
            </w:pPr>
            <w:r>
              <w:rPr>
                <w:rFonts w:hint="eastAsia" w:ascii="宋体" w:hAnsi="宋体" w:cs="方正黑体_GBK"/>
                <w:sz w:val="22"/>
              </w:rPr>
              <w:t>1</w:t>
            </w:r>
            <w:r>
              <w:rPr>
                <w:rFonts w:ascii="宋体" w:hAnsi="宋体" w:cs="方正黑体_GBK"/>
                <w:sz w:val="22"/>
              </w:rPr>
              <w:t>.</w:t>
            </w:r>
            <w:r>
              <w:rPr>
                <w:rFonts w:hint="eastAsia" w:ascii="宋体" w:hAnsi="宋体" w:cs="方正黑体_GBK"/>
                <w:sz w:val="22"/>
              </w:rPr>
              <w:t>考核方法</w:t>
            </w:r>
          </w:p>
          <w:p w14:paraId="16FA3C9D">
            <w:pPr>
              <w:pStyle w:val="59"/>
              <w:widowControl/>
              <w:ind w:firstLine="0" w:firstLineChars="0"/>
              <w:jc w:val="left"/>
              <w:rPr>
                <w:rFonts w:ascii="宋体" w:hAnsi="宋体"/>
                <w:sz w:val="22"/>
              </w:rPr>
            </w:pPr>
            <w:r>
              <w:rPr>
                <w:rFonts w:ascii="宋体" w:hAnsi="宋体"/>
                <w:sz w:val="22"/>
              </w:rPr>
              <w:t>总分100分，按以下等级评定：</w:t>
            </w:r>
          </w:p>
          <w:p w14:paraId="63A3BB0C">
            <w:pPr>
              <w:pStyle w:val="59"/>
              <w:widowControl/>
              <w:ind w:firstLine="0" w:firstLineChars="0"/>
              <w:jc w:val="left"/>
              <w:rPr>
                <w:rFonts w:ascii="宋体" w:hAnsi="宋体"/>
                <w:sz w:val="22"/>
              </w:rPr>
            </w:pPr>
            <w:r>
              <w:rPr>
                <w:rFonts w:ascii="宋体" w:hAnsi="宋体"/>
                <w:sz w:val="22"/>
              </w:rPr>
              <w:t>优秀：≥90分；良好：80</w:t>
            </w:r>
            <w:r>
              <w:rPr>
                <w:rFonts w:hint="eastAsia" w:ascii="宋体" w:hAnsi="宋体"/>
                <w:sz w:val="22"/>
              </w:rPr>
              <w:t>—</w:t>
            </w:r>
            <w:r>
              <w:rPr>
                <w:rFonts w:ascii="宋体" w:hAnsi="宋体"/>
                <w:sz w:val="22"/>
              </w:rPr>
              <w:t>89分；合格：70</w:t>
            </w:r>
            <w:r>
              <w:rPr>
                <w:rFonts w:hint="eastAsia" w:ascii="宋体" w:hAnsi="宋体"/>
                <w:sz w:val="22"/>
              </w:rPr>
              <w:t>—</w:t>
            </w:r>
            <w:r>
              <w:rPr>
                <w:rFonts w:ascii="宋体" w:hAnsi="宋体"/>
                <w:sz w:val="22"/>
              </w:rPr>
              <w:t>79分；不合格：＜70分</w:t>
            </w:r>
          </w:p>
          <w:p w14:paraId="4E67F312">
            <w:pPr>
              <w:pStyle w:val="59"/>
              <w:widowControl/>
              <w:ind w:firstLine="0" w:firstLineChars="0"/>
              <w:jc w:val="left"/>
              <w:rPr>
                <w:rFonts w:ascii="宋体" w:hAnsi="宋体"/>
                <w:sz w:val="22"/>
              </w:rPr>
            </w:pPr>
            <w:r>
              <w:rPr>
                <w:rFonts w:ascii="宋体" w:hAnsi="宋体"/>
                <w:sz w:val="22"/>
              </w:rPr>
              <w:t>加分项：在评估周期内，受到患者或家属书面表扬、主动发现并报告重大安全隐患、提出有效改进建议并被采纳等情况，可酌情加1</w:t>
            </w:r>
            <w:r>
              <w:rPr>
                <w:rFonts w:hint="eastAsia" w:ascii="宋体" w:hAnsi="宋体"/>
                <w:sz w:val="22"/>
              </w:rPr>
              <w:t>—</w:t>
            </w:r>
            <w:r>
              <w:rPr>
                <w:rFonts w:ascii="宋体" w:hAnsi="宋体"/>
                <w:sz w:val="22"/>
              </w:rPr>
              <w:t>3分，总分不超过100分。</w:t>
            </w:r>
          </w:p>
          <w:p w14:paraId="50C798DB">
            <w:pPr>
              <w:pStyle w:val="59"/>
              <w:widowControl/>
              <w:ind w:firstLine="0" w:firstLineChars="0"/>
              <w:jc w:val="left"/>
              <w:rPr>
                <w:rFonts w:ascii="宋体" w:hAnsi="宋体" w:cs="方正黑体_GBK"/>
                <w:sz w:val="22"/>
              </w:rPr>
            </w:pPr>
            <w:r>
              <w:rPr>
                <w:rFonts w:hint="eastAsia" w:ascii="宋体" w:hAnsi="宋体" w:cs="方正黑体_GBK"/>
                <w:sz w:val="22"/>
              </w:rPr>
              <w:t>2</w:t>
            </w:r>
            <w:r>
              <w:rPr>
                <w:rFonts w:ascii="宋体" w:hAnsi="宋体" w:cs="方正黑体_GBK"/>
                <w:sz w:val="22"/>
              </w:rPr>
              <w:t>.</w:t>
            </w:r>
            <w:r>
              <w:rPr>
                <w:rFonts w:hint="eastAsia" w:ascii="宋体" w:hAnsi="宋体" w:cs="方正黑体_GBK"/>
                <w:sz w:val="22"/>
              </w:rPr>
              <w:t>结果运用</w:t>
            </w:r>
          </w:p>
          <w:p w14:paraId="313A07D5">
            <w:pPr>
              <w:pStyle w:val="59"/>
              <w:widowControl/>
              <w:ind w:firstLine="0" w:firstLineChars="0"/>
              <w:jc w:val="left"/>
              <w:rPr>
                <w:rFonts w:ascii="宋体" w:hAnsi="宋体"/>
                <w:sz w:val="22"/>
              </w:rPr>
            </w:pPr>
            <w:r>
              <w:rPr>
                <w:rFonts w:ascii="宋体" w:hAnsi="宋体"/>
                <w:sz w:val="22"/>
              </w:rPr>
              <w:t>优秀/良好：予以通报表扬、</w:t>
            </w:r>
            <w:r>
              <w:rPr>
                <w:rFonts w:hint="eastAsia" w:ascii="宋体" w:hAnsi="宋体"/>
                <w:sz w:val="22"/>
              </w:rPr>
              <w:t>奖金奖励</w:t>
            </w:r>
            <w:r>
              <w:rPr>
                <w:rFonts w:ascii="宋体" w:hAnsi="宋体"/>
                <w:sz w:val="22"/>
              </w:rPr>
              <w:t>或优先续聘。</w:t>
            </w:r>
          </w:p>
          <w:p w14:paraId="5418FA1D">
            <w:pPr>
              <w:pStyle w:val="59"/>
              <w:widowControl/>
              <w:ind w:firstLine="0" w:firstLineChars="0"/>
              <w:jc w:val="left"/>
              <w:rPr>
                <w:rFonts w:ascii="宋体" w:hAnsi="宋体"/>
                <w:sz w:val="22"/>
              </w:rPr>
            </w:pPr>
            <w:r>
              <w:rPr>
                <w:rFonts w:ascii="宋体" w:hAnsi="宋体"/>
                <w:sz w:val="22"/>
              </w:rPr>
              <w:t>合格：继续聘用，</w:t>
            </w:r>
            <w:r>
              <w:rPr>
                <w:rFonts w:hint="eastAsia" w:ascii="宋体" w:hAnsi="宋体"/>
                <w:sz w:val="22"/>
              </w:rPr>
              <w:t>并服从科室进行本</w:t>
            </w:r>
            <w:r>
              <w:rPr>
                <w:rFonts w:ascii="宋体" w:hAnsi="宋体"/>
                <w:sz w:val="22"/>
              </w:rPr>
              <w:t>岗位</w:t>
            </w:r>
            <w:r>
              <w:rPr>
                <w:rFonts w:hint="eastAsia" w:ascii="宋体" w:hAnsi="宋体"/>
                <w:sz w:val="22"/>
              </w:rPr>
              <w:t>有关内容的</w:t>
            </w:r>
            <w:r>
              <w:rPr>
                <w:rFonts w:ascii="宋体" w:hAnsi="宋体"/>
                <w:sz w:val="22"/>
              </w:rPr>
              <w:t>培训。</w:t>
            </w:r>
          </w:p>
          <w:p w14:paraId="477BBF1A">
            <w:pPr>
              <w:pStyle w:val="59"/>
              <w:widowControl/>
              <w:ind w:firstLine="0" w:firstLineChars="0"/>
              <w:jc w:val="left"/>
              <w:rPr>
                <w:rFonts w:ascii="宋体" w:hAnsi="宋体"/>
                <w:sz w:val="22"/>
              </w:rPr>
            </w:pPr>
            <w:r>
              <w:rPr>
                <w:rFonts w:ascii="宋体" w:hAnsi="宋体"/>
                <w:sz w:val="22"/>
              </w:rPr>
              <w:t>不合格：需接受离岗再培训，并通过复评。连续两次评估不合格者，</w:t>
            </w:r>
            <w:r>
              <w:rPr>
                <w:rFonts w:hint="eastAsia" w:ascii="宋体" w:hAnsi="宋体"/>
                <w:sz w:val="22"/>
              </w:rPr>
              <w:t>退回劳务外包公司，公司应当及时进行人员更换补充</w:t>
            </w:r>
            <w:r>
              <w:rPr>
                <w:rFonts w:ascii="宋体" w:hAnsi="宋体"/>
                <w:sz w:val="22"/>
              </w:rPr>
              <w:t>。</w:t>
            </w:r>
          </w:p>
          <w:p w14:paraId="1BA24BBC">
            <w:pPr>
              <w:pStyle w:val="59"/>
              <w:widowControl/>
              <w:ind w:firstLine="0" w:firstLineChars="0"/>
              <w:jc w:val="left"/>
              <w:rPr>
                <w:rFonts w:ascii="宋体" w:hAnsi="宋体" w:cs="方正黑体_GBK"/>
                <w:sz w:val="22"/>
              </w:rPr>
            </w:pPr>
            <w:r>
              <w:rPr>
                <w:rFonts w:hint="eastAsia" w:ascii="宋体" w:hAnsi="宋体" w:cs="方正黑体_GBK"/>
                <w:sz w:val="22"/>
              </w:rPr>
              <w:t>3</w:t>
            </w:r>
            <w:r>
              <w:rPr>
                <w:rFonts w:ascii="宋体" w:hAnsi="宋体" w:cs="方正黑体_GBK"/>
                <w:sz w:val="22"/>
              </w:rPr>
              <w:t>.</w:t>
            </w:r>
            <w:r>
              <w:rPr>
                <w:rFonts w:hint="eastAsia" w:ascii="宋体" w:hAnsi="宋体" w:cs="方正黑体_GBK"/>
                <w:sz w:val="22"/>
              </w:rPr>
              <w:t>评估流程</w:t>
            </w:r>
          </w:p>
          <w:p w14:paraId="7063417D">
            <w:pPr>
              <w:pStyle w:val="59"/>
              <w:widowControl/>
              <w:ind w:firstLine="0" w:firstLineChars="0"/>
              <w:jc w:val="left"/>
              <w:rPr>
                <w:rFonts w:ascii="宋体" w:hAnsi="宋体"/>
                <w:sz w:val="22"/>
              </w:rPr>
            </w:pPr>
            <w:r>
              <w:rPr>
                <w:rFonts w:ascii="宋体" w:hAnsi="宋体"/>
                <w:sz w:val="22"/>
              </w:rPr>
              <w:t>评估周期：每月至少进行一次系统评估。</w:t>
            </w:r>
          </w:p>
          <w:p w14:paraId="6E1EF83D">
            <w:pPr>
              <w:pStyle w:val="59"/>
              <w:widowControl/>
              <w:ind w:firstLine="0" w:firstLineChars="0"/>
              <w:jc w:val="left"/>
              <w:rPr>
                <w:rFonts w:ascii="宋体" w:hAnsi="宋体"/>
                <w:sz w:val="22"/>
              </w:rPr>
            </w:pPr>
            <w:r>
              <w:rPr>
                <w:rFonts w:ascii="宋体" w:hAnsi="宋体"/>
                <w:sz w:val="22"/>
              </w:rPr>
              <w:t>评估主体：</w:t>
            </w:r>
            <w:r>
              <w:rPr>
                <w:rFonts w:hint="eastAsia" w:ascii="宋体" w:hAnsi="宋体"/>
                <w:sz w:val="22"/>
              </w:rPr>
              <w:t>中标人，用人科室配合</w:t>
            </w:r>
            <w:r>
              <w:rPr>
                <w:rFonts w:ascii="宋体" w:hAnsi="宋体"/>
                <w:sz w:val="22"/>
              </w:rPr>
              <w:t>。</w:t>
            </w:r>
          </w:p>
          <w:p w14:paraId="3A496B7D">
            <w:pPr>
              <w:pStyle w:val="59"/>
              <w:widowControl/>
              <w:ind w:firstLine="0" w:firstLineChars="0"/>
              <w:jc w:val="left"/>
              <w:rPr>
                <w:rFonts w:ascii="宋体" w:hAnsi="宋体"/>
                <w:sz w:val="22"/>
              </w:rPr>
            </w:pPr>
            <w:r>
              <w:rPr>
                <w:rFonts w:ascii="宋体" w:hAnsi="宋体"/>
                <w:sz w:val="22"/>
              </w:rPr>
              <w:t>记录与反馈：评估结果需书面记录，由评估人与被评估人双方签字确认。评估表应及时反馈给本人，并进行面对面沟通。</w:t>
            </w:r>
          </w:p>
          <w:p w14:paraId="173977C7">
            <w:pPr>
              <w:pStyle w:val="59"/>
              <w:widowControl/>
              <w:ind w:firstLine="0" w:firstLineChars="0"/>
              <w:jc w:val="left"/>
              <w:rPr>
                <w:rFonts w:ascii="宋体" w:hAnsi="宋体"/>
                <w:kern w:val="0"/>
                <w:sz w:val="22"/>
              </w:rPr>
            </w:pPr>
            <w:r>
              <w:rPr>
                <w:rFonts w:ascii="宋体" w:hAnsi="宋体"/>
                <w:sz w:val="22"/>
              </w:rPr>
              <w:t>申诉机制：</w:t>
            </w:r>
            <w:r>
              <w:rPr>
                <w:rFonts w:hint="eastAsia" w:ascii="宋体" w:hAnsi="宋体"/>
                <w:sz w:val="22"/>
              </w:rPr>
              <w:t>派驻人员</w:t>
            </w:r>
            <w:r>
              <w:rPr>
                <w:rFonts w:ascii="宋体" w:hAnsi="宋体"/>
                <w:sz w:val="22"/>
              </w:rPr>
              <w:t>对评估结果有异议，可在3个工作日内向科室提出书面申诉。</w:t>
            </w:r>
          </w:p>
        </w:tc>
      </w:tr>
    </w:tbl>
    <w:p w14:paraId="04F622AE">
      <w:pPr>
        <w:rPr>
          <w:rFonts w:ascii="宋体" w:hAnsi="宋体" w:eastAsia="宋体" w:cs="方正楷体_GBK"/>
          <w:kern w:val="0"/>
          <w:sz w:val="24"/>
          <w:lang w:bidi="ar"/>
        </w:rPr>
      </w:pPr>
    </w:p>
    <w:p w14:paraId="6CFEDA4E">
      <w:pPr>
        <w:spacing w:line="600" w:lineRule="exact"/>
        <w:ind w:firstLine="240" w:firstLineChars="100"/>
        <w:rPr>
          <w:rFonts w:ascii="宋体" w:hAnsi="宋体" w:eastAsia="宋体"/>
          <w:bCs/>
          <w:sz w:val="24"/>
        </w:rPr>
      </w:pPr>
      <w:r>
        <w:rPr>
          <w:rFonts w:ascii="宋体" w:hAnsi="宋体" w:eastAsia="宋体"/>
          <w:bCs/>
          <w:sz w:val="24"/>
        </w:rPr>
        <w:t>1-4</w:t>
      </w:r>
    </w:p>
    <w:p w14:paraId="576101C5">
      <w:pPr>
        <w:spacing w:line="600" w:lineRule="exact"/>
        <w:ind w:firstLine="320" w:firstLineChars="100"/>
        <w:jc w:val="center"/>
        <w:rPr>
          <w:rFonts w:ascii="宋体" w:hAnsi="宋体" w:eastAsia="宋体" w:cs="方正小标宋_GBK"/>
          <w:bCs/>
          <w:sz w:val="32"/>
          <w:szCs w:val="32"/>
        </w:rPr>
      </w:pPr>
      <w:r>
        <w:rPr>
          <w:rFonts w:hint="eastAsia" w:ascii="宋体" w:hAnsi="宋体" w:eastAsia="宋体" w:cs="方正小标宋_GBK"/>
          <w:bCs/>
          <w:sz w:val="32"/>
          <w:szCs w:val="32"/>
        </w:rPr>
        <w:t>中药煎煮员考核细则</w:t>
      </w:r>
    </w:p>
    <w:tbl>
      <w:tblPr>
        <w:tblStyle w:val="22"/>
        <w:tblW w:w="99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 w:type="dxa"/>
          <w:bottom w:w="0" w:type="dxa"/>
          <w:right w:w="10" w:type="dxa"/>
        </w:tblCellMar>
      </w:tblPr>
      <w:tblGrid>
        <w:gridCol w:w="1626"/>
        <w:gridCol w:w="3991"/>
        <w:gridCol w:w="661"/>
        <w:gridCol w:w="2719"/>
        <w:gridCol w:w="923"/>
      </w:tblGrid>
      <w:tr w14:paraId="4F9A7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08" w:hRule="atLeast"/>
          <w:jc w:val="center"/>
        </w:trPr>
        <w:tc>
          <w:tcPr>
            <w:tcW w:w="1626" w:type="dxa"/>
            <w:tcBorders>
              <w:tl2br w:val="nil"/>
              <w:tr2bl w:val="nil"/>
            </w:tcBorders>
            <w:tcMar>
              <w:top w:w="60" w:type="dxa"/>
              <w:left w:w="120" w:type="dxa"/>
              <w:bottom w:w="30" w:type="dxa"/>
              <w:right w:w="120" w:type="dxa"/>
            </w:tcMar>
            <w:vAlign w:val="center"/>
          </w:tcPr>
          <w:p w14:paraId="29B1709A">
            <w:pPr>
              <w:spacing w:line="240" w:lineRule="auto"/>
              <w:jc w:val="center"/>
              <w:rPr>
                <w:rFonts w:ascii="宋体" w:hAnsi="宋体" w:eastAsia="宋体" w:cs="方正黑体_GBK"/>
                <w:b/>
                <w:bCs/>
                <w:sz w:val="22"/>
                <w:szCs w:val="22"/>
              </w:rPr>
            </w:pPr>
            <w:r>
              <w:rPr>
                <w:rFonts w:hint="eastAsia" w:ascii="宋体" w:hAnsi="宋体" w:eastAsia="宋体" w:cs="方正黑体_GBK"/>
                <w:b/>
                <w:bCs/>
                <w:sz w:val="22"/>
                <w:szCs w:val="22"/>
              </w:rPr>
              <w:t>考核项目</w:t>
            </w:r>
          </w:p>
        </w:tc>
        <w:tc>
          <w:tcPr>
            <w:tcW w:w="3991" w:type="dxa"/>
            <w:tcBorders>
              <w:tl2br w:val="nil"/>
              <w:tr2bl w:val="nil"/>
            </w:tcBorders>
            <w:tcMar>
              <w:top w:w="60" w:type="dxa"/>
              <w:left w:w="120" w:type="dxa"/>
              <w:bottom w:w="30" w:type="dxa"/>
              <w:right w:w="120" w:type="dxa"/>
            </w:tcMar>
            <w:vAlign w:val="center"/>
          </w:tcPr>
          <w:p w14:paraId="453D9BB9">
            <w:pPr>
              <w:spacing w:line="240" w:lineRule="auto"/>
              <w:jc w:val="center"/>
              <w:rPr>
                <w:rFonts w:ascii="宋体" w:hAnsi="宋体" w:eastAsia="宋体" w:cs="方正黑体_GBK"/>
                <w:b/>
                <w:bCs/>
                <w:sz w:val="22"/>
                <w:szCs w:val="22"/>
              </w:rPr>
            </w:pPr>
            <w:r>
              <w:rPr>
                <w:rFonts w:hint="eastAsia" w:ascii="宋体" w:hAnsi="宋体" w:eastAsia="宋体" w:cs="方正黑体_GBK"/>
                <w:b/>
                <w:bCs/>
                <w:sz w:val="22"/>
                <w:szCs w:val="22"/>
              </w:rPr>
              <w:t>考核内容</w:t>
            </w:r>
          </w:p>
        </w:tc>
        <w:tc>
          <w:tcPr>
            <w:tcW w:w="661" w:type="dxa"/>
            <w:tcBorders>
              <w:tl2br w:val="nil"/>
              <w:tr2bl w:val="nil"/>
            </w:tcBorders>
            <w:tcMar>
              <w:top w:w="60" w:type="dxa"/>
              <w:left w:w="120" w:type="dxa"/>
              <w:bottom w:w="30" w:type="dxa"/>
              <w:right w:w="120" w:type="dxa"/>
            </w:tcMar>
            <w:vAlign w:val="center"/>
          </w:tcPr>
          <w:p w14:paraId="1EB59BA3">
            <w:pPr>
              <w:spacing w:line="240" w:lineRule="auto"/>
              <w:jc w:val="center"/>
              <w:rPr>
                <w:rFonts w:ascii="宋体" w:hAnsi="宋体" w:eastAsia="宋体" w:cs="方正黑体_GBK"/>
                <w:b/>
                <w:bCs/>
                <w:sz w:val="22"/>
                <w:szCs w:val="22"/>
              </w:rPr>
            </w:pPr>
            <w:r>
              <w:rPr>
                <w:rFonts w:hint="eastAsia" w:ascii="宋体" w:hAnsi="宋体" w:eastAsia="宋体" w:cs="方正黑体_GBK"/>
                <w:b/>
                <w:bCs/>
                <w:sz w:val="22"/>
                <w:szCs w:val="22"/>
              </w:rPr>
              <w:t>分值</w:t>
            </w:r>
          </w:p>
        </w:tc>
        <w:tc>
          <w:tcPr>
            <w:tcW w:w="2719" w:type="dxa"/>
            <w:tcBorders>
              <w:tl2br w:val="nil"/>
              <w:tr2bl w:val="nil"/>
            </w:tcBorders>
            <w:tcMar>
              <w:top w:w="60" w:type="dxa"/>
              <w:left w:w="120" w:type="dxa"/>
              <w:bottom w:w="30" w:type="dxa"/>
              <w:right w:w="120" w:type="dxa"/>
            </w:tcMar>
            <w:vAlign w:val="center"/>
          </w:tcPr>
          <w:p w14:paraId="436023B2">
            <w:pPr>
              <w:spacing w:line="240" w:lineRule="auto"/>
              <w:jc w:val="center"/>
              <w:rPr>
                <w:rFonts w:ascii="宋体" w:hAnsi="宋体" w:eastAsia="宋体" w:cs="方正黑体_GBK"/>
                <w:b/>
                <w:bCs/>
                <w:sz w:val="22"/>
                <w:szCs w:val="22"/>
              </w:rPr>
            </w:pPr>
            <w:r>
              <w:rPr>
                <w:rFonts w:hint="eastAsia" w:ascii="宋体" w:hAnsi="宋体" w:eastAsia="宋体" w:cs="方正黑体_GBK"/>
                <w:b/>
                <w:bCs/>
                <w:sz w:val="22"/>
                <w:szCs w:val="22"/>
              </w:rPr>
              <w:t>评分标准</w:t>
            </w:r>
          </w:p>
        </w:tc>
        <w:tc>
          <w:tcPr>
            <w:tcW w:w="923" w:type="dxa"/>
            <w:tcBorders>
              <w:tl2br w:val="nil"/>
              <w:tr2bl w:val="nil"/>
            </w:tcBorders>
          </w:tcPr>
          <w:p w14:paraId="3FCBA21E">
            <w:pPr>
              <w:spacing w:line="240" w:lineRule="auto"/>
              <w:jc w:val="center"/>
              <w:rPr>
                <w:rFonts w:ascii="宋体" w:hAnsi="宋体" w:eastAsia="宋体" w:cs="方正黑体_GBK"/>
                <w:b/>
                <w:bCs/>
                <w:sz w:val="22"/>
                <w:szCs w:val="22"/>
              </w:rPr>
            </w:pPr>
            <w:r>
              <w:rPr>
                <w:rFonts w:hint="eastAsia" w:ascii="宋体" w:hAnsi="宋体" w:eastAsia="宋体" w:cs="方正黑体_GBK"/>
                <w:b/>
                <w:bCs/>
                <w:sz w:val="22"/>
                <w:szCs w:val="22"/>
              </w:rPr>
              <w:t>得分</w:t>
            </w:r>
          </w:p>
        </w:tc>
      </w:tr>
      <w:tr w14:paraId="6B75F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28" w:hRule="atLeast"/>
          <w:jc w:val="center"/>
        </w:trPr>
        <w:tc>
          <w:tcPr>
            <w:tcW w:w="1626" w:type="dxa"/>
            <w:vMerge w:val="restart"/>
            <w:tcBorders>
              <w:tl2br w:val="nil"/>
              <w:tr2bl w:val="nil"/>
            </w:tcBorders>
            <w:tcMar>
              <w:top w:w="60" w:type="dxa"/>
              <w:left w:w="120" w:type="dxa"/>
              <w:bottom w:w="30" w:type="dxa"/>
              <w:right w:w="120" w:type="dxa"/>
            </w:tcMar>
            <w:vAlign w:val="center"/>
          </w:tcPr>
          <w:p w14:paraId="4FBC62F4">
            <w:pPr>
              <w:numPr>
                <w:ilvl w:val="0"/>
                <w:numId w:val="1"/>
              </w:numPr>
              <w:spacing w:line="240" w:lineRule="auto"/>
              <w:jc w:val="center"/>
              <w:rPr>
                <w:rFonts w:ascii="宋体" w:hAnsi="宋体" w:eastAsia="宋体"/>
                <w:sz w:val="22"/>
                <w:szCs w:val="22"/>
              </w:rPr>
            </w:pPr>
            <w:r>
              <w:rPr>
                <w:rFonts w:ascii="宋体" w:hAnsi="宋体" w:eastAsia="宋体"/>
                <w:sz w:val="22"/>
                <w:szCs w:val="22"/>
              </w:rPr>
              <w:t>职业道德与法规</w:t>
            </w:r>
          </w:p>
          <w:p w14:paraId="061D46DF">
            <w:pPr>
              <w:spacing w:line="240" w:lineRule="auto"/>
              <w:jc w:val="cente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11分</w:t>
            </w:r>
            <w:r>
              <w:rPr>
                <w:rFonts w:hint="eastAsia" w:ascii="宋体" w:hAnsi="宋体" w:eastAsia="宋体"/>
                <w:sz w:val="22"/>
                <w:szCs w:val="22"/>
              </w:rPr>
              <w:t>）</w:t>
            </w:r>
          </w:p>
        </w:tc>
        <w:tc>
          <w:tcPr>
            <w:tcW w:w="3991" w:type="dxa"/>
            <w:tcBorders>
              <w:tl2br w:val="nil"/>
              <w:tr2bl w:val="nil"/>
            </w:tcBorders>
            <w:tcMar>
              <w:top w:w="60" w:type="dxa"/>
              <w:left w:w="120" w:type="dxa"/>
              <w:bottom w:w="30" w:type="dxa"/>
              <w:right w:w="120" w:type="dxa"/>
            </w:tcMar>
            <w:vAlign w:val="center"/>
          </w:tcPr>
          <w:p w14:paraId="680AC178">
            <w:pPr>
              <w:spacing w:line="240" w:lineRule="auto"/>
              <w:rPr>
                <w:rFonts w:ascii="宋体" w:hAnsi="宋体" w:eastAsia="宋体"/>
                <w:sz w:val="22"/>
                <w:szCs w:val="22"/>
              </w:rPr>
            </w:pPr>
            <w:r>
              <w:rPr>
                <w:rFonts w:ascii="宋体" w:hAnsi="宋体" w:eastAsia="宋体"/>
                <w:sz w:val="22"/>
                <w:szCs w:val="22"/>
              </w:rPr>
              <w:t>1. 责任心：工作严谨，杜绝错药、漏药。</w:t>
            </w:r>
          </w:p>
        </w:tc>
        <w:tc>
          <w:tcPr>
            <w:tcW w:w="661" w:type="dxa"/>
            <w:tcBorders>
              <w:tl2br w:val="nil"/>
              <w:tr2bl w:val="nil"/>
            </w:tcBorders>
            <w:tcMar>
              <w:top w:w="60" w:type="dxa"/>
              <w:left w:w="120" w:type="dxa"/>
              <w:bottom w:w="30" w:type="dxa"/>
              <w:right w:w="120" w:type="dxa"/>
            </w:tcMar>
            <w:vAlign w:val="center"/>
          </w:tcPr>
          <w:p w14:paraId="1733D08D">
            <w:pPr>
              <w:spacing w:line="240" w:lineRule="auto"/>
              <w:jc w:val="center"/>
              <w:rPr>
                <w:rFonts w:ascii="宋体" w:hAnsi="宋体" w:eastAsia="宋体"/>
                <w:sz w:val="22"/>
                <w:szCs w:val="22"/>
              </w:rPr>
            </w:pPr>
            <w:r>
              <w:rPr>
                <w:rFonts w:ascii="宋体" w:hAnsi="宋体" w:eastAsia="宋体"/>
                <w:sz w:val="22"/>
                <w:szCs w:val="22"/>
              </w:rPr>
              <w:t>4</w:t>
            </w:r>
          </w:p>
        </w:tc>
        <w:tc>
          <w:tcPr>
            <w:tcW w:w="2719" w:type="dxa"/>
            <w:tcBorders>
              <w:tl2br w:val="nil"/>
              <w:tr2bl w:val="nil"/>
            </w:tcBorders>
            <w:tcMar>
              <w:top w:w="60" w:type="dxa"/>
              <w:left w:w="120" w:type="dxa"/>
              <w:bottom w:w="30" w:type="dxa"/>
              <w:right w:w="120" w:type="dxa"/>
            </w:tcMar>
            <w:vAlign w:val="center"/>
          </w:tcPr>
          <w:p w14:paraId="4C80C99D">
            <w:pPr>
              <w:spacing w:line="240" w:lineRule="auto"/>
              <w:rPr>
                <w:rFonts w:ascii="宋体" w:hAnsi="宋体" w:eastAsia="宋体"/>
                <w:sz w:val="22"/>
                <w:szCs w:val="22"/>
              </w:rPr>
            </w:pPr>
            <w:r>
              <w:rPr>
                <w:rFonts w:ascii="宋体" w:hAnsi="宋体" w:eastAsia="宋体"/>
                <w:sz w:val="22"/>
                <w:szCs w:val="22"/>
              </w:rPr>
              <w:t>发现一次疏忽扣2分，重大差错该项不得分。</w:t>
            </w:r>
          </w:p>
        </w:tc>
        <w:tc>
          <w:tcPr>
            <w:tcW w:w="923" w:type="dxa"/>
            <w:tcBorders>
              <w:tl2br w:val="nil"/>
              <w:tr2bl w:val="nil"/>
            </w:tcBorders>
          </w:tcPr>
          <w:p w14:paraId="55461BEB">
            <w:pPr>
              <w:spacing w:line="240" w:lineRule="auto"/>
              <w:jc w:val="center"/>
              <w:rPr>
                <w:rFonts w:ascii="宋体" w:hAnsi="宋体" w:eastAsia="宋体"/>
                <w:sz w:val="22"/>
                <w:szCs w:val="22"/>
              </w:rPr>
            </w:pPr>
          </w:p>
        </w:tc>
      </w:tr>
      <w:tr w14:paraId="3C8A4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56" w:hRule="atLeast"/>
          <w:jc w:val="center"/>
        </w:trPr>
        <w:tc>
          <w:tcPr>
            <w:tcW w:w="1626" w:type="dxa"/>
            <w:vMerge w:val="continue"/>
            <w:tcBorders>
              <w:tl2br w:val="nil"/>
              <w:tr2bl w:val="nil"/>
            </w:tcBorders>
            <w:tcMar>
              <w:top w:w="60" w:type="dxa"/>
              <w:left w:w="120" w:type="dxa"/>
              <w:bottom w:w="30" w:type="dxa"/>
              <w:right w:w="120" w:type="dxa"/>
            </w:tcMar>
            <w:vAlign w:val="center"/>
          </w:tcPr>
          <w:p w14:paraId="70971D9F">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375BA0BC">
            <w:pPr>
              <w:spacing w:line="240" w:lineRule="auto"/>
              <w:rPr>
                <w:rFonts w:ascii="宋体" w:hAnsi="宋体" w:eastAsia="宋体"/>
                <w:sz w:val="22"/>
                <w:szCs w:val="22"/>
              </w:rPr>
            </w:pPr>
            <w:r>
              <w:rPr>
                <w:rFonts w:ascii="宋体" w:hAnsi="宋体" w:eastAsia="宋体"/>
                <w:sz w:val="22"/>
                <w:szCs w:val="22"/>
              </w:rPr>
              <w:t>2. 服务意识：尊重患者，耐心解答，无投诉。</w:t>
            </w:r>
          </w:p>
        </w:tc>
        <w:tc>
          <w:tcPr>
            <w:tcW w:w="661" w:type="dxa"/>
            <w:tcBorders>
              <w:tl2br w:val="nil"/>
              <w:tr2bl w:val="nil"/>
            </w:tcBorders>
            <w:tcMar>
              <w:top w:w="60" w:type="dxa"/>
              <w:left w:w="120" w:type="dxa"/>
              <w:bottom w:w="30" w:type="dxa"/>
              <w:right w:w="120" w:type="dxa"/>
            </w:tcMar>
            <w:vAlign w:val="center"/>
          </w:tcPr>
          <w:p w14:paraId="54543B9C">
            <w:pPr>
              <w:spacing w:line="240" w:lineRule="auto"/>
              <w:jc w:val="center"/>
              <w:rPr>
                <w:rFonts w:ascii="宋体" w:hAnsi="宋体" w:eastAsia="宋体"/>
                <w:sz w:val="22"/>
                <w:szCs w:val="22"/>
              </w:rPr>
            </w:pPr>
            <w:r>
              <w:rPr>
                <w:rFonts w:ascii="宋体" w:hAnsi="宋体" w:eastAsia="宋体"/>
                <w:sz w:val="22"/>
                <w:szCs w:val="22"/>
              </w:rPr>
              <w:t>6</w:t>
            </w:r>
          </w:p>
        </w:tc>
        <w:tc>
          <w:tcPr>
            <w:tcW w:w="2719" w:type="dxa"/>
            <w:tcBorders>
              <w:tl2br w:val="nil"/>
              <w:tr2bl w:val="nil"/>
            </w:tcBorders>
            <w:tcMar>
              <w:top w:w="60" w:type="dxa"/>
              <w:left w:w="120" w:type="dxa"/>
              <w:bottom w:w="30" w:type="dxa"/>
              <w:right w:w="120" w:type="dxa"/>
            </w:tcMar>
            <w:vAlign w:val="center"/>
          </w:tcPr>
          <w:p w14:paraId="1744B561">
            <w:pPr>
              <w:spacing w:line="240" w:lineRule="auto"/>
              <w:rPr>
                <w:rFonts w:ascii="宋体" w:hAnsi="宋体" w:eastAsia="宋体"/>
                <w:sz w:val="22"/>
                <w:szCs w:val="22"/>
              </w:rPr>
            </w:pPr>
            <w:r>
              <w:rPr>
                <w:rFonts w:ascii="宋体" w:hAnsi="宋体" w:eastAsia="宋体"/>
                <w:sz w:val="22"/>
                <w:szCs w:val="22"/>
              </w:rPr>
              <w:t>每发生一次有效投诉扣3分。</w:t>
            </w:r>
          </w:p>
        </w:tc>
        <w:tc>
          <w:tcPr>
            <w:tcW w:w="923" w:type="dxa"/>
            <w:tcBorders>
              <w:tl2br w:val="nil"/>
              <w:tr2bl w:val="nil"/>
            </w:tcBorders>
          </w:tcPr>
          <w:p w14:paraId="4013364F">
            <w:pPr>
              <w:spacing w:line="240" w:lineRule="auto"/>
              <w:jc w:val="center"/>
              <w:rPr>
                <w:rFonts w:ascii="宋体" w:hAnsi="宋体" w:eastAsia="宋体"/>
                <w:sz w:val="22"/>
                <w:szCs w:val="22"/>
              </w:rPr>
            </w:pPr>
          </w:p>
        </w:tc>
      </w:tr>
      <w:tr w14:paraId="68A08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663" w:hRule="atLeast"/>
          <w:jc w:val="center"/>
        </w:trPr>
        <w:tc>
          <w:tcPr>
            <w:tcW w:w="1626" w:type="dxa"/>
            <w:vMerge w:val="continue"/>
            <w:tcBorders>
              <w:tl2br w:val="nil"/>
              <w:tr2bl w:val="nil"/>
            </w:tcBorders>
            <w:tcMar>
              <w:top w:w="60" w:type="dxa"/>
              <w:left w:w="120" w:type="dxa"/>
              <w:bottom w:w="30" w:type="dxa"/>
              <w:right w:w="120" w:type="dxa"/>
            </w:tcMar>
            <w:vAlign w:val="center"/>
          </w:tcPr>
          <w:p w14:paraId="4E8009FD">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7C90960C">
            <w:pPr>
              <w:spacing w:line="240" w:lineRule="auto"/>
              <w:rPr>
                <w:rFonts w:ascii="宋体" w:hAnsi="宋体" w:eastAsia="宋体"/>
                <w:sz w:val="22"/>
                <w:szCs w:val="22"/>
              </w:rPr>
            </w:pPr>
            <w:r>
              <w:rPr>
                <w:rFonts w:ascii="宋体" w:hAnsi="宋体" w:eastAsia="宋体"/>
                <w:sz w:val="22"/>
                <w:szCs w:val="22"/>
              </w:rPr>
              <w:t>3. 法规掌握：熟悉《规范》及院内制度。</w:t>
            </w:r>
          </w:p>
        </w:tc>
        <w:tc>
          <w:tcPr>
            <w:tcW w:w="661" w:type="dxa"/>
            <w:tcBorders>
              <w:tl2br w:val="nil"/>
              <w:tr2bl w:val="nil"/>
            </w:tcBorders>
            <w:tcMar>
              <w:top w:w="60" w:type="dxa"/>
              <w:left w:w="120" w:type="dxa"/>
              <w:bottom w:w="30" w:type="dxa"/>
              <w:right w:w="120" w:type="dxa"/>
            </w:tcMar>
            <w:vAlign w:val="center"/>
          </w:tcPr>
          <w:p w14:paraId="19646E63">
            <w:pPr>
              <w:spacing w:line="240" w:lineRule="auto"/>
              <w:jc w:val="center"/>
              <w:rPr>
                <w:rFonts w:ascii="宋体" w:hAnsi="宋体" w:eastAsia="宋体"/>
                <w:sz w:val="22"/>
                <w:szCs w:val="22"/>
              </w:rPr>
            </w:pPr>
            <w:r>
              <w:rPr>
                <w:rFonts w:ascii="宋体" w:hAnsi="宋体" w:eastAsia="宋体"/>
                <w:sz w:val="22"/>
                <w:szCs w:val="22"/>
              </w:rPr>
              <w:t>1</w:t>
            </w:r>
          </w:p>
        </w:tc>
        <w:tc>
          <w:tcPr>
            <w:tcW w:w="2719" w:type="dxa"/>
            <w:tcBorders>
              <w:tl2br w:val="nil"/>
              <w:tr2bl w:val="nil"/>
            </w:tcBorders>
            <w:tcMar>
              <w:top w:w="60" w:type="dxa"/>
              <w:left w:w="120" w:type="dxa"/>
              <w:bottom w:w="30" w:type="dxa"/>
              <w:right w:w="120" w:type="dxa"/>
            </w:tcMar>
            <w:vAlign w:val="center"/>
          </w:tcPr>
          <w:p w14:paraId="178C6BF1">
            <w:pPr>
              <w:spacing w:line="240" w:lineRule="auto"/>
              <w:rPr>
                <w:rFonts w:ascii="宋体" w:hAnsi="宋体" w:eastAsia="宋体"/>
                <w:sz w:val="22"/>
                <w:szCs w:val="22"/>
              </w:rPr>
            </w:pPr>
            <w:r>
              <w:rPr>
                <w:rFonts w:ascii="宋体" w:hAnsi="宋体" w:eastAsia="宋体"/>
                <w:sz w:val="22"/>
                <w:szCs w:val="22"/>
              </w:rPr>
              <w:t>现场提问，回答不完整扣0.5</w:t>
            </w:r>
            <w:r>
              <w:rPr>
                <w:rFonts w:hint="eastAsia" w:ascii="宋体" w:hAnsi="宋体" w:eastAsia="宋体"/>
                <w:sz w:val="22"/>
                <w:szCs w:val="22"/>
              </w:rPr>
              <w:t>—</w:t>
            </w:r>
            <w:r>
              <w:rPr>
                <w:rFonts w:ascii="宋体" w:hAnsi="宋体" w:eastAsia="宋体"/>
                <w:sz w:val="22"/>
                <w:szCs w:val="22"/>
              </w:rPr>
              <w:t>1分。</w:t>
            </w:r>
          </w:p>
        </w:tc>
        <w:tc>
          <w:tcPr>
            <w:tcW w:w="923" w:type="dxa"/>
            <w:tcBorders>
              <w:tl2br w:val="nil"/>
              <w:tr2bl w:val="nil"/>
            </w:tcBorders>
          </w:tcPr>
          <w:p w14:paraId="61E1FA9D">
            <w:pPr>
              <w:spacing w:line="240" w:lineRule="auto"/>
              <w:jc w:val="center"/>
              <w:rPr>
                <w:rFonts w:ascii="宋体" w:hAnsi="宋体" w:eastAsia="宋体"/>
                <w:sz w:val="22"/>
                <w:szCs w:val="22"/>
              </w:rPr>
            </w:pPr>
          </w:p>
        </w:tc>
      </w:tr>
      <w:tr w14:paraId="35D24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55" w:hRule="atLeast"/>
          <w:jc w:val="center"/>
        </w:trPr>
        <w:tc>
          <w:tcPr>
            <w:tcW w:w="1626" w:type="dxa"/>
            <w:vMerge w:val="restart"/>
            <w:tcBorders>
              <w:tl2br w:val="nil"/>
              <w:tr2bl w:val="nil"/>
            </w:tcBorders>
            <w:tcMar>
              <w:top w:w="60" w:type="dxa"/>
              <w:left w:w="120" w:type="dxa"/>
              <w:bottom w:w="30" w:type="dxa"/>
              <w:right w:w="120" w:type="dxa"/>
            </w:tcMar>
            <w:vAlign w:val="center"/>
          </w:tcPr>
          <w:p w14:paraId="6BE43EC5">
            <w:pPr>
              <w:numPr>
                <w:ilvl w:val="0"/>
                <w:numId w:val="1"/>
              </w:numPr>
              <w:spacing w:line="240" w:lineRule="auto"/>
              <w:jc w:val="center"/>
              <w:rPr>
                <w:rFonts w:ascii="宋体" w:hAnsi="宋体" w:eastAsia="宋体"/>
                <w:sz w:val="22"/>
                <w:szCs w:val="22"/>
              </w:rPr>
            </w:pPr>
            <w:r>
              <w:rPr>
                <w:rFonts w:ascii="宋体" w:hAnsi="宋体" w:eastAsia="宋体"/>
                <w:sz w:val="22"/>
                <w:szCs w:val="22"/>
              </w:rPr>
              <w:t>基础理论与识别</w:t>
            </w:r>
          </w:p>
          <w:p w14:paraId="10D20432">
            <w:pPr>
              <w:spacing w:line="240" w:lineRule="auto"/>
              <w:jc w:val="cente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8分</w:t>
            </w:r>
            <w:r>
              <w:rPr>
                <w:rFonts w:hint="eastAsia" w:ascii="宋体" w:hAnsi="宋体" w:eastAsia="宋体"/>
                <w:sz w:val="22"/>
                <w:szCs w:val="22"/>
              </w:rPr>
              <w:t>）</w:t>
            </w:r>
          </w:p>
        </w:tc>
        <w:tc>
          <w:tcPr>
            <w:tcW w:w="3991" w:type="dxa"/>
            <w:tcBorders>
              <w:tl2br w:val="nil"/>
              <w:tr2bl w:val="nil"/>
            </w:tcBorders>
            <w:tcMar>
              <w:top w:w="60" w:type="dxa"/>
              <w:left w:w="120" w:type="dxa"/>
              <w:bottom w:w="30" w:type="dxa"/>
              <w:right w:w="120" w:type="dxa"/>
            </w:tcMar>
            <w:vAlign w:val="center"/>
          </w:tcPr>
          <w:p w14:paraId="24E2729B">
            <w:pPr>
              <w:spacing w:line="240" w:lineRule="auto"/>
              <w:rPr>
                <w:rFonts w:ascii="宋体" w:hAnsi="宋体" w:eastAsia="宋体"/>
                <w:sz w:val="22"/>
                <w:szCs w:val="22"/>
              </w:rPr>
            </w:pPr>
            <w:r>
              <w:rPr>
                <w:rFonts w:ascii="宋体" w:hAnsi="宋体" w:eastAsia="宋体"/>
                <w:sz w:val="22"/>
                <w:szCs w:val="22"/>
              </w:rPr>
              <w:t>1. 特殊煎法识别：能准确识别并处理先煎、后下、包煎等药物。</w:t>
            </w:r>
          </w:p>
        </w:tc>
        <w:tc>
          <w:tcPr>
            <w:tcW w:w="661" w:type="dxa"/>
            <w:tcBorders>
              <w:tl2br w:val="nil"/>
              <w:tr2bl w:val="nil"/>
            </w:tcBorders>
            <w:tcMar>
              <w:top w:w="60" w:type="dxa"/>
              <w:left w:w="120" w:type="dxa"/>
              <w:bottom w:w="30" w:type="dxa"/>
              <w:right w:w="120" w:type="dxa"/>
            </w:tcMar>
            <w:vAlign w:val="center"/>
          </w:tcPr>
          <w:p w14:paraId="0310E7CF">
            <w:pPr>
              <w:spacing w:line="240" w:lineRule="auto"/>
              <w:jc w:val="center"/>
              <w:rPr>
                <w:rFonts w:ascii="宋体" w:hAnsi="宋体" w:eastAsia="宋体"/>
                <w:sz w:val="22"/>
                <w:szCs w:val="22"/>
              </w:rPr>
            </w:pPr>
            <w:r>
              <w:rPr>
                <w:rFonts w:ascii="宋体" w:hAnsi="宋体" w:eastAsia="宋体"/>
                <w:sz w:val="22"/>
                <w:szCs w:val="22"/>
              </w:rPr>
              <w:t>3</w:t>
            </w:r>
          </w:p>
        </w:tc>
        <w:tc>
          <w:tcPr>
            <w:tcW w:w="2719" w:type="dxa"/>
            <w:tcBorders>
              <w:tl2br w:val="nil"/>
              <w:tr2bl w:val="nil"/>
            </w:tcBorders>
            <w:tcMar>
              <w:top w:w="60" w:type="dxa"/>
              <w:left w:w="120" w:type="dxa"/>
              <w:bottom w:w="30" w:type="dxa"/>
              <w:right w:w="120" w:type="dxa"/>
            </w:tcMar>
            <w:vAlign w:val="center"/>
          </w:tcPr>
          <w:p w14:paraId="11153237">
            <w:pPr>
              <w:spacing w:line="240" w:lineRule="auto"/>
              <w:rPr>
                <w:rFonts w:ascii="宋体" w:hAnsi="宋体" w:eastAsia="宋体"/>
                <w:sz w:val="22"/>
                <w:szCs w:val="22"/>
              </w:rPr>
            </w:pPr>
            <w:r>
              <w:rPr>
                <w:rFonts w:ascii="宋体" w:hAnsi="宋体" w:eastAsia="宋体"/>
                <w:sz w:val="22"/>
                <w:szCs w:val="22"/>
              </w:rPr>
              <w:t>漏识别或错处理一项扣3分。</w:t>
            </w:r>
          </w:p>
        </w:tc>
        <w:tc>
          <w:tcPr>
            <w:tcW w:w="923" w:type="dxa"/>
            <w:tcBorders>
              <w:tl2br w:val="nil"/>
              <w:tr2bl w:val="nil"/>
            </w:tcBorders>
          </w:tcPr>
          <w:p w14:paraId="653F35E4">
            <w:pPr>
              <w:spacing w:line="240" w:lineRule="auto"/>
              <w:jc w:val="center"/>
              <w:rPr>
                <w:rFonts w:ascii="宋体" w:hAnsi="宋体" w:eastAsia="宋体"/>
                <w:sz w:val="22"/>
                <w:szCs w:val="22"/>
              </w:rPr>
            </w:pPr>
          </w:p>
        </w:tc>
      </w:tr>
      <w:tr w14:paraId="7E739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30" w:hRule="atLeast"/>
          <w:jc w:val="center"/>
        </w:trPr>
        <w:tc>
          <w:tcPr>
            <w:tcW w:w="1626" w:type="dxa"/>
            <w:vMerge w:val="continue"/>
            <w:tcBorders>
              <w:tl2br w:val="nil"/>
              <w:tr2bl w:val="nil"/>
            </w:tcBorders>
            <w:tcMar>
              <w:top w:w="60" w:type="dxa"/>
              <w:left w:w="120" w:type="dxa"/>
              <w:bottom w:w="30" w:type="dxa"/>
              <w:right w:w="120" w:type="dxa"/>
            </w:tcMar>
            <w:vAlign w:val="center"/>
          </w:tcPr>
          <w:p w14:paraId="35D18062">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33DF11BA">
            <w:pPr>
              <w:spacing w:line="240" w:lineRule="auto"/>
              <w:rPr>
                <w:rFonts w:ascii="宋体" w:hAnsi="宋体" w:eastAsia="宋体"/>
                <w:sz w:val="22"/>
                <w:szCs w:val="22"/>
              </w:rPr>
            </w:pPr>
            <w:r>
              <w:rPr>
                <w:rFonts w:ascii="宋体" w:hAnsi="宋体" w:eastAsia="宋体"/>
                <w:sz w:val="22"/>
                <w:szCs w:val="22"/>
              </w:rPr>
              <w:t>2. 配伍禁忌：熟悉“十八反</w:t>
            </w:r>
            <w:r>
              <w:rPr>
                <w:rFonts w:hint="eastAsia" w:ascii="宋体" w:hAnsi="宋体" w:eastAsia="宋体"/>
                <w:sz w:val="22"/>
                <w:szCs w:val="22"/>
              </w:rPr>
              <w:t>”“</w:t>
            </w:r>
            <w:r>
              <w:rPr>
                <w:rFonts w:ascii="宋体" w:hAnsi="宋体" w:eastAsia="宋体"/>
                <w:sz w:val="22"/>
                <w:szCs w:val="22"/>
              </w:rPr>
              <w:t>十九畏”，能发现明显错误并上报。</w:t>
            </w:r>
          </w:p>
        </w:tc>
        <w:tc>
          <w:tcPr>
            <w:tcW w:w="661" w:type="dxa"/>
            <w:tcBorders>
              <w:tl2br w:val="nil"/>
              <w:tr2bl w:val="nil"/>
            </w:tcBorders>
            <w:tcMar>
              <w:top w:w="60" w:type="dxa"/>
              <w:left w:w="120" w:type="dxa"/>
              <w:bottom w:w="30" w:type="dxa"/>
              <w:right w:w="120" w:type="dxa"/>
            </w:tcMar>
            <w:vAlign w:val="center"/>
          </w:tcPr>
          <w:p w14:paraId="05302628">
            <w:pPr>
              <w:spacing w:line="240" w:lineRule="auto"/>
              <w:jc w:val="center"/>
              <w:rPr>
                <w:rFonts w:ascii="宋体" w:hAnsi="宋体" w:eastAsia="宋体"/>
                <w:sz w:val="22"/>
                <w:szCs w:val="22"/>
              </w:rPr>
            </w:pPr>
            <w:r>
              <w:rPr>
                <w:rFonts w:ascii="宋体" w:hAnsi="宋体" w:eastAsia="宋体"/>
                <w:sz w:val="22"/>
                <w:szCs w:val="22"/>
              </w:rPr>
              <w:t>3</w:t>
            </w:r>
          </w:p>
        </w:tc>
        <w:tc>
          <w:tcPr>
            <w:tcW w:w="2719" w:type="dxa"/>
            <w:tcBorders>
              <w:tl2br w:val="nil"/>
              <w:tr2bl w:val="nil"/>
            </w:tcBorders>
            <w:tcMar>
              <w:top w:w="60" w:type="dxa"/>
              <w:left w:w="120" w:type="dxa"/>
              <w:bottom w:w="30" w:type="dxa"/>
              <w:right w:w="120" w:type="dxa"/>
            </w:tcMar>
            <w:vAlign w:val="center"/>
          </w:tcPr>
          <w:p w14:paraId="2F3B6136">
            <w:pPr>
              <w:spacing w:line="240" w:lineRule="auto"/>
              <w:rPr>
                <w:rFonts w:ascii="宋体" w:hAnsi="宋体" w:eastAsia="宋体"/>
                <w:sz w:val="22"/>
                <w:szCs w:val="22"/>
              </w:rPr>
            </w:pPr>
            <w:r>
              <w:rPr>
                <w:rFonts w:ascii="宋体" w:hAnsi="宋体" w:eastAsia="宋体"/>
                <w:sz w:val="22"/>
                <w:szCs w:val="22"/>
              </w:rPr>
              <w:t>提问答错扣1分；发现处方错误未上报扣3分。</w:t>
            </w:r>
          </w:p>
        </w:tc>
        <w:tc>
          <w:tcPr>
            <w:tcW w:w="923" w:type="dxa"/>
            <w:tcBorders>
              <w:tl2br w:val="nil"/>
              <w:tr2bl w:val="nil"/>
            </w:tcBorders>
          </w:tcPr>
          <w:p w14:paraId="341BF955">
            <w:pPr>
              <w:spacing w:line="240" w:lineRule="auto"/>
              <w:jc w:val="center"/>
              <w:rPr>
                <w:rFonts w:ascii="宋体" w:hAnsi="宋体" w:eastAsia="宋体"/>
                <w:sz w:val="22"/>
                <w:szCs w:val="22"/>
              </w:rPr>
            </w:pPr>
          </w:p>
        </w:tc>
      </w:tr>
      <w:tr w14:paraId="3C137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73" w:hRule="atLeast"/>
          <w:jc w:val="center"/>
        </w:trPr>
        <w:tc>
          <w:tcPr>
            <w:tcW w:w="1626" w:type="dxa"/>
            <w:vMerge w:val="continue"/>
            <w:tcBorders>
              <w:tl2br w:val="nil"/>
              <w:tr2bl w:val="nil"/>
            </w:tcBorders>
            <w:tcMar>
              <w:top w:w="60" w:type="dxa"/>
              <w:left w:w="120" w:type="dxa"/>
              <w:bottom w:w="30" w:type="dxa"/>
              <w:right w:w="120" w:type="dxa"/>
            </w:tcMar>
            <w:vAlign w:val="center"/>
          </w:tcPr>
          <w:p w14:paraId="22F7E879">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13E86B5F">
            <w:pPr>
              <w:spacing w:line="240" w:lineRule="auto"/>
              <w:rPr>
                <w:rFonts w:ascii="宋体" w:hAnsi="宋体" w:eastAsia="宋体"/>
                <w:sz w:val="22"/>
                <w:szCs w:val="22"/>
              </w:rPr>
            </w:pPr>
            <w:r>
              <w:rPr>
                <w:rFonts w:ascii="宋体" w:hAnsi="宋体" w:eastAsia="宋体"/>
                <w:sz w:val="22"/>
                <w:szCs w:val="22"/>
              </w:rPr>
              <w:t>3. 浸泡理论：掌握不同药材的浸泡时间与水温。</w:t>
            </w:r>
          </w:p>
        </w:tc>
        <w:tc>
          <w:tcPr>
            <w:tcW w:w="661" w:type="dxa"/>
            <w:tcBorders>
              <w:tl2br w:val="nil"/>
              <w:tr2bl w:val="nil"/>
            </w:tcBorders>
            <w:tcMar>
              <w:top w:w="60" w:type="dxa"/>
              <w:left w:w="120" w:type="dxa"/>
              <w:bottom w:w="30" w:type="dxa"/>
              <w:right w:w="120" w:type="dxa"/>
            </w:tcMar>
            <w:vAlign w:val="center"/>
          </w:tcPr>
          <w:p w14:paraId="4C9148F1">
            <w:pPr>
              <w:spacing w:line="240" w:lineRule="auto"/>
              <w:jc w:val="center"/>
              <w:rPr>
                <w:rFonts w:ascii="宋体" w:hAnsi="宋体" w:eastAsia="宋体"/>
                <w:sz w:val="22"/>
                <w:szCs w:val="22"/>
              </w:rPr>
            </w:pPr>
            <w:r>
              <w:rPr>
                <w:rFonts w:ascii="宋体" w:hAnsi="宋体" w:eastAsia="宋体"/>
                <w:sz w:val="22"/>
                <w:szCs w:val="22"/>
              </w:rPr>
              <w:t>2</w:t>
            </w:r>
          </w:p>
        </w:tc>
        <w:tc>
          <w:tcPr>
            <w:tcW w:w="2719" w:type="dxa"/>
            <w:tcBorders>
              <w:tl2br w:val="nil"/>
              <w:tr2bl w:val="nil"/>
            </w:tcBorders>
            <w:tcMar>
              <w:top w:w="60" w:type="dxa"/>
              <w:left w:w="120" w:type="dxa"/>
              <w:bottom w:w="30" w:type="dxa"/>
              <w:right w:w="120" w:type="dxa"/>
            </w:tcMar>
            <w:vAlign w:val="center"/>
          </w:tcPr>
          <w:p w14:paraId="6A2E5356">
            <w:pPr>
              <w:spacing w:line="240" w:lineRule="auto"/>
              <w:rPr>
                <w:rFonts w:ascii="宋体" w:hAnsi="宋体" w:eastAsia="宋体"/>
                <w:sz w:val="22"/>
                <w:szCs w:val="22"/>
              </w:rPr>
            </w:pPr>
            <w:r>
              <w:rPr>
                <w:rFonts w:ascii="宋体" w:hAnsi="宋体" w:eastAsia="宋体"/>
                <w:sz w:val="22"/>
                <w:szCs w:val="22"/>
              </w:rPr>
              <w:t>提问答错或操作不符扣1分。</w:t>
            </w:r>
          </w:p>
        </w:tc>
        <w:tc>
          <w:tcPr>
            <w:tcW w:w="923" w:type="dxa"/>
            <w:tcBorders>
              <w:tl2br w:val="nil"/>
              <w:tr2bl w:val="nil"/>
            </w:tcBorders>
          </w:tcPr>
          <w:p w14:paraId="1989BA9E">
            <w:pPr>
              <w:spacing w:line="240" w:lineRule="auto"/>
              <w:jc w:val="center"/>
              <w:rPr>
                <w:rFonts w:ascii="宋体" w:hAnsi="宋体" w:eastAsia="宋体"/>
                <w:sz w:val="22"/>
                <w:szCs w:val="22"/>
              </w:rPr>
            </w:pPr>
          </w:p>
        </w:tc>
      </w:tr>
      <w:tr w14:paraId="57312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restart"/>
            <w:tcBorders>
              <w:tl2br w:val="nil"/>
              <w:tr2bl w:val="nil"/>
            </w:tcBorders>
            <w:tcMar>
              <w:top w:w="60" w:type="dxa"/>
              <w:left w:w="120" w:type="dxa"/>
              <w:bottom w:w="30" w:type="dxa"/>
              <w:right w:w="120" w:type="dxa"/>
            </w:tcMar>
            <w:vAlign w:val="center"/>
          </w:tcPr>
          <w:p w14:paraId="69ACF094">
            <w:pPr>
              <w:numPr>
                <w:ilvl w:val="0"/>
                <w:numId w:val="1"/>
              </w:numPr>
              <w:spacing w:line="240" w:lineRule="auto"/>
              <w:jc w:val="center"/>
              <w:rPr>
                <w:rFonts w:ascii="宋体" w:hAnsi="宋体" w:eastAsia="宋体"/>
                <w:sz w:val="22"/>
                <w:szCs w:val="22"/>
              </w:rPr>
            </w:pPr>
            <w:r>
              <w:rPr>
                <w:rFonts w:ascii="宋体" w:hAnsi="宋体" w:eastAsia="宋体"/>
                <w:sz w:val="22"/>
                <w:szCs w:val="22"/>
              </w:rPr>
              <w:t>操作技能考核</w:t>
            </w:r>
          </w:p>
          <w:p w14:paraId="5CB08104">
            <w:pPr>
              <w:spacing w:line="240" w:lineRule="auto"/>
              <w:jc w:val="cente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66分</w:t>
            </w:r>
            <w:r>
              <w:rPr>
                <w:rFonts w:hint="eastAsia" w:ascii="宋体" w:hAnsi="宋体" w:eastAsia="宋体"/>
                <w:sz w:val="22"/>
                <w:szCs w:val="22"/>
              </w:rPr>
              <w:t>）</w:t>
            </w:r>
          </w:p>
        </w:tc>
        <w:tc>
          <w:tcPr>
            <w:tcW w:w="8294" w:type="dxa"/>
            <w:gridSpan w:val="4"/>
            <w:tcBorders>
              <w:tl2br w:val="nil"/>
              <w:tr2bl w:val="nil"/>
            </w:tcBorders>
            <w:tcMar>
              <w:top w:w="60" w:type="dxa"/>
              <w:left w:w="120" w:type="dxa"/>
              <w:bottom w:w="30" w:type="dxa"/>
              <w:right w:w="120" w:type="dxa"/>
            </w:tcMar>
            <w:vAlign w:val="center"/>
          </w:tcPr>
          <w:p w14:paraId="0380D063">
            <w:pPr>
              <w:spacing w:line="240" w:lineRule="auto"/>
              <w:jc w:val="center"/>
              <w:rPr>
                <w:rFonts w:ascii="宋体" w:hAnsi="宋体" w:eastAsia="宋体"/>
                <w:sz w:val="22"/>
                <w:szCs w:val="22"/>
              </w:rPr>
            </w:pPr>
            <w:r>
              <w:rPr>
                <w:rFonts w:ascii="宋体" w:hAnsi="宋体" w:eastAsia="宋体"/>
                <w:sz w:val="22"/>
                <w:szCs w:val="22"/>
              </w:rPr>
              <w:t xml:space="preserve">1. 煎药前准备 </w:t>
            </w:r>
            <w:r>
              <w:rPr>
                <w:rFonts w:hint="eastAsia" w:ascii="宋体" w:hAnsi="宋体" w:eastAsia="宋体"/>
                <w:sz w:val="22"/>
                <w:szCs w:val="22"/>
              </w:rPr>
              <w:t>（</w:t>
            </w:r>
            <w:r>
              <w:rPr>
                <w:rFonts w:ascii="宋体" w:hAnsi="宋体" w:eastAsia="宋体"/>
                <w:sz w:val="22"/>
                <w:szCs w:val="22"/>
              </w:rPr>
              <w:t>12分</w:t>
            </w:r>
            <w:r>
              <w:rPr>
                <w:rFonts w:hint="eastAsia" w:ascii="宋体" w:hAnsi="宋体" w:eastAsia="宋体"/>
                <w:sz w:val="22"/>
                <w:szCs w:val="22"/>
              </w:rPr>
              <w:t>）</w:t>
            </w:r>
          </w:p>
        </w:tc>
      </w:tr>
      <w:tr w14:paraId="28034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73" w:hRule="atLeast"/>
          <w:jc w:val="center"/>
        </w:trPr>
        <w:tc>
          <w:tcPr>
            <w:tcW w:w="1626" w:type="dxa"/>
            <w:vMerge w:val="continue"/>
            <w:tcBorders>
              <w:tl2br w:val="nil"/>
              <w:tr2bl w:val="nil"/>
            </w:tcBorders>
            <w:tcMar>
              <w:top w:w="60" w:type="dxa"/>
              <w:left w:w="120" w:type="dxa"/>
              <w:bottom w:w="30" w:type="dxa"/>
              <w:right w:w="120" w:type="dxa"/>
            </w:tcMar>
            <w:vAlign w:val="center"/>
          </w:tcPr>
          <w:p w14:paraId="6892584F">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565C3703">
            <w:pPr>
              <w:spacing w:line="240" w:lineRule="auto"/>
              <w:jc w:val="center"/>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 xml:space="preserve"> 取药和核对：携带处方到中药房领取药物，严格执行“三查八对”，标签与患者信息。</w:t>
            </w:r>
          </w:p>
        </w:tc>
        <w:tc>
          <w:tcPr>
            <w:tcW w:w="661" w:type="dxa"/>
            <w:tcBorders>
              <w:tl2br w:val="nil"/>
              <w:tr2bl w:val="nil"/>
            </w:tcBorders>
            <w:tcMar>
              <w:top w:w="60" w:type="dxa"/>
              <w:left w:w="120" w:type="dxa"/>
              <w:bottom w:w="30" w:type="dxa"/>
              <w:right w:w="120" w:type="dxa"/>
            </w:tcMar>
            <w:vAlign w:val="center"/>
          </w:tcPr>
          <w:p w14:paraId="22279B9E">
            <w:pPr>
              <w:spacing w:line="240" w:lineRule="auto"/>
              <w:jc w:val="center"/>
              <w:rPr>
                <w:rFonts w:ascii="宋体" w:hAnsi="宋体" w:eastAsia="宋体"/>
                <w:sz w:val="22"/>
                <w:szCs w:val="22"/>
              </w:rPr>
            </w:pPr>
            <w:r>
              <w:rPr>
                <w:rFonts w:ascii="宋体" w:hAnsi="宋体" w:eastAsia="宋体"/>
                <w:sz w:val="22"/>
                <w:szCs w:val="22"/>
              </w:rPr>
              <w:t>8</w:t>
            </w:r>
          </w:p>
        </w:tc>
        <w:tc>
          <w:tcPr>
            <w:tcW w:w="2719" w:type="dxa"/>
            <w:tcBorders>
              <w:tl2br w:val="nil"/>
              <w:tr2bl w:val="nil"/>
            </w:tcBorders>
            <w:tcMar>
              <w:top w:w="60" w:type="dxa"/>
              <w:left w:w="120" w:type="dxa"/>
              <w:bottom w:w="30" w:type="dxa"/>
              <w:right w:w="120" w:type="dxa"/>
            </w:tcMar>
            <w:vAlign w:val="center"/>
          </w:tcPr>
          <w:p w14:paraId="71A78EE7">
            <w:pPr>
              <w:spacing w:line="240" w:lineRule="auto"/>
              <w:jc w:val="center"/>
              <w:rPr>
                <w:rFonts w:ascii="宋体" w:hAnsi="宋体" w:eastAsia="宋体"/>
                <w:sz w:val="22"/>
                <w:szCs w:val="22"/>
              </w:rPr>
            </w:pPr>
            <w:r>
              <w:rPr>
                <w:rFonts w:ascii="宋体" w:hAnsi="宋体" w:eastAsia="宋体"/>
                <w:sz w:val="22"/>
                <w:szCs w:val="22"/>
              </w:rPr>
              <w:t>未核对或核对错误一次扣4分。</w:t>
            </w:r>
          </w:p>
        </w:tc>
        <w:tc>
          <w:tcPr>
            <w:tcW w:w="923" w:type="dxa"/>
            <w:tcBorders>
              <w:tl2br w:val="nil"/>
              <w:tr2bl w:val="nil"/>
            </w:tcBorders>
          </w:tcPr>
          <w:p w14:paraId="08543BA3">
            <w:pPr>
              <w:spacing w:line="240" w:lineRule="auto"/>
              <w:jc w:val="center"/>
              <w:rPr>
                <w:rFonts w:ascii="宋体" w:hAnsi="宋体" w:eastAsia="宋体"/>
                <w:sz w:val="22"/>
                <w:szCs w:val="22"/>
              </w:rPr>
            </w:pPr>
          </w:p>
        </w:tc>
      </w:tr>
      <w:tr w14:paraId="777EC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98" w:hRule="atLeast"/>
          <w:jc w:val="center"/>
        </w:trPr>
        <w:tc>
          <w:tcPr>
            <w:tcW w:w="1626" w:type="dxa"/>
            <w:vMerge w:val="continue"/>
            <w:tcBorders>
              <w:tl2br w:val="nil"/>
              <w:tr2bl w:val="nil"/>
            </w:tcBorders>
            <w:tcMar>
              <w:top w:w="60" w:type="dxa"/>
              <w:left w:w="120" w:type="dxa"/>
              <w:bottom w:w="30" w:type="dxa"/>
              <w:right w:w="120" w:type="dxa"/>
            </w:tcMar>
            <w:vAlign w:val="center"/>
          </w:tcPr>
          <w:p w14:paraId="3BAA022A">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1B24D2EC">
            <w:pPr>
              <w:spacing w:line="240" w:lineRule="auto"/>
              <w:jc w:val="center"/>
              <w:rPr>
                <w:rFonts w:ascii="宋体" w:hAnsi="宋体" w:eastAsia="宋体"/>
                <w:sz w:val="22"/>
                <w:szCs w:val="22"/>
              </w:rPr>
            </w:pPr>
            <w:r>
              <w:rPr>
                <w:rFonts w:hint="eastAsia" w:ascii="宋体" w:hAnsi="宋体" w:eastAsia="宋体"/>
                <w:sz w:val="22"/>
                <w:szCs w:val="22"/>
              </w:rPr>
              <w:t>（2）</w:t>
            </w:r>
            <w:r>
              <w:rPr>
                <w:rFonts w:ascii="宋体" w:hAnsi="宋体" w:eastAsia="宋体"/>
                <w:sz w:val="22"/>
                <w:szCs w:val="22"/>
              </w:rPr>
              <w:t xml:space="preserve"> 药材浸泡：加水量是否标准，浸泡时间是否充足。</w:t>
            </w:r>
          </w:p>
        </w:tc>
        <w:tc>
          <w:tcPr>
            <w:tcW w:w="661" w:type="dxa"/>
            <w:tcBorders>
              <w:tl2br w:val="nil"/>
              <w:tr2bl w:val="nil"/>
            </w:tcBorders>
            <w:tcMar>
              <w:top w:w="60" w:type="dxa"/>
              <w:left w:w="120" w:type="dxa"/>
              <w:bottom w:w="30" w:type="dxa"/>
              <w:right w:w="120" w:type="dxa"/>
            </w:tcMar>
            <w:vAlign w:val="center"/>
          </w:tcPr>
          <w:p w14:paraId="5D98AE9C">
            <w:pPr>
              <w:spacing w:line="240" w:lineRule="auto"/>
              <w:jc w:val="center"/>
              <w:rPr>
                <w:rFonts w:ascii="宋体" w:hAnsi="宋体" w:eastAsia="宋体"/>
                <w:sz w:val="22"/>
                <w:szCs w:val="22"/>
              </w:rPr>
            </w:pPr>
            <w:r>
              <w:rPr>
                <w:rFonts w:ascii="宋体" w:hAnsi="宋体" w:eastAsia="宋体"/>
                <w:sz w:val="22"/>
                <w:szCs w:val="22"/>
              </w:rPr>
              <w:t>2</w:t>
            </w:r>
          </w:p>
        </w:tc>
        <w:tc>
          <w:tcPr>
            <w:tcW w:w="2719" w:type="dxa"/>
            <w:tcBorders>
              <w:tl2br w:val="nil"/>
              <w:tr2bl w:val="nil"/>
            </w:tcBorders>
            <w:tcMar>
              <w:top w:w="60" w:type="dxa"/>
              <w:left w:w="120" w:type="dxa"/>
              <w:bottom w:w="30" w:type="dxa"/>
              <w:right w:w="120" w:type="dxa"/>
            </w:tcMar>
            <w:vAlign w:val="center"/>
          </w:tcPr>
          <w:p w14:paraId="7A64B36A">
            <w:pPr>
              <w:spacing w:line="240" w:lineRule="auto"/>
              <w:jc w:val="center"/>
              <w:rPr>
                <w:rFonts w:ascii="宋体" w:hAnsi="宋体" w:eastAsia="宋体"/>
                <w:sz w:val="22"/>
                <w:szCs w:val="22"/>
              </w:rPr>
            </w:pPr>
            <w:r>
              <w:rPr>
                <w:rFonts w:ascii="宋体" w:hAnsi="宋体" w:eastAsia="宋体"/>
                <w:sz w:val="22"/>
                <w:szCs w:val="22"/>
              </w:rPr>
              <w:t>水量过多/过少扣2分；时间不足扣2分。</w:t>
            </w:r>
          </w:p>
        </w:tc>
        <w:tc>
          <w:tcPr>
            <w:tcW w:w="923" w:type="dxa"/>
            <w:tcBorders>
              <w:tl2br w:val="nil"/>
              <w:tr2bl w:val="nil"/>
            </w:tcBorders>
          </w:tcPr>
          <w:p w14:paraId="64810F1A">
            <w:pPr>
              <w:spacing w:line="240" w:lineRule="auto"/>
              <w:jc w:val="center"/>
              <w:rPr>
                <w:rFonts w:ascii="宋体" w:hAnsi="宋体" w:eastAsia="宋体"/>
                <w:sz w:val="22"/>
                <w:szCs w:val="22"/>
              </w:rPr>
            </w:pPr>
          </w:p>
        </w:tc>
      </w:tr>
      <w:tr w14:paraId="399C7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81" w:hRule="atLeast"/>
          <w:jc w:val="center"/>
        </w:trPr>
        <w:tc>
          <w:tcPr>
            <w:tcW w:w="1626" w:type="dxa"/>
            <w:vMerge w:val="continue"/>
            <w:tcBorders>
              <w:tl2br w:val="nil"/>
              <w:tr2bl w:val="nil"/>
            </w:tcBorders>
            <w:tcMar>
              <w:top w:w="60" w:type="dxa"/>
              <w:left w:w="120" w:type="dxa"/>
              <w:bottom w:w="30" w:type="dxa"/>
              <w:right w:w="120" w:type="dxa"/>
            </w:tcMar>
            <w:vAlign w:val="center"/>
          </w:tcPr>
          <w:p w14:paraId="1AFC170E">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514BFDD2">
            <w:pPr>
              <w:spacing w:line="240" w:lineRule="auto"/>
              <w:jc w:val="center"/>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 xml:space="preserve"> 特殊药材处理：是否按医嘱时间投入。</w:t>
            </w:r>
          </w:p>
        </w:tc>
        <w:tc>
          <w:tcPr>
            <w:tcW w:w="661" w:type="dxa"/>
            <w:tcBorders>
              <w:tl2br w:val="nil"/>
              <w:tr2bl w:val="nil"/>
            </w:tcBorders>
            <w:tcMar>
              <w:top w:w="60" w:type="dxa"/>
              <w:left w:w="120" w:type="dxa"/>
              <w:bottom w:w="30" w:type="dxa"/>
              <w:right w:w="120" w:type="dxa"/>
            </w:tcMar>
            <w:vAlign w:val="center"/>
          </w:tcPr>
          <w:p w14:paraId="77A0CC67">
            <w:pPr>
              <w:spacing w:line="240" w:lineRule="auto"/>
              <w:jc w:val="center"/>
              <w:rPr>
                <w:rFonts w:ascii="宋体" w:hAnsi="宋体" w:eastAsia="宋体"/>
                <w:sz w:val="22"/>
                <w:szCs w:val="22"/>
              </w:rPr>
            </w:pPr>
            <w:r>
              <w:rPr>
                <w:rFonts w:ascii="宋体" w:hAnsi="宋体" w:eastAsia="宋体"/>
                <w:sz w:val="22"/>
                <w:szCs w:val="22"/>
              </w:rPr>
              <w:t>2</w:t>
            </w:r>
          </w:p>
        </w:tc>
        <w:tc>
          <w:tcPr>
            <w:tcW w:w="2719" w:type="dxa"/>
            <w:tcBorders>
              <w:tl2br w:val="nil"/>
              <w:tr2bl w:val="nil"/>
            </w:tcBorders>
            <w:tcMar>
              <w:top w:w="60" w:type="dxa"/>
              <w:left w:w="120" w:type="dxa"/>
              <w:bottom w:w="30" w:type="dxa"/>
              <w:right w:w="120" w:type="dxa"/>
            </w:tcMar>
            <w:vAlign w:val="center"/>
          </w:tcPr>
          <w:p w14:paraId="66A9A6F5">
            <w:pPr>
              <w:spacing w:line="240" w:lineRule="auto"/>
              <w:jc w:val="center"/>
              <w:rPr>
                <w:rFonts w:ascii="宋体" w:hAnsi="宋体" w:eastAsia="宋体"/>
                <w:sz w:val="22"/>
                <w:szCs w:val="22"/>
              </w:rPr>
            </w:pPr>
            <w:r>
              <w:rPr>
                <w:rFonts w:ascii="宋体" w:hAnsi="宋体" w:eastAsia="宋体"/>
                <w:sz w:val="22"/>
                <w:szCs w:val="22"/>
              </w:rPr>
              <w:t>未按规定处理扣2分。</w:t>
            </w:r>
          </w:p>
        </w:tc>
        <w:tc>
          <w:tcPr>
            <w:tcW w:w="923" w:type="dxa"/>
            <w:tcBorders>
              <w:tl2br w:val="nil"/>
              <w:tr2bl w:val="nil"/>
            </w:tcBorders>
          </w:tcPr>
          <w:p w14:paraId="77A294DC">
            <w:pPr>
              <w:spacing w:line="240" w:lineRule="auto"/>
              <w:jc w:val="center"/>
              <w:rPr>
                <w:rFonts w:ascii="宋体" w:hAnsi="宋体" w:eastAsia="宋体"/>
                <w:sz w:val="22"/>
                <w:szCs w:val="22"/>
              </w:rPr>
            </w:pPr>
          </w:p>
        </w:tc>
      </w:tr>
      <w:tr w14:paraId="30805A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47232A29">
            <w:pPr>
              <w:spacing w:line="240" w:lineRule="auto"/>
              <w:jc w:val="center"/>
              <w:rPr>
                <w:rFonts w:ascii="宋体" w:hAnsi="宋体" w:eastAsia="宋体"/>
                <w:sz w:val="22"/>
                <w:szCs w:val="22"/>
              </w:rPr>
            </w:pPr>
          </w:p>
        </w:tc>
        <w:tc>
          <w:tcPr>
            <w:tcW w:w="8294" w:type="dxa"/>
            <w:gridSpan w:val="4"/>
            <w:tcBorders>
              <w:tl2br w:val="nil"/>
              <w:tr2bl w:val="nil"/>
            </w:tcBorders>
            <w:tcMar>
              <w:top w:w="60" w:type="dxa"/>
              <w:left w:w="120" w:type="dxa"/>
              <w:bottom w:w="30" w:type="dxa"/>
              <w:right w:w="120" w:type="dxa"/>
            </w:tcMar>
            <w:vAlign w:val="center"/>
          </w:tcPr>
          <w:p w14:paraId="3DA20CF5">
            <w:pPr>
              <w:spacing w:line="240" w:lineRule="auto"/>
              <w:jc w:val="center"/>
              <w:rPr>
                <w:rFonts w:ascii="宋体" w:hAnsi="宋体" w:eastAsia="宋体"/>
                <w:sz w:val="22"/>
                <w:szCs w:val="22"/>
              </w:rPr>
            </w:pPr>
            <w:r>
              <w:rPr>
                <w:rFonts w:ascii="宋体" w:hAnsi="宋体" w:eastAsia="宋体"/>
                <w:sz w:val="22"/>
                <w:szCs w:val="22"/>
              </w:rPr>
              <w:t xml:space="preserve">2. 煎药机操作规范 </w:t>
            </w:r>
            <w:r>
              <w:rPr>
                <w:rFonts w:hint="eastAsia" w:ascii="宋体" w:hAnsi="宋体" w:eastAsia="宋体"/>
                <w:sz w:val="22"/>
                <w:szCs w:val="22"/>
              </w:rPr>
              <w:t>（</w:t>
            </w:r>
            <w:r>
              <w:rPr>
                <w:rFonts w:ascii="宋体" w:hAnsi="宋体" w:eastAsia="宋体"/>
                <w:sz w:val="22"/>
                <w:szCs w:val="22"/>
              </w:rPr>
              <w:t>18分</w:t>
            </w:r>
            <w:r>
              <w:rPr>
                <w:rFonts w:hint="eastAsia" w:ascii="宋体" w:hAnsi="宋体" w:eastAsia="宋体"/>
                <w:sz w:val="22"/>
                <w:szCs w:val="22"/>
              </w:rPr>
              <w:t>）</w:t>
            </w:r>
          </w:p>
        </w:tc>
      </w:tr>
      <w:tr w14:paraId="4B7FD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45749E2C">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37D93D61">
            <w:pPr>
              <w:spacing w:line="240" w:lineRule="auto"/>
              <w:jc w:val="center"/>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 xml:space="preserve"> 开机检查：开机前检查设备电源、水路、密封圈完好。</w:t>
            </w:r>
          </w:p>
        </w:tc>
        <w:tc>
          <w:tcPr>
            <w:tcW w:w="661" w:type="dxa"/>
            <w:tcBorders>
              <w:tl2br w:val="nil"/>
              <w:tr2bl w:val="nil"/>
            </w:tcBorders>
            <w:tcMar>
              <w:top w:w="60" w:type="dxa"/>
              <w:left w:w="120" w:type="dxa"/>
              <w:bottom w:w="30" w:type="dxa"/>
              <w:right w:w="120" w:type="dxa"/>
            </w:tcMar>
            <w:vAlign w:val="center"/>
          </w:tcPr>
          <w:p w14:paraId="18D6E6FB">
            <w:pPr>
              <w:spacing w:line="240" w:lineRule="auto"/>
              <w:jc w:val="center"/>
              <w:rPr>
                <w:rFonts w:ascii="宋体" w:hAnsi="宋体" w:eastAsia="宋体"/>
                <w:sz w:val="22"/>
                <w:szCs w:val="22"/>
              </w:rPr>
            </w:pPr>
            <w:r>
              <w:rPr>
                <w:rFonts w:ascii="宋体" w:hAnsi="宋体" w:eastAsia="宋体"/>
                <w:sz w:val="22"/>
                <w:szCs w:val="22"/>
              </w:rPr>
              <w:t>4</w:t>
            </w:r>
          </w:p>
        </w:tc>
        <w:tc>
          <w:tcPr>
            <w:tcW w:w="2719" w:type="dxa"/>
            <w:tcBorders>
              <w:tl2br w:val="nil"/>
              <w:tr2bl w:val="nil"/>
            </w:tcBorders>
            <w:tcMar>
              <w:top w:w="60" w:type="dxa"/>
              <w:left w:w="120" w:type="dxa"/>
              <w:bottom w:w="30" w:type="dxa"/>
              <w:right w:w="120" w:type="dxa"/>
            </w:tcMar>
            <w:vAlign w:val="center"/>
          </w:tcPr>
          <w:p w14:paraId="33A84BDA">
            <w:pPr>
              <w:spacing w:line="240" w:lineRule="auto"/>
              <w:jc w:val="center"/>
              <w:rPr>
                <w:rFonts w:ascii="宋体" w:hAnsi="宋体" w:eastAsia="宋体"/>
                <w:sz w:val="22"/>
                <w:szCs w:val="22"/>
              </w:rPr>
            </w:pPr>
            <w:r>
              <w:rPr>
                <w:rFonts w:ascii="宋体" w:hAnsi="宋体" w:eastAsia="宋体"/>
                <w:sz w:val="22"/>
                <w:szCs w:val="22"/>
              </w:rPr>
              <w:t>未检查扣3分；发现异常未上报扣2分。</w:t>
            </w:r>
          </w:p>
        </w:tc>
        <w:tc>
          <w:tcPr>
            <w:tcW w:w="923" w:type="dxa"/>
            <w:tcBorders>
              <w:tl2br w:val="nil"/>
              <w:tr2bl w:val="nil"/>
            </w:tcBorders>
          </w:tcPr>
          <w:p w14:paraId="3AC0E877">
            <w:pPr>
              <w:spacing w:line="240" w:lineRule="auto"/>
              <w:jc w:val="center"/>
              <w:rPr>
                <w:rFonts w:ascii="宋体" w:hAnsi="宋体" w:eastAsia="宋体"/>
                <w:sz w:val="22"/>
                <w:szCs w:val="22"/>
              </w:rPr>
            </w:pPr>
          </w:p>
        </w:tc>
      </w:tr>
      <w:tr w14:paraId="462C46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2A083232">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0307740A">
            <w:pPr>
              <w:spacing w:line="240" w:lineRule="auto"/>
              <w:jc w:val="center"/>
              <w:rPr>
                <w:rFonts w:ascii="宋体" w:hAnsi="宋体" w:eastAsia="宋体"/>
                <w:sz w:val="22"/>
                <w:szCs w:val="22"/>
              </w:rPr>
            </w:pPr>
            <w:r>
              <w:rPr>
                <w:rFonts w:hint="eastAsia" w:ascii="宋体" w:hAnsi="宋体" w:eastAsia="宋体"/>
                <w:sz w:val="22"/>
                <w:szCs w:val="22"/>
              </w:rPr>
              <w:t>（2）</w:t>
            </w:r>
            <w:r>
              <w:rPr>
                <w:rFonts w:ascii="宋体" w:hAnsi="宋体" w:eastAsia="宋体"/>
                <w:sz w:val="22"/>
                <w:szCs w:val="22"/>
              </w:rPr>
              <w:t xml:space="preserve"> 操作流程：严格按照煎药机操作规程开机、设置、运行，不违规操作。</w:t>
            </w:r>
          </w:p>
        </w:tc>
        <w:tc>
          <w:tcPr>
            <w:tcW w:w="661" w:type="dxa"/>
            <w:tcBorders>
              <w:tl2br w:val="nil"/>
              <w:tr2bl w:val="nil"/>
            </w:tcBorders>
            <w:tcMar>
              <w:top w:w="60" w:type="dxa"/>
              <w:left w:w="120" w:type="dxa"/>
              <w:bottom w:w="30" w:type="dxa"/>
              <w:right w:w="120" w:type="dxa"/>
            </w:tcMar>
            <w:vAlign w:val="center"/>
          </w:tcPr>
          <w:p w14:paraId="3A7397CE">
            <w:pPr>
              <w:spacing w:line="240" w:lineRule="auto"/>
              <w:jc w:val="center"/>
              <w:rPr>
                <w:rFonts w:ascii="宋体" w:hAnsi="宋体" w:eastAsia="宋体"/>
                <w:sz w:val="22"/>
                <w:szCs w:val="22"/>
              </w:rPr>
            </w:pPr>
            <w:r>
              <w:rPr>
                <w:rFonts w:ascii="宋体" w:hAnsi="宋体" w:eastAsia="宋体"/>
                <w:sz w:val="22"/>
                <w:szCs w:val="22"/>
              </w:rPr>
              <w:t>10</w:t>
            </w:r>
          </w:p>
        </w:tc>
        <w:tc>
          <w:tcPr>
            <w:tcW w:w="2719" w:type="dxa"/>
            <w:tcBorders>
              <w:tl2br w:val="nil"/>
              <w:tr2bl w:val="nil"/>
            </w:tcBorders>
            <w:tcMar>
              <w:top w:w="60" w:type="dxa"/>
              <w:left w:w="120" w:type="dxa"/>
              <w:bottom w:w="30" w:type="dxa"/>
              <w:right w:w="120" w:type="dxa"/>
            </w:tcMar>
            <w:vAlign w:val="center"/>
          </w:tcPr>
          <w:p w14:paraId="294497AB">
            <w:pPr>
              <w:spacing w:line="240" w:lineRule="auto"/>
              <w:jc w:val="center"/>
              <w:rPr>
                <w:rFonts w:ascii="宋体" w:hAnsi="宋体" w:eastAsia="宋体"/>
                <w:sz w:val="22"/>
                <w:szCs w:val="22"/>
              </w:rPr>
            </w:pPr>
            <w:r>
              <w:rPr>
                <w:rFonts w:ascii="宋体" w:hAnsi="宋体" w:eastAsia="宋体"/>
                <w:sz w:val="22"/>
                <w:szCs w:val="22"/>
              </w:rPr>
              <w:t>违规操作一次扣2分；造成设备故障该项不得分。</w:t>
            </w:r>
          </w:p>
        </w:tc>
        <w:tc>
          <w:tcPr>
            <w:tcW w:w="923" w:type="dxa"/>
            <w:tcBorders>
              <w:tl2br w:val="nil"/>
              <w:tr2bl w:val="nil"/>
            </w:tcBorders>
          </w:tcPr>
          <w:p w14:paraId="0B833485">
            <w:pPr>
              <w:spacing w:line="240" w:lineRule="auto"/>
              <w:jc w:val="center"/>
              <w:rPr>
                <w:rFonts w:ascii="宋体" w:hAnsi="宋体" w:eastAsia="宋体"/>
                <w:sz w:val="22"/>
                <w:szCs w:val="22"/>
              </w:rPr>
            </w:pPr>
          </w:p>
        </w:tc>
      </w:tr>
      <w:tr w14:paraId="0B556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51ED253E">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7A4E11FA">
            <w:pPr>
              <w:spacing w:line="240" w:lineRule="auto"/>
              <w:jc w:val="center"/>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 xml:space="preserve"> 关机操作：煎煮完成后，按规范关机、断电、泄压，整理设备。</w:t>
            </w:r>
          </w:p>
        </w:tc>
        <w:tc>
          <w:tcPr>
            <w:tcW w:w="661" w:type="dxa"/>
            <w:tcBorders>
              <w:tl2br w:val="nil"/>
              <w:tr2bl w:val="nil"/>
            </w:tcBorders>
            <w:tcMar>
              <w:top w:w="60" w:type="dxa"/>
              <w:left w:w="120" w:type="dxa"/>
              <w:bottom w:w="30" w:type="dxa"/>
              <w:right w:w="120" w:type="dxa"/>
            </w:tcMar>
            <w:vAlign w:val="center"/>
          </w:tcPr>
          <w:p w14:paraId="1A9B630F">
            <w:pPr>
              <w:spacing w:line="240" w:lineRule="auto"/>
              <w:jc w:val="center"/>
              <w:rPr>
                <w:rFonts w:ascii="宋体" w:hAnsi="宋体" w:eastAsia="宋体"/>
                <w:sz w:val="22"/>
                <w:szCs w:val="22"/>
              </w:rPr>
            </w:pPr>
            <w:r>
              <w:rPr>
                <w:rFonts w:ascii="宋体" w:hAnsi="宋体" w:eastAsia="宋体"/>
                <w:sz w:val="22"/>
                <w:szCs w:val="22"/>
              </w:rPr>
              <w:t>4</w:t>
            </w:r>
          </w:p>
        </w:tc>
        <w:tc>
          <w:tcPr>
            <w:tcW w:w="2719" w:type="dxa"/>
            <w:tcBorders>
              <w:tl2br w:val="nil"/>
              <w:tr2bl w:val="nil"/>
            </w:tcBorders>
            <w:tcMar>
              <w:top w:w="60" w:type="dxa"/>
              <w:left w:w="120" w:type="dxa"/>
              <w:bottom w:w="30" w:type="dxa"/>
              <w:right w:w="120" w:type="dxa"/>
            </w:tcMar>
            <w:vAlign w:val="center"/>
          </w:tcPr>
          <w:p w14:paraId="3055FFD9">
            <w:pPr>
              <w:spacing w:line="240" w:lineRule="auto"/>
              <w:jc w:val="center"/>
              <w:rPr>
                <w:rFonts w:ascii="宋体" w:hAnsi="宋体" w:eastAsia="宋体"/>
                <w:sz w:val="22"/>
                <w:szCs w:val="22"/>
              </w:rPr>
            </w:pPr>
            <w:r>
              <w:rPr>
                <w:rFonts w:ascii="宋体" w:hAnsi="宋体" w:eastAsia="宋体"/>
                <w:sz w:val="22"/>
                <w:szCs w:val="22"/>
              </w:rPr>
              <w:t>未按规范关机扣3分；未断电/泄压扣2分。</w:t>
            </w:r>
          </w:p>
        </w:tc>
        <w:tc>
          <w:tcPr>
            <w:tcW w:w="923" w:type="dxa"/>
            <w:tcBorders>
              <w:tl2br w:val="nil"/>
              <w:tr2bl w:val="nil"/>
            </w:tcBorders>
          </w:tcPr>
          <w:p w14:paraId="260A109B">
            <w:pPr>
              <w:spacing w:line="240" w:lineRule="auto"/>
              <w:jc w:val="center"/>
              <w:rPr>
                <w:rFonts w:ascii="宋体" w:hAnsi="宋体" w:eastAsia="宋体"/>
                <w:sz w:val="22"/>
                <w:szCs w:val="22"/>
              </w:rPr>
            </w:pPr>
          </w:p>
        </w:tc>
      </w:tr>
      <w:tr w14:paraId="1C2BF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42C29CB0">
            <w:pPr>
              <w:spacing w:line="240" w:lineRule="auto"/>
              <w:jc w:val="center"/>
              <w:rPr>
                <w:rFonts w:ascii="宋体" w:hAnsi="宋体" w:eastAsia="宋体"/>
                <w:sz w:val="22"/>
                <w:szCs w:val="22"/>
              </w:rPr>
            </w:pPr>
          </w:p>
        </w:tc>
        <w:tc>
          <w:tcPr>
            <w:tcW w:w="8294" w:type="dxa"/>
            <w:gridSpan w:val="4"/>
            <w:tcBorders>
              <w:tl2br w:val="nil"/>
              <w:tr2bl w:val="nil"/>
            </w:tcBorders>
            <w:tcMar>
              <w:top w:w="60" w:type="dxa"/>
              <w:left w:w="120" w:type="dxa"/>
              <w:bottom w:w="30" w:type="dxa"/>
              <w:right w:w="120" w:type="dxa"/>
            </w:tcMar>
            <w:vAlign w:val="center"/>
          </w:tcPr>
          <w:p w14:paraId="216FB71A">
            <w:pPr>
              <w:spacing w:line="240" w:lineRule="auto"/>
              <w:jc w:val="center"/>
              <w:rPr>
                <w:rFonts w:ascii="宋体" w:hAnsi="宋体" w:eastAsia="宋体"/>
                <w:sz w:val="22"/>
                <w:szCs w:val="22"/>
              </w:rPr>
            </w:pPr>
            <w:r>
              <w:rPr>
                <w:rFonts w:ascii="宋体" w:hAnsi="宋体" w:eastAsia="宋体"/>
                <w:sz w:val="22"/>
                <w:szCs w:val="22"/>
              </w:rPr>
              <w:t xml:space="preserve">3. 装机与煎煮 </w:t>
            </w:r>
            <w:r>
              <w:rPr>
                <w:rFonts w:hint="eastAsia" w:ascii="宋体" w:hAnsi="宋体" w:eastAsia="宋体"/>
                <w:sz w:val="22"/>
                <w:szCs w:val="22"/>
              </w:rPr>
              <w:t>（</w:t>
            </w:r>
            <w:r>
              <w:rPr>
                <w:rFonts w:ascii="宋体" w:hAnsi="宋体" w:eastAsia="宋体"/>
                <w:sz w:val="22"/>
                <w:szCs w:val="22"/>
              </w:rPr>
              <w:t>18分</w:t>
            </w:r>
            <w:r>
              <w:rPr>
                <w:rFonts w:hint="eastAsia" w:ascii="宋体" w:hAnsi="宋体" w:eastAsia="宋体"/>
                <w:sz w:val="22"/>
                <w:szCs w:val="22"/>
              </w:rPr>
              <w:t>）</w:t>
            </w:r>
          </w:p>
        </w:tc>
      </w:tr>
      <w:tr w14:paraId="4F877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08BF95C9">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00AD7C3E">
            <w:pPr>
              <w:spacing w:line="240" w:lineRule="auto"/>
              <w:jc w:val="center"/>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 xml:space="preserve"> 装锅操作：正确装入药袋，排空空气，密封严密。</w:t>
            </w:r>
          </w:p>
        </w:tc>
        <w:tc>
          <w:tcPr>
            <w:tcW w:w="661" w:type="dxa"/>
            <w:tcBorders>
              <w:tl2br w:val="nil"/>
              <w:tr2bl w:val="nil"/>
            </w:tcBorders>
            <w:tcMar>
              <w:top w:w="60" w:type="dxa"/>
              <w:left w:w="120" w:type="dxa"/>
              <w:bottom w:w="30" w:type="dxa"/>
              <w:right w:w="120" w:type="dxa"/>
            </w:tcMar>
            <w:vAlign w:val="center"/>
          </w:tcPr>
          <w:p w14:paraId="522EB2D9">
            <w:pPr>
              <w:spacing w:line="240" w:lineRule="auto"/>
              <w:jc w:val="center"/>
              <w:rPr>
                <w:rFonts w:ascii="宋体" w:hAnsi="宋体" w:eastAsia="宋体"/>
                <w:sz w:val="22"/>
                <w:szCs w:val="22"/>
              </w:rPr>
            </w:pPr>
            <w:r>
              <w:rPr>
                <w:rFonts w:ascii="宋体" w:hAnsi="宋体" w:eastAsia="宋体"/>
                <w:sz w:val="22"/>
                <w:szCs w:val="22"/>
              </w:rPr>
              <w:t>6</w:t>
            </w:r>
          </w:p>
        </w:tc>
        <w:tc>
          <w:tcPr>
            <w:tcW w:w="2719" w:type="dxa"/>
            <w:tcBorders>
              <w:tl2br w:val="nil"/>
              <w:tr2bl w:val="nil"/>
            </w:tcBorders>
            <w:tcMar>
              <w:top w:w="60" w:type="dxa"/>
              <w:left w:w="120" w:type="dxa"/>
              <w:bottom w:w="30" w:type="dxa"/>
              <w:right w:w="120" w:type="dxa"/>
            </w:tcMar>
            <w:vAlign w:val="center"/>
          </w:tcPr>
          <w:p w14:paraId="66D9FF8A">
            <w:pPr>
              <w:spacing w:line="240" w:lineRule="auto"/>
              <w:jc w:val="center"/>
              <w:rPr>
                <w:rFonts w:ascii="宋体" w:hAnsi="宋体" w:eastAsia="宋体"/>
                <w:sz w:val="22"/>
                <w:szCs w:val="22"/>
              </w:rPr>
            </w:pPr>
            <w:r>
              <w:rPr>
                <w:rFonts w:ascii="宋体" w:hAnsi="宋体" w:eastAsia="宋体"/>
                <w:sz w:val="22"/>
                <w:szCs w:val="22"/>
              </w:rPr>
              <w:t>密封不严扣3分；未排气扣2分。</w:t>
            </w:r>
          </w:p>
        </w:tc>
        <w:tc>
          <w:tcPr>
            <w:tcW w:w="923" w:type="dxa"/>
            <w:tcBorders>
              <w:tl2br w:val="nil"/>
              <w:tr2bl w:val="nil"/>
            </w:tcBorders>
          </w:tcPr>
          <w:p w14:paraId="1CC11635">
            <w:pPr>
              <w:spacing w:line="240" w:lineRule="auto"/>
              <w:jc w:val="center"/>
              <w:rPr>
                <w:rFonts w:ascii="宋体" w:hAnsi="宋体" w:eastAsia="宋体"/>
                <w:sz w:val="22"/>
                <w:szCs w:val="22"/>
              </w:rPr>
            </w:pPr>
          </w:p>
        </w:tc>
      </w:tr>
      <w:tr w14:paraId="7D84E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32440591">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51E4695D">
            <w:pPr>
              <w:spacing w:line="240" w:lineRule="auto"/>
              <w:jc w:val="center"/>
              <w:rPr>
                <w:rFonts w:ascii="宋体" w:hAnsi="宋体" w:eastAsia="宋体"/>
                <w:sz w:val="22"/>
                <w:szCs w:val="22"/>
              </w:rPr>
            </w:pPr>
            <w:r>
              <w:rPr>
                <w:rFonts w:hint="eastAsia" w:ascii="宋体" w:hAnsi="宋体" w:eastAsia="宋体"/>
                <w:sz w:val="22"/>
                <w:szCs w:val="22"/>
              </w:rPr>
              <w:t>（2）</w:t>
            </w:r>
            <w:r>
              <w:rPr>
                <w:rFonts w:ascii="宋体" w:hAnsi="宋体" w:eastAsia="宋体"/>
                <w:sz w:val="22"/>
                <w:szCs w:val="22"/>
              </w:rPr>
              <w:t xml:space="preserve"> 参数设定：根据不同药性正确设定温度、压力、时间。</w:t>
            </w:r>
          </w:p>
        </w:tc>
        <w:tc>
          <w:tcPr>
            <w:tcW w:w="661" w:type="dxa"/>
            <w:tcBorders>
              <w:tl2br w:val="nil"/>
              <w:tr2bl w:val="nil"/>
            </w:tcBorders>
            <w:tcMar>
              <w:top w:w="60" w:type="dxa"/>
              <w:left w:w="120" w:type="dxa"/>
              <w:bottom w:w="30" w:type="dxa"/>
              <w:right w:w="120" w:type="dxa"/>
            </w:tcMar>
            <w:vAlign w:val="center"/>
          </w:tcPr>
          <w:p w14:paraId="2771D1BE">
            <w:pPr>
              <w:spacing w:line="240" w:lineRule="auto"/>
              <w:jc w:val="center"/>
              <w:rPr>
                <w:rFonts w:ascii="宋体" w:hAnsi="宋体" w:eastAsia="宋体"/>
                <w:sz w:val="22"/>
                <w:szCs w:val="22"/>
              </w:rPr>
            </w:pPr>
            <w:r>
              <w:rPr>
                <w:rFonts w:ascii="宋体" w:hAnsi="宋体" w:eastAsia="宋体"/>
                <w:sz w:val="22"/>
                <w:szCs w:val="22"/>
              </w:rPr>
              <w:t>6</w:t>
            </w:r>
          </w:p>
        </w:tc>
        <w:tc>
          <w:tcPr>
            <w:tcW w:w="2719" w:type="dxa"/>
            <w:tcBorders>
              <w:tl2br w:val="nil"/>
              <w:tr2bl w:val="nil"/>
            </w:tcBorders>
            <w:tcMar>
              <w:top w:w="60" w:type="dxa"/>
              <w:left w:w="120" w:type="dxa"/>
              <w:bottom w:w="30" w:type="dxa"/>
              <w:right w:w="120" w:type="dxa"/>
            </w:tcMar>
            <w:vAlign w:val="center"/>
          </w:tcPr>
          <w:p w14:paraId="7CDBDC24">
            <w:pPr>
              <w:spacing w:line="240" w:lineRule="auto"/>
              <w:jc w:val="center"/>
              <w:rPr>
                <w:rFonts w:ascii="宋体" w:hAnsi="宋体" w:eastAsia="宋体"/>
                <w:sz w:val="22"/>
                <w:szCs w:val="22"/>
              </w:rPr>
            </w:pPr>
            <w:r>
              <w:rPr>
                <w:rFonts w:ascii="宋体" w:hAnsi="宋体" w:eastAsia="宋体"/>
                <w:sz w:val="22"/>
                <w:szCs w:val="22"/>
              </w:rPr>
              <w:t>参数设定错误一项扣3分。</w:t>
            </w:r>
          </w:p>
        </w:tc>
        <w:tc>
          <w:tcPr>
            <w:tcW w:w="923" w:type="dxa"/>
            <w:tcBorders>
              <w:tl2br w:val="nil"/>
              <w:tr2bl w:val="nil"/>
            </w:tcBorders>
          </w:tcPr>
          <w:p w14:paraId="7B59BB23">
            <w:pPr>
              <w:spacing w:line="240" w:lineRule="auto"/>
              <w:jc w:val="center"/>
              <w:rPr>
                <w:rFonts w:ascii="宋体" w:hAnsi="宋体" w:eastAsia="宋体"/>
                <w:sz w:val="22"/>
                <w:szCs w:val="22"/>
              </w:rPr>
            </w:pPr>
          </w:p>
        </w:tc>
      </w:tr>
      <w:tr w14:paraId="22652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7740630B">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2300E128">
            <w:pPr>
              <w:spacing w:line="240" w:lineRule="auto"/>
              <w:jc w:val="center"/>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 xml:space="preserve"> 过程监控：定时巡查设备运行状态，及时处理异常。</w:t>
            </w:r>
          </w:p>
        </w:tc>
        <w:tc>
          <w:tcPr>
            <w:tcW w:w="661" w:type="dxa"/>
            <w:tcBorders>
              <w:tl2br w:val="nil"/>
              <w:tr2bl w:val="nil"/>
            </w:tcBorders>
            <w:tcMar>
              <w:top w:w="60" w:type="dxa"/>
              <w:left w:w="120" w:type="dxa"/>
              <w:bottom w:w="30" w:type="dxa"/>
              <w:right w:w="120" w:type="dxa"/>
            </w:tcMar>
            <w:vAlign w:val="center"/>
          </w:tcPr>
          <w:p w14:paraId="109C72AC">
            <w:pPr>
              <w:spacing w:line="240" w:lineRule="auto"/>
              <w:jc w:val="center"/>
              <w:rPr>
                <w:rFonts w:ascii="宋体" w:hAnsi="宋体" w:eastAsia="宋体"/>
                <w:sz w:val="22"/>
                <w:szCs w:val="22"/>
              </w:rPr>
            </w:pPr>
            <w:r>
              <w:rPr>
                <w:rFonts w:ascii="宋体" w:hAnsi="宋体" w:eastAsia="宋体"/>
                <w:sz w:val="22"/>
                <w:szCs w:val="22"/>
              </w:rPr>
              <w:t>6</w:t>
            </w:r>
          </w:p>
        </w:tc>
        <w:tc>
          <w:tcPr>
            <w:tcW w:w="2719" w:type="dxa"/>
            <w:tcBorders>
              <w:tl2br w:val="nil"/>
              <w:tr2bl w:val="nil"/>
            </w:tcBorders>
            <w:tcMar>
              <w:top w:w="60" w:type="dxa"/>
              <w:left w:w="120" w:type="dxa"/>
              <w:bottom w:w="30" w:type="dxa"/>
              <w:right w:w="120" w:type="dxa"/>
            </w:tcMar>
            <w:vAlign w:val="center"/>
          </w:tcPr>
          <w:p w14:paraId="106A3DBA">
            <w:pPr>
              <w:spacing w:line="240" w:lineRule="auto"/>
              <w:jc w:val="center"/>
              <w:rPr>
                <w:rFonts w:ascii="宋体" w:hAnsi="宋体" w:eastAsia="宋体"/>
                <w:sz w:val="22"/>
                <w:szCs w:val="22"/>
              </w:rPr>
            </w:pPr>
            <w:r>
              <w:rPr>
                <w:rFonts w:ascii="宋体" w:hAnsi="宋体" w:eastAsia="宋体"/>
                <w:sz w:val="22"/>
                <w:szCs w:val="22"/>
              </w:rPr>
              <w:t>未巡查导致异常未发现扣4分。</w:t>
            </w:r>
          </w:p>
        </w:tc>
        <w:tc>
          <w:tcPr>
            <w:tcW w:w="923" w:type="dxa"/>
            <w:tcBorders>
              <w:tl2br w:val="nil"/>
              <w:tr2bl w:val="nil"/>
            </w:tcBorders>
          </w:tcPr>
          <w:p w14:paraId="6C237777">
            <w:pPr>
              <w:spacing w:line="240" w:lineRule="auto"/>
              <w:jc w:val="center"/>
              <w:rPr>
                <w:rFonts w:ascii="宋体" w:hAnsi="宋体" w:eastAsia="宋体"/>
                <w:sz w:val="22"/>
                <w:szCs w:val="22"/>
              </w:rPr>
            </w:pPr>
          </w:p>
        </w:tc>
      </w:tr>
      <w:tr w14:paraId="6D51D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190AD9A3">
            <w:pPr>
              <w:spacing w:line="240" w:lineRule="auto"/>
              <w:jc w:val="center"/>
              <w:rPr>
                <w:rFonts w:ascii="宋体" w:hAnsi="宋体" w:eastAsia="宋体"/>
                <w:sz w:val="22"/>
                <w:szCs w:val="22"/>
              </w:rPr>
            </w:pPr>
          </w:p>
        </w:tc>
        <w:tc>
          <w:tcPr>
            <w:tcW w:w="8294" w:type="dxa"/>
            <w:gridSpan w:val="4"/>
            <w:tcBorders>
              <w:tl2br w:val="nil"/>
              <w:tr2bl w:val="nil"/>
            </w:tcBorders>
            <w:tcMar>
              <w:top w:w="60" w:type="dxa"/>
              <w:left w:w="120" w:type="dxa"/>
              <w:bottom w:w="30" w:type="dxa"/>
              <w:right w:w="120" w:type="dxa"/>
            </w:tcMar>
            <w:vAlign w:val="center"/>
          </w:tcPr>
          <w:p w14:paraId="6953975F">
            <w:pPr>
              <w:spacing w:line="240" w:lineRule="auto"/>
              <w:jc w:val="center"/>
              <w:rPr>
                <w:rFonts w:ascii="宋体" w:hAnsi="宋体" w:eastAsia="宋体"/>
                <w:sz w:val="22"/>
                <w:szCs w:val="22"/>
              </w:rPr>
            </w:pPr>
            <w:r>
              <w:rPr>
                <w:rFonts w:ascii="宋体" w:hAnsi="宋体" w:eastAsia="宋体"/>
                <w:sz w:val="22"/>
                <w:szCs w:val="22"/>
              </w:rPr>
              <w:t xml:space="preserve">4. 包装与发放 </w:t>
            </w:r>
            <w:r>
              <w:rPr>
                <w:rFonts w:hint="eastAsia" w:ascii="宋体" w:hAnsi="宋体" w:eastAsia="宋体"/>
                <w:sz w:val="22"/>
                <w:szCs w:val="22"/>
              </w:rPr>
              <w:t>（</w:t>
            </w:r>
            <w:r>
              <w:rPr>
                <w:rFonts w:ascii="宋体" w:hAnsi="宋体" w:eastAsia="宋体"/>
                <w:sz w:val="22"/>
                <w:szCs w:val="22"/>
              </w:rPr>
              <w:t>18分</w:t>
            </w:r>
            <w:r>
              <w:rPr>
                <w:rFonts w:hint="eastAsia" w:ascii="宋体" w:hAnsi="宋体" w:eastAsia="宋体"/>
                <w:sz w:val="22"/>
                <w:szCs w:val="22"/>
              </w:rPr>
              <w:t>）</w:t>
            </w:r>
          </w:p>
        </w:tc>
      </w:tr>
      <w:tr w14:paraId="224CF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680F7909">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724447C4">
            <w:pPr>
              <w:spacing w:line="240" w:lineRule="auto"/>
              <w:jc w:val="center"/>
              <w:rPr>
                <w:rFonts w:ascii="宋体" w:hAnsi="宋体" w:eastAsia="宋体"/>
                <w:sz w:val="22"/>
                <w:szCs w:val="22"/>
              </w:rPr>
            </w:pPr>
            <w:r>
              <w:rPr>
                <w:rFonts w:hint="eastAsia" w:ascii="宋体" w:hAnsi="宋体" w:eastAsia="宋体"/>
                <w:sz w:val="22"/>
                <w:szCs w:val="22"/>
              </w:rPr>
              <w:t>（1）</w:t>
            </w:r>
            <w:r>
              <w:rPr>
                <w:rFonts w:ascii="宋体" w:hAnsi="宋体" w:eastAsia="宋体"/>
                <w:sz w:val="22"/>
                <w:szCs w:val="22"/>
              </w:rPr>
              <w:t xml:space="preserve"> 包装质量：封口严密，无漏液；标签信息完整准确。</w:t>
            </w:r>
          </w:p>
        </w:tc>
        <w:tc>
          <w:tcPr>
            <w:tcW w:w="661" w:type="dxa"/>
            <w:tcBorders>
              <w:tl2br w:val="nil"/>
              <w:tr2bl w:val="nil"/>
            </w:tcBorders>
            <w:tcMar>
              <w:top w:w="60" w:type="dxa"/>
              <w:left w:w="120" w:type="dxa"/>
              <w:bottom w:w="30" w:type="dxa"/>
              <w:right w:w="120" w:type="dxa"/>
            </w:tcMar>
            <w:vAlign w:val="center"/>
          </w:tcPr>
          <w:p w14:paraId="0AE36375">
            <w:pPr>
              <w:spacing w:line="240" w:lineRule="auto"/>
              <w:jc w:val="center"/>
              <w:rPr>
                <w:rFonts w:ascii="宋体" w:hAnsi="宋体" w:eastAsia="宋体"/>
                <w:sz w:val="22"/>
                <w:szCs w:val="22"/>
              </w:rPr>
            </w:pPr>
            <w:r>
              <w:rPr>
                <w:rFonts w:ascii="宋体" w:hAnsi="宋体" w:eastAsia="宋体"/>
                <w:sz w:val="22"/>
                <w:szCs w:val="22"/>
              </w:rPr>
              <w:t>8</w:t>
            </w:r>
          </w:p>
        </w:tc>
        <w:tc>
          <w:tcPr>
            <w:tcW w:w="2719" w:type="dxa"/>
            <w:tcBorders>
              <w:tl2br w:val="nil"/>
              <w:tr2bl w:val="nil"/>
            </w:tcBorders>
            <w:tcMar>
              <w:top w:w="60" w:type="dxa"/>
              <w:left w:w="120" w:type="dxa"/>
              <w:bottom w:w="30" w:type="dxa"/>
              <w:right w:w="120" w:type="dxa"/>
            </w:tcMar>
            <w:vAlign w:val="center"/>
          </w:tcPr>
          <w:p w14:paraId="09D82FC0">
            <w:pPr>
              <w:spacing w:line="240" w:lineRule="auto"/>
              <w:jc w:val="center"/>
              <w:rPr>
                <w:rFonts w:ascii="宋体" w:hAnsi="宋体" w:eastAsia="宋体"/>
                <w:sz w:val="22"/>
                <w:szCs w:val="22"/>
              </w:rPr>
            </w:pPr>
            <w:r>
              <w:rPr>
                <w:rFonts w:ascii="宋体" w:hAnsi="宋体" w:eastAsia="宋体"/>
                <w:sz w:val="22"/>
                <w:szCs w:val="22"/>
              </w:rPr>
              <w:t>漏液/封口不平扣3分；标签错误扣5分。</w:t>
            </w:r>
          </w:p>
        </w:tc>
        <w:tc>
          <w:tcPr>
            <w:tcW w:w="923" w:type="dxa"/>
            <w:tcBorders>
              <w:tl2br w:val="nil"/>
              <w:tr2bl w:val="nil"/>
            </w:tcBorders>
          </w:tcPr>
          <w:p w14:paraId="1AAA718B">
            <w:pPr>
              <w:spacing w:line="240" w:lineRule="auto"/>
              <w:jc w:val="center"/>
              <w:rPr>
                <w:rFonts w:ascii="宋体" w:hAnsi="宋体" w:eastAsia="宋体"/>
                <w:sz w:val="22"/>
                <w:szCs w:val="22"/>
              </w:rPr>
            </w:pPr>
          </w:p>
        </w:tc>
      </w:tr>
      <w:tr w14:paraId="37EDC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08BE6DAC">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4845E928">
            <w:pPr>
              <w:spacing w:line="240" w:lineRule="auto"/>
              <w:jc w:val="center"/>
              <w:rPr>
                <w:rFonts w:ascii="宋体" w:hAnsi="宋体" w:eastAsia="宋体"/>
                <w:sz w:val="22"/>
                <w:szCs w:val="22"/>
              </w:rPr>
            </w:pPr>
            <w:r>
              <w:rPr>
                <w:rFonts w:hint="eastAsia" w:ascii="宋体" w:hAnsi="宋体" w:eastAsia="宋体"/>
                <w:sz w:val="22"/>
                <w:szCs w:val="22"/>
              </w:rPr>
              <w:t>（2）</w:t>
            </w:r>
            <w:r>
              <w:rPr>
                <w:rFonts w:ascii="宋体" w:hAnsi="宋体" w:eastAsia="宋体"/>
                <w:sz w:val="22"/>
                <w:szCs w:val="22"/>
              </w:rPr>
              <w:t xml:space="preserve"> 清场：及时清倒药渣，清洗设备，防止交叉污染。</w:t>
            </w:r>
          </w:p>
        </w:tc>
        <w:tc>
          <w:tcPr>
            <w:tcW w:w="661" w:type="dxa"/>
            <w:tcBorders>
              <w:tl2br w:val="nil"/>
              <w:tr2bl w:val="nil"/>
            </w:tcBorders>
            <w:tcMar>
              <w:top w:w="60" w:type="dxa"/>
              <w:left w:w="120" w:type="dxa"/>
              <w:bottom w:w="30" w:type="dxa"/>
              <w:right w:w="120" w:type="dxa"/>
            </w:tcMar>
            <w:vAlign w:val="center"/>
          </w:tcPr>
          <w:p w14:paraId="09E490CD">
            <w:pPr>
              <w:spacing w:line="240" w:lineRule="auto"/>
              <w:jc w:val="center"/>
              <w:rPr>
                <w:rFonts w:ascii="宋体" w:hAnsi="宋体" w:eastAsia="宋体"/>
                <w:sz w:val="22"/>
                <w:szCs w:val="22"/>
              </w:rPr>
            </w:pPr>
            <w:r>
              <w:rPr>
                <w:rFonts w:ascii="宋体" w:hAnsi="宋体" w:eastAsia="宋体"/>
                <w:sz w:val="22"/>
                <w:szCs w:val="22"/>
              </w:rPr>
              <w:t>5</w:t>
            </w:r>
          </w:p>
        </w:tc>
        <w:tc>
          <w:tcPr>
            <w:tcW w:w="2719" w:type="dxa"/>
            <w:tcBorders>
              <w:tl2br w:val="nil"/>
              <w:tr2bl w:val="nil"/>
            </w:tcBorders>
            <w:tcMar>
              <w:top w:w="60" w:type="dxa"/>
              <w:left w:w="120" w:type="dxa"/>
              <w:bottom w:w="30" w:type="dxa"/>
              <w:right w:w="120" w:type="dxa"/>
            </w:tcMar>
            <w:vAlign w:val="center"/>
          </w:tcPr>
          <w:p w14:paraId="1CB7F102">
            <w:pPr>
              <w:spacing w:line="240" w:lineRule="auto"/>
              <w:jc w:val="center"/>
              <w:rPr>
                <w:rFonts w:ascii="宋体" w:hAnsi="宋体" w:eastAsia="宋体"/>
                <w:sz w:val="22"/>
                <w:szCs w:val="22"/>
              </w:rPr>
            </w:pPr>
            <w:r>
              <w:rPr>
                <w:rFonts w:ascii="宋体" w:hAnsi="宋体" w:eastAsia="宋体"/>
                <w:sz w:val="22"/>
                <w:szCs w:val="22"/>
              </w:rPr>
              <w:t>未清洗或清洗不彻底扣3</w:t>
            </w:r>
            <w:r>
              <w:rPr>
                <w:rFonts w:hint="eastAsia" w:ascii="宋体" w:hAnsi="宋体" w:eastAsia="宋体"/>
                <w:sz w:val="22"/>
                <w:szCs w:val="22"/>
              </w:rPr>
              <w:t>—</w:t>
            </w:r>
            <w:r>
              <w:rPr>
                <w:rFonts w:ascii="宋体" w:hAnsi="宋体" w:eastAsia="宋体"/>
                <w:sz w:val="22"/>
                <w:szCs w:val="22"/>
              </w:rPr>
              <w:t>5分。</w:t>
            </w:r>
          </w:p>
        </w:tc>
        <w:tc>
          <w:tcPr>
            <w:tcW w:w="923" w:type="dxa"/>
            <w:tcBorders>
              <w:tl2br w:val="nil"/>
              <w:tr2bl w:val="nil"/>
            </w:tcBorders>
          </w:tcPr>
          <w:p w14:paraId="4D42DBBF">
            <w:pPr>
              <w:spacing w:line="240" w:lineRule="auto"/>
              <w:jc w:val="center"/>
              <w:rPr>
                <w:rFonts w:ascii="宋体" w:hAnsi="宋体" w:eastAsia="宋体"/>
                <w:sz w:val="22"/>
                <w:szCs w:val="22"/>
              </w:rPr>
            </w:pPr>
          </w:p>
        </w:tc>
      </w:tr>
      <w:tr w14:paraId="636F3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19" w:hRule="atLeast"/>
          <w:jc w:val="center"/>
        </w:trPr>
        <w:tc>
          <w:tcPr>
            <w:tcW w:w="1626" w:type="dxa"/>
            <w:vMerge w:val="continue"/>
            <w:tcBorders>
              <w:tl2br w:val="nil"/>
              <w:tr2bl w:val="nil"/>
            </w:tcBorders>
            <w:tcMar>
              <w:top w:w="60" w:type="dxa"/>
              <w:left w:w="120" w:type="dxa"/>
              <w:bottom w:w="30" w:type="dxa"/>
              <w:right w:w="120" w:type="dxa"/>
            </w:tcMar>
            <w:vAlign w:val="center"/>
          </w:tcPr>
          <w:p w14:paraId="3E4FBAE9">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4572B2C6">
            <w:pPr>
              <w:spacing w:line="240" w:lineRule="auto"/>
              <w:jc w:val="center"/>
              <w:rPr>
                <w:rFonts w:ascii="宋体" w:hAnsi="宋体" w:eastAsia="宋体"/>
                <w:sz w:val="22"/>
                <w:szCs w:val="22"/>
              </w:rPr>
            </w:pPr>
            <w:r>
              <w:rPr>
                <w:rFonts w:hint="eastAsia" w:ascii="宋体" w:hAnsi="宋体" w:eastAsia="宋体"/>
                <w:sz w:val="22"/>
                <w:szCs w:val="22"/>
              </w:rPr>
              <w:t>（3）</w:t>
            </w:r>
            <w:r>
              <w:rPr>
                <w:rFonts w:ascii="宋体" w:hAnsi="宋体" w:eastAsia="宋体"/>
                <w:sz w:val="22"/>
                <w:szCs w:val="22"/>
              </w:rPr>
              <w:t xml:space="preserve"> 记录填写：及时、准确、完整填写各项记录本。</w:t>
            </w:r>
          </w:p>
        </w:tc>
        <w:tc>
          <w:tcPr>
            <w:tcW w:w="661" w:type="dxa"/>
            <w:tcBorders>
              <w:tl2br w:val="nil"/>
              <w:tr2bl w:val="nil"/>
            </w:tcBorders>
            <w:tcMar>
              <w:top w:w="60" w:type="dxa"/>
              <w:left w:w="120" w:type="dxa"/>
              <w:bottom w:w="30" w:type="dxa"/>
              <w:right w:w="120" w:type="dxa"/>
            </w:tcMar>
            <w:vAlign w:val="center"/>
          </w:tcPr>
          <w:p w14:paraId="04D99D97">
            <w:pPr>
              <w:spacing w:line="240" w:lineRule="auto"/>
              <w:jc w:val="center"/>
              <w:rPr>
                <w:rFonts w:ascii="宋体" w:hAnsi="宋体" w:eastAsia="宋体"/>
                <w:sz w:val="22"/>
                <w:szCs w:val="22"/>
              </w:rPr>
            </w:pPr>
            <w:r>
              <w:rPr>
                <w:rFonts w:ascii="宋体" w:hAnsi="宋体" w:eastAsia="宋体"/>
                <w:sz w:val="22"/>
                <w:szCs w:val="22"/>
              </w:rPr>
              <w:t>5</w:t>
            </w:r>
          </w:p>
        </w:tc>
        <w:tc>
          <w:tcPr>
            <w:tcW w:w="2719" w:type="dxa"/>
            <w:tcBorders>
              <w:tl2br w:val="nil"/>
              <w:tr2bl w:val="nil"/>
            </w:tcBorders>
            <w:tcMar>
              <w:top w:w="60" w:type="dxa"/>
              <w:left w:w="120" w:type="dxa"/>
              <w:bottom w:w="30" w:type="dxa"/>
              <w:right w:w="120" w:type="dxa"/>
            </w:tcMar>
            <w:vAlign w:val="center"/>
          </w:tcPr>
          <w:p w14:paraId="4ADFF9B2">
            <w:pPr>
              <w:spacing w:line="240" w:lineRule="auto"/>
              <w:jc w:val="center"/>
              <w:rPr>
                <w:rFonts w:ascii="宋体" w:hAnsi="宋体" w:eastAsia="宋体"/>
                <w:sz w:val="22"/>
                <w:szCs w:val="22"/>
              </w:rPr>
            </w:pPr>
            <w:r>
              <w:rPr>
                <w:rFonts w:ascii="宋体" w:hAnsi="宋体" w:eastAsia="宋体"/>
                <w:sz w:val="22"/>
                <w:szCs w:val="22"/>
              </w:rPr>
              <w:t>漏填一次扣2分；填写不规范扣1分。</w:t>
            </w:r>
          </w:p>
        </w:tc>
        <w:tc>
          <w:tcPr>
            <w:tcW w:w="923" w:type="dxa"/>
            <w:tcBorders>
              <w:tl2br w:val="nil"/>
              <w:tr2bl w:val="nil"/>
            </w:tcBorders>
          </w:tcPr>
          <w:p w14:paraId="3F3025BA">
            <w:pPr>
              <w:spacing w:line="240" w:lineRule="auto"/>
              <w:jc w:val="center"/>
              <w:rPr>
                <w:rFonts w:ascii="宋体" w:hAnsi="宋体" w:eastAsia="宋体"/>
                <w:sz w:val="22"/>
                <w:szCs w:val="22"/>
              </w:rPr>
            </w:pPr>
          </w:p>
        </w:tc>
      </w:tr>
      <w:tr w14:paraId="4A447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467" w:hRule="atLeast"/>
          <w:jc w:val="center"/>
        </w:trPr>
        <w:tc>
          <w:tcPr>
            <w:tcW w:w="1626" w:type="dxa"/>
            <w:vMerge w:val="restart"/>
            <w:tcBorders>
              <w:tl2br w:val="nil"/>
              <w:tr2bl w:val="nil"/>
            </w:tcBorders>
            <w:tcMar>
              <w:top w:w="60" w:type="dxa"/>
              <w:left w:w="120" w:type="dxa"/>
              <w:bottom w:w="30" w:type="dxa"/>
              <w:right w:w="120" w:type="dxa"/>
            </w:tcMar>
            <w:vAlign w:val="center"/>
          </w:tcPr>
          <w:p w14:paraId="2D1E9A32">
            <w:pPr>
              <w:numPr>
                <w:ilvl w:val="0"/>
                <w:numId w:val="1"/>
              </w:numPr>
              <w:spacing w:line="240" w:lineRule="auto"/>
              <w:jc w:val="center"/>
              <w:rPr>
                <w:rFonts w:ascii="宋体" w:hAnsi="宋体" w:eastAsia="宋体"/>
                <w:sz w:val="22"/>
                <w:szCs w:val="22"/>
              </w:rPr>
            </w:pPr>
            <w:r>
              <w:rPr>
                <w:rFonts w:ascii="宋体" w:hAnsi="宋体" w:eastAsia="宋体"/>
                <w:sz w:val="22"/>
                <w:szCs w:val="22"/>
              </w:rPr>
              <w:t>设备维护与保养</w:t>
            </w:r>
          </w:p>
          <w:p w14:paraId="6C47C79B">
            <w:pPr>
              <w:spacing w:line="240" w:lineRule="auto"/>
              <w:jc w:val="cente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10分</w:t>
            </w:r>
            <w:r>
              <w:rPr>
                <w:rFonts w:hint="eastAsia" w:ascii="宋体" w:hAnsi="宋体" w:eastAsia="宋体"/>
                <w:sz w:val="22"/>
                <w:szCs w:val="22"/>
              </w:rPr>
              <w:t>）</w:t>
            </w:r>
          </w:p>
        </w:tc>
        <w:tc>
          <w:tcPr>
            <w:tcW w:w="3991" w:type="dxa"/>
            <w:tcBorders>
              <w:tl2br w:val="nil"/>
              <w:tr2bl w:val="nil"/>
            </w:tcBorders>
            <w:tcMar>
              <w:top w:w="60" w:type="dxa"/>
              <w:left w:w="120" w:type="dxa"/>
              <w:bottom w:w="30" w:type="dxa"/>
              <w:right w:w="120" w:type="dxa"/>
            </w:tcMar>
            <w:vAlign w:val="center"/>
          </w:tcPr>
          <w:p w14:paraId="3CB7C223">
            <w:pPr>
              <w:spacing w:line="240" w:lineRule="auto"/>
              <w:jc w:val="center"/>
              <w:rPr>
                <w:rFonts w:ascii="宋体" w:hAnsi="宋体" w:eastAsia="宋体"/>
                <w:sz w:val="22"/>
                <w:szCs w:val="22"/>
              </w:rPr>
            </w:pPr>
            <w:r>
              <w:rPr>
                <w:rFonts w:ascii="宋体" w:hAnsi="宋体" w:eastAsia="宋体"/>
                <w:sz w:val="22"/>
                <w:szCs w:val="22"/>
              </w:rPr>
              <w:t>1. 日常清洁：每日彻底清洗煎药锅、密封圈、过滤器及管道。</w:t>
            </w:r>
          </w:p>
        </w:tc>
        <w:tc>
          <w:tcPr>
            <w:tcW w:w="661" w:type="dxa"/>
            <w:tcBorders>
              <w:tl2br w:val="nil"/>
              <w:tr2bl w:val="nil"/>
            </w:tcBorders>
            <w:tcMar>
              <w:top w:w="60" w:type="dxa"/>
              <w:left w:w="120" w:type="dxa"/>
              <w:bottom w:w="30" w:type="dxa"/>
              <w:right w:w="120" w:type="dxa"/>
            </w:tcMar>
            <w:vAlign w:val="center"/>
          </w:tcPr>
          <w:p w14:paraId="1300D9FF">
            <w:pPr>
              <w:spacing w:line="240" w:lineRule="auto"/>
              <w:jc w:val="center"/>
              <w:rPr>
                <w:rFonts w:ascii="宋体" w:hAnsi="宋体" w:eastAsia="宋体"/>
                <w:sz w:val="22"/>
                <w:szCs w:val="22"/>
              </w:rPr>
            </w:pPr>
            <w:r>
              <w:rPr>
                <w:rFonts w:ascii="宋体" w:hAnsi="宋体" w:eastAsia="宋体"/>
                <w:sz w:val="22"/>
                <w:szCs w:val="22"/>
              </w:rPr>
              <w:t>6</w:t>
            </w:r>
          </w:p>
        </w:tc>
        <w:tc>
          <w:tcPr>
            <w:tcW w:w="2719" w:type="dxa"/>
            <w:tcBorders>
              <w:tl2br w:val="nil"/>
              <w:tr2bl w:val="nil"/>
            </w:tcBorders>
            <w:tcMar>
              <w:top w:w="60" w:type="dxa"/>
              <w:left w:w="120" w:type="dxa"/>
              <w:bottom w:w="30" w:type="dxa"/>
              <w:right w:w="120" w:type="dxa"/>
            </w:tcMar>
            <w:vAlign w:val="center"/>
          </w:tcPr>
          <w:p w14:paraId="6D87879A">
            <w:pPr>
              <w:spacing w:line="240" w:lineRule="auto"/>
              <w:jc w:val="center"/>
              <w:rPr>
                <w:rFonts w:ascii="宋体" w:hAnsi="宋体" w:eastAsia="宋体"/>
                <w:sz w:val="22"/>
                <w:szCs w:val="22"/>
              </w:rPr>
            </w:pPr>
            <w:r>
              <w:rPr>
                <w:rFonts w:ascii="宋体" w:hAnsi="宋体" w:eastAsia="宋体"/>
                <w:sz w:val="22"/>
                <w:szCs w:val="22"/>
              </w:rPr>
              <w:t>清洁不彻底有药渣残留扣3分。</w:t>
            </w:r>
          </w:p>
        </w:tc>
        <w:tc>
          <w:tcPr>
            <w:tcW w:w="923" w:type="dxa"/>
            <w:tcBorders>
              <w:tl2br w:val="nil"/>
              <w:tr2bl w:val="nil"/>
            </w:tcBorders>
          </w:tcPr>
          <w:p w14:paraId="7157842E">
            <w:pPr>
              <w:spacing w:line="240" w:lineRule="auto"/>
              <w:jc w:val="center"/>
              <w:rPr>
                <w:rFonts w:ascii="宋体" w:hAnsi="宋体" w:eastAsia="宋体"/>
                <w:sz w:val="22"/>
                <w:szCs w:val="22"/>
              </w:rPr>
            </w:pPr>
          </w:p>
        </w:tc>
      </w:tr>
      <w:tr w14:paraId="50B42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467" w:hRule="atLeast"/>
          <w:jc w:val="center"/>
        </w:trPr>
        <w:tc>
          <w:tcPr>
            <w:tcW w:w="1626" w:type="dxa"/>
            <w:vMerge w:val="continue"/>
            <w:tcBorders>
              <w:tl2br w:val="nil"/>
              <w:tr2bl w:val="nil"/>
            </w:tcBorders>
            <w:tcMar>
              <w:top w:w="60" w:type="dxa"/>
              <w:left w:w="120" w:type="dxa"/>
              <w:bottom w:w="30" w:type="dxa"/>
              <w:right w:w="120" w:type="dxa"/>
            </w:tcMar>
            <w:vAlign w:val="center"/>
          </w:tcPr>
          <w:p w14:paraId="4F4FF3CA">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32BD1C81">
            <w:pPr>
              <w:spacing w:line="240" w:lineRule="auto"/>
              <w:jc w:val="center"/>
              <w:rPr>
                <w:rFonts w:ascii="宋体" w:hAnsi="宋体" w:eastAsia="宋体"/>
                <w:sz w:val="22"/>
                <w:szCs w:val="22"/>
              </w:rPr>
            </w:pPr>
            <w:r>
              <w:rPr>
                <w:rFonts w:ascii="宋体" w:hAnsi="宋体" w:eastAsia="宋体"/>
                <w:sz w:val="22"/>
                <w:szCs w:val="22"/>
              </w:rPr>
              <w:t>2. 密封圈保养：检查老化、变形，无异物，定期保养。</w:t>
            </w:r>
          </w:p>
        </w:tc>
        <w:tc>
          <w:tcPr>
            <w:tcW w:w="661" w:type="dxa"/>
            <w:tcBorders>
              <w:tl2br w:val="nil"/>
              <w:tr2bl w:val="nil"/>
            </w:tcBorders>
            <w:tcMar>
              <w:top w:w="60" w:type="dxa"/>
              <w:left w:w="120" w:type="dxa"/>
              <w:bottom w:w="30" w:type="dxa"/>
              <w:right w:w="120" w:type="dxa"/>
            </w:tcMar>
            <w:vAlign w:val="center"/>
          </w:tcPr>
          <w:p w14:paraId="2740B6E7">
            <w:pPr>
              <w:spacing w:line="240" w:lineRule="auto"/>
              <w:jc w:val="center"/>
              <w:rPr>
                <w:rFonts w:ascii="宋体" w:hAnsi="宋体" w:eastAsia="宋体"/>
                <w:sz w:val="22"/>
                <w:szCs w:val="22"/>
              </w:rPr>
            </w:pPr>
            <w:r>
              <w:rPr>
                <w:rFonts w:ascii="宋体" w:hAnsi="宋体" w:eastAsia="宋体"/>
                <w:sz w:val="22"/>
                <w:szCs w:val="22"/>
              </w:rPr>
              <w:t>2</w:t>
            </w:r>
          </w:p>
        </w:tc>
        <w:tc>
          <w:tcPr>
            <w:tcW w:w="2719" w:type="dxa"/>
            <w:tcBorders>
              <w:tl2br w:val="nil"/>
              <w:tr2bl w:val="nil"/>
            </w:tcBorders>
            <w:tcMar>
              <w:top w:w="60" w:type="dxa"/>
              <w:left w:w="120" w:type="dxa"/>
              <w:bottom w:w="30" w:type="dxa"/>
              <w:right w:w="120" w:type="dxa"/>
            </w:tcMar>
            <w:vAlign w:val="center"/>
          </w:tcPr>
          <w:p w14:paraId="4864067B">
            <w:pPr>
              <w:spacing w:line="240" w:lineRule="auto"/>
              <w:jc w:val="center"/>
              <w:rPr>
                <w:rFonts w:ascii="宋体" w:hAnsi="宋体" w:eastAsia="宋体"/>
                <w:sz w:val="22"/>
                <w:szCs w:val="22"/>
              </w:rPr>
            </w:pPr>
            <w:r>
              <w:rPr>
                <w:rFonts w:ascii="宋体" w:hAnsi="宋体" w:eastAsia="宋体"/>
                <w:sz w:val="22"/>
                <w:szCs w:val="22"/>
              </w:rPr>
              <w:t>未检查保养扣2分；有异物未清理扣2分。</w:t>
            </w:r>
          </w:p>
        </w:tc>
        <w:tc>
          <w:tcPr>
            <w:tcW w:w="923" w:type="dxa"/>
            <w:tcBorders>
              <w:tl2br w:val="nil"/>
              <w:tr2bl w:val="nil"/>
            </w:tcBorders>
          </w:tcPr>
          <w:p w14:paraId="61098F07">
            <w:pPr>
              <w:spacing w:line="240" w:lineRule="auto"/>
              <w:jc w:val="center"/>
              <w:rPr>
                <w:rFonts w:ascii="宋体" w:hAnsi="宋体" w:eastAsia="宋体"/>
                <w:sz w:val="22"/>
                <w:szCs w:val="22"/>
              </w:rPr>
            </w:pPr>
          </w:p>
        </w:tc>
      </w:tr>
      <w:tr w14:paraId="24DB2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467" w:hRule="atLeast"/>
          <w:jc w:val="center"/>
        </w:trPr>
        <w:tc>
          <w:tcPr>
            <w:tcW w:w="1626" w:type="dxa"/>
            <w:vMerge w:val="continue"/>
            <w:tcBorders>
              <w:tl2br w:val="nil"/>
              <w:tr2bl w:val="nil"/>
            </w:tcBorders>
            <w:tcMar>
              <w:top w:w="60" w:type="dxa"/>
              <w:left w:w="120" w:type="dxa"/>
              <w:bottom w:w="30" w:type="dxa"/>
              <w:right w:w="120" w:type="dxa"/>
            </w:tcMar>
            <w:vAlign w:val="center"/>
          </w:tcPr>
          <w:p w14:paraId="34136660">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3DE55E0D">
            <w:pPr>
              <w:spacing w:line="240" w:lineRule="auto"/>
              <w:jc w:val="center"/>
              <w:rPr>
                <w:rFonts w:ascii="宋体" w:hAnsi="宋体" w:eastAsia="宋体"/>
                <w:sz w:val="22"/>
                <w:szCs w:val="22"/>
              </w:rPr>
            </w:pPr>
            <w:r>
              <w:rPr>
                <w:rFonts w:ascii="宋体" w:hAnsi="宋体" w:eastAsia="宋体"/>
                <w:sz w:val="22"/>
                <w:szCs w:val="22"/>
              </w:rPr>
              <w:t>3. 简单故障排查：能识别常见故障并初步处理或报修。</w:t>
            </w:r>
          </w:p>
        </w:tc>
        <w:tc>
          <w:tcPr>
            <w:tcW w:w="661" w:type="dxa"/>
            <w:tcBorders>
              <w:tl2br w:val="nil"/>
              <w:tr2bl w:val="nil"/>
            </w:tcBorders>
            <w:tcMar>
              <w:top w:w="60" w:type="dxa"/>
              <w:left w:w="120" w:type="dxa"/>
              <w:bottom w:w="30" w:type="dxa"/>
              <w:right w:w="120" w:type="dxa"/>
            </w:tcMar>
            <w:vAlign w:val="center"/>
          </w:tcPr>
          <w:p w14:paraId="4E90F1DC">
            <w:pPr>
              <w:spacing w:line="240" w:lineRule="auto"/>
              <w:jc w:val="center"/>
              <w:rPr>
                <w:rFonts w:ascii="宋体" w:hAnsi="宋体" w:eastAsia="宋体"/>
                <w:sz w:val="22"/>
                <w:szCs w:val="22"/>
              </w:rPr>
            </w:pPr>
            <w:r>
              <w:rPr>
                <w:rFonts w:ascii="宋体" w:hAnsi="宋体" w:eastAsia="宋体"/>
                <w:sz w:val="22"/>
                <w:szCs w:val="22"/>
              </w:rPr>
              <w:t>1</w:t>
            </w:r>
          </w:p>
        </w:tc>
        <w:tc>
          <w:tcPr>
            <w:tcW w:w="2719" w:type="dxa"/>
            <w:tcBorders>
              <w:tl2br w:val="nil"/>
              <w:tr2bl w:val="nil"/>
            </w:tcBorders>
            <w:tcMar>
              <w:top w:w="60" w:type="dxa"/>
              <w:left w:w="120" w:type="dxa"/>
              <w:bottom w:w="30" w:type="dxa"/>
              <w:right w:w="120" w:type="dxa"/>
            </w:tcMar>
            <w:vAlign w:val="center"/>
          </w:tcPr>
          <w:p w14:paraId="79C97957">
            <w:pPr>
              <w:spacing w:line="240" w:lineRule="auto"/>
              <w:jc w:val="center"/>
              <w:rPr>
                <w:rFonts w:ascii="宋体" w:hAnsi="宋体" w:eastAsia="宋体"/>
                <w:sz w:val="22"/>
                <w:szCs w:val="22"/>
              </w:rPr>
            </w:pPr>
            <w:r>
              <w:rPr>
                <w:rFonts w:ascii="宋体" w:hAnsi="宋体" w:eastAsia="宋体"/>
                <w:sz w:val="22"/>
                <w:szCs w:val="22"/>
              </w:rPr>
              <w:t>出现小故障不会处理且未报修扣3分。</w:t>
            </w:r>
          </w:p>
        </w:tc>
        <w:tc>
          <w:tcPr>
            <w:tcW w:w="923" w:type="dxa"/>
            <w:tcBorders>
              <w:tl2br w:val="nil"/>
              <w:tr2bl w:val="nil"/>
            </w:tcBorders>
          </w:tcPr>
          <w:p w14:paraId="0CD59875">
            <w:pPr>
              <w:spacing w:line="240" w:lineRule="auto"/>
              <w:jc w:val="center"/>
              <w:rPr>
                <w:rFonts w:ascii="宋体" w:hAnsi="宋体" w:eastAsia="宋体"/>
                <w:sz w:val="22"/>
                <w:szCs w:val="22"/>
              </w:rPr>
            </w:pPr>
          </w:p>
        </w:tc>
      </w:tr>
      <w:tr w14:paraId="5110B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467" w:hRule="atLeast"/>
          <w:jc w:val="center"/>
        </w:trPr>
        <w:tc>
          <w:tcPr>
            <w:tcW w:w="1626" w:type="dxa"/>
            <w:vMerge w:val="continue"/>
            <w:tcBorders>
              <w:tl2br w:val="nil"/>
              <w:tr2bl w:val="nil"/>
            </w:tcBorders>
            <w:tcMar>
              <w:top w:w="60" w:type="dxa"/>
              <w:left w:w="120" w:type="dxa"/>
              <w:bottom w:w="30" w:type="dxa"/>
              <w:right w:w="120" w:type="dxa"/>
            </w:tcMar>
            <w:vAlign w:val="center"/>
          </w:tcPr>
          <w:p w14:paraId="459E4ECD">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19230AAB">
            <w:pPr>
              <w:spacing w:line="240" w:lineRule="auto"/>
              <w:jc w:val="center"/>
              <w:rPr>
                <w:rFonts w:ascii="宋体" w:hAnsi="宋体" w:eastAsia="宋体"/>
                <w:sz w:val="22"/>
                <w:szCs w:val="22"/>
              </w:rPr>
            </w:pPr>
            <w:r>
              <w:rPr>
                <w:rFonts w:ascii="宋体" w:hAnsi="宋体" w:eastAsia="宋体"/>
                <w:sz w:val="22"/>
                <w:szCs w:val="22"/>
              </w:rPr>
              <w:t>4. 定期维护：按规定进行除垢、排废液等深度保养。</w:t>
            </w:r>
          </w:p>
        </w:tc>
        <w:tc>
          <w:tcPr>
            <w:tcW w:w="661" w:type="dxa"/>
            <w:tcBorders>
              <w:tl2br w:val="nil"/>
              <w:tr2bl w:val="nil"/>
            </w:tcBorders>
            <w:tcMar>
              <w:top w:w="60" w:type="dxa"/>
              <w:left w:w="120" w:type="dxa"/>
              <w:bottom w:w="30" w:type="dxa"/>
              <w:right w:w="120" w:type="dxa"/>
            </w:tcMar>
            <w:vAlign w:val="center"/>
          </w:tcPr>
          <w:p w14:paraId="575BCBAD">
            <w:pPr>
              <w:spacing w:line="240" w:lineRule="auto"/>
              <w:jc w:val="center"/>
              <w:rPr>
                <w:rFonts w:ascii="宋体" w:hAnsi="宋体" w:eastAsia="宋体"/>
                <w:sz w:val="22"/>
                <w:szCs w:val="22"/>
              </w:rPr>
            </w:pPr>
            <w:r>
              <w:rPr>
                <w:rFonts w:ascii="宋体" w:hAnsi="宋体" w:eastAsia="宋体"/>
                <w:sz w:val="22"/>
                <w:szCs w:val="22"/>
              </w:rPr>
              <w:t>1</w:t>
            </w:r>
          </w:p>
        </w:tc>
        <w:tc>
          <w:tcPr>
            <w:tcW w:w="2719" w:type="dxa"/>
            <w:tcBorders>
              <w:tl2br w:val="nil"/>
              <w:tr2bl w:val="nil"/>
            </w:tcBorders>
            <w:tcMar>
              <w:top w:w="60" w:type="dxa"/>
              <w:left w:w="120" w:type="dxa"/>
              <w:bottom w:w="30" w:type="dxa"/>
              <w:right w:w="120" w:type="dxa"/>
            </w:tcMar>
            <w:vAlign w:val="center"/>
          </w:tcPr>
          <w:p w14:paraId="4C13110D">
            <w:pPr>
              <w:spacing w:line="240" w:lineRule="auto"/>
              <w:jc w:val="center"/>
              <w:rPr>
                <w:rFonts w:ascii="宋体" w:hAnsi="宋体" w:eastAsia="宋体"/>
                <w:sz w:val="22"/>
                <w:szCs w:val="22"/>
              </w:rPr>
            </w:pPr>
            <w:r>
              <w:rPr>
                <w:rFonts w:ascii="宋体" w:hAnsi="宋体" w:eastAsia="宋体"/>
                <w:sz w:val="22"/>
                <w:szCs w:val="22"/>
              </w:rPr>
              <w:t>未按时进行深度保养扣3分。</w:t>
            </w:r>
          </w:p>
        </w:tc>
        <w:tc>
          <w:tcPr>
            <w:tcW w:w="923" w:type="dxa"/>
            <w:tcBorders>
              <w:tl2br w:val="nil"/>
              <w:tr2bl w:val="nil"/>
            </w:tcBorders>
          </w:tcPr>
          <w:p w14:paraId="5585AA35">
            <w:pPr>
              <w:spacing w:line="240" w:lineRule="auto"/>
              <w:jc w:val="center"/>
              <w:rPr>
                <w:rFonts w:ascii="宋体" w:hAnsi="宋体" w:eastAsia="宋体"/>
                <w:sz w:val="22"/>
                <w:szCs w:val="22"/>
              </w:rPr>
            </w:pPr>
          </w:p>
        </w:tc>
      </w:tr>
      <w:tr w14:paraId="5E84E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28" w:hRule="atLeast"/>
          <w:jc w:val="center"/>
        </w:trPr>
        <w:tc>
          <w:tcPr>
            <w:tcW w:w="1626" w:type="dxa"/>
            <w:vMerge w:val="restart"/>
            <w:tcBorders>
              <w:tl2br w:val="nil"/>
              <w:tr2bl w:val="nil"/>
            </w:tcBorders>
            <w:tcMar>
              <w:top w:w="60" w:type="dxa"/>
              <w:left w:w="120" w:type="dxa"/>
              <w:bottom w:w="30" w:type="dxa"/>
              <w:right w:w="120" w:type="dxa"/>
            </w:tcMar>
            <w:vAlign w:val="center"/>
          </w:tcPr>
          <w:p w14:paraId="27845685">
            <w:pPr>
              <w:numPr>
                <w:ilvl w:val="0"/>
                <w:numId w:val="1"/>
              </w:numPr>
              <w:spacing w:line="240" w:lineRule="auto"/>
              <w:jc w:val="center"/>
              <w:rPr>
                <w:rFonts w:ascii="宋体" w:hAnsi="宋体" w:eastAsia="宋体"/>
                <w:sz w:val="22"/>
                <w:szCs w:val="22"/>
              </w:rPr>
            </w:pPr>
            <w:r>
              <w:rPr>
                <w:rFonts w:ascii="宋体" w:hAnsi="宋体" w:eastAsia="宋体"/>
                <w:sz w:val="22"/>
                <w:szCs w:val="22"/>
              </w:rPr>
              <w:t>安全生产与卫生</w:t>
            </w:r>
          </w:p>
          <w:p w14:paraId="6E2C62B6">
            <w:pPr>
              <w:spacing w:line="240" w:lineRule="auto"/>
              <w:jc w:val="center"/>
              <w:rPr>
                <w:rFonts w:ascii="宋体" w:hAnsi="宋体" w:eastAsia="宋体"/>
                <w:sz w:val="22"/>
                <w:szCs w:val="22"/>
              </w:rPr>
            </w:pPr>
            <w:r>
              <w:rPr>
                <w:rFonts w:hint="eastAsia" w:ascii="宋体" w:hAnsi="宋体" w:eastAsia="宋体"/>
                <w:sz w:val="22"/>
                <w:szCs w:val="22"/>
              </w:rPr>
              <w:t>（</w:t>
            </w:r>
            <w:r>
              <w:rPr>
                <w:rFonts w:ascii="宋体" w:hAnsi="宋体" w:eastAsia="宋体"/>
                <w:sz w:val="22"/>
                <w:szCs w:val="22"/>
              </w:rPr>
              <w:t>5分</w:t>
            </w:r>
            <w:r>
              <w:rPr>
                <w:rFonts w:hint="eastAsia" w:ascii="宋体" w:hAnsi="宋体" w:eastAsia="宋体"/>
                <w:sz w:val="22"/>
                <w:szCs w:val="22"/>
              </w:rPr>
              <w:t>）</w:t>
            </w:r>
          </w:p>
        </w:tc>
        <w:tc>
          <w:tcPr>
            <w:tcW w:w="3991" w:type="dxa"/>
            <w:tcBorders>
              <w:tl2br w:val="nil"/>
              <w:tr2bl w:val="nil"/>
            </w:tcBorders>
            <w:tcMar>
              <w:top w:w="60" w:type="dxa"/>
              <w:left w:w="120" w:type="dxa"/>
              <w:bottom w:w="30" w:type="dxa"/>
              <w:right w:w="120" w:type="dxa"/>
            </w:tcMar>
            <w:vAlign w:val="center"/>
          </w:tcPr>
          <w:p w14:paraId="21FBF3C0">
            <w:pPr>
              <w:spacing w:line="240" w:lineRule="auto"/>
              <w:jc w:val="center"/>
              <w:rPr>
                <w:rFonts w:ascii="宋体" w:hAnsi="宋体" w:eastAsia="宋体"/>
                <w:sz w:val="22"/>
                <w:szCs w:val="22"/>
              </w:rPr>
            </w:pPr>
            <w:r>
              <w:rPr>
                <w:rFonts w:ascii="宋体" w:hAnsi="宋体" w:eastAsia="宋体"/>
                <w:sz w:val="22"/>
                <w:szCs w:val="22"/>
              </w:rPr>
              <w:t>1. 用电安全：手部干燥，电源线摆放合理。</w:t>
            </w:r>
          </w:p>
        </w:tc>
        <w:tc>
          <w:tcPr>
            <w:tcW w:w="661" w:type="dxa"/>
            <w:tcBorders>
              <w:tl2br w:val="nil"/>
              <w:tr2bl w:val="nil"/>
            </w:tcBorders>
            <w:tcMar>
              <w:top w:w="60" w:type="dxa"/>
              <w:left w:w="120" w:type="dxa"/>
              <w:bottom w:w="30" w:type="dxa"/>
              <w:right w:w="120" w:type="dxa"/>
            </w:tcMar>
            <w:vAlign w:val="center"/>
          </w:tcPr>
          <w:p w14:paraId="20A09CDA">
            <w:pPr>
              <w:spacing w:line="240" w:lineRule="auto"/>
              <w:jc w:val="center"/>
              <w:rPr>
                <w:rFonts w:ascii="宋体" w:hAnsi="宋体" w:eastAsia="宋体"/>
                <w:sz w:val="22"/>
                <w:szCs w:val="22"/>
              </w:rPr>
            </w:pPr>
            <w:r>
              <w:rPr>
                <w:rFonts w:ascii="宋体" w:hAnsi="宋体" w:eastAsia="宋体"/>
                <w:sz w:val="22"/>
                <w:szCs w:val="22"/>
              </w:rPr>
              <w:t>1</w:t>
            </w:r>
          </w:p>
        </w:tc>
        <w:tc>
          <w:tcPr>
            <w:tcW w:w="2719" w:type="dxa"/>
            <w:tcBorders>
              <w:tl2br w:val="nil"/>
              <w:tr2bl w:val="nil"/>
            </w:tcBorders>
            <w:tcMar>
              <w:top w:w="60" w:type="dxa"/>
              <w:left w:w="120" w:type="dxa"/>
              <w:bottom w:w="30" w:type="dxa"/>
              <w:right w:w="120" w:type="dxa"/>
            </w:tcMar>
            <w:vAlign w:val="center"/>
          </w:tcPr>
          <w:p w14:paraId="42276062">
            <w:pPr>
              <w:spacing w:line="240" w:lineRule="auto"/>
              <w:jc w:val="center"/>
              <w:rPr>
                <w:rFonts w:ascii="宋体" w:hAnsi="宋体" w:eastAsia="宋体"/>
                <w:sz w:val="22"/>
                <w:szCs w:val="22"/>
              </w:rPr>
            </w:pPr>
            <w:r>
              <w:rPr>
                <w:rFonts w:ascii="宋体" w:hAnsi="宋体" w:eastAsia="宋体"/>
                <w:sz w:val="22"/>
                <w:szCs w:val="22"/>
              </w:rPr>
              <w:t>违规操作一次扣1分。</w:t>
            </w:r>
          </w:p>
        </w:tc>
        <w:tc>
          <w:tcPr>
            <w:tcW w:w="923" w:type="dxa"/>
            <w:tcBorders>
              <w:tl2br w:val="nil"/>
              <w:tr2bl w:val="nil"/>
            </w:tcBorders>
          </w:tcPr>
          <w:p w14:paraId="0541EAC1">
            <w:pPr>
              <w:spacing w:line="240" w:lineRule="auto"/>
              <w:jc w:val="center"/>
              <w:rPr>
                <w:rFonts w:ascii="宋体" w:hAnsi="宋体" w:eastAsia="宋体"/>
                <w:sz w:val="22"/>
                <w:szCs w:val="22"/>
              </w:rPr>
            </w:pPr>
          </w:p>
        </w:tc>
      </w:tr>
      <w:tr w14:paraId="00070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28" w:hRule="atLeast"/>
          <w:jc w:val="center"/>
        </w:trPr>
        <w:tc>
          <w:tcPr>
            <w:tcW w:w="1626" w:type="dxa"/>
            <w:vMerge w:val="continue"/>
            <w:tcBorders>
              <w:tl2br w:val="nil"/>
              <w:tr2bl w:val="nil"/>
            </w:tcBorders>
            <w:tcMar>
              <w:top w:w="60" w:type="dxa"/>
              <w:left w:w="120" w:type="dxa"/>
              <w:bottom w:w="30" w:type="dxa"/>
              <w:right w:w="120" w:type="dxa"/>
            </w:tcMar>
            <w:vAlign w:val="center"/>
          </w:tcPr>
          <w:p w14:paraId="3E8F23D7">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55BC116F">
            <w:pPr>
              <w:spacing w:line="240" w:lineRule="auto"/>
              <w:jc w:val="center"/>
              <w:rPr>
                <w:rFonts w:ascii="宋体" w:hAnsi="宋体" w:eastAsia="宋体"/>
                <w:sz w:val="22"/>
                <w:szCs w:val="22"/>
              </w:rPr>
            </w:pPr>
            <w:r>
              <w:rPr>
                <w:rFonts w:ascii="宋体" w:hAnsi="宋体" w:eastAsia="宋体"/>
                <w:sz w:val="22"/>
                <w:szCs w:val="22"/>
              </w:rPr>
              <w:t>2. 防烫伤：佩戴手套，泄压后再开盖。</w:t>
            </w:r>
          </w:p>
        </w:tc>
        <w:tc>
          <w:tcPr>
            <w:tcW w:w="661" w:type="dxa"/>
            <w:tcBorders>
              <w:tl2br w:val="nil"/>
              <w:tr2bl w:val="nil"/>
            </w:tcBorders>
            <w:tcMar>
              <w:top w:w="60" w:type="dxa"/>
              <w:left w:w="120" w:type="dxa"/>
              <w:bottom w:w="30" w:type="dxa"/>
              <w:right w:w="120" w:type="dxa"/>
            </w:tcMar>
            <w:vAlign w:val="center"/>
          </w:tcPr>
          <w:p w14:paraId="001A1F95">
            <w:pPr>
              <w:spacing w:line="240" w:lineRule="auto"/>
              <w:jc w:val="center"/>
              <w:rPr>
                <w:rFonts w:ascii="宋体" w:hAnsi="宋体" w:eastAsia="宋体"/>
                <w:sz w:val="22"/>
                <w:szCs w:val="22"/>
              </w:rPr>
            </w:pPr>
            <w:r>
              <w:rPr>
                <w:rFonts w:ascii="宋体" w:hAnsi="宋体" w:eastAsia="宋体"/>
                <w:sz w:val="22"/>
                <w:szCs w:val="22"/>
              </w:rPr>
              <w:t>1</w:t>
            </w:r>
          </w:p>
        </w:tc>
        <w:tc>
          <w:tcPr>
            <w:tcW w:w="2719" w:type="dxa"/>
            <w:tcBorders>
              <w:tl2br w:val="nil"/>
              <w:tr2bl w:val="nil"/>
            </w:tcBorders>
            <w:tcMar>
              <w:top w:w="60" w:type="dxa"/>
              <w:left w:w="120" w:type="dxa"/>
              <w:bottom w:w="30" w:type="dxa"/>
              <w:right w:w="120" w:type="dxa"/>
            </w:tcMar>
            <w:vAlign w:val="center"/>
          </w:tcPr>
          <w:p w14:paraId="5D76DB7A">
            <w:pPr>
              <w:spacing w:line="240" w:lineRule="auto"/>
              <w:jc w:val="center"/>
              <w:rPr>
                <w:rFonts w:ascii="宋体" w:hAnsi="宋体" w:eastAsia="宋体"/>
                <w:sz w:val="22"/>
                <w:szCs w:val="22"/>
              </w:rPr>
            </w:pPr>
            <w:r>
              <w:rPr>
                <w:rFonts w:ascii="宋体" w:hAnsi="宋体" w:eastAsia="宋体"/>
                <w:sz w:val="22"/>
                <w:szCs w:val="22"/>
              </w:rPr>
              <w:t>未泄压开盖或未戴手套扣1分。</w:t>
            </w:r>
          </w:p>
        </w:tc>
        <w:tc>
          <w:tcPr>
            <w:tcW w:w="923" w:type="dxa"/>
            <w:tcBorders>
              <w:tl2br w:val="nil"/>
              <w:tr2bl w:val="nil"/>
            </w:tcBorders>
          </w:tcPr>
          <w:p w14:paraId="7B4ACE3C">
            <w:pPr>
              <w:spacing w:line="240" w:lineRule="auto"/>
              <w:jc w:val="center"/>
              <w:rPr>
                <w:rFonts w:ascii="宋体" w:hAnsi="宋体" w:eastAsia="宋体"/>
                <w:sz w:val="22"/>
                <w:szCs w:val="22"/>
              </w:rPr>
            </w:pPr>
          </w:p>
        </w:tc>
      </w:tr>
      <w:tr w14:paraId="14A53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28" w:hRule="atLeast"/>
          <w:jc w:val="center"/>
        </w:trPr>
        <w:tc>
          <w:tcPr>
            <w:tcW w:w="1626" w:type="dxa"/>
            <w:vMerge w:val="continue"/>
            <w:tcBorders>
              <w:tl2br w:val="nil"/>
              <w:tr2bl w:val="nil"/>
            </w:tcBorders>
            <w:tcMar>
              <w:top w:w="60" w:type="dxa"/>
              <w:left w:w="120" w:type="dxa"/>
              <w:bottom w:w="30" w:type="dxa"/>
              <w:right w:w="120" w:type="dxa"/>
            </w:tcMar>
            <w:vAlign w:val="center"/>
          </w:tcPr>
          <w:p w14:paraId="3BB80DFA">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3CBE5048">
            <w:pPr>
              <w:spacing w:line="240" w:lineRule="auto"/>
              <w:jc w:val="center"/>
              <w:rPr>
                <w:rFonts w:ascii="宋体" w:hAnsi="宋体" w:eastAsia="宋体"/>
                <w:sz w:val="22"/>
                <w:szCs w:val="22"/>
              </w:rPr>
            </w:pPr>
            <w:r>
              <w:rPr>
                <w:rFonts w:ascii="宋体" w:hAnsi="宋体" w:eastAsia="宋体"/>
                <w:sz w:val="22"/>
                <w:szCs w:val="22"/>
              </w:rPr>
              <w:t>3. 个人卫生：穿戴整洁的工作服、</w:t>
            </w:r>
            <w:r>
              <w:rPr>
                <w:rFonts w:hint="eastAsia" w:ascii="宋体" w:hAnsi="宋体" w:eastAsia="宋体"/>
                <w:sz w:val="22"/>
                <w:szCs w:val="22"/>
              </w:rPr>
              <w:t>帽子</w:t>
            </w:r>
            <w:r>
              <w:rPr>
                <w:rFonts w:ascii="宋体" w:hAnsi="宋体" w:eastAsia="宋体"/>
                <w:sz w:val="22"/>
                <w:szCs w:val="22"/>
              </w:rPr>
              <w:t>、口罩，不留长指甲。</w:t>
            </w:r>
          </w:p>
        </w:tc>
        <w:tc>
          <w:tcPr>
            <w:tcW w:w="661" w:type="dxa"/>
            <w:tcBorders>
              <w:tl2br w:val="nil"/>
              <w:tr2bl w:val="nil"/>
            </w:tcBorders>
            <w:tcMar>
              <w:top w:w="60" w:type="dxa"/>
              <w:left w:w="120" w:type="dxa"/>
              <w:bottom w:w="30" w:type="dxa"/>
              <w:right w:w="120" w:type="dxa"/>
            </w:tcMar>
            <w:vAlign w:val="center"/>
          </w:tcPr>
          <w:p w14:paraId="7023578D">
            <w:pPr>
              <w:spacing w:line="240" w:lineRule="auto"/>
              <w:jc w:val="center"/>
              <w:rPr>
                <w:rFonts w:ascii="宋体" w:hAnsi="宋体" w:eastAsia="宋体"/>
                <w:sz w:val="22"/>
                <w:szCs w:val="22"/>
              </w:rPr>
            </w:pPr>
            <w:r>
              <w:rPr>
                <w:rFonts w:ascii="宋体" w:hAnsi="宋体" w:eastAsia="宋体"/>
                <w:sz w:val="22"/>
                <w:szCs w:val="22"/>
              </w:rPr>
              <w:t>1</w:t>
            </w:r>
          </w:p>
        </w:tc>
        <w:tc>
          <w:tcPr>
            <w:tcW w:w="2719" w:type="dxa"/>
            <w:tcBorders>
              <w:tl2br w:val="nil"/>
              <w:tr2bl w:val="nil"/>
            </w:tcBorders>
            <w:tcMar>
              <w:top w:w="60" w:type="dxa"/>
              <w:left w:w="120" w:type="dxa"/>
              <w:bottom w:w="30" w:type="dxa"/>
              <w:right w:w="120" w:type="dxa"/>
            </w:tcMar>
            <w:vAlign w:val="center"/>
          </w:tcPr>
          <w:p w14:paraId="34517ACE">
            <w:pPr>
              <w:spacing w:line="240" w:lineRule="auto"/>
              <w:jc w:val="center"/>
              <w:rPr>
                <w:rFonts w:ascii="宋体" w:hAnsi="宋体" w:eastAsia="宋体"/>
                <w:sz w:val="22"/>
                <w:szCs w:val="22"/>
              </w:rPr>
            </w:pPr>
            <w:r>
              <w:rPr>
                <w:rFonts w:ascii="宋体" w:hAnsi="宋体" w:eastAsia="宋体"/>
                <w:sz w:val="22"/>
                <w:szCs w:val="22"/>
              </w:rPr>
              <w:t>一项不符合扣1分。</w:t>
            </w:r>
          </w:p>
        </w:tc>
        <w:tc>
          <w:tcPr>
            <w:tcW w:w="923" w:type="dxa"/>
            <w:tcBorders>
              <w:tl2br w:val="nil"/>
              <w:tr2bl w:val="nil"/>
            </w:tcBorders>
          </w:tcPr>
          <w:p w14:paraId="3AB07E84">
            <w:pPr>
              <w:spacing w:line="240" w:lineRule="auto"/>
              <w:jc w:val="center"/>
              <w:rPr>
                <w:rFonts w:ascii="宋体" w:hAnsi="宋体" w:eastAsia="宋体"/>
                <w:sz w:val="22"/>
                <w:szCs w:val="22"/>
              </w:rPr>
            </w:pPr>
          </w:p>
        </w:tc>
      </w:tr>
      <w:tr w14:paraId="6F082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28" w:hRule="atLeast"/>
          <w:jc w:val="center"/>
        </w:trPr>
        <w:tc>
          <w:tcPr>
            <w:tcW w:w="1626" w:type="dxa"/>
            <w:vMerge w:val="continue"/>
            <w:tcBorders>
              <w:tl2br w:val="nil"/>
              <w:tr2bl w:val="nil"/>
            </w:tcBorders>
            <w:tcMar>
              <w:top w:w="60" w:type="dxa"/>
              <w:left w:w="120" w:type="dxa"/>
              <w:bottom w:w="30" w:type="dxa"/>
              <w:right w:w="120" w:type="dxa"/>
            </w:tcMar>
            <w:vAlign w:val="center"/>
          </w:tcPr>
          <w:p w14:paraId="65C7660D">
            <w:pPr>
              <w:spacing w:line="240" w:lineRule="auto"/>
              <w:jc w:val="center"/>
              <w:rPr>
                <w:rFonts w:ascii="宋体" w:hAnsi="宋体" w:eastAsia="宋体"/>
                <w:sz w:val="22"/>
                <w:szCs w:val="22"/>
              </w:rPr>
            </w:pPr>
          </w:p>
        </w:tc>
        <w:tc>
          <w:tcPr>
            <w:tcW w:w="3991" w:type="dxa"/>
            <w:tcBorders>
              <w:tl2br w:val="nil"/>
              <w:tr2bl w:val="nil"/>
            </w:tcBorders>
            <w:tcMar>
              <w:top w:w="60" w:type="dxa"/>
              <w:left w:w="120" w:type="dxa"/>
              <w:bottom w:w="30" w:type="dxa"/>
              <w:right w:w="120" w:type="dxa"/>
            </w:tcMar>
            <w:vAlign w:val="center"/>
          </w:tcPr>
          <w:p w14:paraId="36F61223">
            <w:pPr>
              <w:spacing w:line="240" w:lineRule="auto"/>
              <w:jc w:val="center"/>
              <w:rPr>
                <w:rFonts w:ascii="宋体" w:hAnsi="宋体" w:eastAsia="宋体"/>
                <w:sz w:val="22"/>
                <w:szCs w:val="22"/>
              </w:rPr>
            </w:pPr>
            <w:r>
              <w:rPr>
                <w:rFonts w:ascii="宋体" w:hAnsi="宋体" w:eastAsia="宋体"/>
                <w:sz w:val="22"/>
                <w:szCs w:val="22"/>
              </w:rPr>
              <w:t>4. 环境卫生：工作台面、地面清洁干燥。</w:t>
            </w:r>
          </w:p>
        </w:tc>
        <w:tc>
          <w:tcPr>
            <w:tcW w:w="661" w:type="dxa"/>
            <w:tcBorders>
              <w:tl2br w:val="nil"/>
              <w:tr2bl w:val="nil"/>
            </w:tcBorders>
            <w:tcMar>
              <w:top w:w="60" w:type="dxa"/>
              <w:left w:w="120" w:type="dxa"/>
              <w:bottom w:w="30" w:type="dxa"/>
              <w:right w:w="120" w:type="dxa"/>
            </w:tcMar>
            <w:vAlign w:val="center"/>
          </w:tcPr>
          <w:p w14:paraId="20A209F5">
            <w:pPr>
              <w:spacing w:line="240" w:lineRule="auto"/>
              <w:jc w:val="center"/>
              <w:rPr>
                <w:rFonts w:ascii="宋体" w:hAnsi="宋体" w:eastAsia="宋体"/>
                <w:sz w:val="22"/>
                <w:szCs w:val="22"/>
              </w:rPr>
            </w:pPr>
            <w:r>
              <w:rPr>
                <w:rFonts w:ascii="宋体" w:hAnsi="宋体" w:eastAsia="宋体"/>
                <w:sz w:val="22"/>
                <w:szCs w:val="22"/>
              </w:rPr>
              <w:t>2</w:t>
            </w:r>
          </w:p>
        </w:tc>
        <w:tc>
          <w:tcPr>
            <w:tcW w:w="2719" w:type="dxa"/>
            <w:tcBorders>
              <w:tl2br w:val="nil"/>
              <w:tr2bl w:val="nil"/>
            </w:tcBorders>
            <w:tcMar>
              <w:top w:w="60" w:type="dxa"/>
              <w:left w:w="120" w:type="dxa"/>
              <w:bottom w:w="30" w:type="dxa"/>
              <w:right w:w="120" w:type="dxa"/>
            </w:tcMar>
            <w:vAlign w:val="center"/>
          </w:tcPr>
          <w:p w14:paraId="37DD9E4A">
            <w:pPr>
              <w:spacing w:line="240" w:lineRule="auto"/>
              <w:jc w:val="center"/>
              <w:rPr>
                <w:rFonts w:ascii="宋体" w:hAnsi="宋体" w:eastAsia="宋体"/>
                <w:sz w:val="22"/>
                <w:szCs w:val="22"/>
              </w:rPr>
            </w:pPr>
            <w:r>
              <w:rPr>
                <w:rFonts w:ascii="宋体" w:hAnsi="宋体" w:eastAsia="宋体"/>
                <w:sz w:val="22"/>
                <w:szCs w:val="22"/>
              </w:rPr>
              <w:t>台面/地面有积水或药渣扣1</w:t>
            </w:r>
            <w:r>
              <w:rPr>
                <w:rFonts w:hint="eastAsia" w:ascii="宋体" w:hAnsi="宋体" w:eastAsia="宋体"/>
                <w:sz w:val="22"/>
                <w:szCs w:val="22"/>
              </w:rPr>
              <w:t>—</w:t>
            </w:r>
            <w:r>
              <w:rPr>
                <w:rFonts w:ascii="宋体" w:hAnsi="宋体" w:eastAsia="宋体"/>
                <w:sz w:val="22"/>
                <w:szCs w:val="22"/>
              </w:rPr>
              <w:t>2分。</w:t>
            </w:r>
          </w:p>
        </w:tc>
        <w:tc>
          <w:tcPr>
            <w:tcW w:w="923" w:type="dxa"/>
            <w:tcBorders>
              <w:tl2br w:val="nil"/>
              <w:tr2bl w:val="nil"/>
            </w:tcBorders>
          </w:tcPr>
          <w:p w14:paraId="3E5791B9">
            <w:pPr>
              <w:spacing w:line="240" w:lineRule="auto"/>
              <w:jc w:val="center"/>
              <w:rPr>
                <w:rFonts w:ascii="宋体" w:hAnsi="宋体" w:eastAsia="宋体"/>
                <w:sz w:val="22"/>
                <w:szCs w:val="22"/>
              </w:rPr>
            </w:pPr>
          </w:p>
        </w:tc>
      </w:tr>
      <w:tr w14:paraId="1207E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2279" w:hRule="atLeast"/>
          <w:jc w:val="center"/>
        </w:trPr>
        <w:tc>
          <w:tcPr>
            <w:tcW w:w="9920" w:type="dxa"/>
            <w:gridSpan w:val="5"/>
            <w:tcBorders>
              <w:tl2br w:val="nil"/>
              <w:tr2bl w:val="nil"/>
            </w:tcBorders>
            <w:tcMar>
              <w:top w:w="60" w:type="dxa"/>
              <w:left w:w="120" w:type="dxa"/>
              <w:bottom w:w="30" w:type="dxa"/>
              <w:right w:w="120" w:type="dxa"/>
            </w:tcMar>
            <w:vAlign w:val="center"/>
          </w:tcPr>
          <w:p w14:paraId="40F2A61C">
            <w:pPr>
              <w:pStyle w:val="59"/>
              <w:widowControl/>
              <w:ind w:firstLine="0" w:firstLineChars="0"/>
              <w:jc w:val="left"/>
              <w:rPr>
                <w:rFonts w:ascii="宋体" w:hAnsi="宋体" w:cs="方正黑体_GBK"/>
                <w:sz w:val="22"/>
              </w:rPr>
            </w:pPr>
            <w:r>
              <w:rPr>
                <w:rFonts w:hint="eastAsia" w:ascii="宋体" w:hAnsi="宋体" w:cs="方正黑体_GBK"/>
                <w:sz w:val="22"/>
              </w:rPr>
              <w:t>1</w:t>
            </w:r>
            <w:r>
              <w:rPr>
                <w:rFonts w:ascii="宋体" w:hAnsi="宋体" w:cs="方正黑体_GBK"/>
                <w:sz w:val="22"/>
              </w:rPr>
              <w:t>.</w:t>
            </w:r>
            <w:r>
              <w:rPr>
                <w:rFonts w:hint="eastAsia" w:ascii="宋体" w:hAnsi="宋体" w:cs="方正黑体_GBK"/>
                <w:sz w:val="22"/>
              </w:rPr>
              <w:t>考核方法</w:t>
            </w:r>
          </w:p>
          <w:p w14:paraId="01505FF1">
            <w:pPr>
              <w:pStyle w:val="59"/>
              <w:widowControl/>
              <w:ind w:firstLine="0" w:firstLineChars="0"/>
              <w:jc w:val="left"/>
              <w:rPr>
                <w:rFonts w:ascii="宋体" w:hAnsi="宋体"/>
                <w:sz w:val="22"/>
              </w:rPr>
            </w:pPr>
            <w:r>
              <w:rPr>
                <w:rFonts w:ascii="宋体" w:hAnsi="宋体"/>
                <w:sz w:val="22"/>
              </w:rPr>
              <w:t>总分100分，按以下等级评定：</w:t>
            </w:r>
          </w:p>
          <w:p w14:paraId="40583BB6">
            <w:pPr>
              <w:pStyle w:val="59"/>
              <w:widowControl/>
              <w:ind w:firstLine="0" w:firstLineChars="0"/>
              <w:jc w:val="left"/>
              <w:rPr>
                <w:rFonts w:ascii="宋体" w:hAnsi="宋体"/>
                <w:sz w:val="22"/>
              </w:rPr>
            </w:pPr>
            <w:r>
              <w:rPr>
                <w:rFonts w:ascii="宋体" w:hAnsi="宋体"/>
                <w:sz w:val="22"/>
              </w:rPr>
              <w:t>优秀：≥90分；良好：80</w:t>
            </w:r>
            <w:r>
              <w:rPr>
                <w:rFonts w:hint="eastAsia" w:ascii="宋体" w:hAnsi="宋体"/>
                <w:sz w:val="22"/>
              </w:rPr>
              <w:t>—</w:t>
            </w:r>
            <w:r>
              <w:rPr>
                <w:rFonts w:ascii="宋体" w:hAnsi="宋体"/>
                <w:sz w:val="22"/>
              </w:rPr>
              <w:t>89分；合格：70</w:t>
            </w:r>
            <w:r>
              <w:rPr>
                <w:rFonts w:hint="eastAsia" w:ascii="宋体" w:hAnsi="宋体"/>
                <w:sz w:val="22"/>
              </w:rPr>
              <w:t>—</w:t>
            </w:r>
            <w:r>
              <w:rPr>
                <w:rFonts w:ascii="宋体" w:hAnsi="宋体"/>
                <w:sz w:val="22"/>
              </w:rPr>
              <w:t>79分；不合格：＜70分</w:t>
            </w:r>
          </w:p>
          <w:p w14:paraId="309F1C8A">
            <w:pPr>
              <w:pStyle w:val="59"/>
              <w:widowControl/>
              <w:ind w:firstLine="0" w:firstLineChars="0"/>
              <w:jc w:val="left"/>
              <w:rPr>
                <w:rFonts w:ascii="宋体" w:hAnsi="宋体"/>
                <w:sz w:val="22"/>
              </w:rPr>
            </w:pPr>
            <w:r>
              <w:rPr>
                <w:rFonts w:ascii="宋体" w:hAnsi="宋体"/>
                <w:sz w:val="22"/>
              </w:rPr>
              <w:t>加分项：在评估周期内，受到患者或家属书面表扬、主动发现并报告重大安全隐患、提出有效改进建议并被采纳等情况，可酌情加1</w:t>
            </w:r>
            <w:r>
              <w:rPr>
                <w:rFonts w:hint="eastAsia" w:ascii="宋体" w:hAnsi="宋体"/>
                <w:sz w:val="22"/>
              </w:rPr>
              <w:t>—</w:t>
            </w:r>
            <w:r>
              <w:rPr>
                <w:rFonts w:ascii="宋体" w:hAnsi="宋体"/>
                <w:sz w:val="22"/>
              </w:rPr>
              <w:t>3分，总分不超过100分。</w:t>
            </w:r>
          </w:p>
          <w:p w14:paraId="5354393D">
            <w:pPr>
              <w:pStyle w:val="59"/>
              <w:widowControl/>
              <w:ind w:firstLine="0" w:firstLineChars="0"/>
              <w:jc w:val="left"/>
              <w:rPr>
                <w:rFonts w:ascii="宋体" w:hAnsi="宋体" w:cs="方正黑体_GBK"/>
                <w:sz w:val="22"/>
              </w:rPr>
            </w:pPr>
            <w:r>
              <w:rPr>
                <w:rFonts w:hint="eastAsia" w:ascii="宋体" w:hAnsi="宋体" w:cs="方正黑体_GBK"/>
                <w:sz w:val="22"/>
              </w:rPr>
              <w:t>2</w:t>
            </w:r>
            <w:r>
              <w:rPr>
                <w:rFonts w:ascii="宋体" w:hAnsi="宋体" w:cs="方正黑体_GBK"/>
                <w:sz w:val="22"/>
              </w:rPr>
              <w:t>.</w:t>
            </w:r>
            <w:r>
              <w:rPr>
                <w:rFonts w:hint="eastAsia" w:ascii="宋体" w:hAnsi="宋体" w:cs="方正黑体_GBK"/>
                <w:sz w:val="22"/>
              </w:rPr>
              <w:t>结果运用</w:t>
            </w:r>
          </w:p>
          <w:p w14:paraId="67F2A57A">
            <w:pPr>
              <w:pStyle w:val="59"/>
              <w:widowControl/>
              <w:ind w:firstLine="0" w:firstLineChars="0"/>
              <w:jc w:val="left"/>
              <w:rPr>
                <w:rFonts w:ascii="宋体" w:hAnsi="宋体"/>
                <w:sz w:val="22"/>
              </w:rPr>
            </w:pPr>
            <w:r>
              <w:rPr>
                <w:rFonts w:ascii="宋体" w:hAnsi="宋体"/>
                <w:sz w:val="22"/>
              </w:rPr>
              <w:t>优秀/良好：予以通报表扬、</w:t>
            </w:r>
            <w:r>
              <w:rPr>
                <w:rFonts w:hint="eastAsia" w:ascii="宋体" w:hAnsi="宋体"/>
                <w:sz w:val="22"/>
              </w:rPr>
              <w:t>奖金奖励</w:t>
            </w:r>
            <w:r>
              <w:rPr>
                <w:rFonts w:ascii="宋体" w:hAnsi="宋体"/>
                <w:sz w:val="22"/>
              </w:rPr>
              <w:t>或优先续聘。</w:t>
            </w:r>
          </w:p>
          <w:p w14:paraId="59EAD498">
            <w:pPr>
              <w:pStyle w:val="59"/>
              <w:widowControl/>
              <w:ind w:firstLine="0" w:firstLineChars="0"/>
              <w:jc w:val="left"/>
              <w:rPr>
                <w:rFonts w:ascii="宋体" w:hAnsi="宋体"/>
                <w:sz w:val="22"/>
              </w:rPr>
            </w:pPr>
            <w:r>
              <w:rPr>
                <w:rFonts w:ascii="宋体" w:hAnsi="宋体"/>
                <w:sz w:val="22"/>
              </w:rPr>
              <w:t>合格：继续聘用，</w:t>
            </w:r>
            <w:r>
              <w:rPr>
                <w:rFonts w:hint="eastAsia" w:ascii="宋体" w:hAnsi="宋体"/>
                <w:sz w:val="22"/>
              </w:rPr>
              <w:t>并服从科室进行本</w:t>
            </w:r>
            <w:r>
              <w:rPr>
                <w:rFonts w:ascii="宋体" w:hAnsi="宋体"/>
                <w:sz w:val="22"/>
              </w:rPr>
              <w:t>岗位</w:t>
            </w:r>
            <w:r>
              <w:rPr>
                <w:rFonts w:hint="eastAsia" w:ascii="宋体" w:hAnsi="宋体"/>
                <w:sz w:val="22"/>
              </w:rPr>
              <w:t>有关内容的</w:t>
            </w:r>
            <w:r>
              <w:rPr>
                <w:rFonts w:ascii="宋体" w:hAnsi="宋体"/>
                <w:sz w:val="22"/>
              </w:rPr>
              <w:t>培训。</w:t>
            </w:r>
          </w:p>
          <w:p w14:paraId="4821C0C2">
            <w:pPr>
              <w:pStyle w:val="59"/>
              <w:widowControl/>
              <w:ind w:firstLine="0" w:firstLineChars="0"/>
              <w:jc w:val="left"/>
              <w:rPr>
                <w:rFonts w:ascii="宋体" w:hAnsi="宋体"/>
                <w:sz w:val="22"/>
              </w:rPr>
            </w:pPr>
            <w:r>
              <w:rPr>
                <w:rFonts w:ascii="宋体" w:hAnsi="宋体"/>
                <w:sz w:val="22"/>
              </w:rPr>
              <w:t>不合格：需接受离岗再培训，并通过复评。连续两次评估不合格者，</w:t>
            </w:r>
            <w:r>
              <w:rPr>
                <w:rFonts w:hint="eastAsia" w:ascii="宋体" w:hAnsi="宋体"/>
                <w:sz w:val="22"/>
              </w:rPr>
              <w:t>退回劳务外包公司，公司应当及时进行人员更换补充</w:t>
            </w:r>
            <w:r>
              <w:rPr>
                <w:rFonts w:ascii="宋体" w:hAnsi="宋体"/>
                <w:sz w:val="22"/>
              </w:rPr>
              <w:t>。</w:t>
            </w:r>
          </w:p>
          <w:p w14:paraId="503EFED0">
            <w:pPr>
              <w:pStyle w:val="59"/>
              <w:widowControl/>
              <w:ind w:firstLine="0" w:firstLineChars="0"/>
              <w:jc w:val="left"/>
              <w:rPr>
                <w:rFonts w:ascii="宋体" w:hAnsi="宋体" w:cs="方正黑体_GBK"/>
                <w:sz w:val="22"/>
              </w:rPr>
            </w:pPr>
            <w:r>
              <w:rPr>
                <w:rFonts w:hint="eastAsia" w:ascii="宋体" w:hAnsi="宋体" w:cs="方正黑体_GBK"/>
                <w:sz w:val="22"/>
              </w:rPr>
              <w:t>3</w:t>
            </w:r>
            <w:r>
              <w:rPr>
                <w:rFonts w:ascii="宋体" w:hAnsi="宋体" w:cs="方正黑体_GBK"/>
                <w:sz w:val="22"/>
              </w:rPr>
              <w:t>.</w:t>
            </w:r>
            <w:r>
              <w:rPr>
                <w:rFonts w:hint="eastAsia" w:ascii="宋体" w:hAnsi="宋体" w:cs="方正黑体_GBK"/>
                <w:sz w:val="22"/>
              </w:rPr>
              <w:t>评估流程</w:t>
            </w:r>
          </w:p>
          <w:p w14:paraId="594B31DD">
            <w:pPr>
              <w:pStyle w:val="59"/>
              <w:widowControl/>
              <w:ind w:firstLine="0" w:firstLineChars="0"/>
              <w:jc w:val="left"/>
              <w:rPr>
                <w:rFonts w:ascii="宋体" w:hAnsi="宋体"/>
                <w:sz w:val="22"/>
              </w:rPr>
            </w:pPr>
            <w:r>
              <w:rPr>
                <w:rFonts w:ascii="宋体" w:hAnsi="宋体"/>
                <w:sz w:val="22"/>
              </w:rPr>
              <w:t>评估周期：每月至少进行一次系统评估。</w:t>
            </w:r>
          </w:p>
          <w:p w14:paraId="1F233036">
            <w:pPr>
              <w:pStyle w:val="59"/>
              <w:widowControl/>
              <w:ind w:firstLine="0" w:firstLineChars="0"/>
              <w:jc w:val="left"/>
              <w:rPr>
                <w:rFonts w:ascii="宋体" w:hAnsi="宋体"/>
                <w:sz w:val="22"/>
              </w:rPr>
            </w:pPr>
            <w:r>
              <w:rPr>
                <w:rFonts w:ascii="宋体" w:hAnsi="宋体"/>
                <w:sz w:val="22"/>
              </w:rPr>
              <w:t>评估主体：</w:t>
            </w:r>
            <w:r>
              <w:rPr>
                <w:rFonts w:hint="eastAsia" w:ascii="宋体" w:hAnsi="宋体"/>
                <w:sz w:val="22"/>
              </w:rPr>
              <w:t>中标人，用人科室配合</w:t>
            </w:r>
            <w:r>
              <w:rPr>
                <w:rFonts w:ascii="宋体" w:hAnsi="宋体"/>
                <w:sz w:val="22"/>
              </w:rPr>
              <w:t>。</w:t>
            </w:r>
          </w:p>
          <w:p w14:paraId="174674AD">
            <w:pPr>
              <w:pStyle w:val="59"/>
              <w:widowControl/>
              <w:ind w:firstLine="0" w:firstLineChars="0"/>
              <w:jc w:val="left"/>
              <w:rPr>
                <w:rFonts w:ascii="宋体" w:hAnsi="宋体"/>
                <w:sz w:val="22"/>
              </w:rPr>
            </w:pPr>
            <w:r>
              <w:rPr>
                <w:rFonts w:ascii="宋体" w:hAnsi="宋体"/>
                <w:sz w:val="22"/>
              </w:rPr>
              <w:t>记录与反馈：评估结果需书面记录，由评估人与被评估人双方签字确认。评估表应及时反馈给本人，并进行面对面沟通。</w:t>
            </w:r>
          </w:p>
          <w:p w14:paraId="0FB42B8F">
            <w:pPr>
              <w:pStyle w:val="59"/>
              <w:widowControl/>
              <w:ind w:firstLine="0" w:firstLineChars="0"/>
              <w:jc w:val="left"/>
              <w:rPr>
                <w:rFonts w:ascii="宋体" w:hAnsi="宋体"/>
                <w:kern w:val="0"/>
                <w:sz w:val="22"/>
              </w:rPr>
            </w:pPr>
            <w:r>
              <w:rPr>
                <w:rFonts w:ascii="宋体" w:hAnsi="宋体"/>
                <w:sz w:val="22"/>
              </w:rPr>
              <w:t>申诉机制：</w:t>
            </w:r>
            <w:r>
              <w:rPr>
                <w:rFonts w:hint="eastAsia" w:ascii="宋体" w:hAnsi="宋体"/>
                <w:sz w:val="22"/>
              </w:rPr>
              <w:t>派驻人员</w:t>
            </w:r>
            <w:r>
              <w:rPr>
                <w:rFonts w:ascii="宋体" w:hAnsi="宋体"/>
                <w:sz w:val="22"/>
              </w:rPr>
              <w:t>对评估结果有异议，可在3个工作日内向科室提出书面申诉。</w:t>
            </w:r>
          </w:p>
        </w:tc>
      </w:tr>
    </w:tbl>
    <w:p w14:paraId="5172EE7C">
      <w:pPr>
        <w:spacing w:line="300" w:lineRule="exact"/>
        <w:jc w:val="left"/>
        <w:rPr>
          <w:rFonts w:ascii="宋体" w:hAnsi="宋体" w:eastAsia="宋体"/>
          <w:sz w:val="18"/>
          <w:szCs w:val="21"/>
        </w:rPr>
      </w:pPr>
    </w:p>
    <w:p w14:paraId="08F7E9D9">
      <w:pPr>
        <w:spacing w:line="600" w:lineRule="exact"/>
        <w:rPr>
          <w:rFonts w:ascii="宋体" w:hAnsi="宋体" w:eastAsia="宋体" w:cs="方正小标宋_GBK"/>
          <w:sz w:val="36"/>
          <w:szCs w:val="36"/>
        </w:rPr>
      </w:pPr>
      <w:r>
        <w:rPr>
          <w:rFonts w:ascii="宋体" w:hAnsi="宋体" w:eastAsia="宋体"/>
          <w:bCs/>
          <w:sz w:val="24"/>
        </w:rPr>
        <w:t>1-</w:t>
      </w:r>
      <w:r>
        <w:rPr>
          <w:rFonts w:hint="eastAsia" w:ascii="宋体" w:hAnsi="宋体" w:eastAsia="宋体"/>
          <w:bCs/>
          <w:sz w:val="24"/>
        </w:rPr>
        <w:t>5</w:t>
      </w:r>
    </w:p>
    <w:p w14:paraId="56B8B4F9">
      <w:pPr>
        <w:spacing w:line="600" w:lineRule="exact"/>
        <w:ind w:firstLine="320" w:firstLineChars="100"/>
        <w:jc w:val="center"/>
        <w:rPr>
          <w:rFonts w:ascii="宋体" w:hAnsi="宋体" w:eastAsia="宋体" w:cs="方正小标宋_GBK"/>
          <w:bCs/>
          <w:sz w:val="32"/>
          <w:szCs w:val="32"/>
        </w:rPr>
      </w:pPr>
      <w:r>
        <w:rPr>
          <w:rFonts w:hint="eastAsia" w:ascii="宋体" w:hAnsi="宋体" w:eastAsia="宋体" w:cs="方正小标宋_GBK"/>
          <w:bCs/>
          <w:sz w:val="32"/>
          <w:szCs w:val="32"/>
        </w:rPr>
        <w:t>急诊、重症</w:t>
      </w:r>
      <w:r>
        <w:rPr>
          <w:rFonts w:ascii="宋体" w:hAnsi="宋体" w:eastAsia="宋体" w:cs="方正小标宋_GBK"/>
          <w:bCs/>
          <w:sz w:val="32"/>
          <w:szCs w:val="32"/>
        </w:rPr>
        <w:t>、NICU</w:t>
      </w:r>
      <w:r>
        <w:rPr>
          <w:rFonts w:hint="eastAsia" w:ascii="宋体" w:hAnsi="宋体" w:eastAsia="宋体" w:cs="方正小标宋_GBK"/>
          <w:bCs/>
          <w:sz w:val="32"/>
          <w:szCs w:val="32"/>
        </w:rPr>
        <w:t>护理员考核细则</w:t>
      </w:r>
    </w:p>
    <w:tbl>
      <w:tblPr>
        <w:tblStyle w:val="23"/>
        <w:tblpPr w:leftFromText="180" w:rightFromText="180" w:vertAnchor="text" w:horzAnchor="page" w:tblpXSpec="center" w:tblpY="578"/>
        <w:tblOverlap w:val="never"/>
        <w:tblW w:w="100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110"/>
        <w:gridCol w:w="734"/>
        <w:gridCol w:w="4035"/>
        <w:gridCol w:w="3171"/>
      </w:tblGrid>
      <w:tr w14:paraId="43E9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979" w:type="dxa"/>
            <w:vAlign w:val="center"/>
          </w:tcPr>
          <w:p w14:paraId="195473B1">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r>
              <w:rPr>
                <w:rFonts w:hint="eastAsia" w:ascii="宋体" w:hAnsi="宋体" w:eastAsia="宋体" w:cs="方正黑体_GBK"/>
                <w:sz w:val="22"/>
                <w:szCs w:val="22"/>
              </w:rPr>
              <w:t>项目</w:t>
            </w:r>
          </w:p>
        </w:tc>
        <w:tc>
          <w:tcPr>
            <w:tcW w:w="1110" w:type="dxa"/>
            <w:vAlign w:val="center"/>
          </w:tcPr>
          <w:p w14:paraId="0088064D">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r>
              <w:rPr>
                <w:rFonts w:hint="eastAsia" w:ascii="宋体" w:hAnsi="宋体" w:eastAsia="宋体" w:cs="方正黑体_GBK"/>
                <w:sz w:val="22"/>
                <w:szCs w:val="22"/>
              </w:rPr>
              <w:t>子项目</w:t>
            </w:r>
          </w:p>
        </w:tc>
        <w:tc>
          <w:tcPr>
            <w:tcW w:w="734" w:type="dxa"/>
            <w:vAlign w:val="center"/>
          </w:tcPr>
          <w:p w14:paraId="4EBD6EE4">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r>
              <w:rPr>
                <w:rFonts w:hint="eastAsia" w:ascii="宋体" w:hAnsi="宋体" w:eastAsia="宋体" w:cs="方正黑体_GBK"/>
                <w:sz w:val="22"/>
                <w:szCs w:val="22"/>
              </w:rPr>
              <w:t>分值</w:t>
            </w:r>
          </w:p>
        </w:tc>
        <w:tc>
          <w:tcPr>
            <w:tcW w:w="4035" w:type="dxa"/>
            <w:vAlign w:val="center"/>
          </w:tcPr>
          <w:p w14:paraId="3414CFD5">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lang w:eastAsia="en-US"/>
              </w:rPr>
            </w:pPr>
            <w:r>
              <w:rPr>
                <w:rFonts w:hint="eastAsia" w:ascii="宋体" w:hAnsi="宋体" w:eastAsia="宋体" w:cs="方正黑体_GBK"/>
                <w:sz w:val="22"/>
                <w:szCs w:val="22"/>
              </w:rPr>
              <w:t>验收标准 与要求</w:t>
            </w:r>
          </w:p>
        </w:tc>
        <w:tc>
          <w:tcPr>
            <w:tcW w:w="3170" w:type="dxa"/>
            <w:vAlign w:val="center"/>
          </w:tcPr>
          <w:p w14:paraId="2D5BB5C3">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lang w:eastAsia="en-US"/>
              </w:rPr>
            </w:pPr>
            <w:r>
              <w:rPr>
                <w:rFonts w:hint="eastAsia" w:ascii="宋体" w:hAnsi="宋体" w:eastAsia="宋体" w:cs="方正黑体_GBK"/>
                <w:sz w:val="22"/>
                <w:szCs w:val="22"/>
              </w:rPr>
              <w:t>扣分</w:t>
            </w:r>
          </w:p>
        </w:tc>
      </w:tr>
      <w:tr w14:paraId="32B7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979" w:type="dxa"/>
            <w:vMerge w:val="restart"/>
            <w:vAlign w:val="center"/>
          </w:tcPr>
          <w:p w14:paraId="5F44A831">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r>
              <w:rPr>
                <w:rFonts w:hint="eastAsia" w:ascii="宋体" w:hAnsi="宋体" w:eastAsia="宋体" w:cs="方正黑体_GBK"/>
                <w:sz w:val="22"/>
                <w:szCs w:val="22"/>
              </w:rPr>
              <w:t>生活护理</w:t>
            </w:r>
          </w:p>
        </w:tc>
        <w:tc>
          <w:tcPr>
            <w:tcW w:w="1110" w:type="dxa"/>
            <w:vAlign w:val="center"/>
          </w:tcPr>
          <w:p w14:paraId="45E63B28">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个人卫生护理</w:t>
            </w:r>
          </w:p>
        </w:tc>
        <w:tc>
          <w:tcPr>
            <w:tcW w:w="734" w:type="dxa"/>
            <w:vAlign w:val="center"/>
          </w:tcPr>
          <w:p w14:paraId="6082C8DB">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hint="eastAsia" w:ascii="宋体" w:hAnsi="宋体" w:eastAsia="宋体"/>
                <w:sz w:val="22"/>
                <w:szCs w:val="22"/>
              </w:rPr>
              <w:t>10</w:t>
            </w:r>
          </w:p>
        </w:tc>
        <w:tc>
          <w:tcPr>
            <w:tcW w:w="4035" w:type="dxa"/>
            <w:vAlign w:val="center"/>
          </w:tcPr>
          <w:p w14:paraId="533CB3B5">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协助患者完成洗漱、梳头、剪指甲、清理大小便、洗澡（床上擦浴）、洗头、会阴冲洗等，保持患者面部、口腔、会阴、手足清洁，无异味、无污垢</w:t>
            </w:r>
          </w:p>
        </w:tc>
        <w:tc>
          <w:tcPr>
            <w:tcW w:w="3170" w:type="dxa"/>
            <w:vAlign w:val="center"/>
          </w:tcPr>
          <w:p w14:paraId="770F4211">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未完成或清洁不到位，每次扣2分；指甲过长或污垢明显，扣1分</w:t>
            </w:r>
          </w:p>
        </w:tc>
      </w:tr>
      <w:tr w14:paraId="7D264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979" w:type="dxa"/>
            <w:vMerge w:val="continue"/>
            <w:vAlign w:val="center"/>
          </w:tcPr>
          <w:p w14:paraId="2E009CCC">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p>
        </w:tc>
        <w:tc>
          <w:tcPr>
            <w:tcW w:w="1110" w:type="dxa"/>
            <w:vAlign w:val="center"/>
          </w:tcPr>
          <w:p w14:paraId="5790F3B5">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协助进食饮水</w:t>
            </w:r>
          </w:p>
        </w:tc>
        <w:tc>
          <w:tcPr>
            <w:tcW w:w="734" w:type="dxa"/>
            <w:vAlign w:val="center"/>
          </w:tcPr>
          <w:p w14:paraId="1265FF2F">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hint="eastAsia" w:ascii="宋体" w:hAnsi="宋体" w:eastAsia="宋体"/>
                <w:sz w:val="22"/>
                <w:szCs w:val="22"/>
              </w:rPr>
              <w:t>10</w:t>
            </w:r>
          </w:p>
        </w:tc>
        <w:tc>
          <w:tcPr>
            <w:tcW w:w="4035" w:type="dxa"/>
            <w:vAlign w:val="center"/>
          </w:tcPr>
          <w:p w14:paraId="0293017A">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根据患者情况调整进食姿势，喂食缓慢，防止呛咳、误吸，餐后清洁口腔</w:t>
            </w:r>
          </w:p>
        </w:tc>
        <w:tc>
          <w:tcPr>
            <w:tcW w:w="3170" w:type="dxa"/>
            <w:vAlign w:val="center"/>
          </w:tcPr>
          <w:p w14:paraId="425B7351">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发生呛咳或误吸，每次扣3分；未清洁口腔，扣1分</w:t>
            </w:r>
          </w:p>
        </w:tc>
      </w:tr>
      <w:tr w14:paraId="38AC6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979" w:type="dxa"/>
            <w:vMerge w:val="continue"/>
            <w:vAlign w:val="center"/>
          </w:tcPr>
          <w:p w14:paraId="0E6F9920">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p>
        </w:tc>
        <w:tc>
          <w:tcPr>
            <w:tcW w:w="1110" w:type="dxa"/>
            <w:vAlign w:val="center"/>
          </w:tcPr>
          <w:p w14:paraId="1F195B0F">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翻身与体位更换</w:t>
            </w:r>
          </w:p>
        </w:tc>
        <w:tc>
          <w:tcPr>
            <w:tcW w:w="734" w:type="dxa"/>
            <w:vAlign w:val="center"/>
          </w:tcPr>
          <w:p w14:paraId="55BC7792">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6</w:t>
            </w:r>
          </w:p>
        </w:tc>
        <w:tc>
          <w:tcPr>
            <w:tcW w:w="4035" w:type="dxa"/>
            <w:vAlign w:val="center"/>
          </w:tcPr>
          <w:p w14:paraId="78277A19">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按时协助患者翻身、更换体位，皮肤无压红、无破损</w:t>
            </w:r>
          </w:p>
        </w:tc>
        <w:tc>
          <w:tcPr>
            <w:tcW w:w="3170" w:type="dxa"/>
            <w:vAlign w:val="center"/>
          </w:tcPr>
          <w:p w14:paraId="514403C3">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未按时翻身，每次扣2分；出现皮肤压红，扣2分；出现破损，扣3分</w:t>
            </w:r>
          </w:p>
        </w:tc>
      </w:tr>
      <w:tr w14:paraId="4AD2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979" w:type="dxa"/>
            <w:vMerge w:val="continue"/>
            <w:vAlign w:val="center"/>
          </w:tcPr>
          <w:p w14:paraId="0EDE6A2F">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p>
        </w:tc>
        <w:tc>
          <w:tcPr>
            <w:tcW w:w="1110" w:type="dxa"/>
            <w:vAlign w:val="center"/>
          </w:tcPr>
          <w:p w14:paraId="6DC8D1AA">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床单位整洁</w:t>
            </w:r>
          </w:p>
        </w:tc>
        <w:tc>
          <w:tcPr>
            <w:tcW w:w="734" w:type="dxa"/>
            <w:vAlign w:val="center"/>
          </w:tcPr>
          <w:p w14:paraId="50A753E4">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6</w:t>
            </w:r>
          </w:p>
        </w:tc>
        <w:tc>
          <w:tcPr>
            <w:tcW w:w="4035" w:type="dxa"/>
            <w:vAlign w:val="center"/>
          </w:tcPr>
          <w:p w14:paraId="6698557A">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床单、被套、衣物干净平整，随脏随换，无污渍、无皱褶</w:t>
            </w:r>
          </w:p>
        </w:tc>
        <w:tc>
          <w:tcPr>
            <w:tcW w:w="3170" w:type="dxa"/>
            <w:vAlign w:val="center"/>
          </w:tcPr>
          <w:p w14:paraId="53B1D1AC">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床单位不整洁，每次扣2分；未及时更换污染物品，扣2分</w:t>
            </w:r>
          </w:p>
        </w:tc>
      </w:tr>
      <w:tr w14:paraId="252A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979" w:type="dxa"/>
            <w:vAlign w:val="center"/>
          </w:tcPr>
          <w:p w14:paraId="7E79700A">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r>
              <w:rPr>
                <w:rFonts w:hint="eastAsia" w:ascii="宋体" w:hAnsi="宋体" w:eastAsia="宋体" w:cs="方正黑体_GBK"/>
                <w:sz w:val="22"/>
                <w:szCs w:val="22"/>
              </w:rPr>
              <w:t>基础护理协助</w:t>
            </w:r>
          </w:p>
        </w:tc>
        <w:tc>
          <w:tcPr>
            <w:tcW w:w="1110" w:type="dxa"/>
            <w:vAlign w:val="center"/>
          </w:tcPr>
          <w:p w14:paraId="28927B50">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康复训练及治疗辅助</w:t>
            </w:r>
          </w:p>
        </w:tc>
        <w:tc>
          <w:tcPr>
            <w:tcW w:w="734" w:type="dxa"/>
            <w:vAlign w:val="center"/>
          </w:tcPr>
          <w:p w14:paraId="5D98A064">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hint="eastAsia" w:ascii="宋体" w:hAnsi="宋体" w:eastAsia="宋体"/>
                <w:sz w:val="22"/>
                <w:szCs w:val="22"/>
              </w:rPr>
              <w:t>8</w:t>
            </w:r>
          </w:p>
        </w:tc>
        <w:tc>
          <w:tcPr>
            <w:tcW w:w="4035" w:type="dxa"/>
            <w:vAlign w:val="center"/>
          </w:tcPr>
          <w:p w14:paraId="70DA79FF">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配合护士指导，协助患者进行肢体活动、关节屈伸等康复训练；配合完成气压治疗、机械辅助排痰等治疗辅助工作，动作规范、及时、轻柔。</w:t>
            </w:r>
          </w:p>
        </w:tc>
        <w:tc>
          <w:tcPr>
            <w:tcW w:w="3170" w:type="dxa"/>
            <w:vAlign w:val="center"/>
          </w:tcPr>
          <w:p w14:paraId="128D8580">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不配合或动作不规范，每次扣2分；治疗辅助操作不当导致患者不适，扣3分</w:t>
            </w:r>
          </w:p>
        </w:tc>
      </w:tr>
      <w:tr w14:paraId="0DE4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979" w:type="dxa"/>
            <w:vMerge w:val="restart"/>
            <w:vAlign w:val="center"/>
          </w:tcPr>
          <w:p w14:paraId="7B9A9F1D">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r>
              <w:rPr>
                <w:rFonts w:hint="eastAsia" w:ascii="宋体" w:hAnsi="宋体" w:eastAsia="宋体" w:cs="方正黑体_GBK"/>
                <w:sz w:val="22"/>
                <w:szCs w:val="22"/>
              </w:rPr>
              <w:t>环境管理</w:t>
            </w:r>
          </w:p>
          <w:p w14:paraId="5FBB3C68">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p>
        </w:tc>
        <w:tc>
          <w:tcPr>
            <w:tcW w:w="1110" w:type="dxa"/>
            <w:vAlign w:val="center"/>
          </w:tcPr>
          <w:p w14:paraId="5850AD84">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病房整洁</w:t>
            </w:r>
          </w:p>
        </w:tc>
        <w:tc>
          <w:tcPr>
            <w:tcW w:w="734" w:type="dxa"/>
            <w:vAlign w:val="center"/>
          </w:tcPr>
          <w:p w14:paraId="6B1EDC9A">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hint="eastAsia" w:ascii="宋体" w:hAnsi="宋体" w:eastAsia="宋体"/>
                <w:sz w:val="22"/>
                <w:szCs w:val="22"/>
              </w:rPr>
              <w:t>8</w:t>
            </w:r>
          </w:p>
        </w:tc>
        <w:tc>
          <w:tcPr>
            <w:tcW w:w="4035" w:type="dxa"/>
            <w:vAlign w:val="center"/>
          </w:tcPr>
          <w:p w14:paraId="6419B59E">
            <w:pPr>
              <w:widowControl/>
              <w:kinsoku w:val="0"/>
              <w:autoSpaceDE w:val="0"/>
              <w:autoSpaceDN w:val="0"/>
              <w:adjustRightInd w:val="0"/>
              <w:snapToGrid w:val="0"/>
              <w:spacing w:line="240" w:lineRule="auto"/>
              <w:textAlignment w:val="baseline"/>
              <w:rPr>
                <w:rFonts w:ascii="宋体" w:hAnsi="宋体" w:eastAsia="宋体"/>
                <w:sz w:val="22"/>
                <w:szCs w:val="22"/>
              </w:rPr>
            </w:pPr>
            <w:r>
              <w:rPr>
                <w:rFonts w:hint="eastAsia" w:ascii="宋体" w:hAnsi="宋体" w:eastAsia="宋体"/>
                <w:sz w:val="22"/>
                <w:szCs w:val="22"/>
              </w:rPr>
              <w:t>吊塔、仪器</w:t>
            </w:r>
            <w:r>
              <w:rPr>
                <w:rFonts w:ascii="宋体" w:hAnsi="宋体" w:eastAsia="宋体"/>
                <w:sz w:val="22"/>
                <w:szCs w:val="22"/>
              </w:rPr>
              <w:t>设备清洁无尘，污物随时清理；协助完成终末消毒及紫外线消毒工作，确保消毒规范</w:t>
            </w:r>
          </w:p>
        </w:tc>
        <w:tc>
          <w:tcPr>
            <w:tcW w:w="3170" w:type="dxa"/>
            <w:vAlign w:val="center"/>
          </w:tcPr>
          <w:p w14:paraId="071B0164">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环境脏乱、有积尘或杂物，每次扣2分；未按要求完成消毒，每次扣2分</w:t>
            </w:r>
          </w:p>
        </w:tc>
      </w:tr>
      <w:tr w14:paraId="7D1B0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979" w:type="dxa"/>
            <w:vMerge w:val="continue"/>
            <w:vAlign w:val="center"/>
          </w:tcPr>
          <w:p w14:paraId="569508F3">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p>
        </w:tc>
        <w:tc>
          <w:tcPr>
            <w:tcW w:w="1110" w:type="dxa"/>
            <w:vAlign w:val="center"/>
          </w:tcPr>
          <w:p w14:paraId="187CC070">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物品摆放</w:t>
            </w:r>
          </w:p>
        </w:tc>
        <w:tc>
          <w:tcPr>
            <w:tcW w:w="734" w:type="dxa"/>
            <w:vAlign w:val="center"/>
          </w:tcPr>
          <w:p w14:paraId="185E9869">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6</w:t>
            </w:r>
          </w:p>
        </w:tc>
        <w:tc>
          <w:tcPr>
            <w:tcW w:w="4035" w:type="dxa"/>
            <w:vAlign w:val="center"/>
          </w:tcPr>
          <w:p w14:paraId="4C048182">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物品归类摆放整齐，及时补充生活护理用品，无非必需品堆积，通道畅通</w:t>
            </w:r>
            <w:r>
              <w:rPr>
                <w:rFonts w:hint="eastAsia" w:ascii="宋体" w:hAnsi="宋体" w:eastAsia="宋体"/>
                <w:sz w:val="22"/>
                <w:szCs w:val="22"/>
              </w:rPr>
              <w:t>，</w:t>
            </w:r>
            <w:r>
              <w:rPr>
                <w:rFonts w:ascii="宋体" w:hAnsi="宋体" w:eastAsia="宋体"/>
                <w:sz w:val="22"/>
                <w:szCs w:val="22"/>
              </w:rPr>
              <w:t>及时送消隔离服并做好被服清点工作</w:t>
            </w:r>
          </w:p>
        </w:tc>
        <w:tc>
          <w:tcPr>
            <w:tcW w:w="3170" w:type="dxa"/>
            <w:vAlign w:val="center"/>
          </w:tcPr>
          <w:p w14:paraId="4CB9CE52">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物品杂乱、摆放无序，每次扣1分；未及时补充或派发用品，扣1分；被服清点错误，扣2分</w:t>
            </w:r>
          </w:p>
        </w:tc>
      </w:tr>
      <w:tr w14:paraId="4F0A2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979" w:type="dxa"/>
            <w:vMerge w:val="continue"/>
            <w:vAlign w:val="center"/>
          </w:tcPr>
          <w:p w14:paraId="05774FD9">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p>
        </w:tc>
        <w:tc>
          <w:tcPr>
            <w:tcW w:w="1110" w:type="dxa"/>
            <w:vAlign w:val="center"/>
          </w:tcPr>
          <w:p w14:paraId="187331EF">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医疗废物处理</w:t>
            </w:r>
          </w:p>
        </w:tc>
        <w:tc>
          <w:tcPr>
            <w:tcW w:w="734" w:type="dxa"/>
            <w:vAlign w:val="center"/>
          </w:tcPr>
          <w:p w14:paraId="0CDD0DD7">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6</w:t>
            </w:r>
          </w:p>
        </w:tc>
        <w:tc>
          <w:tcPr>
            <w:tcW w:w="4035" w:type="dxa"/>
            <w:vAlign w:val="center"/>
          </w:tcPr>
          <w:p w14:paraId="3DA8E8C3">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严格按医疗废物分类要求收集、封装、交接，无混放、遗漏、外泄</w:t>
            </w:r>
          </w:p>
        </w:tc>
        <w:tc>
          <w:tcPr>
            <w:tcW w:w="3170" w:type="dxa"/>
            <w:vAlign w:val="center"/>
          </w:tcPr>
          <w:p w14:paraId="11B78673">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分类错误或处理不规范，每次扣2分；发生污染或泄漏，扣3分</w:t>
            </w:r>
          </w:p>
        </w:tc>
      </w:tr>
      <w:tr w14:paraId="4B9A3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79" w:type="dxa"/>
            <w:vMerge w:val="restart"/>
            <w:vAlign w:val="center"/>
          </w:tcPr>
          <w:p w14:paraId="51B2679C">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r>
              <w:rPr>
                <w:rFonts w:hint="eastAsia" w:ascii="宋体" w:hAnsi="宋体" w:eastAsia="宋体" w:cs="方正黑体_GBK"/>
                <w:sz w:val="22"/>
                <w:szCs w:val="22"/>
              </w:rPr>
              <w:t>安全防护</w:t>
            </w:r>
          </w:p>
        </w:tc>
        <w:tc>
          <w:tcPr>
            <w:tcW w:w="1110" w:type="dxa"/>
            <w:vAlign w:val="center"/>
          </w:tcPr>
          <w:p w14:paraId="3E1D787E">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意外事件预防</w:t>
            </w:r>
          </w:p>
        </w:tc>
        <w:tc>
          <w:tcPr>
            <w:tcW w:w="734" w:type="dxa"/>
            <w:vAlign w:val="center"/>
          </w:tcPr>
          <w:p w14:paraId="596870FD">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10</w:t>
            </w:r>
          </w:p>
        </w:tc>
        <w:tc>
          <w:tcPr>
            <w:tcW w:w="4035" w:type="dxa"/>
            <w:vAlign w:val="center"/>
          </w:tcPr>
          <w:p w14:paraId="6E0072B2">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无坠床、跌倒、拔管、烫伤、误吸等安全事件发生</w:t>
            </w:r>
          </w:p>
        </w:tc>
        <w:tc>
          <w:tcPr>
            <w:tcW w:w="3170" w:type="dxa"/>
            <w:vAlign w:val="center"/>
          </w:tcPr>
          <w:p w14:paraId="689FBF80">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发生一般安全事件（未造成损伤），每次扣3分；造成损伤或严重事件，扣5分</w:t>
            </w:r>
          </w:p>
        </w:tc>
      </w:tr>
      <w:tr w14:paraId="754EF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979" w:type="dxa"/>
            <w:vMerge w:val="continue"/>
            <w:vAlign w:val="center"/>
          </w:tcPr>
          <w:p w14:paraId="48BADC3F">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p>
        </w:tc>
        <w:tc>
          <w:tcPr>
            <w:tcW w:w="1110" w:type="dxa"/>
            <w:vAlign w:val="center"/>
          </w:tcPr>
          <w:p w14:paraId="0F149E3C">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约束保护操作规范</w:t>
            </w:r>
          </w:p>
        </w:tc>
        <w:tc>
          <w:tcPr>
            <w:tcW w:w="734" w:type="dxa"/>
            <w:vAlign w:val="center"/>
          </w:tcPr>
          <w:p w14:paraId="6719C8FC">
            <w:pPr>
              <w:widowControl/>
              <w:kinsoku w:val="0"/>
              <w:autoSpaceDE w:val="0"/>
              <w:autoSpaceDN w:val="0"/>
              <w:adjustRightInd w:val="0"/>
              <w:snapToGrid w:val="0"/>
              <w:spacing w:line="240" w:lineRule="auto"/>
              <w:ind w:firstLine="440"/>
              <w:jc w:val="center"/>
              <w:textAlignment w:val="baseline"/>
              <w:rPr>
                <w:rFonts w:ascii="宋体" w:hAnsi="宋体" w:eastAsia="宋体"/>
                <w:sz w:val="22"/>
                <w:szCs w:val="22"/>
              </w:rPr>
            </w:pPr>
            <w:r>
              <w:rPr>
                <w:rFonts w:hint="eastAsia" w:ascii="宋体" w:hAnsi="宋体" w:eastAsia="宋体"/>
                <w:sz w:val="22"/>
                <w:szCs w:val="22"/>
              </w:rPr>
              <w:t>5</w:t>
            </w:r>
          </w:p>
        </w:tc>
        <w:tc>
          <w:tcPr>
            <w:tcW w:w="4035" w:type="dxa"/>
            <w:vAlign w:val="center"/>
          </w:tcPr>
          <w:p w14:paraId="4E3D29BE">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协助实施约束保护时方法正确、松紧适宜，定时放松并记录，无皮肤损伤</w:t>
            </w:r>
          </w:p>
        </w:tc>
        <w:tc>
          <w:tcPr>
            <w:tcW w:w="3170" w:type="dxa"/>
            <w:vAlign w:val="center"/>
          </w:tcPr>
          <w:p w14:paraId="5CC4B28A">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操作不当导致皮肤损伤或患者不适，每次扣3分</w:t>
            </w:r>
          </w:p>
        </w:tc>
      </w:tr>
      <w:tr w14:paraId="27577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979" w:type="dxa"/>
            <w:vMerge w:val="restart"/>
            <w:vAlign w:val="center"/>
          </w:tcPr>
          <w:p w14:paraId="60E80A7C">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r>
              <w:rPr>
                <w:rFonts w:hint="eastAsia" w:ascii="宋体" w:hAnsi="宋体" w:eastAsia="宋体" w:cs="方正黑体_GBK"/>
                <w:sz w:val="22"/>
                <w:szCs w:val="22"/>
              </w:rPr>
              <w:t>沟通与协助</w:t>
            </w:r>
          </w:p>
          <w:p w14:paraId="635396A9">
            <w:pPr>
              <w:widowControl/>
              <w:kinsoku w:val="0"/>
              <w:autoSpaceDE w:val="0"/>
              <w:autoSpaceDN w:val="0"/>
              <w:adjustRightInd w:val="0"/>
              <w:snapToGrid w:val="0"/>
              <w:spacing w:line="240" w:lineRule="auto"/>
              <w:jc w:val="center"/>
              <w:textAlignment w:val="baseline"/>
              <w:rPr>
                <w:rFonts w:ascii="宋体" w:hAnsi="宋体" w:eastAsia="宋体" w:cs="方正黑体_GBK"/>
                <w:sz w:val="22"/>
                <w:szCs w:val="22"/>
              </w:rPr>
            </w:pPr>
          </w:p>
        </w:tc>
        <w:tc>
          <w:tcPr>
            <w:tcW w:w="1110" w:type="dxa"/>
            <w:vAlign w:val="center"/>
          </w:tcPr>
          <w:p w14:paraId="6557F644">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与患者及家属沟通</w:t>
            </w:r>
          </w:p>
        </w:tc>
        <w:tc>
          <w:tcPr>
            <w:tcW w:w="734" w:type="dxa"/>
            <w:vAlign w:val="center"/>
          </w:tcPr>
          <w:p w14:paraId="11BE6250">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hint="eastAsia" w:ascii="宋体" w:hAnsi="宋体" w:eastAsia="宋体"/>
                <w:sz w:val="22"/>
                <w:szCs w:val="22"/>
              </w:rPr>
              <w:t>5</w:t>
            </w:r>
          </w:p>
        </w:tc>
        <w:tc>
          <w:tcPr>
            <w:tcW w:w="4035" w:type="dxa"/>
            <w:vAlign w:val="center"/>
          </w:tcPr>
          <w:p w14:paraId="26EE731D">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态度亲切、语言文明，主动协助护士落实入院健康宣教、住院相关制度及规定的宣教（如探视制度、卫生宣教等），并能协助维持病区正常探视秩序</w:t>
            </w:r>
          </w:p>
        </w:tc>
        <w:tc>
          <w:tcPr>
            <w:tcW w:w="3170" w:type="dxa"/>
            <w:vAlign w:val="center"/>
          </w:tcPr>
          <w:p w14:paraId="0A574C0B">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态度冷淡、语言不当，每次扣2分；未做宣教或维持秩序不力，扣2分；投诉属实，扣3分</w:t>
            </w:r>
          </w:p>
        </w:tc>
      </w:tr>
      <w:tr w14:paraId="7FA9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979" w:type="dxa"/>
            <w:vMerge w:val="continue"/>
          </w:tcPr>
          <w:p w14:paraId="68F4B18A">
            <w:pPr>
              <w:widowControl/>
              <w:kinsoku w:val="0"/>
              <w:autoSpaceDE w:val="0"/>
              <w:autoSpaceDN w:val="0"/>
              <w:adjustRightInd w:val="0"/>
              <w:snapToGrid w:val="0"/>
              <w:spacing w:line="240" w:lineRule="auto"/>
              <w:textAlignment w:val="baseline"/>
              <w:rPr>
                <w:rFonts w:ascii="宋体" w:hAnsi="宋体" w:eastAsia="宋体"/>
                <w:sz w:val="22"/>
                <w:szCs w:val="22"/>
              </w:rPr>
            </w:pPr>
          </w:p>
        </w:tc>
        <w:tc>
          <w:tcPr>
            <w:tcW w:w="1110" w:type="dxa"/>
            <w:vAlign w:val="center"/>
          </w:tcPr>
          <w:p w14:paraId="6976B1AA">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心理护理配合</w:t>
            </w:r>
          </w:p>
        </w:tc>
        <w:tc>
          <w:tcPr>
            <w:tcW w:w="734" w:type="dxa"/>
            <w:vAlign w:val="center"/>
          </w:tcPr>
          <w:p w14:paraId="0946A4C8">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hint="eastAsia" w:ascii="宋体" w:hAnsi="宋体" w:eastAsia="宋体"/>
                <w:sz w:val="22"/>
                <w:szCs w:val="22"/>
              </w:rPr>
              <w:t>5</w:t>
            </w:r>
          </w:p>
        </w:tc>
        <w:tc>
          <w:tcPr>
            <w:tcW w:w="4035" w:type="dxa"/>
            <w:vAlign w:val="center"/>
          </w:tcPr>
          <w:p w14:paraId="2EAA559B">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积极配合护士开展心理护理，关注患者情绪变化，协助缓解其焦虑、恐惧等负面情绪</w:t>
            </w:r>
          </w:p>
        </w:tc>
        <w:tc>
          <w:tcPr>
            <w:tcW w:w="3170" w:type="dxa"/>
            <w:vAlign w:val="center"/>
          </w:tcPr>
          <w:p w14:paraId="6B1B44AE">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不配合或态度消极，每次扣2分</w:t>
            </w:r>
          </w:p>
        </w:tc>
      </w:tr>
      <w:tr w14:paraId="541B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979" w:type="dxa"/>
            <w:vMerge w:val="continue"/>
          </w:tcPr>
          <w:p w14:paraId="72FC9BAB">
            <w:pPr>
              <w:widowControl/>
              <w:kinsoku w:val="0"/>
              <w:autoSpaceDE w:val="0"/>
              <w:autoSpaceDN w:val="0"/>
              <w:adjustRightInd w:val="0"/>
              <w:snapToGrid w:val="0"/>
              <w:spacing w:line="240" w:lineRule="auto"/>
              <w:textAlignment w:val="baseline"/>
              <w:rPr>
                <w:rFonts w:ascii="宋体" w:hAnsi="宋体" w:eastAsia="宋体"/>
                <w:sz w:val="22"/>
                <w:szCs w:val="22"/>
              </w:rPr>
            </w:pPr>
          </w:p>
        </w:tc>
        <w:tc>
          <w:tcPr>
            <w:tcW w:w="1110" w:type="dxa"/>
            <w:vAlign w:val="center"/>
          </w:tcPr>
          <w:p w14:paraId="6467CEA7">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基础护理工作</w:t>
            </w:r>
          </w:p>
        </w:tc>
        <w:tc>
          <w:tcPr>
            <w:tcW w:w="734" w:type="dxa"/>
            <w:vAlign w:val="center"/>
          </w:tcPr>
          <w:p w14:paraId="23EE45F5">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hint="eastAsia" w:ascii="宋体" w:hAnsi="宋体" w:eastAsia="宋体"/>
                <w:sz w:val="22"/>
                <w:szCs w:val="22"/>
              </w:rPr>
              <w:t>10</w:t>
            </w:r>
          </w:p>
        </w:tc>
        <w:tc>
          <w:tcPr>
            <w:tcW w:w="4035" w:type="dxa"/>
            <w:vAlign w:val="center"/>
          </w:tcPr>
          <w:p w14:paraId="278EB13F">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积极配合护士完成基础性操作，提供必要、及时的协助，包括危重病人生活护理用物准备及物品申领、清洗约束带、送取各类检查单等</w:t>
            </w:r>
          </w:p>
        </w:tc>
        <w:tc>
          <w:tcPr>
            <w:tcW w:w="3170" w:type="dxa"/>
            <w:vAlign w:val="center"/>
          </w:tcPr>
          <w:p w14:paraId="33F0B418">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不配合或延误工作，每次扣2分</w:t>
            </w:r>
          </w:p>
        </w:tc>
      </w:tr>
      <w:tr w14:paraId="5FDA6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979" w:type="dxa"/>
            <w:vMerge w:val="continue"/>
          </w:tcPr>
          <w:p w14:paraId="6991E699">
            <w:pPr>
              <w:widowControl/>
              <w:kinsoku w:val="0"/>
              <w:autoSpaceDE w:val="0"/>
              <w:autoSpaceDN w:val="0"/>
              <w:adjustRightInd w:val="0"/>
              <w:snapToGrid w:val="0"/>
              <w:spacing w:line="240" w:lineRule="auto"/>
              <w:textAlignment w:val="baseline"/>
              <w:rPr>
                <w:rFonts w:ascii="宋体" w:hAnsi="宋体" w:eastAsia="宋体"/>
                <w:sz w:val="22"/>
                <w:szCs w:val="22"/>
              </w:rPr>
            </w:pPr>
          </w:p>
        </w:tc>
        <w:tc>
          <w:tcPr>
            <w:tcW w:w="1110" w:type="dxa"/>
            <w:vAlign w:val="center"/>
          </w:tcPr>
          <w:p w14:paraId="2A7822A6">
            <w:pPr>
              <w:widowControl/>
              <w:kinsoku w:val="0"/>
              <w:autoSpaceDE w:val="0"/>
              <w:autoSpaceDN w:val="0"/>
              <w:adjustRightInd w:val="0"/>
              <w:snapToGrid w:val="0"/>
              <w:spacing w:line="240" w:lineRule="auto"/>
              <w:jc w:val="center"/>
              <w:textAlignment w:val="baseline"/>
              <w:rPr>
                <w:rFonts w:ascii="宋体" w:hAnsi="宋体" w:eastAsia="宋体"/>
                <w:sz w:val="22"/>
                <w:szCs w:val="22"/>
              </w:rPr>
            </w:pPr>
            <w:r>
              <w:rPr>
                <w:rFonts w:ascii="宋体" w:hAnsi="宋体" w:eastAsia="宋体"/>
                <w:sz w:val="22"/>
                <w:szCs w:val="22"/>
              </w:rPr>
              <w:t>其他工作安排</w:t>
            </w:r>
          </w:p>
        </w:tc>
        <w:tc>
          <w:tcPr>
            <w:tcW w:w="734" w:type="dxa"/>
            <w:vAlign w:val="center"/>
          </w:tcPr>
          <w:p w14:paraId="20CA758F">
            <w:pPr>
              <w:widowControl/>
              <w:kinsoku w:val="0"/>
              <w:autoSpaceDE w:val="0"/>
              <w:autoSpaceDN w:val="0"/>
              <w:adjustRightInd w:val="0"/>
              <w:snapToGrid w:val="0"/>
              <w:spacing w:line="240" w:lineRule="auto"/>
              <w:ind w:firstLine="440"/>
              <w:jc w:val="center"/>
              <w:textAlignment w:val="baseline"/>
              <w:rPr>
                <w:rFonts w:ascii="宋体" w:hAnsi="宋体" w:eastAsia="宋体"/>
                <w:sz w:val="22"/>
                <w:szCs w:val="22"/>
              </w:rPr>
            </w:pPr>
            <w:r>
              <w:rPr>
                <w:rFonts w:hint="eastAsia" w:ascii="宋体" w:hAnsi="宋体" w:eastAsia="宋体"/>
                <w:sz w:val="22"/>
                <w:szCs w:val="22"/>
              </w:rPr>
              <w:t>5</w:t>
            </w:r>
          </w:p>
        </w:tc>
        <w:tc>
          <w:tcPr>
            <w:tcW w:w="4035" w:type="dxa"/>
            <w:vAlign w:val="center"/>
          </w:tcPr>
          <w:p w14:paraId="271A186E">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积极完成科主任、护士长指派的临时性或协作性任务，包括协助护士运送病人转科、外出检查、病区临时外勤等</w:t>
            </w:r>
            <w:r>
              <w:rPr>
                <w:rFonts w:hint="eastAsia" w:ascii="宋体" w:hAnsi="宋体" w:eastAsia="宋体"/>
                <w:sz w:val="22"/>
                <w:szCs w:val="22"/>
              </w:rPr>
              <w:t>，</w:t>
            </w:r>
            <w:r>
              <w:rPr>
                <w:rFonts w:ascii="宋体" w:hAnsi="宋体" w:eastAsia="宋体"/>
                <w:sz w:val="22"/>
                <w:szCs w:val="22"/>
              </w:rPr>
              <w:t>自觉遵守各项规章制度，服从工作分配，坚守岗位，认真做好交接并有记录</w:t>
            </w:r>
          </w:p>
        </w:tc>
        <w:tc>
          <w:tcPr>
            <w:tcW w:w="3170" w:type="dxa"/>
            <w:vAlign w:val="center"/>
          </w:tcPr>
          <w:p w14:paraId="53F58766">
            <w:pPr>
              <w:widowControl/>
              <w:kinsoku w:val="0"/>
              <w:autoSpaceDE w:val="0"/>
              <w:autoSpaceDN w:val="0"/>
              <w:adjustRightInd w:val="0"/>
              <w:snapToGrid w:val="0"/>
              <w:spacing w:line="240" w:lineRule="auto"/>
              <w:textAlignment w:val="baseline"/>
              <w:rPr>
                <w:rFonts w:ascii="宋体" w:hAnsi="宋体" w:eastAsia="宋体"/>
                <w:sz w:val="22"/>
                <w:szCs w:val="22"/>
              </w:rPr>
            </w:pPr>
            <w:r>
              <w:rPr>
                <w:rFonts w:ascii="宋体" w:hAnsi="宋体" w:eastAsia="宋体"/>
                <w:sz w:val="22"/>
                <w:szCs w:val="22"/>
              </w:rPr>
              <w:t>不配合或延误工作，每次扣2分；未交接或无记录，扣2分</w:t>
            </w:r>
          </w:p>
        </w:tc>
      </w:tr>
      <w:tr w14:paraId="4A625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029" w:type="dxa"/>
            <w:gridSpan w:val="5"/>
          </w:tcPr>
          <w:p w14:paraId="7E16AE5D">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1.评分方法</w:t>
            </w:r>
          </w:p>
          <w:p w14:paraId="6782D7E3">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总分100分，按以下等级评定：</w:t>
            </w:r>
          </w:p>
          <w:p w14:paraId="1E18232A">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优秀：≥90分；良好：80</w:t>
            </w:r>
            <w:r>
              <w:rPr>
                <w:rFonts w:hint="eastAsia" w:ascii="宋体" w:hAnsi="宋体" w:eastAsia="宋体"/>
                <w:sz w:val="22"/>
                <w:szCs w:val="22"/>
              </w:rPr>
              <w:t>—</w:t>
            </w:r>
            <w:r>
              <w:rPr>
                <w:rFonts w:ascii="宋体" w:hAnsi="宋体" w:eastAsia="宋体"/>
                <w:sz w:val="22"/>
                <w:szCs w:val="22"/>
              </w:rPr>
              <w:t>89分；合格：70</w:t>
            </w:r>
            <w:r>
              <w:rPr>
                <w:rFonts w:hint="eastAsia" w:ascii="宋体" w:hAnsi="宋体" w:eastAsia="宋体"/>
                <w:sz w:val="22"/>
                <w:szCs w:val="22"/>
              </w:rPr>
              <w:t>—</w:t>
            </w:r>
            <w:r>
              <w:rPr>
                <w:rFonts w:ascii="宋体" w:hAnsi="宋体" w:eastAsia="宋体"/>
                <w:sz w:val="22"/>
                <w:szCs w:val="22"/>
              </w:rPr>
              <w:t>79分；不合格：＜70分</w:t>
            </w:r>
          </w:p>
          <w:p w14:paraId="4B665016">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加分项：在评估周期内，受到患者或家属书面表扬、主动发现并报告重大安全隐患、提出有效改进建议并被采纳等情况，可酌情加1</w:t>
            </w:r>
            <w:r>
              <w:rPr>
                <w:rFonts w:hint="eastAsia" w:ascii="宋体" w:hAnsi="宋体" w:eastAsia="宋体"/>
                <w:sz w:val="22"/>
                <w:szCs w:val="22"/>
              </w:rPr>
              <w:t>—</w:t>
            </w:r>
            <w:r>
              <w:rPr>
                <w:rFonts w:ascii="宋体" w:hAnsi="宋体" w:eastAsia="宋体"/>
                <w:sz w:val="22"/>
                <w:szCs w:val="22"/>
              </w:rPr>
              <w:t>3分，总分不超过100分。</w:t>
            </w:r>
          </w:p>
          <w:p w14:paraId="2EC62ED2">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2.结果运用</w:t>
            </w:r>
          </w:p>
          <w:p w14:paraId="43821A00">
            <w:pPr>
              <w:pStyle w:val="59"/>
              <w:widowControl/>
              <w:spacing w:line="440" w:lineRule="exact"/>
              <w:ind w:firstLine="0" w:firstLineChars="0"/>
              <w:jc w:val="left"/>
              <w:rPr>
                <w:rFonts w:ascii="宋体" w:hAnsi="宋体"/>
                <w:sz w:val="22"/>
              </w:rPr>
            </w:pPr>
            <w:r>
              <w:rPr>
                <w:rFonts w:ascii="宋体" w:hAnsi="宋体"/>
                <w:sz w:val="22"/>
              </w:rPr>
              <w:t>优秀/良好：予以通报表扬、</w:t>
            </w:r>
            <w:r>
              <w:rPr>
                <w:rFonts w:hint="eastAsia" w:ascii="宋体" w:hAnsi="宋体"/>
                <w:sz w:val="22"/>
              </w:rPr>
              <w:t>奖金奖励</w:t>
            </w:r>
            <w:r>
              <w:rPr>
                <w:rFonts w:ascii="宋体" w:hAnsi="宋体"/>
                <w:sz w:val="22"/>
              </w:rPr>
              <w:t>或优先续聘。</w:t>
            </w:r>
          </w:p>
          <w:p w14:paraId="31C1226D">
            <w:pPr>
              <w:pStyle w:val="59"/>
              <w:widowControl/>
              <w:spacing w:line="440" w:lineRule="exact"/>
              <w:ind w:firstLine="0" w:firstLineChars="0"/>
              <w:jc w:val="left"/>
              <w:rPr>
                <w:rFonts w:ascii="宋体" w:hAnsi="宋体"/>
                <w:sz w:val="22"/>
              </w:rPr>
            </w:pPr>
            <w:r>
              <w:rPr>
                <w:rFonts w:ascii="宋体" w:hAnsi="宋体"/>
                <w:sz w:val="22"/>
              </w:rPr>
              <w:t>合格：继续聘用，</w:t>
            </w:r>
            <w:r>
              <w:rPr>
                <w:rFonts w:hint="eastAsia" w:ascii="宋体" w:hAnsi="宋体"/>
                <w:sz w:val="22"/>
              </w:rPr>
              <w:t>并服从科室进行本</w:t>
            </w:r>
            <w:r>
              <w:rPr>
                <w:rFonts w:ascii="宋体" w:hAnsi="宋体"/>
                <w:sz w:val="22"/>
              </w:rPr>
              <w:t>岗位</w:t>
            </w:r>
            <w:r>
              <w:rPr>
                <w:rFonts w:hint="eastAsia" w:ascii="宋体" w:hAnsi="宋体"/>
                <w:sz w:val="22"/>
              </w:rPr>
              <w:t>有关内容的</w:t>
            </w:r>
            <w:r>
              <w:rPr>
                <w:rFonts w:ascii="宋体" w:hAnsi="宋体"/>
                <w:sz w:val="22"/>
              </w:rPr>
              <w:t>培训。</w:t>
            </w:r>
          </w:p>
          <w:p w14:paraId="1DBF3B6C">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不合格：需离岗接受再培训，经复评合格后，方可返岗。连续两次评估不合格者，退回劳务外包公司进行人员更换。</w:t>
            </w:r>
          </w:p>
          <w:p w14:paraId="26B7EE3F">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3.评估流程</w:t>
            </w:r>
          </w:p>
          <w:p w14:paraId="2EE3A7AC">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评估周期：每月至少进行一次系统评估。</w:t>
            </w:r>
          </w:p>
          <w:p w14:paraId="434DE2B0">
            <w:pPr>
              <w:widowControl/>
              <w:kinsoku w:val="0"/>
              <w:autoSpaceDE w:val="0"/>
              <w:autoSpaceDN w:val="0"/>
              <w:adjustRightInd w:val="0"/>
              <w:snapToGrid w:val="0"/>
              <w:spacing w:line="440" w:lineRule="exact"/>
              <w:textAlignment w:val="baseline"/>
              <w:rPr>
                <w:rFonts w:ascii="宋体" w:hAnsi="宋体"/>
                <w:sz w:val="22"/>
              </w:rPr>
            </w:pPr>
            <w:r>
              <w:rPr>
                <w:rFonts w:ascii="宋体" w:hAnsi="宋体" w:eastAsia="宋体"/>
                <w:sz w:val="22"/>
                <w:szCs w:val="22"/>
              </w:rPr>
              <w:t>评估主体：</w:t>
            </w:r>
            <w:r>
              <w:rPr>
                <w:rFonts w:hint="eastAsia" w:ascii="宋体" w:hAnsi="宋体"/>
                <w:sz w:val="22"/>
              </w:rPr>
              <w:t>中标人，用人科室配合</w:t>
            </w:r>
            <w:r>
              <w:rPr>
                <w:rFonts w:ascii="宋体" w:hAnsi="宋体"/>
                <w:sz w:val="22"/>
              </w:rPr>
              <w:t>。</w:t>
            </w:r>
          </w:p>
          <w:p w14:paraId="6906CA9C">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记录与反馈：评估结果需书面记录，由评估人与被评估护理员双方签字确认。评估表应及时反馈给护理员本人，并进行面对面沟通。</w:t>
            </w:r>
          </w:p>
          <w:p w14:paraId="4CEE1980">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申诉机制：护理员对评估结果有异议，可在3个工作日内向</w:t>
            </w:r>
            <w:r>
              <w:rPr>
                <w:rFonts w:hint="eastAsia" w:ascii="宋体" w:hAnsi="宋体" w:eastAsia="宋体"/>
                <w:sz w:val="22"/>
                <w:szCs w:val="22"/>
              </w:rPr>
              <w:t>中标人</w:t>
            </w:r>
            <w:r>
              <w:rPr>
                <w:rFonts w:ascii="宋体" w:hAnsi="宋体" w:eastAsia="宋体"/>
                <w:sz w:val="22"/>
                <w:szCs w:val="22"/>
              </w:rPr>
              <w:t>提出书面申诉。</w:t>
            </w:r>
          </w:p>
        </w:tc>
      </w:tr>
    </w:tbl>
    <w:p w14:paraId="215F093D">
      <w:pPr>
        <w:spacing w:line="600" w:lineRule="exact"/>
        <w:rPr>
          <w:rFonts w:ascii="宋体" w:hAnsi="宋体" w:eastAsia="宋体" w:cs="方正小标宋_GBK"/>
          <w:sz w:val="36"/>
          <w:szCs w:val="36"/>
        </w:rPr>
      </w:pPr>
    </w:p>
    <w:p w14:paraId="7107B1CF">
      <w:pPr>
        <w:spacing w:line="600" w:lineRule="exact"/>
        <w:rPr>
          <w:rFonts w:ascii="宋体" w:hAnsi="宋体" w:eastAsia="宋体" w:cs="方正小标宋_GBK"/>
          <w:sz w:val="36"/>
          <w:szCs w:val="36"/>
        </w:rPr>
      </w:pPr>
      <w:r>
        <w:rPr>
          <w:rFonts w:ascii="宋体" w:hAnsi="宋体" w:eastAsia="宋体"/>
          <w:bCs/>
          <w:sz w:val="24"/>
        </w:rPr>
        <w:t>1-</w:t>
      </w:r>
      <w:r>
        <w:rPr>
          <w:rFonts w:hint="eastAsia" w:ascii="宋体" w:hAnsi="宋体" w:eastAsia="宋体"/>
          <w:bCs/>
          <w:sz w:val="24"/>
        </w:rPr>
        <w:t>6</w:t>
      </w:r>
    </w:p>
    <w:p w14:paraId="5DF13D68">
      <w:pPr>
        <w:spacing w:line="600" w:lineRule="exact"/>
        <w:ind w:firstLine="320" w:firstLineChars="100"/>
        <w:jc w:val="center"/>
        <w:rPr>
          <w:rFonts w:ascii="宋体" w:hAnsi="宋体" w:eastAsia="宋体" w:cs="方正小标宋_GBK"/>
          <w:bCs/>
          <w:sz w:val="32"/>
          <w:szCs w:val="32"/>
        </w:rPr>
      </w:pPr>
      <w:r>
        <w:rPr>
          <w:rFonts w:ascii="宋体" w:hAnsi="宋体" w:eastAsia="宋体" w:cs="方正小标宋_GBK"/>
          <w:bCs/>
          <w:sz w:val="32"/>
          <w:szCs w:val="32"/>
        </w:rPr>
        <w:tab/>
      </w:r>
      <w:r>
        <w:rPr>
          <w:rFonts w:hint="eastAsia" w:ascii="宋体" w:hAnsi="宋体" w:eastAsia="宋体" w:cs="方正小标宋_GBK"/>
          <w:bCs/>
          <w:sz w:val="32"/>
          <w:szCs w:val="32"/>
        </w:rPr>
        <w:t>药剂配送岗考核细则</w:t>
      </w:r>
    </w:p>
    <w:tbl>
      <w:tblPr>
        <w:tblStyle w:val="22"/>
        <w:tblpPr w:leftFromText="180" w:rightFromText="180" w:vertAnchor="text" w:horzAnchor="page" w:tblpX="787" w:tblpY="699"/>
        <w:tblOverlap w:val="never"/>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391"/>
        <w:gridCol w:w="4316"/>
        <w:gridCol w:w="2936"/>
        <w:gridCol w:w="853"/>
      </w:tblGrid>
      <w:tr w14:paraId="4D7F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384" w:type="dxa"/>
            <w:vAlign w:val="center"/>
          </w:tcPr>
          <w:p w14:paraId="7D42AD94">
            <w:pPr>
              <w:widowControl/>
              <w:spacing w:line="420" w:lineRule="exact"/>
              <w:jc w:val="center"/>
              <w:rPr>
                <w:rFonts w:ascii="宋体" w:hAnsi="宋体" w:eastAsia="宋体" w:cs="方正黑体_GBK"/>
                <w:b/>
                <w:bCs/>
                <w:kern w:val="0"/>
                <w:sz w:val="22"/>
                <w:szCs w:val="22"/>
              </w:rPr>
            </w:pPr>
            <w:r>
              <w:rPr>
                <w:rFonts w:hint="eastAsia" w:ascii="宋体" w:hAnsi="宋体" w:eastAsia="宋体" w:cs="方正黑体_GBK"/>
                <w:b/>
                <w:bCs/>
                <w:kern w:val="0"/>
                <w:sz w:val="22"/>
                <w:szCs w:val="22"/>
              </w:rPr>
              <w:t>考核项目</w:t>
            </w:r>
          </w:p>
        </w:tc>
        <w:tc>
          <w:tcPr>
            <w:tcW w:w="4707" w:type="dxa"/>
            <w:gridSpan w:val="2"/>
            <w:vAlign w:val="center"/>
          </w:tcPr>
          <w:p w14:paraId="44ACFE7C">
            <w:pPr>
              <w:widowControl/>
              <w:spacing w:line="420" w:lineRule="exact"/>
              <w:jc w:val="center"/>
              <w:rPr>
                <w:rFonts w:ascii="宋体" w:hAnsi="宋体" w:eastAsia="宋体" w:cs="方正黑体_GBK"/>
                <w:b/>
                <w:bCs/>
                <w:kern w:val="0"/>
                <w:sz w:val="22"/>
                <w:szCs w:val="22"/>
              </w:rPr>
            </w:pPr>
            <w:r>
              <w:rPr>
                <w:rFonts w:hint="eastAsia" w:ascii="宋体" w:hAnsi="宋体" w:eastAsia="宋体" w:cs="方正黑体_GBK"/>
                <w:b/>
                <w:bCs/>
                <w:kern w:val="0"/>
                <w:sz w:val="22"/>
                <w:szCs w:val="22"/>
              </w:rPr>
              <w:t>核心要求与行为标准</w:t>
            </w:r>
          </w:p>
        </w:tc>
        <w:tc>
          <w:tcPr>
            <w:tcW w:w="2936" w:type="dxa"/>
            <w:vAlign w:val="center"/>
          </w:tcPr>
          <w:p w14:paraId="6C81948C">
            <w:pPr>
              <w:widowControl/>
              <w:spacing w:line="420" w:lineRule="exact"/>
              <w:jc w:val="center"/>
              <w:rPr>
                <w:rFonts w:ascii="宋体" w:hAnsi="宋体" w:eastAsia="宋体" w:cs="方正黑体_GBK"/>
                <w:b/>
                <w:bCs/>
                <w:kern w:val="0"/>
                <w:sz w:val="22"/>
                <w:szCs w:val="22"/>
              </w:rPr>
            </w:pPr>
            <w:r>
              <w:rPr>
                <w:rFonts w:hint="eastAsia" w:ascii="宋体" w:hAnsi="宋体" w:eastAsia="宋体" w:cs="方正黑体_GBK"/>
                <w:b/>
                <w:bCs/>
                <w:kern w:val="0"/>
                <w:sz w:val="22"/>
                <w:szCs w:val="22"/>
              </w:rPr>
              <w:t>量化指标</w:t>
            </w:r>
          </w:p>
        </w:tc>
        <w:tc>
          <w:tcPr>
            <w:tcW w:w="853" w:type="dxa"/>
            <w:vAlign w:val="center"/>
          </w:tcPr>
          <w:p w14:paraId="02E0B1E6">
            <w:pPr>
              <w:widowControl/>
              <w:spacing w:line="420" w:lineRule="exact"/>
              <w:jc w:val="center"/>
              <w:rPr>
                <w:rFonts w:ascii="宋体" w:hAnsi="宋体" w:eastAsia="宋体" w:cs="方正黑体_GBK"/>
                <w:b/>
                <w:bCs/>
                <w:kern w:val="0"/>
                <w:sz w:val="22"/>
                <w:szCs w:val="22"/>
              </w:rPr>
            </w:pPr>
            <w:r>
              <w:rPr>
                <w:rFonts w:hint="eastAsia" w:ascii="宋体" w:hAnsi="宋体" w:eastAsia="宋体" w:cs="方正黑体_GBK"/>
                <w:b/>
                <w:bCs/>
                <w:kern w:val="0"/>
                <w:sz w:val="22"/>
                <w:szCs w:val="22"/>
              </w:rPr>
              <w:t>分值</w:t>
            </w:r>
          </w:p>
        </w:tc>
      </w:tr>
      <w:tr w14:paraId="1DB0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384" w:type="dxa"/>
            <w:vMerge w:val="restart"/>
            <w:vAlign w:val="center"/>
          </w:tcPr>
          <w:p w14:paraId="169440EE">
            <w:pPr>
              <w:widowControl/>
              <w:spacing w:line="420" w:lineRule="exact"/>
              <w:jc w:val="center"/>
              <w:rPr>
                <w:rFonts w:ascii="宋体" w:hAnsi="宋体" w:eastAsia="宋体" w:cs="方正黑体_GBK"/>
                <w:kern w:val="0"/>
                <w:sz w:val="22"/>
                <w:szCs w:val="22"/>
              </w:rPr>
            </w:pPr>
            <w:r>
              <w:rPr>
                <w:rFonts w:hint="eastAsia" w:ascii="宋体" w:hAnsi="宋体" w:eastAsia="宋体" w:cs="方正黑体_GBK"/>
                <w:kern w:val="0"/>
                <w:sz w:val="22"/>
                <w:szCs w:val="22"/>
              </w:rPr>
              <w:t>一、药品配送</w:t>
            </w:r>
          </w:p>
          <w:p w14:paraId="0B37CE6B">
            <w:pPr>
              <w:spacing w:line="420" w:lineRule="exact"/>
              <w:jc w:val="center"/>
              <w:rPr>
                <w:rFonts w:ascii="宋体" w:hAnsi="宋体" w:eastAsia="宋体" w:cs="方正黑体_GBK"/>
                <w:kern w:val="0"/>
                <w:sz w:val="22"/>
                <w:szCs w:val="22"/>
              </w:rPr>
            </w:pPr>
            <w:r>
              <w:rPr>
                <w:rFonts w:hint="eastAsia" w:ascii="宋体" w:hAnsi="宋体" w:eastAsia="宋体" w:cs="方正黑体_GBK"/>
                <w:kern w:val="0"/>
                <w:sz w:val="22"/>
                <w:szCs w:val="22"/>
              </w:rPr>
              <w:t>（35分）</w:t>
            </w:r>
          </w:p>
        </w:tc>
        <w:tc>
          <w:tcPr>
            <w:tcW w:w="391" w:type="dxa"/>
            <w:vAlign w:val="center"/>
          </w:tcPr>
          <w:p w14:paraId="6DCFDCB1">
            <w:pPr>
              <w:widowControl/>
              <w:spacing w:line="420" w:lineRule="exact"/>
              <w:jc w:val="center"/>
              <w:rPr>
                <w:rFonts w:ascii="宋体" w:hAnsi="宋体" w:eastAsia="宋体"/>
                <w:kern w:val="0"/>
                <w:sz w:val="22"/>
                <w:szCs w:val="22"/>
              </w:rPr>
            </w:pPr>
            <w:r>
              <w:rPr>
                <w:rFonts w:ascii="宋体" w:hAnsi="宋体" w:eastAsia="宋体"/>
                <w:kern w:val="0"/>
                <w:sz w:val="22"/>
                <w:szCs w:val="22"/>
              </w:rPr>
              <w:t>1</w:t>
            </w:r>
          </w:p>
        </w:tc>
        <w:tc>
          <w:tcPr>
            <w:tcW w:w="4316" w:type="dxa"/>
            <w:vAlign w:val="center"/>
          </w:tcPr>
          <w:p w14:paraId="364C83DE">
            <w:pPr>
              <w:widowControl/>
              <w:spacing w:line="240" w:lineRule="auto"/>
              <w:rPr>
                <w:rFonts w:ascii="宋体" w:hAnsi="宋体" w:eastAsia="宋体"/>
                <w:kern w:val="0"/>
                <w:sz w:val="22"/>
                <w:szCs w:val="22"/>
              </w:rPr>
            </w:pPr>
            <w:r>
              <w:rPr>
                <w:rFonts w:ascii="宋体" w:hAnsi="宋体" w:eastAsia="宋体"/>
                <w:kern w:val="0"/>
                <w:sz w:val="22"/>
                <w:szCs w:val="22"/>
              </w:rPr>
              <w:t>严格按病区预约时限或常规配送计划送达，特殊情况提前沟通；</w:t>
            </w:r>
          </w:p>
        </w:tc>
        <w:tc>
          <w:tcPr>
            <w:tcW w:w="2936" w:type="dxa"/>
            <w:vAlign w:val="center"/>
          </w:tcPr>
          <w:p w14:paraId="56065042">
            <w:pPr>
              <w:widowControl/>
              <w:spacing w:line="240" w:lineRule="auto"/>
              <w:rPr>
                <w:rFonts w:ascii="宋体" w:hAnsi="宋体" w:eastAsia="宋体"/>
                <w:kern w:val="0"/>
                <w:sz w:val="22"/>
                <w:szCs w:val="22"/>
              </w:rPr>
            </w:pPr>
            <w:r>
              <w:rPr>
                <w:rFonts w:ascii="宋体" w:hAnsi="宋体" w:eastAsia="宋体"/>
                <w:kern w:val="0"/>
                <w:sz w:val="22"/>
                <w:szCs w:val="22"/>
              </w:rPr>
              <w:t>常规配送及时率≥95%；</w:t>
            </w:r>
          </w:p>
        </w:tc>
        <w:tc>
          <w:tcPr>
            <w:tcW w:w="853" w:type="dxa"/>
            <w:vAlign w:val="center"/>
          </w:tcPr>
          <w:p w14:paraId="0E55DF8A">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6A85C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384" w:type="dxa"/>
            <w:vMerge w:val="continue"/>
            <w:vAlign w:val="center"/>
          </w:tcPr>
          <w:p w14:paraId="4FEF822F">
            <w:pPr>
              <w:widowControl/>
              <w:spacing w:line="420" w:lineRule="exact"/>
              <w:jc w:val="center"/>
              <w:rPr>
                <w:rFonts w:ascii="宋体" w:hAnsi="宋体" w:eastAsia="宋体" w:cs="方正黑体_GBK"/>
                <w:kern w:val="0"/>
                <w:sz w:val="22"/>
                <w:szCs w:val="22"/>
              </w:rPr>
            </w:pPr>
          </w:p>
        </w:tc>
        <w:tc>
          <w:tcPr>
            <w:tcW w:w="391" w:type="dxa"/>
            <w:vAlign w:val="center"/>
          </w:tcPr>
          <w:p w14:paraId="2F1548F5">
            <w:pPr>
              <w:widowControl/>
              <w:spacing w:line="420" w:lineRule="exact"/>
              <w:jc w:val="center"/>
              <w:rPr>
                <w:rFonts w:ascii="宋体" w:hAnsi="宋体" w:eastAsia="宋体"/>
                <w:kern w:val="0"/>
                <w:sz w:val="22"/>
                <w:szCs w:val="22"/>
              </w:rPr>
            </w:pPr>
            <w:r>
              <w:rPr>
                <w:rFonts w:ascii="宋体" w:hAnsi="宋体" w:eastAsia="宋体"/>
                <w:kern w:val="0"/>
                <w:sz w:val="22"/>
                <w:szCs w:val="22"/>
              </w:rPr>
              <w:t>2</w:t>
            </w:r>
          </w:p>
        </w:tc>
        <w:tc>
          <w:tcPr>
            <w:tcW w:w="4316" w:type="dxa"/>
            <w:vAlign w:val="center"/>
          </w:tcPr>
          <w:p w14:paraId="20834FE3">
            <w:pPr>
              <w:widowControl/>
              <w:spacing w:line="240" w:lineRule="auto"/>
              <w:rPr>
                <w:rFonts w:ascii="宋体" w:hAnsi="宋体" w:eastAsia="宋体"/>
                <w:kern w:val="0"/>
                <w:sz w:val="22"/>
                <w:szCs w:val="22"/>
              </w:rPr>
            </w:pPr>
            <w:r>
              <w:rPr>
                <w:rFonts w:ascii="宋体" w:hAnsi="宋体" w:eastAsia="宋体"/>
                <w:kern w:val="0"/>
                <w:sz w:val="22"/>
                <w:szCs w:val="22"/>
              </w:rPr>
              <w:t>加急/急救用药优先配送，全程做好时效记录。</w:t>
            </w:r>
          </w:p>
        </w:tc>
        <w:tc>
          <w:tcPr>
            <w:tcW w:w="2936" w:type="dxa"/>
            <w:vAlign w:val="center"/>
          </w:tcPr>
          <w:p w14:paraId="402F556A">
            <w:pPr>
              <w:widowControl/>
              <w:spacing w:line="240" w:lineRule="auto"/>
              <w:rPr>
                <w:rFonts w:ascii="宋体" w:hAnsi="宋体" w:eastAsia="宋体"/>
                <w:kern w:val="0"/>
                <w:sz w:val="22"/>
                <w:szCs w:val="22"/>
              </w:rPr>
            </w:pPr>
            <w:r>
              <w:rPr>
                <w:rFonts w:ascii="宋体" w:hAnsi="宋体" w:eastAsia="宋体"/>
                <w:kern w:val="0"/>
                <w:sz w:val="22"/>
                <w:szCs w:val="22"/>
              </w:rPr>
              <w:t>急救/临时用药：从药房出库完成后≤15分钟送达病区；</w:t>
            </w:r>
          </w:p>
        </w:tc>
        <w:tc>
          <w:tcPr>
            <w:tcW w:w="853" w:type="dxa"/>
            <w:vAlign w:val="center"/>
          </w:tcPr>
          <w:p w14:paraId="2E1AB066">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0C22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384" w:type="dxa"/>
            <w:vMerge w:val="continue"/>
            <w:vAlign w:val="center"/>
          </w:tcPr>
          <w:p w14:paraId="22B05556">
            <w:pPr>
              <w:widowControl/>
              <w:spacing w:line="420" w:lineRule="exact"/>
              <w:jc w:val="center"/>
              <w:rPr>
                <w:rFonts w:ascii="宋体" w:hAnsi="宋体" w:eastAsia="宋体" w:cs="方正黑体_GBK"/>
                <w:kern w:val="0"/>
                <w:sz w:val="22"/>
                <w:szCs w:val="22"/>
              </w:rPr>
            </w:pPr>
          </w:p>
        </w:tc>
        <w:tc>
          <w:tcPr>
            <w:tcW w:w="391" w:type="dxa"/>
            <w:vAlign w:val="center"/>
          </w:tcPr>
          <w:p w14:paraId="120C9519">
            <w:pPr>
              <w:widowControl/>
              <w:spacing w:line="420" w:lineRule="exact"/>
              <w:jc w:val="center"/>
              <w:rPr>
                <w:rFonts w:ascii="宋体" w:hAnsi="宋体" w:eastAsia="宋体"/>
                <w:kern w:val="0"/>
                <w:sz w:val="22"/>
                <w:szCs w:val="22"/>
              </w:rPr>
            </w:pPr>
            <w:r>
              <w:rPr>
                <w:rFonts w:ascii="宋体" w:hAnsi="宋体" w:eastAsia="宋体"/>
                <w:kern w:val="0"/>
                <w:sz w:val="22"/>
                <w:szCs w:val="22"/>
              </w:rPr>
              <w:t>3</w:t>
            </w:r>
          </w:p>
        </w:tc>
        <w:tc>
          <w:tcPr>
            <w:tcW w:w="4316" w:type="dxa"/>
            <w:vAlign w:val="center"/>
          </w:tcPr>
          <w:p w14:paraId="4574D3E6">
            <w:pPr>
              <w:widowControl/>
              <w:spacing w:line="240" w:lineRule="auto"/>
              <w:rPr>
                <w:rFonts w:ascii="宋体" w:hAnsi="宋体" w:eastAsia="宋体"/>
                <w:kern w:val="0"/>
                <w:sz w:val="22"/>
                <w:szCs w:val="22"/>
              </w:rPr>
            </w:pPr>
            <w:r>
              <w:rPr>
                <w:rFonts w:ascii="宋体" w:hAnsi="宋体" w:eastAsia="宋体"/>
                <w:kern w:val="0"/>
                <w:sz w:val="22"/>
                <w:szCs w:val="22"/>
              </w:rPr>
              <w:t>出库时与药房人员核对药品的科室、品种、数量等，签字确认；</w:t>
            </w:r>
          </w:p>
        </w:tc>
        <w:tc>
          <w:tcPr>
            <w:tcW w:w="2936" w:type="dxa"/>
            <w:vAlign w:val="center"/>
          </w:tcPr>
          <w:p w14:paraId="288C5536">
            <w:pPr>
              <w:widowControl/>
              <w:spacing w:line="240" w:lineRule="auto"/>
              <w:rPr>
                <w:rFonts w:ascii="宋体" w:hAnsi="宋体" w:eastAsia="宋体"/>
                <w:kern w:val="0"/>
                <w:sz w:val="22"/>
                <w:szCs w:val="22"/>
              </w:rPr>
            </w:pPr>
            <w:r>
              <w:rPr>
                <w:rFonts w:ascii="宋体" w:hAnsi="宋体" w:eastAsia="宋体"/>
                <w:kern w:val="0"/>
                <w:sz w:val="22"/>
                <w:szCs w:val="22"/>
              </w:rPr>
              <w:t>配送差错率（科室、品种等）≤2次/月；</w:t>
            </w:r>
          </w:p>
        </w:tc>
        <w:tc>
          <w:tcPr>
            <w:tcW w:w="853" w:type="dxa"/>
            <w:vAlign w:val="center"/>
          </w:tcPr>
          <w:p w14:paraId="51186763">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3D65F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384" w:type="dxa"/>
            <w:vMerge w:val="continue"/>
            <w:vAlign w:val="center"/>
          </w:tcPr>
          <w:p w14:paraId="6BE03173">
            <w:pPr>
              <w:widowControl/>
              <w:spacing w:line="420" w:lineRule="exact"/>
              <w:jc w:val="center"/>
              <w:rPr>
                <w:rFonts w:ascii="宋体" w:hAnsi="宋体" w:eastAsia="宋体" w:cs="方正黑体_GBK"/>
                <w:kern w:val="0"/>
                <w:sz w:val="22"/>
                <w:szCs w:val="22"/>
              </w:rPr>
            </w:pPr>
          </w:p>
        </w:tc>
        <w:tc>
          <w:tcPr>
            <w:tcW w:w="391" w:type="dxa"/>
            <w:vAlign w:val="center"/>
          </w:tcPr>
          <w:p w14:paraId="0C26178E">
            <w:pPr>
              <w:widowControl/>
              <w:spacing w:line="420" w:lineRule="exact"/>
              <w:jc w:val="center"/>
              <w:rPr>
                <w:rFonts w:ascii="宋体" w:hAnsi="宋体" w:eastAsia="宋体"/>
                <w:kern w:val="0"/>
                <w:sz w:val="22"/>
                <w:szCs w:val="22"/>
              </w:rPr>
            </w:pPr>
            <w:r>
              <w:rPr>
                <w:rFonts w:ascii="宋体" w:hAnsi="宋体" w:eastAsia="宋体"/>
                <w:kern w:val="0"/>
                <w:sz w:val="22"/>
                <w:szCs w:val="22"/>
              </w:rPr>
              <w:t>4</w:t>
            </w:r>
          </w:p>
        </w:tc>
        <w:tc>
          <w:tcPr>
            <w:tcW w:w="4316" w:type="dxa"/>
            <w:vAlign w:val="center"/>
          </w:tcPr>
          <w:p w14:paraId="6E762B17">
            <w:pPr>
              <w:widowControl/>
              <w:spacing w:line="240" w:lineRule="auto"/>
              <w:rPr>
                <w:rFonts w:ascii="宋体" w:hAnsi="宋体" w:eastAsia="宋体"/>
                <w:kern w:val="0"/>
                <w:sz w:val="22"/>
                <w:szCs w:val="22"/>
              </w:rPr>
            </w:pPr>
            <w:r>
              <w:rPr>
                <w:rFonts w:ascii="宋体" w:hAnsi="宋体" w:eastAsia="宋体"/>
                <w:kern w:val="0"/>
                <w:sz w:val="22"/>
                <w:szCs w:val="22"/>
              </w:rPr>
              <w:t>送达后与接收人员当场清点核对，完成签收确认，留存交接记录；</w:t>
            </w:r>
          </w:p>
        </w:tc>
        <w:tc>
          <w:tcPr>
            <w:tcW w:w="2936" w:type="dxa"/>
            <w:vAlign w:val="center"/>
          </w:tcPr>
          <w:p w14:paraId="509F8590">
            <w:pPr>
              <w:widowControl/>
              <w:spacing w:line="240" w:lineRule="auto"/>
              <w:rPr>
                <w:rFonts w:ascii="宋体" w:hAnsi="宋体" w:eastAsia="宋体"/>
                <w:kern w:val="0"/>
                <w:sz w:val="22"/>
                <w:szCs w:val="22"/>
              </w:rPr>
            </w:pPr>
            <w:r>
              <w:rPr>
                <w:rFonts w:ascii="宋体" w:hAnsi="宋体" w:eastAsia="宋体"/>
                <w:kern w:val="0"/>
                <w:sz w:val="22"/>
                <w:szCs w:val="22"/>
              </w:rPr>
              <w:t>签收记录完整率100%。</w:t>
            </w:r>
          </w:p>
        </w:tc>
        <w:tc>
          <w:tcPr>
            <w:tcW w:w="853" w:type="dxa"/>
            <w:vAlign w:val="center"/>
          </w:tcPr>
          <w:p w14:paraId="25DD6772">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6FAC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384" w:type="dxa"/>
            <w:vMerge w:val="continue"/>
            <w:vAlign w:val="center"/>
          </w:tcPr>
          <w:p w14:paraId="0C3E2087">
            <w:pPr>
              <w:widowControl/>
              <w:spacing w:line="420" w:lineRule="exact"/>
              <w:jc w:val="center"/>
              <w:rPr>
                <w:rFonts w:ascii="宋体" w:hAnsi="宋体" w:eastAsia="宋体" w:cs="方正黑体_GBK"/>
                <w:kern w:val="0"/>
                <w:sz w:val="22"/>
                <w:szCs w:val="22"/>
              </w:rPr>
            </w:pPr>
          </w:p>
        </w:tc>
        <w:tc>
          <w:tcPr>
            <w:tcW w:w="391" w:type="dxa"/>
            <w:vAlign w:val="center"/>
          </w:tcPr>
          <w:p w14:paraId="0BFE60A1">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c>
          <w:tcPr>
            <w:tcW w:w="4316" w:type="dxa"/>
            <w:vAlign w:val="center"/>
          </w:tcPr>
          <w:p w14:paraId="0EB5ECD9">
            <w:pPr>
              <w:widowControl/>
              <w:spacing w:line="240" w:lineRule="auto"/>
              <w:rPr>
                <w:rFonts w:ascii="宋体" w:hAnsi="宋体" w:eastAsia="宋体"/>
                <w:kern w:val="0"/>
                <w:sz w:val="22"/>
                <w:szCs w:val="22"/>
              </w:rPr>
            </w:pPr>
            <w:r>
              <w:rPr>
                <w:rFonts w:ascii="宋体" w:hAnsi="宋体" w:eastAsia="宋体"/>
                <w:kern w:val="0"/>
                <w:sz w:val="22"/>
                <w:szCs w:val="22"/>
              </w:rPr>
              <w:t>全程保护药品，确保包装完好、无挤压、无污染，贵重药品、高警示药品等按要求单独存放运送；</w:t>
            </w:r>
          </w:p>
        </w:tc>
        <w:tc>
          <w:tcPr>
            <w:tcW w:w="2936" w:type="dxa"/>
            <w:vAlign w:val="center"/>
          </w:tcPr>
          <w:p w14:paraId="72A83C9D">
            <w:pPr>
              <w:widowControl/>
              <w:spacing w:line="240" w:lineRule="auto"/>
              <w:rPr>
                <w:rFonts w:ascii="宋体" w:hAnsi="宋体" w:eastAsia="宋体"/>
                <w:kern w:val="0"/>
                <w:sz w:val="22"/>
                <w:szCs w:val="22"/>
              </w:rPr>
            </w:pPr>
            <w:r>
              <w:rPr>
                <w:rFonts w:ascii="宋体" w:hAnsi="宋体" w:eastAsia="宋体"/>
                <w:kern w:val="0"/>
                <w:sz w:val="22"/>
                <w:szCs w:val="22"/>
              </w:rPr>
              <w:t>药品包装破损/污染率为0；</w:t>
            </w:r>
          </w:p>
        </w:tc>
        <w:tc>
          <w:tcPr>
            <w:tcW w:w="853" w:type="dxa"/>
            <w:vAlign w:val="center"/>
          </w:tcPr>
          <w:p w14:paraId="47ACDC9C">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56A0F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384" w:type="dxa"/>
            <w:vMerge w:val="continue"/>
            <w:vAlign w:val="center"/>
          </w:tcPr>
          <w:p w14:paraId="61C75295">
            <w:pPr>
              <w:widowControl/>
              <w:spacing w:line="420" w:lineRule="exact"/>
              <w:jc w:val="center"/>
              <w:rPr>
                <w:rFonts w:ascii="宋体" w:hAnsi="宋体" w:eastAsia="宋体" w:cs="方正黑体_GBK"/>
                <w:kern w:val="0"/>
                <w:sz w:val="22"/>
                <w:szCs w:val="22"/>
              </w:rPr>
            </w:pPr>
          </w:p>
        </w:tc>
        <w:tc>
          <w:tcPr>
            <w:tcW w:w="391" w:type="dxa"/>
            <w:vAlign w:val="center"/>
          </w:tcPr>
          <w:p w14:paraId="682A5EB5">
            <w:pPr>
              <w:widowControl/>
              <w:spacing w:line="420" w:lineRule="exact"/>
              <w:jc w:val="center"/>
              <w:rPr>
                <w:rFonts w:ascii="宋体" w:hAnsi="宋体" w:eastAsia="宋体"/>
                <w:kern w:val="0"/>
                <w:sz w:val="22"/>
                <w:szCs w:val="22"/>
              </w:rPr>
            </w:pPr>
            <w:r>
              <w:rPr>
                <w:rFonts w:ascii="宋体" w:hAnsi="宋体" w:eastAsia="宋体"/>
                <w:kern w:val="0"/>
                <w:sz w:val="22"/>
                <w:szCs w:val="22"/>
              </w:rPr>
              <w:t>6</w:t>
            </w:r>
          </w:p>
        </w:tc>
        <w:tc>
          <w:tcPr>
            <w:tcW w:w="4316" w:type="dxa"/>
            <w:vAlign w:val="center"/>
          </w:tcPr>
          <w:p w14:paraId="591763E4">
            <w:pPr>
              <w:widowControl/>
              <w:spacing w:line="240" w:lineRule="auto"/>
              <w:rPr>
                <w:rFonts w:ascii="宋体" w:hAnsi="宋体" w:eastAsia="宋体"/>
                <w:kern w:val="0"/>
                <w:sz w:val="22"/>
                <w:szCs w:val="22"/>
              </w:rPr>
            </w:pPr>
            <w:r>
              <w:rPr>
                <w:rFonts w:ascii="宋体" w:hAnsi="宋体" w:eastAsia="宋体"/>
                <w:kern w:val="0"/>
                <w:sz w:val="22"/>
                <w:szCs w:val="22"/>
              </w:rPr>
              <w:t>工作时间电话、工作群等通讯方式保持通，及时响应临时或加急配送任务；</w:t>
            </w:r>
          </w:p>
        </w:tc>
        <w:tc>
          <w:tcPr>
            <w:tcW w:w="2936" w:type="dxa"/>
            <w:vAlign w:val="center"/>
          </w:tcPr>
          <w:p w14:paraId="297FFFBC">
            <w:pPr>
              <w:widowControl/>
              <w:spacing w:line="240" w:lineRule="auto"/>
              <w:rPr>
                <w:rFonts w:ascii="宋体" w:hAnsi="宋体" w:eastAsia="宋体"/>
                <w:kern w:val="0"/>
                <w:sz w:val="22"/>
                <w:szCs w:val="22"/>
              </w:rPr>
            </w:pPr>
            <w:r>
              <w:rPr>
                <w:rFonts w:ascii="宋体" w:hAnsi="宋体" w:eastAsia="宋体"/>
                <w:kern w:val="0"/>
                <w:sz w:val="22"/>
                <w:szCs w:val="22"/>
              </w:rPr>
              <w:t>通讯响应时间：电话、工作群呼叫≤5分钟内接听/回复；</w:t>
            </w:r>
          </w:p>
        </w:tc>
        <w:tc>
          <w:tcPr>
            <w:tcW w:w="853" w:type="dxa"/>
            <w:vAlign w:val="center"/>
          </w:tcPr>
          <w:p w14:paraId="37134999">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1EFF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384" w:type="dxa"/>
            <w:vMerge w:val="continue"/>
            <w:vAlign w:val="center"/>
          </w:tcPr>
          <w:p w14:paraId="54B82D56">
            <w:pPr>
              <w:widowControl/>
              <w:spacing w:line="420" w:lineRule="exact"/>
              <w:jc w:val="center"/>
              <w:rPr>
                <w:rFonts w:ascii="宋体" w:hAnsi="宋体" w:eastAsia="宋体" w:cs="方正黑体_GBK"/>
                <w:kern w:val="0"/>
                <w:sz w:val="22"/>
                <w:szCs w:val="22"/>
              </w:rPr>
            </w:pPr>
          </w:p>
        </w:tc>
        <w:tc>
          <w:tcPr>
            <w:tcW w:w="391" w:type="dxa"/>
            <w:vAlign w:val="center"/>
          </w:tcPr>
          <w:p w14:paraId="60FDD26C">
            <w:pPr>
              <w:widowControl/>
              <w:spacing w:line="420" w:lineRule="exact"/>
              <w:jc w:val="center"/>
              <w:rPr>
                <w:rFonts w:ascii="宋体" w:hAnsi="宋体" w:eastAsia="宋体"/>
                <w:kern w:val="0"/>
                <w:sz w:val="22"/>
                <w:szCs w:val="22"/>
              </w:rPr>
            </w:pPr>
            <w:r>
              <w:rPr>
                <w:rFonts w:ascii="宋体" w:hAnsi="宋体" w:eastAsia="宋体"/>
                <w:kern w:val="0"/>
                <w:sz w:val="22"/>
                <w:szCs w:val="22"/>
              </w:rPr>
              <w:t>7</w:t>
            </w:r>
          </w:p>
        </w:tc>
        <w:tc>
          <w:tcPr>
            <w:tcW w:w="4316" w:type="dxa"/>
            <w:vAlign w:val="center"/>
          </w:tcPr>
          <w:p w14:paraId="2A50E997">
            <w:pPr>
              <w:widowControl/>
              <w:spacing w:line="240" w:lineRule="auto"/>
              <w:rPr>
                <w:rFonts w:ascii="宋体" w:hAnsi="宋体" w:eastAsia="宋体"/>
                <w:kern w:val="0"/>
                <w:sz w:val="22"/>
                <w:szCs w:val="22"/>
              </w:rPr>
            </w:pPr>
            <w:r>
              <w:rPr>
                <w:rFonts w:ascii="宋体" w:hAnsi="宋体" w:eastAsia="宋体"/>
                <w:kern w:val="0"/>
                <w:sz w:val="22"/>
                <w:szCs w:val="22"/>
              </w:rPr>
              <w:t>遇配送延迟等异常情况，5分钟内主动告知药房及病区，说明原因及预计解决时间；</w:t>
            </w:r>
          </w:p>
        </w:tc>
        <w:tc>
          <w:tcPr>
            <w:tcW w:w="2936" w:type="dxa"/>
            <w:vAlign w:val="center"/>
          </w:tcPr>
          <w:p w14:paraId="095CD021">
            <w:pPr>
              <w:widowControl/>
              <w:spacing w:line="240" w:lineRule="auto"/>
              <w:rPr>
                <w:rFonts w:ascii="宋体" w:hAnsi="宋体" w:eastAsia="宋体"/>
                <w:kern w:val="0"/>
                <w:sz w:val="22"/>
                <w:szCs w:val="22"/>
              </w:rPr>
            </w:pPr>
            <w:r>
              <w:rPr>
                <w:rFonts w:ascii="宋体" w:hAnsi="宋体" w:eastAsia="宋体"/>
                <w:kern w:val="0"/>
                <w:sz w:val="22"/>
                <w:szCs w:val="22"/>
              </w:rPr>
              <w:t>临床满意度评分≥90分；</w:t>
            </w:r>
          </w:p>
        </w:tc>
        <w:tc>
          <w:tcPr>
            <w:tcW w:w="853" w:type="dxa"/>
            <w:vAlign w:val="center"/>
          </w:tcPr>
          <w:p w14:paraId="0F4B1ADF">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31334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384" w:type="dxa"/>
            <w:vMerge w:val="restart"/>
            <w:vAlign w:val="center"/>
          </w:tcPr>
          <w:p w14:paraId="02BF6D27">
            <w:pPr>
              <w:widowControl/>
              <w:spacing w:line="420" w:lineRule="exact"/>
              <w:jc w:val="center"/>
              <w:rPr>
                <w:rFonts w:ascii="宋体" w:hAnsi="宋体" w:eastAsia="宋体" w:cs="方正黑体_GBK"/>
                <w:kern w:val="0"/>
                <w:sz w:val="22"/>
                <w:szCs w:val="22"/>
              </w:rPr>
            </w:pPr>
            <w:r>
              <w:rPr>
                <w:rFonts w:hint="eastAsia" w:ascii="宋体" w:hAnsi="宋体" w:eastAsia="宋体" w:cs="方正黑体_GBK"/>
                <w:kern w:val="0"/>
                <w:sz w:val="22"/>
                <w:szCs w:val="22"/>
              </w:rPr>
              <w:t>二、药品维护</w:t>
            </w:r>
          </w:p>
          <w:p w14:paraId="61F01EB9">
            <w:pPr>
              <w:spacing w:line="420" w:lineRule="exact"/>
              <w:jc w:val="center"/>
              <w:rPr>
                <w:rFonts w:ascii="宋体" w:hAnsi="宋体" w:eastAsia="宋体" w:cs="方正黑体_GBK"/>
                <w:kern w:val="0"/>
                <w:sz w:val="22"/>
                <w:szCs w:val="22"/>
              </w:rPr>
            </w:pPr>
            <w:r>
              <w:rPr>
                <w:rFonts w:hint="eastAsia" w:ascii="宋体" w:hAnsi="宋体" w:eastAsia="宋体" w:cs="方正黑体_GBK"/>
                <w:kern w:val="0"/>
                <w:sz w:val="22"/>
                <w:szCs w:val="22"/>
              </w:rPr>
              <w:t>（25分）</w:t>
            </w:r>
          </w:p>
        </w:tc>
        <w:tc>
          <w:tcPr>
            <w:tcW w:w="391" w:type="dxa"/>
            <w:vAlign w:val="center"/>
          </w:tcPr>
          <w:p w14:paraId="4E1975ED">
            <w:pPr>
              <w:widowControl/>
              <w:spacing w:line="420" w:lineRule="exact"/>
              <w:jc w:val="center"/>
              <w:rPr>
                <w:rFonts w:ascii="宋体" w:hAnsi="宋体" w:eastAsia="宋体"/>
                <w:kern w:val="0"/>
                <w:sz w:val="22"/>
                <w:szCs w:val="22"/>
              </w:rPr>
            </w:pPr>
            <w:r>
              <w:rPr>
                <w:rFonts w:ascii="宋体" w:hAnsi="宋体" w:eastAsia="宋体"/>
                <w:kern w:val="0"/>
                <w:sz w:val="22"/>
                <w:szCs w:val="22"/>
              </w:rPr>
              <w:t>1</w:t>
            </w:r>
          </w:p>
        </w:tc>
        <w:tc>
          <w:tcPr>
            <w:tcW w:w="4316" w:type="dxa"/>
            <w:vAlign w:val="center"/>
          </w:tcPr>
          <w:p w14:paraId="1921C7DF">
            <w:pPr>
              <w:widowControl/>
              <w:spacing w:line="240" w:lineRule="auto"/>
              <w:rPr>
                <w:rFonts w:ascii="宋体" w:hAnsi="宋体" w:eastAsia="宋体"/>
                <w:kern w:val="0"/>
                <w:sz w:val="22"/>
                <w:szCs w:val="22"/>
              </w:rPr>
            </w:pPr>
            <w:r>
              <w:rPr>
                <w:rFonts w:ascii="宋体" w:hAnsi="宋体" w:eastAsia="宋体"/>
                <w:kern w:val="0"/>
                <w:sz w:val="22"/>
                <w:szCs w:val="22"/>
              </w:rPr>
              <w:t>按计划完成</w:t>
            </w:r>
            <w:r>
              <w:rPr>
                <w:rFonts w:hint="eastAsia" w:ascii="宋体" w:hAnsi="宋体" w:eastAsia="宋体"/>
                <w:kern w:val="0"/>
                <w:sz w:val="22"/>
                <w:szCs w:val="22"/>
              </w:rPr>
              <w:t>药房</w:t>
            </w:r>
            <w:r>
              <w:rPr>
                <w:rFonts w:ascii="宋体" w:hAnsi="宋体" w:eastAsia="宋体"/>
                <w:kern w:val="0"/>
                <w:sz w:val="22"/>
                <w:szCs w:val="22"/>
              </w:rPr>
              <w:t>每日药品领入、清点工作，与药房人员双人核对品种、规格</w:t>
            </w:r>
            <w:r>
              <w:rPr>
                <w:rFonts w:hint="eastAsia" w:ascii="宋体" w:hAnsi="宋体" w:eastAsia="宋体"/>
                <w:kern w:val="0"/>
                <w:sz w:val="22"/>
                <w:szCs w:val="22"/>
              </w:rPr>
              <w:t>、有</w:t>
            </w:r>
            <w:r>
              <w:rPr>
                <w:rFonts w:ascii="宋体" w:hAnsi="宋体" w:eastAsia="宋体"/>
                <w:kern w:val="0"/>
                <w:sz w:val="22"/>
                <w:szCs w:val="22"/>
              </w:rPr>
              <w:t>效期、批号，签字确认；</w:t>
            </w:r>
          </w:p>
        </w:tc>
        <w:tc>
          <w:tcPr>
            <w:tcW w:w="2936" w:type="dxa"/>
            <w:vAlign w:val="center"/>
          </w:tcPr>
          <w:p w14:paraId="30ADB01C">
            <w:pPr>
              <w:widowControl/>
              <w:spacing w:line="240" w:lineRule="auto"/>
              <w:rPr>
                <w:rFonts w:ascii="宋体" w:hAnsi="宋体" w:eastAsia="宋体"/>
                <w:kern w:val="0"/>
                <w:sz w:val="22"/>
                <w:szCs w:val="22"/>
              </w:rPr>
            </w:pPr>
            <w:r>
              <w:rPr>
                <w:rFonts w:ascii="宋体" w:hAnsi="宋体" w:eastAsia="宋体"/>
                <w:kern w:val="0"/>
                <w:sz w:val="22"/>
                <w:szCs w:val="22"/>
              </w:rPr>
              <w:t>药品领入清点准确率 100%，无漏点、错点记录；</w:t>
            </w:r>
          </w:p>
        </w:tc>
        <w:tc>
          <w:tcPr>
            <w:tcW w:w="853" w:type="dxa"/>
            <w:vAlign w:val="center"/>
          </w:tcPr>
          <w:p w14:paraId="05A7CE5A">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107B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1384" w:type="dxa"/>
            <w:vMerge w:val="continue"/>
            <w:vAlign w:val="center"/>
          </w:tcPr>
          <w:p w14:paraId="14504385">
            <w:pPr>
              <w:widowControl/>
              <w:spacing w:line="420" w:lineRule="exact"/>
              <w:jc w:val="center"/>
              <w:rPr>
                <w:rFonts w:ascii="宋体" w:hAnsi="宋体" w:eastAsia="宋体" w:cs="方正黑体_GBK"/>
                <w:kern w:val="0"/>
                <w:sz w:val="22"/>
                <w:szCs w:val="22"/>
              </w:rPr>
            </w:pPr>
          </w:p>
        </w:tc>
        <w:tc>
          <w:tcPr>
            <w:tcW w:w="391" w:type="dxa"/>
            <w:vAlign w:val="center"/>
          </w:tcPr>
          <w:p w14:paraId="113806F6">
            <w:pPr>
              <w:widowControl/>
              <w:spacing w:line="420" w:lineRule="exact"/>
              <w:jc w:val="center"/>
              <w:rPr>
                <w:rFonts w:ascii="宋体" w:hAnsi="宋体" w:eastAsia="宋体"/>
                <w:kern w:val="0"/>
                <w:sz w:val="22"/>
                <w:szCs w:val="22"/>
              </w:rPr>
            </w:pPr>
            <w:r>
              <w:rPr>
                <w:rFonts w:ascii="宋体" w:hAnsi="宋体" w:eastAsia="宋体"/>
                <w:kern w:val="0"/>
                <w:sz w:val="22"/>
                <w:szCs w:val="22"/>
              </w:rPr>
              <w:t>2</w:t>
            </w:r>
          </w:p>
        </w:tc>
        <w:tc>
          <w:tcPr>
            <w:tcW w:w="4316" w:type="dxa"/>
            <w:vAlign w:val="center"/>
          </w:tcPr>
          <w:p w14:paraId="40603A64">
            <w:pPr>
              <w:widowControl/>
              <w:spacing w:line="240" w:lineRule="auto"/>
              <w:rPr>
                <w:rFonts w:ascii="宋体" w:hAnsi="宋体" w:eastAsia="宋体"/>
                <w:kern w:val="0"/>
                <w:sz w:val="22"/>
                <w:szCs w:val="22"/>
              </w:rPr>
            </w:pPr>
            <w:r>
              <w:rPr>
                <w:rFonts w:ascii="宋体" w:hAnsi="宋体" w:eastAsia="宋体"/>
                <w:kern w:val="0"/>
                <w:sz w:val="22"/>
                <w:szCs w:val="22"/>
              </w:rPr>
              <w:t>遵循 “先进先出” 原则及时完成药品上架，确保货位准确、标签清晰可辨；</w:t>
            </w:r>
          </w:p>
        </w:tc>
        <w:tc>
          <w:tcPr>
            <w:tcW w:w="2936" w:type="dxa"/>
            <w:vAlign w:val="center"/>
          </w:tcPr>
          <w:p w14:paraId="658A691D">
            <w:pPr>
              <w:widowControl/>
              <w:spacing w:line="240" w:lineRule="auto"/>
              <w:rPr>
                <w:rFonts w:ascii="宋体" w:hAnsi="宋体" w:eastAsia="宋体"/>
                <w:kern w:val="0"/>
                <w:sz w:val="22"/>
                <w:szCs w:val="22"/>
              </w:rPr>
            </w:pPr>
            <w:r>
              <w:rPr>
                <w:rFonts w:ascii="宋体" w:hAnsi="宋体" w:eastAsia="宋体"/>
                <w:kern w:val="0"/>
                <w:sz w:val="22"/>
                <w:szCs w:val="22"/>
              </w:rPr>
              <w:t>当日领入药品上架完成率 100%，货位准确率 100%；</w:t>
            </w:r>
          </w:p>
        </w:tc>
        <w:tc>
          <w:tcPr>
            <w:tcW w:w="853" w:type="dxa"/>
            <w:vAlign w:val="center"/>
          </w:tcPr>
          <w:p w14:paraId="0B828700">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25DB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384" w:type="dxa"/>
            <w:vMerge w:val="continue"/>
            <w:vAlign w:val="center"/>
          </w:tcPr>
          <w:p w14:paraId="71C4A599">
            <w:pPr>
              <w:widowControl/>
              <w:spacing w:line="420" w:lineRule="exact"/>
              <w:jc w:val="center"/>
              <w:rPr>
                <w:rFonts w:ascii="宋体" w:hAnsi="宋体" w:eastAsia="宋体" w:cs="方正黑体_GBK"/>
                <w:kern w:val="0"/>
                <w:sz w:val="22"/>
                <w:szCs w:val="22"/>
              </w:rPr>
            </w:pPr>
          </w:p>
        </w:tc>
        <w:tc>
          <w:tcPr>
            <w:tcW w:w="391" w:type="dxa"/>
            <w:vAlign w:val="center"/>
          </w:tcPr>
          <w:p w14:paraId="73AF85D4">
            <w:pPr>
              <w:widowControl/>
              <w:spacing w:line="420" w:lineRule="exact"/>
              <w:jc w:val="center"/>
              <w:rPr>
                <w:rFonts w:ascii="宋体" w:hAnsi="宋体" w:eastAsia="宋体"/>
                <w:kern w:val="0"/>
                <w:sz w:val="22"/>
                <w:szCs w:val="22"/>
              </w:rPr>
            </w:pPr>
            <w:r>
              <w:rPr>
                <w:rFonts w:ascii="宋体" w:hAnsi="宋体" w:eastAsia="宋体"/>
                <w:kern w:val="0"/>
                <w:sz w:val="22"/>
                <w:szCs w:val="22"/>
              </w:rPr>
              <w:t>3</w:t>
            </w:r>
          </w:p>
        </w:tc>
        <w:tc>
          <w:tcPr>
            <w:tcW w:w="4316" w:type="dxa"/>
            <w:vAlign w:val="center"/>
          </w:tcPr>
          <w:p w14:paraId="21229D4F">
            <w:pPr>
              <w:widowControl/>
              <w:spacing w:line="240" w:lineRule="auto"/>
              <w:rPr>
                <w:rFonts w:ascii="宋体" w:hAnsi="宋体" w:eastAsia="宋体"/>
                <w:kern w:val="0"/>
                <w:sz w:val="22"/>
                <w:szCs w:val="22"/>
              </w:rPr>
            </w:pPr>
            <w:r>
              <w:rPr>
                <w:rFonts w:ascii="宋体" w:hAnsi="宋体" w:eastAsia="宋体"/>
                <w:kern w:val="0"/>
                <w:sz w:val="22"/>
                <w:szCs w:val="22"/>
              </w:rPr>
              <w:t>药房繁忙时段，协助进行配药等工作；</w:t>
            </w:r>
          </w:p>
        </w:tc>
        <w:tc>
          <w:tcPr>
            <w:tcW w:w="2936" w:type="dxa"/>
            <w:vAlign w:val="center"/>
          </w:tcPr>
          <w:p w14:paraId="3336A41E">
            <w:pPr>
              <w:widowControl/>
              <w:spacing w:line="240" w:lineRule="auto"/>
              <w:rPr>
                <w:rFonts w:ascii="宋体" w:hAnsi="宋体" w:eastAsia="宋体"/>
                <w:kern w:val="0"/>
                <w:sz w:val="22"/>
                <w:szCs w:val="22"/>
              </w:rPr>
            </w:pPr>
            <w:r>
              <w:rPr>
                <w:rFonts w:ascii="宋体" w:hAnsi="宋体" w:eastAsia="宋体"/>
                <w:kern w:val="0"/>
                <w:sz w:val="22"/>
                <w:szCs w:val="22"/>
              </w:rPr>
              <w:t>配合药房工作响应率 100%，无推诿、拖延行为记录；</w:t>
            </w:r>
          </w:p>
        </w:tc>
        <w:tc>
          <w:tcPr>
            <w:tcW w:w="853" w:type="dxa"/>
            <w:vAlign w:val="center"/>
          </w:tcPr>
          <w:p w14:paraId="42025929">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1B07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384" w:type="dxa"/>
            <w:vMerge w:val="continue"/>
            <w:vAlign w:val="center"/>
          </w:tcPr>
          <w:p w14:paraId="2A086BBD">
            <w:pPr>
              <w:widowControl/>
              <w:spacing w:line="420" w:lineRule="exact"/>
              <w:jc w:val="center"/>
              <w:rPr>
                <w:rFonts w:ascii="宋体" w:hAnsi="宋体" w:eastAsia="宋体" w:cs="方正黑体_GBK"/>
                <w:kern w:val="0"/>
                <w:sz w:val="22"/>
                <w:szCs w:val="22"/>
              </w:rPr>
            </w:pPr>
          </w:p>
        </w:tc>
        <w:tc>
          <w:tcPr>
            <w:tcW w:w="391" w:type="dxa"/>
            <w:vAlign w:val="center"/>
          </w:tcPr>
          <w:p w14:paraId="16272853">
            <w:pPr>
              <w:widowControl/>
              <w:spacing w:line="420" w:lineRule="exact"/>
              <w:jc w:val="center"/>
              <w:rPr>
                <w:rFonts w:ascii="宋体" w:hAnsi="宋体" w:eastAsia="宋体"/>
                <w:kern w:val="0"/>
                <w:sz w:val="22"/>
                <w:szCs w:val="22"/>
              </w:rPr>
            </w:pPr>
            <w:r>
              <w:rPr>
                <w:rFonts w:ascii="宋体" w:hAnsi="宋体" w:eastAsia="宋体"/>
                <w:kern w:val="0"/>
                <w:sz w:val="22"/>
                <w:szCs w:val="22"/>
              </w:rPr>
              <w:t>4</w:t>
            </w:r>
          </w:p>
        </w:tc>
        <w:tc>
          <w:tcPr>
            <w:tcW w:w="4316" w:type="dxa"/>
            <w:vAlign w:val="center"/>
          </w:tcPr>
          <w:p w14:paraId="07F9D90E">
            <w:pPr>
              <w:widowControl/>
              <w:spacing w:line="240" w:lineRule="auto"/>
              <w:rPr>
                <w:rFonts w:ascii="宋体" w:hAnsi="宋体" w:eastAsia="宋体"/>
                <w:kern w:val="0"/>
                <w:sz w:val="22"/>
                <w:szCs w:val="22"/>
              </w:rPr>
            </w:pPr>
            <w:r>
              <w:rPr>
                <w:rFonts w:ascii="宋体" w:hAnsi="宋体" w:eastAsia="宋体"/>
                <w:kern w:val="0"/>
                <w:sz w:val="22"/>
                <w:szCs w:val="22"/>
              </w:rPr>
              <w:t>送药空余时间，整理药架药品，收拾用具单据，清理场地，保持药房工作区域整洁；</w:t>
            </w:r>
          </w:p>
        </w:tc>
        <w:tc>
          <w:tcPr>
            <w:tcW w:w="2936" w:type="dxa"/>
            <w:vAlign w:val="center"/>
          </w:tcPr>
          <w:p w14:paraId="56B4420D">
            <w:pPr>
              <w:widowControl/>
              <w:spacing w:line="240" w:lineRule="auto"/>
              <w:rPr>
                <w:rFonts w:ascii="宋体" w:hAnsi="宋体" w:eastAsia="宋体"/>
                <w:kern w:val="0"/>
                <w:sz w:val="22"/>
                <w:szCs w:val="22"/>
              </w:rPr>
            </w:pPr>
            <w:r>
              <w:rPr>
                <w:rFonts w:ascii="宋体" w:hAnsi="宋体" w:eastAsia="宋体"/>
                <w:kern w:val="0"/>
                <w:sz w:val="22"/>
                <w:szCs w:val="22"/>
              </w:rPr>
              <w:t>药房工作区域整洁达标率 100%（每周抽查1 次）；</w:t>
            </w:r>
          </w:p>
        </w:tc>
        <w:tc>
          <w:tcPr>
            <w:tcW w:w="853" w:type="dxa"/>
            <w:vAlign w:val="center"/>
          </w:tcPr>
          <w:p w14:paraId="0CE9433B">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1761B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384" w:type="dxa"/>
            <w:vMerge w:val="continue"/>
            <w:vAlign w:val="center"/>
          </w:tcPr>
          <w:p w14:paraId="62AF59D6">
            <w:pPr>
              <w:widowControl/>
              <w:spacing w:line="420" w:lineRule="exact"/>
              <w:jc w:val="center"/>
              <w:rPr>
                <w:rFonts w:ascii="宋体" w:hAnsi="宋体" w:eastAsia="宋体" w:cs="方正黑体_GBK"/>
                <w:kern w:val="0"/>
                <w:sz w:val="22"/>
                <w:szCs w:val="22"/>
              </w:rPr>
            </w:pPr>
          </w:p>
        </w:tc>
        <w:tc>
          <w:tcPr>
            <w:tcW w:w="391" w:type="dxa"/>
            <w:vAlign w:val="center"/>
          </w:tcPr>
          <w:p w14:paraId="74DDCDA7">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c>
          <w:tcPr>
            <w:tcW w:w="4316" w:type="dxa"/>
            <w:vAlign w:val="center"/>
          </w:tcPr>
          <w:p w14:paraId="156E7D0F">
            <w:pPr>
              <w:widowControl/>
              <w:spacing w:line="240" w:lineRule="auto"/>
              <w:rPr>
                <w:rFonts w:ascii="宋体" w:hAnsi="宋体" w:eastAsia="宋体"/>
                <w:kern w:val="0"/>
                <w:sz w:val="22"/>
                <w:szCs w:val="22"/>
              </w:rPr>
            </w:pPr>
            <w:r>
              <w:rPr>
                <w:rFonts w:ascii="宋体" w:hAnsi="宋体" w:eastAsia="宋体"/>
                <w:kern w:val="0"/>
                <w:sz w:val="22"/>
                <w:szCs w:val="22"/>
              </w:rPr>
              <w:t>完成药房或药库安排的药品维护相关的临时性工作；</w:t>
            </w:r>
          </w:p>
        </w:tc>
        <w:tc>
          <w:tcPr>
            <w:tcW w:w="2936" w:type="dxa"/>
            <w:vAlign w:val="center"/>
          </w:tcPr>
          <w:p w14:paraId="475C44FE">
            <w:pPr>
              <w:widowControl/>
              <w:spacing w:line="240" w:lineRule="auto"/>
              <w:rPr>
                <w:rFonts w:ascii="宋体" w:hAnsi="宋体" w:eastAsia="宋体"/>
                <w:kern w:val="0"/>
                <w:sz w:val="22"/>
                <w:szCs w:val="22"/>
              </w:rPr>
            </w:pPr>
            <w:r>
              <w:rPr>
                <w:rFonts w:ascii="宋体" w:hAnsi="宋体" w:eastAsia="宋体"/>
                <w:kern w:val="0"/>
                <w:sz w:val="22"/>
                <w:szCs w:val="22"/>
              </w:rPr>
              <w:t>配合药房工作响应率 100%，无推诿、拖延行为记录；</w:t>
            </w:r>
          </w:p>
        </w:tc>
        <w:tc>
          <w:tcPr>
            <w:tcW w:w="853" w:type="dxa"/>
            <w:vAlign w:val="center"/>
          </w:tcPr>
          <w:p w14:paraId="6E5E007B">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35FC7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384" w:type="dxa"/>
            <w:vMerge w:val="restart"/>
            <w:vAlign w:val="center"/>
          </w:tcPr>
          <w:p w14:paraId="7B377CED">
            <w:pPr>
              <w:widowControl/>
              <w:spacing w:line="420" w:lineRule="exact"/>
              <w:jc w:val="center"/>
              <w:rPr>
                <w:rFonts w:ascii="宋体" w:hAnsi="宋体" w:eastAsia="宋体" w:cs="方正黑体_GBK"/>
                <w:kern w:val="0"/>
                <w:sz w:val="22"/>
                <w:szCs w:val="22"/>
              </w:rPr>
            </w:pPr>
            <w:r>
              <w:rPr>
                <w:rFonts w:hint="eastAsia" w:ascii="宋体" w:hAnsi="宋体" w:eastAsia="宋体" w:cs="方正黑体_GBK"/>
                <w:kern w:val="0"/>
                <w:sz w:val="22"/>
                <w:szCs w:val="22"/>
              </w:rPr>
              <w:t>三、应急处置</w:t>
            </w:r>
          </w:p>
          <w:p w14:paraId="42BA7662">
            <w:pPr>
              <w:spacing w:line="420" w:lineRule="exact"/>
              <w:jc w:val="center"/>
              <w:rPr>
                <w:rFonts w:ascii="宋体" w:hAnsi="宋体" w:eastAsia="宋体" w:cs="方正黑体_GBK"/>
                <w:kern w:val="0"/>
                <w:sz w:val="22"/>
                <w:szCs w:val="22"/>
              </w:rPr>
            </w:pPr>
            <w:r>
              <w:rPr>
                <w:rFonts w:hint="eastAsia" w:ascii="宋体" w:hAnsi="宋体" w:eastAsia="宋体" w:cs="方正黑体_GBK"/>
                <w:kern w:val="0"/>
                <w:sz w:val="22"/>
                <w:szCs w:val="22"/>
              </w:rPr>
              <w:t>（10分）</w:t>
            </w:r>
          </w:p>
        </w:tc>
        <w:tc>
          <w:tcPr>
            <w:tcW w:w="391" w:type="dxa"/>
            <w:vAlign w:val="center"/>
          </w:tcPr>
          <w:p w14:paraId="2635162A">
            <w:pPr>
              <w:widowControl/>
              <w:spacing w:line="420" w:lineRule="exact"/>
              <w:jc w:val="center"/>
              <w:rPr>
                <w:rFonts w:ascii="宋体" w:hAnsi="宋体" w:eastAsia="宋体"/>
                <w:kern w:val="0"/>
                <w:sz w:val="22"/>
                <w:szCs w:val="22"/>
              </w:rPr>
            </w:pPr>
            <w:r>
              <w:rPr>
                <w:rFonts w:ascii="宋体" w:hAnsi="宋体" w:eastAsia="宋体"/>
                <w:kern w:val="0"/>
                <w:sz w:val="22"/>
                <w:szCs w:val="22"/>
              </w:rPr>
              <w:t>1</w:t>
            </w:r>
          </w:p>
        </w:tc>
        <w:tc>
          <w:tcPr>
            <w:tcW w:w="4316" w:type="dxa"/>
            <w:vAlign w:val="center"/>
          </w:tcPr>
          <w:p w14:paraId="2E3E3C79">
            <w:pPr>
              <w:widowControl/>
              <w:spacing w:line="240" w:lineRule="auto"/>
              <w:rPr>
                <w:rFonts w:ascii="宋体" w:hAnsi="宋体" w:eastAsia="宋体"/>
                <w:kern w:val="0"/>
                <w:sz w:val="22"/>
                <w:szCs w:val="22"/>
              </w:rPr>
            </w:pPr>
            <w:r>
              <w:rPr>
                <w:rFonts w:ascii="宋体" w:hAnsi="宋体" w:eastAsia="宋体"/>
                <w:kern w:val="0"/>
                <w:sz w:val="22"/>
                <w:szCs w:val="22"/>
              </w:rPr>
              <w:t>发现药品丢失、损坏、疑似差错等问题，立即暂停配送相关操作，第一时间上报药房，不擅自处置；</w:t>
            </w:r>
          </w:p>
        </w:tc>
        <w:tc>
          <w:tcPr>
            <w:tcW w:w="2936" w:type="dxa"/>
            <w:vAlign w:val="center"/>
          </w:tcPr>
          <w:p w14:paraId="7B2C094E">
            <w:pPr>
              <w:widowControl/>
              <w:spacing w:line="240" w:lineRule="auto"/>
              <w:rPr>
                <w:rFonts w:ascii="宋体" w:hAnsi="宋体" w:eastAsia="宋体"/>
                <w:kern w:val="0"/>
                <w:sz w:val="22"/>
                <w:szCs w:val="22"/>
              </w:rPr>
            </w:pPr>
            <w:r>
              <w:rPr>
                <w:rFonts w:ascii="宋体" w:hAnsi="宋体" w:eastAsia="宋体"/>
                <w:kern w:val="0"/>
                <w:sz w:val="22"/>
                <w:szCs w:val="22"/>
              </w:rPr>
              <w:t>问题及时上报率100%；</w:t>
            </w:r>
          </w:p>
        </w:tc>
        <w:tc>
          <w:tcPr>
            <w:tcW w:w="853" w:type="dxa"/>
            <w:vAlign w:val="center"/>
          </w:tcPr>
          <w:p w14:paraId="5227B5FB">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7EE4F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384" w:type="dxa"/>
            <w:vMerge w:val="continue"/>
            <w:vAlign w:val="center"/>
          </w:tcPr>
          <w:p w14:paraId="07DB17EA">
            <w:pPr>
              <w:widowControl/>
              <w:spacing w:line="420" w:lineRule="exact"/>
              <w:jc w:val="center"/>
              <w:rPr>
                <w:rFonts w:ascii="宋体" w:hAnsi="宋体" w:eastAsia="宋体" w:cs="方正黑体_GBK"/>
                <w:kern w:val="0"/>
                <w:sz w:val="22"/>
                <w:szCs w:val="22"/>
              </w:rPr>
            </w:pPr>
          </w:p>
        </w:tc>
        <w:tc>
          <w:tcPr>
            <w:tcW w:w="391" w:type="dxa"/>
            <w:vAlign w:val="center"/>
          </w:tcPr>
          <w:p w14:paraId="5FDF8B90">
            <w:pPr>
              <w:widowControl/>
              <w:spacing w:line="420" w:lineRule="exact"/>
              <w:jc w:val="center"/>
              <w:rPr>
                <w:rFonts w:ascii="宋体" w:hAnsi="宋体" w:eastAsia="宋体"/>
                <w:kern w:val="0"/>
                <w:sz w:val="22"/>
                <w:szCs w:val="22"/>
              </w:rPr>
            </w:pPr>
            <w:r>
              <w:rPr>
                <w:rFonts w:ascii="宋体" w:hAnsi="宋体" w:eastAsia="宋体"/>
                <w:kern w:val="0"/>
                <w:sz w:val="22"/>
                <w:szCs w:val="22"/>
              </w:rPr>
              <w:t>2</w:t>
            </w:r>
          </w:p>
        </w:tc>
        <w:tc>
          <w:tcPr>
            <w:tcW w:w="4316" w:type="dxa"/>
            <w:vAlign w:val="center"/>
          </w:tcPr>
          <w:p w14:paraId="36CE1653">
            <w:pPr>
              <w:widowControl/>
              <w:spacing w:line="240" w:lineRule="auto"/>
              <w:rPr>
                <w:rFonts w:ascii="宋体" w:hAnsi="宋体" w:eastAsia="宋体"/>
                <w:kern w:val="0"/>
                <w:sz w:val="22"/>
                <w:szCs w:val="22"/>
              </w:rPr>
            </w:pPr>
            <w:r>
              <w:rPr>
                <w:rFonts w:ascii="宋体" w:hAnsi="宋体" w:eastAsia="宋体"/>
                <w:kern w:val="0"/>
                <w:sz w:val="22"/>
                <w:szCs w:val="22"/>
              </w:rPr>
              <w:t>配合相关部门完成问题调查，协助落实补救措施。</w:t>
            </w:r>
          </w:p>
        </w:tc>
        <w:tc>
          <w:tcPr>
            <w:tcW w:w="2936" w:type="dxa"/>
            <w:vAlign w:val="center"/>
          </w:tcPr>
          <w:p w14:paraId="69A6A485">
            <w:pPr>
              <w:widowControl/>
              <w:spacing w:line="240" w:lineRule="auto"/>
              <w:rPr>
                <w:rFonts w:ascii="宋体" w:hAnsi="宋体" w:eastAsia="宋体"/>
                <w:kern w:val="0"/>
                <w:sz w:val="22"/>
                <w:szCs w:val="22"/>
              </w:rPr>
            </w:pPr>
            <w:r>
              <w:rPr>
                <w:rFonts w:ascii="宋体" w:hAnsi="宋体" w:eastAsia="宋体"/>
                <w:kern w:val="0"/>
                <w:sz w:val="22"/>
                <w:szCs w:val="22"/>
              </w:rPr>
              <w:t>问题处置配合率100%。</w:t>
            </w:r>
          </w:p>
        </w:tc>
        <w:tc>
          <w:tcPr>
            <w:tcW w:w="853" w:type="dxa"/>
            <w:vAlign w:val="center"/>
          </w:tcPr>
          <w:p w14:paraId="41E9FF9C">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045CA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384" w:type="dxa"/>
            <w:vMerge w:val="restart"/>
            <w:vAlign w:val="center"/>
          </w:tcPr>
          <w:p w14:paraId="674D3FD6">
            <w:pPr>
              <w:widowControl/>
              <w:spacing w:line="420" w:lineRule="exact"/>
              <w:jc w:val="center"/>
              <w:rPr>
                <w:rFonts w:ascii="宋体" w:hAnsi="宋体" w:eastAsia="宋体" w:cs="方正黑体_GBK"/>
                <w:kern w:val="0"/>
                <w:sz w:val="22"/>
                <w:szCs w:val="22"/>
              </w:rPr>
            </w:pPr>
            <w:r>
              <w:rPr>
                <w:rFonts w:hint="eastAsia" w:ascii="宋体" w:hAnsi="宋体" w:eastAsia="宋体" w:cs="方正黑体_GBK"/>
                <w:kern w:val="0"/>
                <w:sz w:val="22"/>
                <w:szCs w:val="22"/>
              </w:rPr>
              <w:t>四、考勤纪律</w:t>
            </w:r>
          </w:p>
          <w:p w14:paraId="49CE4794">
            <w:pPr>
              <w:spacing w:line="420" w:lineRule="exact"/>
              <w:jc w:val="center"/>
              <w:rPr>
                <w:rFonts w:ascii="宋体" w:hAnsi="宋体" w:eastAsia="宋体" w:cs="方正黑体_GBK"/>
                <w:kern w:val="0"/>
                <w:sz w:val="22"/>
                <w:szCs w:val="22"/>
              </w:rPr>
            </w:pPr>
            <w:r>
              <w:rPr>
                <w:rFonts w:hint="eastAsia" w:ascii="宋体" w:hAnsi="宋体" w:eastAsia="宋体" w:cs="方正黑体_GBK"/>
                <w:kern w:val="0"/>
                <w:sz w:val="22"/>
                <w:szCs w:val="22"/>
              </w:rPr>
              <w:t>（30分）</w:t>
            </w:r>
          </w:p>
        </w:tc>
        <w:tc>
          <w:tcPr>
            <w:tcW w:w="391" w:type="dxa"/>
            <w:vAlign w:val="center"/>
          </w:tcPr>
          <w:p w14:paraId="571289DF">
            <w:pPr>
              <w:widowControl/>
              <w:spacing w:line="420" w:lineRule="exact"/>
              <w:jc w:val="center"/>
              <w:rPr>
                <w:rFonts w:ascii="宋体" w:hAnsi="宋体" w:eastAsia="宋体"/>
                <w:kern w:val="0"/>
                <w:sz w:val="22"/>
                <w:szCs w:val="22"/>
              </w:rPr>
            </w:pPr>
            <w:r>
              <w:rPr>
                <w:rFonts w:ascii="宋体" w:hAnsi="宋体" w:eastAsia="宋体"/>
                <w:kern w:val="0"/>
                <w:sz w:val="22"/>
                <w:szCs w:val="22"/>
              </w:rPr>
              <w:t>1</w:t>
            </w:r>
          </w:p>
        </w:tc>
        <w:tc>
          <w:tcPr>
            <w:tcW w:w="4316" w:type="dxa"/>
            <w:vAlign w:val="center"/>
          </w:tcPr>
          <w:p w14:paraId="0BBBFA68">
            <w:pPr>
              <w:widowControl/>
              <w:spacing w:line="240" w:lineRule="auto"/>
              <w:rPr>
                <w:rFonts w:ascii="宋体" w:hAnsi="宋体" w:eastAsia="宋体"/>
                <w:kern w:val="0"/>
                <w:sz w:val="22"/>
                <w:szCs w:val="22"/>
              </w:rPr>
            </w:pPr>
            <w:r>
              <w:rPr>
                <w:rFonts w:ascii="宋体" w:hAnsi="宋体" w:eastAsia="宋体"/>
                <w:kern w:val="0"/>
                <w:sz w:val="22"/>
                <w:szCs w:val="22"/>
              </w:rPr>
              <w:t>严格按规定时间上下班，不得迟到、早退、旷工；</w:t>
            </w:r>
          </w:p>
        </w:tc>
        <w:tc>
          <w:tcPr>
            <w:tcW w:w="2936" w:type="dxa"/>
            <w:vAlign w:val="center"/>
          </w:tcPr>
          <w:p w14:paraId="1B84C4CB">
            <w:pPr>
              <w:widowControl/>
              <w:spacing w:line="240" w:lineRule="auto"/>
              <w:rPr>
                <w:rFonts w:ascii="宋体" w:hAnsi="宋体" w:eastAsia="宋体"/>
                <w:kern w:val="0"/>
                <w:sz w:val="22"/>
                <w:szCs w:val="22"/>
              </w:rPr>
            </w:pPr>
            <w:r>
              <w:rPr>
                <w:rFonts w:ascii="宋体" w:hAnsi="宋体" w:eastAsia="宋体"/>
                <w:kern w:val="0"/>
                <w:sz w:val="22"/>
                <w:szCs w:val="22"/>
              </w:rPr>
              <w:t>迟到超10分钟≤2次；超30分钟≤1次；无旷工</w:t>
            </w:r>
          </w:p>
        </w:tc>
        <w:tc>
          <w:tcPr>
            <w:tcW w:w="853" w:type="dxa"/>
            <w:vAlign w:val="center"/>
          </w:tcPr>
          <w:p w14:paraId="26B7A4F1">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3AE2E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384" w:type="dxa"/>
            <w:vMerge w:val="continue"/>
            <w:vAlign w:val="center"/>
          </w:tcPr>
          <w:p w14:paraId="11DC4370">
            <w:pPr>
              <w:widowControl/>
              <w:spacing w:line="420" w:lineRule="exact"/>
              <w:jc w:val="center"/>
              <w:rPr>
                <w:rFonts w:ascii="宋体" w:hAnsi="宋体" w:eastAsia="宋体"/>
                <w:kern w:val="0"/>
                <w:sz w:val="22"/>
                <w:szCs w:val="22"/>
              </w:rPr>
            </w:pPr>
          </w:p>
        </w:tc>
        <w:tc>
          <w:tcPr>
            <w:tcW w:w="391" w:type="dxa"/>
            <w:vAlign w:val="center"/>
          </w:tcPr>
          <w:p w14:paraId="18583E88">
            <w:pPr>
              <w:widowControl/>
              <w:spacing w:line="420" w:lineRule="exact"/>
              <w:jc w:val="center"/>
              <w:rPr>
                <w:rFonts w:ascii="宋体" w:hAnsi="宋体" w:eastAsia="宋体"/>
                <w:kern w:val="0"/>
                <w:sz w:val="22"/>
                <w:szCs w:val="22"/>
              </w:rPr>
            </w:pPr>
            <w:r>
              <w:rPr>
                <w:rFonts w:ascii="宋体" w:hAnsi="宋体" w:eastAsia="宋体"/>
                <w:kern w:val="0"/>
                <w:sz w:val="22"/>
                <w:szCs w:val="22"/>
              </w:rPr>
              <w:t>2</w:t>
            </w:r>
          </w:p>
        </w:tc>
        <w:tc>
          <w:tcPr>
            <w:tcW w:w="4316" w:type="dxa"/>
            <w:vAlign w:val="center"/>
          </w:tcPr>
          <w:p w14:paraId="2905B992">
            <w:pPr>
              <w:widowControl/>
              <w:spacing w:line="240" w:lineRule="auto"/>
              <w:rPr>
                <w:rFonts w:ascii="宋体" w:hAnsi="宋体" w:eastAsia="宋体"/>
                <w:kern w:val="0"/>
                <w:sz w:val="22"/>
                <w:szCs w:val="22"/>
              </w:rPr>
            </w:pPr>
            <w:r>
              <w:rPr>
                <w:rFonts w:ascii="宋体" w:hAnsi="宋体" w:eastAsia="宋体"/>
                <w:kern w:val="0"/>
                <w:sz w:val="22"/>
                <w:szCs w:val="22"/>
              </w:rPr>
              <w:t>工作时间需临时离岗，需向药房负责人报备，单次离岗时间≤15分钟，当日累计离岗时间≤30分钟；</w:t>
            </w:r>
          </w:p>
        </w:tc>
        <w:tc>
          <w:tcPr>
            <w:tcW w:w="2936" w:type="dxa"/>
            <w:vAlign w:val="center"/>
          </w:tcPr>
          <w:p w14:paraId="03ADC1B1">
            <w:pPr>
              <w:widowControl/>
              <w:spacing w:line="240" w:lineRule="auto"/>
              <w:rPr>
                <w:rFonts w:ascii="宋体" w:hAnsi="宋体" w:eastAsia="宋体"/>
                <w:kern w:val="0"/>
                <w:sz w:val="22"/>
                <w:szCs w:val="22"/>
              </w:rPr>
            </w:pPr>
            <w:r>
              <w:rPr>
                <w:rFonts w:ascii="宋体" w:hAnsi="宋体" w:eastAsia="宋体"/>
                <w:kern w:val="0"/>
                <w:sz w:val="22"/>
                <w:szCs w:val="22"/>
              </w:rPr>
              <w:t>脱岗：未报备离岗超15分钟或当日累计离岗超30分钟；</w:t>
            </w:r>
          </w:p>
        </w:tc>
        <w:tc>
          <w:tcPr>
            <w:tcW w:w="853" w:type="dxa"/>
            <w:vAlign w:val="center"/>
          </w:tcPr>
          <w:p w14:paraId="18161A41">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02E7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384" w:type="dxa"/>
            <w:vMerge w:val="continue"/>
            <w:vAlign w:val="center"/>
          </w:tcPr>
          <w:p w14:paraId="79F01FF3">
            <w:pPr>
              <w:widowControl/>
              <w:spacing w:line="420" w:lineRule="exact"/>
              <w:jc w:val="left"/>
              <w:rPr>
                <w:rFonts w:ascii="宋体" w:hAnsi="宋体" w:eastAsia="宋体"/>
                <w:kern w:val="0"/>
                <w:sz w:val="22"/>
                <w:szCs w:val="22"/>
              </w:rPr>
            </w:pPr>
          </w:p>
        </w:tc>
        <w:tc>
          <w:tcPr>
            <w:tcW w:w="391" w:type="dxa"/>
            <w:vAlign w:val="center"/>
          </w:tcPr>
          <w:p w14:paraId="4B0550B2">
            <w:pPr>
              <w:widowControl/>
              <w:spacing w:line="420" w:lineRule="exact"/>
              <w:jc w:val="center"/>
              <w:rPr>
                <w:rFonts w:ascii="宋体" w:hAnsi="宋体" w:eastAsia="宋体"/>
                <w:kern w:val="0"/>
                <w:sz w:val="22"/>
                <w:szCs w:val="22"/>
              </w:rPr>
            </w:pPr>
            <w:r>
              <w:rPr>
                <w:rFonts w:ascii="宋体" w:hAnsi="宋体" w:eastAsia="宋体"/>
                <w:kern w:val="0"/>
                <w:sz w:val="22"/>
                <w:szCs w:val="22"/>
              </w:rPr>
              <w:t>3</w:t>
            </w:r>
          </w:p>
        </w:tc>
        <w:tc>
          <w:tcPr>
            <w:tcW w:w="4316" w:type="dxa"/>
            <w:vAlign w:val="center"/>
          </w:tcPr>
          <w:p w14:paraId="0213EBA4">
            <w:pPr>
              <w:widowControl/>
              <w:spacing w:line="240" w:lineRule="auto"/>
              <w:rPr>
                <w:rFonts w:ascii="宋体" w:hAnsi="宋体" w:eastAsia="宋体"/>
                <w:kern w:val="0"/>
                <w:sz w:val="22"/>
                <w:szCs w:val="22"/>
              </w:rPr>
            </w:pPr>
            <w:r>
              <w:rPr>
                <w:rFonts w:ascii="宋体" w:hAnsi="宋体" w:eastAsia="宋体"/>
                <w:kern w:val="0"/>
                <w:sz w:val="22"/>
                <w:szCs w:val="22"/>
              </w:rPr>
              <w:t>统一规范着装，佩戴工牌，言语礼貌，举止得体，服务态度良好；</w:t>
            </w:r>
          </w:p>
        </w:tc>
        <w:tc>
          <w:tcPr>
            <w:tcW w:w="2936" w:type="dxa"/>
            <w:vAlign w:val="center"/>
          </w:tcPr>
          <w:p w14:paraId="2FEED7A6">
            <w:pPr>
              <w:widowControl/>
              <w:spacing w:line="240" w:lineRule="auto"/>
              <w:rPr>
                <w:rFonts w:ascii="宋体" w:hAnsi="宋体" w:eastAsia="宋体"/>
                <w:kern w:val="0"/>
                <w:sz w:val="22"/>
                <w:szCs w:val="22"/>
              </w:rPr>
            </w:pPr>
            <w:r>
              <w:rPr>
                <w:rFonts w:ascii="宋体" w:hAnsi="宋体" w:eastAsia="宋体"/>
                <w:kern w:val="0"/>
                <w:sz w:val="22"/>
                <w:szCs w:val="22"/>
              </w:rPr>
              <w:t>服务态度</w:t>
            </w:r>
            <w:r>
              <w:rPr>
                <w:rFonts w:hint="eastAsia" w:ascii="宋体" w:hAnsi="宋体" w:eastAsia="宋体"/>
                <w:kern w:val="0"/>
                <w:sz w:val="22"/>
                <w:szCs w:val="22"/>
              </w:rPr>
              <w:t>良好，</w:t>
            </w:r>
            <w:r>
              <w:rPr>
                <w:rFonts w:ascii="宋体" w:hAnsi="宋体" w:eastAsia="宋体"/>
                <w:kern w:val="0"/>
                <w:sz w:val="22"/>
                <w:szCs w:val="22"/>
              </w:rPr>
              <w:t>有效投诉≤1次/月；</w:t>
            </w:r>
          </w:p>
        </w:tc>
        <w:tc>
          <w:tcPr>
            <w:tcW w:w="853" w:type="dxa"/>
            <w:vAlign w:val="center"/>
          </w:tcPr>
          <w:p w14:paraId="26C81C66">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52DA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384" w:type="dxa"/>
            <w:vMerge w:val="continue"/>
            <w:vAlign w:val="center"/>
          </w:tcPr>
          <w:p w14:paraId="1DC9B5E1">
            <w:pPr>
              <w:widowControl/>
              <w:spacing w:line="420" w:lineRule="exact"/>
              <w:jc w:val="center"/>
              <w:rPr>
                <w:rFonts w:ascii="宋体" w:hAnsi="宋体" w:eastAsia="宋体"/>
                <w:kern w:val="0"/>
                <w:sz w:val="22"/>
                <w:szCs w:val="22"/>
              </w:rPr>
            </w:pPr>
          </w:p>
        </w:tc>
        <w:tc>
          <w:tcPr>
            <w:tcW w:w="391" w:type="dxa"/>
            <w:vAlign w:val="center"/>
          </w:tcPr>
          <w:p w14:paraId="290E5A59">
            <w:pPr>
              <w:widowControl/>
              <w:spacing w:line="420" w:lineRule="exact"/>
              <w:jc w:val="center"/>
              <w:rPr>
                <w:rFonts w:ascii="宋体" w:hAnsi="宋体" w:eastAsia="宋体"/>
                <w:kern w:val="0"/>
                <w:sz w:val="22"/>
                <w:szCs w:val="22"/>
              </w:rPr>
            </w:pPr>
            <w:r>
              <w:rPr>
                <w:rFonts w:ascii="宋体" w:hAnsi="宋体" w:eastAsia="宋体"/>
                <w:kern w:val="0"/>
                <w:sz w:val="22"/>
                <w:szCs w:val="22"/>
              </w:rPr>
              <w:t>4</w:t>
            </w:r>
          </w:p>
        </w:tc>
        <w:tc>
          <w:tcPr>
            <w:tcW w:w="4316" w:type="dxa"/>
            <w:vAlign w:val="center"/>
          </w:tcPr>
          <w:p w14:paraId="7FA9CD99">
            <w:pPr>
              <w:widowControl/>
              <w:spacing w:line="240" w:lineRule="auto"/>
              <w:rPr>
                <w:rFonts w:ascii="宋体" w:hAnsi="宋体" w:eastAsia="宋体"/>
                <w:kern w:val="0"/>
                <w:sz w:val="22"/>
                <w:szCs w:val="22"/>
              </w:rPr>
            </w:pPr>
            <w:r>
              <w:rPr>
                <w:rFonts w:ascii="宋体" w:hAnsi="宋体" w:eastAsia="宋体"/>
                <w:kern w:val="0"/>
                <w:sz w:val="22"/>
                <w:szCs w:val="22"/>
              </w:rPr>
              <w:t>严格遵守医院感控卫生规定（手卫生、佩戴口罩、控烟、不进入治疗区/无菌区）；</w:t>
            </w:r>
          </w:p>
        </w:tc>
        <w:tc>
          <w:tcPr>
            <w:tcW w:w="2936" w:type="dxa"/>
            <w:vAlign w:val="center"/>
          </w:tcPr>
          <w:p w14:paraId="69D37697">
            <w:pPr>
              <w:widowControl/>
              <w:spacing w:line="240" w:lineRule="auto"/>
              <w:rPr>
                <w:rFonts w:ascii="宋体" w:hAnsi="宋体" w:eastAsia="宋体"/>
                <w:kern w:val="0"/>
                <w:sz w:val="22"/>
                <w:szCs w:val="22"/>
              </w:rPr>
            </w:pPr>
            <w:r>
              <w:rPr>
                <w:rFonts w:ascii="宋体" w:hAnsi="宋体" w:eastAsia="宋体"/>
                <w:kern w:val="0"/>
                <w:sz w:val="22"/>
                <w:szCs w:val="22"/>
              </w:rPr>
              <w:t>院感违规事件发生率为0；</w:t>
            </w:r>
          </w:p>
        </w:tc>
        <w:tc>
          <w:tcPr>
            <w:tcW w:w="853" w:type="dxa"/>
            <w:vAlign w:val="center"/>
          </w:tcPr>
          <w:p w14:paraId="499E4CD5">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4941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384" w:type="dxa"/>
            <w:vMerge w:val="continue"/>
            <w:vAlign w:val="center"/>
          </w:tcPr>
          <w:p w14:paraId="09772B5F">
            <w:pPr>
              <w:widowControl/>
              <w:spacing w:line="420" w:lineRule="exact"/>
              <w:jc w:val="left"/>
              <w:rPr>
                <w:rFonts w:ascii="宋体" w:hAnsi="宋体" w:eastAsia="宋体"/>
                <w:kern w:val="0"/>
                <w:sz w:val="22"/>
                <w:szCs w:val="22"/>
              </w:rPr>
            </w:pPr>
          </w:p>
        </w:tc>
        <w:tc>
          <w:tcPr>
            <w:tcW w:w="391" w:type="dxa"/>
            <w:vAlign w:val="center"/>
          </w:tcPr>
          <w:p w14:paraId="5B12823A">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c>
          <w:tcPr>
            <w:tcW w:w="4316" w:type="dxa"/>
            <w:vAlign w:val="center"/>
          </w:tcPr>
          <w:p w14:paraId="7AE60CB7">
            <w:pPr>
              <w:widowControl/>
              <w:spacing w:line="240" w:lineRule="auto"/>
              <w:rPr>
                <w:rFonts w:ascii="宋体" w:hAnsi="宋体" w:eastAsia="宋体"/>
                <w:kern w:val="0"/>
                <w:sz w:val="22"/>
                <w:szCs w:val="22"/>
              </w:rPr>
            </w:pPr>
            <w:r>
              <w:rPr>
                <w:rFonts w:ascii="宋体" w:hAnsi="宋体" w:eastAsia="宋体"/>
                <w:kern w:val="0"/>
                <w:sz w:val="22"/>
                <w:szCs w:val="22"/>
              </w:rPr>
              <w:t>不泄露医院内部信息、敏感数据、患者个人隐私等信息。</w:t>
            </w:r>
          </w:p>
        </w:tc>
        <w:tc>
          <w:tcPr>
            <w:tcW w:w="2936" w:type="dxa"/>
            <w:vAlign w:val="center"/>
          </w:tcPr>
          <w:p w14:paraId="30EBCC83">
            <w:pPr>
              <w:widowControl/>
              <w:spacing w:line="240" w:lineRule="auto"/>
              <w:rPr>
                <w:rFonts w:ascii="宋体" w:hAnsi="宋体" w:eastAsia="宋体"/>
                <w:kern w:val="0"/>
                <w:sz w:val="22"/>
                <w:szCs w:val="22"/>
              </w:rPr>
            </w:pPr>
            <w:r>
              <w:rPr>
                <w:rFonts w:ascii="宋体" w:hAnsi="宋体" w:eastAsia="宋体"/>
                <w:kern w:val="0"/>
                <w:sz w:val="22"/>
                <w:szCs w:val="22"/>
              </w:rPr>
              <w:t>信息泄露事件发生率为0。</w:t>
            </w:r>
          </w:p>
        </w:tc>
        <w:tc>
          <w:tcPr>
            <w:tcW w:w="853" w:type="dxa"/>
            <w:vAlign w:val="center"/>
          </w:tcPr>
          <w:p w14:paraId="4F8E8CE9">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0BF5A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84" w:type="dxa"/>
            <w:vMerge w:val="continue"/>
            <w:vAlign w:val="center"/>
          </w:tcPr>
          <w:p w14:paraId="5E027281">
            <w:pPr>
              <w:widowControl/>
              <w:spacing w:line="420" w:lineRule="exact"/>
              <w:jc w:val="left"/>
              <w:rPr>
                <w:rFonts w:ascii="宋体" w:hAnsi="宋体" w:eastAsia="宋体"/>
                <w:kern w:val="0"/>
                <w:sz w:val="22"/>
                <w:szCs w:val="22"/>
              </w:rPr>
            </w:pPr>
          </w:p>
        </w:tc>
        <w:tc>
          <w:tcPr>
            <w:tcW w:w="391" w:type="dxa"/>
            <w:vAlign w:val="center"/>
          </w:tcPr>
          <w:p w14:paraId="179B36C6">
            <w:pPr>
              <w:widowControl/>
              <w:spacing w:line="420" w:lineRule="exact"/>
              <w:jc w:val="center"/>
              <w:rPr>
                <w:rFonts w:ascii="宋体" w:hAnsi="宋体" w:eastAsia="宋体"/>
                <w:kern w:val="0"/>
                <w:sz w:val="22"/>
                <w:szCs w:val="22"/>
              </w:rPr>
            </w:pPr>
            <w:r>
              <w:rPr>
                <w:rFonts w:ascii="宋体" w:hAnsi="宋体" w:eastAsia="宋体"/>
                <w:kern w:val="0"/>
                <w:sz w:val="22"/>
                <w:szCs w:val="22"/>
              </w:rPr>
              <w:t>6</w:t>
            </w:r>
          </w:p>
        </w:tc>
        <w:tc>
          <w:tcPr>
            <w:tcW w:w="4316" w:type="dxa"/>
            <w:vAlign w:val="center"/>
          </w:tcPr>
          <w:p w14:paraId="53D00C67">
            <w:pPr>
              <w:widowControl/>
              <w:spacing w:line="240" w:lineRule="auto"/>
              <w:jc w:val="left"/>
              <w:rPr>
                <w:rFonts w:ascii="宋体" w:hAnsi="宋体" w:eastAsia="宋体"/>
                <w:kern w:val="0"/>
                <w:sz w:val="22"/>
                <w:szCs w:val="22"/>
              </w:rPr>
            </w:pPr>
            <w:r>
              <w:rPr>
                <w:rFonts w:ascii="宋体" w:hAnsi="宋体" w:eastAsia="宋体"/>
                <w:kern w:val="0"/>
                <w:sz w:val="22"/>
                <w:szCs w:val="22"/>
              </w:rPr>
              <w:t>遵守医院其他工作纪律。</w:t>
            </w:r>
          </w:p>
        </w:tc>
        <w:tc>
          <w:tcPr>
            <w:tcW w:w="2936" w:type="dxa"/>
            <w:vAlign w:val="center"/>
          </w:tcPr>
          <w:p w14:paraId="334603BF">
            <w:pPr>
              <w:widowControl/>
              <w:spacing w:line="240" w:lineRule="auto"/>
              <w:jc w:val="left"/>
              <w:rPr>
                <w:rFonts w:ascii="宋体" w:hAnsi="宋体" w:eastAsia="宋体"/>
                <w:kern w:val="0"/>
                <w:sz w:val="22"/>
                <w:szCs w:val="22"/>
              </w:rPr>
            </w:pPr>
          </w:p>
        </w:tc>
        <w:tc>
          <w:tcPr>
            <w:tcW w:w="853" w:type="dxa"/>
            <w:vAlign w:val="center"/>
          </w:tcPr>
          <w:p w14:paraId="557D4CB7">
            <w:pPr>
              <w:widowControl/>
              <w:spacing w:line="420" w:lineRule="exact"/>
              <w:jc w:val="center"/>
              <w:rPr>
                <w:rFonts w:ascii="宋体" w:hAnsi="宋体" w:eastAsia="宋体"/>
                <w:kern w:val="0"/>
                <w:sz w:val="22"/>
                <w:szCs w:val="22"/>
              </w:rPr>
            </w:pPr>
            <w:r>
              <w:rPr>
                <w:rFonts w:ascii="宋体" w:hAnsi="宋体" w:eastAsia="宋体"/>
                <w:kern w:val="0"/>
                <w:sz w:val="22"/>
                <w:szCs w:val="22"/>
              </w:rPr>
              <w:t>5</w:t>
            </w:r>
          </w:p>
        </w:tc>
      </w:tr>
      <w:tr w14:paraId="026FD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880" w:type="dxa"/>
            <w:gridSpan w:val="5"/>
            <w:vAlign w:val="center"/>
          </w:tcPr>
          <w:p w14:paraId="41258F84">
            <w:pPr>
              <w:widowControl/>
              <w:spacing w:line="420" w:lineRule="exact"/>
              <w:jc w:val="left"/>
              <w:rPr>
                <w:rFonts w:ascii="宋体" w:hAnsi="宋体" w:eastAsia="宋体" w:cs="方正楷体_GBK"/>
                <w:sz w:val="22"/>
                <w:szCs w:val="22"/>
              </w:rPr>
            </w:pPr>
            <w:r>
              <w:rPr>
                <w:rFonts w:hint="eastAsia" w:ascii="宋体" w:hAnsi="宋体" w:eastAsia="宋体" w:cs="方正楷体_GBK"/>
                <w:sz w:val="22"/>
                <w:szCs w:val="22"/>
              </w:rPr>
              <w:t>红线指标（一票否决）</w:t>
            </w:r>
          </w:p>
          <w:p w14:paraId="4EE11162">
            <w:pPr>
              <w:widowControl/>
              <w:numPr>
                <w:ilvl w:val="0"/>
                <w:numId w:val="2"/>
              </w:numPr>
              <w:spacing w:line="240" w:lineRule="auto"/>
              <w:ind w:left="0" w:firstLine="0"/>
              <w:jc w:val="left"/>
              <w:rPr>
                <w:rFonts w:ascii="宋体" w:hAnsi="宋体" w:eastAsia="宋体"/>
                <w:sz w:val="22"/>
                <w:szCs w:val="22"/>
              </w:rPr>
            </w:pPr>
            <w:r>
              <w:rPr>
                <w:rFonts w:ascii="宋体" w:hAnsi="宋体" w:eastAsia="宋体"/>
                <w:sz w:val="22"/>
                <w:szCs w:val="22"/>
              </w:rPr>
              <w:t>健康问题：年度健康体检不合格；</w:t>
            </w:r>
          </w:p>
          <w:p w14:paraId="091547F3">
            <w:pPr>
              <w:widowControl/>
              <w:numPr>
                <w:ilvl w:val="0"/>
                <w:numId w:val="2"/>
              </w:numPr>
              <w:spacing w:line="240" w:lineRule="auto"/>
              <w:ind w:left="0" w:firstLine="0"/>
              <w:jc w:val="left"/>
              <w:rPr>
                <w:rFonts w:ascii="宋体" w:hAnsi="宋体" w:eastAsia="宋体"/>
                <w:sz w:val="22"/>
                <w:szCs w:val="22"/>
              </w:rPr>
            </w:pPr>
            <w:r>
              <w:rPr>
                <w:rFonts w:ascii="宋体" w:hAnsi="宋体" w:eastAsia="宋体"/>
                <w:sz w:val="22"/>
                <w:szCs w:val="22"/>
              </w:rPr>
              <w:t>培训考核：入职试用期间应完成业务、应急、院感、隐私保护等培训，并考核合格；</w:t>
            </w:r>
          </w:p>
          <w:p w14:paraId="1E485E5D">
            <w:pPr>
              <w:widowControl/>
              <w:numPr>
                <w:ilvl w:val="0"/>
                <w:numId w:val="2"/>
              </w:numPr>
              <w:spacing w:line="240" w:lineRule="auto"/>
              <w:ind w:left="0" w:firstLine="0"/>
              <w:jc w:val="left"/>
              <w:rPr>
                <w:rFonts w:ascii="宋体" w:hAnsi="宋体" w:eastAsia="宋体"/>
                <w:sz w:val="22"/>
                <w:szCs w:val="22"/>
              </w:rPr>
            </w:pPr>
            <w:r>
              <w:rPr>
                <w:rFonts w:ascii="宋体" w:hAnsi="宋体" w:eastAsia="宋体"/>
                <w:sz w:val="22"/>
                <w:szCs w:val="22"/>
              </w:rPr>
              <w:t>药品安全事故：因配送失误造成患者用药错误、延误治疗等严重后果，或批量药品变质等重大损失；</w:t>
            </w:r>
          </w:p>
          <w:p w14:paraId="4DB14856">
            <w:pPr>
              <w:widowControl/>
              <w:numPr>
                <w:ilvl w:val="0"/>
                <w:numId w:val="2"/>
              </w:numPr>
              <w:spacing w:line="240" w:lineRule="auto"/>
              <w:ind w:left="0" w:firstLine="0"/>
              <w:jc w:val="left"/>
              <w:rPr>
                <w:rFonts w:ascii="宋体" w:hAnsi="宋体" w:eastAsia="宋体"/>
                <w:sz w:val="22"/>
                <w:szCs w:val="22"/>
              </w:rPr>
            </w:pPr>
            <w:r>
              <w:rPr>
                <w:rFonts w:ascii="宋体" w:hAnsi="宋体" w:eastAsia="宋体"/>
                <w:sz w:val="22"/>
                <w:szCs w:val="22"/>
              </w:rPr>
              <w:t>严重违规行为：严重违反医院工作纪律规定，或造成院感、消防等重大风险隐患，或伪造配送/核对记录、隐瞒药品异常情况、造成麻精药品流失等；</w:t>
            </w:r>
          </w:p>
          <w:p w14:paraId="10F0E32F">
            <w:pPr>
              <w:widowControl/>
              <w:numPr>
                <w:ilvl w:val="0"/>
                <w:numId w:val="2"/>
              </w:numPr>
              <w:spacing w:line="240" w:lineRule="auto"/>
              <w:ind w:left="0" w:firstLine="0"/>
              <w:jc w:val="left"/>
              <w:rPr>
                <w:rFonts w:ascii="宋体" w:hAnsi="宋体" w:eastAsia="宋体"/>
                <w:kern w:val="0"/>
                <w:sz w:val="22"/>
                <w:szCs w:val="22"/>
              </w:rPr>
            </w:pPr>
            <w:r>
              <w:rPr>
                <w:rFonts w:ascii="宋体" w:hAnsi="宋体" w:eastAsia="宋体"/>
                <w:sz w:val="22"/>
                <w:szCs w:val="22"/>
              </w:rPr>
              <w:t>信息安全问题：故意泄露患者个人信息、病情，或医院内部信息、敏感数据，造成不良社会影响等严重后果。</w:t>
            </w:r>
          </w:p>
        </w:tc>
      </w:tr>
      <w:tr w14:paraId="2209A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880" w:type="dxa"/>
            <w:gridSpan w:val="5"/>
            <w:vAlign w:val="center"/>
          </w:tcPr>
          <w:p w14:paraId="49222FD5">
            <w:pPr>
              <w:widowControl/>
              <w:spacing w:line="240" w:lineRule="auto"/>
              <w:jc w:val="left"/>
              <w:rPr>
                <w:rFonts w:ascii="宋体" w:hAnsi="宋体" w:eastAsia="宋体"/>
                <w:sz w:val="22"/>
                <w:szCs w:val="22"/>
              </w:rPr>
            </w:pPr>
            <w:bookmarkStart w:id="172" w:name="_Toc228284318"/>
            <w:r>
              <w:rPr>
                <w:rFonts w:hint="eastAsia" w:ascii="宋体" w:hAnsi="宋体" w:eastAsia="宋体"/>
                <w:sz w:val="22"/>
                <w:szCs w:val="22"/>
              </w:rPr>
              <w:t>考核实施</w:t>
            </w:r>
            <w:bookmarkEnd w:id="172"/>
          </w:p>
          <w:p w14:paraId="0CF8007B">
            <w:pPr>
              <w:widowControl/>
              <w:spacing w:line="420" w:lineRule="exact"/>
              <w:ind w:firstLine="440" w:firstLineChars="200"/>
              <w:jc w:val="left"/>
              <w:rPr>
                <w:rFonts w:ascii="宋体" w:hAnsi="宋体" w:eastAsia="宋体"/>
                <w:sz w:val="22"/>
                <w:szCs w:val="22"/>
              </w:rPr>
            </w:pPr>
            <w:r>
              <w:rPr>
                <w:rFonts w:ascii="宋体" w:hAnsi="宋体" w:eastAsia="宋体"/>
                <w:sz w:val="22"/>
                <w:szCs w:val="22"/>
              </w:rPr>
              <w:t>药学部</w:t>
            </w:r>
            <w:r>
              <w:rPr>
                <w:rFonts w:hint="eastAsia" w:ascii="宋体" w:hAnsi="宋体" w:eastAsia="宋体"/>
                <w:sz w:val="22"/>
                <w:szCs w:val="22"/>
              </w:rPr>
              <w:t>按月提供</w:t>
            </w:r>
            <w:r>
              <w:rPr>
                <w:rFonts w:ascii="宋体" w:hAnsi="宋体" w:eastAsia="宋体"/>
                <w:sz w:val="22"/>
                <w:szCs w:val="22"/>
              </w:rPr>
              <w:t>HIS系统数据或人工登记数据，收集临床护士满意度测评结果，</w:t>
            </w:r>
            <w:r>
              <w:rPr>
                <w:rFonts w:hint="eastAsia" w:ascii="宋体" w:hAnsi="宋体" w:eastAsia="宋体"/>
                <w:sz w:val="22"/>
                <w:szCs w:val="22"/>
              </w:rPr>
              <w:t>由中标人</w:t>
            </w:r>
            <w:r>
              <w:rPr>
                <w:rFonts w:ascii="宋体" w:hAnsi="宋体" w:eastAsia="宋体"/>
                <w:sz w:val="22"/>
                <w:szCs w:val="22"/>
              </w:rPr>
              <w:t>按以下标准进行考核评级。违反红线指标的，直接评定为不合格。</w:t>
            </w:r>
          </w:p>
          <w:tbl>
            <w:tblPr>
              <w:tblStyle w:val="22"/>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50"/>
              <w:gridCol w:w="2511"/>
            </w:tblGrid>
            <w:tr w14:paraId="15FA5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blHeader/>
                <w:jc w:val="center"/>
              </w:trPr>
              <w:tc>
                <w:tcPr>
                  <w:tcW w:w="1950" w:type="dxa"/>
                  <w:vAlign w:val="center"/>
                </w:tcPr>
                <w:p w14:paraId="2DDBC643">
                  <w:pPr>
                    <w:widowControl/>
                    <w:spacing w:line="420" w:lineRule="exact"/>
                    <w:jc w:val="center"/>
                    <w:rPr>
                      <w:rFonts w:ascii="宋体" w:hAnsi="宋体" w:eastAsia="宋体"/>
                      <w:b/>
                      <w:bCs/>
                      <w:sz w:val="22"/>
                      <w:szCs w:val="22"/>
                    </w:rPr>
                  </w:pPr>
                  <w:r>
                    <w:rPr>
                      <w:rFonts w:ascii="宋体" w:hAnsi="宋体" w:eastAsia="宋体"/>
                      <w:b/>
                      <w:bCs/>
                      <w:kern w:val="0"/>
                      <w:sz w:val="22"/>
                      <w:szCs w:val="22"/>
                      <w:lang w:bidi="ar"/>
                    </w:rPr>
                    <w:t>等级</w:t>
                  </w:r>
                </w:p>
              </w:tc>
              <w:tc>
                <w:tcPr>
                  <w:tcW w:w="2511" w:type="dxa"/>
                  <w:vAlign w:val="center"/>
                </w:tcPr>
                <w:p w14:paraId="4C78C460">
                  <w:pPr>
                    <w:widowControl/>
                    <w:spacing w:line="420" w:lineRule="exact"/>
                    <w:jc w:val="center"/>
                    <w:rPr>
                      <w:rFonts w:ascii="宋体" w:hAnsi="宋体" w:eastAsia="宋体"/>
                      <w:b/>
                      <w:bCs/>
                      <w:sz w:val="22"/>
                      <w:szCs w:val="22"/>
                    </w:rPr>
                  </w:pPr>
                  <w:r>
                    <w:rPr>
                      <w:rFonts w:ascii="宋体" w:hAnsi="宋体" w:eastAsia="宋体"/>
                      <w:b/>
                      <w:bCs/>
                      <w:kern w:val="0"/>
                      <w:sz w:val="22"/>
                      <w:szCs w:val="22"/>
                      <w:lang w:bidi="ar"/>
                    </w:rPr>
                    <w:t>分数区间</w:t>
                  </w:r>
                </w:p>
              </w:tc>
            </w:tr>
            <w:tr w14:paraId="7754F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jc w:val="center"/>
              </w:trPr>
              <w:tc>
                <w:tcPr>
                  <w:tcW w:w="1950" w:type="dxa"/>
                  <w:vAlign w:val="center"/>
                </w:tcPr>
                <w:p w14:paraId="5F04518F">
                  <w:pPr>
                    <w:widowControl/>
                    <w:spacing w:line="420" w:lineRule="exact"/>
                    <w:jc w:val="center"/>
                    <w:rPr>
                      <w:rFonts w:ascii="宋体" w:hAnsi="宋体" w:eastAsia="宋体"/>
                      <w:sz w:val="22"/>
                      <w:szCs w:val="22"/>
                    </w:rPr>
                  </w:pPr>
                  <w:r>
                    <w:rPr>
                      <w:rFonts w:ascii="宋体" w:hAnsi="宋体" w:eastAsia="宋体"/>
                      <w:kern w:val="0"/>
                      <w:sz w:val="22"/>
                      <w:szCs w:val="22"/>
                      <w:lang w:bidi="ar"/>
                    </w:rPr>
                    <w:t>优秀</w:t>
                  </w:r>
                </w:p>
              </w:tc>
              <w:tc>
                <w:tcPr>
                  <w:tcW w:w="2511" w:type="dxa"/>
                  <w:vAlign w:val="center"/>
                </w:tcPr>
                <w:p w14:paraId="47FE65BB">
                  <w:pPr>
                    <w:widowControl/>
                    <w:spacing w:line="420" w:lineRule="exact"/>
                    <w:jc w:val="center"/>
                    <w:rPr>
                      <w:rFonts w:ascii="宋体" w:hAnsi="宋体" w:eastAsia="宋体"/>
                      <w:sz w:val="22"/>
                      <w:szCs w:val="22"/>
                    </w:rPr>
                  </w:pPr>
                  <w:r>
                    <w:rPr>
                      <w:rFonts w:ascii="宋体" w:hAnsi="宋体" w:eastAsia="宋体"/>
                      <w:kern w:val="0"/>
                      <w:sz w:val="22"/>
                      <w:szCs w:val="22"/>
                      <w:lang w:bidi="ar"/>
                    </w:rPr>
                    <w:t>90</w:t>
                  </w:r>
                  <w:r>
                    <w:rPr>
                      <w:rFonts w:hint="eastAsia" w:ascii="宋体" w:hAnsi="宋体" w:eastAsia="宋体"/>
                      <w:kern w:val="0"/>
                      <w:sz w:val="22"/>
                      <w:szCs w:val="22"/>
                      <w:lang w:bidi="ar"/>
                    </w:rPr>
                    <w:t>—</w:t>
                  </w:r>
                  <w:r>
                    <w:rPr>
                      <w:rFonts w:ascii="宋体" w:hAnsi="宋体" w:eastAsia="宋体"/>
                      <w:kern w:val="0"/>
                      <w:sz w:val="22"/>
                      <w:szCs w:val="22"/>
                      <w:lang w:bidi="ar"/>
                    </w:rPr>
                    <w:t>100分</w:t>
                  </w:r>
                </w:p>
              </w:tc>
            </w:tr>
            <w:tr w14:paraId="758F4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jc w:val="center"/>
              </w:trPr>
              <w:tc>
                <w:tcPr>
                  <w:tcW w:w="1950" w:type="dxa"/>
                  <w:vAlign w:val="center"/>
                </w:tcPr>
                <w:p w14:paraId="2FE8CCDF">
                  <w:pPr>
                    <w:widowControl/>
                    <w:spacing w:line="420" w:lineRule="exact"/>
                    <w:jc w:val="center"/>
                    <w:rPr>
                      <w:rFonts w:ascii="宋体" w:hAnsi="宋体" w:eastAsia="宋体"/>
                      <w:sz w:val="22"/>
                      <w:szCs w:val="22"/>
                    </w:rPr>
                  </w:pPr>
                  <w:r>
                    <w:rPr>
                      <w:rFonts w:ascii="宋体" w:hAnsi="宋体" w:eastAsia="宋体"/>
                      <w:kern w:val="0"/>
                      <w:sz w:val="22"/>
                      <w:szCs w:val="22"/>
                      <w:lang w:bidi="ar"/>
                    </w:rPr>
                    <w:t>合格</w:t>
                  </w:r>
                </w:p>
              </w:tc>
              <w:tc>
                <w:tcPr>
                  <w:tcW w:w="2511" w:type="dxa"/>
                  <w:vAlign w:val="center"/>
                </w:tcPr>
                <w:p w14:paraId="377BAE79">
                  <w:pPr>
                    <w:widowControl/>
                    <w:spacing w:line="420" w:lineRule="exact"/>
                    <w:jc w:val="center"/>
                    <w:rPr>
                      <w:rFonts w:ascii="宋体" w:hAnsi="宋体" w:eastAsia="宋体"/>
                      <w:sz w:val="22"/>
                      <w:szCs w:val="22"/>
                    </w:rPr>
                  </w:pPr>
                  <w:r>
                    <w:rPr>
                      <w:rFonts w:ascii="宋体" w:hAnsi="宋体" w:eastAsia="宋体"/>
                      <w:kern w:val="0"/>
                      <w:sz w:val="22"/>
                      <w:szCs w:val="22"/>
                      <w:lang w:bidi="ar"/>
                    </w:rPr>
                    <w:t>80</w:t>
                  </w:r>
                  <w:r>
                    <w:rPr>
                      <w:rFonts w:hint="eastAsia" w:ascii="宋体" w:hAnsi="宋体" w:eastAsia="宋体"/>
                      <w:kern w:val="0"/>
                      <w:sz w:val="22"/>
                      <w:szCs w:val="22"/>
                      <w:lang w:bidi="ar"/>
                    </w:rPr>
                    <w:t>—</w:t>
                  </w:r>
                  <w:r>
                    <w:rPr>
                      <w:rFonts w:ascii="宋体" w:hAnsi="宋体" w:eastAsia="宋体"/>
                      <w:kern w:val="0"/>
                      <w:sz w:val="22"/>
                      <w:szCs w:val="22"/>
                      <w:lang w:bidi="ar"/>
                    </w:rPr>
                    <w:t>89分</w:t>
                  </w:r>
                </w:p>
              </w:tc>
            </w:tr>
            <w:tr w14:paraId="3ABC4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jc w:val="center"/>
              </w:trPr>
              <w:tc>
                <w:tcPr>
                  <w:tcW w:w="1950" w:type="dxa"/>
                  <w:vAlign w:val="center"/>
                </w:tcPr>
                <w:p w14:paraId="58E6AB2A">
                  <w:pPr>
                    <w:widowControl/>
                    <w:spacing w:line="420" w:lineRule="exact"/>
                    <w:jc w:val="center"/>
                    <w:rPr>
                      <w:rFonts w:ascii="宋体" w:hAnsi="宋体" w:eastAsia="宋体"/>
                      <w:sz w:val="22"/>
                      <w:szCs w:val="22"/>
                    </w:rPr>
                  </w:pPr>
                  <w:r>
                    <w:rPr>
                      <w:rFonts w:ascii="宋体" w:hAnsi="宋体" w:eastAsia="宋体"/>
                      <w:kern w:val="0"/>
                      <w:sz w:val="22"/>
                      <w:szCs w:val="22"/>
                      <w:lang w:bidi="ar"/>
                    </w:rPr>
                    <w:t>基本合格</w:t>
                  </w:r>
                </w:p>
              </w:tc>
              <w:tc>
                <w:tcPr>
                  <w:tcW w:w="2511" w:type="dxa"/>
                  <w:vAlign w:val="center"/>
                </w:tcPr>
                <w:p w14:paraId="30E97208">
                  <w:pPr>
                    <w:widowControl/>
                    <w:spacing w:line="420" w:lineRule="exact"/>
                    <w:jc w:val="center"/>
                    <w:rPr>
                      <w:rFonts w:ascii="宋体" w:hAnsi="宋体" w:eastAsia="宋体"/>
                      <w:sz w:val="22"/>
                      <w:szCs w:val="22"/>
                    </w:rPr>
                  </w:pPr>
                  <w:r>
                    <w:rPr>
                      <w:rFonts w:ascii="宋体" w:hAnsi="宋体" w:eastAsia="宋体"/>
                      <w:kern w:val="0"/>
                      <w:sz w:val="22"/>
                      <w:szCs w:val="22"/>
                      <w:lang w:bidi="ar"/>
                    </w:rPr>
                    <w:t>70</w:t>
                  </w:r>
                  <w:r>
                    <w:rPr>
                      <w:rFonts w:hint="eastAsia" w:ascii="宋体" w:hAnsi="宋体" w:eastAsia="宋体"/>
                      <w:kern w:val="0"/>
                      <w:sz w:val="22"/>
                      <w:szCs w:val="22"/>
                      <w:lang w:bidi="ar"/>
                    </w:rPr>
                    <w:t>—</w:t>
                  </w:r>
                  <w:r>
                    <w:rPr>
                      <w:rFonts w:ascii="宋体" w:hAnsi="宋体" w:eastAsia="宋体"/>
                      <w:kern w:val="0"/>
                      <w:sz w:val="22"/>
                      <w:szCs w:val="22"/>
                      <w:lang w:bidi="ar"/>
                    </w:rPr>
                    <w:t>79分</w:t>
                  </w:r>
                </w:p>
              </w:tc>
            </w:tr>
            <w:tr w14:paraId="1E36F1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1950" w:type="dxa"/>
                  <w:vAlign w:val="center"/>
                </w:tcPr>
                <w:p w14:paraId="419D86D4">
                  <w:pPr>
                    <w:widowControl/>
                    <w:spacing w:line="420" w:lineRule="exact"/>
                    <w:jc w:val="center"/>
                    <w:rPr>
                      <w:rFonts w:ascii="宋体" w:hAnsi="宋体" w:eastAsia="宋体"/>
                      <w:sz w:val="22"/>
                      <w:szCs w:val="22"/>
                    </w:rPr>
                  </w:pPr>
                  <w:r>
                    <w:rPr>
                      <w:rFonts w:ascii="宋体" w:hAnsi="宋体" w:eastAsia="宋体"/>
                      <w:kern w:val="0"/>
                      <w:sz w:val="22"/>
                      <w:szCs w:val="22"/>
                      <w:lang w:bidi="ar"/>
                    </w:rPr>
                    <w:t>不合格</w:t>
                  </w:r>
                </w:p>
              </w:tc>
              <w:tc>
                <w:tcPr>
                  <w:tcW w:w="2511" w:type="dxa"/>
                  <w:vAlign w:val="center"/>
                </w:tcPr>
                <w:p w14:paraId="2801F2F1">
                  <w:pPr>
                    <w:widowControl/>
                    <w:spacing w:line="420" w:lineRule="exact"/>
                    <w:jc w:val="center"/>
                    <w:rPr>
                      <w:rFonts w:ascii="宋体" w:hAnsi="宋体" w:eastAsia="宋体"/>
                      <w:sz w:val="22"/>
                      <w:szCs w:val="22"/>
                    </w:rPr>
                  </w:pPr>
                  <w:r>
                    <w:rPr>
                      <w:rFonts w:ascii="宋体" w:hAnsi="宋体" w:eastAsia="宋体"/>
                      <w:kern w:val="0"/>
                      <w:sz w:val="22"/>
                      <w:szCs w:val="22"/>
                      <w:lang w:bidi="ar"/>
                    </w:rPr>
                    <w:t>＜70分</w:t>
                  </w:r>
                </w:p>
              </w:tc>
            </w:tr>
          </w:tbl>
          <w:p w14:paraId="1B43F873">
            <w:pPr>
              <w:widowControl/>
              <w:spacing w:line="420" w:lineRule="exact"/>
              <w:jc w:val="center"/>
              <w:rPr>
                <w:rFonts w:ascii="宋体" w:hAnsi="宋体" w:eastAsia="宋体"/>
                <w:kern w:val="0"/>
                <w:sz w:val="22"/>
                <w:szCs w:val="22"/>
              </w:rPr>
            </w:pPr>
          </w:p>
        </w:tc>
      </w:tr>
      <w:tr w14:paraId="7FFE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880" w:type="dxa"/>
            <w:gridSpan w:val="5"/>
            <w:vAlign w:val="center"/>
          </w:tcPr>
          <w:p w14:paraId="59024C07">
            <w:pPr>
              <w:widowControl/>
              <w:spacing w:line="240" w:lineRule="auto"/>
              <w:jc w:val="left"/>
              <w:rPr>
                <w:rFonts w:ascii="宋体" w:hAnsi="宋体" w:eastAsia="宋体"/>
                <w:sz w:val="22"/>
                <w:szCs w:val="22"/>
              </w:rPr>
            </w:pPr>
            <w:bookmarkStart w:id="173" w:name="_Toc228284319"/>
            <w:r>
              <w:rPr>
                <w:rFonts w:hint="eastAsia" w:ascii="宋体" w:hAnsi="宋体" w:eastAsia="宋体"/>
                <w:sz w:val="22"/>
                <w:szCs w:val="22"/>
              </w:rPr>
              <w:t>结果应用</w:t>
            </w:r>
            <w:bookmarkEnd w:id="173"/>
          </w:p>
          <w:p w14:paraId="7C487E66">
            <w:pPr>
              <w:widowControl/>
              <w:spacing w:line="420" w:lineRule="exact"/>
              <w:jc w:val="left"/>
              <w:rPr>
                <w:rFonts w:ascii="宋体" w:hAnsi="宋体" w:eastAsia="宋体"/>
                <w:sz w:val="22"/>
                <w:szCs w:val="22"/>
              </w:rPr>
            </w:pPr>
            <w:r>
              <w:rPr>
                <w:rFonts w:hint="eastAsia" w:ascii="宋体" w:hAnsi="宋体" w:eastAsia="宋体"/>
                <w:b/>
                <w:bCs/>
                <w:sz w:val="22"/>
                <w:szCs w:val="22"/>
              </w:rPr>
              <w:t>1.费用</w:t>
            </w:r>
            <w:r>
              <w:rPr>
                <w:rFonts w:ascii="宋体" w:hAnsi="宋体" w:eastAsia="宋体"/>
                <w:b/>
                <w:bCs/>
                <w:sz w:val="22"/>
                <w:szCs w:val="22"/>
              </w:rPr>
              <w:t>挂钩</w:t>
            </w:r>
          </w:p>
          <w:p w14:paraId="6AE19AD5">
            <w:pPr>
              <w:widowControl/>
              <w:spacing w:line="420" w:lineRule="exact"/>
              <w:jc w:val="left"/>
              <w:rPr>
                <w:rFonts w:ascii="宋体" w:hAnsi="宋体" w:eastAsia="宋体"/>
                <w:sz w:val="22"/>
                <w:szCs w:val="22"/>
              </w:rPr>
            </w:pPr>
            <w:r>
              <w:rPr>
                <w:rFonts w:ascii="宋体" w:hAnsi="宋体" w:eastAsia="宋体"/>
                <w:sz w:val="22"/>
                <w:szCs w:val="22"/>
              </w:rPr>
              <w:t>合格以上者</w:t>
            </w:r>
            <w:r>
              <w:rPr>
                <w:rFonts w:hint="eastAsia" w:ascii="宋体" w:hAnsi="宋体" w:eastAsia="宋体"/>
                <w:sz w:val="22"/>
                <w:szCs w:val="22"/>
              </w:rPr>
              <w:t>服务费</w:t>
            </w:r>
            <w:r>
              <w:rPr>
                <w:rFonts w:ascii="宋体" w:hAnsi="宋体" w:eastAsia="宋体"/>
                <w:sz w:val="22"/>
                <w:szCs w:val="22"/>
              </w:rPr>
              <w:t>按100%发放；基本合格者</w:t>
            </w:r>
            <w:r>
              <w:rPr>
                <w:rFonts w:hint="eastAsia" w:ascii="宋体" w:hAnsi="宋体" w:eastAsia="宋体"/>
                <w:sz w:val="22"/>
                <w:szCs w:val="22"/>
              </w:rPr>
              <w:t>服务费</w:t>
            </w:r>
            <w:r>
              <w:rPr>
                <w:rFonts w:ascii="宋体" w:hAnsi="宋体" w:eastAsia="宋体"/>
                <w:sz w:val="22"/>
                <w:szCs w:val="22"/>
              </w:rPr>
              <w:t>按80%发放；不合格者扣除50%</w:t>
            </w:r>
            <w:r>
              <w:rPr>
                <w:rFonts w:hint="eastAsia" w:ascii="宋体" w:hAnsi="宋体" w:eastAsia="宋体"/>
                <w:sz w:val="22"/>
                <w:szCs w:val="22"/>
              </w:rPr>
              <w:t>服务费</w:t>
            </w:r>
            <w:r>
              <w:rPr>
                <w:rFonts w:ascii="宋体" w:hAnsi="宋体" w:eastAsia="宋体"/>
                <w:sz w:val="22"/>
                <w:szCs w:val="22"/>
              </w:rPr>
              <w:t>。</w:t>
            </w:r>
          </w:p>
          <w:p w14:paraId="3AE16F1D">
            <w:pPr>
              <w:widowControl/>
              <w:spacing w:line="420" w:lineRule="exact"/>
              <w:jc w:val="left"/>
              <w:rPr>
                <w:rFonts w:ascii="宋体" w:hAnsi="宋体" w:eastAsia="宋体"/>
                <w:sz w:val="22"/>
                <w:szCs w:val="22"/>
              </w:rPr>
            </w:pPr>
            <w:r>
              <w:rPr>
                <w:rFonts w:hint="eastAsia" w:ascii="宋体" w:hAnsi="宋体" w:eastAsia="宋体"/>
                <w:b/>
                <w:bCs/>
                <w:sz w:val="22"/>
                <w:szCs w:val="22"/>
              </w:rPr>
              <w:t>2.</w:t>
            </w:r>
            <w:r>
              <w:rPr>
                <w:rFonts w:ascii="宋体" w:hAnsi="宋体" w:eastAsia="宋体"/>
                <w:b/>
                <w:bCs/>
                <w:sz w:val="22"/>
                <w:szCs w:val="22"/>
              </w:rPr>
              <w:t>分级管理</w:t>
            </w:r>
          </w:p>
          <w:p w14:paraId="443E612C">
            <w:pPr>
              <w:widowControl/>
              <w:numPr>
                <w:ilvl w:val="1"/>
                <w:numId w:val="0"/>
              </w:numPr>
              <w:spacing w:line="420" w:lineRule="exact"/>
              <w:ind w:firstLine="440" w:firstLineChars="200"/>
              <w:jc w:val="left"/>
              <w:rPr>
                <w:rFonts w:ascii="宋体" w:hAnsi="宋体" w:eastAsia="宋体"/>
                <w:sz w:val="22"/>
                <w:szCs w:val="22"/>
              </w:rPr>
            </w:pPr>
            <w:r>
              <w:rPr>
                <w:rFonts w:ascii="宋体" w:hAnsi="宋体" w:eastAsia="宋体"/>
                <w:sz w:val="22"/>
                <w:szCs w:val="22"/>
              </w:rPr>
              <w:t>基本合格：3个工作日内制定改进计划（含培训内容、整改时限、责任人），1个月内完成复评，复评达标转为合格，未达标转为不合格；</w:t>
            </w:r>
          </w:p>
          <w:p w14:paraId="056DB2B5">
            <w:pPr>
              <w:widowControl/>
              <w:kinsoku w:val="0"/>
              <w:autoSpaceDE w:val="0"/>
              <w:autoSpaceDN w:val="0"/>
              <w:adjustRightInd w:val="0"/>
              <w:snapToGrid w:val="0"/>
              <w:spacing w:line="440" w:lineRule="exact"/>
              <w:textAlignment w:val="baseline"/>
              <w:rPr>
                <w:rFonts w:ascii="宋体" w:hAnsi="宋体" w:eastAsia="宋体"/>
                <w:sz w:val="22"/>
                <w:szCs w:val="22"/>
              </w:rPr>
            </w:pPr>
            <w:r>
              <w:rPr>
                <w:rFonts w:ascii="宋体" w:hAnsi="宋体" w:eastAsia="宋体"/>
                <w:sz w:val="22"/>
                <w:szCs w:val="22"/>
              </w:rPr>
              <w:t>不合格者：</w:t>
            </w:r>
            <w:r>
              <w:rPr>
                <w:rFonts w:hint="eastAsia" w:ascii="宋体" w:hAnsi="宋体" w:eastAsia="宋体"/>
                <w:sz w:val="22"/>
                <w:szCs w:val="22"/>
              </w:rPr>
              <w:t>退回劳务外包公司进行人员更换</w:t>
            </w:r>
            <w:r>
              <w:rPr>
                <w:rFonts w:ascii="宋体" w:hAnsi="宋体" w:eastAsia="宋体"/>
                <w:sz w:val="22"/>
                <w:szCs w:val="22"/>
              </w:rPr>
              <w:t>。</w:t>
            </w:r>
          </w:p>
        </w:tc>
      </w:tr>
    </w:tbl>
    <w:p w14:paraId="33C93F29">
      <w:pPr>
        <w:spacing w:line="600" w:lineRule="exact"/>
        <w:ind w:firstLine="240" w:firstLineChars="100"/>
        <w:rPr>
          <w:rFonts w:ascii="宋体" w:hAnsi="宋体" w:eastAsia="宋体"/>
          <w:bCs/>
          <w:sz w:val="24"/>
        </w:rPr>
      </w:pPr>
    </w:p>
    <w:p w14:paraId="57CB3504">
      <w:pPr>
        <w:spacing w:line="600" w:lineRule="exact"/>
        <w:rPr>
          <w:rFonts w:ascii="宋体" w:hAnsi="宋体" w:eastAsia="宋体" w:cs="方正楷体_GBK"/>
          <w:kern w:val="0"/>
          <w:sz w:val="24"/>
          <w:lang w:bidi="ar"/>
        </w:rPr>
      </w:pPr>
      <w:r>
        <w:rPr>
          <w:rFonts w:ascii="宋体" w:hAnsi="宋体" w:eastAsia="宋体"/>
          <w:bCs/>
          <w:sz w:val="24"/>
        </w:rPr>
        <w:t>1-</w:t>
      </w:r>
      <w:r>
        <w:rPr>
          <w:rFonts w:hint="eastAsia" w:ascii="宋体" w:hAnsi="宋体" w:eastAsia="宋体"/>
          <w:bCs/>
          <w:sz w:val="24"/>
        </w:rPr>
        <w:t>7</w:t>
      </w:r>
    </w:p>
    <w:p w14:paraId="110783C2">
      <w:pPr>
        <w:spacing w:line="600" w:lineRule="exact"/>
        <w:jc w:val="center"/>
        <w:rPr>
          <w:rFonts w:ascii="宋体" w:hAnsi="宋体" w:eastAsia="宋体"/>
          <w:sz w:val="32"/>
          <w:szCs w:val="32"/>
        </w:rPr>
      </w:pPr>
      <w:r>
        <w:rPr>
          <w:rFonts w:ascii="宋体" w:hAnsi="宋体" w:eastAsia="宋体"/>
          <w:sz w:val="32"/>
          <w:szCs w:val="32"/>
        </w:rPr>
        <w:t>担架转运</w:t>
      </w:r>
      <w:r>
        <w:rPr>
          <w:rFonts w:hint="eastAsia" w:ascii="宋体" w:hAnsi="宋体" w:eastAsia="宋体"/>
          <w:sz w:val="32"/>
          <w:szCs w:val="32"/>
        </w:rPr>
        <w:t>岗</w:t>
      </w:r>
      <w:r>
        <w:rPr>
          <w:rFonts w:ascii="宋体" w:hAnsi="宋体" w:eastAsia="宋体"/>
          <w:sz w:val="32"/>
          <w:szCs w:val="32"/>
        </w:rPr>
        <w:t>考核细则</w:t>
      </w:r>
    </w:p>
    <w:tbl>
      <w:tblPr>
        <w:tblStyle w:val="22"/>
        <w:tblpPr w:leftFromText="180" w:rightFromText="180" w:vertAnchor="text" w:horzAnchor="page" w:tblpX="907" w:tblpY="538"/>
        <w:tblOverlap w:val="never"/>
        <w:tblW w:w="10105" w:type="dxa"/>
        <w:tblInd w:w="0" w:type="dxa"/>
        <w:tblLayout w:type="autofit"/>
        <w:tblCellMar>
          <w:top w:w="0" w:type="dxa"/>
          <w:left w:w="108" w:type="dxa"/>
          <w:bottom w:w="0" w:type="dxa"/>
          <w:right w:w="108" w:type="dxa"/>
        </w:tblCellMar>
      </w:tblPr>
      <w:tblGrid>
        <w:gridCol w:w="1599"/>
        <w:gridCol w:w="1845"/>
        <w:gridCol w:w="1104"/>
        <w:gridCol w:w="4026"/>
        <w:gridCol w:w="761"/>
        <w:gridCol w:w="770"/>
      </w:tblGrid>
      <w:tr w14:paraId="452C1B05">
        <w:tblPrEx>
          <w:tblCellMar>
            <w:top w:w="0" w:type="dxa"/>
            <w:left w:w="108" w:type="dxa"/>
            <w:bottom w:w="0" w:type="dxa"/>
            <w:right w:w="108" w:type="dxa"/>
          </w:tblCellMar>
        </w:tblPrEx>
        <w:trPr>
          <w:trHeight w:val="505" w:hRule="atLeast"/>
        </w:trPr>
        <w:tc>
          <w:tcPr>
            <w:tcW w:w="1599" w:type="dxa"/>
            <w:tcBorders>
              <w:top w:val="single" w:color="000000" w:sz="4" w:space="0"/>
              <w:left w:val="single" w:color="000000" w:sz="4" w:space="0"/>
              <w:bottom w:val="single" w:color="000000" w:sz="4" w:space="0"/>
              <w:right w:val="single" w:color="000000" w:sz="4" w:space="0"/>
            </w:tcBorders>
            <w:vAlign w:val="center"/>
          </w:tcPr>
          <w:p w14:paraId="241D78F4">
            <w:pPr>
              <w:widowControl/>
              <w:spacing w:line="240" w:lineRule="auto"/>
              <w:jc w:val="center"/>
              <w:textAlignment w:val="center"/>
              <w:rPr>
                <w:rFonts w:ascii="宋体" w:hAnsi="宋体" w:eastAsia="宋体" w:cs="方正黑体_GBK"/>
                <w:b/>
                <w:bCs/>
                <w:sz w:val="22"/>
                <w:szCs w:val="22"/>
              </w:rPr>
            </w:pPr>
            <w:r>
              <w:rPr>
                <w:rFonts w:hint="eastAsia" w:ascii="宋体" w:hAnsi="宋体" w:eastAsia="宋体" w:cs="方正黑体_GBK"/>
                <w:b/>
                <w:bCs/>
                <w:kern w:val="0"/>
                <w:sz w:val="22"/>
                <w:szCs w:val="22"/>
                <w:lang w:bidi="ar"/>
              </w:rPr>
              <w:t>考核项目</w:t>
            </w:r>
          </w:p>
        </w:tc>
        <w:tc>
          <w:tcPr>
            <w:tcW w:w="1845" w:type="dxa"/>
            <w:tcBorders>
              <w:top w:val="single" w:color="000000" w:sz="4" w:space="0"/>
              <w:left w:val="single" w:color="000000" w:sz="4" w:space="0"/>
              <w:bottom w:val="single" w:color="000000" w:sz="4" w:space="0"/>
              <w:right w:val="single" w:color="000000" w:sz="4" w:space="0"/>
            </w:tcBorders>
            <w:vAlign w:val="center"/>
          </w:tcPr>
          <w:p w14:paraId="5ABD42E1">
            <w:pPr>
              <w:widowControl/>
              <w:spacing w:line="240" w:lineRule="auto"/>
              <w:jc w:val="center"/>
              <w:textAlignment w:val="center"/>
              <w:rPr>
                <w:rFonts w:ascii="宋体" w:hAnsi="宋体" w:eastAsia="宋体" w:cs="方正黑体_GBK"/>
                <w:b/>
                <w:bCs/>
                <w:sz w:val="22"/>
                <w:szCs w:val="22"/>
              </w:rPr>
            </w:pPr>
            <w:r>
              <w:rPr>
                <w:rFonts w:hint="eastAsia" w:ascii="宋体" w:hAnsi="宋体" w:eastAsia="宋体" w:cs="方正黑体_GBK"/>
                <w:b/>
                <w:bCs/>
                <w:kern w:val="0"/>
                <w:sz w:val="22"/>
                <w:szCs w:val="22"/>
                <w:lang w:bidi="ar"/>
              </w:rPr>
              <w:t>考核内容</w:t>
            </w:r>
          </w:p>
        </w:tc>
        <w:tc>
          <w:tcPr>
            <w:tcW w:w="1104" w:type="dxa"/>
            <w:tcBorders>
              <w:top w:val="single" w:color="000000" w:sz="4" w:space="0"/>
              <w:left w:val="single" w:color="000000" w:sz="4" w:space="0"/>
              <w:bottom w:val="single" w:color="000000" w:sz="4" w:space="0"/>
              <w:right w:val="single" w:color="000000" w:sz="4" w:space="0"/>
            </w:tcBorders>
            <w:vAlign w:val="center"/>
          </w:tcPr>
          <w:p w14:paraId="40C53FA2">
            <w:pPr>
              <w:widowControl/>
              <w:spacing w:line="240" w:lineRule="auto"/>
              <w:jc w:val="center"/>
              <w:textAlignment w:val="center"/>
              <w:rPr>
                <w:rFonts w:ascii="宋体" w:hAnsi="宋体" w:eastAsia="宋体" w:cs="方正黑体_GBK"/>
                <w:b/>
                <w:bCs/>
                <w:sz w:val="22"/>
                <w:szCs w:val="22"/>
              </w:rPr>
            </w:pPr>
            <w:r>
              <w:rPr>
                <w:rFonts w:hint="eastAsia" w:ascii="宋体" w:hAnsi="宋体" w:eastAsia="宋体" w:cs="方正黑体_GBK"/>
                <w:b/>
                <w:bCs/>
                <w:kern w:val="0"/>
                <w:sz w:val="22"/>
                <w:szCs w:val="22"/>
                <w:lang w:bidi="ar"/>
              </w:rPr>
              <w:t>分值</w:t>
            </w:r>
          </w:p>
        </w:tc>
        <w:tc>
          <w:tcPr>
            <w:tcW w:w="4026" w:type="dxa"/>
            <w:tcBorders>
              <w:top w:val="single" w:color="000000" w:sz="4" w:space="0"/>
              <w:left w:val="single" w:color="000000" w:sz="4" w:space="0"/>
              <w:bottom w:val="single" w:color="000000" w:sz="4" w:space="0"/>
              <w:right w:val="single" w:color="000000" w:sz="4" w:space="0"/>
            </w:tcBorders>
            <w:vAlign w:val="center"/>
          </w:tcPr>
          <w:p w14:paraId="5933AFF9">
            <w:pPr>
              <w:widowControl/>
              <w:spacing w:line="240" w:lineRule="auto"/>
              <w:jc w:val="center"/>
              <w:textAlignment w:val="center"/>
              <w:rPr>
                <w:rFonts w:ascii="宋体" w:hAnsi="宋体" w:eastAsia="宋体" w:cs="方正黑体_GBK"/>
                <w:b/>
                <w:bCs/>
                <w:sz w:val="22"/>
                <w:szCs w:val="22"/>
              </w:rPr>
            </w:pPr>
            <w:r>
              <w:rPr>
                <w:rFonts w:hint="eastAsia" w:ascii="宋体" w:hAnsi="宋体" w:eastAsia="宋体" w:cs="方正黑体_GBK"/>
                <w:b/>
                <w:bCs/>
                <w:kern w:val="0"/>
                <w:sz w:val="22"/>
                <w:szCs w:val="22"/>
                <w:lang w:bidi="ar"/>
              </w:rPr>
              <w:t>评分标准</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50E5E4F7">
            <w:pPr>
              <w:widowControl/>
              <w:spacing w:line="240" w:lineRule="auto"/>
              <w:jc w:val="center"/>
              <w:textAlignment w:val="center"/>
              <w:rPr>
                <w:rFonts w:ascii="宋体" w:hAnsi="宋体" w:eastAsia="宋体" w:cs="方正黑体_GBK"/>
                <w:b/>
                <w:bCs/>
                <w:sz w:val="22"/>
                <w:szCs w:val="22"/>
              </w:rPr>
            </w:pPr>
            <w:r>
              <w:rPr>
                <w:rFonts w:hint="eastAsia" w:ascii="宋体" w:hAnsi="宋体" w:eastAsia="宋体" w:cs="方正黑体_GBK"/>
                <w:b/>
                <w:bCs/>
                <w:kern w:val="0"/>
                <w:sz w:val="22"/>
                <w:szCs w:val="22"/>
                <w:lang w:bidi="ar"/>
              </w:rPr>
              <w:t>得分</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37D4E7E3">
            <w:pPr>
              <w:widowControl/>
              <w:spacing w:line="240" w:lineRule="auto"/>
              <w:jc w:val="center"/>
              <w:textAlignment w:val="center"/>
              <w:rPr>
                <w:rFonts w:ascii="宋体" w:hAnsi="宋体" w:eastAsia="宋体" w:cs="方正黑体_GBK"/>
                <w:b/>
                <w:bCs/>
                <w:sz w:val="22"/>
                <w:szCs w:val="22"/>
              </w:rPr>
            </w:pPr>
            <w:r>
              <w:rPr>
                <w:rFonts w:hint="eastAsia" w:ascii="宋体" w:hAnsi="宋体" w:eastAsia="宋体" w:cs="方正黑体_GBK"/>
                <w:b/>
                <w:bCs/>
                <w:kern w:val="0"/>
                <w:sz w:val="22"/>
                <w:szCs w:val="22"/>
                <w:lang w:bidi="ar"/>
              </w:rPr>
              <w:t>扣分说明</w:t>
            </w:r>
          </w:p>
        </w:tc>
      </w:tr>
      <w:tr w14:paraId="358D7DB9">
        <w:tblPrEx>
          <w:tblCellMar>
            <w:top w:w="0" w:type="dxa"/>
            <w:left w:w="108" w:type="dxa"/>
            <w:bottom w:w="0" w:type="dxa"/>
            <w:right w:w="108" w:type="dxa"/>
          </w:tblCellMar>
        </w:tblPrEx>
        <w:trPr>
          <w:trHeight w:val="190" w:hRule="atLeast"/>
        </w:trPr>
        <w:tc>
          <w:tcPr>
            <w:tcW w:w="1599" w:type="dxa"/>
            <w:vMerge w:val="restart"/>
            <w:tcBorders>
              <w:top w:val="single" w:color="000000" w:sz="4" w:space="0"/>
              <w:left w:val="single" w:color="000000" w:sz="4" w:space="0"/>
              <w:bottom w:val="single" w:color="000000" w:sz="4" w:space="0"/>
              <w:right w:val="single" w:color="000000" w:sz="4" w:space="0"/>
            </w:tcBorders>
            <w:vAlign w:val="center"/>
          </w:tcPr>
          <w:p w14:paraId="3446FBB1">
            <w:pPr>
              <w:widowControl/>
              <w:spacing w:line="240" w:lineRule="auto"/>
              <w:jc w:val="center"/>
              <w:textAlignment w:val="center"/>
              <w:rPr>
                <w:rFonts w:ascii="宋体" w:hAnsi="宋体" w:eastAsia="宋体" w:cs="方正黑体_GBK"/>
                <w:sz w:val="22"/>
                <w:szCs w:val="22"/>
              </w:rPr>
            </w:pPr>
            <w:r>
              <w:rPr>
                <w:rFonts w:hint="eastAsia" w:ascii="宋体" w:hAnsi="宋体" w:eastAsia="宋体" w:cs="方正黑体_GBK"/>
                <w:kern w:val="0"/>
                <w:sz w:val="22"/>
                <w:szCs w:val="22"/>
                <w:lang w:bidi="ar"/>
              </w:rPr>
              <w:t>患者转运与搬运（25分）</w:t>
            </w:r>
          </w:p>
        </w:tc>
        <w:tc>
          <w:tcPr>
            <w:tcW w:w="1845" w:type="dxa"/>
            <w:tcBorders>
              <w:top w:val="single" w:color="000000" w:sz="4" w:space="0"/>
              <w:left w:val="nil"/>
              <w:bottom w:val="single" w:color="000000" w:sz="4" w:space="0"/>
              <w:right w:val="single" w:color="000000" w:sz="4" w:space="0"/>
            </w:tcBorders>
            <w:vAlign w:val="center"/>
          </w:tcPr>
          <w:p w14:paraId="22AD10C5">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转运准确性</w:t>
            </w:r>
          </w:p>
        </w:tc>
        <w:tc>
          <w:tcPr>
            <w:tcW w:w="1104" w:type="dxa"/>
            <w:tcBorders>
              <w:top w:val="single" w:color="000000" w:sz="4" w:space="0"/>
              <w:left w:val="single" w:color="000000" w:sz="4" w:space="0"/>
              <w:bottom w:val="single" w:color="000000" w:sz="4" w:space="0"/>
              <w:right w:val="single" w:color="000000" w:sz="4" w:space="0"/>
            </w:tcBorders>
            <w:vAlign w:val="center"/>
          </w:tcPr>
          <w:p w14:paraId="1F25AA00">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10分</w:t>
            </w:r>
          </w:p>
        </w:tc>
        <w:tc>
          <w:tcPr>
            <w:tcW w:w="4026" w:type="dxa"/>
            <w:tcBorders>
              <w:top w:val="nil"/>
              <w:left w:val="nil"/>
              <w:bottom w:val="nil"/>
              <w:right w:val="nil"/>
            </w:tcBorders>
            <w:vAlign w:val="center"/>
          </w:tcPr>
          <w:p w14:paraId="39DDAFCE">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独立完成转运、平车/轮椅推送、检查陪同、搬运，无差错</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27F55868">
            <w:pPr>
              <w:widowControl/>
              <w:spacing w:line="240" w:lineRule="auto"/>
              <w:jc w:val="left"/>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3280667C">
            <w:pPr>
              <w:widowControl/>
              <w:spacing w:line="240" w:lineRule="auto"/>
              <w:jc w:val="left"/>
              <w:rPr>
                <w:rFonts w:ascii="宋体" w:hAnsi="宋体" w:eastAsia="宋体"/>
                <w:sz w:val="22"/>
                <w:szCs w:val="22"/>
              </w:rPr>
            </w:pPr>
          </w:p>
        </w:tc>
      </w:tr>
      <w:tr w14:paraId="63A1A159">
        <w:tblPrEx>
          <w:tblCellMar>
            <w:top w:w="0" w:type="dxa"/>
            <w:left w:w="108" w:type="dxa"/>
            <w:bottom w:w="0" w:type="dxa"/>
            <w:right w:w="108" w:type="dxa"/>
          </w:tblCellMar>
        </w:tblPrEx>
        <w:trPr>
          <w:trHeight w:val="250" w:hRule="atLeast"/>
        </w:trPr>
        <w:tc>
          <w:tcPr>
            <w:tcW w:w="1599" w:type="dxa"/>
            <w:vMerge w:val="continue"/>
            <w:tcBorders>
              <w:top w:val="single" w:color="000000" w:sz="4" w:space="0"/>
              <w:left w:val="single" w:color="000000" w:sz="4" w:space="0"/>
              <w:bottom w:val="single" w:color="000000" w:sz="4" w:space="0"/>
              <w:right w:val="single" w:color="000000" w:sz="4" w:space="0"/>
            </w:tcBorders>
            <w:vAlign w:val="center"/>
          </w:tcPr>
          <w:p w14:paraId="0951C143">
            <w:pPr>
              <w:widowControl/>
              <w:spacing w:line="240" w:lineRule="auto"/>
              <w:jc w:val="center"/>
              <w:rPr>
                <w:rFonts w:ascii="宋体" w:hAnsi="宋体" w:eastAsia="宋体" w:cs="方正黑体_GBK"/>
                <w:sz w:val="22"/>
                <w:szCs w:val="22"/>
              </w:rPr>
            </w:pPr>
          </w:p>
        </w:tc>
        <w:tc>
          <w:tcPr>
            <w:tcW w:w="1845" w:type="dxa"/>
            <w:tcBorders>
              <w:top w:val="single" w:color="000000" w:sz="4" w:space="0"/>
              <w:left w:val="nil"/>
              <w:bottom w:val="single" w:color="000000" w:sz="4" w:space="0"/>
              <w:right w:val="single" w:color="000000" w:sz="4" w:space="0"/>
            </w:tcBorders>
            <w:vAlign w:val="center"/>
          </w:tcPr>
          <w:p w14:paraId="08536F5D">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搬运安全性</w:t>
            </w:r>
          </w:p>
        </w:tc>
        <w:tc>
          <w:tcPr>
            <w:tcW w:w="1104" w:type="dxa"/>
            <w:tcBorders>
              <w:top w:val="single" w:color="000000" w:sz="4" w:space="0"/>
              <w:left w:val="single" w:color="000000" w:sz="4" w:space="0"/>
              <w:bottom w:val="single" w:color="000000" w:sz="4" w:space="0"/>
              <w:right w:val="single" w:color="000000" w:sz="4" w:space="0"/>
            </w:tcBorders>
            <w:vAlign w:val="center"/>
          </w:tcPr>
          <w:p w14:paraId="61463B90">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10分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54F274E0">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体位摆放规范，无坠床、磕碰等不良事件</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3AB45E3F">
            <w:pPr>
              <w:widowControl/>
              <w:spacing w:line="240" w:lineRule="auto"/>
              <w:jc w:val="left"/>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6FBB9EA4">
            <w:pPr>
              <w:widowControl/>
              <w:spacing w:line="240" w:lineRule="auto"/>
              <w:jc w:val="left"/>
              <w:rPr>
                <w:rFonts w:ascii="宋体" w:hAnsi="宋体" w:eastAsia="宋体"/>
                <w:sz w:val="22"/>
                <w:szCs w:val="22"/>
              </w:rPr>
            </w:pPr>
          </w:p>
        </w:tc>
      </w:tr>
      <w:tr w14:paraId="5CA9C2FA">
        <w:tblPrEx>
          <w:tblCellMar>
            <w:top w:w="0" w:type="dxa"/>
            <w:left w:w="108" w:type="dxa"/>
            <w:bottom w:w="0" w:type="dxa"/>
            <w:right w:w="108" w:type="dxa"/>
          </w:tblCellMar>
        </w:tblPrEx>
        <w:trPr>
          <w:trHeight w:val="449" w:hRule="atLeast"/>
        </w:trPr>
        <w:tc>
          <w:tcPr>
            <w:tcW w:w="1599" w:type="dxa"/>
            <w:vMerge w:val="continue"/>
            <w:tcBorders>
              <w:top w:val="single" w:color="000000" w:sz="4" w:space="0"/>
              <w:left w:val="single" w:color="000000" w:sz="4" w:space="0"/>
              <w:bottom w:val="single" w:color="000000" w:sz="4" w:space="0"/>
              <w:right w:val="single" w:color="000000" w:sz="4" w:space="0"/>
            </w:tcBorders>
            <w:vAlign w:val="center"/>
          </w:tcPr>
          <w:p w14:paraId="1A276820">
            <w:pPr>
              <w:widowControl/>
              <w:spacing w:line="240" w:lineRule="auto"/>
              <w:jc w:val="center"/>
              <w:rPr>
                <w:rFonts w:ascii="宋体" w:hAnsi="宋体" w:eastAsia="宋体" w:cs="方正黑体_GBK"/>
                <w:sz w:val="22"/>
                <w:szCs w:val="22"/>
              </w:rPr>
            </w:pPr>
          </w:p>
        </w:tc>
        <w:tc>
          <w:tcPr>
            <w:tcW w:w="1845" w:type="dxa"/>
            <w:tcBorders>
              <w:top w:val="single" w:color="000000" w:sz="4" w:space="0"/>
              <w:left w:val="nil"/>
              <w:bottom w:val="single" w:color="000000" w:sz="4" w:space="0"/>
              <w:right w:val="single" w:color="000000" w:sz="4" w:space="0"/>
            </w:tcBorders>
            <w:vAlign w:val="center"/>
          </w:tcPr>
          <w:p w14:paraId="1671A816">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转运效率</w:t>
            </w:r>
          </w:p>
        </w:tc>
        <w:tc>
          <w:tcPr>
            <w:tcW w:w="1104" w:type="dxa"/>
            <w:tcBorders>
              <w:top w:val="single" w:color="000000" w:sz="4" w:space="0"/>
              <w:left w:val="single" w:color="000000" w:sz="4" w:space="0"/>
              <w:bottom w:val="single" w:color="000000" w:sz="4" w:space="0"/>
              <w:right w:val="single" w:color="000000" w:sz="4" w:space="0"/>
            </w:tcBorders>
            <w:vAlign w:val="center"/>
          </w:tcPr>
          <w:p w14:paraId="31D65073">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5分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582CD424">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熟悉医院科室分布，转运准时高效</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5E199E7B">
            <w:pPr>
              <w:widowControl/>
              <w:spacing w:line="240" w:lineRule="auto"/>
              <w:jc w:val="left"/>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61CF0C76">
            <w:pPr>
              <w:widowControl/>
              <w:spacing w:line="240" w:lineRule="auto"/>
              <w:jc w:val="left"/>
              <w:rPr>
                <w:rFonts w:ascii="宋体" w:hAnsi="宋体" w:eastAsia="宋体"/>
                <w:sz w:val="22"/>
                <w:szCs w:val="22"/>
              </w:rPr>
            </w:pPr>
          </w:p>
        </w:tc>
      </w:tr>
      <w:tr w14:paraId="34EFE56F">
        <w:tblPrEx>
          <w:tblCellMar>
            <w:top w:w="0" w:type="dxa"/>
            <w:left w:w="108" w:type="dxa"/>
            <w:bottom w:w="0" w:type="dxa"/>
            <w:right w:w="108" w:type="dxa"/>
          </w:tblCellMar>
        </w:tblPrEx>
        <w:trPr>
          <w:trHeight w:val="367" w:hRule="atLeast"/>
        </w:trPr>
        <w:tc>
          <w:tcPr>
            <w:tcW w:w="1599" w:type="dxa"/>
            <w:vMerge w:val="restart"/>
            <w:tcBorders>
              <w:top w:val="single" w:color="000000" w:sz="4" w:space="0"/>
              <w:left w:val="single" w:color="000000" w:sz="4" w:space="0"/>
              <w:bottom w:val="single" w:color="000000" w:sz="4" w:space="0"/>
              <w:right w:val="single" w:color="000000" w:sz="4" w:space="0"/>
            </w:tcBorders>
            <w:vAlign w:val="center"/>
          </w:tcPr>
          <w:p w14:paraId="182D653B">
            <w:pPr>
              <w:widowControl/>
              <w:spacing w:line="240" w:lineRule="auto"/>
              <w:jc w:val="center"/>
              <w:textAlignment w:val="center"/>
              <w:rPr>
                <w:rFonts w:ascii="宋体" w:hAnsi="宋体" w:eastAsia="宋体" w:cs="方正黑体_GBK"/>
                <w:sz w:val="22"/>
                <w:szCs w:val="22"/>
              </w:rPr>
            </w:pPr>
            <w:r>
              <w:rPr>
                <w:rFonts w:hint="eastAsia" w:ascii="宋体" w:hAnsi="宋体" w:eastAsia="宋体" w:cs="方正黑体_GBK"/>
                <w:kern w:val="0"/>
                <w:sz w:val="22"/>
                <w:szCs w:val="22"/>
                <w:lang w:bidi="ar"/>
              </w:rPr>
              <w:t>协助医疗工作（20分）</w:t>
            </w:r>
          </w:p>
        </w:tc>
        <w:tc>
          <w:tcPr>
            <w:tcW w:w="1845" w:type="dxa"/>
            <w:tcBorders>
              <w:top w:val="single" w:color="000000" w:sz="4" w:space="0"/>
              <w:left w:val="nil"/>
              <w:bottom w:val="single" w:color="000000" w:sz="4" w:space="0"/>
              <w:right w:val="single" w:color="000000" w:sz="4" w:space="0"/>
            </w:tcBorders>
            <w:vAlign w:val="center"/>
          </w:tcPr>
          <w:p w14:paraId="5FE7FF93">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协助规范性</w:t>
            </w:r>
          </w:p>
        </w:tc>
        <w:tc>
          <w:tcPr>
            <w:tcW w:w="1104" w:type="dxa"/>
            <w:tcBorders>
              <w:top w:val="single" w:color="000000" w:sz="4" w:space="0"/>
              <w:left w:val="single" w:color="000000" w:sz="4" w:space="0"/>
              <w:bottom w:val="single" w:color="000000" w:sz="4" w:space="0"/>
              <w:right w:val="single" w:color="000000" w:sz="4" w:space="0"/>
            </w:tcBorders>
            <w:vAlign w:val="center"/>
          </w:tcPr>
          <w:p w14:paraId="675F4417">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10分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015484AC">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配合医护完成体位摆放、设备搬运、抢救辅助</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3136E741">
            <w:pPr>
              <w:widowControl/>
              <w:spacing w:line="240" w:lineRule="auto"/>
              <w:jc w:val="left"/>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2EB6512C">
            <w:pPr>
              <w:widowControl/>
              <w:spacing w:line="240" w:lineRule="auto"/>
              <w:jc w:val="left"/>
              <w:rPr>
                <w:rFonts w:ascii="宋体" w:hAnsi="宋体" w:eastAsia="宋体"/>
                <w:sz w:val="22"/>
                <w:szCs w:val="22"/>
              </w:rPr>
            </w:pPr>
          </w:p>
        </w:tc>
      </w:tr>
      <w:tr w14:paraId="7706D007">
        <w:tblPrEx>
          <w:tblCellMar>
            <w:top w:w="0" w:type="dxa"/>
            <w:left w:w="108" w:type="dxa"/>
            <w:bottom w:w="0" w:type="dxa"/>
            <w:right w:w="108" w:type="dxa"/>
          </w:tblCellMar>
        </w:tblPrEx>
        <w:trPr>
          <w:trHeight w:val="567" w:hRule="atLeast"/>
        </w:trPr>
        <w:tc>
          <w:tcPr>
            <w:tcW w:w="1599" w:type="dxa"/>
            <w:vMerge w:val="continue"/>
            <w:tcBorders>
              <w:top w:val="single" w:color="000000" w:sz="4" w:space="0"/>
              <w:left w:val="single" w:color="000000" w:sz="4" w:space="0"/>
              <w:bottom w:val="single" w:color="000000" w:sz="4" w:space="0"/>
              <w:right w:val="single" w:color="000000" w:sz="4" w:space="0"/>
            </w:tcBorders>
            <w:vAlign w:val="center"/>
          </w:tcPr>
          <w:p w14:paraId="00A3281E">
            <w:pPr>
              <w:widowControl/>
              <w:spacing w:line="240" w:lineRule="auto"/>
              <w:jc w:val="center"/>
              <w:rPr>
                <w:rFonts w:ascii="宋体" w:hAnsi="宋体" w:eastAsia="宋体" w:cs="方正黑体_GBK"/>
                <w:sz w:val="22"/>
                <w:szCs w:val="22"/>
              </w:rPr>
            </w:pPr>
          </w:p>
        </w:tc>
        <w:tc>
          <w:tcPr>
            <w:tcW w:w="1845" w:type="dxa"/>
            <w:tcBorders>
              <w:top w:val="single" w:color="000000" w:sz="4" w:space="0"/>
              <w:left w:val="nil"/>
              <w:bottom w:val="single" w:color="000000" w:sz="4" w:space="0"/>
              <w:right w:val="single" w:color="000000" w:sz="4" w:space="0"/>
            </w:tcBorders>
            <w:vAlign w:val="center"/>
          </w:tcPr>
          <w:p w14:paraId="1BE21225">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应急响应</w:t>
            </w:r>
          </w:p>
        </w:tc>
        <w:tc>
          <w:tcPr>
            <w:tcW w:w="1104" w:type="dxa"/>
            <w:tcBorders>
              <w:top w:val="single" w:color="000000" w:sz="4" w:space="0"/>
              <w:left w:val="single" w:color="000000" w:sz="4" w:space="0"/>
              <w:bottom w:val="single" w:color="000000" w:sz="4" w:space="0"/>
              <w:right w:val="single" w:color="000000" w:sz="4" w:space="0"/>
            </w:tcBorders>
            <w:vAlign w:val="center"/>
          </w:tcPr>
          <w:p w14:paraId="0C5115FE">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10分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242ADA47">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积极参与演练，批量伤员救治响应迅速</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2775942B">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569076EB">
            <w:pPr>
              <w:widowControl/>
              <w:spacing w:line="240" w:lineRule="auto"/>
              <w:rPr>
                <w:rFonts w:ascii="宋体" w:hAnsi="宋体" w:eastAsia="宋体"/>
                <w:sz w:val="22"/>
                <w:szCs w:val="22"/>
              </w:rPr>
            </w:pPr>
          </w:p>
        </w:tc>
      </w:tr>
      <w:tr w14:paraId="3CF4D2A3">
        <w:tblPrEx>
          <w:tblCellMar>
            <w:top w:w="0" w:type="dxa"/>
            <w:left w:w="108" w:type="dxa"/>
            <w:bottom w:w="0" w:type="dxa"/>
            <w:right w:w="108" w:type="dxa"/>
          </w:tblCellMar>
        </w:tblPrEx>
        <w:trPr>
          <w:trHeight w:val="63" w:hRule="atLeast"/>
        </w:trPr>
        <w:tc>
          <w:tcPr>
            <w:tcW w:w="1599" w:type="dxa"/>
            <w:vMerge w:val="restart"/>
            <w:tcBorders>
              <w:top w:val="single" w:color="000000" w:sz="4" w:space="0"/>
              <w:left w:val="single" w:color="000000" w:sz="4" w:space="0"/>
              <w:bottom w:val="single" w:color="000000" w:sz="4" w:space="0"/>
              <w:right w:val="single" w:color="000000" w:sz="4" w:space="0"/>
            </w:tcBorders>
            <w:vAlign w:val="center"/>
          </w:tcPr>
          <w:p w14:paraId="33443763">
            <w:pPr>
              <w:widowControl/>
              <w:spacing w:line="240" w:lineRule="auto"/>
              <w:jc w:val="center"/>
              <w:textAlignment w:val="center"/>
              <w:rPr>
                <w:rFonts w:ascii="宋体" w:hAnsi="宋体" w:eastAsia="宋体" w:cs="方正黑体_GBK"/>
                <w:sz w:val="22"/>
                <w:szCs w:val="22"/>
              </w:rPr>
            </w:pPr>
            <w:r>
              <w:rPr>
                <w:rFonts w:hint="eastAsia" w:ascii="宋体" w:hAnsi="宋体" w:eastAsia="宋体" w:cs="方正黑体_GBK"/>
                <w:kern w:val="0"/>
                <w:sz w:val="22"/>
                <w:szCs w:val="22"/>
                <w:lang w:bidi="ar"/>
              </w:rPr>
              <w:t>设备与环境管理（20分）</w:t>
            </w:r>
          </w:p>
        </w:tc>
        <w:tc>
          <w:tcPr>
            <w:tcW w:w="1845" w:type="dxa"/>
            <w:tcBorders>
              <w:top w:val="single" w:color="000000" w:sz="4" w:space="0"/>
              <w:left w:val="nil"/>
              <w:bottom w:val="single" w:color="000000" w:sz="4" w:space="0"/>
              <w:right w:val="single" w:color="000000" w:sz="4" w:space="0"/>
            </w:tcBorders>
            <w:vAlign w:val="center"/>
          </w:tcPr>
          <w:p w14:paraId="270EB52D">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转运设备管理</w:t>
            </w:r>
          </w:p>
        </w:tc>
        <w:tc>
          <w:tcPr>
            <w:tcW w:w="1104" w:type="dxa"/>
            <w:tcBorders>
              <w:top w:val="single" w:color="000000" w:sz="4" w:space="0"/>
              <w:left w:val="single" w:color="000000" w:sz="4" w:space="0"/>
              <w:bottom w:val="single" w:color="000000" w:sz="4" w:space="0"/>
              <w:right w:val="single" w:color="000000" w:sz="4" w:space="0"/>
            </w:tcBorders>
            <w:vAlign w:val="center"/>
          </w:tcPr>
          <w:p w14:paraId="53EDCE19">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10分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535DF0D2">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平车、担架、轮椅、氧气瓶清洁、维护、清点到位，每日充氧气瓶</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442D7259">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360BDB13">
            <w:pPr>
              <w:widowControl/>
              <w:spacing w:line="240" w:lineRule="auto"/>
              <w:rPr>
                <w:rFonts w:ascii="宋体" w:hAnsi="宋体" w:eastAsia="宋体"/>
                <w:sz w:val="22"/>
                <w:szCs w:val="22"/>
              </w:rPr>
            </w:pPr>
          </w:p>
        </w:tc>
      </w:tr>
      <w:tr w14:paraId="68A5289D">
        <w:tblPrEx>
          <w:tblCellMar>
            <w:top w:w="0" w:type="dxa"/>
            <w:left w:w="108" w:type="dxa"/>
            <w:bottom w:w="0" w:type="dxa"/>
            <w:right w:w="108" w:type="dxa"/>
          </w:tblCellMar>
        </w:tblPrEx>
        <w:trPr>
          <w:trHeight w:val="416" w:hRule="atLeast"/>
        </w:trPr>
        <w:tc>
          <w:tcPr>
            <w:tcW w:w="1599" w:type="dxa"/>
            <w:vMerge w:val="continue"/>
            <w:tcBorders>
              <w:top w:val="single" w:color="000000" w:sz="4" w:space="0"/>
              <w:left w:val="single" w:color="000000" w:sz="4" w:space="0"/>
              <w:bottom w:val="single" w:color="000000" w:sz="4" w:space="0"/>
              <w:right w:val="single" w:color="000000" w:sz="4" w:space="0"/>
            </w:tcBorders>
            <w:vAlign w:val="center"/>
          </w:tcPr>
          <w:p w14:paraId="75E32ED5">
            <w:pPr>
              <w:widowControl/>
              <w:spacing w:line="240" w:lineRule="auto"/>
              <w:jc w:val="center"/>
              <w:rPr>
                <w:rFonts w:ascii="宋体" w:hAnsi="宋体" w:eastAsia="宋体" w:cs="方正黑体_GBK"/>
                <w:sz w:val="22"/>
                <w:szCs w:val="22"/>
              </w:rPr>
            </w:pPr>
          </w:p>
        </w:tc>
        <w:tc>
          <w:tcPr>
            <w:tcW w:w="1845" w:type="dxa"/>
            <w:tcBorders>
              <w:top w:val="single" w:color="000000" w:sz="4" w:space="0"/>
              <w:left w:val="nil"/>
              <w:bottom w:val="single" w:color="000000" w:sz="4" w:space="0"/>
              <w:right w:val="single" w:color="000000" w:sz="4" w:space="0"/>
            </w:tcBorders>
            <w:vAlign w:val="center"/>
          </w:tcPr>
          <w:p w14:paraId="23A9CA3A">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仪器设备管理</w:t>
            </w:r>
          </w:p>
        </w:tc>
        <w:tc>
          <w:tcPr>
            <w:tcW w:w="1104" w:type="dxa"/>
            <w:tcBorders>
              <w:top w:val="single" w:color="000000" w:sz="4" w:space="0"/>
              <w:left w:val="single" w:color="000000" w:sz="4" w:space="0"/>
              <w:bottom w:val="single" w:color="000000" w:sz="4" w:space="0"/>
              <w:right w:val="single" w:color="000000" w:sz="4" w:space="0"/>
            </w:tcBorders>
            <w:vAlign w:val="center"/>
          </w:tcPr>
          <w:p w14:paraId="29F7A554">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10分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2BED5982">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监护仪、除颤仪、输液泵等擦拭、清洁、归位规范</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0BEB2A38">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1CDAA0C3">
            <w:pPr>
              <w:widowControl/>
              <w:spacing w:line="240" w:lineRule="auto"/>
              <w:rPr>
                <w:rFonts w:ascii="宋体" w:hAnsi="宋体" w:eastAsia="宋体"/>
                <w:sz w:val="22"/>
                <w:szCs w:val="22"/>
              </w:rPr>
            </w:pPr>
          </w:p>
        </w:tc>
      </w:tr>
      <w:tr w14:paraId="3566855A">
        <w:tblPrEx>
          <w:tblCellMar>
            <w:top w:w="0" w:type="dxa"/>
            <w:left w:w="108" w:type="dxa"/>
            <w:bottom w:w="0" w:type="dxa"/>
            <w:right w:w="108" w:type="dxa"/>
          </w:tblCellMar>
        </w:tblPrEx>
        <w:trPr>
          <w:trHeight w:val="251" w:hRule="atLeast"/>
        </w:trPr>
        <w:tc>
          <w:tcPr>
            <w:tcW w:w="1599" w:type="dxa"/>
            <w:vMerge w:val="restart"/>
            <w:tcBorders>
              <w:top w:val="single" w:color="000000" w:sz="4" w:space="0"/>
              <w:left w:val="single" w:color="000000" w:sz="4" w:space="0"/>
              <w:bottom w:val="single" w:color="000000" w:sz="4" w:space="0"/>
              <w:right w:val="single" w:color="000000" w:sz="4" w:space="0"/>
            </w:tcBorders>
            <w:vAlign w:val="center"/>
          </w:tcPr>
          <w:p w14:paraId="3A86B562">
            <w:pPr>
              <w:widowControl/>
              <w:spacing w:line="240" w:lineRule="auto"/>
              <w:jc w:val="center"/>
              <w:textAlignment w:val="center"/>
              <w:rPr>
                <w:rFonts w:ascii="宋体" w:hAnsi="宋体" w:eastAsia="宋体" w:cs="方正黑体_GBK"/>
                <w:sz w:val="22"/>
                <w:szCs w:val="22"/>
              </w:rPr>
            </w:pPr>
            <w:r>
              <w:rPr>
                <w:rFonts w:hint="eastAsia" w:ascii="宋体" w:hAnsi="宋体" w:eastAsia="宋体" w:cs="方正黑体_GBK"/>
                <w:kern w:val="0"/>
                <w:sz w:val="22"/>
                <w:szCs w:val="22"/>
                <w:lang w:bidi="ar"/>
              </w:rPr>
              <w:t>床单元管理（15分）</w:t>
            </w:r>
          </w:p>
        </w:tc>
        <w:tc>
          <w:tcPr>
            <w:tcW w:w="1845" w:type="dxa"/>
            <w:tcBorders>
              <w:top w:val="single" w:color="000000" w:sz="4" w:space="0"/>
              <w:left w:val="nil"/>
              <w:bottom w:val="single" w:color="000000" w:sz="4" w:space="0"/>
              <w:right w:val="single" w:color="000000" w:sz="4" w:space="0"/>
            </w:tcBorders>
            <w:vAlign w:val="center"/>
          </w:tcPr>
          <w:p w14:paraId="4029FE4E">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床单元整理与消毒</w:t>
            </w:r>
          </w:p>
        </w:tc>
        <w:tc>
          <w:tcPr>
            <w:tcW w:w="1104" w:type="dxa"/>
            <w:tcBorders>
              <w:top w:val="single" w:color="000000" w:sz="4" w:space="0"/>
              <w:left w:val="single" w:color="000000" w:sz="4" w:space="0"/>
              <w:bottom w:val="single" w:color="000000" w:sz="4" w:space="0"/>
              <w:right w:val="single" w:color="000000" w:sz="4" w:space="0"/>
            </w:tcBorders>
            <w:vAlign w:val="center"/>
          </w:tcPr>
          <w:p w14:paraId="1DCAAABF">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10分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3ACC4085">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床单元整理、换床、终末消毒及时规范</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3BEE32E7">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2F5E2F56">
            <w:pPr>
              <w:widowControl/>
              <w:spacing w:line="240" w:lineRule="auto"/>
              <w:rPr>
                <w:rFonts w:ascii="宋体" w:hAnsi="宋体" w:eastAsia="宋体"/>
                <w:sz w:val="22"/>
                <w:szCs w:val="22"/>
              </w:rPr>
            </w:pPr>
          </w:p>
        </w:tc>
      </w:tr>
      <w:tr w14:paraId="50297DBA">
        <w:tblPrEx>
          <w:tblCellMar>
            <w:top w:w="0" w:type="dxa"/>
            <w:left w:w="108" w:type="dxa"/>
            <w:bottom w:w="0" w:type="dxa"/>
            <w:right w:w="108" w:type="dxa"/>
          </w:tblCellMar>
        </w:tblPrEx>
        <w:trPr>
          <w:trHeight w:val="449" w:hRule="atLeast"/>
        </w:trPr>
        <w:tc>
          <w:tcPr>
            <w:tcW w:w="1599" w:type="dxa"/>
            <w:vMerge w:val="continue"/>
            <w:tcBorders>
              <w:top w:val="single" w:color="000000" w:sz="4" w:space="0"/>
              <w:left w:val="single" w:color="000000" w:sz="4" w:space="0"/>
              <w:bottom w:val="single" w:color="000000" w:sz="4" w:space="0"/>
              <w:right w:val="single" w:color="000000" w:sz="4" w:space="0"/>
            </w:tcBorders>
            <w:vAlign w:val="center"/>
          </w:tcPr>
          <w:p w14:paraId="54B04B3D">
            <w:pPr>
              <w:widowControl/>
              <w:spacing w:line="240" w:lineRule="auto"/>
              <w:jc w:val="center"/>
              <w:rPr>
                <w:rFonts w:ascii="宋体" w:hAnsi="宋体" w:eastAsia="宋体" w:cs="方正黑体_GBK"/>
                <w:sz w:val="22"/>
                <w:szCs w:val="22"/>
              </w:rPr>
            </w:pPr>
          </w:p>
        </w:tc>
        <w:tc>
          <w:tcPr>
            <w:tcW w:w="1845" w:type="dxa"/>
            <w:tcBorders>
              <w:top w:val="single" w:color="000000" w:sz="4" w:space="0"/>
              <w:left w:val="nil"/>
              <w:bottom w:val="single" w:color="000000" w:sz="4" w:space="0"/>
              <w:right w:val="single" w:color="000000" w:sz="4" w:space="0"/>
            </w:tcBorders>
            <w:vAlign w:val="center"/>
          </w:tcPr>
          <w:p w14:paraId="7E632C51">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院感防控</w:t>
            </w:r>
          </w:p>
        </w:tc>
        <w:tc>
          <w:tcPr>
            <w:tcW w:w="1104" w:type="dxa"/>
            <w:tcBorders>
              <w:top w:val="single" w:color="000000" w:sz="4" w:space="0"/>
              <w:left w:val="single" w:color="000000" w:sz="4" w:space="0"/>
              <w:bottom w:val="single" w:color="000000" w:sz="4" w:space="0"/>
              <w:right w:val="single" w:color="000000" w:sz="4" w:space="0"/>
            </w:tcBorders>
            <w:vAlign w:val="center"/>
          </w:tcPr>
          <w:p w14:paraId="7912070A">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5分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1A2A10FE">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严格执行院感规范，做好个人防护</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2E15EB47">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196B6535">
            <w:pPr>
              <w:widowControl/>
              <w:spacing w:line="240" w:lineRule="auto"/>
              <w:rPr>
                <w:rFonts w:ascii="宋体" w:hAnsi="宋体" w:eastAsia="宋体"/>
                <w:sz w:val="22"/>
                <w:szCs w:val="22"/>
              </w:rPr>
            </w:pPr>
          </w:p>
        </w:tc>
      </w:tr>
      <w:tr w14:paraId="73413D28">
        <w:tblPrEx>
          <w:tblCellMar>
            <w:top w:w="0" w:type="dxa"/>
            <w:left w:w="108" w:type="dxa"/>
            <w:bottom w:w="0" w:type="dxa"/>
            <w:right w:w="108" w:type="dxa"/>
          </w:tblCellMar>
        </w:tblPrEx>
        <w:trPr>
          <w:trHeight w:val="494" w:hRule="atLeast"/>
        </w:trPr>
        <w:tc>
          <w:tcPr>
            <w:tcW w:w="1599" w:type="dxa"/>
            <w:vMerge w:val="restart"/>
            <w:tcBorders>
              <w:top w:val="single" w:color="000000" w:sz="4" w:space="0"/>
              <w:left w:val="single" w:color="000000" w:sz="4" w:space="0"/>
              <w:bottom w:val="single" w:color="000000" w:sz="4" w:space="0"/>
              <w:right w:val="single" w:color="000000" w:sz="4" w:space="0"/>
            </w:tcBorders>
            <w:vAlign w:val="center"/>
          </w:tcPr>
          <w:p w14:paraId="36D48045">
            <w:pPr>
              <w:widowControl/>
              <w:spacing w:line="240" w:lineRule="auto"/>
              <w:jc w:val="center"/>
              <w:textAlignment w:val="center"/>
              <w:rPr>
                <w:rFonts w:ascii="宋体" w:hAnsi="宋体" w:eastAsia="宋体" w:cs="方正黑体_GBK"/>
                <w:sz w:val="22"/>
                <w:szCs w:val="22"/>
              </w:rPr>
            </w:pPr>
            <w:r>
              <w:rPr>
                <w:rFonts w:hint="eastAsia" w:ascii="宋体" w:hAnsi="宋体" w:eastAsia="宋体" w:cs="方正黑体_GBK"/>
                <w:kern w:val="0"/>
                <w:sz w:val="22"/>
                <w:szCs w:val="22"/>
                <w:lang w:bidi="ar"/>
              </w:rPr>
              <w:t>服务与沟通（10分）</w:t>
            </w:r>
          </w:p>
        </w:tc>
        <w:tc>
          <w:tcPr>
            <w:tcW w:w="1845" w:type="dxa"/>
            <w:tcBorders>
              <w:top w:val="single" w:color="000000" w:sz="4" w:space="0"/>
              <w:left w:val="nil"/>
              <w:bottom w:val="single" w:color="000000" w:sz="4" w:space="0"/>
              <w:right w:val="single" w:color="000000" w:sz="4" w:space="0"/>
            </w:tcBorders>
            <w:vAlign w:val="center"/>
          </w:tcPr>
          <w:p w14:paraId="18355616">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服务态度与沟通</w:t>
            </w:r>
          </w:p>
        </w:tc>
        <w:tc>
          <w:tcPr>
            <w:tcW w:w="1104" w:type="dxa"/>
            <w:tcBorders>
              <w:top w:val="single" w:color="000000" w:sz="4" w:space="0"/>
              <w:left w:val="single" w:color="000000" w:sz="4" w:space="0"/>
              <w:bottom w:val="single" w:color="000000" w:sz="4" w:space="0"/>
              <w:right w:val="single" w:color="000000" w:sz="4" w:space="0"/>
            </w:tcBorders>
            <w:vAlign w:val="center"/>
          </w:tcPr>
          <w:p w14:paraId="0DF762C2">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5分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62BCB85A">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态度良好，沟通耐心，无投诉</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48A9073D">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767DC186">
            <w:pPr>
              <w:widowControl/>
              <w:spacing w:line="240" w:lineRule="auto"/>
              <w:rPr>
                <w:rFonts w:ascii="宋体" w:hAnsi="宋体" w:eastAsia="宋体"/>
                <w:sz w:val="22"/>
                <w:szCs w:val="22"/>
              </w:rPr>
            </w:pPr>
          </w:p>
        </w:tc>
      </w:tr>
      <w:tr w14:paraId="01EBE04C">
        <w:tblPrEx>
          <w:tblCellMar>
            <w:top w:w="0" w:type="dxa"/>
            <w:left w:w="108" w:type="dxa"/>
            <w:bottom w:w="0" w:type="dxa"/>
            <w:right w:w="108" w:type="dxa"/>
          </w:tblCellMar>
        </w:tblPrEx>
        <w:trPr>
          <w:trHeight w:val="387" w:hRule="atLeast"/>
        </w:trPr>
        <w:tc>
          <w:tcPr>
            <w:tcW w:w="1599" w:type="dxa"/>
            <w:vMerge w:val="continue"/>
            <w:tcBorders>
              <w:top w:val="single" w:color="000000" w:sz="4" w:space="0"/>
              <w:left w:val="single" w:color="000000" w:sz="4" w:space="0"/>
              <w:bottom w:val="single" w:color="000000" w:sz="4" w:space="0"/>
              <w:right w:val="single" w:color="000000" w:sz="4" w:space="0"/>
            </w:tcBorders>
            <w:vAlign w:val="center"/>
          </w:tcPr>
          <w:p w14:paraId="7483B4CC">
            <w:pPr>
              <w:widowControl/>
              <w:spacing w:line="240" w:lineRule="auto"/>
              <w:jc w:val="center"/>
              <w:rPr>
                <w:rFonts w:ascii="宋体" w:hAnsi="宋体" w:eastAsia="宋体" w:cs="方正黑体_GBK"/>
                <w:sz w:val="22"/>
                <w:szCs w:val="22"/>
              </w:rPr>
            </w:pPr>
          </w:p>
        </w:tc>
        <w:tc>
          <w:tcPr>
            <w:tcW w:w="1845" w:type="dxa"/>
            <w:tcBorders>
              <w:top w:val="single" w:color="000000" w:sz="4" w:space="0"/>
              <w:left w:val="nil"/>
              <w:bottom w:val="single" w:color="000000" w:sz="4" w:space="0"/>
              <w:right w:val="single" w:color="000000" w:sz="4" w:space="0"/>
            </w:tcBorders>
            <w:vAlign w:val="center"/>
          </w:tcPr>
          <w:p w14:paraId="2F91E4F2">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团队协作</w:t>
            </w:r>
          </w:p>
        </w:tc>
        <w:tc>
          <w:tcPr>
            <w:tcW w:w="1104" w:type="dxa"/>
            <w:tcBorders>
              <w:top w:val="single" w:color="000000" w:sz="4" w:space="0"/>
              <w:left w:val="single" w:color="000000" w:sz="4" w:space="0"/>
              <w:bottom w:val="single" w:color="000000" w:sz="4" w:space="0"/>
              <w:right w:val="single" w:color="000000" w:sz="4" w:space="0"/>
            </w:tcBorders>
            <w:vAlign w:val="center"/>
          </w:tcPr>
          <w:p w14:paraId="2F1C5F95">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5分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4EF692CF">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服从排班，配合医护及科室工作</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2A998098">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7AE03207">
            <w:pPr>
              <w:widowControl/>
              <w:spacing w:line="240" w:lineRule="auto"/>
              <w:rPr>
                <w:rFonts w:ascii="宋体" w:hAnsi="宋体" w:eastAsia="宋体"/>
                <w:sz w:val="22"/>
                <w:szCs w:val="22"/>
              </w:rPr>
            </w:pPr>
          </w:p>
        </w:tc>
      </w:tr>
      <w:tr w14:paraId="5B787F65">
        <w:tblPrEx>
          <w:tblCellMar>
            <w:top w:w="0" w:type="dxa"/>
            <w:left w:w="108" w:type="dxa"/>
            <w:bottom w:w="0" w:type="dxa"/>
            <w:right w:w="108" w:type="dxa"/>
          </w:tblCellMar>
        </w:tblPrEx>
        <w:trPr>
          <w:trHeight w:val="367" w:hRule="atLeast"/>
        </w:trPr>
        <w:tc>
          <w:tcPr>
            <w:tcW w:w="1599" w:type="dxa"/>
            <w:vMerge w:val="restart"/>
            <w:tcBorders>
              <w:top w:val="single" w:color="000000" w:sz="4" w:space="0"/>
              <w:left w:val="single" w:color="000000" w:sz="4" w:space="0"/>
              <w:bottom w:val="single" w:color="000000" w:sz="4" w:space="0"/>
              <w:right w:val="single" w:color="000000" w:sz="4" w:space="0"/>
            </w:tcBorders>
            <w:vAlign w:val="center"/>
          </w:tcPr>
          <w:p w14:paraId="0F2FE3E3">
            <w:pPr>
              <w:widowControl/>
              <w:spacing w:line="240" w:lineRule="auto"/>
              <w:jc w:val="center"/>
              <w:textAlignment w:val="center"/>
              <w:rPr>
                <w:rFonts w:ascii="宋体" w:hAnsi="宋体" w:eastAsia="宋体" w:cs="方正黑体_GBK"/>
                <w:sz w:val="22"/>
                <w:szCs w:val="22"/>
              </w:rPr>
            </w:pPr>
            <w:r>
              <w:rPr>
                <w:rFonts w:hint="eastAsia" w:ascii="宋体" w:hAnsi="宋体" w:eastAsia="宋体" w:cs="方正黑体_GBK"/>
                <w:kern w:val="0"/>
                <w:sz w:val="22"/>
                <w:szCs w:val="22"/>
                <w:lang w:bidi="ar"/>
              </w:rPr>
              <w:t>出勤与纪律（10分）</w:t>
            </w:r>
          </w:p>
        </w:tc>
        <w:tc>
          <w:tcPr>
            <w:tcW w:w="1845" w:type="dxa"/>
            <w:tcBorders>
              <w:top w:val="single" w:color="000000" w:sz="4" w:space="0"/>
              <w:left w:val="nil"/>
              <w:bottom w:val="single" w:color="000000" w:sz="4" w:space="0"/>
              <w:right w:val="single" w:color="000000" w:sz="4" w:space="0"/>
            </w:tcBorders>
            <w:vAlign w:val="center"/>
          </w:tcPr>
          <w:p w14:paraId="71679572">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出勤情况</w:t>
            </w:r>
          </w:p>
        </w:tc>
        <w:tc>
          <w:tcPr>
            <w:tcW w:w="1104" w:type="dxa"/>
            <w:tcBorders>
              <w:top w:val="single" w:color="000000" w:sz="4" w:space="0"/>
              <w:left w:val="single" w:color="000000" w:sz="4" w:space="0"/>
              <w:bottom w:val="single" w:color="000000" w:sz="4" w:space="0"/>
              <w:right w:val="single" w:color="000000" w:sz="4" w:space="0"/>
            </w:tcBorders>
            <w:vAlign w:val="center"/>
          </w:tcPr>
          <w:p w14:paraId="520973A0">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5分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13FA8FE1">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无迟到、早退、旷工，适应轮班</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12D1A85B">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3B2FF432">
            <w:pPr>
              <w:widowControl/>
              <w:spacing w:line="240" w:lineRule="auto"/>
              <w:rPr>
                <w:rFonts w:ascii="宋体" w:hAnsi="宋体" w:eastAsia="宋体"/>
                <w:sz w:val="22"/>
                <w:szCs w:val="22"/>
              </w:rPr>
            </w:pPr>
          </w:p>
        </w:tc>
      </w:tr>
      <w:tr w14:paraId="6F0C4A2A">
        <w:tblPrEx>
          <w:tblCellMar>
            <w:top w:w="0" w:type="dxa"/>
            <w:left w:w="108" w:type="dxa"/>
            <w:bottom w:w="0" w:type="dxa"/>
            <w:right w:w="108" w:type="dxa"/>
          </w:tblCellMar>
        </w:tblPrEx>
        <w:trPr>
          <w:trHeight w:val="372" w:hRule="atLeast"/>
        </w:trPr>
        <w:tc>
          <w:tcPr>
            <w:tcW w:w="1599" w:type="dxa"/>
            <w:vMerge w:val="continue"/>
            <w:tcBorders>
              <w:top w:val="single" w:color="000000" w:sz="4" w:space="0"/>
              <w:left w:val="single" w:color="000000" w:sz="4" w:space="0"/>
              <w:bottom w:val="single" w:color="auto" w:sz="4" w:space="0"/>
              <w:right w:val="single" w:color="000000" w:sz="4" w:space="0"/>
            </w:tcBorders>
            <w:vAlign w:val="center"/>
          </w:tcPr>
          <w:p w14:paraId="213C879B">
            <w:pPr>
              <w:widowControl/>
              <w:spacing w:line="240" w:lineRule="auto"/>
              <w:jc w:val="center"/>
              <w:rPr>
                <w:rFonts w:ascii="宋体" w:hAnsi="宋体" w:eastAsia="宋体"/>
                <w:sz w:val="22"/>
                <w:szCs w:val="22"/>
              </w:rPr>
            </w:pPr>
          </w:p>
        </w:tc>
        <w:tc>
          <w:tcPr>
            <w:tcW w:w="1845" w:type="dxa"/>
            <w:tcBorders>
              <w:top w:val="single" w:color="000000" w:sz="4" w:space="0"/>
              <w:left w:val="nil"/>
              <w:bottom w:val="single" w:color="auto" w:sz="4" w:space="0"/>
              <w:right w:val="single" w:color="000000" w:sz="4" w:space="0"/>
            </w:tcBorders>
            <w:vAlign w:val="center"/>
          </w:tcPr>
          <w:p w14:paraId="46583D42">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操作纪律</w:t>
            </w:r>
          </w:p>
        </w:tc>
        <w:tc>
          <w:tcPr>
            <w:tcW w:w="1104" w:type="dxa"/>
            <w:tcBorders>
              <w:top w:val="single" w:color="000000" w:sz="4" w:space="0"/>
              <w:left w:val="single" w:color="000000" w:sz="4" w:space="0"/>
              <w:bottom w:val="single" w:color="000000" w:sz="4" w:space="0"/>
              <w:right w:val="single" w:color="000000" w:sz="4" w:space="0"/>
            </w:tcBorders>
            <w:vAlign w:val="center"/>
          </w:tcPr>
          <w:p w14:paraId="52C13C07">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5分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15825CEC">
            <w:pPr>
              <w:widowControl/>
              <w:spacing w:line="240" w:lineRule="auto"/>
              <w:textAlignment w:val="center"/>
              <w:rPr>
                <w:rFonts w:ascii="宋体" w:hAnsi="宋体" w:eastAsia="宋体"/>
                <w:sz w:val="22"/>
                <w:szCs w:val="22"/>
              </w:rPr>
            </w:pPr>
            <w:r>
              <w:rPr>
                <w:rFonts w:ascii="宋体" w:hAnsi="宋体" w:eastAsia="宋体"/>
                <w:kern w:val="0"/>
                <w:sz w:val="22"/>
                <w:szCs w:val="22"/>
                <w:lang w:bidi="ar"/>
              </w:rPr>
              <w:t>无违规操作，无安全事故</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21AC0487">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3C0D1A4">
            <w:pPr>
              <w:widowControl/>
              <w:spacing w:line="240" w:lineRule="auto"/>
              <w:rPr>
                <w:rFonts w:ascii="宋体" w:hAnsi="宋体" w:eastAsia="宋体"/>
                <w:sz w:val="22"/>
                <w:szCs w:val="22"/>
              </w:rPr>
            </w:pPr>
          </w:p>
        </w:tc>
      </w:tr>
      <w:tr w14:paraId="53F4B7A5">
        <w:tblPrEx>
          <w:tblCellMar>
            <w:top w:w="0" w:type="dxa"/>
            <w:left w:w="108" w:type="dxa"/>
            <w:bottom w:w="0" w:type="dxa"/>
            <w:right w:w="108" w:type="dxa"/>
          </w:tblCellMar>
        </w:tblPrEx>
        <w:trPr>
          <w:trHeight w:val="249" w:hRule="atLeast"/>
        </w:trPr>
        <w:tc>
          <w:tcPr>
            <w:tcW w:w="1599" w:type="dxa"/>
            <w:tcBorders>
              <w:top w:val="single" w:color="auto" w:sz="4" w:space="0"/>
              <w:left w:val="single" w:color="auto" w:sz="4" w:space="0"/>
              <w:bottom w:val="single" w:color="auto" w:sz="4" w:space="0"/>
              <w:right w:val="single" w:color="auto" w:sz="4" w:space="0"/>
            </w:tcBorders>
            <w:vAlign w:val="center"/>
          </w:tcPr>
          <w:p w14:paraId="3CABD8A7">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总分</w:t>
            </w:r>
          </w:p>
        </w:tc>
        <w:tc>
          <w:tcPr>
            <w:tcW w:w="1845" w:type="dxa"/>
            <w:tcBorders>
              <w:top w:val="single" w:color="auto" w:sz="4" w:space="0"/>
              <w:left w:val="single" w:color="auto" w:sz="4" w:space="0"/>
              <w:bottom w:val="single" w:color="auto" w:sz="4" w:space="0"/>
              <w:right w:val="single" w:color="auto" w:sz="4" w:space="0"/>
            </w:tcBorders>
            <w:vAlign w:val="center"/>
          </w:tcPr>
          <w:p w14:paraId="5CAD6954">
            <w:pPr>
              <w:widowControl/>
              <w:spacing w:line="240" w:lineRule="auto"/>
              <w:jc w:val="center"/>
              <w:rPr>
                <w:rFonts w:ascii="宋体" w:hAnsi="宋体" w:eastAsia="宋体"/>
                <w:sz w:val="22"/>
                <w:szCs w:val="22"/>
              </w:rPr>
            </w:pPr>
          </w:p>
        </w:tc>
        <w:tc>
          <w:tcPr>
            <w:tcW w:w="1104" w:type="dxa"/>
            <w:tcBorders>
              <w:top w:val="single" w:color="000000" w:sz="4" w:space="0"/>
              <w:left w:val="single" w:color="auto" w:sz="4" w:space="0"/>
              <w:bottom w:val="single" w:color="000000" w:sz="4" w:space="0"/>
              <w:right w:val="single" w:color="000000" w:sz="4" w:space="0"/>
            </w:tcBorders>
            <w:vAlign w:val="center"/>
          </w:tcPr>
          <w:p w14:paraId="3AF201D4">
            <w:pPr>
              <w:widowControl/>
              <w:spacing w:line="240" w:lineRule="auto"/>
              <w:jc w:val="center"/>
              <w:textAlignment w:val="center"/>
              <w:rPr>
                <w:rFonts w:ascii="宋体" w:hAnsi="宋体" w:eastAsia="宋体"/>
                <w:sz w:val="22"/>
                <w:szCs w:val="22"/>
              </w:rPr>
            </w:pPr>
            <w:r>
              <w:rPr>
                <w:rFonts w:ascii="宋体" w:hAnsi="宋体" w:eastAsia="宋体"/>
                <w:kern w:val="0"/>
                <w:sz w:val="22"/>
                <w:szCs w:val="22"/>
                <w:lang w:bidi="ar"/>
              </w:rPr>
              <w:t>100分</w:t>
            </w:r>
          </w:p>
        </w:tc>
        <w:tc>
          <w:tcPr>
            <w:tcW w:w="4026" w:type="dxa"/>
            <w:tcBorders>
              <w:top w:val="single" w:color="000000" w:sz="4" w:space="0"/>
              <w:left w:val="single" w:color="000000" w:sz="4" w:space="0"/>
              <w:bottom w:val="single" w:color="000000" w:sz="4" w:space="0"/>
              <w:right w:val="single" w:color="000000" w:sz="4" w:space="0"/>
            </w:tcBorders>
            <w:vAlign w:val="center"/>
          </w:tcPr>
          <w:p w14:paraId="6B6594FF">
            <w:pPr>
              <w:widowControl/>
              <w:spacing w:line="240" w:lineRule="auto"/>
              <w:jc w:val="center"/>
              <w:rPr>
                <w:rFonts w:ascii="宋体" w:hAnsi="宋体" w:eastAsia="宋体"/>
                <w:sz w:val="22"/>
                <w:szCs w:val="22"/>
              </w:rPr>
            </w:pP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652A5D4F">
            <w:pPr>
              <w:widowControl/>
              <w:spacing w:line="240" w:lineRule="auto"/>
              <w:rPr>
                <w:rFonts w:ascii="宋体" w:hAnsi="宋体" w:eastAsia="宋体"/>
                <w:sz w:val="22"/>
                <w:szCs w:val="22"/>
              </w:rPr>
            </w:pP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7CD156BC">
            <w:pPr>
              <w:widowControl/>
              <w:spacing w:line="240" w:lineRule="auto"/>
              <w:rPr>
                <w:rFonts w:ascii="宋体" w:hAnsi="宋体" w:eastAsia="宋体"/>
                <w:sz w:val="22"/>
                <w:szCs w:val="22"/>
              </w:rPr>
            </w:pPr>
          </w:p>
        </w:tc>
      </w:tr>
      <w:tr w14:paraId="44803CD1">
        <w:tblPrEx>
          <w:tblCellMar>
            <w:top w:w="0" w:type="dxa"/>
            <w:left w:w="108" w:type="dxa"/>
            <w:bottom w:w="0" w:type="dxa"/>
            <w:right w:w="108" w:type="dxa"/>
          </w:tblCellMar>
        </w:tblPrEx>
        <w:trPr>
          <w:trHeight w:val="57" w:hRule="atLeast"/>
        </w:trPr>
        <w:tc>
          <w:tcPr>
            <w:tcW w:w="10105" w:type="dxa"/>
            <w:gridSpan w:val="6"/>
            <w:tcBorders>
              <w:top w:val="single" w:color="auto" w:sz="4" w:space="0"/>
              <w:left w:val="single" w:color="000000" w:sz="4" w:space="0"/>
              <w:bottom w:val="single" w:color="000000" w:sz="4" w:space="0"/>
              <w:right w:val="single" w:color="000000" w:sz="4" w:space="0"/>
            </w:tcBorders>
            <w:vAlign w:val="center"/>
          </w:tcPr>
          <w:p w14:paraId="4084D855">
            <w:pPr>
              <w:pStyle w:val="59"/>
              <w:widowControl/>
              <w:ind w:firstLine="0" w:firstLineChars="0"/>
              <w:jc w:val="left"/>
              <w:rPr>
                <w:rFonts w:ascii="宋体" w:hAnsi="宋体" w:cs="方正黑体_GBK"/>
                <w:sz w:val="22"/>
              </w:rPr>
            </w:pPr>
            <w:r>
              <w:rPr>
                <w:rFonts w:hint="eastAsia" w:ascii="宋体" w:hAnsi="宋体" w:cs="方正黑体_GBK"/>
                <w:sz w:val="22"/>
              </w:rPr>
              <w:t>1</w:t>
            </w:r>
            <w:r>
              <w:rPr>
                <w:rFonts w:ascii="宋体" w:hAnsi="宋体" w:cs="方正黑体_GBK"/>
                <w:sz w:val="22"/>
              </w:rPr>
              <w:t>.</w:t>
            </w:r>
            <w:r>
              <w:rPr>
                <w:rFonts w:hint="eastAsia" w:ascii="宋体" w:hAnsi="宋体" w:cs="方正黑体_GBK"/>
                <w:sz w:val="22"/>
              </w:rPr>
              <w:t>考核方法</w:t>
            </w:r>
          </w:p>
          <w:p w14:paraId="58A61A84">
            <w:pPr>
              <w:pStyle w:val="59"/>
              <w:widowControl/>
              <w:ind w:firstLine="0" w:firstLineChars="0"/>
              <w:jc w:val="left"/>
              <w:rPr>
                <w:rFonts w:ascii="宋体" w:hAnsi="宋体"/>
                <w:sz w:val="22"/>
              </w:rPr>
            </w:pPr>
            <w:r>
              <w:rPr>
                <w:rFonts w:ascii="宋体" w:hAnsi="宋体"/>
                <w:sz w:val="22"/>
              </w:rPr>
              <w:t>总分100分，按以下等级评定：</w:t>
            </w:r>
          </w:p>
          <w:p w14:paraId="3BBC624E">
            <w:pPr>
              <w:pStyle w:val="59"/>
              <w:widowControl/>
              <w:ind w:firstLine="0" w:firstLineChars="0"/>
              <w:jc w:val="left"/>
              <w:rPr>
                <w:rFonts w:ascii="宋体" w:hAnsi="宋体"/>
                <w:sz w:val="22"/>
              </w:rPr>
            </w:pPr>
            <w:r>
              <w:rPr>
                <w:rFonts w:ascii="宋体" w:hAnsi="宋体"/>
                <w:sz w:val="22"/>
              </w:rPr>
              <w:t>优秀：≥90分；良好：80</w:t>
            </w:r>
            <w:r>
              <w:rPr>
                <w:rFonts w:hint="eastAsia" w:ascii="宋体" w:hAnsi="宋体"/>
                <w:sz w:val="22"/>
              </w:rPr>
              <w:t>—</w:t>
            </w:r>
            <w:r>
              <w:rPr>
                <w:rFonts w:ascii="宋体" w:hAnsi="宋体"/>
                <w:sz w:val="22"/>
              </w:rPr>
              <w:t>89分；合格：70</w:t>
            </w:r>
            <w:r>
              <w:rPr>
                <w:rFonts w:hint="eastAsia" w:ascii="宋体" w:hAnsi="宋体"/>
                <w:sz w:val="22"/>
              </w:rPr>
              <w:t>—</w:t>
            </w:r>
            <w:r>
              <w:rPr>
                <w:rFonts w:ascii="宋体" w:hAnsi="宋体"/>
                <w:sz w:val="22"/>
              </w:rPr>
              <w:t>79分；不合格：＜70分</w:t>
            </w:r>
          </w:p>
          <w:p w14:paraId="41198AC4">
            <w:pPr>
              <w:pStyle w:val="59"/>
              <w:widowControl/>
              <w:ind w:firstLine="0" w:firstLineChars="0"/>
              <w:jc w:val="left"/>
              <w:rPr>
                <w:rFonts w:ascii="宋体" w:hAnsi="宋体"/>
                <w:sz w:val="22"/>
              </w:rPr>
            </w:pPr>
            <w:r>
              <w:rPr>
                <w:rFonts w:ascii="宋体" w:hAnsi="宋体"/>
                <w:sz w:val="22"/>
              </w:rPr>
              <w:t>加分项：在评估周期内，受到患者或家属书面表扬、主动发现并报告重大安全隐患、提出有效改进建议并被采纳等情况，可酌情加1</w:t>
            </w:r>
            <w:r>
              <w:rPr>
                <w:rFonts w:hint="eastAsia" w:ascii="宋体" w:hAnsi="宋体"/>
                <w:sz w:val="22"/>
              </w:rPr>
              <w:t>—</w:t>
            </w:r>
            <w:r>
              <w:rPr>
                <w:rFonts w:ascii="宋体" w:hAnsi="宋体"/>
                <w:sz w:val="22"/>
              </w:rPr>
              <w:t>3分，总分不超过100分。</w:t>
            </w:r>
          </w:p>
          <w:p w14:paraId="43A04CC7">
            <w:pPr>
              <w:pStyle w:val="59"/>
              <w:widowControl/>
              <w:ind w:firstLine="0" w:firstLineChars="0"/>
              <w:jc w:val="left"/>
              <w:rPr>
                <w:rFonts w:ascii="宋体" w:hAnsi="宋体" w:cs="方正黑体_GBK"/>
                <w:sz w:val="22"/>
              </w:rPr>
            </w:pPr>
            <w:r>
              <w:rPr>
                <w:rFonts w:hint="eastAsia" w:ascii="宋体" w:hAnsi="宋体" w:cs="方正黑体_GBK"/>
                <w:sz w:val="22"/>
              </w:rPr>
              <w:t>2</w:t>
            </w:r>
            <w:r>
              <w:rPr>
                <w:rFonts w:ascii="宋体" w:hAnsi="宋体" w:cs="方正黑体_GBK"/>
                <w:sz w:val="22"/>
              </w:rPr>
              <w:t>.</w:t>
            </w:r>
            <w:r>
              <w:rPr>
                <w:rFonts w:hint="eastAsia" w:ascii="宋体" w:hAnsi="宋体" w:cs="方正黑体_GBK"/>
                <w:sz w:val="22"/>
              </w:rPr>
              <w:t>结果运用</w:t>
            </w:r>
          </w:p>
          <w:p w14:paraId="77AC22EF">
            <w:pPr>
              <w:pStyle w:val="59"/>
              <w:widowControl/>
              <w:ind w:firstLine="0" w:firstLineChars="0"/>
              <w:jc w:val="left"/>
              <w:rPr>
                <w:rFonts w:ascii="宋体" w:hAnsi="宋体"/>
                <w:sz w:val="22"/>
              </w:rPr>
            </w:pPr>
            <w:r>
              <w:rPr>
                <w:rFonts w:ascii="宋体" w:hAnsi="宋体"/>
                <w:sz w:val="22"/>
              </w:rPr>
              <w:t>优秀/良好：予以通报表扬、</w:t>
            </w:r>
            <w:r>
              <w:rPr>
                <w:rFonts w:hint="eastAsia" w:ascii="宋体" w:hAnsi="宋体"/>
                <w:sz w:val="22"/>
              </w:rPr>
              <w:t>奖金奖励</w:t>
            </w:r>
            <w:r>
              <w:rPr>
                <w:rFonts w:ascii="宋体" w:hAnsi="宋体"/>
                <w:sz w:val="22"/>
              </w:rPr>
              <w:t>或优先续聘。</w:t>
            </w:r>
          </w:p>
          <w:p w14:paraId="6FCDBD07">
            <w:pPr>
              <w:pStyle w:val="59"/>
              <w:widowControl/>
              <w:ind w:firstLine="0" w:firstLineChars="0"/>
              <w:jc w:val="left"/>
              <w:rPr>
                <w:rFonts w:ascii="宋体" w:hAnsi="宋体"/>
                <w:sz w:val="22"/>
              </w:rPr>
            </w:pPr>
            <w:r>
              <w:rPr>
                <w:rFonts w:ascii="宋体" w:hAnsi="宋体"/>
                <w:sz w:val="22"/>
              </w:rPr>
              <w:t>合格：继续聘用，</w:t>
            </w:r>
            <w:r>
              <w:rPr>
                <w:rFonts w:hint="eastAsia" w:ascii="宋体" w:hAnsi="宋体"/>
                <w:sz w:val="22"/>
              </w:rPr>
              <w:t>并服从科室进行本</w:t>
            </w:r>
            <w:r>
              <w:rPr>
                <w:rFonts w:ascii="宋体" w:hAnsi="宋体"/>
                <w:sz w:val="22"/>
              </w:rPr>
              <w:t>岗位</w:t>
            </w:r>
            <w:r>
              <w:rPr>
                <w:rFonts w:hint="eastAsia" w:ascii="宋体" w:hAnsi="宋体"/>
                <w:sz w:val="22"/>
              </w:rPr>
              <w:t>有关内容的</w:t>
            </w:r>
            <w:r>
              <w:rPr>
                <w:rFonts w:ascii="宋体" w:hAnsi="宋体"/>
                <w:sz w:val="22"/>
              </w:rPr>
              <w:t>培训。</w:t>
            </w:r>
          </w:p>
          <w:p w14:paraId="01894E97">
            <w:pPr>
              <w:pStyle w:val="59"/>
              <w:widowControl/>
              <w:ind w:firstLine="0" w:firstLineChars="0"/>
              <w:jc w:val="left"/>
              <w:rPr>
                <w:rFonts w:ascii="宋体" w:hAnsi="宋体"/>
                <w:sz w:val="22"/>
              </w:rPr>
            </w:pPr>
            <w:r>
              <w:rPr>
                <w:rFonts w:ascii="宋体" w:hAnsi="宋体"/>
                <w:sz w:val="22"/>
              </w:rPr>
              <w:t>不合格：需接受离岗再培训，并通过复评。连续两次评估不合格者，</w:t>
            </w:r>
            <w:r>
              <w:rPr>
                <w:rFonts w:hint="eastAsia" w:ascii="宋体" w:hAnsi="宋体"/>
                <w:sz w:val="22"/>
              </w:rPr>
              <w:t>退回劳务外包公司，公司应当及时进行人员更换补充</w:t>
            </w:r>
            <w:r>
              <w:rPr>
                <w:rFonts w:ascii="宋体" w:hAnsi="宋体"/>
                <w:sz w:val="22"/>
              </w:rPr>
              <w:t>。</w:t>
            </w:r>
          </w:p>
          <w:p w14:paraId="2B71649E">
            <w:pPr>
              <w:pStyle w:val="59"/>
              <w:widowControl/>
              <w:ind w:firstLine="0" w:firstLineChars="0"/>
              <w:jc w:val="left"/>
              <w:rPr>
                <w:rFonts w:ascii="宋体" w:hAnsi="宋体" w:cs="方正黑体_GBK"/>
                <w:sz w:val="22"/>
              </w:rPr>
            </w:pPr>
            <w:r>
              <w:rPr>
                <w:rFonts w:hint="eastAsia" w:ascii="宋体" w:hAnsi="宋体" w:cs="方正黑体_GBK"/>
                <w:sz w:val="22"/>
              </w:rPr>
              <w:t>3</w:t>
            </w:r>
            <w:r>
              <w:rPr>
                <w:rFonts w:ascii="宋体" w:hAnsi="宋体" w:cs="方正黑体_GBK"/>
                <w:sz w:val="22"/>
              </w:rPr>
              <w:t>.</w:t>
            </w:r>
            <w:r>
              <w:rPr>
                <w:rFonts w:hint="eastAsia" w:ascii="宋体" w:hAnsi="宋体" w:cs="方正黑体_GBK"/>
                <w:sz w:val="22"/>
              </w:rPr>
              <w:t>评估流程</w:t>
            </w:r>
          </w:p>
          <w:p w14:paraId="4EC8834E">
            <w:pPr>
              <w:pStyle w:val="59"/>
              <w:widowControl/>
              <w:ind w:firstLine="0" w:firstLineChars="0"/>
              <w:jc w:val="left"/>
              <w:rPr>
                <w:rFonts w:ascii="宋体" w:hAnsi="宋体"/>
                <w:sz w:val="22"/>
              </w:rPr>
            </w:pPr>
            <w:r>
              <w:rPr>
                <w:rFonts w:ascii="宋体" w:hAnsi="宋体"/>
                <w:sz w:val="22"/>
              </w:rPr>
              <w:t>评估周期：每月至少进行一次系统评估。</w:t>
            </w:r>
          </w:p>
          <w:p w14:paraId="670C6A16">
            <w:pPr>
              <w:pStyle w:val="59"/>
              <w:widowControl/>
              <w:ind w:firstLine="0" w:firstLineChars="0"/>
              <w:jc w:val="left"/>
              <w:rPr>
                <w:rFonts w:ascii="宋体" w:hAnsi="宋体"/>
                <w:sz w:val="22"/>
              </w:rPr>
            </w:pPr>
            <w:r>
              <w:rPr>
                <w:rFonts w:ascii="宋体" w:hAnsi="宋体"/>
                <w:sz w:val="22"/>
              </w:rPr>
              <w:t>评估主体：</w:t>
            </w:r>
            <w:r>
              <w:rPr>
                <w:rFonts w:hint="eastAsia" w:ascii="宋体" w:hAnsi="宋体"/>
                <w:sz w:val="22"/>
              </w:rPr>
              <w:t>中标人，用人科室配合</w:t>
            </w:r>
            <w:r>
              <w:rPr>
                <w:rFonts w:ascii="宋体" w:hAnsi="宋体"/>
                <w:sz w:val="22"/>
              </w:rPr>
              <w:t>。</w:t>
            </w:r>
          </w:p>
          <w:p w14:paraId="4239765F">
            <w:pPr>
              <w:pStyle w:val="59"/>
              <w:widowControl/>
              <w:ind w:firstLine="0" w:firstLineChars="0"/>
              <w:jc w:val="left"/>
              <w:rPr>
                <w:rFonts w:ascii="宋体" w:hAnsi="宋体"/>
                <w:sz w:val="22"/>
              </w:rPr>
            </w:pPr>
            <w:r>
              <w:rPr>
                <w:rFonts w:ascii="宋体" w:hAnsi="宋体"/>
                <w:sz w:val="22"/>
              </w:rPr>
              <w:t>记录与反馈：评估结果需书面记录，由评估人与被评估人双方签字确认。评估表应及时反馈给本人，并进行面对面沟通。</w:t>
            </w:r>
          </w:p>
          <w:p w14:paraId="249410B0">
            <w:pPr>
              <w:pStyle w:val="59"/>
              <w:widowControl/>
              <w:ind w:firstLine="0" w:firstLineChars="0"/>
              <w:jc w:val="left"/>
              <w:rPr>
                <w:rFonts w:ascii="宋体" w:hAnsi="宋体"/>
                <w:kern w:val="0"/>
                <w:sz w:val="22"/>
              </w:rPr>
            </w:pPr>
            <w:r>
              <w:rPr>
                <w:rFonts w:ascii="宋体" w:hAnsi="宋体"/>
                <w:sz w:val="22"/>
              </w:rPr>
              <w:t>申诉机制：</w:t>
            </w:r>
            <w:r>
              <w:rPr>
                <w:rFonts w:hint="eastAsia" w:ascii="宋体" w:hAnsi="宋体"/>
                <w:sz w:val="22"/>
              </w:rPr>
              <w:t>派驻人员</w:t>
            </w:r>
            <w:r>
              <w:rPr>
                <w:rFonts w:ascii="宋体" w:hAnsi="宋体"/>
                <w:sz w:val="22"/>
              </w:rPr>
              <w:t>对评估结果有异议，可在3个工作日内向科室提出书面申诉。</w:t>
            </w:r>
          </w:p>
        </w:tc>
      </w:tr>
    </w:tbl>
    <w:p w14:paraId="33905BBB">
      <w:pPr>
        <w:ind w:left="420" w:leftChars="200"/>
        <w:rPr>
          <w:rFonts w:ascii="宋体" w:hAnsi="宋体" w:eastAsia="宋体" w:cs="方正楷体_GBK"/>
          <w:kern w:val="0"/>
          <w:sz w:val="24"/>
          <w:lang w:bidi="ar"/>
        </w:rPr>
      </w:pPr>
    </w:p>
    <w:p w14:paraId="4C46A2B5">
      <w:pPr>
        <w:widowControl/>
        <w:tabs>
          <w:tab w:val="left" w:pos="2420"/>
        </w:tabs>
        <w:spacing w:line="240" w:lineRule="auto"/>
        <w:jc w:val="left"/>
        <w:rPr>
          <w:rFonts w:ascii="宋体" w:hAnsi="宋体" w:eastAsia="宋体"/>
          <w:b/>
          <w:bCs/>
          <w:kern w:val="0"/>
          <w:sz w:val="24"/>
          <w:lang w:bidi="ar"/>
        </w:rPr>
      </w:pPr>
    </w:p>
    <w:p w14:paraId="48D9D3F5">
      <w:pPr>
        <w:widowControl/>
        <w:spacing w:line="240" w:lineRule="auto"/>
        <w:jc w:val="left"/>
        <w:rPr>
          <w:rFonts w:ascii="宋体" w:hAnsi="宋体" w:eastAsia="宋体"/>
          <w:b/>
          <w:bCs/>
          <w:kern w:val="0"/>
          <w:sz w:val="24"/>
          <w:lang w:bidi="ar"/>
        </w:rPr>
      </w:pPr>
    </w:p>
    <w:p w14:paraId="71347D6B">
      <w:pPr>
        <w:widowControl/>
        <w:spacing w:line="240" w:lineRule="auto"/>
        <w:jc w:val="left"/>
        <w:rPr>
          <w:rFonts w:ascii="宋体" w:hAnsi="宋体" w:eastAsia="宋体"/>
          <w:b/>
          <w:bCs/>
          <w:sz w:val="22"/>
        </w:rPr>
        <w:sectPr>
          <w:pgSz w:w="11906" w:h="16838"/>
          <w:pgMar w:top="1440" w:right="1440" w:bottom="1440" w:left="1440" w:header="907" w:footer="907" w:gutter="0"/>
          <w:cols w:space="720" w:num="1"/>
          <w:docGrid w:type="linesAndChars" w:linePitch="312" w:charSpace="0"/>
        </w:sectPr>
      </w:pPr>
    </w:p>
    <w:bookmarkEnd w:id="157"/>
    <w:p w14:paraId="1D337191">
      <w:pPr>
        <w:wordWrap w:val="0"/>
        <w:rPr>
          <w:rFonts w:ascii="宋体" w:hAnsi="宋体" w:eastAsia="宋体"/>
          <w:kern w:val="21"/>
          <w:sz w:val="22"/>
        </w:rPr>
      </w:pPr>
    </w:p>
    <w:sectPr>
      <w:pgSz w:w="11906" w:h="16838"/>
      <w:pgMar w:top="1440" w:right="1440" w:bottom="1440" w:left="1440" w:header="907" w:footer="907"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Wingdings 2">
    <w:panose1 w:val="05020102010507070707"/>
    <w:charset w:val="02"/>
    <w:family w:val="roman"/>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ambria Math">
    <w:panose1 w:val="02040503050406030204"/>
    <w:charset w:val="00"/>
    <w:family w:val="roman"/>
    <w:pitch w:val="default"/>
    <w:sig w:usb0="E00006FF" w:usb1="420024FF" w:usb2="02000000" w:usb3="00000000" w:csb0="2000019F" w:csb1="00000000"/>
  </w:font>
  <w:font w:name="方正小标宋_GBK">
    <w:altName w:val="Arial Unicode MS"/>
    <w:panose1 w:val="00000000000000000000"/>
    <w:charset w:val="86"/>
    <w:family w:val="auto"/>
    <w:pitch w:val="default"/>
    <w:sig w:usb0="00000000" w:usb1="00000000" w:usb2="00000000" w:usb3="00000000" w:csb0="00040000" w:csb1="00000000"/>
  </w:font>
  <w:font w:name="方正黑体_GBK">
    <w:altName w:val="Arial Unicode MS"/>
    <w:panose1 w:val="00000000000000000000"/>
    <w:charset w:val="86"/>
    <w:family w:val="auto"/>
    <w:pitch w:val="default"/>
    <w:sig w:usb0="00000000" w:usb1="00000000" w:usb2="00000000" w:usb3="00000000" w:csb0="00040000" w:csb1="00000000"/>
  </w:font>
  <w:font w:name="方正楷体_GBK">
    <w:altName w:val="Arial Unicode MS"/>
    <w:panose1 w:val="00000000000000000000"/>
    <w:charset w:val="86"/>
    <w:family w:val="auto"/>
    <w:pitch w:val="default"/>
    <w:sig w:usb0="00000000" w:usb1="00000000" w:usb2="00000000" w:usb3="00000000" w:csb0="00040000" w:csb1="00000000"/>
  </w:font>
  <w:font w:name="HiddenHorzOCR">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7FFAEFF" w:usb1="F9DFFFFF"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4219093"/>
    </w:sdtPr>
    <w:sdtContent>
      <w:p w14:paraId="136183BA">
        <w:pPr>
          <w:pStyle w:val="16"/>
          <w:jc w:val="center"/>
        </w:pPr>
        <w:r>
          <w:fldChar w:fldCharType="begin"/>
        </w:r>
        <w:r>
          <w:instrText xml:space="preserve">PAGE   \* MERGEFORMAT</w:instrText>
        </w:r>
        <w:r>
          <w:fldChar w:fldCharType="separate"/>
        </w:r>
        <w:r>
          <w:rPr>
            <w:lang w:val="zh-CN"/>
          </w:rPr>
          <w:t>20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00EED">
    <w:pPr>
      <w:pStyle w:val="17"/>
      <w:spacing w:line="240" w:lineRule="auto"/>
      <w:ind w:right="100"/>
      <w:jc w:val="right"/>
      <w:rPr>
        <w:sz w:val="20"/>
        <w:szCs w:val="20"/>
      </w:rPr>
    </w:pPr>
    <w:r>
      <w:rPr>
        <w:rFonts w:hint="eastAsia"/>
        <w:sz w:val="20"/>
        <w:szCs w:val="2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070ADF"/>
    <w:multiLevelType w:val="multilevel"/>
    <w:tmpl w:val="23070AD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60C521B4"/>
    <w:multiLevelType w:val="singleLevel"/>
    <w:tmpl w:val="60C521B4"/>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c1M2VjYzM3NTBlMmEzZmIwNzMzYWY2NDM3OGFmYjEifQ=="/>
  </w:docVars>
  <w:rsids>
    <w:rsidRoot w:val="00C55869"/>
    <w:rsid w:val="0000363D"/>
    <w:rsid w:val="00007905"/>
    <w:rsid w:val="00012C67"/>
    <w:rsid w:val="00012CB5"/>
    <w:rsid w:val="000159FA"/>
    <w:rsid w:val="00016282"/>
    <w:rsid w:val="000210F0"/>
    <w:rsid w:val="00023F20"/>
    <w:rsid w:val="00032649"/>
    <w:rsid w:val="000329F1"/>
    <w:rsid w:val="000374AC"/>
    <w:rsid w:val="00040AAC"/>
    <w:rsid w:val="000427E4"/>
    <w:rsid w:val="00056DA5"/>
    <w:rsid w:val="000602EB"/>
    <w:rsid w:val="00060476"/>
    <w:rsid w:val="000620F9"/>
    <w:rsid w:val="00062C25"/>
    <w:rsid w:val="00063A2D"/>
    <w:rsid w:val="00067EF4"/>
    <w:rsid w:val="000817ED"/>
    <w:rsid w:val="00083004"/>
    <w:rsid w:val="00083772"/>
    <w:rsid w:val="000848D8"/>
    <w:rsid w:val="00087241"/>
    <w:rsid w:val="000928CC"/>
    <w:rsid w:val="00095296"/>
    <w:rsid w:val="00097CAF"/>
    <w:rsid w:val="000A577E"/>
    <w:rsid w:val="000B1C30"/>
    <w:rsid w:val="000B37A6"/>
    <w:rsid w:val="000B3AD5"/>
    <w:rsid w:val="000B457C"/>
    <w:rsid w:val="000B48EB"/>
    <w:rsid w:val="000B49E7"/>
    <w:rsid w:val="000B4A8A"/>
    <w:rsid w:val="000B5F57"/>
    <w:rsid w:val="000C1C15"/>
    <w:rsid w:val="000D0F72"/>
    <w:rsid w:val="000E39C4"/>
    <w:rsid w:val="000E740A"/>
    <w:rsid w:val="000F478A"/>
    <w:rsid w:val="000F5778"/>
    <w:rsid w:val="000F58AD"/>
    <w:rsid w:val="000F62C5"/>
    <w:rsid w:val="000F68D7"/>
    <w:rsid w:val="001035B4"/>
    <w:rsid w:val="001064AF"/>
    <w:rsid w:val="001078AB"/>
    <w:rsid w:val="0012019F"/>
    <w:rsid w:val="00123711"/>
    <w:rsid w:val="00124071"/>
    <w:rsid w:val="00131190"/>
    <w:rsid w:val="00143567"/>
    <w:rsid w:val="001447CE"/>
    <w:rsid w:val="00145AE2"/>
    <w:rsid w:val="00154801"/>
    <w:rsid w:val="00165E45"/>
    <w:rsid w:val="00171175"/>
    <w:rsid w:val="00171F61"/>
    <w:rsid w:val="00172BB8"/>
    <w:rsid w:val="001748D1"/>
    <w:rsid w:val="00175966"/>
    <w:rsid w:val="001818CC"/>
    <w:rsid w:val="00187F9E"/>
    <w:rsid w:val="00190949"/>
    <w:rsid w:val="001971A6"/>
    <w:rsid w:val="00197384"/>
    <w:rsid w:val="001976A3"/>
    <w:rsid w:val="001A180F"/>
    <w:rsid w:val="001A3956"/>
    <w:rsid w:val="001B0236"/>
    <w:rsid w:val="001B193C"/>
    <w:rsid w:val="001B3463"/>
    <w:rsid w:val="001B3A8A"/>
    <w:rsid w:val="001B4371"/>
    <w:rsid w:val="001C0F7C"/>
    <w:rsid w:val="001C433A"/>
    <w:rsid w:val="001D48B9"/>
    <w:rsid w:val="001D4977"/>
    <w:rsid w:val="001E5E33"/>
    <w:rsid w:val="001E67AE"/>
    <w:rsid w:val="001E730E"/>
    <w:rsid w:val="001E73DD"/>
    <w:rsid w:val="001E7544"/>
    <w:rsid w:val="001F2482"/>
    <w:rsid w:val="002063BF"/>
    <w:rsid w:val="002123BB"/>
    <w:rsid w:val="00217B06"/>
    <w:rsid w:val="002232DA"/>
    <w:rsid w:val="00223D43"/>
    <w:rsid w:val="00226027"/>
    <w:rsid w:val="00226319"/>
    <w:rsid w:val="0023329D"/>
    <w:rsid w:val="00235A05"/>
    <w:rsid w:val="00237DF8"/>
    <w:rsid w:val="00243132"/>
    <w:rsid w:val="002457F5"/>
    <w:rsid w:val="002550D6"/>
    <w:rsid w:val="00260180"/>
    <w:rsid w:val="00260A81"/>
    <w:rsid w:val="00261192"/>
    <w:rsid w:val="00265EE5"/>
    <w:rsid w:val="00272279"/>
    <w:rsid w:val="00280A14"/>
    <w:rsid w:val="00293F11"/>
    <w:rsid w:val="002A5B89"/>
    <w:rsid w:val="002B183A"/>
    <w:rsid w:val="002B3469"/>
    <w:rsid w:val="002B598D"/>
    <w:rsid w:val="002C0A0F"/>
    <w:rsid w:val="002C4128"/>
    <w:rsid w:val="002C4FFF"/>
    <w:rsid w:val="002C6B23"/>
    <w:rsid w:val="002C7B93"/>
    <w:rsid w:val="002D522D"/>
    <w:rsid w:val="002E0009"/>
    <w:rsid w:val="002E0375"/>
    <w:rsid w:val="002E4C8E"/>
    <w:rsid w:val="002E7A3A"/>
    <w:rsid w:val="002F2160"/>
    <w:rsid w:val="002F2AD2"/>
    <w:rsid w:val="00301803"/>
    <w:rsid w:val="00317063"/>
    <w:rsid w:val="00320344"/>
    <w:rsid w:val="00323A5F"/>
    <w:rsid w:val="00326A34"/>
    <w:rsid w:val="003312C0"/>
    <w:rsid w:val="00332D0B"/>
    <w:rsid w:val="003408AA"/>
    <w:rsid w:val="00342945"/>
    <w:rsid w:val="0034342B"/>
    <w:rsid w:val="00343FAC"/>
    <w:rsid w:val="00345B38"/>
    <w:rsid w:val="003466B2"/>
    <w:rsid w:val="00346ADC"/>
    <w:rsid w:val="00346B4E"/>
    <w:rsid w:val="00351499"/>
    <w:rsid w:val="003535BF"/>
    <w:rsid w:val="0035493C"/>
    <w:rsid w:val="00355D16"/>
    <w:rsid w:val="00364F0B"/>
    <w:rsid w:val="003664E1"/>
    <w:rsid w:val="0037040C"/>
    <w:rsid w:val="00374211"/>
    <w:rsid w:val="00375784"/>
    <w:rsid w:val="0037603A"/>
    <w:rsid w:val="00376BEF"/>
    <w:rsid w:val="00376E99"/>
    <w:rsid w:val="00380DA6"/>
    <w:rsid w:val="00392649"/>
    <w:rsid w:val="003B1ACD"/>
    <w:rsid w:val="003B2493"/>
    <w:rsid w:val="003B5C9D"/>
    <w:rsid w:val="003B655C"/>
    <w:rsid w:val="003C1783"/>
    <w:rsid w:val="003C40E1"/>
    <w:rsid w:val="003D2756"/>
    <w:rsid w:val="003D292C"/>
    <w:rsid w:val="003D332D"/>
    <w:rsid w:val="003D6C9E"/>
    <w:rsid w:val="003E3388"/>
    <w:rsid w:val="003E5F3C"/>
    <w:rsid w:val="003E7A3B"/>
    <w:rsid w:val="003F6994"/>
    <w:rsid w:val="003F6E79"/>
    <w:rsid w:val="003F784C"/>
    <w:rsid w:val="00406415"/>
    <w:rsid w:val="00407442"/>
    <w:rsid w:val="00411D71"/>
    <w:rsid w:val="00416147"/>
    <w:rsid w:val="00416CCE"/>
    <w:rsid w:val="0042413A"/>
    <w:rsid w:val="0043244B"/>
    <w:rsid w:val="004350D6"/>
    <w:rsid w:val="0043627A"/>
    <w:rsid w:val="00440A01"/>
    <w:rsid w:val="00441ADB"/>
    <w:rsid w:val="00441EC0"/>
    <w:rsid w:val="004503BA"/>
    <w:rsid w:val="00456237"/>
    <w:rsid w:val="004605D0"/>
    <w:rsid w:val="00464716"/>
    <w:rsid w:val="0046761B"/>
    <w:rsid w:val="004710D5"/>
    <w:rsid w:val="00472A46"/>
    <w:rsid w:val="00473C5D"/>
    <w:rsid w:val="004807F1"/>
    <w:rsid w:val="0048353E"/>
    <w:rsid w:val="00493B69"/>
    <w:rsid w:val="00494585"/>
    <w:rsid w:val="00495443"/>
    <w:rsid w:val="00495D70"/>
    <w:rsid w:val="004960BA"/>
    <w:rsid w:val="004A3BC3"/>
    <w:rsid w:val="004A5B49"/>
    <w:rsid w:val="004B25D6"/>
    <w:rsid w:val="004B6557"/>
    <w:rsid w:val="004C039C"/>
    <w:rsid w:val="004D1C87"/>
    <w:rsid w:val="004D618A"/>
    <w:rsid w:val="004D73C4"/>
    <w:rsid w:val="004E33CB"/>
    <w:rsid w:val="004E67CF"/>
    <w:rsid w:val="004F0561"/>
    <w:rsid w:val="004F3243"/>
    <w:rsid w:val="0050430D"/>
    <w:rsid w:val="005051AD"/>
    <w:rsid w:val="0050652E"/>
    <w:rsid w:val="005130BE"/>
    <w:rsid w:val="0051399B"/>
    <w:rsid w:val="0051757A"/>
    <w:rsid w:val="00517F74"/>
    <w:rsid w:val="00521310"/>
    <w:rsid w:val="005219BE"/>
    <w:rsid w:val="005233B0"/>
    <w:rsid w:val="005234DD"/>
    <w:rsid w:val="00524BAD"/>
    <w:rsid w:val="005254F1"/>
    <w:rsid w:val="005271AC"/>
    <w:rsid w:val="00530F46"/>
    <w:rsid w:val="005328AD"/>
    <w:rsid w:val="0053358B"/>
    <w:rsid w:val="005368E4"/>
    <w:rsid w:val="0053765C"/>
    <w:rsid w:val="00541E6B"/>
    <w:rsid w:val="005434A6"/>
    <w:rsid w:val="00545175"/>
    <w:rsid w:val="005462B8"/>
    <w:rsid w:val="0056077C"/>
    <w:rsid w:val="0057567F"/>
    <w:rsid w:val="00575805"/>
    <w:rsid w:val="00577C65"/>
    <w:rsid w:val="00595CF7"/>
    <w:rsid w:val="005970FA"/>
    <w:rsid w:val="005A0CCB"/>
    <w:rsid w:val="005A50EB"/>
    <w:rsid w:val="005A6894"/>
    <w:rsid w:val="005B322E"/>
    <w:rsid w:val="005B5B05"/>
    <w:rsid w:val="005C18C5"/>
    <w:rsid w:val="005C190C"/>
    <w:rsid w:val="005C1CFE"/>
    <w:rsid w:val="005C2BE8"/>
    <w:rsid w:val="005D72A1"/>
    <w:rsid w:val="005E095A"/>
    <w:rsid w:val="005F4379"/>
    <w:rsid w:val="005F47F4"/>
    <w:rsid w:val="005F6584"/>
    <w:rsid w:val="005F65C0"/>
    <w:rsid w:val="00602753"/>
    <w:rsid w:val="00607392"/>
    <w:rsid w:val="00611FF4"/>
    <w:rsid w:val="006125C2"/>
    <w:rsid w:val="00614D08"/>
    <w:rsid w:val="0061571F"/>
    <w:rsid w:val="006159EE"/>
    <w:rsid w:val="00617CFA"/>
    <w:rsid w:val="00622C00"/>
    <w:rsid w:val="006230C2"/>
    <w:rsid w:val="00623A9B"/>
    <w:rsid w:val="00625A7A"/>
    <w:rsid w:val="00632CC6"/>
    <w:rsid w:val="0064201C"/>
    <w:rsid w:val="00642506"/>
    <w:rsid w:val="00644A40"/>
    <w:rsid w:val="00647E88"/>
    <w:rsid w:val="0065261A"/>
    <w:rsid w:val="00653C2D"/>
    <w:rsid w:val="00661131"/>
    <w:rsid w:val="0066519F"/>
    <w:rsid w:val="0066569B"/>
    <w:rsid w:val="00665D38"/>
    <w:rsid w:val="0066663D"/>
    <w:rsid w:val="0067674F"/>
    <w:rsid w:val="0067730B"/>
    <w:rsid w:val="00684F21"/>
    <w:rsid w:val="00696595"/>
    <w:rsid w:val="00696CBE"/>
    <w:rsid w:val="006A025F"/>
    <w:rsid w:val="006A184F"/>
    <w:rsid w:val="006A5D62"/>
    <w:rsid w:val="006A717E"/>
    <w:rsid w:val="006A755D"/>
    <w:rsid w:val="006C54DC"/>
    <w:rsid w:val="006C5F59"/>
    <w:rsid w:val="006E0A8E"/>
    <w:rsid w:val="006E2178"/>
    <w:rsid w:val="006E5382"/>
    <w:rsid w:val="006F1186"/>
    <w:rsid w:val="006F340D"/>
    <w:rsid w:val="006F3F0C"/>
    <w:rsid w:val="007014A1"/>
    <w:rsid w:val="00703762"/>
    <w:rsid w:val="0070620C"/>
    <w:rsid w:val="0070697B"/>
    <w:rsid w:val="00732843"/>
    <w:rsid w:val="00735D7B"/>
    <w:rsid w:val="00741683"/>
    <w:rsid w:val="007535D3"/>
    <w:rsid w:val="0075407F"/>
    <w:rsid w:val="00761F22"/>
    <w:rsid w:val="00762C60"/>
    <w:rsid w:val="00770459"/>
    <w:rsid w:val="0077093D"/>
    <w:rsid w:val="00784B03"/>
    <w:rsid w:val="00787C88"/>
    <w:rsid w:val="0079057C"/>
    <w:rsid w:val="007925F3"/>
    <w:rsid w:val="0079475D"/>
    <w:rsid w:val="007A0ABA"/>
    <w:rsid w:val="007A2DDE"/>
    <w:rsid w:val="007A7054"/>
    <w:rsid w:val="007B193F"/>
    <w:rsid w:val="007B23B3"/>
    <w:rsid w:val="007B47AF"/>
    <w:rsid w:val="007C0A36"/>
    <w:rsid w:val="007C3988"/>
    <w:rsid w:val="007D0A30"/>
    <w:rsid w:val="007D1164"/>
    <w:rsid w:val="007D57FF"/>
    <w:rsid w:val="007D59D4"/>
    <w:rsid w:val="007E1657"/>
    <w:rsid w:val="007E5472"/>
    <w:rsid w:val="007E6649"/>
    <w:rsid w:val="007F1E83"/>
    <w:rsid w:val="007F3C0C"/>
    <w:rsid w:val="007F429B"/>
    <w:rsid w:val="007F5DEE"/>
    <w:rsid w:val="007F6E20"/>
    <w:rsid w:val="0080483E"/>
    <w:rsid w:val="00807D8B"/>
    <w:rsid w:val="00811B94"/>
    <w:rsid w:val="00812BEA"/>
    <w:rsid w:val="0081323C"/>
    <w:rsid w:val="00815736"/>
    <w:rsid w:val="00816E26"/>
    <w:rsid w:val="00817E60"/>
    <w:rsid w:val="00831690"/>
    <w:rsid w:val="00832B22"/>
    <w:rsid w:val="008345A5"/>
    <w:rsid w:val="008372ED"/>
    <w:rsid w:val="0084002A"/>
    <w:rsid w:val="00845104"/>
    <w:rsid w:val="00850084"/>
    <w:rsid w:val="00851360"/>
    <w:rsid w:val="00854B5A"/>
    <w:rsid w:val="0085735F"/>
    <w:rsid w:val="00860E6D"/>
    <w:rsid w:val="00870934"/>
    <w:rsid w:val="00871196"/>
    <w:rsid w:val="0087788C"/>
    <w:rsid w:val="00881501"/>
    <w:rsid w:val="00885D64"/>
    <w:rsid w:val="00894DAF"/>
    <w:rsid w:val="00894FE1"/>
    <w:rsid w:val="008A521C"/>
    <w:rsid w:val="008A5BFC"/>
    <w:rsid w:val="008B7435"/>
    <w:rsid w:val="008D19BE"/>
    <w:rsid w:val="008D202F"/>
    <w:rsid w:val="008D4B1B"/>
    <w:rsid w:val="008D6C8F"/>
    <w:rsid w:val="008D7328"/>
    <w:rsid w:val="008E397C"/>
    <w:rsid w:val="008E460B"/>
    <w:rsid w:val="008E65FD"/>
    <w:rsid w:val="008F3D1A"/>
    <w:rsid w:val="008F485C"/>
    <w:rsid w:val="00900468"/>
    <w:rsid w:val="009074DD"/>
    <w:rsid w:val="0091212C"/>
    <w:rsid w:val="0091352F"/>
    <w:rsid w:val="00913600"/>
    <w:rsid w:val="00913D6F"/>
    <w:rsid w:val="00920ADC"/>
    <w:rsid w:val="009224C2"/>
    <w:rsid w:val="009251F8"/>
    <w:rsid w:val="009252E3"/>
    <w:rsid w:val="00931ED0"/>
    <w:rsid w:val="00933D58"/>
    <w:rsid w:val="00935565"/>
    <w:rsid w:val="00936203"/>
    <w:rsid w:val="00936741"/>
    <w:rsid w:val="009437A6"/>
    <w:rsid w:val="00944FC5"/>
    <w:rsid w:val="00950164"/>
    <w:rsid w:val="0095541D"/>
    <w:rsid w:val="00957831"/>
    <w:rsid w:val="00961760"/>
    <w:rsid w:val="00972CE5"/>
    <w:rsid w:val="009805EA"/>
    <w:rsid w:val="00981C0B"/>
    <w:rsid w:val="00990734"/>
    <w:rsid w:val="009A0D26"/>
    <w:rsid w:val="009A4E82"/>
    <w:rsid w:val="009B6A05"/>
    <w:rsid w:val="009B76A7"/>
    <w:rsid w:val="009B7DE0"/>
    <w:rsid w:val="009C2280"/>
    <w:rsid w:val="009C2DB7"/>
    <w:rsid w:val="009C48B4"/>
    <w:rsid w:val="009C7A77"/>
    <w:rsid w:val="009D21DD"/>
    <w:rsid w:val="009D4447"/>
    <w:rsid w:val="009D79B5"/>
    <w:rsid w:val="009E2999"/>
    <w:rsid w:val="009E2A9F"/>
    <w:rsid w:val="009E3E9F"/>
    <w:rsid w:val="009F3C0D"/>
    <w:rsid w:val="00A01376"/>
    <w:rsid w:val="00A03E82"/>
    <w:rsid w:val="00A108D4"/>
    <w:rsid w:val="00A13DAA"/>
    <w:rsid w:val="00A16EAC"/>
    <w:rsid w:val="00A17980"/>
    <w:rsid w:val="00A222DA"/>
    <w:rsid w:val="00A22301"/>
    <w:rsid w:val="00A23B3E"/>
    <w:rsid w:val="00A270DD"/>
    <w:rsid w:val="00A33421"/>
    <w:rsid w:val="00A3652E"/>
    <w:rsid w:val="00A36DB8"/>
    <w:rsid w:val="00A46D08"/>
    <w:rsid w:val="00A60B22"/>
    <w:rsid w:val="00A61094"/>
    <w:rsid w:val="00A66D4F"/>
    <w:rsid w:val="00A7288C"/>
    <w:rsid w:val="00A858CB"/>
    <w:rsid w:val="00A86213"/>
    <w:rsid w:val="00A91D09"/>
    <w:rsid w:val="00A958A5"/>
    <w:rsid w:val="00AA659E"/>
    <w:rsid w:val="00AB16FB"/>
    <w:rsid w:val="00AB476B"/>
    <w:rsid w:val="00AC6344"/>
    <w:rsid w:val="00AD01CB"/>
    <w:rsid w:val="00AD085B"/>
    <w:rsid w:val="00AD0D14"/>
    <w:rsid w:val="00AD46E6"/>
    <w:rsid w:val="00AD678D"/>
    <w:rsid w:val="00AE2ACA"/>
    <w:rsid w:val="00AE482D"/>
    <w:rsid w:val="00AE6798"/>
    <w:rsid w:val="00AE7586"/>
    <w:rsid w:val="00AF4968"/>
    <w:rsid w:val="00AF7730"/>
    <w:rsid w:val="00B02902"/>
    <w:rsid w:val="00B14ED3"/>
    <w:rsid w:val="00B16D00"/>
    <w:rsid w:val="00B22CCD"/>
    <w:rsid w:val="00B24C9F"/>
    <w:rsid w:val="00B2543A"/>
    <w:rsid w:val="00B25C76"/>
    <w:rsid w:val="00B31223"/>
    <w:rsid w:val="00B34967"/>
    <w:rsid w:val="00B40064"/>
    <w:rsid w:val="00B43EBD"/>
    <w:rsid w:val="00B44FD5"/>
    <w:rsid w:val="00B52087"/>
    <w:rsid w:val="00B527D5"/>
    <w:rsid w:val="00B551F9"/>
    <w:rsid w:val="00B5722F"/>
    <w:rsid w:val="00B60453"/>
    <w:rsid w:val="00B62498"/>
    <w:rsid w:val="00B704DD"/>
    <w:rsid w:val="00B7176C"/>
    <w:rsid w:val="00B7321A"/>
    <w:rsid w:val="00B7615F"/>
    <w:rsid w:val="00B763B8"/>
    <w:rsid w:val="00B865D9"/>
    <w:rsid w:val="00B8762C"/>
    <w:rsid w:val="00B87A10"/>
    <w:rsid w:val="00B92B2D"/>
    <w:rsid w:val="00B93C6F"/>
    <w:rsid w:val="00B94A13"/>
    <w:rsid w:val="00B979A6"/>
    <w:rsid w:val="00BA2A55"/>
    <w:rsid w:val="00BA33F6"/>
    <w:rsid w:val="00BA52ED"/>
    <w:rsid w:val="00BB006B"/>
    <w:rsid w:val="00BB0AA7"/>
    <w:rsid w:val="00BB0B11"/>
    <w:rsid w:val="00BB1E3F"/>
    <w:rsid w:val="00BB3B6E"/>
    <w:rsid w:val="00BB5C05"/>
    <w:rsid w:val="00BC1A4A"/>
    <w:rsid w:val="00BC6510"/>
    <w:rsid w:val="00BD7B95"/>
    <w:rsid w:val="00BE1109"/>
    <w:rsid w:val="00BE3FBD"/>
    <w:rsid w:val="00BE459D"/>
    <w:rsid w:val="00BF05A6"/>
    <w:rsid w:val="00BF0F35"/>
    <w:rsid w:val="00BF31E7"/>
    <w:rsid w:val="00BF69A1"/>
    <w:rsid w:val="00C06A8F"/>
    <w:rsid w:val="00C075B1"/>
    <w:rsid w:val="00C07B01"/>
    <w:rsid w:val="00C1302F"/>
    <w:rsid w:val="00C14235"/>
    <w:rsid w:val="00C1706C"/>
    <w:rsid w:val="00C171AD"/>
    <w:rsid w:val="00C266DD"/>
    <w:rsid w:val="00C27B56"/>
    <w:rsid w:val="00C32A7F"/>
    <w:rsid w:val="00C36D74"/>
    <w:rsid w:val="00C44797"/>
    <w:rsid w:val="00C447BE"/>
    <w:rsid w:val="00C508BC"/>
    <w:rsid w:val="00C50AA6"/>
    <w:rsid w:val="00C54B10"/>
    <w:rsid w:val="00C55869"/>
    <w:rsid w:val="00C66754"/>
    <w:rsid w:val="00C81CC9"/>
    <w:rsid w:val="00C83BD9"/>
    <w:rsid w:val="00C9167C"/>
    <w:rsid w:val="00C91F81"/>
    <w:rsid w:val="00CA1B67"/>
    <w:rsid w:val="00CA31F3"/>
    <w:rsid w:val="00CA75B0"/>
    <w:rsid w:val="00CB09C1"/>
    <w:rsid w:val="00CB0A97"/>
    <w:rsid w:val="00CB1E04"/>
    <w:rsid w:val="00CB2ABE"/>
    <w:rsid w:val="00CB45E5"/>
    <w:rsid w:val="00CB6114"/>
    <w:rsid w:val="00CC09E8"/>
    <w:rsid w:val="00CC0E25"/>
    <w:rsid w:val="00CC1523"/>
    <w:rsid w:val="00CC3069"/>
    <w:rsid w:val="00CD231D"/>
    <w:rsid w:val="00CD3D37"/>
    <w:rsid w:val="00CD594E"/>
    <w:rsid w:val="00CD7F9D"/>
    <w:rsid w:val="00CE6BBF"/>
    <w:rsid w:val="00D011EE"/>
    <w:rsid w:val="00D07925"/>
    <w:rsid w:val="00D116E6"/>
    <w:rsid w:val="00D1355F"/>
    <w:rsid w:val="00D14FD0"/>
    <w:rsid w:val="00D16A6A"/>
    <w:rsid w:val="00D16F41"/>
    <w:rsid w:val="00D17992"/>
    <w:rsid w:val="00D21D4F"/>
    <w:rsid w:val="00D22842"/>
    <w:rsid w:val="00D23EF6"/>
    <w:rsid w:val="00D240F4"/>
    <w:rsid w:val="00D3747E"/>
    <w:rsid w:val="00D43FAA"/>
    <w:rsid w:val="00D46DB0"/>
    <w:rsid w:val="00D500B7"/>
    <w:rsid w:val="00D513C4"/>
    <w:rsid w:val="00D52428"/>
    <w:rsid w:val="00D52ED5"/>
    <w:rsid w:val="00D5323A"/>
    <w:rsid w:val="00D60131"/>
    <w:rsid w:val="00D63EF5"/>
    <w:rsid w:val="00D652AF"/>
    <w:rsid w:val="00D67C9C"/>
    <w:rsid w:val="00D84A46"/>
    <w:rsid w:val="00D84B22"/>
    <w:rsid w:val="00D85B65"/>
    <w:rsid w:val="00D865EB"/>
    <w:rsid w:val="00D93B14"/>
    <w:rsid w:val="00DA4236"/>
    <w:rsid w:val="00DA4943"/>
    <w:rsid w:val="00DA5164"/>
    <w:rsid w:val="00DA624C"/>
    <w:rsid w:val="00DA7FC4"/>
    <w:rsid w:val="00DB74EE"/>
    <w:rsid w:val="00DC183D"/>
    <w:rsid w:val="00DC2FE6"/>
    <w:rsid w:val="00DC4E4A"/>
    <w:rsid w:val="00DC5368"/>
    <w:rsid w:val="00DC6E61"/>
    <w:rsid w:val="00DC77DB"/>
    <w:rsid w:val="00DD1633"/>
    <w:rsid w:val="00DD69AE"/>
    <w:rsid w:val="00DD75B1"/>
    <w:rsid w:val="00DE5961"/>
    <w:rsid w:val="00DF3D64"/>
    <w:rsid w:val="00DF5443"/>
    <w:rsid w:val="00E0079B"/>
    <w:rsid w:val="00E02DBC"/>
    <w:rsid w:val="00E06DED"/>
    <w:rsid w:val="00E11709"/>
    <w:rsid w:val="00E12A89"/>
    <w:rsid w:val="00E12A8E"/>
    <w:rsid w:val="00E157E8"/>
    <w:rsid w:val="00E16C60"/>
    <w:rsid w:val="00E21465"/>
    <w:rsid w:val="00E325EB"/>
    <w:rsid w:val="00E32E7E"/>
    <w:rsid w:val="00E33B95"/>
    <w:rsid w:val="00E37814"/>
    <w:rsid w:val="00E379A5"/>
    <w:rsid w:val="00E41025"/>
    <w:rsid w:val="00E44725"/>
    <w:rsid w:val="00E46986"/>
    <w:rsid w:val="00E527F5"/>
    <w:rsid w:val="00E5581C"/>
    <w:rsid w:val="00E568E1"/>
    <w:rsid w:val="00E57985"/>
    <w:rsid w:val="00E621A7"/>
    <w:rsid w:val="00E6249C"/>
    <w:rsid w:val="00E632D1"/>
    <w:rsid w:val="00E636E8"/>
    <w:rsid w:val="00E74E09"/>
    <w:rsid w:val="00E77944"/>
    <w:rsid w:val="00E77C5C"/>
    <w:rsid w:val="00E8073C"/>
    <w:rsid w:val="00E80AB2"/>
    <w:rsid w:val="00E80FE5"/>
    <w:rsid w:val="00E8213E"/>
    <w:rsid w:val="00E8401B"/>
    <w:rsid w:val="00E87927"/>
    <w:rsid w:val="00E87C50"/>
    <w:rsid w:val="00E90074"/>
    <w:rsid w:val="00E91870"/>
    <w:rsid w:val="00E942B9"/>
    <w:rsid w:val="00E9508B"/>
    <w:rsid w:val="00E973C4"/>
    <w:rsid w:val="00EA0BC7"/>
    <w:rsid w:val="00EA38C5"/>
    <w:rsid w:val="00EA6AA3"/>
    <w:rsid w:val="00EB0EB9"/>
    <w:rsid w:val="00EB6E9F"/>
    <w:rsid w:val="00EB7283"/>
    <w:rsid w:val="00EC2188"/>
    <w:rsid w:val="00EC32D2"/>
    <w:rsid w:val="00EC753C"/>
    <w:rsid w:val="00ED06C0"/>
    <w:rsid w:val="00ED2981"/>
    <w:rsid w:val="00ED30F7"/>
    <w:rsid w:val="00EE1805"/>
    <w:rsid w:val="00EE5F1F"/>
    <w:rsid w:val="00EF08EC"/>
    <w:rsid w:val="00F040BE"/>
    <w:rsid w:val="00F142B5"/>
    <w:rsid w:val="00F16DC1"/>
    <w:rsid w:val="00F174ED"/>
    <w:rsid w:val="00F235DD"/>
    <w:rsid w:val="00F4203E"/>
    <w:rsid w:val="00F5169A"/>
    <w:rsid w:val="00F52833"/>
    <w:rsid w:val="00F72A07"/>
    <w:rsid w:val="00F815FE"/>
    <w:rsid w:val="00F823D1"/>
    <w:rsid w:val="00F8380D"/>
    <w:rsid w:val="00F873BB"/>
    <w:rsid w:val="00F903C5"/>
    <w:rsid w:val="00F92BF9"/>
    <w:rsid w:val="00F95017"/>
    <w:rsid w:val="00FA2B01"/>
    <w:rsid w:val="00FA2B4E"/>
    <w:rsid w:val="00FA4DAE"/>
    <w:rsid w:val="00FB6571"/>
    <w:rsid w:val="00FC14CD"/>
    <w:rsid w:val="00FC5749"/>
    <w:rsid w:val="00FC7326"/>
    <w:rsid w:val="00FD0874"/>
    <w:rsid w:val="00FD0DB8"/>
    <w:rsid w:val="00FD71AC"/>
    <w:rsid w:val="00FE1481"/>
    <w:rsid w:val="00FE5DE7"/>
    <w:rsid w:val="00FE63B2"/>
    <w:rsid w:val="00FF0C85"/>
    <w:rsid w:val="00FF244E"/>
    <w:rsid w:val="00FF36AB"/>
    <w:rsid w:val="00FF483F"/>
    <w:rsid w:val="00FF5FB0"/>
    <w:rsid w:val="00FF7407"/>
    <w:rsid w:val="01024CBF"/>
    <w:rsid w:val="04B576D9"/>
    <w:rsid w:val="07BB55B6"/>
    <w:rsid w:val="086E4511"/>
    <w:rsid w:val="0C695FF7"/>
    <w:rsid w:val="0D335E29"/>
    <w:rsid w:val="10E00FAA"/>
    <w:rsid w:val="11144760"/>
    <w:rsid w:val="13112B14"/>
    <w:rsid w:val="16D8458B"/>
    <w:rsid w:val="177F31A4"/>
    <w:rsid w:val="17944FA0"/>
    <w:rsid w:val="1D435391"/>
    <w:rsid w:val="22761A04"/>
    <w:rsid w:val="26977FBF"/>
    <w:rsid w:val="27DE5993"/>
    <w:rsid w:val="28F22D92"/>
    <w:rsid w:val="2C7F1EBE"/>
    <w:rsid w:val="30890E4A"/>
    <w:rsid w:val="32570932"/>
    <w:rsid w:val="32EF00EB"/>
    <w:rsid w:val="333B75D1"/>
    <w:rsid w:val="3370028C"/>
    <w:rsid w:val="33A56C95"/>
    <w:rsid w:val="36490E81"/>
    <w:rsid w:val="39FE0259"/>
    <w:rsid w:val="403F1053"/>
    <w:rsid w:val="42C271A7"/>
    <w:rsid w:val="45267FD8"/>
    <w:rsid w:val="45C24F3A"/>
    <w:rsid w:val="46D97434"/>
    <w:rsid w:val="49C45824"/>
    <w:rsid w:val="4A5D1119"/>
    <w:rsid w:val="4C84446E"/>
    <w:rsid w:val="4DBC4392"/>
    <w:rsid w:val="518335CA"/>
    <w:rsid w:val="52FD3B63"/>
    <w:rsid w:val="53F4480E"/>
    <w:rsid w:val="59E110C9"/>
    <w:rsid w:val="5AB74193"/>
    <w:rsid w:val="5C75488D"/>
    <w:rsid w:val="60D3004A"/>
    <w:rsid w:val="610F145C"/>
    <w:rsid w:val="6165748D"/>
    <w:rsid w:val="63FB7DA7"/>
    <w:rsid w:val="67385029"/>
    <w:rsid w:val="6CCA2882"/>
    <w:rsid w:val="721A323B"/>
    <w:rsid w:val="77403235"/>
    <w:rsid w:val="77FD08FE"/>
    <w:rsid w:val="79330D37"/>
    <w:rsid w:val="7B4C030B"/>
    <w:rsid w:val="7BEB39B7"/>
    <w:rsid w:val="7F750EBB"/>
    <w:rsid w:val="E477C3B6"/>
    <w:rsid w:val="F47866E3"/>
    <w:rsid w:val="FD7E523F"/>
    <w:rsid w:val="FDAD97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等线" w:hAnsi="等线" w:eastAsia="新宋体" w:cs="Times New Roman"/>
      <w:kern w:val="2"/>
      <w:sz w:val="21"/>
      <w:szCs w:val="24"/>
      <w:lang w:val="en-US" w:eastAsia="zh-CN" w:bidi="ar-SA"/>
    </w:rPr>
  </w:style>
  <w:style w:type="paragraph" w:styleId="2">
    <w:name w:val="heading 1"/>
    <w:basedOn w:val="1"/>
    <w:next w:val="3"/>
    <w:link w:val="28"/>
    <w:qFormat/>
    <w:uiPriority w:val="0"/>
    <w:pPr>
      <w:keepNext/>
      <w:keepLines/>
      <w:outlineLvl w:val="0"/>
    </w:pPr>
    <w:rPr>
      <w:rFonts w:eastAsia="黑体"/>
      <w:bCs/>
      <w:kern w:val="44"/>
      <w:sz w:val="32"/>
      <w:szCs w:val="44"/>
    </w:rPr>
  </w:style>
  <w:style w:type="paragraph" w:styleId="4">
    <w:name w:val="heading 2"/>
    <w:basedOn w:val="1"/>
    <w:next w:val="1"/>
    <w:link w:val="30"/>
    <w:qFormat/>
    <w:uiPriority w:val="0"/>
    <w:pPr>
      <w:keepNext/>
      <w:keepLines/>
      <w:outlineLvl w:val="1"/>
    </w:pPr>
    <w:rPr>
      <w:rFonts w:ascii="等线 Light" w:hAnsi="等线 Light"/>
      <w:b/>
      <w:bCs/>
      <w:sz w:val="24"/>
      <w:szCs w:val="32"/>
    </w:rPr>
  </w:style>
  <w:style w:type="paragraph" w:styleId="5">
    <w:name w:val="heading 3"/>
    <w:basedOn w:val="1"/>
    <w:next w:val="1"/>
    <w:link w:val="31"/>
    <w:qFormat/>
    <w:uiPriority w:val="0"/>
    <w:pPr>
      <w:keepNext/>
      <w:keepLines/>
      <w:outlineLvl w:val="2"/>
    </w:pPr>
    <w:rPr>
      <w:b/>
      <w:bCs/>
      <w:szCs w:val="32"/>
    </w:rPr>
  </w:style>
  <w:style w:type="paragraph" w:styleId="6">
    <w:name w:val="heading 4"/>
    <w:basedOn w:val="1"/>
    <w:next w:val="1"/>
    <w:link w:val="68"/>
    <w:qFormat/>
    <w:uiPriority w:val="0"/>
    <w:pPr>
      <w:spacing w:before="100" w:beforeAutospacing="1" w:after="100" w:afterAutospacing="1" w:line="240" w:lineRule="auto"/>
      <w:jc w:val="left"/>
      <w:outlineLvl w:val="3"/>
    </w:pPr>
    <w:rPr>
      <w:rFonts w:hint="eastAsia" w:ascii="宋体" w:hAnsi="宋体" w:eastAsia="宋体"/>
      <w:b/>
      <w:bCs/>
      <w:kern w:val="0"/>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3">
    <w:name w:val="正文小四缩2"/>
    <w:basedOn w:val="1"/>
    <w:link w:val="29"/>
    <w:qFormat/>
    <w:uiPriority w:val="0"/>
    <w:pPr>
      <w:ind w:firstLine="200" w:firstLineChars="200"/>
    </w:pPr>
    <w:rPr>
      <w:sz w:val="24"/>
    </w:rPr>
  </w:style>
  <w:style w:type="paragraph" w:styleId="7">
    <w:name w:val="Normal Indent"/>
    <w:basedOn w:val="1"/>
    <w:link w:val="60"/>
    <w:qFormat/>
    <w:uiPriority w:val="99"/>
    <w:pPr>
      <w:widowControl/>
      <w:ind w:firstLine="420" w:firstLineChars="200"/>
      <w:jc w:val="left"/>
    </w:pPr>
    <w:rPr>
      <w:rFonts w:ascii="宋体" w:hAnsi="Times New Roman" w:eastAsia="宋体"/>
      <w:kern w:val="21"/>
      <w:sz w:val="24"/>
    </w:rPr>
  </w:style>
  <w:style w:type="paragraph" w:styleId="8">
    <w:name w:val="Document Map"/>
    <w:basedOn w:val="1"/>
    <w:link w:val="33"/>
    <w:unhideWhenUsed/>
    <w:qFormat/>
    <w:uiPriority w:val="99"/>
    <w:rPr>
      <w:rFonts w:ascii="宋体" w:eastAsia="宋体"/>
      <w:sz w:val="18"/>
      <w:szCs w:val="18"/>
    </w:rPr>
  </w:style>
  <w:style w:type="paragraph" w:styleId="9">
    <w:name w:val="annotation text"/>
    <w:basedOn w:val="1"/>
    <w:link w:val="34"/>
    <w:unhideWhenUsed/>
    <w:qFormat/>
    <w:uiPriority w:val="99"/>
    <w:pPr>
      <w:jc w:val="left"/>
    </w:pPr>
  </w:style>
  <w:style w:type="paragraph" w:styleId="10">
    <w:name w:val="Body Text"/>
    <w:basedOn w:val="1"/>
    <w:link w:val="35"/>
    <w:qFormat/>
    <w:uiPriority w:val="1"/>
    <w:pPr>
      <w:autoSpaceDE w:val="0"/>
      <w:autoSpaceDN w:val="0"/>
      <w:spacing w:line="240" w:lineRule="auto"/>
      <w:jc w:val="left"/>
    </w:pPr>
    <w:rPr>
      <w:rFonts w:ascii="宋体" w:hAnsi="宋体" w:eastAsia="宋体" w:cs="宋体"/>
      <w:kern w:val="0"/>
      <w:szCs w:val="21"/>
      <w:lang w:eastAsia="en-US"/>
    </w:rPr>
  </w:style>
  <w:style w:type="paragraph" w:styleId="11">
    <w:name w:val="toc 5"/>
    <w:basedOn w:val="1"/>
    <w:next w:val="1"/>
    <w:unhideWhenUsed/>
    <w:qFormat/>
    <w:uiPriority w:val="39"/>
    <w:pPr>
      <w:ind w:left="840"/>
    </w:pPr>
    <w:rPr>
      <w:rFonts w:ascii="Calibri" w:hAnsi="Calibri" w:cs="Calibri"/>
      <w:sz w:val="18"/>
      <w:szCs w:val="18"/>
    </w:rPr>
  </w:style>
  <w:style w:type="paragraph" w:styleId="12">
    <w:name w:val="toc 3"/>
    <w:basedOn w:val="1"/>
    <w:next w:val="1"/>
    <w:qFormat/>
    <w:uiPriority w:val="39"/>
    <w:pPr>
      <w:ind w:left="840" w:leftChars="400"/>
    </w:pPr>
  </w:style>
  <w:style w:type="paragraph" w:styleId="13">
    <w:name w:val="Plain Text"/>
    <w:basedOn w:val="1"/>
    <w:link w:val="38"/>
    <w:qFormat/>
    <w:uiPriority w:val="0"/>
    <w:pPr>
      <w:spacing w:line="240" w:lineRule="auto"/>
    </w:pPr>
    <w:rPr>
      <w:rFonts w:ascii="宋体" w:hAnsi="Courier New" w:eastAsia="宋体" w:cs="Courier New"/>
      <w:szCs w:val="21"/>
    </w:rPr>
  </w:style>
  <w:style w:type="paragraph" w:styleId="14">
    <w:name w:val="Date"/>
    <w:basedOn w:val="1"/>
    <w:next w:val="1"/>
    <w:link w:val="67"/>
    <w:semiHidden/>
    <w:unhideWhenUsed/>
    <w:qFormat/>
    <w:uiPriority w:val="99"/>
    <w:pPr>
      <w:ind w:left="100" w:leftChars="2500"/>
    </w:pPr>
  </w:style>
  <w:style w:type="paragraph" w:styleId="15">
    <w:name w:val="Balloon Text"/>
    <w:basedOn w:val="1"/>
    <w:link w:val="40"/>
    <w:semiHidden/>
    <w:qFormat/>
    <w:uiPriority w:val="0"/>
    <w:pPr>
      <w:spacing w:line="240" w:lineRule="auto"/>
    </w:pPr>
    <w:rPr>
      <w:sz w:val="18"/>
      <w:szCs w:val="18"/>
    </w:rPr>
  </w:style>
  <w:style w:type="paragraph" w:styleId="16">
    <w:name w:val="footer"/>
    <w:basedOn w:val="1"/>
    <w:link w:val="41"/>
    <w:unhideWhenUsed/>
    <w:qFormat/>
    <w:uiPriority w:val="0"/>
    <w:pPr>
      <w:tabs>
        <w:tab w:val="center" w:pos="4153"/>
        <w:tab w:val="right" w:pos="8306"/>
      </w:tabs>
      <w:snapToGrid w:val="0"/>
      <w:jc w:val="left"/>
    </w:pPr>
    <w:rPr>
      <w:sz w:val="18"/>
      <w:szCs w:val="18"/>
    </w:rPr>
  </w:style>
  <w:style w:type="paragraph" w:styleId="17">
    <w:name w:val="header"/>
    <w:basedOn w:val="1"/>
    <w:link w:val="42"/>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style>
  <w:style w:type="paragraph" w:styleId="19">
    <w:name w:val="toc 2"/>
    <w:basedOn w:val="1"/>
    <w:next w:val="1"/>
    <w:qFormat/>
    <w:uiPriority w:val="39"/>
    <w:pPr>
      <w:ind w:left="420" w:leftChars="200"/>
    </w:pPr>
  </w:style>
  <w:style w:type="paragraph" w:styleId="20">
    <w:name w:val="Normal (Web)"/>
    <w:basedOn w:val="1"/>
    <w:link w:val="48"/>
    <w:qFormat/>
    <w:uiPriority w:val="0"/>
    <w:pPr>
      <w:widowControl/>
      <w:spacing w:before="100" w:beforeAutospacing="1" w:after="100" w:afterAutospacing="1" w:line="240" w:lineRule="auto"/>
      <w:jc w:val="left"/>
    </w:pPr>
    <w:rPr>
      <w:rFonts w:ascii="宋体" w:hAnsi="宋体" w:eastAsia="宋体" w:cs="宋体"/>
      <w:kern w:val="0"/>
      <w:sz w:val="24"/>
    </w:rPr>
  </w:style>
  <w:style w:type="paragraph" w:styleId="21">
    <w:name w:val="annotation subject"/>
    <w:basedOn w:val="9"/>
    <w:next w:val="9"/>
    <w:link w:val="49"/>
    <w:unhideWhenUsed/>
    <w:qFormat/>
    <w:uiPriority w:val="99"/>
    <w:rPr>
      <w:b/>
      <w:bCs/>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Hyperlink"/>
    <w:unhideWhenUsed/>
    <w:qFormat/>
    <w:uiPriority w:val="99"/>
    <w:rPr>
      <w:color w:val="0563C1"/>
      <w:u w:val="single"/>
    </w:rPr>
  </w:style>
  <w:style w:type="character" w:styleId="27">
    <w:name w:val="annotation reference"/>
    <w:unhideWhenUsed/>
    <w:qFormat/>
    <w:uiPriority w:val="99"/>
    <w:rPr>
      <w:sz w:val="21"/>
      <w:szCs w:val="21"/>
    </w:rPr>
  </w:style>
  <w:style w:type="character" w:customStyle="1" w:styleId="28">
    <w:name w:val="标题 1 字符"/>
    <w:link w:val="2"/>
    <w:qFormat/>
    <w:uiPriority w:val="0"/>
    <w:rPr>
      <w:rFonts w:eastAsia="黑体"/>
      <w:bCs/>
      <w:kern w:val="44"/>
      <w:sz w:val="32"/>
      <w:szCs w:val="44"/>
    </w:rPr>
  </w:style>
  <w:style w:type="character" w:customStyle="1" w:styleId="29">
    <w:name w:val="正文小四缩2 Char"/>
    <w:link w:val="3"/>
    <w:qFormat/>
    <w:uiPriority w:val="0"/>
    <w:rPr>
      <w:rFonts w:eastAsia="新宋体"/>
      <w:sz w:val="24"/>
      <w:szCs w:val="24"/>
    </w:rPr>
  </w:style>
  <w:style w:type="character" w:customStyle="1" w:styleId="30">
    <w:name w:val="标题 2 字符"/>
    <w:link w:val="4"/>
    <w:qFormat/>
    <w:uiPriority w:val="0"/>
    <w:rPr>
      <w:rFonts w:ascii="等线 Light" w:hAnsi="等线 Light" w:eastAsia="新宋体" w:cs="Times New Roman"/>
      <w:b/>
      <w:bCs/>
      <w:sz w:val="24"/>
      <w:szCs w:val="32"/>
    </w:rPr>
  </w:style>
  <w:style w:type="character" w:customStyle="1" w:styleId="31">
    <w:name w:val="标题 3 字符"/>
    <w:link w:val="5"/>
    <w:qFormat/>
    <w:uiPriority w:val="0"/>
    <w:rPr>
      <w:rFonts w:eastAsia="新宋体"/>
      <w:b/>
      <w:bCs/>
      <w:szCs w:val="32"/>
    </w:rPr>
  </w:style>
  <w:style w:type="paragraph" w:customStyle="1" w:styleId="32">
    <w:name w:val="目录 71"/>
    <w:basedOn w:val="1"/>
    <w:next w:val="1"/>
    <w:unhideWhenUsed/>
    <w:qFormat/>
    <w:uiPriority w:val="39"/>
    <w:pPr>
      <w:spacing w:line="240" w:lineRule="auto"/>
      <w:ind w:left="2520" w:leftChars="1200"/>
    </w:pPr>
    <w:rPr>
      <w:rFonts w:eastAsia="等线"/>
      <w:szCs w:val="22"/>
    </w:rPr>
  </w:style>
  <w:style w:type="character" w:customStyle="1" w:styleId="33">
    <w:name w:val="文档结构图 字符"/>
    <w:link w:val="8"/>
    <w:semiHidden/>
    <w:qFormat/>
    <w:uiPriority w:val="99"/>
    <w:rPr>
      <w:rFonts w:ascii="宋体" w:eastAsia="宋体"/>
      <w:sz w:val="18"/>
      <w:szCs w:val="18"/>
    </w:rPr>
  </w:style>
  <w:style w:type="character" w:customStyle="1" w:styleId="34">
    <w:name w:val="批注文字 字符"/>
    <w:link w:val="9"/>
    <w:qFormat/>
    <w:uiPriority w:val="99"/>
    <w:rPr>
      <w:rFonts w:eastAsia="新宋体"/>
      <w:szCs w:val="24"/>
    </w:rPr>
  </w:style>
  <w:style w:type="character" w:customStyle="1" w:styleId="35">
    <w:name w:val="正文文本 字符"/>
    <w:link w:val="10"/>
    <w:qFormat/>
    <w:uiPriority w:val="1"/>
    <w:rPr>
      <w:rFonts w:ascii="宋体" w:hAnsi="宋体" w:eastAsia="宋体" w:cs="宋体"/>
      <w:kern w:val="0"/>
      <w:szCs w:val="21"/>
      <w:lang w:eastAsia="en-US"/>
    </w:rPr>
  </w:style>
  <w:style w:type="paragraph" w:customStyle="1" w:styleId="36">
    <w:name w:val="目录 51"/>
    <w:basedOn w:val="1"/>
    <w:next w:val="1"/>
    <w:unhideWhenUsed/>
    <w:qFormat/>
    <w:uiPriority w:val="39"/>
    <w:pPr>
      <w:spacing w:line="240" w:lineRule="auto"/>
      <w:ind w:left="1680" w:leftChars="800"/>
    </w:pPr>
    <w:rPr>
      <w:rFonts w:eastAsia="等线"/>
      <w:szCs w:val="22"/>
    </w:rPr>
  </w:style>
  <w:style w:type="paragraph" w:customStyle="1" w:styleId="37">
    <w:name w:val="目录 31"/>
    <w:basedOn w:val="1"/>
    <w:next w:val="1"/>
    <w:qFormat/>
    <w:uiPriority w:val="39"/>
    <w:pPr>
      <w:ind w:left="840" w:leftChars="400"/>
    </w:pPr>
  </w:style>
  <w:style w:type="character" w:customStyle="1" w:styleId="38">
    <w:name w:val="纯文本 字符"/>
    <w:link w:val="13"/>
    <w:qFormat/>
    <w:uiPriority w:val="99"/>
    <w:rPr>
      <w:rFonts w:ascii="宋体" w:hAnsi="Courier New" w:eastAsia="宋体" w:cs="Courier New"/>
      <w:kern w:val="2"/>
      <w:sz w:val="21"/>
      <w:szCs w:val="21"/>
    </w:rPr>
  </w:style>
  <w:style w:type="paragraph" w:customStyle="1" w:styleId="39">
    <w:name w:val="目录 81"/>
    <w:basedOn w:val="1"/>
    <w:next w:val="1"/>
    <w:unhideWhenUsed/>
    <w:qFormat/>
    <w:uiPriority w:val="39"/>
    <w:pPr>
      <w:spacing w:line="240" w:lineRule="auto"/>
      <w:ind w:left="2940" w:leftChars="1400"/>
    </w:pPr>
    <w:rPr>
      <w:rFonts w:eastAsia="等线"/>
      <w:szCs w:val="22"/>
    </w:rPr>
  </w:style>
  <w:style w:type="character" w:customStyle="1" w:styleId="40">
    <w:name w:val="批注框文本 字符"/>
    <w:link w:val="15"/>
    <w:semiHidden/>
    <w:qFormat/>
    <w:uiPriority w:val="0"/>
    <w:rPr>
      <w:rFonts w:eastAsia="新宋体"/>
      <w:sz w:val="18"/>
      <w:szCs w:val="18"/>
    </w:rPr>
  </w:style>
  <w:style w:type="character" w:customStyle="1" w:styleId="41">
    <w:name w:val="页脚 字符"/>
    <w:link w:val="16"/>
    <w:qFormat/>
    <w:uiPriority w:val="0"/>
    <w:rPr>
      <w:sz w:val="18"/>
      <w:szCs w:val="18"/>
    </w:rPr>
  </w:style>
  <w:style w:type="character" w:customStyle="1" w:styleId="42">
    <w:name w:val="页眉 字符"/>
    <w:link w:val="17"/>
    <w:qFormat/>
    <w:uiPriority w:val="0"/>
    <w:rPr>
      <w:sz w:val="18"/>
      <w:szCs w:val="18"/>
    </w:rPr>
  </w:style>
  <w:style w:type="paragraph" w:customStyle="1" w:styleId="43">
    <w:name w:val="目录 11"/>
    <w:basedOn w:val="1"/>
    <w:next w:val="1"/>
    <w:qFormat/>
    <w:uiPriority w:val="39"/>
    <w:rPr>
      <w:b/>
    </w:rPr>
  </w:style>
  <w:style w:type="paragraph" w:customStyle="1" w:styleId="44">
    <w:name w:val="目录 41"/>
    <w:basedOn w:val="1"/>
    <w:next w:val="1"/>
    <w:unhideWhenUsed/>
    <w:qFormat/>
    <w:uiPriority w:val="39"/>
    <w:pPr>
      <w:spacing w:line="240" w:lineRule="auto"/>
      <w:ind w:left="1260" w:leftChars="600"/>
    </w:pPr>
    <w:rPr>
      <w:rFonts w:eastAsia="等线"/>
      <w:szCs w:val="22"/>
    </w:rPr>
  </w:style>
  <w:style w:type="paragraph" w:customStyle="1" w:styleId="45">
    <w:name w:val="目录 61"/>
    <w:basedOn w:val="1"/>
    <w:next w:val="1"/>
    <w:unhideWhenUsed/>
    <w:qFormat/>
    <w:uiPriority w:val="39"/>
    <w:pPr>
      <w:spacing w:line="240" w:lineRule="auto"/>
      <w:ind w:left="2100" w:leftChars="1000"/>
    </w:pPr>
    <w:rPr>
      <w:rFonts w:eastAsia="等线"/>
      <w:szCs w:val="22"/>
    </w:rPr>
  </w:style>
  <w:style w:type="paragraph" w:customStyle="1" w:styleId="46">
    <w:name w:val="目录 21"/>
    <w:basedOn w:val="1"/>
    <w:next w:val="1"/>
    <w:qFormat/>
    <w:uiPriority w:val="39"/>
    <w:pPr>
      <w:ind w:left="420" w:leftChars="200"/>
    </w:pPr>
  </w:style>
  <w:style w:type="paragraph" w:customStyle="1" w:styleId="47">
    <w:name w:val="目录 91"/>
    <w:basedOn w:val="1"/>
    <w:next w:val="1"/>
    <w:unhideWhenUsed/>
    <w:qFormat/>
    <w:uiPriority w:val="39"/>
    <w:pPr>
      <w:spacing w:line="240" w:lineRule="auto"/>
      <w:ind w:left="3360" w:leftChars="1600"/>
    </w:pPr>
    <w:rPr>
      <w:rFonts w:eastAsia="等线"/>
      <w:szCs w:val="22"/>
    </w:rPr>
  </w:style>
  <w:style w:type="character" w:customStyle="1" w:styleId="48">
    <w:name w:val="普通(网站) 字符"/>
    <w:link w:val="20"/>
    <w:qFormat/>
    <w:uiPriority w:val="99"/>
    <w:rPr>
      <w:rFonts w:ascii="宋体" w:hAnsi="宋体" w:eastAsia="宋体" w:cs="宋体"/>
      <w:sz w:val="24"/>
      <w:szCs w:val="24"/>
    </w:rPr>
  </w:style>
  <w:style w:type="character" w:customStyle="1" w:styleId="49">
    <w:name w:val="批注主题 字符"/>
    <w:link w:val="21"/>
    <w:semiHidden/>
    <w:qFormat/>
    <w:uiPriority w:val="99"/>
    <w:rPr>
      <w:rFonts w:eastAsia="新宋体"/>
      <w:b/>
      <w:bCs/>
      <w:szCs w:val="24"/>
    </w:rPr>
  </w:style>
  <w:style w:type="paragraph" w:customStyle="1" w:styleId="50">
    <w:name w:val="项目小四缩2"/>
    <w:basedOn w:val="1"/>
    <w:link w:val="51"/>
    <w:qFormat/>
    <w:uiPriority w:val="0"/>
    <w:pPr>
      <w:ind w:firstLine="200" w:firstLineChars="200"/>
    </w:pPr>
    <w:rPr>
      <w:sz w:val="24"/>
    </w:rPr>
  </w:style>
  <w:style w:type="character" w:customStyle="1" w:styleId="51">
    <w:name w:val="项目小四缩2 Char"/>
    <w:link w:val="50"/>
    <w:qFormat/>
    <w:uiPriority w:val="0"/>
    <w:rPr>
      <w:rFonts w:eastAsia="新宋体"/>
      <w:sz w:val="24"/>
      <w:szCs w:val="24"/>
    </w:rPr>
  </w:style>
  <w:style w:type="paragraph" w:customStyle="1" w:styleId="52">
    <w:name w:val="TOC 标题1"/>
    <w:basedOn w:val="2"/>
    <w:next w:val="1"/>
    <w:unhideWhenUsed/>
    <w:qFormat/>
    <w:uiPriority w:val="39"/>
    <w:pPr>
      <w:widowControl/>
      <w:spacing w:before="240" w:line="259" w:lineRule="auto"/>
      <w:jc w:val="left"/>
      <w:outlineLvl w:val="9"/>
    </w:pPr>
    <w:rPr>
      <w:rFonts w:ascii="等线 Light" w:hAnsi="等线 Light" w:eastAsia="等线 Light"/>
      <w:bCs w:val="0"/>
      <w:color w:val="2F5496"/>
      <w:kern w:val="0"/>
      <w:szCs w:val="32"/>
    </w:rPr>
  </w:style>
  <w:style w:type="table" w:customStyle="1" w:styleId="53">
    <w:name w:val="网格型1"/>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4">
    <w:name w:val="列出段落1"/>
    <w:basedOn w:val="1"/>
    <w:qFormat/>
    <w:uiPriority w:val="0"/>
    <w:pPr>
      <w:ind w:firstLine="420" w:firstLineChars="200"/>
    </w:pPr>
  </w:style>
  <w:style w:type="character" w:customStyle="1" w:styleId="55">
    <w:name w:val="未处理的提及1"/>
    <w:unhideWhenUsed/>
    <w:qFormat/>
    <w:uiPriority w:val="99"/>
    <w:rPr>
      <w:color w:val="605E5C"/>
      <w:shd w:val="clear" w:color="auto" w:fill="E1DFDD"/>
    </w:rPr>
  </w:style>
  <w:style w:type="paragraph" w:customStyle="1" w:styleId="56">
    <w:name w:val="正文_4"/>
    <w:basedOn w:val="1"/>
    <w:qFormat/>
    <w:uiPriority w:val="0"/>
    <w:pPr>
      <w:spacing w:line="240" w:lineRule="auto"/>
    </w:pPr>
    <w:rPr>
      <w:rFonts w:ascii="Calibri" w:hAnsi="Calibri" w:eastAsia="宋体"/>
      <w:kern w:val="0"/>
      <w:sz w:val="20"/>
      <w:szCs w:val="20"/>
    </w:rPr>
  </w:style>
  <w:style w:type="character" w:customStyle="1" w:styleId="57">
    <w:name w:val="10"/>
    <w:qFormat/>
    <w:uiPriority w:val="0"/>
    <w:rPr>
      <w:rFonts w:hint="default" w:ascii="Calibri" w:hAnsi="Calibri"/>
    </w:rPr>
  </w:style>
  <w:style w:type="paragraph" w:customStyle="1" w:styleId="58">
    <w:name w:val="修订1"/>
    <w:hidden/>
    <w:unhideWhenUsed/>
    <w:qFormat/>
    <w:uiPriority w:val="99"/>
    <w:rPr>
      <w:rFonts w:ascii="等线" w:hAnsi="等线" w:eastAsia="新宋体" w:cs="Times New Roman"/>
      <w:kern w:val="2"/>
      <w:sz w:val="21"/>
      <w:szCs w:val="24"/>
      <w:lang w:val="en-US" w:eastAsia="zh-CN" w:bidi="ar-SA"/>
    </w:rPr>
  </w:style>
  <w:style w:type="paragraph" w:styleId="59">
    <w:name w:val="List Paragraph"/>
    <w:basedOn w:val="1"/>
    <w:qFormat/>
    <w:uiPriority w:val="34"/>
    <w:pPr>
      <w:spacing w:line="240" w:lineRule="auto"/>
      <w:ind w:firstLine="420" w:firstLineChars="200"/>
    </w:pPr>
    <w:rPr>
      <w:rFonts w:ascii="Calibri" w:hAnsi="Calibri" w:eastAsia="宋体"/>
      <w:szCs w:val="22"/>
    </w:rPr>
  </w:style>
  <w:style w:type="character" w:customStyle="1" w:styleId="60">
    <w:name w:val="正文缩进 字符"/>
    <w:link w:val="7"/>
    <w:qFormat/>
    <w:uiPriority w:val="0"/>
    <w:rPr>
      <w:rFonts w:ascii="宋体" w:hAnsi="Times New Roman" w:eastAsia="宋体"/>
      <w:kern w:val="21"/>
      <w:sz w:val="24"/>
      <w:szCs w:val="24"/>
    </w:rPr>
  </w:style>
  <w:style w:type="character" w:customStyle="1" w:styleId="61">
    <w:name w:val="无间距字符"/>
    <w:link w:val="62"/>
    <w:qFormat/>
    <w:uiPriority w:val="0"/>
    <w:rPr>
      <w:color w:val="000000"/>
      <w:kern w:val="2"/>
      <w:sz w:val="21"/>
      <w:szCs w:val="21"/>
    </w:rPr>
  </w:style>
  <w:style w:type="paragraph" w:customStyle="1" w:styleId="62">
    <w:name w:val="无间距"/>
    <w:link w:val="61"/>
    <w:qFormat/>
    <w:uiPriority w:val="0"/>
    <w:rPr>
      <w:rFonts w:ascii="Times New Roman" w:hAnsi="Times New Roman" w:eastAsia="宋体" w:cs="Times New Roman"/>
      <w:color w:val="000000"/>
      <w:kern w:val="2"/>
      <w:sz w:val="21"/>
      <w:szCs w:val="21"/>
      <w:lang w:val="en-US" w:eastAsia="zh-CN" w:bidi="ar-SA"/>
    </w:rPr>
  </w:style>
  <w:style w:type="character" w:customStyle="1" w:styleId="63">
    <w:name w:val="纯文本 字符1"/>
    <w:qFormat/>
    <w:uiPriority w:val="0"/>
    <w:rPr>
      <w:rFonts w:ascii="宋体" w:eastAsia="宋体"/>
      <w:kern w:val="2"/>
      <w:sz w:val="21"/>
      <w:lang w:val="en-US" w:eastAsia="zh-CN" w:bidi="ar-SA"/>
    </w:rPr>
  </w:style>
  <w:style w:type="character" w:customStyle="1" w:styleId="64">
    <w:name w:val="grame"/>
    <w:qFormat/>
    <w:uiPriority w:val="0"/>
  </w:style>
  <w:style w:type="table" w:customStyle="1" w:styleId="65">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66">
    <w:name w:val="Table Paragraph"/>
    <w:basedOn w:val="1"/>
    <w:qFormat/>
    <w:uiPriority w:val="1"/>
    <w:pPr>
      <w:autoSpaceDE w:val="0"/>
      <w:autoSpaceDN w:val="0"/>
      <w:spacing w:before="58" w:line="240" w:lineRule="auto"/>
      <w:ind w:left="817"/>
      <w:jc w:val="center"/>
    </w:pPr>
    <w:rPr>
      <w:rFonts w:ascii="宋体" w:hAnsi="宋体" w:eastAsia="宋体" w:cs="宋体"/>
      <w:kern w:val="0"/>
      <w:sz w:val="22"/>
      <w:szCs w:val="22"/>
      <w:lang w:eastAsia="en-US"/>
    </w:rPr>
  </w:style>
  <w:style w:type="character" w:customStyle="1" w:styleId="67">
    <w:name w:val="日期 字符"/>
    <w:basedOn w:val="24"/>
    <w:link w:val="14"/>
    <w:semiHidden/>
    <w:qFormat/>
    <w:uiPriority w:val="99"/>
    <w:rPr>
      <w:rFonts w:ascii="等线" w:hAnsi="等线" w:eastAsia="新宋体"/>
      <w:kern w:val="2"/>
      <w:sz w:val="21"/>
      <w:szCs w:val="24"/>
    </w:rPr>
  </w:style>
  <w:style w:type="character" w:customStyle="1" w:styleId="68">
    <w:name w:val="标题 4 字符"/>
    <w:basedOn w:val="24"/>
    <w:link w:val="6"/>
    <w:qFormat/>
    <w:uiPriority w:val="0"/>
    <w:rPr>
      <w:rFonts w:ascii="宋体" w:hAnsi="宋体"/>
      <w:b/>
      <w:bCs/>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4A5BEB-B3EA-4557-8A18-2A3685F73A3E}">
  <ds:schemaRefs/>
</ds:datastoreItem>
</file>

<file path=docProps/app.xml><?xml version="1.0" encoding="utf-8"?>
<Properties xmlns="http://schemas.openxmlformats.org/officeDocument/2006/extended-properties" xmlns:vt="http://schemas.openxmlformats.org/officeDocument/2006/docPropsVTypes">
  <Template>Normal</Template>
  <Pages>87</Pages>
  <Words>2188</Words>
  <Characters>2650</Characters>
  <Lines>407</Lines>
  <Paragraphs>114</Paragraphs>
  <TotalTime>25</TotalTime>
  <ScaleCrop>false</ScaleCrop>
  <LinksUpToDate>false</LinksUpToDate>
  <CharactersWithSpaces>2745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2026-07-14T09:42:00Z</dcterms:created>
  <dc:creator>E tr</dc:creator>
  <cp:lastModifiedBy>麦考利</cp:lastModifiedBy>
  <dcterms:modified xsi:type="dcterms:W3CDTF">2026-07-14T13:53:31Z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0E26DEB1EF6448A0AE5139016B19D05D_13</vt:lpwstr>
  </property>
  <property fmtid="{D5CDD505-2E9C-101B-9397-08002B2CF9AE}" pid="4" name="KSOTemplateDocerSaveRecord">
    <vt:lpwstr>eyJoZGlkIjoiZmQ2NTRiNzRiMjlhMjc3NGFiOWI2NWExOGMwYzFmZDMiLCJ1c2VySWQiOiI1MTQ5MTU3NjYifQ==</vt:lpwstr>
  </property>
</Properties>
</file>