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FDE69F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0020" cy="7412990"/>
            <wp:effectExtent l="0" t="0" r="8255" b="6985"/>
            <wp:docPr id="1" name="图片 1" descr="分项报价表（海巍）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分项报价表（海巍）_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0020" cy="7412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ADF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2026-05-18T01:11:25Z</dcterms:created>
  <dc:creator>Surface</dc:creator>
  <cp:lastModifiedBy>无忌</cp:lastModifiedBy>
  <dcterms:modified xsi:type="dcterms:W3CDTF">2026-05-18T01:11:41Z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eyJoZGlkIjoiZGU0MGZmMmVjMDIzNWU5ZDJkYTE0MTZlYTkzOGViOTkiLCJ1c2VySWQiOiIyMjgxMzkxODcifQ==</vt:lpwstr>
  </property>
  <property fmtid="{D5CDD505-2E9C-101B-9397-08002B2CF9AE}" pid="4" name="ICV">
    <vt:lpwstr>0269CF12F0474492A81336A8B13A0629_12</vt:lpwstr>
  </property>
</Properties>
</file>