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396B4E">
      <w:pPr>
        <w:tabs>
          <w:tab w:val="left" w:pos="5790"/>
          <w:tab w:val="right" w:pos="9158"/>
        </w:tabs>
        <w:spacing w:line="600" w:lineRule="auto"/>
        <w:ind w:left="0" w:leftChars="0" w:right="-143" w:firstLine="0" w:firstLineChars="0"/>
        <w:jc w:val="right"/>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eastAsia="zh-CN"/>
        </w:rPr>
        <w:t>项目编号</w:t>
      </w:r>
      <w:r>
        <w:rPr>
          <w:rFonts w:hint="eastAsia" w:ascii="宋体" w:hAnsi="宋体" w:eastAsia="宋体" w:cs="宋体"/>
          <w:b/>
          <w:color w:val="auto"/>
          <w:sz w:val="24"/>
          <w:highlight w:val="none"/>
        </w:rPr>
        <w:t>：</w:t>
      </w:r>
      <w:r>
        <w:rPr>
          <w:rFonts w:hint="eastAsia" w:ascii="宋体" w:hAnsi="宋体" w:cs="宋体"/>
          <w:b/>
          <w:color w:val="auto"/>
          <w:sz w:val="24"/>
          <w:highlight w:val="none"/>
          <w:lang w:eastAsia="zh-CN"/>
        </w:rPr>
        <w:t>ZG-2026039</w:t>
      </w:r>
    </w:p>
    <w:p w14:paraId="68C46FDA">
      <w:pPr>
        <w:pStyle w:val="15"/>
        <w:tabs>
          <w:tab w:val="center" w:pos="4819"/>
          <w:tab w:val="left" w:pos="7770"/>
        </w:tabs>
        <w:spacing w:line="600" w:lineRule="auto"/>
        <w:jc w:val="center"/>
        <w:rPr>
          <w:rFonts w:hint="eastAsia" w:ascii="宋体" w:hAnsi="宋体" w:eastAsia="宋体" w:cs="宋体"/>
          <w:b/>
          <w:color w:val="auto"/>
          <w:spacing w:val="-8"/>
          <w:sz w:val="44"/>
          <w:szCs w:val="52"/>
          <w:highlight w:val="none"/>
        </w:rPr>
      </w:pPr>
      <w:r>
        <w:rPr>
          <w:rFonts w:hint="eastAsia" w:ascii="宋体" w:hAnsi="宋体" w:cs="宋体"/>
          <w:b/>
          <w:color w:val="auto"/>
          <w:spacing w:val="-8"/>
          <w:sz w:val="48"/>
          <w:szCs w:val="56"/>
          <w:highlight w:val="none"/>
          <w:lang w:eastAsia="zh-CN"/>
        </w:rPr>
        <w:t>澜湄环境能力提升与技术共享交流活动项目</w:t>
      </w:r>
    </w:p>
    <w:p w14:paraId="20C07E6F">
      <w:pPr>
        <w:spacing w:line="2000" w:lineRule="exact"/>
        <w:jc w:val="cente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招</w:t>
      </w:r>
    </w:p>
    <w:p w14:paraId="0A1876E8">
      <w:pPr>
        <w:spacing w:line="2000" w:lineRule="exact"/>
        <w:jc w:val="cente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标</w:t>
      </w:r>
    </w:p>
    <w:p w14:paraId="437589C7">
      <w:pPr>
        <w:spacing w:line="2000" w:lineRule="exact"/>
        <w:jc w:val="cente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文</w:t>
      </w:r>
    </w:p>
    <w:p w14:paraId="04B03210">
      <w:pPr>
        <w:spacing w:line="2000" w:lineRule="exact"/>
        <w:jc w:val="cente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件</w:t>
      </w:r>
    </w:p>
    <w:p w14:paraId="131E17AB">
      <w:pPr>
        <w:tabs>
          <w:tab w:val="left" w:pos="1473"/>
          <w:tab w:val="left" w:pos="1709"/>
        </w:tabs>
        <w:spacing w:line="800" w:lineRule="exact"/>
        <w:jc w:val="left"/>
        <w:rPr>
          <w:rFonts w:hint="eastAsia" w:ascii="宋体" w:hAnsi="宋体" w:eastAsia="宋体" w:cs="宋体"/>
          <w:b/>
          <w:color w:val="auto"/>
          <w:sz w:val="28"/>
          <w:highlight w:val="none"/>
        </w:rPr>
      </w:pPr>
    </w:p>
    <w:p w14:paraId="7EF357A6">
      <w:pPr>
        <w:tabs>
          <w:tab w:val="left" w:pos="1473"/>
          <w:tab w:val="left" w:pos="1709"/>
        </w:tabs>
        <w:spacing w:line="800" w:lineRule="exact"/>
        <w:ind w:firstLine="2240" w:firstLineChars="800"/>
        <w:jc w:val="left"/>
        <w:rPr>
          <w:rFonts w:hint="eastAsia" w:ascii="宋体" w:hAnsi="宋体" w:eastAsia="宋体" w:cs="宋体"/>
          <w:b/>
          <w:color w:val="auto"/>
          <w:sz w:val="28"/>
          <w:highlight w:val="none"/>
          <w:lang w:eastAsia="zh-CN"/>
        </w:rPr>
      </w:pPr>
      <w:r>
        <w:rPr>
          <w:rFonts w:hint="eastAsia" w:ascii="宋体" w:hAnsi="宋体" w:cs="宋体"/>
          <w:b/>
          <w:color w:val="auto"/>
          <w:sz w:val="28"/>
          <w:highlight w:val="none"/>
          <w:lang w:val="en-US" w:eastAsia="zh-CN"/>
        </w:rPr>
        <w:t xml:space="preserve">采 购 </w:t>
      </w:r>
      <w:r>
        <w:rPr>
          <w:rFonts w:hint="eastAsia" w:ascii="宋体" w:hAnsi="宋体" w:eastAsia="宋体" w:cs="宋体"/>
          <w:b/>
          <w:color w:val="auto"/>
          <w:sz w:val="28"/>
          <w:highlight w:val="none"/>
        </w:rPr>
        <w:t>人：</w:t>
      </w:r>
      <w:r>
        <w:rPr>
          <w:rFonts w:hint="eastAsia" w:ascii="宋体" w:hAnsi="宋体" w:cs="宋体"/>
          <w:b/>
          <w:color w:val="auto"/>
          <w:sz w:val="28"/>
          <w:highlight w:val="none"/>
          <w:lang w:eastAsia="zh-CN"/>
        </w:rPr>
        <w:t>云南省生态环境对外合作中心</w:t>
      </w:r>
    </w:p>
    <w:p w14:paraId="5F87C207">
      <w:pPr>
        <w:tabs>
          <w:tab w:val="left" w:pos="1473"/>
          <w:tab w:val="left" w:pos="1709"/>
        </w:tabs>
        <w:spacing w:line="700" w:lineRule="exact"/>
        <w:ind w:firstLine="2240" w:firstLineChars="800"/>
        <w:jc w:val="left"/>
        <w:rPr>
          <w:rFonts w:hint="eastAsia" w:ascii="宋体" w:hAnsi="宋体" w:eastAsia="宋体" w:cs="宋体"/>
          <w:b/>
          <w:color w:val="auto"/>
          <w:sz w:val="28"/>
          <w:highlight w:val="none"/>
        </w:rPr>
      </w:pPr>
      <w:r>
        <w:rPr>
          <w:rFonts w:hint="eastAsia" w:ascii="宋体" w:hAnsi="宋体" w:cs="宋体"/>
          <w:b/>
          <w:color w:val="auto"/>
          <w:sz w:val="28"/>
          <w:highlight w:val="none"/>
          <w:lang w:eastAsia="zh-CN"/>
        </w:rPr>
        <w:t>采购代理</w:t>
      </w:r>
      <w:r>
        <w:rPr>
          <w:rFonts w:hint="eastAsia" w:ascii="宋体" w:hAnsi="宋体" w:cs="宋体"/>
          <w:b/>
          <w:color w:val="auto"/>
          <w:sz w:val="28"/>
          <w:highlight w:val="none"/>
          <w:lang w:val="en-US" w:eastAsia="zh-CN"/>
        </w:rPr>
        <w:t>机构</w:t>
      </w:r>
      <w:r>
        <w:rPr>
          <w:rFonts w:hint="eastAsia" w:ascii="宋体" w:hAnsi="宋体" w:eastAsia="宋体" w:cs="宋体"/>
          <w:b/>
          <w:color w:val="auto"/>
          <w:sz w:val="28"/>
          <w:highlight w:val="none"/>
        </w:rPr>
        <w:t>：云南众高工程咨询有限公司</w:t>
      </w:r>
    </w:p>
    <w:p w14:paraId="224E9B52">
      <w:pPr>
        <w:tabs>
          <w:tab w:val="left" w:pos="1473"/>
          <w:tab w:val="left" w:pos="1709"/>
        </w:tabs>
        <w:spacing w:line="700" w:lineRule="exact"/>
        <w:ind w:firstLine="2240" w:firstLineChars="800"/>
        <w:jc w:val="left"/>
        <w:rPr>
          <w:rFonts w:hint="eastAsia" w:ascii="宋体" w:hAnsi="宋体" w:eastAsia="宋体" w:cs="宋体"/>
          <w:b/>
          <w:color w:val="auto"/>
          <w:sz w:val="28"/>
          <w:highlight w:val="none"/>
        </w:rPr>
      </w:pPr>
      <w:r>
        <w:rPr>
          <w:rFonts w:hint="eastAsia" w:ascii="宋体" w:hAnsi="宋体" w:eastAsia="宋体" w:cs="宋体"/>
          <w:b/>
          <w:color w:val="auto"/>
          <w:sz w:val="28"/>
          <w:highlight w:val="none"/>
        </w:rPr>
        <w:t>日    期：二〇二</w:t>
      </w:r>
      <w:r>
        <w:rPr>
          <w:rFonts w:hint="eastAsia" w:ascii="宋体" w:hAnsi="宋体" w:eastAsia="宋体" w:cs="宋体"/>
          <w:b/>
          <w:color w:val="auto"/>
          <w:sz w:val="28"/>
          <w:highlight w:val="none"/>
          <w:lang w:val="en-US" w:eastAsia="zh-CN"/>
        </w:rPr>
        <w:t>六</w:t>
      </w:r>
      <w:r>
        <w:rPr>
          <w:rFonts w:hint="eastAsia" w:ascii="宋体" w:hAnsi="宋体" w:eastAsia="宋体" w:cs="宋体"/>
          <w:b/>
          <w:color w:val="auto"/>
          <w:sz w:val="28"/>
          <w:highlight w:val="none"/>
        </w:rPr>
        <w:t>年</w:t>
      </w:r>
      <w:r>
        <w:rPr>
          <w:rFonts w:hint="eastAsia" w:ascii="宋体" w:hAnsi="宋体" w:cs="宋体"/>
          <w:b/>
          <w:color w:val="auto"/>
          <w:sz w:val="28"/>
          <w:highlight w:val="none"/>
          <w:lang w:val="en-US" w:eastAsia="zh-CN"/>
        </w:rPr>
        <w:t>三</w:t>
      </w:r>
      <w:r>
        <w:rPr>
          <w:rFonts w:hint="eastAsia" w:ascii="宋体" w:hAnsi="宋体" w:eastAsia="宋体" w:cs="宋体"/>
          <w:b/>
          <w:color w:val="auto"/>
          <w:sz w:val="28"/>
          <w:highlight w:val="none"/>
        </w:rPr>
        <w:t>月</w:t>
      </w:r>
    </w:p>
    <w:p w14:paraId="57F031DE">
      <w:pPr>
        <w:tabs>
          <w:tab w:val="left" w:pos="1473"/>
          <w:tab w:val="left" w:pos="1709"/>
        </w:tabs>
        <w:spacing w:line="700" w:lineRule="exact"/>
        <w:ind w:left="-428" w:leftChars="-204" w:firstLine="2945" w:firstLineChars="1052"/>
        <w:jc w:val="left"/>
        <w:rPr>
          <w:rFonts w:hint="eastAsia" w:ascii="宋体" w:hAnsi="宋体" w:eastAsia="宋体" w:cs="宋体"/>
          <w:b/>
          <w:color w:val="auto"/>
          <w:sz w:val="28"/>
          <w:highlight w:val="none"/>
        </w:rPr>
        <w:sectPr>
          <w:footerReference r:id="rId3" w:type="default"/>
          <w:footerReference r:id="rId4" w:type="even"/>
          <w:pgSz w:w="11906" w:h="16838"/>
          <w:pgMar w:top="1418" w:right="1134" w:bottom="1134" w:left="1134" w:header="777" w:footer="720" w:gutter="0"/>
          <w:cols w:space="720" w:num="1"/>
          <w:titlePg/>
          <w:docGrid w:type="linesAndChars" w:linePitch="331" w:charSpace="0"/>
        </w:sectPr>
      </w:pPr>
    </w:p>
    <w:p w14:paraId="567AF284">
      <w:pPr>
        <w:pStyle w:val="22"/>
        <w:tabs>
          <w:tab w:val="left" w:pos="3990"/>
          <w:tab w:val="center" w:pos="4677"/>
        </w:tabs>
        <w:spacing w:line="360" w:lineRule="auto"/>
        <w:ind w:firstLine="3780" w:firstLineChars="1050"/>
        <w:jc w:val="both"/>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目  录</w:t>
      </w:r>
    </w:p>
    <w:p w14:paraId="2D564C67">
      <w:pPr>
        <w:rPr>
          <w:rFonts w:hint="eastAsia" w:ascii="宋体" w:hAnsi="宋体" w:eastAsia="宋体" w:cs="宋体"/>
          <w:color w:val="auto"/>
          <w:highlight w:val="none"/>
        </w:rPr>
      </w:pPr>
    </w:p>
    <w:p w14:paraId="69AADB75">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TOC \o "1-1" \h \z \t "标题 2,2,标题 3,3" </w:instrText>
      </w:r>
      <w:r>
        <w:rPr>
          <w:rFonts w:hint="eastAsia" w:ascii="宋体" w:hAnsi="宋体" w:eastAsia="宋体" w:cs="宋体"/>
          <w:color w:val="auto"/>
          <w:szCs w:val="24"/>
          <w:highlight w:val="none"/>
        </w:rPr>
        <w:fldChar w:fldCharType="separate"/>
      </w:r>
      <w:bookmarkStart w:id="276" w:name="_GoBack"/>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 HYPERLINK \l _Toc22727 </w:instrText>
      </w:r>
      <w:r>
        <w:rPr>
          <w:rFonts w:hint="eastAsia" w:ascii="宋体" w:hAnsi="宋体" w:eastAsia="宋体" w:cs="宋体"/>
          <w:b/>
          <w:bCs/>
          <w:color w:val="auto"/>
          <w:szCs w:val="24"/>
          <w:highlight w:val="none"/>
        </w:rPr>
        <w:fldChar w:fldCharType="separate"/>
      </w:r>
      <w:r>
        <w:rPr>
          <w:rFonts w:hint="eastAsia" w:ascii="宋体" w:hAnsi="宋体" w:eastAsia="宋体" w:cs="宋体"/>
          <w:b/>
          <w:bCs/>
          <w:color w:val="auto"/>
          <w:szCs w:val="24"/>
          <w:highlight w:val="none"/>
          <w:lang w:val="en-US" w:eastAsia="zh-CN"/>
        </w:rPr>
        <w:t>第一章</w:t>
      </w:r>
      <w:r>
        <w:rPr>
          <w:rFonts w:hint="eastAsia" w:ascii="宋体" w:hAnsi="宋体" w:eastAsia="宋体" w:cs="宋体"/>
          <w:b/>
          <w:bCs/>
          <w:color w:val="auto"/>
          <w:szCs w:val="24"/>
          <w:highlight w:val="none"/>
        </w:rPr>
        <w:t xml:space="preserve"> 招标公告</w:t>
      </w:r>
      <w:r>
        <w:rPr>
          <w:rFonts w:hint="eastAsia" w:ascii="宋体" w:hAnsi="宋体" w:eastAsia="宋体" w:cs="宋体"/>
          <w:b/>
          <w:bCs/>
          <w:color w:val="auto"/>
          <w:szCs w:val="24"/>
          <w:highlight w:val="none"/>
        </w:rPr>
        <w:tab/>
      </w: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 PAGEREF _Toc22727 \h </w:instrText>
      </w:r>
      <w:r>
        <w:rPr>
          <w:rFonts w:hint="eastAsia" w:ascii="宋体" w:hAnsi="宋体" w:eastAsia="宋体" w:cs="宋体"/>
          <w:b/>
          <w:bCs/>
          <w:color w:val="auto"/>
          <w:szCs w:val="24"/>
          <w:highlight w:val="none"/>
        </w:rPr>
        <w:fldChar w:fldCharType="separate"/>
      </w:r>
      <w:r>
        <w:rPr>
          <w:rFonts w:hint="eastAsia" w:ascii="宋体" w:hAnsi="宋体" w:eastAsia="宋体" w:cs="宋体"/>
          <w:b/>
          <w:bCs/>
          <w:color w:val="auto"/>
          <w:szCs w:val="24"/>
          <w:highlight w:val="none"/>
        </w:rPr>
        <w:t>1</w:t>
      </w:r>
      <w:r>
        <w:rPr>
          <w:rFonts w:hint="eastAsia" w:ascii="宋体" w:hAnsi="宋体" w:eastAsia="宋体" w:cs="宋体"/>
          <w:b/>
          <w:bCs/>
          <w:color w:val="auto"/>
          <w:szCs w:val="24"/>
          <w:highlight w:val="none"/>
        </w:rPr>
        <w:fldChar w:fldCharType="end"/>
      </w:r>
      <w:r>
        <w:rPr>
          <w:rFonts w:hint="eastAsia" w:ascii="宋体" w:hAnsi="宋体" w:eastAsia="宋体" w:cs="宋体"/>
          <w:b/>
          <w:bCs/>
          <w:color w:val="auto"/>
          <w:szCs w:val="24"/>
          <w:highlight w:val="none"/>
        </w:rPr>
        <w:fldChar w:fldCharType="end"/>
      </w:r>
    </w:p>
    <w:p w14:paraId="6C3F87B7">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 HYPERLINK \l _Toc23054 </w:instrText>
      </w:r>
      <w:r>
        <w:rPr>
          <w:rFonts w:hint="eastAsia" w:ascii="宋体" w:hAnsi="宋体" w:eastAsia="宋体" w:cs="宋体"/>
          <w:b/>
          <w:bCs/>
          <w:color w:val="auto"/>
          <w:szCs w:val="24"/>
          <w:highlight w:val="none"/>
        </w:rPr>
        <w:fldChar w:fldCharType="separate"/>
      </w:r>
      <w:r>
        <w:rPr>
          <w:rFonts w:hint="eastAsia" w:ascii="宋体" w:hAnsi="宋体" w:eastAsia="宋体" w:cs="宋体"/>
          <w:b/>
          <w:bCs/>
          <w:color w:val="auto"/>
          <w:szCs w:val="24"/>
          <w:highlight w:val="none"/>
          <w:lang w:val="en-US" w:eastAsia="zh-CN"/>
        </w:rPr>
        <w:t>第二章</w:t>
      </w:r>
      <w:r>
        <w:rPr>
          <w:rFonts w:hint="eastAsia" w:ascii="宋体" w:hAnsi="宋体" w:eastAsia="宋体" w:cs="宋体"/>
          <w:b/>
          <w:bCs/>
          <w:color w:val="auto"/>
          <w:szCs w:val="24"/>
          <w:highlight w:val="none"/>
        </w:rPr>
        <w:t xml:space="preserve"> 投标人须知</w:t>
      </w:r>
      <w:r>
        <w:rPr>
          <w:rFonts w:hint="eastAsia" w:ascii="宋体" w:hAnsi="宋体" w:eastAsia="宋体" w:cs="宋体"/>
          <w:b/>
          <w:bCs/>
          <w:color w:val="auto"/>
          <w:szCs w:val="24"/>
          <w:highlight w:val="none"/>
        </w:rPr>
        <w:tab/>
      </w: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 PAGEREF _Toc23054 \h </w:instrText>
      </w:r>
      <w:r>
        <w:rPr>
          <w:rFonts w:hint="eastAsia" w:ascii="宋体" w:hAnsi="宋体" w:eastAsia="宋体" w:cs="宋体"/>
          <w:b/>
          <w:bCs/>
          <w:color w:val="auto"/>
          <w:szCs w:val="24"/>
          <w:highlight w:val="none"/>
        </w:rPr>
        <w:fldChar w:fldCharType="separate"/>
      </w:r>
      <w:r>
        <w:rPr>
          <w:rFonts w:hint="eastAsia" w:ascii="宋体" w:hAnsi="宋体" w:eastAsia="宋体" w:cs="宋体"/>
          <w:b/>
          <w:bCs/>
          <w:color w:val="auto"/>
          <w:szCs w:val="24"/>
          <w:highlight w:val="none"/>
        </w:rPr>
        <w:t>8</w:t>
      </w:r>
      <w:r>
        <w:rPr>
          <w:rFonts w:hint="eastAsia" w:ascii="宋体" w:hAnsi="宋体" w:eastAsia="宋体" w:cs="宋体"/>
          <w:b/>
          <w:bCs/>
          <w:color w:val="auto"/>
          <w:szCs w:val="24"/>
          <w:highlight w:val="none"/>
        </w:rPr>
        <w:fldChar w:fldCharType="end"/>
      </w:r>
      <w:r>
        <w:rPr>
          <w:rFonts w:hint="eastAsia" w:ascii="宋体" w:hAnsi="宋体" w:eastAsia="宋体" w:cs="宋体"/>
          <w:b/>
          <w:bCs/>
          <w:color w:val="auto"/>
          <w:szCs w:val="24"/>
          <w:highlight w:val="none"/>
        </w:rPr>
        <w:fldChar w:fldCharType="end"/>
      </w:r>
    </w:p>
    <w:p w14:paraId="35E99E77">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_Toc12090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投标人须知前附表</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_Toc12090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8</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01D9940D">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_Toc24800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一、总  则</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_Toc24800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12</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0C5BA6C8">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_Toc17370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说明与定义</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_Toc17370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12</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1151E004">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_Toc20697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2.</w:t>
      </w:r>
      <w:r>
        <w:rPr>
          <w:rFonts w:hint="eastAsia" w:ascii="宋体" w:hAnsi="宋体" w:eastAsia="宋体" w:cs="宋体"/>
          <w:color w:val="auto"/>
          <w:szCs w:val="24"/>
          <w:highlight w:val="none"/>
        </w:rPr>
        <w:t>资金来源</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_Toc20697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12</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74CCF0F7">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_Toc28423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招标内容、合同履行期限、标段划分（实质性要求）</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_Toc28423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12</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2F86F47A">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_Toc20529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rPr>
        <w:t>合格</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和服务的条件（实质性要求）</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_Toc20529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12</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049D5917">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_Toc6148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rPr>
        <w:t>投标费用</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_Toc6148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12</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18E1EB40">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_Toc25413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质疑</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_Toc25413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12</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5FEE9C17">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_Toc11072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rPr>
        <w:t>投诉</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_Toc11072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13</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0352E2A4">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_Toc24650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二、 招标文件</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_Toc24650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13</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4C5FD33B">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_Toc15278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rPr>
        <w:t>招标文件构成</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_Toc15278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13</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0F0F437F">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_Toc5546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9.</w:t>
      </w:r>
      <w:r>
        <w:rPr>
          <w:rFonts w:hint="eastAsia" w:ascii="宋体" w:hAnsi="宋体" w:eastAsia="宋体" w:cs="宋体"/>
          <w:color w:val="auto"/>
          <w:szCs w:val="24"/>
          <w:highlight w:val="none"/>
        </w:rPr>
        <w:t>招标文件的澄清</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_Toc5546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13</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48CF91AF">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_Toc28722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10.</w:t>
      </w:r>
      <w:r>
        <w:rPr>
          <w:rFonts w:hint="eastAsia" w:ascii="宋体" w:hAnsi="宋体" w:eastAsia="宋体" w:cs="宋体"/>
          <w:color w:val="auto"/>
          <w:szCs w:val="24"/>
          <w:highlight w:val="none"/>
        </w:rPr>
        <w:t>招标文件的修改</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_Toc28722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14</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340D4736">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_Toc24659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三、 投标文件的编制</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_Toc24659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14</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02FC03FC">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_Toc9522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11.</w:t>
      </w:r>
      <w:r>
        <w:rPr>
          <w:rFonts w:hint="eastAsia" w:ascii="宋体" w:hAnsi="宋体" w:eastAsia="宋体" w:cs="宋体"/>
          <w:color w:val="auto"/>
          <w:szCs w:val="24"/>
          <w:highlight w:val="none"/>
        </w:rPr>
        <w:t>投标文件编写注意事项（实质性要求）</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_Toc9522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14</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59ACC7E9">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_Toc6530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12.</w:t>
      </w:r>
      <w:r>
        <w:rPr>
          <w:rFonts w:hint="eastAsia" w:ascii="宋体" w:hAnsi="宋体" w:eastAsia="宋体" w:cs="宋体"/>
          <w:color w:val="auto"/>
          <w:szCs w:val="24"/>
          <w:highlight w:val="none"/>
        </w:rPr>
        <w:t>投标文件构成（实质性要求）</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_Toc6530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15</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1E856FCB">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_Toc11194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13.</w:t>
      </w:r>
      <w:r>
        <w:rPr>
          <w:rFonts w:hint="eastAsia" w:ascii="宋体" w:hAnsi="宋体" w:eastAsia="宋体" w:cs="宋体"/>
          <w:color w:val="auto"/>
          <w:szCs w:val="24"/>
          <w:highlight w:val="none"/>
        </w:rPr>
        <w:t>投标文件的格式要求</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_Toc11194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15</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13D3C7EC">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_Toc16330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14.</w:t>
      </w:r>
      <w:r>
        <w:rPr>
          <w:rFonts w:hint="eastAsia" w:ascii="宋体" w:hAnsi="宋体" w:eastAsia="宋体" w:cs="宋体"/>
          <w:color w:val="auto"/>
          <w:szCs w:val="24"/>
          <w:highlight w:val="none"/>
        </w:rPr>
        <w:t>投标报价（实质性要求）</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_Toc16330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15</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670CF59E">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_Toc6884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15.</w:t>
      </w:r>
      <w:r>
        <w:rPr>
          <w:rFonts w:hint="eastAsia" w:ascii="宋体" w:hAnsi="宋体" w:eastAsia="宋体" w:cs="宋体"/>
          <w:color w:val="auto"/>
          <w:szCs w:val="24"/>
          <w:highlight w:val="none"/>
        </w:rPr>
        <w:t>投标货币（实质性要求）</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_Toc6884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15</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5746E6E6">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_Toc7525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16.</w:t>
      </w:r>
      <w:r>
        <w:rPr>
          <w:rFonts w:hint="eastAsia" w:ascii="宋体" w:hAnsi="宋体" w:eastAsia="宋体" w:cs="宋体"/>
          <w:color w:val="auto"/>
          <w:szCs w:val="24"/>
          <w:highlight w:val="none"/>
        </w:rPr>
        <w:t>投标有效期（实质性要求）</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_Toc7525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15</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6A2E8A7F">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_Toc3426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17.</w:t>
      </w:r>
      <w:r>
        <w:rPr>
          <w:rFonts w:hint="eastAsia" w:ascii="宋体" w:hAnsi="宋体" w:eastAsia="宋体" w:cs="宋体"/>
          <w:color w:val="auto"/>
          <w:szCs w:val="24"/>
          <w:highlight w:val="none"/>
        </w:rPr>
        <w:t>投标文件的书写要求（实质性要求）</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_Toc3426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16</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1BB84CA8">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_Toc32282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18.</w:t>
      </w:r>
      <w:r>
        <w:rPr>
          <w:rFonts w:hint="eastAsia" w:ascii="宋体" w:hAnsi="宋体" w:eastAsia="宋体" w:cs="宋体"/>
          <w:color w:val="auto"/>
          <w:szCs w:val="24"/>
          <w:highlight w:val="none"/>
        </w:rPr>
        <w:t>投标保证金（实质性要求）</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_Toc32282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16</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47144D28">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_Toc13395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四、 投标文件的提交</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_Toc13395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17</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5C97A3F1">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_Toc22840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19.</w:t>
      </w:r>
      <w:r>
        <w:rPr>
          <w:rFonts w:hint="eastAsia" w:ascii="宋体" w:hAnsi="宋体" w:eastAsia="宋体" w:cs="宋体"/>
          <w:color w:val="auto"/>
          <w:szCs w:val="24"/>
          <w:highlight w:val="none"/>
        </w:rPr>
        <w:t>投标文件的密封与标记（实质性要求）</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_Toc22840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17</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5ADEA97E">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_Toc12750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20.</w:t>
      </w:r>
      <w:r>
        <w:rPr>
          <w:rFonts w:hint="eastAsia" w:ascii="宋体" w:hAnsi="宋体" w:eastAsia="宋体" w:cs="宋体"/>
          <w:color w:val="auto"/>
          <w:szCs w:val="24"/>
          <w:highlight w:val="none"/>
        </w:rPr>
        <w:t>提交投标文件的截止时间和地点（实质性要求）</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_Toc12750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17</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231F1ACE">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_Toc14448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五、 开标与评标</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_Toc14448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17</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7E0A842A">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_Toc204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21.</w:t>
      </w:r>
      <w:r>
        <w:rPr>
          <w:rFonts w:hint="eastAsia" w:ascii="宋体" w:hAnsi="宋体" w:eastAsia="宋体" w:cs="宋体"/>
          <w:color w:val="auto"/>
          <w:szCs w:val="24"/>
          <w:highlight w:val="none"/>
        </w:rPr>
        <w:t>开标</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_Toc204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17</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1A11184D">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_Toc10913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评标</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_Toc10913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18</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7FA8B512">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_Toc7511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23.</w:t>
      </w:r>
      <w:r>
        <w:rPr>
          <w:rFonts w:hint="eastAsia" w:ascii="宋体" w:hAnsi="宋体" w:eastAsia="宋体" w:cs="宋体"/>
          <w:color w:val="auto"/>
          <w:szCs w:val="24"/>
          <w:highlight w:val="none"/>
        </w:rPr>
        <w:t>评标过程的保密</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_Toc7511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18</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79F46394">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_Toc18890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24.废标</w:t>
      </w:r>
      <w:r>
        <w:rPr>
          <w:rFonts w:hint="eastAsia" w:ascii="宋体" w:hAnsi="宋体" w:eastAsia="宋体" w:cs="宋体"/>
          <w:color w:val="auto"/>
          <w:szCs w:val="24"/>
          <w:highlight w:val="none"/>
        </w:rPr>
        <w:t>情形</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_Toc18890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18</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770615F5">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_Toc30496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六、 中标结果</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_Toc30496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18</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1DCD6B87">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_Toc21949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25.</w:t>
      </w:r>
      <w:r>
        <w:rPr>
          <w:rFonts w:hint="eastAsia" w:ascii="宋体" w:hAnsi="宋体" w:eastAsia="宋体" w:cs="宋体"/>
          <w:color w:val="auto"/>
          <w:szCs w:val="24"/>
          <w:highlight w:val="none"/>
        </w:rPr>
        <w:t>中标人的确定</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_Toc21949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18</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75C5B204">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_Toc18933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26.</w:t>
      </w:r>
      <w:r>
        <w:rPr>
          <w:rFonts w:hint="eastAsia" w:ascii="宋体" w:hAnsi="宋体" w:eastAsia="宋体" w:cs="宋体"/>
          <w:color w:val="auto"/>
          <w:szCs w:val="24"/>
          <w:highlight w:val="none"/>
        </w:rPr>
        <w:t>中标通知书</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_Toc18933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18</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152C84AB">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_Toc12625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27.</w:t>
      </w:r>
      <w:r>
        <w:rPr>
          <w:rFonts w:hint="eastAsia" w:ascii="宋体" w:hAnsi="宋体" w:eastAsia="宋体" w:cs="宋体"/>
          <w:color w:val="auto"/>
          <w:szCs w:val="24"/>
          <w:highlight w:val="none"/>
        </w:rPr>
        <w:t>签订合同</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_Toc12625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19</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1643CF96">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_Toc4775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28.</w:t>
      </w:r>
      <w:r>
        <w:rPr>
          <w:rFonts w:hint="eastAsia" w:ascii="宋体" w:hAnsi="宋体" w:eastAsia="宋体" w:cs="宋体"/>
          <w:color w:val="auto"/>
          <w:szCs w:val="24"/>
          <w:highlight w:val="none"/>
        </w:rPr>
        <w:t>合同分包（实质性要求）</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_Toc4775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19</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344484C3">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_Toc15894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29.</w:t>
      </w:r>
      <w:r>
        <w:rPr>
          <w:rFonts w:hint="eastAsia" w:ascii="宋体" w:hAnsi="宋体" w:eastAsia="宋体" w:cs="宋体"/>
          <w:color w:val="auto"/>
          <w:szCs w:val="24"/>
          <w:highlight w:val="none"/>
        </w:rPr>
        <w:t>严禁合同转包（实质性要求）</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_Toc15894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19</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3950E880">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_Toc19554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30.</w:t>
      </w:r>
      <w:r>
        <w:rPr>
          <w:rFonts w:hint="eastAsia" w:ascii="宋体" w:hAnsi="宋体" w:eastAsia="宋体" w:cs="宋体"/>
          <w:color w:val="auto"/>
          <w:szCs w:val="24"/>
          <w:highlight w:val="none"/>
        </w:rPr>
        <w:t>补充合同</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_Toc19554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19</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08619A24">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_Toc13032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31.</w:t>
      </w:r>
      <w:r>
        <w:rPr>
          <w:rFonts w:hint="eastAsia" w:ascii="宋体" w:hAnsi="宋体" w:eastAsia="宋体" w:cs="宋体"/>
          <w:color w:val="auto"/>
          <w:szCs w:val="24"/>
          <w:highlight w:val="none"/>
        </w:rPr>
        <w:t>履约保证金（实质性要求）</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_Toc13032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20</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7E68C548">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_Toc16773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32.</w:t>
      </w:r>
      <w:r>
        <w:rPr>
          <w:rFonts w:hint="eastAsia" w:ascii="宋体" w:hAnsi="宋体" w:eastAsia="宋体" w:cs="宋体"/>
          <w:color w:val="auto"/>
          <w:szCs w:val="24"/>
          <w:highlight w:val="none"/>
        </w:rPr>
        <w:t>验收</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_Toc16773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20</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1E18DC4B">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_Toc11215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七、 其他事项</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_Toc11215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20</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1A0D0933">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_Toc21628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33.</w:t>
      </w:r>
      <w:r>
        <w:rPr>
          <w:rFonts w:hint="eastAsia" w:ascii="宋体" w:hAnsi="宋体" w:eastAsia="宋体" w:cs="宋体"/>
          <w:color w:val="auto"/>
          <w:szCs w:val="24"/>
          <w:highlight w:val="none"/>
        </w:rPr>
        <w:t>解释权</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_Toc21628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20</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41FD31C3">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_Toc26117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34.</w:t>
      </w:r>
      <w:r>
        <w:rPr>
          <w:rFonts w:hint="eastAsia" w:ascii="宋体" w:hAnsi="宋体" w:eastAsia="宋体" w:cs="宋体"/>
          <w:color w:val="auto"/>
          <w:szCs w:val="24"/>
          <w:highlight w:val="none"/>
        </w:rPr>
        <w:t>政府采购有关政策（实质性要求）</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_Toc26117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20</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001F6CE6">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 HYPERLINK \l _Toc2092 </w:instrText>
      </w:r>
      <w:r>
        <w:rPr>
          <w:rFonts w:hint="eastAsia" w:ascii="宋体" w:hAnsi="宋体" w:eastAsia="宋体" w:cs="宋体"/>
          <w:b/>
          <w:bCs/>
          <w:color w:val="auto"/>
          <w:szCs w:val="24"/>
          <w:highlight w:val="none"/>
        </w:rPr>
        <w:fldChar w:fldCharType="separate"/>
      </w:r>
      <w:r>
        <w:rPr>
          <w:rFonts w:hint="eastAsia" w:ascii="宋体" w:hAnsi="宋体" w:eastAsia="宋体" w:cs="宋体"/>
          <w:b/>
          <w:bCs/>
          <w:color w:val="auto"/>
          <w:szCs w:val="24"/>
          <w:highlight w:val="none"/>
        </w:rPr>
        <w:t>第三章  合同书样式及主要条款</w:t>
      </w:r>
      <w:r>
        <w:rPr>
          <w:rFonts w:hint="eastAsia" w:ascii="宋体" w:hAnsi="宋体" w:eastAsia="宋体" w:cs="宋体"/>
          <w:b/>
          <w:bCs/>
          <w:color w:val="auto"/>
          <w:szCs w:val="24"/>
          <w:highlight w:val="none"/>
        </w:rPr>
        <w:tab/>
      </w: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 PAGEREF _Toc2092 \h </w:instrText>
      </w:r>
      <w:r>
        <w:rPr>
          <w:rFonts w:hint="eastAsia" w:ascii="宋体" w:hAnsi="宋体" w:eastAsia="宋体" w:cs="宋体"/>
          <w:b/>
          <w:bCs/>
          <w:color w:val="auto"/>
          <w:szCs w:val="24"/>
          <w:highlight w:val="none"/>
        </w:rPr>
        <w:fldChar w:fldCharType="separate"/>
      </w:r>
      <w:r>
        <w:rPr>
          <w:rFonts w:hint="eastAsia" w:ascii="宋体" w:hAnsi="宋体" w:eastAsia="宋体" w:cs="宋体"/>
          <w:b/>
          <w:bCs/>
          <w:color w:val="auto"/>
          <w:szCs w:val="24"/>
          <w:highlight w:val="none"/>
        </w:rPr>
        <w:t>24</w:t>
      </w:r>
      <w:r>
        <w:rPr>
          <w:rFonts w:hint="eastAsia" w:ascii="宋体" w:hAnsi="宋体" w:eastAsia="宋体" w:cs="宋体"/>
          <w:b/>
          <w:bCs/>
          <w:color w:val="auto"/>
          <w:szCs w:val="24"/>
          <w:highlight w:val="none"/>
        </w:rPr>
        <w:fldChar w:fldCharType="end"/>
      </w:r>
      <w:r>
        <w:rPr>
          <w:rFonts w:hint="eastAsia" w:ascii="宋体" w:hAnsi="宋体" w:eastAsia="宋体" w:cs="宋体"/>
          <w:b/>
          <w:bCs/>
          <w:color w:val="auto"/>
          <w:szCs w:val="24"/>
          <w:highlight w:val="none"/>
        </w:rPr>
        <w:fldChar w:fldCharType="end"/>
      </w:r>
    </w:p>
    <w:p w14:paraId="3D97676F">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 HYPERLINK \l _Toc28962 </w:instrText>
      </w:r>
      <w:r>
        <w:rPr>
          <w:rFonts w:hint="eastAsia" w:ascii="宋体" w:hAnsi="宋体" w:eastAsia="宋体" w:cs="宋体"/>
          <w:b/>
          <w:bCs/>
          <w:color w:val="auto"/>
          <w:szCs w:val="24"/>
          <w:highlight w:val="none"/>
        </w:rPr>
        <w:fldChar w:fldCharType="separate"/>
      </w:r>
      <w:r>
        <w:rPr>
          <w:rFonts w:hint="eastAsia" w:ascii="宋体" w:hAnsi="宋体" w:eastAsia="宋体" w:cs="宋体"/>
          <w:b/>
          <w:bCs/>
          <w:color w:val="auto"/>
          <w:szCs w:val="24"/>
          <w:highlight w:val="none"/>
        </w:rPr>
        <w:t>第四章  投标文件格式</w:t>
      </w:r>
      <w:r>
        <w:rPr>
          <w:rFonts w:hint="eastAsia" w:ascii="宋体" w:hAnsi="宋体" w:eastAsia="宋体" w:cs="宋体"/>
          <w:b/>
          <w:bCs/>
          <w:color w:val="auto"/>
          <w:szCs w:val="24"/>
          <w:highlight w:val="none"/>
        </w:rPr>
        <w:tab/>
      </w: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 PAGEREF _Toc28962 \h </w:instrText>
      </w:r>
      <w:r>
        <w:rPr>
          <w:rFonts w:hint="eastAsia" w:ascii="宋体" w:hAnsi="宋体" w:eastAsia="宋体" w:cs="宋体"/>
          <w:b/>
          <w:bCs/>
          <w:color w:val="auto"/>
          <w:szCs w:val="24"/>
          <w:highlight w:val="none"/>
        </w:rPr>
        <w:fldChar w:fldCharType="separate"/>
      </w:r>
      <w:r>
        <w:rPr>
          <w:rFonts w:hint="eastAsia" w:ascii="宋体" w:hAnsi="宋体" w:eastAsia="宋体" w:cs="宋体"/>
          <w:b/>
          <w:bCs/>
          <w:color w:val="auto"/>
          <w:szCs w:val="24"/>
          <w:highlight w:val="none"/>
        </w:rPr>
        <w:t>36</w:t>
      </w:r>
      <w:r>
        <w:rPr>
          <w:rFonts w:hint="eastAsia" w:ascii="宋体" w:hAnsi="宋体" w:eastAsia="宋体" w:cs="宋体"/>
          <w:b/>
          <w:bCs/>
          <w:color w:val="auto"/>
          <w:szCs w:val="24"/>
          <w:highlight w:val="none"/>
        </w:rPr>
        <w:fldChar w:fldCharType="end"/>
      </w:r>
      <w:r>
        <w:rPr>
          <w:rFonts w:hint="eastAsia" w:ascii="宋体" w:hAnsi="宋体" w:eastAsia="宋体" w:cs="宋体"/>
          <w:b/>
          <w:bCs/>
          <w:color w:val="auto"/>
          <w:szCs w:val="24"/>
          <w:highlight w:val="none"/>
        </w:rPr>
        <w:fldChar w:fldCharType="end"/>
      </w:r>
    </w:p>
    <w:p w14:paraId="4D720563">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shd w:val="clear" w:color="FFFFFF" w:fill="D9D9D9"/>
        </w:rPr>
      </w:pPr>
      <w:r>
        <w:rPr>
          <w:rFonts w:hint="eastAsia" w:ascii="宋体" w:hAnsi="宋体" w:eastAsia="宋体" w:cs="宋体"/>
          <w:color w:val="auto"/>
          <w:szCs w:val="24"/>
          <w:highlight w:val="none"/>
          <w:shd w:val="clear" w:color="FFFFFF" w:fill="D9D9D9"/>
        </w:rPr>
        <w:fldChar w:fldCharType="begin"/>
      </w:r>
      <w:r>
        <w:rPr>
          <w:rFonts w:hint="eastAsia" w:ascii="宋体" w:hAnsi="宋体" w:eastAsia="宋体" w:cs="宋体"/>
          <w:color w:val="auto"/>
          <w:szCs w:val="24"/>
          <w:highlight w:val="none"/>
          <w:shd w:val="clear" w:color="FFFFFF" w:fill="D9D9D9"/>
        </w:rPr>
        <w:instrText xml:space="preserve"> HYPERLINK \l _Toc3308 </w:instrText>
      </w:r>
      <w:r>
        <w:rPr>
          <w:rFonts w:hint="eastAsia" w:ascii="宋体" w:hAnsi="宋体" w:eastAsia="宋体" w:cs="宋体"/>
          <w:color w:val="auto"/>
          <w:szCs w:val="24"/>
          <w:highlight w:val="none"/>
          <w:shd w:val="clear" w:color="FFFFFF" w:fill="D9D9D9"/>
        </w:rPr>
        <w:fldChar w:fldCharType="separate"/>
      </w:r>
      <w:r>
        <w:rPr>
          <w:rFonts w:hint="eastAsia" w:ascii="宋体" w:hAnsi="宋体" w:eastAsia="宋体" w:cs="宋体"/>
          <w:color w:val="auto"/>
          <w:szCs w:val="24"/>
          <w:highlight w:val="none"/>
          <w:shd w:val="clear" w:color="FFFFFF" w:fill="D9D9D9"/>
        </w:rPr>
        <w:t>一、资格审查部分</w:t>
      </w:r>
      <w:r>
        <w:rPr>
          <w:rFonts w:hint="eastAsia" w:ascii="宋体" w:hAnsi="宋体" w:eastAsia="宋体" w:cs="宋体"/>
          <w:color w:val="auto"/>
          <w:szCs w:val="24"/>
          <w:highlight w:val="none"/>
          <w:shd w:val="clear" w:color="FFFFFF" w:fill="D9D9D9"/>
        </w:rPr>
        <w:tab/>
      </w:r>
      <w:r>
        <w:rPr>
          <w:rFonts w:hint="eastAsia" w:ascii="宋体" w:hAnsi="宋体" w:eastAsia="宋体" w:cs="宋体"/>
          <w:color w:val="auto"/>
          <w:szCs w:val="24"/>
          <w:highlight w:val="none"/>
          <w:shd w:val="clear" w:color="FFFFFF" w:fill="D9D9D9"/>
        </w:rPr>
        <w:fldChar w:fldCharType="begin"/>
      </w:r>
      <w:r>
        <w:rPr>
          <w:rFonts w:hint="eastAsia" w:ascii="宋体" w:hAnsi="宋体" w:eastAsia="宋体" w:cs="宋体"/>
          <w:color w:val="auto"/>
          <w:szCs w:val="24"/>
          <w:highlight w:val="none"/>
          <w:shd w:val="clear" w:color="FFFFFF" w:fill="D9D9D9"/>
        </w:rPr>
        <w:instrText xml:space="preserve"> PAGEREF _Toc3308 \h </w:instrText>
      </w:r>
      <w:r>
        <w:rPr>
          <w:rFonts w:hint="eastAsia" w:ascii="宋体" w:hAnsi="宋体" w:eastAsia="宋体" w:cs="宋体"/>
          <w:color w:val="auto"/>
          <w:szCs w:val="24"/>
          <w:highlight w:val="none"/>
          <w:shd w:val="clear" w:color="FFFFFF" w:fill="D9D9D9"/>
        </w:rPr>
        <w:fldChar w:fldCharType="separate"/>
      </w:r>
      <w:r>
        <w:rPr>
          <w:rFonts w:hint="eastAsia" w:ascii="宋体" w:hAnsi="宋体" w:eastAsia="宋体" w:cs="宋体"/>
          <w:color w:val="auto"/>
          <w:szCs w:val="24"/>
          <w:highlight w:val="none"/>
          <w:shd w:val="clear" w:color="FFFFFF" w:fill="D9D9D9"/>
        </w:rPr>
        <w:t>37</w:t>
      </w:r>
      <w:r>
        <w:rPr>
          <w:rFonts w:hint="eastAsia" w:ascii="宋体" w:hAnsi="宋体" w:eastAsia="宋体" w:cs="宋体"/>
          <w:color w:val="auto"/>
          <w:szCs w:val="24"/>
          <w:highlight w:val="none"/>
          <w:shd w:val="clear" w:color="FFFFFF" w:fill="D9D9D9"/>
        </w:rPr>
        <w:fldChar w:fldCharType="end"/>
      </w:r>
      <w:r>
        <w:rPr>
          <w:rFonts w:hint="eastAsia" w:ascii="宋体" w:hAnsi="宋体" w:eastAsia="宋体" w:cs="宋体"/>
          <w:color w:val="auto"/>
          <w:szCs w:val="24"/>
          <w:highlight w:val="none"/>
          <w:shd w:val="clear" w:color="FFFFFF" w:fill="D9D9D9"/>
        </w:rPr>
        <w:fldChar w:fldCharType="end"/>
      </w:r>
    </w:p>
    <w:p w14:paraId="7425BD7D">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_Toc9919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格式1：投标文件封面</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格式</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_Toc9919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38</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513BBA92">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_Toc32291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格式2：投标人信息表</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_Toc32291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39</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31406F1B">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_Toc1037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资格审查相关材料</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_Toc1037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40</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52C74C1D">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shd w:val="clear" w:color="FFFFFF" w:fill="D9D9D9"/>
        </w:rPr>
      </w:pPr>
      <w:r>
        <w:rPr>
          <w:rFonts w:hint="eastAsia" w:ascii="宋体" w:hAnsi="宋体" w:eastAsia="宋体" w:cs="宋体"/>
          <w:color w:val="auto"/>
          <w:szCs w:val="24"/>
          <w:highlight w:val="none"/>
          <w:shd w:val="clear" w:color="FFFFFF" w:fill="D9D9D9"/>
        </w:rPr>
        <w:fldChar w:fldCharType="begin"/>
      </w:r>
      <w:r>
        <w:rPr>
          <w:rFonts w:hint="eastAsia" w:ascii="宋体" w:hAnsi="宋体" w:eastAsia="宋体" w:cs="宋体"/>
          <w:color w:val="auto"/>
          <w:szCs w:val="24"/>
          <w:highlight w:val="none"/>
          <w:shd w:val="clear" w:color="FFFFFF" w:fill="D9D9D9"/>
        </w:rPr>
        <w:instrText xml:space="preserve"> HYPERLINK \l _Toc7685 </w:instrText>
      </w:r>
      <w:r>
        <w:rPr>
          <w:rFonts w:hint="eastAsia" w:ascii="宋体" w:hAnsi="宋体" w:eastAsia="宋体" w:cs="宋体"/>
          <w:color w:val="auto"/>
          <w:szCs w:val="24"/>
          <w:highlight w:val="none"/>
          <w:shd w:val="clear" w:color="FFFFFF" w:fill="D9D9D9"/>
        </w:rPr>
        <w:fldChar w:fldCharType="separate"/>
      </w:r>
      <w:r>
        <w:rPr>
          <w:rFonts w:hint="eastAsia" w:ascii="宋体" w:hAnsi="宋体" w:eastAsia="宋体" w:cs="宋体"/>
          <w:color w:val="auto"/>
          <w:szCs w:val="24"/>
          <w:highlight w:val="none"/>
          <w:shd w:val="clear" w:color="FFFFFF" w:fill="D9D9D9"/>
        </w:rPr>
        <w:t>二、技术部分</w:t>
      </w:r>
      <w:r>
        <w:rPr>
          <w:rFonts w:hint="eastAsia" w:ascii="宋体" w:hAnsi="宋体" w:eastAsia="宋体" w:cs="宋体"/>
          <w:color w:val="auto"/>
          <w:szCs w:val="24"/>
          <w:highlight w:val="none"/>
          <w:shd w:val="clear" w:color="FFFFFF" w:fill="D9D9D9"/>
        </w:rPr>
        <w:tab/>
      </w:r>
      <w:r>
        <w:rPr>
          <w:rFonts w:hint="eastAsia" w:ascii="宋体" w:hAnsi="宋体" w:eastAsia="宋体" w:cs="宋体"/>
          <w:color w:val="auto"/>
          <w:szCs w:val="24"/>
          <w:highlight w:val="none"/>
          <w:shd w:val="clear" w:color="FFFFFF" w:fill="D9D9D9"/>
        </w:rPr>
        <w:fldChar w:fldCharType="begin"/>
      </w:r>
      <w:r>
        <w:rPr>
          <w:rFonts w:hint="eastAsia" w:ascii="宋体" w:hAnsi="宋体" w:eastAsia="宋体" w:cs="宋体"/>
          <w:color w:val="auto"/>
          <w:szCs w:val="24"/>
          <w:highlight w:val="none"/>
          <w:shd w:val="clear" w:color="FFFFFF" w:fill="D9D9D9"/>
        </w:rPr>
        <w:instrText xml:space="preserve"> PAGEREF _Toc7685 \h </w:instrText>
      </w:r>
      <w:r>
        <w:rPr>
          <w:rFonts w:hint="eastAsia" w:ascii="宋体" w:hAnsi="宋体" w:eastAsia="宋体" w:cs="宋体"/>
          <w:color w:val="auto"/>
          <w:szCs w:val="24"/>
          <w:highlight w:val="none"/>
          <w:shd w:val="clear" w:color="FFFFFF" w:fill="D9D9D9"/>
        </w:rPr>
        <w:fldChar w:fldCharType="separate"/>
      </w:r>
      <w:r>
        <w:rPr>
          <w:rFonts w:hint="eastAsia" w:ascii="宋体" w:hAnsi="宋体" w:eastAsia="宋体" w:cs="宋体"/>
          <w:color w:val="auto"/>
          <w:szCs w:val="24"/>
          <w:highlight w:val="none"/>
          <w:shd w:val="clear" w:color="FFFFFF" w:fill="D9D9D9"/>
        </w:rPr>
        <w:t>41</w:t>
      </w:r>
      <w:r>
        <w:rPr>
          <w:rFonts w:hint="eastAsia" w:ascii="宋体" w:hAnsi="宋体" w:eastAsia="宋体" w:cs="宋体"/>
          <w:color w:val="auto"/>
          <w:szCs w:val="24"/>
          <w:highlight w:val="none"/>
          <w:shd w:val="clear" w:color="FFFFFF" w:fill="D9D9D9"/>
        </w:rPr>
        <w:fldChar w:fldCharType="end"/>
      </w:r>
      <w:r>
        <w:rPr>
          <w:rFonts w:hint="eastAsia" w:ascii="宋体" w:hAnsi="宋体" w:eastAsia="宋体" w:cs="宋体"/>
          <w:color w:val="auto"/>
          <w:szCs w:val="24"/>
          <w:highlight w:val="none"/>
          <w:shd w:val="clear" w:color="FFFFFF" w:fill="D9D9D9"/>
        </w:rPr>
        <w:fldChar w:fldCharType="end"/>
      </w:r>
    </w:p>
    <w:p w14:paraId="273D1521">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_Toc7465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格式3：</w:t>
      </w:r>
      <w:r>
        <w:rPr>
          <w:rFonts w:hint="eastAsia" w:ascii="宋体" w:hAnsi="宋体" w:eastAsia="宋体" w:cs="宋体"/>
          <w:color w:val="auto"/>
          <w:szCs w:val="24"/>
          <w:highlight w:val="none"/>
          <w:lang w:eastAsia="zh-CN"/>
        </w:rPr>
        <w:t>项目理解分析</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_Toc7465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42</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04790DF8">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_Toc2053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格式4：</w:t>
      </w:r>
      <w:r>
        <w:rPr>
          <w:rFonts w:hint="eastAsia" w:ascii="宋体" w:hAnsi="宋体" w:eastAsia="宋体" w:cs="宋体"/>
          <w:color w:val="auto"/>
          <w:szCs w:val="24"/>
          <w:highlight w:val="none"/>
          <w:lang w:eastAsia="zh-CN"/>
        </w:rPr>
        <w:t>项目实施方案</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_Toc2053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43</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7D63EA28">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_Toc24647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格式5：</w:t>
      </w:r>
      <w:r>
        <w:rPr>
          <w:rFonts w:hint="eastAsia" w:ascii="宋体" w:hAnsi="宋体" w:eastAsia="宋体" w:cs="宋体"/>
          <w:color w:val="auto"/>
          <w:szCs w:val="24"/>
          <w:highlight w:val="none"/>
          <w:lang w:eastAsia="zh-CN"/>
        </w:rPr>
        <w:t>质量承诺及保障措施</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_Toc24647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44</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433485E0">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_Toc22510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格式</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eastAsia="zh-CN"/>
        </w:rPr>
        <w:t>应急管理承诺及措施</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_Toc22510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45</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2867086C">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_Toc20191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格式</w:t>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eastAsia="zh-CN"/>
        </w:rPr>
        <w:t>廉洁保密承诺及措施</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_Toc20191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46</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1290118F">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shd w:val="clear" w:color="FFFFFF" w:fill="D9D9D9"/>
        </w:rPr>
      </w:pPr>
      <w:r>
        <w:rPr>
          <w:rFonts w:hint="eastAsia" w:ascii="宋体" w:hAnsi="宋体" w:eastAsia="宋体" w:cs="宋体"/>
          <w:color w:val="auto"/>
          <w:szCs w:val="24"/>
          <w:highlight w:val="none"/>
          <w:shd w:val="clear" w:color="FFFFFF" w:fill="D9D9D9"/>
        </w:rPr>
        <w:fldChar w:fldCharType="begin"/>
      </w:r>
      <w:r>
        <w:rPr>
          <w:rFonts w:hint="eastAsia" w:ascii="宋体" w:hAnsi="宋体" w:eastAsia="宋体" w:cs="宋体"/>
          <w:color w:val="auto"/>
          <w:szCs w:val="24"/>
          <w:highlight w:val="none"/>
          <w:shd w:val="clear" w:color="FFFFFF" w:fill="D9D9D9"/>
        </w:rPr>
        <w:instrText xml:space="preserve"> HYPERLINK \l _Toc29388 </w:instrText>
      </w:r>
      <w:r>
        <w:rPr>
          <w:rFonts w:hint="eastAsia" w:ascii="宋体" w:hAnsi="宋体" w:eastAsia="宋体" w:cs="宋体"/>
          <w:color w:val="auto"/>
          <w:szCs w:val="24"/>
          <w:highlight w:val="none"/>
          <w:shd w:val="clear" w:color="FFFFFF" w:fill="D9D9D9"/>
        </w:rPr>
        <w:fldChar w:fldCharType="separate"/>
      </w:r>
      <w:r>
        <w:rPr>
          <w:rFonts w:hint="eastAsia" w:ascii="宋体" w:hAnsi="宋体" w:eastAsia="宋体" w:cs="宋体"/>
          <w:color w:val="auto"/>
          <w:szCs w:val="24"/>
          <w:highlight w:val="none"/>
          <w:shd w:val="clear" w:color="FFFFFF" w:fill="D9D9D9"/>
        </w:rPr>
        <w:t>三、商务部分</w:t>
      </w:r>
      <w:r>
        <w:rPr>
          <w:rFonts w:hint="eastAsia" w:ascii="宋体" w:hAnsi="宋体" w:eastAsia="宋体" w:cs="宋体"/>
          <w:color w:val="auto"/>
          <w:szCs w:val="24"/>
          <w:highlight w:val="none"/>
          <w:shd w:val="clear" w:color="FFFFFF" w:fill="D9D9D9"/>
        </w:rPr>
        <w:tab/>
      </w:r>
      <w:r>
        <w:rPr>
          <w:rFonts w:hint="eastAsia" w:ascii="宋体" w:hAnsi="宋体" w:eastAsia="宋体" w:cs="宋体"/>
          <w:color w:val="auto"/>
          <w:szCs w:val="24"/>
          <w:highlight w:val="none"/>
          <w:shd w:val="clear" w:color="FFFFFF" w:fill="D9D9D9"/>
        </w:rPr>
        <w:fldChar w:fldCharType="begin"/>
      </w:r>
      <w:r>
        <w:rPr>
          <w:rFonts w:hint="eastAsia" w:ascii="宋体" w:hAnsi="宋体" w:eastAsia="宋体" w:cs="宋体"/>
          <w:color w:val="auto"/>
          <w:szCs w:val="24"/>
          <w:highlight w:val="none"/>
          <w:shd w:val="clear" w:color="FFFFFF" w:fill="D9D9D9"/>
        </w:rPr>
        <w:instrText xml:space="preserve"> PAGEREF _Toc29388 \h </w:instrText>
      </w:r>
      <w:r>
        <w:rPr>
          <w:rFonts w:hint="eastAsia" w:ascii="宋体" w:hAnsi="宋体" w:eastAsia="宋体" w:cs="宋体"/>
          <w:color w:val="auto"/>
          <w:szCs w:val="24"/>
          <w:highlight w:val="none"/>
          <w:shd w:val="clear" w:color="FFFFFF" w:fill="D9D9D9"/>
        </w:rPr>
        <w:fldChar w:fldCharType="separate"/>
      </w:r>
      <w:r>
        <w:rPr>
          <w:rFonts w:hint="eastAsia" w:ascii="宋体" w:hAnsi="宋体" w:eastAsia="宋体" w:cs="宋体"/>
          <w:color w:val="auto"/>
          <w:szCs w:val="24"/>
          <w:highlight w:val="none"/>
          <w:shd w:val="clear" w:color="FFFFFF" w:fill="D9D9D9"/>
        </w:rPr>
        <w:t>47</w:t>
      </w:r>
      <w:r>
        <w:rPr>
          <w:rFonts w:hint="eastAsia" w:ascii="宋体" w:hAnsi="宋体" w:eastAsia="宋体" w:cs="宋体"/>
          <w:color w:val="auto"/>
          <w:szCs w:val="24"/>
          <w:highlight w:val="none"/>
          <w:shd w:val="clear" w:color="FFFFFF" w:fill="D9D9D9"/>
        </w:rPr>
        <w:fldChar w:fldCharType="end"/>
      </w:r>
      <w:r>
        <w:rPr>
          <w:rFonts w:hint="eastAsia" w:ascii="宋体" w:hAnsi="宋体" w:eastAsia="宋体" w:cs="宋体"/>
          <w:color w:val="auto"/>
          <w:szCs w:val="24"/>
          <w:highlight w:val="none"/>
          <w:shd w:val="clear" w:color="FFFFFF" w:fill="D9D9D9"/>
        </w:rPr>
        <w:fldChar w:fldCharType="end"/>
      </w:r>
    </w:p>
    <w:p w14:paraId="18C5C952">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_Toc17785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格式</w:t>
      </w: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rPr>
        <w:t>：开标（唱标）一览表</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_Toc17785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48</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4685DA59">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_Toc18436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格式</w:t>
      </w:r>
      <w:r>
        <w:rPr>
          <w:rFonts w:hint="eastAsia" w:ascii="宋体" w:hAnsi="宋体" w:eastAsia="宋体" w:cs="宋体"/>
          <w:color w:val="auto"/>
          <w:szCs w:val="24"/>
          <w:highlight w:val="none"/>
          <w:lang w:val="en-US" w:eastAsia="zh-CN"/>
        </w:rPr>
        <w:t>9</w:t>
      </w:r>
      <w:r>
        <w:rPr>
          <w:rFonts w:hint="eastAsia" w:ascii="宋体" w:hAnsi="宋体" w:eastAsia="宋体" w:cs="宋体"/>
          <w:color w:val="auto"/>
          <w:szCs w:val="24"/>
          <w:highlight w:val="none"/>
        </w:rPr>
        <w:t>：投标函</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_Toc18436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49</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0A42510D">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_Toc28382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格式</w:t>
      </w:r>
      <w:r>
        <w:rPr>
          <w:rFonts w:hint="eastAsia" w:ascii="宋体" w:hAnsi="宋体" w:eastAsia="宋体" w:cs="宋体"/>
          <w:color w:val="auto"/>
          <w:szCs w:val="24"/>
          <w:highlight w:val="none"/>
          <w:lang w:val="en-US" w:eastAsia="zh-CN"/>
        </w:rPr>
        <w:t>10</w:t>
      </w:r>
      <w:r>
        <w:rPr>
          <w:rFonts w:hint="eastAsia" w:ascii="宋体" w:hAnsi="宋体" w:eastAsia="宋体" w:cs="宋体"/>
          <w:color w:val="auto"/>
          <w:szCs w:val="24"/>
          <w:highlight w:val="none"/>
        </w:rPr>
        <w:t>：投标保证书</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_Toc28382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51</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00AC0628">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_Toc21583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格式</w:t>
      </w:r>
      <w:r>
        <w:rPr>
          <w:rFonts w:hint="eastAsia" w:ascii="宋体" w:hAnsi="宋体" w:eastAsia="宋体" w:cs="宋体"/>
          <w:color w:val="auto"/>
          <w:szCs w:val="24"/>
          <w:highlight w:val="none"/>
          <w:lang w:val="en-US" w:eastAsia="zh-CN"/>
        </w:rPr>
        <w:t>11</w:t>
      </w:r>
      <w:r>
        <w:rPr>
          <w:rFonts w:hint="eastAsia" w:ascii="宋体" w:hAnsi="宋体" w:eastAsia="宋体" w:cs="宋体"/>
          <w:color w:val="auto"/>
          <w:szCs w:val="24"/>
          <w:highlight w:val="none"/>
        </w:rPr>
        <w:t>：法定代表人身份证明书</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_Toc21583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52</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4271501A">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_Toc9643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格式</w:t>
      </w:r>
      <w:r>
        <w:rPr>
          <w:rFonts w:hint="eastAsia" w:ascii="宋体" w:hAnsi="宋体" w:eastAsia="宋体" w:cs="宋体"/>
          <w:color w:val="auto"/>
          <w:szCs w:val="24"/>
          <w:highlight w:val="none"/>
          <w:lang w:val="en-US" w:eastAsia="zh-CN"/>
        </w:rPr>
        <w:t>12</w:t>
      </w:r>
      <w:r>
        <w:rPr>
          <w:rFonts w:hint="eastAsia" w:ascii="宋体" w:hAnsi="宋体" w:eastAsia="宋体" w:cs="宋体"/>
          <w:color w:val="auto"/>
          <w:szCs w:val="24"/>
          <w:highlight w:val="none"/>
        </w:rPr>
        <w:t>：法定代表人签署的授权委托书</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_Toc9643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53</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067115B3">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_Toc15738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格式1</w:t>
      </w: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：项目团队人员配置</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_Toc15738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54</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39E4DEED">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_Toc24473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格式1</w:t>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rPr>
        <w:t>：近</w:t>
      </w:r>
      <w:r>
        <w:rPr>
          <w:rFonts w:hint="eastAsia" w:ascii="宋体" w:hAnsi="宋体" w:eastAsia="宋体" w:cs="宋体"/>
          <w:color w:val="auto"/>
          <w:szCs w:val="24"/>
          <w:highlight w:val="none"/>
          <w:lang w:eastAsia="zh-CN"/>
        </w:rPr>
        <w:t>年来已承接</w:t>
      </w:r>
      <w:r>
        <w:rPr>
          <w:rFonts w:hint="eastAsia" w:ascii="宋体" w:hAnsi="宋体" w:eastAsia="宋体" w:cs="宋体"/>
          <w:color w:val="auto"/>
          <w:szCs w:val="24"/>
          <w:highlight w:val="none"/>
        </w:rPr>
        <w:t>类似项目业绩表</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_Toc24473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56</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3D906E73">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_Toc21770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格式1</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rPr>
        <w:t>：中小企业声明函（服务）</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_Toc21770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57</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0B9C2D55">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_Toc22524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格式1</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：残疾人福利性单位声明函</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_Toc22524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60</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2B4EA34D">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_Toc322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格式1</w:t>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rPr>
        <w:t>：监狱企业证明材料</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_Toc322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61</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6936F493">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_Toc6985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格式1</w:t>
      </w: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rPr>
        <w:t>：其</w:t>
      </w:r>
      <w:r>
        <w:rPr>
          <w:rFonts w:hint="eastAsia" w:ascii="宋体" w:hAnsi="宋体" w:eastAsia="宋体" w:cs="宋体"/>
          <w:color w:val="auto"/>
          <w:szCs w:val="24"/>
          <w:highlight w:val="none"/>
          <w:lang w:val="en-US" w:eastAsia="zh-CN"/>
        </w:rPr>
        <w:t>他</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_Toc6985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62</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3F6F661D">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 HYPERLINK \l _Toc18206 </w:instrText>
      </w:r>
      <w:r>
        <w:rPr>
          <w:rFonts w:hint="eastAsia" w:ascii="宋体" w:hAnsi="宋体" w:eastAsia="宋体" w:cs="宋体"/>
          <w:b/>
          <w:bCs/>
          <w:color w:val="auto"/>
          <w:szCs w:val="24"/>
          <w:highlight w:val="none"/>
        </w:rPr>
        <w:fldChar w:fldCharType="separate"/>
      </w:r>
      <w:r>
        <w:rPr>
          <w:rFonts w:hint="eastAsia" w:ascii="宋体" w:hAnsi="宋体" w:eastAsia="宋体" w:cs="宋体"/>
          <w:b/>
          <w:bCs/>
          <w:color w:val="auto"/>
          <w:szCs w:val="24"/>
          <w:highlight w:val="none"/>
        </w:rPr>
        <w:t>第五章  招标内容及要求</w:t>
      </w:r>
      <w:r>
        <w:rPr>
          <w:rFonts w:hint="eastAsia" w:ascii="宋体" w:hAnsi="宋体" w:eastAsia="宋体" w:cs="宋体"/>
          <w:b/>
          <w:bCs/>
          <w:color w:val="auto"/>
          <w:szCs w:val="24"/>
          <w:highlight w:val="none"/>
        </w:rPr>
        <w:tab/>
      </w: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 PAGEREF _Toc18206 \h </w:instrText>
      </w:r>
      <w:r>
        <w:rPr>
          <w:rFonts w:hint="eastAsia" w:ascii="宋体" w:hAnsi="宋体" w:eastAsia="宋体" w:cs="宋体"/>
          <w:b/>
          <w:bCs/>
          <w:color w:val="auto"/>
          <w:szCs w:val="24"/>
          <w:highlight w:val="none"/>
        </w:rPr>
        <w:fldChar w:fldCharType="separate"/>
      </w:r>
      <w:r>
        <w:rPr>
          <w:rFonts w:hint="eastAsia" w:ascii="宋体" w:hAnsi="宋体" w:eastAsia="宋体" w:cs="宋体"/>
          <w:b/>
          <w:bCs/>
          <w:color w:val="auto"/>
          <w:szCs w:val="24"/>
          <w:highlight w:val="none"/>
        </w:rPr>
        <w:t>66</w:t>
      </w:r>
      <w:r>
        <w:rPr>
          <w:rFonts w:hint="eastAsia" w:ascii="宋体" w:hAnsi="宋体" w:eastAsia="宋体" w:cs="宋体"/>
          <w:b/>
          <w:bCs/>
          <w:color w:val="auto"/>
          <w:szCs w:val="24"/>
          <w:highlight w:val="none"/>
        </w:rPr>
        <w:fldChar w:fldCharType="end"/>
      </w:r>
      <w:r>
        <w:rPr>
          <w:rFonts w:hint="eastAsia" w:ascii="宋体" w:hAnsi="宋体" w:eastAsia="宋体" w:cs="宋体"/>
          <w:b/>
          <w:bCs/>
          <w:color w:val="auto"/>
          <w:szCs w:val="24"/>
          <w:highlight w:val="none"/>
        </w:rPr>
        <w:fldChar w:fldCharType="end"/>
      </w:r>
    </w:p>
    <w:p w14:paraId="5E2888F0">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 HYPERLINK \l _Toc25495 </w:instrText>
      </w:r>
      <w:r>
        <w:rPr>
          <w:rFonts w:hint="eastAsia" w:ascii="宋体" w:hAnsi="宋体" w:eastAsia="宋体" w:cs="宋体"/>
          <w:b/>
          <w:bCs/>
          <w:color w:val="auto"/>
          <w:szCs w:val="24"/>
          <w:highlight w:val="none"/>
        </w:rPr>
        <w:fldChar w:fldCharType="separate"/>
      </w:r>
      <w:r>
        <w:rPr>
          <w:rFonts w:hint="eastAsia" w:ascii="宋体" w:hAnsi="宋体" w:eastAsia="宋体" w:cs="宋体"/>
          <w:b/>
          <w:bCs/>
          <w:color w:val="auto"/>
          <w:szCs w:val="24"/>
          <w:highlight w:val="none"/>
        </w:rPr>
        <w:t>第六章  评标办法（综合评分法）</w:t>
      </w:r>
      <w:r>
        <w:rPr>
          <w:rFonts w:hint="eastAsia" w:ascii="宋体" w:hAnsi="宋体" w:eastAsia="宋体" w:cs="宋体"/>
          <w:b/>
          <w:bCs/>
          <w:color w:val="auto"/>
          <w:szCs w:val="24"/>
          <w:highlight w:val="none"/>
        </w:rPr>
        <w:tab/>
      </w: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 PAGEREF _Toc25495 \h </w:instrText>
      </w:r>
      <w:r>
        <w:rPr>
          <w:rFonts w:hint="eastAsia" w:ascii="宋体" w:hAnsi="宋体" w:eastAsia="宋体" w:cs="宋体"/>
          <w:b/>
          <w:bCs/>
          <w:color w:val="auto"/>
          <w:szCs w:val="24"/>
          <w:highlight w:val="none"/>
        </w:rPr>
        <w:fldChar w:fldCharType="separate"/>
      </w:r>
      <w:r>
        <w:rPr>
          <w:rFonts w:hint="eastAsia" w:ascii="宋体" w:hAnsi="宋体" w:eastAsia="宋体" w:cs="宋体"/>
          <w:b/>
          <w:bCs/>
          <w:color w:val="auto"/>
          <w:szCs w:val="24"/>
          <w:highlight w:val="none"/>
        </w:rPr>
        <w:t>73</w:t>
      </w:r>
      <w:r>
        <w:rPr>
          <w:rFonts w:hint="eastAsia" w:ascii="宋体" w:hAnsi="宋体" w:eastAsia="宋体" w:cs="宋体"/>
          <w:b/>
          <w:bCs/>
          <w:color w:val="auto"/>
          <w:szCs w:val="24"/>
          <w:highlight w:val="none"/>
        </w:rPr>
        <w:fldChar w:fldCharType="end"/>
      </w:r>
      <w:r>
        <w:rPr>
          <w:rFonts w:hint="eastAsia" w:ascii="宋体" w:hAnsi="宋体" w:eastAsia="宋体" w:cs="宋体"/>
          <w:b/>
          <w:bCs/>
          <w:color w:val="auto"/>
          <w:szCs w:val="24"/>
          <w:highlight w:val="none"/>
        </w:rPr>
        <w:fldChar w:fldCharType="end"/>
      </w:r>
    </w:p>
    <w:p w14:paraId="2CC2F2D9">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_Toc17713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评标办法前附表</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_Toc17713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73</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2602847C">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_Toc30340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1.评标方法</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_Toc30340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81</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2F102A7B">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_Toc11928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2.评审标准</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_Toc11928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81</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p>
    <w:p w14:paraId="48BA983B">
      <w:pPr>
        <w:pStyle w:val="21"/>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_Toc30434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lang w:val="en-US" w:eastAsia="zh-CN"/>
        </w:rPr>
        <w:t>3.评标程序</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PAGEREF _Toc30434 \h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83</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fldChar w:fldCharType="end"/>
      </w:r>
      <w:bookmarkEnd w:id="276"/>
    </w:p>
    <w:p w14:paraId="4E2F38E9">
      <w:pPr>
        <w:pStyle w:val="21"/>
        <w:tabs>
          <w:tab w:val="right" w:leader="dot" w:pos="9354"/>
          <w:tab w:val="clear" w:pos="945"/>
          <w:tab w:val="clear" w:pos="9344"/>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end"/>
      </w:r>
    </w:p>
    <w:p w14:paraId="4601B241">
      <w:pPr>
        <w:spacing w:line="360" w:lineRule="exact"/>
        <w:rPr>
          <w:rFonts w:hint="default" w:ascii="宋体" w:hAnsi="宋体" w:eastAsia="宋体" w:cs="宋体"/>
          <w:color w:val="auto"/>
          <w:sz w:val="24"/>
          <w:highlight w:val="none"/>
          <w:lang w:val="en-US" w:eastAsia="zh-CN"/>
        </w:rPr>
        <w:sectPr>
          <w:footerReference r:id="rId5" w:type="default"/>
          <w:pgSz w:w="11906" w:h="16838"/>
          <w:pgMar w:top="1418" w:right="1134" w:bottom="1134" w:left="1418" w:header="935" w:footer="720" w:gutter="0"/>
          <w:pgNumType w:start="1"/>
          <w:cols w:space="720" w:num="1"/>
          <w:docGrid w:type="linesAndChars" w:linePitch="331" w:charSpace="0"/>
        </w:sectPr>
      </w:pPr>
    </w:p>
    <w:p w14:paraId="5211831D">
      <w:pPr>
        <w:rPr>
          <w:rFonts w:hint="eastAsia" w:ascii="宋体" w:hAnsi="宋体" w:eastAsia="宋体" w:cs="宋体"/>
          <w:color w:val="auto"/>
          <w:highlight w:val="none"/>
        </w:rPr>
      </w:pPr>
    </w:p>
    <w:p w14:paraId="7A538320">
      <w:pPr>
        <w:pStyle w:val="2"/>
        <w:numPr>
          <w:ilvl w:val="0"/>
          <w:numId w:val="0"/>
        </w:numPr>
        <w:rPr>
          <w:rFonts w:hint="eastAsia" w:ascii="宋体" w:hAnsi="宋体" w:eastAsia="宋体" w:cs="宋体"/>
          <w:color w:val="auto"/>
          <w:highlight w:val="none"/>
        </w:rPr>
      </w:pPr>
      <w:bookmarkStart w:id="0" w:name="_Toc6724"/>
      <w:bookmarkStart w:id="1" w:name="_Toc22727"/>
      <w:r>
        <w:rPr>
          <w:rFonts w:hint="eastAsia" w:ascii="宋体" w:hAnsi="宋体" w:eastAsia="宋体" w:cs="宋体"/>
          <w:b/>
          <w:color w:val="auto"/>
          <w:kern w:val="44"/>
          <w:sz w:val="28"/>
          <w:szCs w:val="20"/>
          <w:highlight w:val="none"/>
          <w:lang w:val="en-US" w:eastAsia="zh-CN" w:bidi="ar-SA"/>
        </w:rPr>
        <w:t>第一章</w:t>
      </w:r>
      <w:r>
        <w:rPr>
          <w:rFonts w:hint="eastAsia" w:ascii="宋体" w:hAnsi="宋体" w:eastAsia="宋体" w:cs="宋体"/>
          <w:color w:val="auto"/>
          <w:highlight w:val="none"/>
        </w:rPr>
        <w:t xml:space="preserve"> 招标公告</w:t>
      </w:r>
      <w:bookmarkEnd w:id="0"/>
      <w:bookmarkEnd w:id="1"/>
    </w:p>
    <w:p w14:paraId="65069F40">
      <w:pPr>
        <w:numPr>
          <w:ilvl w:val="0"/>
          <w:numId w:val="0"/>
        </w:numPr>
        <w:rPr>
          <w:rFonts w:hint="eastAsia" w:ascii="宋体" w:hAnsi="宋体" w:eastAsia="宋体" w:cs="宋体"/>
          <w:color w:val="auto"/>
          <w:highlight w:val="none"/>
        </w:rPr>
      </w:pPr>
    </w:p>
    <w:p w14:paraId="30E08EC9">
      <w:pPr>
        <w:keepNext w:val="0"/>
        <w:keepLines w:val="0"/>
        <w:pageBreakBefore w:val="0"/>
        <w:widowControl w:val="0"/>
        <w:pBdr>
          <w:top w:val="single" w:color="auto" w:sz="4" w:space="0"/>
          <w:left w:val="single" w:color="auto" w:sz="4" w:space="0"/>
          <w:bottom w:val="single" w:color="auto" w:sz="4" w:space="0"/>
          <w:right w:val="single" w:color="auto" w:sz="4" w:space="0"/>
        </w:pBdr>
        <w:kinsoku/>
        <w:overflowPunct/>
        <w:topLinePunct w:val="0"/>
        <w:autoSpaceDE/>
        <w:autoSpaceDN/>
        <w:bidi w:val="0"/>
        <w:adjustRightInd/>
        <w:spacing w:line="460" w:lineRule="exact"/>
        <w:ind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项目概况</w:t>
      </w:r>
    </w:p>
    <w:p w14:paraId="31AC7338">
      <w:pPr>
        <w:keepNext w:val="0"/>
        <w:keepLines w:val="0"/>
        <w:pageBreakBefore w:val="0"/>
        <w:widowControl w:val="0"/>
        <w:pBdr>
          <w:top w:val="single" w:color="auto" w:sz="4" w:space="0"/>
          <w:left w:val="single" w:color="auto" w:sz="4" w:space="0"/>
          <w:bottom w:val="single" w:color="auto" w:sz="4" w:space="0"/>
          <w:right w:val="single" w:color="auto" w:sz="4" w:space="0"/>
        </w:pBdr>
        <w:kinsoku/>
        <w:overflowPunct/>
        <w:topLinePunct w:val="0"/>
        <w:autoSpaceDE/>
        <w:autoSpaceDN/>
        <w:bidi w:val="0"/>
        <w:adjustRightInd/>
        <w:spacing w:line="460" w:lineRule="exact"/>
        <w:ind w:firstLine="480" w:firstLineChars="200"/>
        <w:textAlignment w:val="auto"/>
        <w:rPr>
          <w:rFonts w:hint="eastAsia" w:ascii="宋体" w:hAnsi="宋体" w:eastAsia="宋体" w:cs="宋体"/>
          <w:color w:val="auto"/>
          <w:sz w:val="24"/>
          <w:highlight w:val="none"/>
        </w:rPr>
      </w:pPr>
      <w:r>
        <w:rPr>
          <w:rFonts w:hint="eastAsia" w:ascii="宋体" w:hAnsi="宋体" w:cs="宋体"/>
          <w:b/>
          <w:bCs/>
          <w:color w:val="auto"/>
          <w:sz w:val="24"/>
          <w:highlight w:val="none"/>
          <w:u w:val="single"/>
          <w:lang w:eastAsia="zh-CN"/>
        </w:rPr>
        <w:t>澜湄环境能力提升与技术共享交流活动项目</w:t>
      </w:r>
      <w:r>
        <w:rPr>
          <w:rFonts w:hint="eastAsia" w:ascii="宋体" w:hAnsi="宋体" w:eastAsia="宋体" w:cs="宋体"/>
          <w:color w:val="auto"/>
          <w:sz w:val="24"/>
          <w:highlight w:val="none"/>
        </w:rPr>
        <w:t>的潜在投标人应在</w:t>
      </w:r>
      <w:r>
        <w:rPr>
          <w:rFonts w:hint="eastAsia" w:ascii="宋体" w:hAnsi="宋体" w:eastAsia="宋体" w:cs="宋体"/>
          <w:b/>
          <w:bCs/>
          <w:color w:val="auto"/>
          <w:sz w:val="24"/>
          <w:highlight w:val="none"/>
          <w:u w:val="single"/>
        </w:rPr>
        <w:t>政采云平台（https://www.zcygov.cn）</w:t>
      </w:r>
      <w:r>
        <w:rPr>
          <w:rFonts w:hint="eastAsia" w:ascii="宋体" w:hAnsi="宋体" w:eastAsia="宋体" w:cs="宋体"/>
          <w:b/>
          <w:bCs/>
          <w:color w:val="auto"/>
          <w:sz w:val="24"/>
          <w:highlight w:val="none"/>
          <w:u w:val="single"/>
          <w:lang w:eastAsia="zh-CN"/>
        </w:rPr>
        <w:t>登录</w:t>
      </w:r>
      <w:r>
        <w:rPr>
          <w:rFonts w:hint="eastAsia" w:ascii="宋体" w:hAnsi="宋体" w:eastAsia="宋体" w:cs="宋体"/>
          <w:b w:val="0"/>
          <w:bCs w:val="0"/>
          <w:color w:val="auto"/>
          <w:sz w:val="24"/>
          <w:highlight w:val="none"/>
          <w:u w:val="none"/>
        </w:rPr>
        <w:t>获取</w:t>
      </w:r>
      <w:r>
        <w:rPr>
          <w:rFonts w:hint="eastAsia" w:ascii="宋体" w:hAnsi="宋体" w:cs="宋体"/>
          <w:b w:val="0"/>
          <w:bCs w:val="0"/>
          <w:color w:val="auto"/>
          <w:sz w:val="24"/>
          <w:highlight w:val="none"/>
          <w:u w:val="none"/>
          <w:lang w:val="en-US" w:eastAsia="zh-CN"/>
        </w:rPr>
        <w:t>招标</w:t>
      </w:r>
      <w:r>
        <w:rPr>
          <w:rFonts w:hint="eastAsia" w:ascii="宋体" w:hAnsi="宋体" w:eastAsia="宋体" w:cs="宋体"/>
          <w:b w:val="0"/>
          <w:bCs w:val="0"/>
          <w:color w:val="auto"/>
          <w:sz w:val="24"/>
          <w:highlight w:val="none"/>
          <w:u w:val="none"/>
        </w:rPr>
        <w:t>文件</w:t>
      </w:r>
      <w:r>
        <w:rPr>
          <w:rFonts w:hint="eastAsia" w:ascii="宋体" w:hAnsi="宋体" w:eastAsia="宋体" w:cs="宋体"/>
          <w:color w:val="auto"/>
          <w:sz w:val="24"/>
          <w:highlight w:val="none"/>
        </w:rPr>
        <w:t>，并于</w:t>
      </w:r>
      <w:r>
        <w:rPr>
          <w:rFonts w:hint="eastAsia" w:ascii="宋体" w:hAnsi="宋体" w:eastAsia="宋体" w:cs="宋体"/>
          <w:b/>
          <w:bCs/>
          <w:color w:val="auto"/>
          <w:spacing w:val="10"/>
          <w:sz w:val="24"/>
          <w:szCs w:val="22"/>
          <w:highlight w:val="none"/>
          <w:u w:val="single"/>
        </w:rPr>
        <w:t>202</w:t>
      </w:r>
      <w:r>
        <w:rPr>
          <w:rFonts w:hint="eastAsia" w:ascii="宋体" w:hAnsi="宋体" w:eastAsia="宋体" w:cs="宋体"/>
          <w:b/>
          <w:bCs/>
          <w:color w:val="auto"/>
          <w:spacing w:val="10"/>
          <w:sz w:val="24"/>
          <w:szCs w:val="22"/>
          <w:highlight w:val="none"/>
          <w:u w:val="single"/>
          <w:lang w:val="en-US" w:eastAsia="zh-CN"/>
        </w:rPr>
        <w:t>6</w:t>
      </w:r>
      <w:r>
        <w:rPr>
          <w:rFonts w:hint="eastAsia" w:ascii="宋体" w:hAnsi="宋体" w:eastAsia="宋体" w:cs="宋体"/>
          <w:b/>
          <w:bCs/>
          <w:color w:val="auto"/>
          <w:spacing w:val="10"/>
          <w:sz w:val="24"/>
          <w:szCs w:val="22"/>
          <w:highlight w:val="none"/>
          <w:u w:val="none"/>
        </w:rPr>
        <w:t>年</w:t>
      </w:r>
      <w:r>
        <w:rPr>
          <w:rFonts w:hint="eastAsia" w:ascii="宋体" w:hAnsi="宋体" w:eastAsia="宋体" w:cs="宋体"/>
          <w:b/>
          <w:bCs/>
          <w:color w:val="auto"/>
          <w:spacing w:val="10"/>
          <w:sz w:val="24"/>
          <w:szCs w:val="22"/>
          <w:highlight w:val="none"/>
          <w:u w:val="single"/>
          <w:lang w:val="en-US" w:eastAsia="zh-CN"/>
        </w:rPr>
        <w:t xml:space="preserve"> </w:t>
      </w:r>
      <w:r>
        <w:rPr>
          <w:rFonts w:hint="eastAsia" w:ascii="宋体" w:hAnsi="宋体" w:cs="宋体"/>
          <w:b/>
          <w:bCs/>
          <w:color w:val="auto"/>
          <w:spacing w:val="10"/>
          <w:sz w:val="24"/>
          <w:szCs w:val="22"/>
          <w:highlight w:val="none"/>
          <w:u w:val="single"/>
          <w:lang w:val="en-US" w:eastAsia="zh-CN"/>
        </w:rPr>
        <w:t>3</w:t>
      </w:r>
      <w:r>
        <w:rPr>
          <w:rFonts w:hint="eastAsia" w:ascii="宋体" w:hAnsi="宋体" w:eastAsia="宋体" w:cs="宋体"/>
          <w:b/>
          <w:bCs/>
          <w:color w:val="auto"/>
          <w:spacing w:val="10"/>
          <w:sz w:val="24"/>
          <w:szCs w:val="22"/>
          <w:highlight w:val="none"/>
          <w:u w:val="single"/>
          <w:lang w:val="en-US" w:eastAsia="zh-CN"/>
        </w:rPr>
        <w:t xml:space="preserve"> </w:t>
      </w:r>
      <w:r>
        <w:rPr>
          <w:rFonts w:hint="eastAsia" w:ascii="宋体" w:hAnsi="宋体" w:eastAsia="宋体" w:cs="宋体"/>
          <w:b/>
          <w:bCs/>
          <w:color w:val="auto"/>
          <w:spacing w:val="10"/>
          <w:sz w:val="24"/>
          <w:szCs w:val="22"/>
          <w:highlight w:val="none"/>
          <w:u w:val="none"/>
        </w:rPr>
        <w:t>月</w:t>
      </w:r>
      <w:r>
        <w:rPr>
          <w:rFonts w:hint="eastAsia" w:ascii="宋体" w:hAnsi="宋体" w:eastAsia="宋体" w:cs="宋体"/>
          <w:b/>
          <w:bCs/>
          <w:color w:val="auto"/>
          <w:spacing w:val="10"/>
          <w:sz w:val="24"/>
          <w:szCs w:val="22"/>
          <w:highlight w:val="none"/>
          <w:u w:val="single"/>
          <w:lang w:val="en-US" w:eastAsia="zh-CN"/>
        </w:rPr>
        <w:t xml:space="preserve"> </w:t>
      </w:r>
      <w:r>
        <w:rPr>
          <w:rFonts w:hint="eastAsia" w:ascii="宋体" w:hAnsi="宋体" w:cs="宋体"/>
          <w:b/>
          <w:bCs/>
          <w:color w:val="auto"/>
          <w:spacing w:val="10"/>
          <w:sz w:val="24"/>
          <w:szCs w:val="22"/>
          <w:highlight w:val="none"/>
          <w:u w:val="single"/>
          <w:lang w:val="en-US" w:eastAsia="zh-CN"/>
        </w:rPr>
        <w:t>24</w:t>
      </w:r>
      <w:r>
        <w:rPr>
          <w:rFonts w:hint="eastAsia" w:ascii="宋体" w:hAnsi="宋体" w:eastAsia="宋体" w:cs="宋体"/>
          <w:b/>
          <w:bCs/>
          <w:color w:val="auto"/>
          <w:spacing w:val="10"/>
          <w:sz w:val="24"/>
          <w:szCs w:val="22"/>
          <w:highlight w:val="none"/>
          <w:u w:val="single"/>
          <w:lang w:val="en-US" w:eastAsia="zh-CN"/>
        </w:rPr>
        <w:t xml:space="preserve"> </w:t>
      </w:r>
      <w:r>
        <w:rPr>
          <w:rFonts w:hint="eastAsia" w:ascii="宋体" w:hAnsi="宋体" w:eastAsia="宋体" w:cs="宋体"/>
          <w:b/>
          <w:bCs/>
          <w:color w:val="auto"/>
          <w:spacing w:val="10"/>
          <w:sz w:val="24"/>
          <w:szCs w:val="22"/>
          <w:highlight w:val="none"/>
          <w:u w:val="none"/>
        </w:rPr>
        <w:t>日</w:t>
      </w:r>
      <w:r>
        <w:rPr>
          <w:rFonts w:hint="eastAsia" w:ascii="宋体" w:hAnsi="宋体" w:eastAsia="宋体" w:cs="宋体"/>
          <w:b/>
          <w:bCs/>
          <w:color w:val="auto"/>
          <w:spacing w:val="10"/>
          <w:sz w:val="24"/>
          <w:szCs w:val="22"/>
          <w:highlight w:val="none"/>
          <w:u w:val="single"/>
          <w:lang w:val="en-US" w:eastAsia="zh-CN"/>
        </w:rPr>
        <w:t xml:space="preserve"> </w:t>
      </w:r>
      <w:r>
        <w:rPr>
          <w:rFonts w:hint="eastAsia" w:ascii="宋体" w:hAnsi="宋体" w:cs="宋体"/>
          <w:b/>
          <w:bCs/>
          <w:color w:val="auto"/>
          <w:spacing w:val="10"/>
          <w:sz w:val="24"/>
          <w:szCs w:val="22"/>
          <w:highlight w:val="none"/>
          <w:u w:val="single"/>
          <w:lang w:val="en-US" w:eastAsia="zh-CN"/>
        </w:rPr>
        <w:t xml:space="preserve">14 </w:t>
      </w:r>
      <w:r>
        <w:rPr>
          <w:rFonts w:hint="eastAsia" w:ascii="宋体" w:hAnsi="宋体" w:eastAsia="宋体" w:cs="宋体"/>
          <w:b/>
          <w:bCs/>
          <w:color w:val="auto"/>
          <w:spacing w:val="10"/>
          <w:sz w:val="24"/>
          <w:szCs w:val="22"/>
          <w:highlight w:val="none"/>
          <w:u w:val="single"/>
        </w:rPr>
        <w:t>:</w:t>
      </w:r>
      <w:r>
        <w:rPr>
          <w:rFonts w:hint="eastAsia" w:ascii="宋体" w:hAnsi="宋体" w:cs="宋体"/>
          <w:b/>
          <w:bCs/>
          <w:color w:val="auto"/>
          <w:spacing w:val="10"/>
          <w:sz w:val="24"/>
          <w:szCs w:val="22"/>
          <w:highlight w:val="none"/>
          <w:u w:val="single"/>
          <w:lang w:val="en-US" w:eastAsia="zh-CN"/>
        </w:rPr>
        <w:t xml:space="preserve"> 30 </w:t>
      </w:r>
      <w:r>
        <w:rPr>
          <w:rFonts w:hint="eastAsia" w:ascii="宋体" w:hAnsi="宋体" w:eastAsia="宋体" w:cs="宋体"/>
          <w:color w:val="auto"/>
          <w:sz w:val="24"/>
          <w:highlight w:val="none"/>
        </w:rPr>
        <w:t>（北京时间）前递交投标文件。</w:t>
      </w:r>
    </w:p>
    <w:p w14:paraId="0E2FA41A">
      <w:pPr>
        <w:keepNext w:val="0"/>
        <w:keepLines w:val="0"/>
        <w:pageBreakBefore w:val="0"/>
        <w:widowControl w:val="0"/>
        <w:kinsoku/>
        <w:wordWrap/>
        <w:overflowPunct/>
        <w:topLinePunct w:val="0"/>
        <w:autoSpaceDE/>
        <w:autoSpaceDN/>
        <w:bidi w:val="0"/>
        <w:adjustRightInd/>
        <w:snapToGrid/>
        <w:spacing w:before="167" w:beforeLines="50" w:line="440" w:lineRule="exact"/>
        <w:ind w:firstLine="480" w:firstLineChars="200"/>
        <w:textAlignment w:val="auto"/>
        <w:rPr>
          <w:rFonts w:hint="eastAsia" w:ascii="宋体" w:hAnsi="宋体" w:eastAsia="宋体" w:cs="宋体"/>
          <w:b/>
          <w:bCs/>
          <w:color w:val="auto"/>
          <w:sz w:val="24"/>
          <w:highlight w:val="none"/>
        </w:rPr>
      </w:pPr>
      <w:bookmarkStart w:id="2" w:name="_Toc35393621"/>
      <w:bookmarkStart w:id="3" w:name="_Toc28359002"/>
      <w:bookmarkStart w:id="4" w:name="_Toc28359079"/>
      <w:bookmarkStart w:id="5" w:name="_Toc35393790"/>
      <w:bookmarkStart w:id="6" w:name="_Hlk24379207"/>
      <w:r>
        <w:rPr>
          <w:rFonts w:hint="eastAsia" w:ascii="宋体" w:hAnsi="宋体" w:eastAsia="宋体" w:cs="宋体"/>
          <w:b/>
          <w:bCs/>
          <w:color w:val="auto"/>
          <w:sz w:val="24"/>
          <w:highlight w:val="none"/>
        </w:rPr>
        <w:t>一、项目基本情况</w:t>
      </w:r>
      <w:bookmarkEnd w:id="2"/>
      <w:bookmarkEnd w:id="3"/>
      <w:bookmarkEnd w:id="4"/>
      <w:bookmarkEnd w:id="5"/>
    </w:p>
    <w:bookmarkEnd w:id="6"/>
    <w:p w14:paraId="78DA2B05">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1.项目编号：</w:t>
      </w:r>
      <w:r>
        <w:rPr>
          <w:rFonts w:hint="eastAsia" w:ascii="宋体" w:hAnsi="宋体" w:cs="宋体"/>
          <w:color w:val="auto"/>
          <w:sz w:val="24"/>
          <w:highlight w:val="none"/>
          <w:lang w:eastAsia="zh-CN"/>
        </w:rPr>
        <w:t>ZG-2026039</w:t>
      </w:r>
      <w:r>
        <w:rPr>
          <w:rFonts w:hint="eastAsia" w:ascii="宋体" w:hAnsi="宋体" w:eastAsia="宋体" w:cs="宋体"/>
          <w:color w:val="auto"/>
          <w:sz w:val="24"/>
          <w:highlight w:val="none"/>
          <w:lang w:eastAsia="zh-CN"/>
        </w:rPr>
        <w:t>。</w:t>
      </w:r>
    </w:p>
    <w:p w14:paraId="299162B7">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2.项目名称：</w:t>
      </w:r>
      <w:r>
        <w:rPr>
          <w:rFonts w:hint="eastAsia" w:ascii="宋体" w:hAnsi="宋体" w:cs="宋体"/>
          <w:color w:val="auto"/>
          <w:sz w:val="24"/>
          <w:highlight w:val="none"/>
          <w:lang w:eastAsia="zh-CN"/>
        </w:rPr>
        <w:t>澜湄环境能力提升与技术共享交流活动项目</w:t>
      </w:r>
      <w:r>
        <w:rPr>
          <w:rFonts w:hint="eastAsia" w:ascii="宋体" w:hAnsi="宋体" w:eastAsia="宋体" w:cs="宋体"/>
          <w:color w:val="auto"/>
          <w:sz w:val="24"/>
          <w:highlight w:val="none"/>
          <w:lang w:eastAsia="zh-CN"/>
        </w:rPr>
        <w:t>。</w:t>
      </w:r>
    </w:p>
    <w:p w14:paraId="17EB92D7">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3.预算金额（</w:t>
      </w:r>
      <w:r>
        <w:rPr>
          <w:rFonts w:hint="eastAsia" w:ascii="宋体" w:hAnsi="宋体" w:cs="宋体"/>
          <w:color w:val="auto"/>
          <w:sz w:val="24"/>
          <w:highlight w:val="none"/>
          <w:lang w:val="en-US" w:eastAsia="zh-CN"/>
        </w:rPr>
        <w:t>人民币：</w:t>
      </w:r>
      <w:r>
        <w:rPr>
          <w:rFonts w:hint="eastAsia" w:ascii="宋体" w:hAnsi="宋体" w:eastAsia="宋体" w:cs="宋体"/>
          <w:color w:val="auto"/>
          <w:sz w:val="24"/>
          <w:highlight w:val="none"/>
        </w:rPr>
        <w:t>万元）：</w:t>
      </w:r>
      <w:r>
        <w:rPr>
          <w:rFonts w:hint="eastAsia" w:ascii="宋体" w:hAnsi="宋体" w:cs="宋体"/>
          <w:color w:val="auto"/>
          <w:sz w:val="24"/>
          <w:highlight w:val="none"/>
          <w:lang w:val="en-US" w:eastAsia="zh-CN"/>
        </w:rPr>
        <w:t>65.5239</w:t>
      </w:r>
      <w:r>
        <w:rPr>
          <w:rFonts w:hint="eastAsia" w:ascii="宋体" w:hAnsi="宋体" w:eastAsia="宋体" w:cs="宋体"/>
          <w:color w:val="auto"/>
          <w:sz w:val="24"/>
          <w:highlight w:val="none"/>
          <w:lang w:val="en-US" w:eastAsia="zh-CN"/>
        </w:rPr>
        <w:t>。</w:t>
      </w:r>
    </w:p>
    <w:p w14:paraId="4890B5DF">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4.最高限价（</w:t>
      </w:r>
      <w:r>
        <w:rPr>
          <w:rFonts w:hint="eastAsia" w:ascii="宋体" w:hAnsi="宋体" w:cs="宋体"/>
          <w:color w:val="auto"/>
          <w:sz w:val="24"/>
          <w:highlight w:val="none"/>
          <w:lang w:val="en-US" w:eastAsia="zh-CN"/>
        </w:rPr>
        <w:t>人民币：</w:t>
      </w:r>
      <w:r>
        <w:rPr>
          <w:rFonts w:hint="eastAsia" w:ascii="宋体" w:hAnsi="宋体" w:eastAsia="宋体" w:cs="宋体"/>
          <w:color w:val="auto"/>
          <w:sz w:val="24"/>
          <w:highlight w:val="none"/>
        </w:rPr>
        <w:t>万元）：</w:t>
      </w:r>
      <w:r>
        <w:rPr>
          <w:rFonts w:hint="eastAsia" w:ascii="宋体" w:hAnsi="宋体" w:cs="宋体"/>
          <w:color w:val="auto"/>
          <w:sz w:val="24"/>
          <w:highlight w:val="none"/>
          <w:lang w:val="en-US" w:eastAsia="zh-CN"/>
        </w:rPr>
        <w:t>65.5239</w:t>
      </w:r>
      <w:r>
        <w:rPr>
          <w:rFonts w:hint="eastAsia" w:ascii="宋体" w:hAnsi="宋体" w:eastAsia="宋体" w:cs="宋体"/>
          <w:color w:val="auto"/>
          <w:sz w:val="24"/>
          <w:highlight w:val="none"/>
          <w:lang w:val="en-US" w:eastAsia="zh-CN"/>
        </w:rPr>
        <w:t>。</w:t>
      </w:r>
    </w:p>
    <w:p w14:paraId="610F2EFA">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5.采购需求：</w:t>
      </w:r>
      <w:bookmarkStart w:id="7" w:name="OLE_LINK5"/>
      <w:bookmarkStart w:id="8" w:name="OLE_LINK4"/>
      <w:r>
        <w:rPr>
          <w:rFonts w:hint="eastAsia" w:ascii="宋体" w:hAnsi="宋体" w:eastAsia="宋体" w:cs="宋体"/>
          <w:color w:val="auto"/>
          <w:sz w:val="24"/>
          <w:highlight w:val="none"/>
        </w:rPr>
        <w:t>标的名称：</w:t>
      </w:r>
      <w:r>
        <w:rPr>
          <w:rFonts w:hint="eastAsia" w:ascii="宋体" w:hAnsi="宋体" w:cs="宋体"/>
          <w:color w:val="auto"/>
          <w:sz w:val="24"/>
          <w:highlight w:val="none"/>
          <w:lang w:eastAsia="zh-CN"/>
        </w:rPr>
        <w:t>澜湄环境能力提升与技术共享交流活动项目，</w:t>
      </w:r>
      <w:r>
        <w:rPr>
          <w:rFonts w:hint="eastAsia" w:ascii="宋体" w:hAnsi="宋体" w:eastAsia="宋体" w:cs="宋体"/>
          <w:color w:val="auto"/>
          <w:sz w:val="24"/>
          <w:highlight w:val="none"/>
          <w:lang w:val="en-US" w:eastAsia="zh-CN"/>
        </w:rPr>
        <w:t>数量：1项</w:t>
      </w:r>
      <w:r>
        <w:rPr>
          <w:rFonts w:hint="eastAsia" w:ascii="宋体" w:hAnsi="宋体" w:eastAsia="宋体" w:cs="宋体"/>
          <w:color w:val="auto"/>
          <w:sz w:val="24"/>
          <w:highlight w:val="none"/>
          <w:lang w:eastAsia="zh-CN"/>
        </w:rPr>
        <w:t>。</w:t>
      </w:r>
    </w:p>
    <w:p w14:paraId="4CFFBBFF">
      <w:pPr>
        <w:spacing w:line="440" w:lineRule="exact"/>
        <w:ind w:firstLine="480" w:firstLineChars="200"/>
        <w:rPr>
          <w:rFonts w:hint="eastAsia" w:ascii="宋体" w:hAnsi="宋体" w:cs="宋体"/>
          <w:color w:val="auto"/>
          <w:sz w:val="24"/>
          <w:szCs w:val="24"/>
          <w:highlight w:val="none"/>
        </w:rPr>
      </w:pPr>
      <w:r>
        <w:rPr>
          <w:rFonts w:hint="eastAsia" w:ascii="宋体" w:hAnsi="宋体" w:eastAsia="宋体" w:cs="宋体"/>
          <w:color w:val="auto"/>
          <w:sz w:val="24"/>
          <w:highlight w:val="none"/>
        </w:rPr>
        <w:t>服务范围：</w:t>
      </w:r>
      <w:r>
        <w:rPr>
          <w:rFonts w:hint="eastAsia" w:hAnsi="宋体" w:cs="宋体"/>
          <w:color w:val="auto"/>
          <w:sz w:val="24"/>
          <w:szCs w:val="24"/>
          <w:highlight w:val="none"/>
        </w:rPr>
        <w:t>分别组织</w:t>
      </w:r>
      <w:r>
        <w:rPr>
          <w:rFonts w:hint="eastAsia" w:hAnsi="宋体" w:cs="宋体"/>
          <w:color w:val="auto"/>
          <w:sz w:val="24"/>
          <w:szCs w:val="24"/>
          <w:highlight w:val="none"/>
          <w:lang w:eastAsia="zh-CN"/>
        </w:rPr>
        <w:t>缅甸、越南、泰国或柬埔寨</w:t>
      </w:r>
      <w:r>
        <w:rPr>
          <w:rFonts w:hint="eastAsia" w:hAnsi="宋体" w:cs="宋体"/>
          <w:color w:val="auto"/>
          <w:sz w:val="24"/>
          <w:szCs w:val="24"/>
          <w:highlight w:val="none"/>
        </w:rPr>
        <w:t>环境管理官员和技术人员到云南省内开展3期</w:t>
      </w:r>
      <w:r>
        <w:rPr>
          <w:rFonts w:hint="eastAsia" w:hAnsi="宋体" w:cs="宋体"/>
          <w:color w:val="auto"/>
          <w:sz w:val="24"/>
          <w:szCs w:val="24"/>
          <w:highlight w:val="none"/>
          <w:lang w:val="en-US" w:eastAsia="zh-CN"/>
        </w:rPr>
        <w:t>环境能力提升与技术共享</w:t>
      </w:r>
      <w:r>
        <w:rPr>
          <w:rFonts w:hint="eastAsia" w:hAnsi="宋体" w:cs="宋体"/>
          <w:color w:val="auto"/>
          <w:sz w:val="24"/>
          <w:szCs w:val="24"/>
          <w:highlight w:val="none"/>
        </w:rPr>
        <w:t>交流活动，</w:t>
      </w:r>
      <w:r>
        <w:rPr>
          <w:rFonts w:hint="eastAsia" w:hAnsi="宋体" w:cs="宋体"/>
          <w:color w:val="auto"/>
          <w:sz w:val="24"/>
          <w:szCs w:val="24"/>
          <w:highlight w:val="none"/>
          <w:lang w:eastAsia="zh-CN"/>
        </w:rPr>
        <w:t>每期活动总人数约为50人，其中每期外方人数约为15人（以实际确认为准），中方参与人员约35人（主要参与会议分享、双边会谈等会议环节）</w:t>
      </w:r>
      <w:r>
        <w:rPr>
          <w:rFonts w:hint="eastAsia" w:hAnsi="宋体" w:cs="宋体"/>
          <w:color w:val="auto"/>
          <w:sz w:val="24"/>
          <w:szCs w:val="24"/>
          <w:highlight w:val="none"/>
        </w:rPr>
        <w:t>，每期6天(含往返时间)，共计18天。三期交流活动的全部工作需要在</w:t>
      </w:r>
      <w:r>
        <w:rPr>
          <w:rFonts w:hint="eastAsia" w:ascii="宋体" w:hAnsi="宋体" w:cs="宋体"/>
          <w:color w:val="auto"/>
          <w:sz w:val="24"/>
          <w:szCs w:val="24"/>
          <w:highlight w:val="none"/>
        </w:rPr>
        <w:t>2026年9月30日前完成</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因外方原因导致延期的，供应商可与采购人协商延期完成</w:t>
      </w:r>
      <w:r>
        <w:rPr>
          <w:rFonts w:hint="eastAsia" w:ascii="宋体" w:hAnsi="宋体" w:cs="宋体"/>
          <w:color w:val="auto"/>
          <w:sz w:val="24"/>
          <w:szCs w:val="24"/>
          <w:highlight w:val="none"/>
        </w:rPr>
        <w:t>。</w:t>
      </w:r>
    </w:p>
    <w:p w14:paraId="73DCA469">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第一期澜湄环境能力提升与技术共享活动交流</w:t>
      </w:r>
      <w:r>
        <w:rPr>
          <w:rFonts w:hint="eastAsia" w:ascii="宋体" w:hAnsi="宋体" w:cs="宋体"/>
          <w:color w:val="auto"/>
          <w:sz w:val="24"/>
          <w:szCs w:val="24"/>
          <w:highlight w:val="none"/>
          <w:lang w:eastAsia="zh-CN"/>
        </w:rPr>
        <w:t>活动</w:t>
      </w:r>
      <w:r>
        <w:rPr>
          <w:rFonts w:hint="eastAsia" w:ascii="宋体" w:hAnsi="宋体" w:cs="宋体"/>
          <w:color w:val="auto"/>
          <w:sz w:val="24"/>
          <w:szCs w:val="24"/>
          <w:highlight w:val="none"/>
        </w:rPr>
        <w:t>拟定</w:t>
      </w:r>
      <w:r>
        <w:rPr>
          <w:rFonts w:hint="eastAsia" w:ascii="宋体" w:hAnsi="宋体" w:cs="宋体"/>
          <w:color w:val="auto"/>
          <w:sz w:val="24"/>
          <w:szCs w:val="24"/>
          <w:highlight w:val="none"/>
          <w:lang w:eastAsia="zh-CN"/>
        </w:rPr>
        <w:t>参与</w:t>
      </w:r>
      <w:r>
        <w:rPr>
          <w:rFonts w:hint="eastAsia" w:ascii="宋体" w:hAnsi="宋体" w:cs="宋体"/>
          <w:color w:val="auto"/>
          <w:sz w:val="24"/>
          <w:szCs w:val="24"/>
          <w:highlight w:val="none"/>
        </w:rPr>
        <w:t>人员为缅甸环境管理官员和技术人员，计划活动地点为昆明、临沧，时间计划于2026年5-6月开展，实际地点及行程以与外方沟通情况为准。</w:t>
      </w:r>
    </w:p>
    <w:p w14:paraId="07C3C5B8">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第二期澜湄环境能力提升与技术共享活动交流活动拟定</w:t>
      </w:r>
      <w:r>
        <w:rPr>
          <w:rFonts w:hint="eastAsia" w:ascii="宋体" w:hAnsi="宋体" w:cs="宋体"/>
          <w:color w:val="auto"/>
          <w:sz w:val="24"/>
          <w:szCs w:val="24"/>
          <w:highlight w:val="none"/>
          <w:lang w:eastAsia="zh-CN"/>
        </w:rPr>
        <w:t>参与</w:t>
      </w:r>
      <w:r>
        <w:rPr>
          <w:rFonts w:hint="eastAsia" w:ascii="宋体" w:hAnsi="宋体" w:cs="宋体"/>
          <w:color w:val="auto"/>
          <w:sz w:val="24"/>
          <w:szCs w:val="24"/>
          <w:highlight w:val="none"/>
        </w:rPr>
        <w:t>人员为</w:t>
      </w:r>
      <w:r>
        <w:rPr>
          <w:rFonts w:hint="eastAsia" w:ascii="宋体" w:hAnsi="宋体" w:cs="宋体"/>
          <w:color w:val="auto"/>
          <w:sz w:val="24"/>
          <w:szCs w:val="24"/>
          <w:highlight w:val="none"/>
          <w:lang w:val="en-US" w:eastAsia="zh-CN"/>
        </w:rPr>
        <w:t>泰国</w:t>
      </w:r>
      <w:r>
        <w:rPr>
          <w:rFonts w:hint="eastAsia" w:ascii="宋体" w:hAnsi="宋体" w:cs="宋体"/>
          <w:color w:val="auto"/>
          <w:sz w:val="24"/>
          <w:szCs w:val="24"/>
          <w:highlight w:val="none"/>
          <w:lang w:val="en-US" w:eastAsia="zh"/>
          <w:woUserID w:val="0"/>
        </w:rPr>
        <w:t>或柬埔寨</w:t>
      </w:r>
      <w:r>
        <w:rPr>
          <w:rFonts w:hint="eastAsia" w:ascii="宋体" w:hAnsi="宋体" w:cs="宋体"/>
          <w:color w:val="auto"/>
          <w:sz w:val="24"/>
          <w:szCs w:val="24"/>
          <w:highlight w:val="none"/>
        </w:rPr>
        <w:t>环境管理官员和技术人员，计划活动地点为昆明、大理，时间计划于2026年7月开展，实际地点及行程以与外方沟通情况为准。</w:t>
      </w:r>
    </w:p>
    <w:p w14:paraId="1A4F0F7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第三期澜湄环境能力提升与技术共享活动交流活动拟定</w:t>
      </w:r>
      <w:r>
        <w:rPr>
          <w:rFonts w:hint="eastAsia" w:ascii="宋体" w:hAnsi="宋体" w:cs="宋体"/>
          <w:color w:val="auto"/>
          <w:sz w:val="24"/>
          <w:szCs w:val="24"/>
          <w:highlight w:val="none"/>
          <w:lang w:eastAsia="zh-CN"/>
        </w:rPr>
        <w:t>参与</w:t>
      </w:r>
      <w:r>
        <w:rPr>
          <w:rFonts w:hint="eastAsia" w:ascii="宋体" w:hAnsi="宋体" w:eastAsia="宋体" w:cs="宋体"/>
          <w:color w:val="auto"/>
          <w:sz w:val="24"/>
          <w:szCs w:val="24"/>
          <w:highlight w:val="none"/>
        </w:rPr>
        <w:t>人员为越南环境管理官员和技术人员，计划活动地点为昆明、</w:t>
      </w:r>
      <w:r>
        <w:rPr>
          <w:rFonts w:hint="eastAsia" w:ascii="宋体" w:hAnsi="宋体" w:cs="宋体"/>
          <w:color w:val="auto"/>
          <w:sz w:val="24"/>
          <w:szCs w:val="24"/>
          <w:highlight w:val="none"/>
          <w:lang w:eastAsia="zh-CN"/>
        </w:rPr>
        <w:t>文山</w:t>
      </w:r>
      <w:r>
        <w:rPr>
          <w:rFonts w:hint="eastAsia" w:ascii="宋体" w:hAnsi="宋体" w:eastAsia="宋体" w:cs="宋体"/>
          <w:color w:val="auto"/>
          <w:sz w:val="24"/>
          <w:szCs w:val="24"/>
          <w:highlight w:val="none"/>
        </w:rPr>
        <w:t>，时间计划于2026年8月开展，实际地点及行程以与外方沟通情况为准。</w:t>
      </w:r>
    </w:p>
    <w:p w14:paraId="6EE9ABE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供应商需要在</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的指导下，统一组织、统筹安排并全权负责</w:t>
      </w:r>
      <w:r>
        <w:rPr>
          <w:rFonts w:hint="eastAsia" w:ascii="宋体" w:hAnsi="宋体" w:eastAsia="宋体" w:cs="宋体"/>
          <w:color w:val="auto"/>
          <w:sz w:val="24"/>
          <w:szCs w:val="24"/>
          <w:highlight w:val="none"/>
          <w:lang w:val="en-US" w:eastAsia="zh-CN"/>
        </w:rPr>
        <w:t>活动</w:t>
      </w:r>
      <w:r>
        <w:rPr>
          <w:rFonts w:hint="eastAsia" w:ascii="宋体" w:hAnsi="宋体" w:eastAsia="宋体" w:cs="宋体"/>
          <w:color w:val="auto"/>
          <w:sz w:val="24"/>
          <w:szCs w:val="24"/>
          <w:highlight w:val="none"/>
        </w:rPr>
        <w:t>期间</w:t>
      </w:r>
      <w:r>
        <w:rPr>
          <w:rFonts w:hint="eastAsia" w:ascii="宋体" w:hAnsi="宋体" w:eastAsia="宋体" w:cs="宋体"/>
          <w:color w:val="auto"/>
          <w:sz w:val="24"/>
          <w:szCs w:val="24"/>
          <w:highlight w:val="none"/>
          <w:lang w:val="en-US" w:eastAsia="zh-CN"/>
        </w:rPr>
        <w:t>所有外方人员</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会议、活动、食宿、交通、后勤保障</w:t>
      </w:r>
      <w:r>
        <w:rPr>
          <w:rFonts w:hint="eastAsia" w:ascii="宋体" w:hAnsi="宋体" w:eastAsia="宋体" w:cs="宋体"/>
          <w:color w:val="auto"/>
          <w:sz w:val="24"/>
          <w:szCs w:val="24"/>
          <w:highlight w:val="none"/>
        </w:rPr>
        <w:t>、安全管理、风险防控等相关工作。具体</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内容如下：</w:t>
      </w:r>
    </w:p>
    <w:p w14:paraId="32864CBA">
      <w:pPr>
        <w:keepNext w:val="0"/>
        <w:keepLines w:val="0"/>
        <w:pageBreakBefore w:val="0"/>
        <w:widowControl/>
        <w:kinsoku/>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w:t>
      </w:r>
      <w:r>
        <w:rPr>
          <w:rFonts w:hint="eastAsia" w:ascii="宋体" w:hAnsi="宋体" w:eastAsia="宋体" w:cs="宋体"/>
          <w:color w:val="auto"/>
          <w:sz w:val="24"/>
          <w:highlight w:val="none"/>
        </w:rPr>
        <w:t>准备阶段：①根据</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要求，负责编制交流</w:t>
      </w:r>
      <w:r>
        <w:rPr>
          <w:rFonts w:hint="eastAsia" w:ascii="宋体" w:hAnsi="宋体" w:eastAsia="宋体" w:cs="宋体"/>
          <w:color w:val="auto"/>
          <w:sz w:val="24"/>
          <w:highlight w:val="none"/>
          <w:lang w:eastAsia="zh-CN"/>
        </w:rPr>
        <w:t>活动</w:t>
      </w:r>
      <w:r>
        <w:rPr>
          <w:rFonts w:hint="eastAsia" w:ascii="宋体" w:hAnsi="宋体" w:eastAsia="宋体" w:cs="宋体"/>
          <w:color w:val="auto"/>
          <w:sz w:val="24"/>
          <w:highlight w:val="none"/>
        </w:rPr>
        <w:t>方案及应急预案、落实交流</w:t>
      </w:r>
      <w:r>
        <w:rPr>
          <w:rFonts w:hint="eastAsia" w:ascii="宋体" w:hAnsi="宋体" w:eastAsia="宋体" w:cs="宋体"/>
          <w:color w:val="auto"/>
          <w:sz w:val="24"/>
          <w:highlight w:val="none"/>
          <w:lang w:eastAsia="zh-CN"/>
        </w:rPr>
        <w:t>活动</w:t>
      </w:r>
      <w:r>
        <w:rPr>
          <w:rFonts w:hint="eastAsia" w:ascii="宋体" w:hAnsi="宋体" w:eastAsia="宋体" w:cs="宋体"/>
          <w:color w:val="auto"/>
          <w:sz w:val="24"/>
          <w:highlight w:val="none"/>
        </w:rPr>
        <w:t>场地、</w:t>
      </w:r>
      <w:r>
        <w:rPr>
          <w:rFonts w:hint="eastAsia" w:ascii="宋体" w:hAnsi="宋体" w:eastAsia="宋体" w:cs="宋体"/>
          <w:color w:val="auto"/>
          <w:sz w:val="24"/>
          <w:highlight w:val="none"/>
          <w:lang w:val="en-US" w:eastAsia="zh-CN"/>
        </w:rPr>
        <w:t>聘</w:t>
      </w:r>
      <w:r>
        <w:rPr>
          <w:rFonts w:hint="eastAsia" w:ascii="宋体" w:hAnsi="宋体" w:eastAsia="宋体" w:cs="宋体"/>
          <w:color w:val="auto"/>
          <w:sz w:val="24"/>
          <w:highlight w:val="none"/>
        </w:rPr>
        <w:t>请授课</w:t>
      </w:r>
      <w:r>
        <w:rPr>
          <w:rFonts w:hint="eastAsia" w:ascii="宋体" w:hAnsi="宋体" w:eastAsia="宋体" w:cs="宋体"/>
          <w:color w:val="auto"/>
          <w:sz w:val="24"/>
          <w:highlight w:val="none"/>
          <w:lang w:val="en-US" w:eastAsia="zh-CN"/>
        </w:rPr>
        <w:t>专家、</w:t>
      </w:r>
      <w:r>
        <w:rPr>
          <w:rFonts w:hint="eastAsia" w:ascii="宋体" w:hAnsi="宋体" w:cs="宋体"/>
          <w:color w:val="auto"/>
          <w:sz w:val="24"/>
          <w:highlight w:val="none"/>
          <w:lang w:val="en-US" w:eastAsia="zh-CN"/>
        </w:rPr>
        <w:t>聘请会议专业</w:t>
      </w:r>
      <w:r>
        <w:rPr>
          <w:rFonts w:hint="eastAsia" w:ascii="宋体" w:hAnsi="宋体" w:eastAsia="宋体" w:cs="宋体"/>
          <w:color w:val="auto"/>
          <w:sz w:val="24"/>
          <w:highlight w:val="none"/>
          <w:lang w:val="en-US" w:eastAsia="zh-CN"/>
        </w:rPr>
        <w:t>翻译和</w:t>
      </w:r>
      <w:r>
        <w:rPr>
          <w:rFonts w:hint="eastAsia" w:ascii="宋体" w:hAnsi="宋体" w:cs="宋体"/>
          <w:color w:val="auto"/>
          <w:sz w:val="24"/>
          <w:highlight w:val="none"/>
          <w:lang w:val="en-US" w:eastAsia="zh-CN"/>
        </w:rPr>
        <w:t>实地参访</w:t>
      </w:r>
      <w:r>
        <w:rPr>
          <w:rFonts w:hint="eastAsia" w:ascii="宋体" w:hAnsi="宋体" w:eastAsia="宋体" w:cs="宋体"/>
          <w:color w:val="auto"/>
          <w:sz w:val="24"/>
          <w:highlight w:val="none"/>
          <w:lang w:val="en-US" w:eastAsia="zh-CN"/>
        </w:rPr>
        <w:t>讲解员</w:t>
      </w:r>
      <w:r>
        <w:rPr>
          <w:rFonts w:hint="eastAsia" w:ascii="宋体" w:hAnsi="宋体" w:eastAsia="宋体" w:cs="宋体"/>
          <w:color w:val="auto"/>
          <w:sz w:val="24"/>
          <w:highlight w:val="none"/>
        </w:rPr>
        <w:t>、收集</w:t>
      </w:r>
      <w:r>
        <w:rPr>
          <w:rFonts w:hint="eastAsia" w:ascii="宋体" w:hAnsi="宋体" w:cs="宋体"/>
          <w:color w:val="auto"/>
          <w:sz w:val="24"/>
          <w:highlight w:val="none"/>
          <w:lang w:val="en-US" w:eastAsia="zh-CN"/>
        </w:rPr>
        <w:t>外方人员</w:t>
      </w:r>
      <w:r>
        <w:rPr>
          <w:rFonts w:hint="eastAsia" w:ascii="宋体" w:hAnsi="宋体" w:eastAsia="宋体" w:cs="宋体"/>
          <w:color w:val="auto"/>
          <w:sz w:val="24"/>
          <w:highlight w:val="none"/>
        </w:rPr>
        <w:t>客情</w:t>
      </w:r>
      <w:r>
        <w:rPr>
          <w:rFonts w:hint="eastAsia" w:ascii="宋体" w:hAnsi="宋体" w:cs="宋体"/>
          <w:color w:val="auto"/>
          <w:sz w:val="24"/>
          <w:highlight w:val="none"/>
          <w:lang w:val="en-US" w:eastAsia="zh-CN"/>
        </w:rPr>
        <w:t>信息</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制作活动手册、收集并翻译（中外互译）会议分享PPT</w:t>
      </w:r>
      <w:r>
        <w:rPr>
          <w:rFonts w:hint="eastAsia" w:ascii="宋体" w:hAnsi="宋体" w:eastAsia="宋体" w:cs="宋体"/>
          <w:color w:val="auto"/>
          <w:sz w:val="24"/>
          <w:highlight w:val="none"/>
        </w:rPr>
        <w:t>及</w:t>
      </w:r>
      <w:r>
        <w:rPr>
          <w:rFonts w:hint="eastAsia" w:ascii="宋体" w:hAnsi="宋体" w:eastAsia="宋体" w:cs="宋体"/>
          <w:color w:val="auto"/>
          <w:sz w:val="24"/>
          <w:highlight w:val="none"/>
          <w:lang w:eastAsia="zh-CN"/>
        </w:rPr>
        <w:t>活动</w:t>
      </w:r>
      <w:r>
        <w:rPr>
          <w:rFonts w:hint="eastAsia" w:ascii="宋体" w:hAnsi="宋体" w:eastAsia="宋体" w:cs="宋体"/>
          <w:color w:val="auto"/>
          <w:sz w:val="24"/>
          <w:highlight w:val="none"/>
        </w:rPr>
        <w:t>资料准备等；②根据</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认可的</w:t>
      </w:r>
      <w:r>
        <w:rPr>
          <w:rFonts w:hint="eastAsia" w:ascii="宋体" w:hAnsi="宋体" w:eastAsia="宋体" w:cs="宋体"/>
          <w:color w:val="auto"/>
          <w:sz w:val="24"/>
          <w:highlight w:val="none"/>
          <w:lang w:eastAsia="zh-CN"/>
        </w:rPr>
        <w:t>活动</w:t>
      </w:r>
      <w:r>
        <w:rPr>
          <w:rFonts w:hint="eastAsia" w:ascii="宋体" w:hAnsi="宋体" w:eastAsia="宋体" w:cs="宋体"/>
          <w:color w:val="auto"/>
          <w:sz w:val="24"/>
          <w:highlight w:val="none"/>
        </w:rPr>
        <w:t>方案提前落实交通、食宿</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会场预订、实地参访地预约对接</w:t>
      </w:r>
      <w:r>
        <w:rPr>
          <w:rFonts w:hint="eastAsia" w:ascii="宋体" w:hAnsi="宋体" w:eastAsia="宋体" w:cs="宋体"/>
          <w:color w:val="auto"/>
          <w:sz w:val="24"/>
          <w:highlight w:val="none"/>
        </w:rPr>
        <w:t>等安排；③</w:t>
      </w:r>
      <w:r>
        <w:rPr>
          <w:rFonts w:hint="eastAsia" w:ascii="宋体" w:hAnsi="宋体" w:eastAsia="宋体" w:cs="宋体"/>
          <w:color w:val="auto"/>
          <w:sz w:val="24"/>
          <w:highlight w:val="none"/>
          <w:lang w:val="en-US" w:eastAsia="zh-CN"/>
        </w:rPr>
        <w:t>配合做好外方人员邀请、</w:t>
      </w:r>
      <w:r>
        <w:rPr>
          <w:rFonts w:hint="eastAsia" w:ascii="宋体" w:hAnsi="宋体" w:eastAsia="宋体" w:cs="宋体"/>
          <w:color w:val="auto"/>
          <w:sz w:val="24"/>
          <w:highlight w:val="none"/>
        </w:rPr>
        <w:t>出入境办理、人身意外伤害保险购买</w:t>
      </w:r>
      <w:r>
        <w:rPr>
          <w:rFonts w:hint="eastAsia" w:ascii="宋体" w:hAnsi="宋体" w:eastAsia="宋体" w:cs="宋体"/>
          <w:color w:val="auto"/>
          <w:sz w:val="24"/>
          <w:highlight w:val="none"/>
          <w:lang w:val="en-US" w:eastAsia="zh-CN"/>
        </w:rPr>
        <w:t>等相关工作。</w:t>
      </w:r>
    </w:p>
    <w:p w14:paraId="464644E1">
      <w:pPr>
        <w:keepNext w:val="0"/>
        <w:keepLines w:val="0"/>
        <w:pageBreakBefore w:val="0"/>
        <w:widowControl/>
        <w:kinsoku/>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B.实施阶段：①负责活动日常管理工作，包括会场及</w:t>
      </w:r>
      <w:r>
        <w:rPr>
          <w:rFonts w:hint="eastAsia" w:ascii="宋体" w:hAnsi="宋体" w:cs="宋体"/>
          <w:color w:val="auto"/>
          <w:sz w:val="24"/>
          <w:highlight w:val="none"/>
          <w:lang w:val="en-US" w:eastAsia="zh-CN"/>
        </w:rPr>
        <w:t>实地参访</w:t>
      </w:r>
      <w:r>
        <w:rPr>
          <w:rFonts w:hint="eastAsia" w:ascii="宋体" w:hAnsi="宋体" w:eastAsia="宋体" w:cs="宋体"/>
          <w:color w:val="auto"/>
          <w:sz w:val="24"/>
          <w:highlight w:val="none"/>
          <w:lang w:val="en-US" w:eastAsia="zh-CN"/>
        </w:rPr>
        <w:t>的安排布置</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授课专家、翻译和讲解员工作安排调度</w:t>
      </w:r>
      <w:r>
        <w:rPr>
          <w:rFonts w:hint="eastAsia" w:ascii="宋体" w:hAnsi="宋体" w:cs="宋体"/>
          <w:color w:val="auto"/>
          <w:sz w:val="24"/>
          <w:highlight w:val="none"/>
          <w:lang w:val="en-US" w:eastAsia="zh-CN"/>
        </w:rPr>
        <w:t>；会议材料及</w:t>
      </w:r>
      <w:r>
        <w:rPr>
          <w:rFonts w:hint="eastAsia" w:ascii="宋体" w:hAnsi="宋体" w:eastAsia="宋体" w:cs="宋体"/>
          <w:color w:val="auto"/>
          <w:sz w:val="24"/>
          <w:highlight w:val="none"/>
          <w:lang w:val="en-US" w:eastAsia="zh-CN"/>
        </w:rPr>
        <w:t>调查问卷的印制发放及统计等；②负责</w:t>
      </w:r>
      <w:r>
        <w:rPr>
          <w:rFonts w:hint="eastAsia" w:ascii="宋体" w:hAnsi="宋体" w:cs="宋体"/>
          <w:color w:val="auto"/>
          <w:sz w:val="24"/>
          <w:highlight w:val="none"/>
          <w:lang w:val="en-US" w:eastAsia="zh-CN"/>
        </w:rPr>
        <w:t>外方人员</w:t>
      </w:r>
      <w:r>
        <w:rPr>
          <w:rFonts w:hint="eastAsia" w:ascii="宋体" w:hAnsi="宋体" w:eastAsia="宋体" w:cs="宋体"/>
          <w:color w:val="auto"/>
          <w:sz w:val="24"/>
          <w:highlight w:val="none"/>
          <w:lang w:val="en-US" w:eastAsia="zh-CN"/>
        </w:rPr>
        <w:t>后勤保障工作，包括国际往返交通、境内交通出行、活动报到、会议组织、用餐、住宿、医疗应急处置等；③负责</w:t>
      </w:r>
      <w:r>
        <w:rPr>
          <w:rFonts w:hint="eastAsia" w:ascii="宋体" w:hAnsi="宋体" w:cs="宋体"/>
          <w:color w:val="auto"/>
          <w:sz w:val="24"/>
          <w:highlight w:val="none"/>
          <w:lang w:val="en-US" w:eastAsia="zh-CN"/>
        </w:rPr>
        <w:t>主要</w:t>
      </w:r>
      <w:r>
        <w:rPr>
          <w:rFonts w:hint="eastAsia" w:ascii="宋体" w:hAnsi="宋体" w:eastAsia="宋体" w:cs="宋体"/>
          <w:color w:val="auto"/>
          <w:sz w:val="24"/>
          <w:highlight w:val="none"/>
          <w:lang w:val="en-US" w:eastAsia="zh-CN"/>
        </w:rPr>
        <w:t>活动宣传</w:t>
      </w:r>
      <w:r>
        <w:rPr>
          <w:rFonts w:hint="eastAsia" w:ascii="宋体" w:hAnsi="宋体" w:cs="宋体"/>
          <w:color w:val="auto"/>
          <w:sz w:val="24"/>
          <w:highlight w:val="none"/>
          <w:lang w:val="en-US" w:eastAsia="zh-CN"/>
        </w:rPr>
        <w:t>拍摄</w:t>
      </w:r>
      <w:r>
        <w:rPr>
          <w:rFonts w:hint="eastAsia" w:ascii="宋体" w:hAnsi="宋体" w:eastAsia="宋体" w:cs="宋体"/>
          <w:color w:val="auto"/>
          <w:sz w:val="24"/>
          <w:highlight w:val="none"/>
          <w:lang w:val="en-US" w:eastAsia="zh-CN"/>
        </w:rPr>
        <w:t>，每期交流活动</w:t>
      </w:r>
      <w:r>
        <w:rPr>
          <w:rFonts w:hint="eastAsia" w:ascii="宋体" w:hAnsi="宋体" w:cs="宋体"/>
          <w:color w:val="auto"/>
          <w:sz w:val="24"/>
          <w:highlight w:val="none"/>
          <w:lang w:val="en-US" w:eastAsia="zh-CN"/>
        </w:rPr>
        <w:t>至少提供50张高清照片，以便活动结束后形成总结宣传册</w:t>
      </w:r>
      <w:r>
        <w:rPr>
          <w:rFonts w:hint="eastAsia" w:ascii="宋体" w:hAnsi="宋体" w:eastAsia="宋体" w:cs="宋体"/>
          <w:color w:val="auto"/>
          <w:sz w:val="24"/>
          <w:highlight w:val="none"/>
          <w:lang w:val="en-US" w:eastAsia="zh-CN"/>
        </w:rPr>
        <w:t>。</w:t>
      </w:r>
    </w:p>
    <w:p w14:paraId="7B33E45F">
      <w:pPr>
        <w:keepNext w:val="0"/>
        <w:keepLines w:val="0"/>
        <w:pageBreakBefore w:val="0"/>
        <w:widowControl/>
        <w:kinsoku/>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C.总结阶段：负责交流活动总结，包括每期交流活动后形成一篇总结报告、三期活动完成后</w:t>
      </w:r>
      <w:r>
        <w:rPr>
          <w:rFonts w:hint="eastAsia" w:ascii="宋体" w:hAnsi="宋体" w:cs="宋体"/>
          <w:color w:val="auto"/>
          <w:sz w:val="24"/>
          <w:highlight w:val="none"/>
          <w:lang w:val="en-US" w:eastAsia="zh-CN"/>
        </w:rPr>
        <w:t>制作并印刷至少100份活动全景回顾及成果展示宣传册</w:t>
      </w:r>
      <w:r>
        <w:rPr>
          <w:rFonts w:hint="eastAsia" w:ascii="宋体" w:hAnsi="宋体" w:eastAsia="宋体" w:cs="宋体"/>
          <w:color w:val="auto"/>
          <w:sz w:val="24"/>
          <w:highlight w:val="none"/>
          <w:lang w:val="en-US" w:eastAsia="zh-CN"/>
        </w:rPr>
        <w:t>，并及时提交采购人。</w:t>
      </w:r>
    </w:p>
    <w:p w14:paraId="3CB3E5E9">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服务要求：</w:t>
      </w:r>
    </w:p>
    <w:p w14:paraId="1BF89F1F">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eastAsia="zh-CN"/>
          <w:woUserID w:val="1"/>
        </w:rPr>
      </w:pPr>
      <w:r>
        <w:rPr>
          <w:rFonts w:hint="eastAsia" w:asciiTheme="majorEastAsia" w:hAnsiTheme="majorEastAsia" w:eastAsiaTheme="majorEastAsia" w:cstheme="majorEastAsia"/>
          <w:color w:val="auto"/>
          <w:sz w:val="24"/>
          <w:szCs w:val="24"/>
          <w:highlight w:val="none"/>
          <w:lang w:eastAsia="zh-CN"/>
          <w:woUserID w:val="1"/>
        </w:rPr>
        <w:t>（</w:t>
      </w:r>
      <w:r>
        <w:rPr>
          <w:rFonts w:hint="eastAsia" w:asciiTheme="majorEastAsia" w:hAnsiTheme="majorEastAsia" w:eastAsiaTheme="majorEastAsia" w:cstheme="majorEastAsia"/>
          <w:color w:val="auto"/>
          <w:sz w:val="24"/>
          <w:szCs w:val="24"/>
          <w:highlight w:val="none"/>
          <w:lang w:val="en-US" w:eastAsia="zh-CN"/>
          <w:woUserID w:val="1"/>
        </w:rPr>
        <w:t>1</w:t>
      </w:r>
      <w:r>
        <w:rPr>
          <w:rFonts w:hint="eastAsia" w:asciiTheme="majorEastAsia" w:hAnsiTheme="majorEastAsia" w:eastAsiaTheme="majorEastAsia" w:cstheme="majorEastAsia"/>
          <w:color w:val="auto"/>
          <w:sz w:val="24"/>
          <w:szCs w:val="24"/>
          <w:highlight w:val="none"/>
          <w:lang w:eastAsia="zh-CN"/>
          <w:woUserID w:val="1"/>
        </w:rPr>
        <w:t>）活动质量要求</w:t>
      </w:r>
    </w:p>
    <w:p w14:paraId="614EE4F9">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default" w:asciiTheme="majorEastAsia" w:hAnsiTheme="majorEastAsia" w:eastAsiaTheme="majorEastAsia" w:cstheme="majorEastAsia"/>
          <w:color w:val="auto"/>
          <w:sz w:val="24"/>
          <w:szCs w:val="24"/>
          <w:highlight w:val="none"/>
          <w:lang w:val="en-US" w:eastAsia="zh-CN"/>
          <w:woUserID w:val="1"/>
        </w:rPr>
      </w:pPr>
      <w:r>
        <w:rPr>
          <w:rFonts w:hint="eastAsia" w:asciiTheme="majorEastAsia" w:hAnsiTheme="majorEastAsia" w:eastAsiaTheme="majorEastAsia" w:cstheme="majorEastAsia"/>
          <w:color w:val="auto"/>
          <w:sz w:val="24"/>
          <w:szCs w:val="24"/>
          <w:highlight w:val="none"/>
          <w:lang w:eastAsia="zh-CN"/>
          <w:woUserID w:val="1"/>
        </w:rPr>
        <w:t>活动形式：活动主要以会议分享、双边会谈、实地参访等形式开展。</w:t>
      </w:r>
    </w:p>
    <w:p w14:paraId="51DB6C2F">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val="en-US" w:eastAsia="zh"/>
          <w:woUserID w:val="1"/>
        </w:rPr>
      </w:pPr>
      <w:r>
        <w:rPr>
          <w:rFonts w:hint="eastAsia" w:asciiTheme="majorEastAsia" w:hAnsiTheme="majorEastAsia" w:eastAsiaTheme="majorEastAsia" w:cstheme="majorEastAsia"/>
          <w:color w:val="auto"/>
          <w:sz w:val="24"/>
          <w:szCs w:val="24"/>
          <w:highlight w:val="none"/>
          <w:lang w:eastAsia="zh-CN"/>
          <w:woUserID w:val="1"/>
        </w:rPr>
        <w:t>活动设计：活动需结合外方交流需求及云南省地方特色，</w:t>
      </w:r>
      <w:r>
        <w:rPr>
          <w:rFonts w:hint="eastAsia" w:asciiTheme="majorEastAsia" w:hAnsiTheme="majorEastAsia" w:eastAsiaTheme="majorEastAsia" w:cstheme="majorEastAsia"/>
          <w:color w:val="auto"/>
          <w:sz w:val="24"/>
          <w:szCs w:val="24"/>
          <w:highlight w:val="none"/>
          <w:lang w:val="en-US" w:eastAsia="zh-CN"/>
          <w:woUserID w:val="1"/>
        </w:rPr>
        <w:t>在与采购人沟通后，提出</w:t>
      </w:r>
      <w:r>
        <w:rPr>
          <w:rFonts w:hint="eastAsia" w:asciiTheme="majorEastAsia" w:hAnsiTheme="majorEastAsia" w:eastAsiaTheme="majorEastAsia" w:cstheme="majorEastAsia"/>
          <w:color w:val="auto"/>
          <w:sz w:val="24"/>
          <w:szCs w:val="24"/>
          <w:highlight w:val="none"/>
          <w:lang w:val="en-US" w:eastAsia="zh"/>
          <w:woUserID w:val="1"/>
        </w:rPr>
        <w:t>实施</w:t>
      </w:r>
      <w:r>
        <w:rPr>
          <w:rFonts w:hint="eastAsia" w:asciiTheme="majorEastAsia" w:hAnsiTheme="majorEastAsia" w:eastAsiaTheme="majorEastAsia" w:cstheme="majorEastAsia"/>
          <w:color w:val="auto"/>
          <w:sz w:val="24"/>
          <w:szCs w:val="24"/>
          <w:highlight w:val="none"/>
          <w:lang w:val="en-US" w:eastAsia="zh-CN"/>
          <w:woUserID w:val="1"/>
        </w:rPr>
        <w:t>方案</w:t>
      </w:r>
      <w:r>
        <w:rPr>
          <w:rFonts w:hint="eastAsia" w:asciiTheme="majorEastAsia" w:hAnsiTheme="majorEastAsia" w:eastAsiaTheme="majorEastAsia" w:cstheme="majorEastAsia"/>
          <w:color w:val="auto"/>
          <w:sz w:val="24"/>
          <w:szCs w:val="24"/>
          <w:highlight w:val="none"/>
          <w:lang w:val="en-US" w:eastAsia="zh"/>
          <w:woUserID w:val="1"/>
        </w:rPr>
        <w:t>，确保</w:t>
      </w:r>
      <w:r>
        <w:rPr>
          <w:rFonts w:hint="eastAsia" w:asciiTheme="majorEastAsia" w:hAnsiTheme="majorEastAsia" w:eastAsiaTheme="majorEastAsia" w:cstheme="majorEastAsia"/>
          <w:color w:val="auto"/>
          <w:sz w:val="24"/>
          <w:szCs w:val="24"/>
          <w:highlight w:val="none"/>
          <w:lang w:val="en-US" w:eastAsia="zh-CN"/>
          <w:woUserID w:val="1"/>
        </w:rPr>
        <w:t>活动各个</w:t>
      </w:r>
      <w:r>
        <w:rPr>
          <w:rFonts w:hint="eastAsia" w:asciiTheme="majorEastAsia" w:hAnsiTheme="majorEastAsia" w:eastAsiaTheme="majorEastAsia" w:cstheme="majorEastAsia"/>
          <w:color w:val="auto"/>
          <w:sz w:val="24"/>
          <w:szCs w:val="24"/>
          <w:highlight w:val="none"/>
          <w:lang w:val="en-US" w:eastAsia="zh"/>
          <w:woUserID w:val="1"/>
        </w:rPr>
        <w:t>环节</w:t>
      </w:r>
      <w:r>
        <w:rPr>
          <w:rFonts w:hint="eastAsia" w:asciiTheme="majorEastAsia" w:hAnsiTheme="majorEastAsia" w:eastAsiaTheme="majorEastAsia" w:cstheme="majorEastAsia"/>
          <w:color w:val="auto"/>
          <w:sz w:val="24"/>
          <w:szCs w:val="24"/>
          <w:highlight w:val="none"/>
          <w:lang w:val="en-US" w:eastAsia="zh-CN"/>
          <w:woUserID w:val="1"/>
        </w:rPr>
        <w:t>流畅，</w:t>
      </w:r>
      <w:r>
        <w:rPr>
          <w:rFonts w:hint="eastAsia" w:asciiTheme="majorEastAsia" w:hAnsiTheme="majorEastAsia" w:eastAsiaTheme="majorEastAsia" w:cstheme="majorEastAsia"/>
          <w:color w:val="auto"/>
          <w:sz w:val="24"/>
          <w:szCs w:val="24"/>
          <w:highlight w:val="none"/>
          <w:lang w:val="en-US" w:eastAsia="zh"/>
          <w:woUserID w:val="1"/>
        </w:rPr>
        <w:t>达到活动目标。</w:t>
      </w:r>
    </w:p>
    <w:p w14:paraId="7730B71E">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lang w:eastAsia="zh-CN"/>
        </w:rPr>
        <w:t>）安全保障要求</w:t>
      </w:r>
    </w:p>
    <w:p w14:paraId="206A40B3">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人身安全：为所有外方人员购买活动期间的人身意外伤害保险；活动全程配备基本的医疗急救物资，并提前了解活动地点附近医疗机构信息。</w:t>
      </w:r>
    </w:p>
    <w:p w14:paraId="53836BB3">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交通安全：确保所有交通工具符合安全运营标准，驾驶员具备相应资质，行驶路线安全合理。</w:t>
      </w:r>
    </w:p>
    <w:p w14:paraId="5A102414">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食品安全：严格筛选用餐点，确保食品卫生安全，并充分考虑外方人员的饮食习惯及宗教禁忌。</w:t>
      </w:r>
    </w:p>
    <w:p w14:paraId="6B5DB41F">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应急预案：制定详细的突发事件应急预案，并提前报采购人审定。</w:t>
      </w:r>
    </w:p>
    <w:p w14:paraId="6544E563">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lang w:eastAsia="zh-CN"/>
        </w:rPr>
        <w:t>）技术规格与设施要求</w:t>
      </w:r>
    </w:p>
    <w:p w14:paraId="3ED00B6D">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会场设施：会议场地具备多媒体教学设备（显示屏、音响、麦克风）、稳定的网络连接、适合研讨的桌椅布局，并配备同声传译设备。</w:t>
      </w:r>
    </w:p>
    <w:p w14:paraId="100D064B">
      <w:pPr>
        <w:keepNext w:val="0"/>
        <w:keepLines w:val="0"/>
        <w:pageBreakBefore w:val="0"/>
        <w:widowControl/>
        <w:kinsoku/>
        <w:overflowPunct/>
        <w:topLinePunct w:val="0"/>
        <w:autoSpaceDE/>
        <w:autoSpaceDN/>
        <w:bidi w:val="0"/>
        <w:adjustRightInd/>
        <w:snapToGrid/>
        <w:spacing w:line="560" w:lineRule="exact"/>
        <w:ind w:firstLine="480" w:firstLineChars="200"/>
        <w:jc w:val="left"/>
        <w:textAlignment w:val="auto"/>
        <w:outlineLvl w:val="9"/>
        <w:rPr>
          <w:rFonts w:hint="eastAsia" w:asciiTheme="majorEastAsia" w:hAnsiTheme="majorEastAsia" w:eastAsiaTheme="majorEastAsia" w:cstheme="majorEastAsia"/>
          <w:color w:val="auto"/>
          <w:sz w:val="24"/>
          <w:szCs w:val="24"/>
          <w:highlight w:val="none"/>
          <w:lang w:eastAsia="zh-CN"/>
        </w:rPr>
      </w:pPr>
      <w:r>
        <w:rPr>
          <w:rFonts w:hint="eastAsia" w:ascii="宋体" w:hAnsi="宋体" w:eastAsia="宋体" w:cs="宋体"/>
          <w:color w:val="auto"/>
          <w:sz w:val="24"/>
          <w:szCs w:val="24"/>
          <w:highlight w:val="none"/>
          <w:lang w:eastAsia="zh"/>
          <w:woUserID w:val="1"/>
        </w:rPr>
        <w:t>住宿要求：</w:t>
      </w:r>
      <w:r>
        <w:rPr>
          <w:rFonts w:hint="eastAsia" w:ascii="宋体" w:hAnsi="宋体" w:eastAsia="宋体" w:cs="宋体"/>
          <w:color w:val="auto"/>
          <w:sz w:val="24"/>
          <w:szCs w:val="24"/>
          <w:highlight w:val="none"/>
          <w:lang w:eastAsia="zh-CN"/>
          <w:woUserID w:val="1"/>
        </w:rPr>
        <w:t>活动安排</w:t>
      </w:r>
      <w:r>
        <w:rPr>
          <w:rFonts w:hint="eastAsia" w:ascii="宋体" w:hAnsi="宋体" w:eastAsia="宋体" w:cs="宋体"/>
          <w:i w:val="0"/>
          <w:iCs w:val="0"/>
          <w:caps w:val="0"/>
          <w:color w:val="auto"/>
          <w:spacing w:val="0"/>
          <w:sz w:val="24"/>
          <w:szCs w:val="24"/>
          <w:highlight w:val="none"/>
          <w:shd w:val="clear"/>
          <w:woUserID w:val="1"/>
        </w:rPr>
        <w:t>酒店</w:t>
      </w:r>
      <w:r>
        <w:rPr>
          <w:rFonts w:hint="eastAsia" w:ascii="宋体" w:hAnsi="宋体" w:cs="宋体"/>
          <w:i w:val="0"/>
          <w:iCs w:val="0"/>
          <w:caps w:val="0"/>
          <w:color w:val="auto"/>
          <w:spacing w:val="0"/>
          <w:sz w:val="24"/>
          <w:szCs w:val="24"/>
          <w:highlight w:val="none"/>
          <w:shd w:val="clear"/>
          <w:lang w:val="en-US" w:eastAsia="zh-CN"/>
          <w:woUserID w:val="1"/>
        </w:rPr>
        <w:t>应</w:t>
      </w:r>
      <w:r>
        <w:rPr>
          <w:rFonts w:hint="eastAsia" w:ascii="宋体" w:hAnsi="宋体" w:eastAsia="宋体" w:cs="宋体"/>
          <w:i w:val="0"/>
          <w:iCs w:val="0"/>
          <w:caps w:val="0"/>
          <w:color w:val="auto"/>
          <w:spacing w:val="0"/>
          <w:sz w:val="24"/>
          <w:szCs w:val="24"/>
          <w:highlight w:val="none"/>
          <w:shd w:val="clear"/>
          <w:woUserID w:val="1"/>
        </w:rPr>
        <w:t>具备</w:t>
      </w:r>
      <w:r>
        <w:rPr>
          <w:rFonts w:hint="eastAsia" w:ascii="宋体" w:hAnsi="宋体" w:eastAsia="宋体" w:cs="宋体"/>
          <w:i w:val="0"/>
          <w:iCs w:val="0"/>
          <w:caps w:val="0"/>
          <w:color w:val="auto"/>
          <w:spacing w:val="0"/>
          <w:sz w:val="24"/>
          <w:szCs w:val="24"/>
          <w:highlight w:val="none"/>
          <w:shd w:val="clear"/>
          <w:lang w:eastAsia="zh-CN"/>
          <w:woUserID w:val="1"/>
        </w:rPr>
        <w:t>涉外接待</w:t>
      </w:r>
      <w:r>
        <w:rPr>
          <w:rFonts w:hint="eastAsia" w:ascii="宋体" w:hAnsi="宋体" w:eastAsia="宋体" w:cs="宋体"/>
          <w:i w:val="0"/>
          <w:iCs w:val="0"/>
          <w:caps w:val="0"/>
          <w:color w:val="auto"/>
          <w:spacing w:val="0"/>
          <w:sz w:val="24"/>
          <w:szCs w:val="24"/>
          <w:highlight w:val="none"/>
          <w:shd w:val="clear"/>
          <w:woUserID w:val="1"/>
        </w:rPr>
        <w:t>资质，具备接待国际旅客</w:t>
      </w:r>
      <w:r>
        <w:rPr>
          <w:rFonts w:hint="eastAsia" w:ascii="宋体" w:hAnsi="宋体" w:cs="宋体"/>
          <w:i w:val="0"/>
          <w:iCs w:val="0"/>
          <w:caps w:val="0"/>
          <w:color w:val="auto"/>
          <w:spacing w:val="0"/>
          <w:sz w:val="24"/>
          <w:szCs w:val="24"/>
          <w:highlight w:val="none"/>
          <w:shd w:val="clear"/>
          <w:lang w:eastAsia="zh-CN"/>
          <w:woUserID w:val="1"/>
        </w:rPr>
        <w:t>的</w:t>
      </w:r>
      <w:r>
        <w:rPr>
          <w:rFonts w:hint="eastAsia" w:ascii="宋体" w:hAnsi="宋体" w:eastAsia="宋体" w:cs="宋体"/>
          <w:i w:val="0"/>
          <w:iCs w:val="0"/>
          <w:caps w:val="0"/>
          <w:color w:val="auto"/>
          <w:spacing w:val="0"/>
          <w:sz w:val="24"/>
          <w:szCs w:val="24"/>
          <w:highlight w:val="none"/>
          <w:shd w:val="clear"/>
          <w:woUserID w:val="1"/>
        </w:rPr>
        <w:t>能力和经验。</w:t>
      </w:r>
    </w:p>
    <w:p w14:paraId="69998432">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eastAsia="zh-CN"/>
        </w:rPr>
        <w:t>翻译服务：</w:t>
      </w:r>
      <w:r>
        <w:rPr>
          <w:rFonts w:hint="eastAsia" w:ascii="宋体" w:hAnsi="宋体" w:eastAsia="宋体" w:cs="宋体"/>
          <w:color w:val="auto"/>
          <w:sz w:val="24"/>
          <w:szCs w:val="24"/>
          <w:highlight w:val="none"/>
          <w:woUserID w:val="1"/>
        </w:rPr>
        <w:t>每期活动配备至少</w:t>
      </w:r>
      <w:r>
        <w:rPr>
          <w:rFonts w:hint="eastAsia" w:ascii="宋体" w:hAnsi="宋体" w:eastAsia="宋体" w:cs="宋体"/>
          <w:color w:val="auto"/>
          <w:sz w:val="24"/>
          <w:szCs w:val="24"/>
          <w:highlight w:val="none"/>
          <w:lang w:val="en-US" w:eastAsia="zh-CN"/>
          <w:woUserID w:val="1"/>
        </w:rPr>
        <w:t>1</w:t>
      </w:r>
      <w:r>
        <w:rPr>
          <w:rFonts w:hint="eastAsia" w:ascii="宋体" w:hAnsi="宋体" w:eastAsia="宋体" w:cs="宋体"/>
          <w:color w:val="auto"/>
          <w:sz w:val="24"/>
          <w:szCs w:val="24"/>
          <w:highlight w:val="none"/>
          <w:woUserID w:val="1"/>
        </w:rPr>
        <w:t>名专业翻译人员，全程随行</w:t>
      </w:r>
      <w:r>
        <w:rPr>
          <w:rFonts w:hint="eastAsia" w:ascii="宋体" w:hAnsi="宋体" w:eastAsia="宋体" w:cs="宋体"/>
          <w:color w:val="auto"/>
          <w:sz w:val="24"/>
          <w:szCs w:val="24"/>
          <w:highlight w:val="none"/>
          <w:lang w:eastAsia="zh-CN"/>
          <w:woUserID w:val="1"/>
        </w:rPr>
        <w:t>（</w:t>
      </w:r>
      <w:r>
        <w:rPr>
          <w:rFonts w:hint="eastAsia" w:ascii="宋体" w:hAnsi="宋体" w:eastAsia="宋体" w:cs="宋体"/>
          <w:color w:val="auto"/>
          <w:sz w:val="24"/>
          <w:szCs w:val="24"/>
          <w:highlight w:val="none"/>
          <w:lang w:val="en-US" w:eastAsia="zh-CN"/>
          <w:woUserID w:val="1"/>
        </w:rPr>
        <w:t>含接送机</w:t>
      </w:r>
      <w:r>
        <w:rPr>
          <w:rFonts w:hint="eastAsia" w:ascii="宋体" w:hAnsi="宋体" w:eastAsia="宋体" w:cs="宋体"/>
          <w:color w:val="auto"/>
          <w:sz w:val="24"/>
          <w:szCs w:val="24"/>
          <w:highlight w:val="none"/>
          <w:lang w:eastAsia="zh-CN"/>
          <w:woUserID w:val="1"/>
        </w:rPr>
        <w:t>）</w:t>
      </w:r>
      <w:r>
        <w:rPr>
          <w:rFonts w:hint="eastAsia" w:ascii="宋体" w:hAnsi="宋体" w:eastAsia="宋体" w:cs="宋体"/>
          <w:color w:val="auto"/>
          <w:sz w:val="24"/>
          <w:szCs w:val="24"/>
          <w:highlight w:val="none"/>
          <w:lang w:eastAsia="zh"/>
          <w:woUserID w:val="1"/>
        </w:rPr>
        <w:t>；</w:t>
      </w:r>
      <w:r>
        <w:rPr>
          <w:rFonts w:hint="eastAsia" w:asciiTheme="majorEastAsia" w:hAnsiTheme="majorEastAsia" w:eastAsiaTheme="majorEastAsia" w:cstheme="majorEastAsia"/>
          <w:color w:val="auto"/>
          <w:sz w:val="24"/>
          <w:szCs w:val="24"/>
          <w:highlight w:val="none"/>
          <w:lang w:eastAsia="zh-CN"/>
        </w:rPr>
        <w:t>每期活动会议分享期间（每期活动至少1天）均须安排2名同声传译人员，保障会议期间翻译服务；双边会谈期间（每期活动至少1天）均须安排2名交替传译人员，保障会议期间翻译服务；实地参访期间（每期活动至少4天）均须安排至少1名专业翻译人员，全程保障现场讲解翻译，确保参访过程中的语言沟通无障碍。以上活动所需翻译的具体语言根据邀请外宾的情况确定（</w:t>
      </w:r>
      <w:r>
        <w:rPr>
          <w:rFonts w:hint="eastAsia" w:asciiTheme="majorEastAsia" w:hAnsiTheme="majorEastAsia" w:eastAsiaTheme="majorEastAsia" w:cstheme="majorEastAsia"/>
          <w:color w:val="auto"/>
          <w:sz w:val="24"/>
          <w:szCs w:val="24"/>
          <w:highlight w:val="none"/>
          <w:lang w:val="en-US" w:eastAsia="zh-CN"/>
        </w:rPr>
        <w:t>范围</w:t>
      </w:r>
      <w:r>
        <w:rPr>
          <w:rFonts w:hint="eastAsia" w:asciiTheme="majorEastAsia" w:hAnsiTheme="majorEastAsia" w:eastAsiaTheme="majorEastAsia" w:cstheme="majorEastAsia"/>
          <w:color w:val="auto"/>
          <w:sz w:val="24"/>
          <w:szCs w:val="24"/>
          <w:highlight w:val="none"/>
          <w:lang w:eastAsia="zh-CN"/>
        </w:rPr>
        <w:t>不超过英语、越南语、泰语和柬埔寨语），每期活动只</w:t>
      </w:r>
      <w:r>
        <w:rPr>
          <w:rFonts w:hint="eastAsia" w:asciiTheme="majorEastAsia" w:hAnsiTheme="majorEastAsia" w:eastAsiaTheme="majorEastAsia" w:cstheme="majorEastAsia"/>
          <w:color w:val="auto"/>
          <w:sz w:val="24"/>
          <w:szCs w:val="24"/>
          <w:highlight w:val="none"/>
          <w:lang w:val="en-US" w:eastAsia="zh-CN"/>
        </w:rPr>
        <w:t>涉及</w:t>
      </w:r>
      <w:r>
        <w:rPr>
          <w:rFonts w:hint="eastAsia" w:asciiTheme="majorEastAsia" w:hAnsiTheme="majorEastAsia" w:eastAsiaTheme="majorEastAsia" w:cstheme="majorEastAsia"/>
          <w:color w:val="auto"/>
          <w:sz w:val="24"/>
          <w:szCs w:val="24"/>
          <w:highlight w:val="none"/>
          <w:lang w:eastAsia="zh-CN"/>
        </w:rPr>
        <w:t>中文及1种外语的互译，如中英、中越、中泰等。翻译人员应具备活动相应的翻译服务能力、环境相关领域专业知识以及丰富的国际会议翻译经验。</w:t>
      </w:r>
    </w:p>
    <w:p w14:paraId="29D1446F">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szCs w:val="24"/>
          <w:highlight w:val="none"/>
          <w:lang w:val="en-US" w:eastAsia="zh-CN"/>
          <w:woUserID w:val="1"/>
        </w:rPr>
      </w:pPr>
      <w:r>
        <w:rPr>
          <w:rFonts w:hint="eastAsia" w:ascii="宋体" w:hAnsi="宋体" w:eastAsia="宋体" w:cs="宋体"/>
          <w:b/>
          <w:bCs/>
          <w:color w:val="auto"/>
          <w:sz w:val="24"/>
          <w:szCs w:val="24"/>
          <w:highlight w:val="none"/>
          <w:lang w:val="en-US" w:eastAsia="zh"/>
          <w:woUserID w:val="1"/>
        </w:rPr>
        <w:t>人力资源配置：</w:t>
      </w:r>
      <w:r>
        <w:rPr>
          <w:rFonts w:hint="eastAsia" w:ascii="宋体" w:hAnsi="宋体" w:eastAsia="宋体" w:cs="宋体"/>
          <w:color w:val="auto"/>
          <w:sz w:val="24"/>
          <w:szCs w:val="24"/>
          <w:highlight w:val="none"/>
          <w:lang w:val="en-US" w:eastAsia="zh-CN"/>
          <w:woUserID w:val="1"/>
        </w:rPr>
        <w:t>每期活动至少</w:t>
      </w:r>
      <w:r>
        <w:rPr>
          <w:rFonts w:hint="eastAsia" w:ascii="宋体" w:hAnsi="宋体" w:eastAsia="宋体" w:cs="宋体"/>
          <w:color w:val="auto"/>
          <w:sz w:val="24"/>
          <w:szCs w:val="24"/>
          <w:highlight w:val="none"/>
          <w:woUserID w:val="1"/>
        </w:rPr>
        <w:t>安排</w:t>
      </w:r>
      <w:r>
        <w:rPr>
          <w:rFonts w:hint="eastAsia" w:ascii="宋体" w:hAnsi="宋体" w:eastAsia="宋体" w:cs="宋体"/>
          <w:color w:val="auto"/>
          <w:sz w:val="24"/>
          <w:szCs w:val="24"/>
          <w:highlight w:val="none"/>
          <w:lang w:val="en-US" w:eastAsia="zh-CN"/>
          <w:woUserID w:val="1"/>
        </w:rPr>
        <w:t>2名</w:t>
      </w:r>
      <w:r>
        <w:rPr>
          <w:rFonts w:hint="eastAsia" w:ascii="宋体" w:hAnsi="宋体" w:eastAsia="宋体" w:cs="宋体"/>
          <w:color w:val="auto"/>
          <w:sz w:val="24"/>
          <w:szCs w:val="24"/>
          <w:highlight w:val="none"/>
          <w:woUserID w:val="1"/>
        </w:rPr>
        <w:t>中方工作人员全程陪同，协助处理日常事务及突发情况。</w:t>
      </w:r>
      <w:r>
        <w:rPr>
          <w:rFonts w:hint="eastAsia" w:ascii="宋体" w:hAnsi="宋体" w:eastAsia="宋体" w:cs="宋体"/>
          <w:color w:val="auto"/>
          <w:sz w:val="24"/>
          <w:szCs w:val="24"/>
          <w:highlight w:val="none"/>
          <w:lang w:val="en-US" w:eastAsia="zh-CN"/>
          <w:woUserID w:val="1"/>
        </w:rPr>
        <w:t>活动筹备期间应安排足够的管理人员协助采购人开展筹备工作，人数不限。</w:t>
      </w:r>
    </w:p>
    <w:p w14:paraId="6D8EC97D">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服务标准：符合国家、行业及地方相关标准、规范及采购人要求，</w:t>
      </w:r>
      <w:r>
        <w:rPr>
          <w:rFonts w:hint="eastAsia" w:ascii="宋体" w:hAnsi="宋体" w:cs="宋体"/>
          <w:bCs/>
          <w:color w:val="auto"/>
          <w:sz w:val="24"/>
          <w:highlight w:val="none"/>
          <w:lang w:val="en-US" w:eastAsia="zh-CN"/>
        </w:rPr>
        <w:t>按照国家</w:t>
      </w:r>
      <w:r>
        <w:rPr>
          <w:rFonts w:hint="eastAsia" w:ascii="宋体" w:hAnsi="宋体" w:eastAsia="宋体" w:cs="宋体"/>
          <w:bCs/>
          <w:color w:val="auto"/>
          <w:sz w:val="24"/>
          <w:highlight w:val="none"/>
        </w:rPr>
        <w:t>相关外事接待管理</w:t>
      </w:r>
      <w:r>
        <w:rPr>
          <w:rFonts w:hint="eastAsia" w:ascii="宋体" w:hAnsi="宋体" w:cs="宋体"/>
          <w:bCs/>
          <w:color w:val="auto"/>
          <w:sz w:val="24"/>
          <w:highlight w:val="none"/>
          <w:lang w:val="en-US" w:eastAsia="zh-CN"/>
        </w:rPr>
        <w:t>规范及</w:t>
      </w:r>
      <w:r>
        <w:rPr>
          <w:rFonts w:hint="eastAsia" w:ascii="宋体" w:hAnsi="宋体" w:eastAsia="宋体" w:cs="宋体"/>
          <w:bCs/>
          <w:color w:val="auto"/>
          <w:sz w:val="24"/>
          <w:highlight w:val="none"/>
        </w:rPr>
        <w:t>规定</w:t>
      </w:r>
      <w:r>
        <w:rPr>
          <w:rFonts w:hint="eastAsia" w:ascii="宋体" w:hAnsi="宋体" w:cs="宋体"/>
          <w:bCs/>
          <w:color w:val="auto"/>
          <w:sz w:val="24"/>
          <w:highlight w:val="none"/>
          <w:lang w:val="en-US" w:eastAsia="zh-CN"/>
        </w:rPr>
        <w:t>要求</w:t>
      </w:r>
      <w:r>
        <w:rPr>
          <w:rFonts w:hint="eastAsia" w:ascii="宋体" w:hAnsi="宋体" w:eastAsia="宋体" w:cs="宋体"/>
          <w:bCs/>
          <w:color w:val="auto"/>
          <w:sz w:val="24"/>
          <w:highlight w:val="none"/>
        </w:rPr>
        <w:t>，确保外方人员在华活动合法合规。</w:t>
      </w:r>
    </w:p>
    <w:bookmarkEnd w:id="7"/>
    <w:bookmarkEnd w:id="8"/>
    <w:p w14:paraId="12046345">
      <w:pPr>
        <w:keepNext w:val="0"/>
        <w:keepLines w:val="0"/>
        <w:pageBreakBefore w:val="0"/>
        <w:widowControl w:val="0"/>
        <w:tabs>
          <w:tab w:val="left" w:pos="2472"/>
        </w:tabs>
        <w:kinsoku/>
        <w:wordWrap w:val="0"/>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6.</w:t>
      </w:r>
      <w:r>
        <w:rPr>
          <w:rFonts w:hint="eastAsia" w:ascii="宋体" w:hAnsi="宋体" w:cs="宋体"/>
          <w:color w:val="auto"/>
          <w:sz w:val="24"/>
          <w:highlight w:val="none"/>
          <w:lang w:val="en-US" w:eastAsia="zh-CN"/>
        </w:rPr>
        <w:t>合同履行期限</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全部三期活动及相关总结工作须在2026年9月30日前完成，因外方原因导致延期的，供应商可与采购人协商延期完成。</w:t>
      </w:r>
    </w:p>
    <w:p w14:paraId="5A8EF711">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7.本项目</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不</w:t>
      </w:r>
      <w:r>
        <w:rPr>
          <w:rFonts w:hint="eastAsia" w:ascii="宋体" w:hAnsi="宋体" w:eastAsia="宋体" w:cs="宋体"/>
          <w:b/>
          <w:bCs/>
          <w:color w:val="auto"/>
          <w:sz w:val="24"/>
          <w:highlight w:val="none"/>
          <w:u w:val="single"/>
        </w:rPr>
        <w:t xml:space="preserve">接受 </w:t>
      </w:r>
      <w:r>
        <w:rPr>
          <w:rFonts w:hint="eastAsia" w:ascii="宋体" w:hAnsi="宋体" w:eastAsia="宋体" w:cs="宋体"/>
          <w:color w:val="auto"/>
          <w:sz w:val="24"/>
          <w:highlight w:val="none"/>
        </w:rPr>
        <w:t>联合体投标。</w:t>
      </w:r>
    </w:p>
    <w:p w14:paraId="37CF175A">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
          <w:bCs/>
          <w:color w:val="auto"/>
          <w:sz w:val="24"/>
          <w:highlight w:val="none"/>
        </w:rPr>
      </w:pPr>
      <w:bookmarkStart w:id="9" w:name="_Toc28359080"/>
      <w:bookmarkStart w:id="10" w:name="_Toc35393622"/>
      <w:bookmarkStart w:id="11" w:name="_Toc28359003"/>
      <w:bookmarkStart w:id="12" w:name="_Toc35393791"/>
      <w:r>
        <w:rPr>
          <w:rFonts w:hint="eastAsia" w:ascii="宋体" w:hAnsi="宋体" w:eastAsia="宋体" w:cs="宋体"/>
          <w:b/>
          <w:bCs/>
          <w:color w:val="auto"/>
          <w:sz w:val="24"/>
          <w:highlight w:val="none"/>
        </w:rPr>
        <w:t>二、申请人的资格要求</w:t>
      </w:r>
      <w:bookmarkEnd w:id="9"/>
      <w:bookmarkEnd w:id="10"/>
      <w:bookmarkEnd w:id="11"/>
      <w:bookmarkEnd w:id="12"/>
    </w:p>
    <w:p w14:paraId="1E2F67A1">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highlight w:val="none"/>
        </w:rPr>
      </w:pPr>
      <w:bookmarkStart w:id="13" w:name="_Toc28359004"/>
      <w:bookmarkStart w:id="14" w:name="_Toc35393792"/>
      <w:bookmarkStart w:id="15" w:name="_Toc28359081"/>
      <w:bookmarkStart w:id="16" w:name="_Toc35393623"/>
      <w:r>
        <w:rPr>
          <w:rFonts w:hint="eastAsia" w:ascii="宋体" w:hAnsi="宋体" w:eastAsia="宋体" w:cs="宋体"/>
          <w:color w:val="auto"/>
          <w:sz w:val="24"/>
          <w:highlight w:val="none"/>
        </w:rPr>
        <w:t>1.满足《中华人民共和国政府采购法》第二十二条规定。</w:t>
      </w:r>
    </w:p>
    <w:p w14:paraId="60B49A26">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2.落实政府采购政策需满足的资格要求：无</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本项目不属于专门面向中小企业、监狱企业、残疾人福利企业采购项目。</w:t>
      </w:r>
    </w:p>
    <w:p w14:paraId="4262690E">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3.本项目的特定资格要求：</w:t>
      </w:r>
    </w:p>
    <w:p w14:paraId="159307D7">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3.1投标人</w:t>
      </w:r>
      <w:r>
        <w:rPr>
          <w:rFonts w:hint="eastAsia" w:ascii="宋体" w:hAnsi="宋体" w:eastAsia="宋体" w:cs="宋体"/>
          <w:color w:val="auto"/>
          <w:sz w:val="24"/>
          <w:highlight w:val="none"/>
          <w:lang w:eastAsia="zh-CN"/>
        </w:rPr>
        <w:t>应具有独立承担民事责任的能力，提供营业执照或国家颁发的相关证照等证明文件（原件扫描件加盖电子签章）</w:t>
      </w:r>
      <w:r>
        <w:rPr>
          <w:rFonts w:hint="eastAsia" w:ascii="宋体" w:hAnsi="宋体" w:eastAsia="宋体" w:cs="宋体"/>
          <w:color w:val="auto"/>
          <w:sz w:val="24"/>
          <w:highlight w:val="none"/>
        </w:rPr>
        <w:t>。</w:t>
      </w:r>
    </w:p>
    <w:p w14:paraId="2309E9C2">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3.2</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应具有良好的商业信誉和健全的财务会计制度</w:t>
      </w:r>
      <w:r>
        <w:rPr>
          <w:rFonts w:hint="eastAsia" w:ascii="宋体" w:hAnsi="宋体" w:eastAsia="宋体" w:cs="宋体"/>
          <w:color w:val="auto"/>
          <w:sz w:val="24"/>
          <w:highlight w:val="none"/>
          <w:lang w:eastAsia="zh-CN"/>
        </w:rPr>
        <w:t>：</w:t>
      </w:r>
    </w:p>
    <w:p w14:paraId="7285AD07">
      <w:pPr>
        <w:spacing w:line="440" w:lineRule="exact"/>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3.2.1投标人若为法人且成立1年及以上，提供下列①-②中的任意一种：</w:t>
      </w:r>
    </w:p>
    <w:p w14:paraId="65CC9369">
      <w:pPr>
        <w:spacing w:line="440" w:lineRule="exact"/>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①</w:t>
      </w:r>
      <w:r>
        <w:rPr>
          <w:rFonts w:hint="eastAsia" w:ascii="宋体" w:hAnsi="宋体" w:cs="宋体"/>
          <w:b w:val="0"/>
          <w:bCs w:val="0"/>
          <w:color w:val="auto"/>
          <w:sz w:val="24"/>
          <w:highlight w:val="none"/>
          <w:lang w:val="en-US" w:eastAsia="zh-CN"/>
        </w:rPr>
        <w:t>提供2024年经审计的财务报告[报告包含：资产负债表、利润表、现金流量表、所有者权益变动表（若无所有者权益变动，此表可不提供）及会计报表附注]</w:t>
      </w:r>
      <w:r>
        <w:rPr>
          <w:rFonts w:hint="eastAsia" w:ascii="宋体" w:hAnsi="宋体" w:eastAsia="宋体" w:cs="宋体"/>
          <w:b w:val="0"/>
          <w:bCs w:val="0"/>
          <w:color w:val="auto"/>
          <w:sz w:val="24"/>
          <w:highlight w:val="none"/>
          <w:lang w:val="en-US" w:eastAsia="zh-CN"/>
        </w:rPr>
        <w:t>（原件扫描件加盖电子签章）</w:t>
      </w:r>
      <w:r>
        <w:rPr>
          <w:rFonts w:hint="eastAsia" w:ascii="宋体" w:hAnsi="宋体" w:eastAsia="宋体" w:cs="宋体"/>
          <w:b w:val="0"/>
          <w:bCs w:val="0"/>
          <w:color w:val="auto"/>
          <w:sz w:val="24"/>
          <w:highlight w:val="none"/>
          <w:lang w:eastAsia="zh-CN"/>
        </w:rPr>
        <w:t>。</w:t>
      </w:r>
    </w:p>
    <w:p w14:paraId="78E7FD04">
      <w:pPr>
        <w:spacing w:line="440" w:lineRule="exact"/>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②提供财政部门认可的政府采购专业担保机构出具的担保函（原件扫描件加盖电子签章）。</w:t>
      </w:r>
    </w:p>
    <w:p w14:paraId="3447655E">
      <w:pPr>
        <w:spacing w:line="440" w:lineRule="exact"/>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3.2.2投标人若为非法人组织且成立1年及以上，提供下列①-②中的任意一种：</w:t>
      </w:r>
    </w:p>
    <w:p w14:paraId="0B157ED6">
      <w:pPr>
        <w:spacing w:line="440" w:lineRule="exact"/>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①</w:t>
      </w:r>
      <w:r>
        <w:rPr>
          <w:rFonts w:hint="eastAsia" w:ascii="宋体" w:hAnsi="宋体" w:cs="宋体"/>
          <w:b w:val="0"/>
          <w:bCs w:val="0"/>
          <w:color w:val="auto"/>
          <w:sz w:val="24"/>
          <w:highlight w:val="none"/>
          <w:lang w:val="en-US" w:eastAsia="zh-CN"/>
        </w:rPr>
        <w:t>提供2024年财务报表（原件扫描件加盖电子签章）</w:t>
      </w:r>
      <w:r>
        <w:rPr>
          <w:rFonts w:hint="eastAsia" w:ascii="宋体" w:hAnsi="宋体" w:eastAsia="宋体" w:cs="宋体"/>
          <w:b w:val="0"/>
          <w:bCs w:val="0"/>
          <w:color w:val="auto"/>
          <w:sz w:val="24"/>
          <w:highlight w:val="none"/>
          <w:lang w:val="en-US" w:eastAsia="zh-CN"/>
        </w:rPr>
        <w:t>。</w:t>
      </w:r>
    </w:p>
    <w:p w14:paraId="665E3EBE">
      <w:pPr>
        <w:spacing w:line="440" w:lineRule="exact"/>
        <w:ind w:firstLine="480" w:firstLineChars="200"/>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4"/>
          <w:highlight w:val="none"/>
          <w:lang w:val="en-US" w:eastAsia="zh-CN"/>
        </w:rPr>
        <w:t>②提供财政部门认可的政府采购专业担保机构出具的担保函（原件扫描件加盖电子签章）。</w:t>
      </w:r>
    </w:p>
    <w:p w14:paraId="426ED84D">
      <w:pPr>
        <w:spacing w:line="440" w:lineRule="exact"/>
        <w:ind w:firstLine="480" w:firstLineChars="200"/>
        <w:rPr>
          <w:rFonts w:hint="eastAsia" w:ascii="宋体" w:hAnsi="宋体" w:eastAsia="宋体" w:cs="宋体"/>
          <w:b w:val="0"/>
          <w:bCs w:val="0"/>
          <w:color w:val="auto"/>
          <w:sz w:val="24"/>
          <w:szCs w:val="22"/>
          <w:highlight w:val="none"/>
          <w:lang w:eastAsia="zh-CN"/>
        </w:rPr>
      </w:pPr>
      <w:r>
        <w:rPr>
          <w:rFonts w:hint="eastAsia" w:ascii="宋体" w:hAnsi="宋体" w:eastAsia="宋体" w:cs="宋体"/>
          <w:b w:val="0"/>
          <w:bCs w:val="0"/>
          <w:color w:val="auto"/>
          <w:sz w:val="24"/>
          <w:highlight w:val="none"/>
          <w:lang w:val="en-US" w:eastAsia="zh-CN"/>
        </w:rPr>
        <w:t>3.2.3投标人成立不足1年的，提供</w:t>
      </w:r>
      <w:r>
        <w:rPr>
          <w:rFonts w:hint="eastAsia" w:ascii="宋体" w:hAnsi="宋体" w:eastAsia="宋体" w:cs="宋体"/>
          <w:b w:val="0"/>
          <w:bCs w:val="0"/>
          <w:color w:val="auto"/>
          <w:sz w:val="24"/>
          <w:highlight w:val="none"/>
        </w:rPr>
        <w:t>自投标文件提交截止时间前三个月内</w:t>
      </w:r>
      <w:r>
        <w:rPr>
          <w:rFonts w:hint="eastAsia" w:ascii="宋体" w:hAnsi="宋体" w:eastAsia="宋体" w:cs="宋体"/>
          <w:b w:val="0"/>
          <w:bCs w:val="0"/>
          <w:color w:val="auto"/>
          <w:sz w:val="24"/>
          <w:highlight w:val="none"/>
          <w:lang w:val="en-US" w:eastAsia="zh-CN"/>
        </w:rPr>
        <w:t>开户银行出具的资信证明或资金存款证明（原件扫描件加盖电子签章）；投标人成立不足3个月的，提供财务状况良好承诺书</w:t>
      </w:r>
      <w:r>
        <w:rPr>
          <w:rFonts w:hint="eastAsia" w:ascii="宋体" w:hAnsi="宋体" w:eastAsia="宋体" w:cs="宋体"/>
          <w:color w:val="auto"/>
          <w:sz w:val="24"/>
          <w:highlight w:val="none"/>
          <w:lang w:eastAsia="zh-CN"/>
        </w:rPr>
        <w:t>（原件加盖电子签章）</w:t>
      </w:r>
      <w:r>
        <w:rPr>
          <w:rFonts w:hint="eastAsia" w:ascii="宋体" w:hAnsi="宋体" w:eastAsia="宋体" w:cs="宋体"/>
          <w:b w:val="0"/>
          <w:bCs w:val="0"/>
          <w:color w:val="auto"/>
          <w:sz w:val="24"/>
          <w:szCs w:val="22"/>
          <w:highlight w:val="none"/>
          <w:lang w:val="en-US" w:eastAsia="zh-CN"/>
        </w:rPr>
        <w:t>。</w:t>
      </w:r>
    </w:p>
    <w:p w14:paraId="7241802A">
      <w:pPr>
        <w:spacing w:line="440" w:lineRule="exact"/>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3.2.4若投标人不属于以上情形</w:t>
      </w:r>
      <w:r>
        <w:rPr>
          <w:rFonts w:hint="eastAsia" w:ascii="宋体" w:hAnsi="宋体" w:cs="宋体"/>
          <w:b w:val="0"/>
          <w:bCs w:val="0"/>
          <w:color w:val="auto"/>
          <w:sz w:val="24"/>
          <w:highlight w:val="none"/>
          <w:lang w:val="en-US" w:eastAsia="zh-CN"/>
        </w:rPr>
        <w:t>或存在特殊情况</w:t>
      </w:r>
      <w:r>
        <w:rPr>
          <w:rFonts w:hint="eastAsia" w:ascii="宋体" w:hAnsi="宋体" w:eastAsia="宋体" w:cs="宋体"/>
          <w:b w:val="0"/>
          <w:bCs w:val="0"/>
          <w:color w:val="auto"/>
          <w:sz w:val="24"/>
          <w:highlight w:val="none"/>
          <w:lang w:val="en-US" w:eastAsia="zh-CN"/>
        </w:rPr>
        <w:t>的，请提供相关证明材料或情况说明或承诺函并对其材料的真实性负责</w:t>
      </w:r>
      <w:r>
        <w:rPr>
          <w:rFonts w:hint="eastAsia" w:ascii="宋体" w:hAnsi="宋体" w:eastAsia="宋体" w:cs="宋体"/>
          <w:color w:val="auto"/>
          <w:sz w:val="24"/>
          <w:highlight w:val="none"/>
          <w:lang w:eastAsia="zh-CN"/>
        </w:rPr>
        <w:t>（原件加盖电子签章）</w:t>
      </w:r>
      <w:r>
        <w:rPr>
          <w:rFonts w:hint="eastAsia" w:ascii="宋体" w:hAnsi="宋体" w:eastAsia="宋体" w:cs="宋体"/>
          <w:b w:val="0"/>
          <w:bCs w:val="0"/>
          <w:color w:val="auto"/>
          <w:sz w:val="24"/>
          <w:highlight w:val="none"/>
          <w:lang w:val="en-US" w:eastAsia="zh-CN"/>
        </w:rPr>
        <w:t>。</w:t>
      </w:r>
    </w:p>
    <w:p w14:paraId="08FD4A4C">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3.3</w:t>
      </w:r>
      <w:r>
        <w:rPr>
          <w:rFonts w:hint="eastAsia" w:ascii="宋体" w:hAnsi="宋体" w:eastAsia="宋体" w:cs="宋体"/>
          <w:color w:val="auto"/>
          <w:sz w:val="24"/>
          <w:highlight w:val="none"/>
          <w:lang w:eastAsia="zh-CN"/>
        </w:rPr>
        <w:t>投标人应具有依法缴纳税收和社会保障资金的良好记录，提供</w:t>
      </w:r>
      <w:r>
        <w:rPr>
          <w:rFonts w:hint="eastAsia" w:ascii="宋体" w:hAnsi="宋体" w:cs="宋体"/>
          <w:color w:val="auto"/>
          <w:sz w:val="24"/>
          <w:highlight w:val="none"/>
          <w:lang w:val="en-US" w:eastAsia="zh-CN"/>
        </w:rPr>
        <w:t>2025年1月至2026年2月</w:t>
      </w:r>
      <w:r>
        <w:rPr>
          <w:rFonts w:hint="eastAsia" w:ascii="宋体" w:hAnsi="宋体" w:eastAsia="宋体" w:cs="宋体"/>
          <w:color w:val="auto"/>
          <w:sz w:val="24"/>
          <w:highlight w:val="none"/>
          <w:lang w:eastAsia="zh-CN"/>
        </w:rPr>
        <w:t>期内任意</w:t>
      </w:r>
      <w:r>
        <w:rPr>
          <w:rFonts w:hint="eastAsia" w:ascii="宋体" w:hAnsi="宋体" w:cs="宋体"/>
          <w:color w:val="auto"/>
          <w:sz w:val="24"/>
          <w:highlight w:val="none"/>
          <w:lang w:val="en-US" w:eastAsia="zh-CN"/>
        </w:rPr>
        <w:t>连续</w:t>
      </w:r>
      <w:r>
        <w:rPr>
          <w:rFonts w:hint="eastAsia" w:ascii="宋体" w:hAnsi="宋体" w:cs="宋体"/>
          <w:color w:val="auto"/>
          <w:sz w:val="24"/>
          <w:highlight w:val="none"/>
          <w:lang w:eastAsia="zh-CN"/>
        </w:rPr>
        <w:t>3</w:t>
      </w:r>
      <w:r>
        <w:rPr>
          <w:rFonts w:hint="eastAsia" w:ascii="宋体" w:hAnsi="宋体" w:eastAsia="宋体" w:cs="宋体"/>
          <w:color w:val="auto"/>
          <w:sz w:val="24"/>
          <w:highlight w:val="none"/>
          <w:lang w:eastAsia="zh-CN"/>
        </w:rPr>
        <w:t>个月的依法缴纳税收和社会保障资金的证明材料（原件扫描件加盖电子签章）。投标人成立时间不足3个月的，提供相关情况说明（原件加盖电子签章）；依法免税或不需要缴纳社会保障资金的投标人，应提供相应文件（原件扫描件加盖电子签章）证明其依法免税或不需要缴纳社会保障资金</w:t>
      </w:r>
      <w:r>
        <w:rPr>
          <w:rFonts w:hint="eastAsia" w:ascii="宋体" w:hAnsi="宋体" w:eastAsia="宋体" w:cs="宋体"/>
          <w:color w:val="auto"/>
          <w:sz w:val="24"/>
          <w:highlight w:val="none"/>
        </w:rPr>
        <w:t>。</w:t>
      </w:r>
    </w:p>
    <w:p w14:paraId="1A38D5E9">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3.4投标人应具有履行合同所必需的设备和专业技术能力，提供具有履行合同所必需的设备和专业技术能力的证明材料或声明函（原件加盖电子签章）。</w:t>
      </w:r>
    </w:p>
    <w:p w14:paraId="5207D4C5">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3.5参加政府采购前三年内，在经营活动中没有重大违法记录（指</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因违法经营受到刑事处罚或者责令停产停业、吊销许可证或者执照、较大数额罚款等行政处罚）</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提供</w:t>
      </w:r>
      <w:r>
        <w:rPr>
          <w:rFonts w:hint="eastAsia" w:ascii="宋体" w:hAnsi="宋体" w:eastAsia="宋体" w:cs="宋体"/>
          <w:color w:val="auto"/>
          <w:sz w:val="24"/>
          <w:highlight w:val="none"/>
          <w:lang w:val="en-US" w:eastAsia="zh-CN"/>
        </w:rPr>
        <w:t>承诺</w:t>
      </w:r>
      <w:r>
        <w:rPr>
          <w:rFonts w:hint="eastAsia" w:ascii="宋体" w:hAnsi="宋体" w:eastAsia="宋体" w:cs="宋体"/>
          <w:color w:val="auto"/>
          <w:sz w:val="24"/>
          <w:highlight w:val="none"/>
        </w:rPr>
        <w:t>函（原件加盖电子签章）。</w:t>
      </w:r>
    </w:p>
    <w:p w14:paraId="764FA2C8">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3.6</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未对本项目提供整体设计、规范编制或者项目管理、监理、检测等服务</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提供</w:t>
      </w:r>
      <w:r>
        <w:rPr>
          <w:rFonts w:hint="eastAsia" w:ascii="宋体" w:hAnsi="宋体" w:eastAsia="宋体" w:cs="宋体"/>
          <w:color w:val="auto"/>
          <w:sz w:val="24"/>
          <w:highlight w:val="none"/>
          <w:lang w:val="en-US" w:eastAsia="zh-CN"/>
        </w:rPr>
        <w:t>承诺</w:t>
      </w:r>
      <w:r>
        <w:rPr>
          <w:rFonts w:hint="eastAsia" w:ascii="宋体" w:hAnsi="宋体" w:eastAsia="宋体" w:cs="宋体"/>
          <w:color w:val="auto"/>
          <w:sz w:val="24"/>
          <w:highlight w:val="none"/>
        </w:rPr>
        <w:t>函（原件加盖电子签章）。</w:t>
      </w:r>
    </w:p>
    <w:p w14:paraId="7B3EEAB1">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7</w:t>
      </w:r>
      <w:r>
        <w:rPr>
          <w:rFonts w:hint="eastAsia" w:ascii="宋体" w:hAnsi="宋体" w:eastAsia="宋体" w:cs="宋体"/>
          <w:color w:val="auto"/>
          <w:kern w:val="0"/>
          <w:sz w:val="24"/>
          <w:szCs w:val="24"/>
          <w:highlight w:val="none"/>
        </w:rPr>
        <w:t>单位负责人为同一人或者存在直接控股、管理关系的不同</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，不得参加同一合同项下的政府采购活动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z w:val="24"/>
          <w:highlight w:val="none"/>
        </w:rPr>
        <w:t>提供</w:t>
      </w:r>
      <w:r>
        <w:rPr>
          <w:rFonts w:hint="eastAsia" w:ascii="宋体" w:hAnsi="宋体" w:eastAsia="宋体" w:cs="宋体"/>
          <w:color w:val="auto"/>
          <w:sz w:val="24"/>
          <w:highlight w:val="none"/>
          <w:lang w:val="en-US" w:eastAsia="zh-CN"/>
        </w:rPr>
        <w:t>承诺</w:t>
      </w:r>
      <w:r>
        <w:rPr>
          <w:rFonts w:hint="eastAsia" w:ascii="宋体" w:hAnsi="宋体" w:eastAsia="宋体" w:cs="宋体"/>
          <w:color w:val="auto"/>
          <w:sz w:val="24"/>
          <w:highlight w:val="none"/>
        </w:rPr>
        <w:t>函（原件加盖电子签章）。</w:t>
      </w:r>
    </w:p>
    <w:p w14:paraId="741E2392">
      <w:pPr>
        <w:spacing w:line="440" w:lineRule="exact"/>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8符合</w:t>
      </w:r>
      <w:r>
        <w:rPr>
          <w:rFonts w:hint="eastAsia" w:ascii="宋体" w:hAnsi="宋体" w:eastAsia="宋体" w:cs="宋体"/>
          <w:color w:val="auto"/>
          <w:sz w:val="24"/>
          <w:highlight w:val="none"/>
        </w:rPr>
        <w:t>法律、行政法规规定的其他条件，提供承诺函（原件加盖电子签章）</w:t>
      </w:r>
      <w:r>
        <w:rPr>
          <w:rFonts w:hint="eastAsia" w:ascii="宋体" w:hAnsi="宋体" w:eastAsia="宋体" w:cs="宋体"/>
          <w:color w:val="auto"/>
          <w:sz w:val="24"/>
          <w:highlight w:val="none"/>
          <w:lang w:eastAsia="zh-CN"/>
        </w:rPr>
        <w:t>。</w:t>
      </w:r>
    </w:p>
    <w:p w14:paraId="02F8F00E">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根据《财政部关于在政府采购活动中查询及使用信用记录的通知》（财库</w:t>
      </w:r>
      <w:r>
        <w:rPr>
          <w:rFonts w:hint="eastAsia" w:ascii="宋体" w:hAnsi="宋体" w:eastAsia="宋体" w:cs="宋体"/>
          <w:color w:val="auto"/>
          <w:sz w:val="24"/>
          <w:highlight w:val="none"/>
          <w:lang w:eastAsia="zh-CN"/>
        </w:rPr>
        <w:t>〔2016〕125号</w:t>
      </w:r>
      <w:r>
        <w:rPr>
          <w:rFonts w:hint="eastAsia" w:ascii="宋体" w:hAnsi="宋体" w:eastAsia="宋体" w:cs="宋体"/>
          <w:color w:val="auto"/>
          <w:sz w:val="24"/>
          <w:highlight w:val="none"/>
        </w:rPr>
        <w:t>）的要求，</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将通过“信用中国”网站（www.creditchina.gov.cn）、“中国政府采购网”网站（www.ccgp.gov.cn）等渠道查询</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的信用记录</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查询时间为开标时间当天</w:t>
      </w:r>
      <w:r>
        <w:rPr>
          <w:rFonts w:hint="eastAsia" w:ascii="宋体" w:hAnsi="宋体" w:eastAsia="宋体" w:cs="宋体"/>
          <w:color w:val="auto"/>
          <w:sz w:val="24"/>
          <w:highlight w:val="none"/>
        </w:rPr>
        <w:t>，查询结果以</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查询结果为准，并将查询记录和证据留存</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，拒绝列入失信被执行人、重大税收违法失信主体、</w:t>
      </w:r>
      <w:r>
        <w:rPr>
          <w:rFonts w:hint="eastAsia" w:ascii="宋体" w:hAnsi="宋体" w:cs="宋体"/>
          <w:color w:val="auto"/>
          <w:sz w:val="24"/>
          <w:highlight w:val="none"/>
          <w:lang w:val="en-US" w:eastAsia="zh-CN"/>
        </w:rPr>
        <w:t>政府</w:t>
      </w:r>
      <w:r>
        <w:rPr>
          <w:rFonts w:hint="eastAsia" w:ascii="宋体" w:hAnsi="宋体" w:eastAsia="宋体" w:cs="宋体"/>
          <w:color w:val="auto"/>
          <w:sz w:val="24"/>
          <w:highlight w:val="none"/>
        </w:rPr>
        <w:t>采购活动严重违法失信行为记录名单中的</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参加本项目的投标活动。</w:t>
      </w:r>
    </w:p>
    <w:p w14:paraId="64F3AB58">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三、获取招标文件</w:t>
      </w:r>
      <w:bookmarkEnd w:id="13"/>
      <w:bookmarkEnd w:id="14"/>
      <w:bookmarkEnd w:id="15"/>
      <w:bookmarkEnd w:id="16"/>
    </w:p>
    <w:p w14:paraId="0DE82C13">
      <w:pPr>
        <w:keepNext w:val="0"/>
        <w:keepLines w:val="0"/>
        <w:pageBreakBefore w:val="0"/>
        <w:widowControl w:val="0"/>
        <w:shd w:val="clear" w:color="auto" w:fill="FFFFFF"/>
        <w:kinsoku/>
        <w:overflowPunct/>
        <w:topLinePunct w:val="0"/>
        <w:autoSpaceDE/>
        <w:autoSpaceDN/>
        <w:bidi w:val="0"/>
        <w:adjustRightInd/>
        <w:spacing w:line="440" w:lineRule="exact"/>
        <w:ind w:firstLine="520" w:firstLineChars="200"/>
        <w:jc w:val="left"/>
        <w:textAlignment w:val="auto"/>
        <w:rPr>
          <w:rFonts w:hint="eastAsia" w:ascii="宋体" w:hAnsi="宋体" w:eastAsia="宋体" w:cs="宋体"/>
          <w:bCs/>
          <w:color w:val="auto"/>
          <w:spacing w:val="10"/>
          <w:sz w:val="24"/>
          <w:szCs w:val="22"/>
          <w:highlight w:val="none"/>
          <w:u w:val="none"/>
        </w:rPr>
      </w:pPr>
      <w:r>
        <w:rPr>
          <w:rFonts w:hint="eastAsia" w:ascii="宋体" w:hAnsi="宋体" w:eastAsia="宋体" w:cs="宋体"/>
          <w:bCs/>
          <w:color w:val="auto"/>
          <w:spacing w:val="10"/>
          <w:sz w:val="24"/>
          <w:szCs w:val="22"/>
          <w:highlight w:val="none"/>
        </w:rPr>
        <w:t>1.时间：</w:t>
      </w:r>
      <w:r>
        <w:rPr>
          <w:rFonts w:hint="eastAsia" w:ascii="宋体" w:hAnsi="宋体" w:eastAsia="宋体" w:cs="宋体"/>
          <w:bCs/>
          <w:color w:val="auto"/>
          <w:spacing w:val="10"/>
          <w:sz w:val="24"/>
          <w:szCs w:val="22"/>
          <w:highlight w:val="none"/>
          <w:u w:val="none"/>
        </w:rPr>
        <w:t>202</w:t>
      </w:r>
      <w:r>
        <w:rPr>
          <w:rFonts w:hint="eastAsia" w:ascii="宋体" w:hAnsi="宋体" w:eastAsia="宋体" w:cs="宋体"/>
          <w:bCs/>
          <w:color w:val="auto"/>
          <w:spacing w:val="10"/>
          <w:sz w:val="24"/>
          <w:szCs w:val="22"/>
          <w:highlight w:val="none"/>
          <w:u w:val="none"/>
          <w:lang w:val="en-US" w:eastAsia="zh-CN"/>
        </w:rPr>
        <w:t>6</w:t>
      </w:r>
      <w:r>
        <w:rPr>
          <w:rFonts w:hint="eastAsia" w:ascii="宋体" w:hAnsi="宋体" w:eastAsia="宋体" w:cs="宋体"/>
          <w:bCs/>
          <w:color w:val="auto"/>
          <w:spacing w:val="10"/>
          <w:sz w:val="24"/>
          <w:szCs w:val="22"/>
          <w:highlight w:val="none"/>
          <w:u w:val="none"/>
        </w:rPr>
        <w:t>年</w:t>
      </w:r>
      <w:r>
        <w:rPr>
          <w:rFonts w:hint="eastAsia" w:ascii="宋体" w:hAnsi="宋体" w:cs="宋体"/>
          <w:bCs/>
          <w:color w:val="auto"/>
          <w:spacing w:val="10"/>
          <w:sz w:val="24"/>
          <w:szCs w:val="22"/>
          <w:highlight w:val="none"/>
          <w:u w:val="none"/>
          <w:lang w:val="en-US" w:eastAsia="zh-CN"/>
        </w:rPr>
        <w:t>3</w:t>
      </w:r>
      <w:r>
        <w:rPr>
          <w:rFonts w:hint="eastAsia" w:ascii="宋体" w:hAnsi="宋体" w:eastAsia="宋体" w:cs="宋体"/>
          <w:bCs/>
          <w:color w:val="auto"/>
          <w:spacing w:val="10"/>
          <w:sz w:val="24"/>
          <w:szCs w:val="22"/>
          <w:highlight w:val="none"/>
          <w:u w:val="none"/>
        </w:rPr>
        <w:t>月</w:t>
      </w:r>
      <w:r>
        <w:rPr>
          <w:rFonts w:hint="eastAsia" w:ascii="宋体" w:hAnsi="宋体" w:cs="宋体"/>
          <w:bCs/>
          <w:color w:val="auto"/>
          <w:spacing w:val="10"/>
          <w:sz w:val="24"/>
          <w:szCs w:val="22"/>
          <w:highlight w:val="none"/>
          <w:u w:val="none"/>
          <w:lang w:val="en-US" w:eastAsia="zh-CN"/>
        </w:rPr>
        <w:t>3</w:t>
      </w:r>
      <w:r>
        <w:rPr>
          <w:rFonts w:hint="eastAsia" w:ascii="宋体" w:hAnsi="宋体" w:eastAsia="宋体" w:cs="宋体"/>
          <w:bCs/>
          <w:color w:val="auto"/>
          <w:spacing w:val="10"/>
          <w:sz w:val="24"/>
          <w:szCs w:val="22"/>
          <w:highlight w:val="none"/>
          <w:u w:val="none"/>
        </w:rPr>
        <w:t>日至202</w:t>
      </w:r>
      <w:r>
        <w:rPr>
          <w:rFonts w:hint="eastAsia" w:ascii="宋体" w:hAnsi="宋体" w:eastAsia="宋体" w:cs="宋体"/>
          <w:bCs/>
          <w:color w:val="auto"/>
          <w:spacing w:val="10"/>
          <w:sz w:val="24"/>
          <w:szCs w:val="22"/>
          <w:highlight w:val="none"/>
          <w:u w:val="none"/>
          <w:lang w:val="en-US" w:eastAsia="zh-CN"/>
        </w:rPr>
        <w:t>6</w:t>
      </w:r>
      <w:r>
        <w:rPr>
          <w:rFonts w:hint="eastAsia" w:ascii="宋体" w:hAnsi="宋体" w:eastAsia="宋体" w:cs="宋体"/>
          <w:bCs/>
          <w:color w:val="auto"/>
          <w:spacing w:val="10"/>
          <w:sz w:val="24"/>
          <w:szCs w:val="22"/>
          <w:highlight w:val="none"/>
          <w:u w:val="none"/>
        </w:rPr>
        <w:t>年</w:t>
      </w:r>
      <w:r>
        <w:rPr>
          <w:rFonts w:hint="eastAsia" w:ascii="宋体" w:hAnsi="宋体" w:cs="宋体"/>
          <w:bCs/>
          <w:color w:val="auto"/>
          <w:spacing w:val="10"/>
          <w:sz w:val="24"/>
          <w:szCs w:val="22"/>
          <w:highlight w:val="none"/>
          <w:u w:val="none"/>
          <w:lang w:val="en-US" w:eastAsia="zh-CN"/>
        </w:rPr>
        <w:t>3</w:t>
      </w:r>
      <w:r>
        <w:rPr>
          <w:rFonts w:hint="eastAsia" w:ascii="宋体" w:hAnsi="宋体" w:eastAsia="宋体" w:cs="宋体"/>
          <w:bCs/>
          <w:color w:val="auto"/>
          <w:spacing w:val="10"/>
          <w:sz w:val="24"/>
          <w:szCs w:val="22"/>
          <w:highlight w:val="none"/>
          <w:u w:val="none"/>
        </w:rPr>
        <w:t>月</w:t>
      </w:r>
      <w:r>
        <w:rPr>
          <w:rFonts w:hint="eastAsia" w:ascii="宋体" w:hAnsi="宋体" w:cs="宋体"/>
          <w:bCs/>
          <w:color w:val="auto"/>
          <w:spacing w:val="10"/>
          <w:sz w:val="24"/>
          <w:szCs w:val="22"/>
          <w:highlight w:val="none"/>
          <w:u w:val="none"/>
          <w:lang w:val="en-US" w:eastAsia="zh-CN"/>
        </w:rPr>
        <w:t>10</w:t>
      </w:r>
      <w:r>
        <w:rPr>
          <w:rFonts w:hint="eastAsia" w:ascii="宋体" w:hAnsi="宋体" w:eastAsia="宋体" w:cs="宋体"/>
          <w:bCs/>
          <w:color w:val="auto"/>
          <w:spacing w:val="10"/>
          <w:sz w:val="24"/>
          <w:szCs w:val="22"/>
          <w:highlight w:val="none"/>
          <w:u w:val="none"/>
        </w:rPr>
        <w:t>日，截止于202</w:t>
      </w:r>
      <w:r>
        <w:rPr>
          <w:rFonts w:hint="eastAsia" w:ascii="宋体" w:hAnsi="宋体" w:eastAsia="宋体" w:cs="宋体"/>
          <w:bCs/>
          <w:color w:val="auto"/>
          <w:spacing w:val="10"/>
          <w:sz w:val="24"/>
          <w:szCs w:val="22"/>
          <w:highlight w:val="none"/>
          <w:u w:val="none"/>
          <w:lang w:val="en-US" w:eastAsia="zh-CN"/>
        </w:rPr>
        <w:t>6</w:t>
      </w:r>
      <w:r>
        <w:rPr>
          <w:rFonts w:hint="eastAsia" w:ascii="宋体" w:hAnsi="宋体" w:eastAsia="宋体" w:cs="宋体"/>
          <w:bCs/>
          <w:color w:val="auto"/>
          <w:spacing w:val="10"/>
          <w:sz w:val="24"/>
          <w:szCs w:val="22"/>
          <w:highlight w:val="none"/>
          <w:u w:val="none"/>
        </w:rPr>
        <w:t>年</w:t>
      </w:r>
      <w:r>
        <w:rPr>
          <w:rFonts w:hint="eastAsia" w:ascii="宋体" w:hAnsi="宋体" w:cs="宋体"/>
          <w:bCs/>
          <w:color w:val="auto"/>
          <w:spacing w:val="10"/>
          <w:sz w:val="24"/>
          <w:szCs w:val="22"/>
          <w:highlight w:val="none"/>
          <w:u w:val="none"/>
          <w:lang w:val="en-US" w:eastAsia="zh-CN"/>
        </w:rPr>
        <w:t>3</w:t>
      </w:r>
      <w:r>
        <w:rPr>
          <w:rFonts w:hint="eastAsia" w:ascii="宋体" w:hAnsi="宋体" w:eastAsia="宋体" w:cs="宋体"/>
          <w:bCs/>
          <w:color w:val="auto"/>
          <w:spacing w:val="10"/>
          <w:sz w:val="24"/>
          <w:szCs w:val="22"/>
          <w:highlight w:val="none"/>
          <w:u w:val="none"/>
        </w:rPr>
        <w:t>月</w:t>
      </w:r>
      <w:r>
        <w:rPr>
          <w:rFonts w:hint="eastAsia" w:ascii="宋体" w:hAnsi="宋体" w:cs="宋体"/>
          <w:bCs/>
          <w:color w:val="auto"/>
          <w:spacing w:val="10"/>
          <w:sz w:val="24"/>
          <w:szCs w:val="22"/>
          <w:highlight w:val="none"/>
          <w:u w:val="none"/>
          <w:lang w:val="en-US" w:eastAsia="zh-CN"/>
        </w:rPr>
        <w:t>10</w:t>
      </w:r>
      <w:r>
        <w:rPr>
          <w:rFonts w:hint="eastAsia" w:ascii="宋体" w:hAnsi="宋体" w:eastAsia="宋体" w:cs="宋体"/>
          <w:bCs/>
          <w:color w:val="auto"/>
          <w:spacing w:val="10"/>
          <w:sz w:val="24"/>
          <w:szCs w:val="22"/>
          <w:highlight w:val="none"/>
          <w:u w:val="none"/>
        </w:rPr>
        <w:t>日</w:t>
      </w:r>
      <w:r>
        <w:rPr>
          <w:rFonts w:hint="eastAsia" w:ascii="宋体" w:hAnsi="宋体" w:eastAsia="宋体" w:cs="宋体"/>
          <w:bCs/>
          <w:color w:val="auto"/>
          <w:spacing w:val="10"/>
          <w:sz w:val="24"/>
          <w:szCs w:val="22"/>
          <w:highlight w:val="none"/>
          <w:u w:val="none"/>
          <w:lang w:eastAsia="zh-CN"/>
        </w:rPr>
        <w:t>23:59</w:t>
      </w:r>
      <w:r>
        <w:rPr>
          <w:rFonts w:hint="eastAsia" w:ascii="宋体" w:hAnsi="宋体" w:eastAsia="宋体" w:cs="宋体"/>
          <w:bCs/>
          <w:color w:val="auto"/>
          <w:spacing w:val="10"/>
          <w:sz w:val="24"/>
          <w:szCs w:val="22"/>
          <w:highlight w:val="none"/>
          <w:u w:val="none"/>
        </w:rPr>
        <w:t>前。</w:t>
      </w:r>
    </w:p>
    <w:p w14:paraId="4AC4C839">
      <w:pPr>
        <w:keepNext w:val="0"/>
        <w:keepLines w:val="0"/>
        <w:pageBreakBefore w:val="0"/>
        <w:widowControl w:val="0"/>
        <w:shd w:val="clear" w:color="auto" w:fill="FFFFFF"/>
        <w:kinsoku/>
        <w:overflowPunct/>
        <w:topLinePunct w:val="0"/>
        <w:autoSpaceDE/>
        <w:autoSpaceDN/>
        <w:bidi w:val="0"/>
        <w:adjustRightInd/>
        <w:spacing w:line="440" w:lineRule="exact"/>
        <w:ind w:firstLine="520" w:firstLineChars="200"/>
        <w:jc w:val="left"/>
        <w:textAlignment w:val="auto"/>
        <w:rPr>
          <w:rFonts w:hint="eastAsia" w:ascii="宋体" w:hAnsi="宋体" w:eastAsia="宋体" w:cs="宋体"/>
          <w:bCs/>
          <w:color w:val="auto"/>
          <w:spacing w:val="10"/>
          <w:sz w:val="24"/>
          <w:szCs w:val="22"/>
          <w:highlight w:val="none"/>
        </w:rPr>
      </w:pPr>
      <w:r>
        <w:rPr>
          <w:rFonts w:hint="eastAsia" w:ascii="宋体" w:hAnsi="宋体" w:eastAsia="宋体" w:cs="宋体"/>
          <w:bCs/>
          <w:color w:val="auto"/>
          <w:spacing w:val="10"/>
          <w:sz w:val="24"/>
          <w:szCs w:val="22"/>
          <w:highlight w:val="none"/>
        </w:rPr>
        <w:t>2.地点：</w:t>
      </w:r>
      <w:r>
        <w:rPr>
          <w:rFonts w:hint="eastAsia" w:ascii="宋体" w:hAnsi="宋体" w:eastAsia="宋体" w:cs="宋体"/>
          <w:bCs/>
          <w:color w:val="auto"/>
          <w:spacing w:val="10"/>
          <w:sz w:val="24"/>
          <w:szCs w:val="22"/>
          <w:highlight w:val="none"/>
          <w:u w:val="none"/>
        </w:rPr>
        <w:t>云南省政府采购电子交易平台（政采云https://www.zcygov.cn/）线上获取。</w:t>
      </w:r>
    </w:p>
    <w:p w14:paraId="631BA1F2">
      <w:pPr>
        <w:keepNext w:val="0"/>
        <w:keepLines w:val="0"/>
        <w:pageBreakBefore w:val="0"/>
        <w:widowControl w:val="0"/>
        <w:shd w:val="clear" w:color="auto" w:fill="FFFFFF"/>
        <w:kinsoku/>
        <w:wordWrap w:val="0"/>
        <w:overflowPunct/>
        <w:topLinePunct w:val="0"/>
        <w:autoSpaceDE/>
        <w:autoSpaceDN/>
        <w:bidi w:val="0"/>
        <w:adjustRightInd/>
        <w:spacing w:line="440" w:lineRule="exact"/>
        <w:ind w:firstLine="520" w:firstLineChars="200"/>
        <w:jc w:val="left"/>
        <w:textAlignment w:val="auto"/>
        <w:rPr>
          <w:rFonts w:hint="eastAsia" w:ascii="宋体" w:hAnsi="宋体" w:eastAsia="宋体" w:cs="宋体"/>
          <w:bCs/>
          <w:color w:val="auto"/>
          <w:spacing w:val="10"/>
          <w:sz w:val="24"/>
          <w:szCs w:val="22"/>
          <w:highlight w:val="none"/>
        </w:rPr>
      </w:pPr>
      <w:r>
        <w:rPr>
          <w:rFonts w:hint="eastAsia" w:ascii="宋体" w:hAnsi="宋体" w:eastAsia="宋体" w:cs="宋体"/>
          <w:bCs/>
          <w:color w:val="auto"/>
          <w:spacing w:val="10"/>
          <w:sz w:val="24"/>
          <w:szCs w:val="22"/>
          <w:highlight w:val="none"/>
        </w:rPr>
        <w:t>3.方式：</w:t>
      </w:r>
      <w:bookmarkStart w:id="17" w:name="OLE_LINK6"/>
      <w:bookmarkStart w:id="18" w:name="OLE_LINK7"/>
      <w:r>
        <w:rPr>
          <w:rFonts w:hint="eastAsia" w:ascii="宋体" w:hAnsi="宋体" w:eastAsia="宋体" w:cs="宋体"/>
          <w:bCs/>
          <w:color w:val="auto"/>
          <w:spacing w:val="10"/>
          <w:sz w:val="24"/>
          <w:szCs w:val="22"/>
          <w:highlight w:val="none"/>
        </w:rPr>
        <w:t>（1）凡有意参加投标者，须在政采云平台办理数字证书（CA），CA申领链接：http://yzt.ynsmartcert.cn/cms/yztynzg12.html（客服热线：0871-67276028&lt;紧急可拨19988166369&gt;）或https://middle.zcygov.cn/ca/apply/edit?certType=32，并在政采云绑定数字证书（CA）后在网上获取采购文件及其它采购资料，数字证书（CA）详见其办理流程。注：云南本地</w:t>
      </w:r>
      <w:r>
        <w:rPr>
          <w:rFonts w:hint="eastAsia" w:ascii="宋体" w:hAnsi="宋体" w:cs="宋体"/>
          <w:bCs/>
          <w:color w:val="auto"/>
          <w:spacing w:val="10"/>
          <w:sz w:val="24"/>
          <w:szCs w:val="22"/>
          <w:highlight w:val="none"/>
          <w:lang w:eastAsia="zh-CN"/>
        </w:rPr>
        <w:t>投标人</w:t>
      </w:r>
      <w:r>
        <w:rPr>
          <w:rFonts w:hint="eastAsia" w:ascii="宋体" w:hAnsi="宋体" w:eastAsia="宋体" w:cs="宋体"/>
          <w:bCs/>
          <w:color w:val="auto"/>
          <w:spacing w:val="10"/>
          <w:sz w:val="24"/>
          <w:szCs w:val="22"/>
          <w:highlight w:val="none"/>
        </w:rPr>
        <w:t>如之前已在云南CA在线数字证书办理网进行过注册并办理过企业数字证书（CA），直接绑定即可，无需重复办理（2022年1月1日前办理的云南CA需到云南CA办理处进行升级）。外省</w:t>
      </w:r>
      <w:r>
        <w:rPr>
          <w:rFonts w:hint="eastAsia" w:ascii="宋体" w:hAnsi="宋体" w:cs="宋体"/>
          <w:bCs/>
          <w:color w:val="auto"/>
          <w:spacing w:val="10"/>
          <w:sz w:val="24"/>
          <w:szCs w:val="22"/>
          <w:highlight w:val="none"/>
          <w:lang w:eastAsia="zh-CN"/>
        </w:rPr>
        <w:t>投标人</w:t>
      </w:r>
      <w:r>
        <w:rPr>
          <w:rFonts w:hint="eastAsia" w:ascii="宋体" w:hAnsi="宋体" w:eastAsia="宋体" w:cs="宋体"/>
          <w:bCs/>
          <w:color w:val="auto"/>
          <w:spacing w:val="10"/>
          <w:sz w:val="24"/>
          <w:szCs w:val="22"/>
          <w:highlight w:val="none"/>
        </w:rPr>
        <w:t>在政采云平台办理的其他CA可直接使用，无需重复办理。（2）投标人登录政采云平台（https://www.zcygov.cn/）在线申请获取采购文件（进入“项目采购”应用，在“获取采购文件”菜单中选择本项目，申请获取采购文件）。（3）按上述要求获取文件的</w:t>
      </w:r>
      <w:r>
        <w:rPr>
          <w:rFonts w:hint="eastAsia" w:ascii="宋体" w:hAnsi="宋体" w:cs="宋体"/>
          <w:bCs/>
          <w:color w:val="auto"/>
          <w:spacing w:val="10"/>
          <w:sz w:val="24"/>
          <w:szCs w:val="22"/>
          <w:highlight w:val="none"/>
          <w:lang w:eastAsia="zh-CN"/>
        </w:rPr>
        <w:t>投标人</w:t>
      </w:r>
      <w:r>
        <w:rPr>
          <w:rFonts w:hint="eastAsia" w:ascii="宋体" w:hAnsi="宋体" w:eastAsia="宋体" w:cs="宋体"/>
          <w:bCs/>
          <w:color w:val="auto"/>
          <w:spacing w:val="10"/>
          <w:sz w:val="24"/>
          <w:szCs w:val="22"/>
          <w:highlight w:val="none"/>
        </w:rPr>
        <w:t>视为合法获取了本项目采购文件，具备本项目的投标资格。</w:t>
      </w:r>
    </w:p>
    <w:bookmarkEnd w:id="17"/>
    <w:bookmarkEnd w:id="18"/>
    <w:p w14:paraId="06F692C4">
      <w:pPr>
        <w:keepNext w:val="0"/>
        <w:keepLines w:val="0"/>
        <w:pageBreakBefore w:val="0"/>
        <w:widowControl w:val="0"/>
        <w:shd w:val="clear" w:color="auto" w:fill="FFFFFF"/>
        <w:kinsoku/>
        <w:wordWrap w:val="0"/>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4.售价：/。</w:t>
      </w:r>
    </w:p>
    <w:p w14:paraId="4A9A40CC">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
          <w:bCs/>
          <w:color w:val="auto"/>
          <w:sz w:val="24"/>
          <w:highlight w:val="none"/>
        </w:rPr>
      </w:pPr>
      <w:bookmarkStart w:id="19" w:name="_Toc28359082"/>
      <w:bookmarkStart w:id="20" w:name="_Toc28359005"/>
      <w:bookmarkStart w:id="21" w:name="_Toc35393793"/>
      <w:bookmarkStart w:id="22" w:name="_Toc35393624"/>
      <w:r>
        <w:rPr>
          <w:rFonts w:hint="eastAsia" w:ascii="宋体" w:hAnsi="宋体" w:eastAsia="宋体" w:cs="宋体"/>
          <w:b/>
          <w:bCs/>
          <w:color w:val="auto"/>
          <w:sz w:val="24"/>
          <w:highlight w:val="none"/>
        </w:rPr>
        <w:t>四、提交投标文件</w:t>
      </w:r>
      <w:bookmarkEnd w:id="19"/>
      <w:bookmarkEnd w:id="20"/>
      <w:r>
        <w:rPr>
          <w:rFonts w:hint="eastAsia" w:ascii="宋体" w:hAnsi="宋体" w:eastAsia="宋体" w:cs="宋体"/>
          <w:b/>
          <w:bCs/>
          <w:color w:val="auto"/>
          <w:sz w:val="24"/>
          <w:highlight w:val="none"/>
        </w:rPr>
        <w:t>截止时间、开标时间和地点</w:t>
      </w:r>
      <w:bookmarkEnd w:id="21"/>
      <w:bookmarkEnd w:id="22"/>
    </w:p>
    <w:p w14:paraId="7149D36C">
      <w:pPr>
        <w:keepNext w:val="0"/>
        <w:keepLines w:val="0"/>
        <w:pageBreakBefore w:val="0"/>
        <w:widowControl w:val="0"/>
        <w:shd w:val="clear" w:color="auto" w:fill="FFFFFF"/>
        <w:kinsoku/>
        <w:overflowPunct/>
        <w:topLinePunct w:val="0"/>
        <w:autoSpaceDE/>
        <w:autoSpaceDN/>
        <w:bidi w:val="0"/>
        <w:adjustRightInd/>
        <w:spacing w:line="440" w:lineRule="exact"/>
        <w:ind w:firstLine="520" w:firstLineChars="200"/>
        <w:jc w:val="left"/>
        <w:textAlignment w:val="auto"/>
        <w:rPr>
          <w:rFonts w:hint="eastAsia" w:ascii="宋体" w:hAnsi="宋体" w:eastAsia="宋体" w:cs="宋体"/>
          <w:bCs/>
          <w:color w:val="auto"/>
          <w:spacing w:val="10"/>
          <w:sz w:val="24"/>
          <w:szCs w:val="22"/>
          <w:highlight w:val="none"/>
        </w:rPr>
      </w:pPr>
      <w:bookmarkStart w:id="23" w:name="_Toc35393794"/>
      <w:bookmarkStart w:id="24" w:name="_Toc28359007"/>
      <w:bookmarkStart w:id="25" w:name="_Toc28359084"/>
      <w:bookmarkStart w:id="26" w:name="_Toc35393625"/>
      <w:r>
        <w:rPr>
          <w:rFonts w:hint="eastAsia" w:ascii="宋体" w:hAnsi="宋体" w:eastAsia="宋体" w:cs="宋体"/>
          <w:bCs/>
          <w:color w:val="auto"/>
          <w:spacing w:val="10"/>
          <w:sz w:val="24"/>
          <w:szCs w:val="22"/>
          <w:highlight w:val="none"/>
        </w:rPr>
        <w:t>1.截止时间：</w:t>
      </w:r>
      <w:r>
        <w:rPr>
          <w:rFonts w:hint="eastAsia" w:ascii="宋体" w:hAnsi="宋体" w:eastAsia="宋体" w:cs="宋体"/>
          <w:bCs/>
          <w:color w:val="auto"/>
          <w:spacing w:val="10"/>
          <w:sz w:val="24"/>
          <w:szCs w:val="22"/>
          <w:highlight w:val="none"/>
          <w:u w:val="none"/>
        </w:rPr>
        <w:t>202</w:t>
      </w:r>
      <w:r>
        <w:rPr>
          <w:rFonts w:hint="eastAsia" w:ascii="宋体" w:hAnsi="宋体" w:eastAsia="宋体" w:cs="宋体"/>
          <w:bCs/>
          <w:color w:val="auto"/>
          <w:spacing w:val="10"/>
          <w:sz w:val="24"/>
          <w:szCs w:val="22"/>
          <w:highlight w:val="none"/>
          <w:u w:val="none"/>
          <w:lang w:val="en-US" w:eastAsia="zh-CN"/>
        </w:rPr>
        <w:t>6</w:t>
      </w:r>
      <w:r>
        <w:rPr>
          <w:rFonts w:hint="eastAsia" w:ascii="宋体" w:hAnsi="宋体" w:eastAsia="宋体" w:cs="宋体"/>
          <w:bCs/>
          <w:color w:val="auto"/>
          <w:spacing w:val="10"/>
          <w:sz w:val="24"/>
          <w:szCs w:val="22"/>
          <w:highlight w:val="none"/>
          <w:u w:val="none"/>
        </w:rPr>
        <w:t>年</w:t>
      </w:r>
      <w:r>
        <w:rPr>
          <w:rFonts w:hint="eastAsia" w:ascii="宋体" w:hAnsi="宋体" w:cs="宋体"/>
          <w:color w:val="auto"/>
          <w:spacing w:val="10"/>
          <w:sz w:val="24"/>
          <w:szCs w:val="22"/>
          <w:highlight w:val="none"/>
          <w:u w:val="none"/>
          <w:lang w:val="en-US" w:eastAsia="zh-CN"/>
        </w:rPr>
        <w:t>3</w:t>
      </w:r>
      <w:r>
        <w:rPr>
          <w:rFonts w:hint="eastAsia" w:ascii="宋体" w:hAnsi="宋体" w:eastAsia="宋体" w:cs="宋体"/>
          <w:color w:val="auto"/>
          <w:spacing w:val="10"/>
          <w:sz w:val="24"/>
          <w:szCs w:val="22"/>
          <w:highlight w:val="none"/>
          <w:u w:val="none"/>
        </w:rPr>
        <w:t>月</w:t>
      </w:r>
      <w:r>
        <w:rPr>
          <w:rFonts w:hint="eastAsia" w:ascii="宋体" w:hAnsi="宋体" w:cs="宋体"/>
          <w:color w:val="auto"/>
          <w:spacing w:val="10"/>
          <w:sz w:val="24"/>
          <w:szCs w:val="22"/>
          <w:highlight w:val="none"/>
          <w:u w:val="none"/>
          <w:lang w:val="en-US" w:eastAsia="zh-CN"/>
        </w:rPr>
        <w:t>24</w:t>
      </w:r>
      <w:r>
        <w:rPr>
          <w:rFonts w:hint="eastAsia" w:ascii="宋体" w:hAnsi="宋体" w:eastAsia="宋体" w:cs="宋体"/>
          <w:color w:val="auto"/>
          <w:spacing w:val="10"/>
          <w:sz w:val="24"/>
          <w:szCs w:val="22"/>
          <w:highlight w:val="none"/>
          <w:u w:val="none"/>
        </w:rPr>
        <w:t>日</w:t>
      </w:r>
      <w:r>
        <w:rPr>
          <w:rFonts w:hint="eastAsia" w:ascii="宋体" w:hAnsi="宋体" w:cs="宋体"/>
          <w:color w:val="auto"/>
          <w:spacing w:val="10"/>
          <w:sz w:val="24"/>
          <w:szCs w:val="22"/>
          <w:highlight w:val="none"/>
          <w:u w:val="none"/>
          <w:lang w:val="en-US" w:eastAsia="zh-CN"/>
        </w:rPr>
        <w:t>14:30</w:t>
      </w:r>
      <w:r>
        <w:rPr>
          <w:rFonts w:hint="eastAsia" w:ascii="宋体" w:hAnsi="宋体" w:eastAsia="宋体" w:cs="宋体"/>
          <w:bCs/>
          <w:color w:val="auto"/>
          <w:spacing w:val="10"/>
          <w:sz w:val="24"/>
          <w:szCs w:val="22"/>
          <w:highlight w:val="none"/>
        </w:rPr>
        <w:t>。</w:t>
      </w:r>
    </w:p>
    <w:p w14:paraId="5EA227C6">
      <w:pPr>
        <w:keepNext w:val="0"/>
        <w:keepLines w:val="0"/>
        <w:pageBreakBefore w:val="0"/>
        <w:widowControl w:val="0"/>
        <w:shd w:val="clear" w:color="auto" w:fill="FFFFFF"/>
        <w:kinsoku/>
        <w:overflowPunct/>
        <w:topLinePunct w:val="0"/>
        <w:autoSpaceDE/>
        <w:autoSpaceDN/>
        <w:bidi w:val="0"/>
        <w:adjustRightInd/>
        <w:spacing w:line="440" w:lineRule="exact"/>
        <w:ind w:firstLine="520" w:firstLineChars="200"/>
        <w:jc w:val="left"/>
        <w:textAlignment w:val="auto"/>
        <w:rPr>
          <w:rFonts w:hint="eastAsia" w:ascii="宋体" w:hAnsi="宋体" w:eastAsia="宋体" w:cs="宋体"/>
          <w:bCs/>
          <w:color w:val="auto"/>
          <w:spacing w:val="10"/>
          <w:sz w:val="24"/>
          <w:szCs w:val="22"/>
          <w:highlight w:val="none"/>
          <w:u w:val="none"/>
        </w:rPr>
      </w:pPr>
      <w:r>
        <w:rPr>
          <w:rFonts w:hint="eastAsia" w:ascii="宋体" w:hAnsi="宋体" w:eastAsia="宋体" w:cs="宋体"/>
          <w:bCs/>
          <w:color w:val="auto"/>
          <w:spacing w:val="10"/>
          <w:sz w:val="24"/>
          <w:szCs w:val="22"/>
          <w:highlight w:val="none"/>
        </w:rPr>
        <w:t>2.地点：</w:t>
      </w:r>
      <w:r>
        <w:rPr>
          <w:rFonts w:hint="eastAsia" w:ascii="宋体" w:hAnsi="宋体" w:eastAsia="宋体" w:cs="宋体"/>
          <w:bCs/>
          <w:color w:val="auto"/>
          <w:spacing w:val="10"/>
          <w:sz w:val="24"/>
          <w:szCs w:val="22"/>
          <w:highlight w:val="none"/>
          <w:u w:val="none"/>
        </w:rPr>
        <w:t>通过政采云平台（https://www.zcygov.cn/）在线提交。</w:t>
      </w:r>
    </w:p>
    <w:p w14:paraId="03D33926">
      <w:pPr>
        <w:pStyle w:val="17"/>
        <w:keepNext w:val="0"/>
        <w:keepLines w:val="0"/>
        <w:pageBreakBefore w:val="0"/>
        <w:widowControl w:val="0"/>
        <w:kinsoku/>
        <w:overflowPunct/>
        <w:topLinePunct w:val="0"/>
        <w:autoSpaceDE/>
        <w:autoSpaceDN/>
        <w:bidi w:val="0"/>
        <w:adjustRightInd/>
        <w:snapToGrid w:val="0"/>
        <w:spacing w:after="0" w:line="440" w:lineRule="exact"/>
        <w:ind w:left="0" w:leftChars="0" w:firstLine="520" w:firstLineChars="200"/>
        <w:textAlignment w:val="auto"/>
        <w:rPr>
          <w:rFonts w:hint="eastAsia" w:ascii="宋体" w:hAnsi="宋体" w:eastAsia="宋体" w:cs="宋体"/>
          <w:bCs/>
          <w:color w:val="auto"/>
          <w:spacing w:val="10"/>
          <w:sz w:val="24"/>
          <w:szCs w:val="22"/>
          <w:highlight w:val="none"/>
        </w:rPr>
      </w:pPr>
      <w:r>
        <w:rPr>
          <w:rFonts w:hint="eastAsia" w:ascii="宋体" w:hAnsi="宋体" w:eastAsia="宋体" w:cs="宋体"/>
          <w:bCs/>
          <w:color w:val="auto"/>
          <w:spacing w:val="10"/>
          <w:sz w:val="24"/>
          <w:szCs w:val="22"/>
          <w:highlight w:val="none"/>
        </w:rPr>
        <w:t>3.开标时间及开标地点</w:t>
      </w:r>
    </w:p>
    <w:p w14:paraId="15F274B6">
      <w:pPr>
        <w:pStyle w:val="17"/>
        <w:keepNext w:val="0"/>
        <w:keepLines w:val="0"/>
        <w:pageBreakBefore w:val="0"/>
        <w:widowControl w:val="0"/>
        <w:kinsoku/>
        <w:overflowPunct/>
        <w:topLinePunct w:val="0"/>
        <w:autoSpaceDE/>
        <w:autoSpaceDN/>
        <w:bidi w:val="0"/>
        <w:adjustRightInd/>
        <w:snapToGrid w:val="0"/>
        <w:spacing w:after="0" w:line="440" w:lineRule="exact"/>
        <w:ind w:left="0" w:leftChars="0"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开标时间：</w:t>
      </w:r>
      <w:r>
        <w:rPr>
          <w:rFonts w:hint="eastAsia" w:ascii="宋体" w:hAnsi="宋体" w:eastAsia="宋体" w:cs="宋体"/>
          <w:bCs/>
          <w:color w:val="auto"/>
          <w:spacing w:val="10"/>
          <w:sz w:val="24"/>
          <w:szCs w:val="22"/>
          <w:highlight w:val="none"/>
          <w:u w:val="none"/>
        </w:rPr>
        <w:t>202</w:t>
      </w:r>
      <w:r>
        <w:rPr>
          <w:rFonts w:hint="eastAsia" w:ascii="宋体" w:hAnsi="宋体" w:eastAsia="宋体" w:cs="宋体"/>
          <w:bCs/>
          <w:color w:val="auto"/>
          <w:spacing w:val="10"/>
          <w:sz w:val="24"/>
          <w:szCs w:val="22"/>
          <w:highlight w:val="none"/>
          <w:u w:val="none"/>
          <w:lang w:val="en-US" w:eastAsia="zh-CN"/>
        </w:rPr>
        <w:t>6</w:t>
      </w:r>
      <w:r>
        <w:rPr>
          <w:rFonts w:hint="eastAsia" w:ascii="宋体" w:hAnsi="宋体" w:eastAsia="宋体" w:cs="宋体"/>
          <w:bCs/>
          <w:color w:val="auto"/>
          <w:spacing w:val="10"/>
          <w:sz w:val="24"/>
          <w:szCs w:val="22"/>
          <w:highlight w:val="none"/>
          <w:u w:val="none"/>
        </w:rPr>
        <w:t>年</w:t>
      </w:r>
      <w:r>
        <w:rPr>
          <w:rFonts w:hint="eastAsia" w:ascii="宋体" w:hAnsi="宋体" w:cs="宋体"/>
          <w:color w:val="auto"/>
          <w:spacing w:val="10"/>
          <w:sz w:val="24"/>
          <w:szCs w:val="22"/>
          <w:highlight w:val="none"/>
          <w:u w:val="none"/>
          <w:lang w:val="en-US" w:eastAsia="zh-CN"/>
        </w:rPr>
        <w:t>3</w:t>
      </w:r>
      <w:r>
        <w:rPr>
          <w:rFonts w:hint="eastAsia" w:ascii="宋体" w:hAnsi="宋体" w:eastAsia="宋体" w:cs="宋体"/>
          <w:color w:val="auto"/>
          <w:spacing w:val="10"/>
          <w:sz w:val="24"/>
          <w:szCs w:val="22"/>
          <w:highlight w:val="none"/>
          <w:u w:val="none"/>
        </w:rPr>
        <w:t>月</w:t>
      </w:r>
      <w:r>
        <w:rPr>
          <w:rFonts w:hint="eastAsia" w:ascii="宋体" w:hAnsi="宋体" w:cs="宋体"/>
          <w:color w:val="auto"/>
          <w:spacing w:val="10"/>
          <w:sz w:val="24"/>
          <w:szCs w:val="22"/>
          <w:highlight w:val="none"/>
          <w:u w:val="none"/>
          <w:lang w:val="en-US" w:eastAsia="zh-CN"/>
        </w:rPr>
        <w:t>24</w:t>
      </w:r>
      <w:r>
        <w:rPr>
          <w:rFonts w:hint="eastAsia" w:ascii="宋体" w:hAnsi="宋体" w:eastAsia="宋体" w:cs="宋体"/>
          <w:color w:val="auto"/>
          <w:spacing w:val="10"/>
          <w:sz w:val="24"/>
          <w:szCs w:val="22"/>
          <w:highlight w:val="none"/>
          <w:u w:val="none"/>
        </w:rPr>
        <w:t>日</w:t>
      </w:r>
      <w:r>
        <w:rPr>
          <w:rFonts w:hint="eastAsia" w:ascii="宋体" w:hAnsi="宋体" w:cs="宋体"/>
          <w:color w:val="auto"/>
          <w:spacing w:val="10"/>
          <w:sz w:val="24"/>
          <w:szCs w:val="22"/>
          <w:highlight w:val="none"/>
          <w:u w:val="none"/>
          <w:lang w:val="en-US" w:eastAsia="zh-CN"/>
        </w:rPr>
        <w:t>14:30</w:t>
      </w:r>
      <w:r>
        <w:rPr>
          <w:rFonts w:hint="eastAsia" w:ascii="宋体" w:hAnsi="宋体" w:eastAsia="宋体" w:cs="宋体"/>
          <w:bCs/>
          <w:color w:val="auto"/>
          <w:spacing w:val="10"/>
          <w:sz w:val="24"/>
          <w:highlight w:val="none"/>
        </w:rPr>
        <w:t>。</w:t>
      </w:r>
    </w:p>
    <w:p w14:paraId="2FD5743A">
      <w:pPr>
        <w:pStyle w:val="17"/>
        <w:keepNext w:val="0"/>
        <w:keepLines w:val="0"/>
        <w:pageBreakBefore w:val="0"/>
        <w:widowControl w:val="0"/>
        <w:kinsoku/>
        <w:overflowPunct/>
        <w:topLinePunct w:val="0"/>
        <w:autoSpaceDE/>
        <w:autoSpaceDN/>
        <w:bidi w:val="0"/>
        <w:adjustRightInd/>
        <w:snapToGrid w:val="0"/>
        <w:spacing w:after="0" w:line="440" w:lineRule="exact"/>
        <w:ind w:left="0" w:leftChars="0"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开标地点：</w:t>
      </w:r>
      <w:r>
        <w:rPr>
          <w:rFonts w:hint="eastAsia" w:ascii="宋体" w:hAnsi="宋体" w:eastAsia="宋体" w:cs="宋体"/>
          <w:bCs/>
          <w:color w:val="auto"/>
          <w:spacing w:val="10"/>
          <w:sz w:val="24"/>
          <w:highlight w:val="none"/>
          <w:u w:val="none"/>
        </w:rPr>
        <w:t>云南众高工程咨询有限公司（昆明市盘龙区北辰大道1号美立方商业广场B座16楼）开标厅</w:t>
      </w:r>
      <w:r>
        <w:rPr>
          <w:rFonts w:hint="eastAsia" w:ascii="宋体" w:hAnsi="宋体" w:eastAsia="宋体" w:cs="宋体"/>
          <w:bCs/>
          <w:color w:val="auto"/>
          <w:spacing w:val="10"/>
          <w:sz w:val="24"/>
          <w:szCs w:val="22"/>
          <w:highlight w:val="none"/>
        </w:rPr>
        <w:t>。</w:t>
      </w:r>
    </w:p>
    <w:p w14:paraId="06B74CE7">
      <w:pPr>
        <w:pStyle w:val="17"/>
        <w:keepNext w:val="0"/>
        <w:keepLines w:val="0"/>
        <w:pageBreakBefore w:val="0"/>
        <w:widowControl w:val="0"/>
        <w:kinsoku/>
        <w:overflowPunct/>
        <w:topLinePunct w:val="0"/>
        <w:autoSpaceDE/>
        <w:autoSpaceDN/>
        <w:bidi w:val="0"/>
        <w:adjustRightInd/>
        <w:snapToGrid w:val="0"/>
        <w:spacing w:after="0" w:line="440" w:lineRule="exact"/>
        <w:ind w:left="0" w:leftChars="0" w:firstLine="520" w:firstLineChars="200"/>
        <w:textAlignment w:val="auto"/>
        <w:rPr>
          <w:rFonts w:hint="eastAsia" w:ascii="宋体" w:hAnsi="宋体" w:eastAsia="宋体" w:cs="宋体"/>
          <w:bCs/>
          <w:color w:val="auto"/>
          <w:spacing w:val="10"/>
          <w:sz w:val="24"/>
          <w:szCs w:val="22"/>
          <w:highlight w:val="none"/>
        </w:rPr>
      </w:pPr>
      <w:r>
        <w:rPr>
          <w:rFonts w:hint="eastAsia" w:ascii="宋体" w:hAnsi="宋体" w:eastAsia="宋体" w:cs="宋体"/>
          <w:bCs/>
          <w:color w:val="auto"/>
          <w:spacing w:val="10"/>
          <w:sz w:val="24"/>
          <w:szCs w:val="22"/>
          <w:highlight w:val="none"/>
        </w:rPr>
        <w:t>4.开标方式：网上智能开标及远程解密，具体操作如下：</w:t>
      </w:r>
    </w:p>
    <w:p w14:paraId="33F59815">
      <w:pPr>
        <w:pStyle w:val="17"/>
        <w:keepNext w:val="0"/>
        <w:keepLines w:val="0"/>
        <w:pageBreakBefore w:val="0"/>
        <w:widowControl w:val="0"/>
        <w:kinsoku/>
        <w:overflowPunct/>
        <w:topLinePunct w:val="0"/>
        <w:autoSpaceDE/>
        <w:autoSpaceDN/>
        <w:bidi w:val="0"/>
        <w:adjustRightInd/>
        <w:snapToGrid w:val="0"/>
        <w:spacing w:after="0" w:line="440" w:lineRule="exact"/>
        <w:ind w:left="0" w:leftChars="0"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（1）开标时投标人无需到现场出席开标会，各投标人应当提前熟悉和掌握网上开标远程解密详细操作。本项目解密时间为30分钟，若投标人未在规定时</w:t>
      </w:r>
      <w:r>
        <w:rPr>
          <w:rFonts w:hint="eastAsia" w:ascii="宋体" w:hAnsi="宋体" w:eastAsia="宋体" w:cs="宋体"/>
          <w:bCs/>
          <w:color w:val="auto"/>
          <w:spacing w:val="10"/>
          <w:sz w:val="24"/>
          <w:highlight w:val="none"/>
          <w:lang w:eastAsia="zh-CN"/>
        </w:rPr>
        <w:t>间内</w:t>
      </w:r>
      <w:r>
        <w:rPr>
          <w:rFonts w:hint="eastAsia" w:ascii="宋体" w:hAnsi="宋体" w:eastAsia="宋体" w:cs="宋体"/>
          <w:bCs/>
          <w:color w:val="auto"/>
          <w:spacing w:val="10"/>
          <w:sz w:val="24"/>
          <w:highlight w:val="none"/>
        </w:rPr>
        <w:t xml:space="preserve">完成以上解密，则视为无效投标，不再进入评标阶段。 </w:t>
      </w:r>
    </w:p>
    <w:p w14:paraId="55CCA087">
      <w:pPr>
        <w:pStyle w:val="17"/>
        <w:keepNext w:val="0"/>
        <w:keepLines w:val="0"/>
        <w:pageBreakBefore w:val="0"/>
        <w:widowControl w:val="0"/>
        <w:kinsoku/>
        <w:overflowPunct/>
        <w:topLinePunct w:val="0"/>
        <w:autoSpaceDE/>
        <w:autoSpaceDN/>
        <w:bidi w:val="0"/>
        <w:adjustRightInd/>
        <w:snapToGrid w:val="0"/>
        <w:spacing w:after="0" w:line="440" w:lineRule="exact"/>
        <w:ind w:left="0" w:leftChars="0"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（2）因开标系统、开标现场网络、设备及其他特殊原因，导致不能正常解密投标文件的，经核实和上报相关部门同意后，可再次下达网上解密指令来延长解密时间。</w:t>
      </w:r>
    </w:p>
    <w:p w14:paraId="509DCD3D">
      <w:pPr>
        <w:pStyle w:val="17"/>
        <w:keepNext w:val="0"/>
        <w:keepLines w:val="0"/>
        <w:pageBreakBefore w:val="0"/>
        <w:widowControl w:val="0"/>
        <w:kinsoku/>
        <w:overflowPunct/>
        <w:topLinePunct w:val="0"/>
        <w:autoSpaceDE/>
        <w:autoSpaceDN/>
        <w:bidi w:val="0"/>
        <w:adjustRightInd/>
        <w:snapToGrid w:val="0"/>
        <w:spacing w:after="0" w:line="440" w:lineRule="exact"/>
        <w:ind w:left="0" w:leftChars="0"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 xml:space="preserve">（3）开标过程中如有问题，可以在线提出异议，由代理机构给予对应的回复。在规定的统一提出异议时间内不提出异议的，则视为对开标结果无异议。 </w:t>
      </w:r>
    </w:p>
    <w:p w14:paraId="06A9F0FB">
      <w:pPr>
        <w:keepNext w:val="0"/>
        <w:keepLines w:val="0"/>
        <w:pageBreakBefore w:val="0"/>
        <w:widowControl w:val="0"/>
        <w:kinsoku/>
        <w:wordWrap w:val="0"/>
        <w:overflowPunct/>
        <w:topLinePunct w:val="0"/>
        <w:autoSpaceDE/>
        <w:autoSpaceDN/>
        <w:bidi w:val="0"/>
        <w:adjustRightInd/>
        <w:spacing w:line="440" w:lineRule="exact"/>
        <w:ind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（4）各投标人对上传的相关证件及证明资料</w:t>
      </w:r>
      <w:r>
        <w:rPr>
          <w:rFonts w:hint="eastAsia" w:ascii="宋体" w:hAnsi="宋体" w:cs="宋体"/>
          <w:bCs/>
          <w:color w:val="auto"/>
          <w:spacing w:val="10"/>
          <w:sz w:val="24"/>
          <w:highlight w:val="none"/>
          <w:lang w:eastAsia="zh-CN"/>
        </w:rPr>
        <w:t>的真实性</w:t>
      </w:r>
      <w:r>
        <w:rPr>
          <w:rFonts w:hint="eastAsia" w:ascii="宋体" w:hAnsi="宋体" w:eastAsia="宋体" w:cs="宋体"/>
          <w:bCs/>
          <w:color w:val="auto"/>
          <w:spacing w:val="10"/>
          <w:sz w:val="24"/>
          <w:highlight w:val="none"/>
        </w:rPr>
        <w:t>负责（确保上传的相关资料清晰可辨，如评标过程中，评标委员会无法辨别</w:t>
      </w:r>
      <w:r>
        <w:rPr>
          <w:rFonts w:hint="eastAsia" w:ascii="宋体" w:hAnsi="宋体" w:cs="宋体"/>
          <w:bCs/>
          <w:color w:val="auto"/>
          <w:spacing w:val="10"/>
          <w:sz w:val="24"/>
          <w:highlight w:val="none"/>
          <w:lang w:val="en-US" w:eastAsia="zh-CN"/>
        </w:rPr>
        <w:t>而</w:t>
      </w:r>
      <w:r>
        <w:rPr>
          <w:rFonts w:hint="eastAsia" w:ascii="宋体" w:hAnsi="宋体" w:eastAsia="宋体" w:cs="宋体"/>
          <w:bCs/>
          <w:color w:val="auto"/>
          <w:spacing w:val="10"/>
          <w:sz w:val="24"/>
          <w:highlight w:val="none"/>
        </w:rPr>
        <w:t>影响投标的，责任由投标人自行承担），如发现提供虚假材料的，一经查实取消投标资格，并依据相关</w:t>
      </w:r>
      <w:r>
        <w:rPr>
          <w:rFonts w:hint="eastAsia" w:ascii="宋体" w:hAnsi="宋体" w:eastAsia="宋体" w:cs="宋体"/>
          <w:bCs/>
          <w:color w:val="auto"/>
          <w:spacing w:val="10"/>
          <w:sz w:val="24"/>
          <w:highlight w:val="none"/>
          <w:lang w:eastAsia="zh-CN"/>
        </w:rPr>
        <w:t>法律法规</w:t>
      </w:r>
      <w:r>
        <w:rPr>
          <w:rFonts w:hint="eastAsia" w:ascii="宋体" w:hAnsi="宋体" w:eastAsia="宋体" w:cs="宋体"/>
          <w:bCs/>
          <w:color w:val="auto"/>
          <w:spacing w:val="10"/>
          <w:sz w:val="24"/>
          <w:highlight w:val="none"/>
        </w:rPr>
        <w:t>进行处罚。</w:t>
      </w:r>
    </w:p>
    <w:p w14:paraId="5B8351EA">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五、公告期限</w:t>
      </w:r>
      <w:bookmarkEnd w:id="23"/>
      <w:bookmarkEnd w:id="24"/>
      <w:bookmarkEnd w:id="25"/>
      <w:bookmarkEnd w:id="26"/>
    </w:p>
    <w:p w14:paraId="0973FE8A">
      <w:pPr>
        <w:pStyle w:val="17"/>
        <w:keepNext w:val="0"/>
        <w:keepLines w:val="0"/>
        <w:pageBreakBefore w:val="0"/>
        <w:widowControl w:val="0"/>
        <w:kinsoku/>
        <w:overflowPunct/>
        <w:topLinePunct w:val="0"/>
        <w:autoSpaceDE/>
        <w:autoSpaceDN/>
        <w:bidi w:val="0"/>
        <w:adjustRightInd/>
        <w:snapToGrid w:val="0"/>
        <w:spacing w:after="0" w:line="440" w:lineRule="exact"/>
        <w:ind w:left="0" w:leftChars="0"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自本公告发布之日起5个工作日。</w:t>
      </w:r>
    </w:p>
    <w:p w14:paraId="4A594599">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
          <w:bCs/>
          <w:color w:val="auto"/>
          <w:sz w:val="24"/>
          <w:highlight w:val="none"/>
        </w:rPr>
      </w:pPr>
      <w:bookmarkStart w:id="27" w:name="_Toc35393795"/>
      <w:bookmarkStart w:id="28" w:name="_Toc35393626"/>
      <w:r>
        <w:rPr>
          <w:rFonts w:hint="eastAsia" w:ascii="宋体" w:hAnsi="宋体" w:eastAsia="宋体" w:cs="宋体"/>
          <w:b/>
          <w:bCs/>
          <w:color w:val="auto"/>
          <w:sz w:val="24"/>
          <w:highlight w:val="none"/>
        </w:rPr>
        <w:t>六、其他补充事宜</w:t>
      </w:r>
      <w:bookmarkEnd w:id="27"/>
      <w:bookmarkEnd w:id="28"/>
    </w:p>
    <w:p w14:paraId="757010E5">
      <w:pPr>
        <w:keepNext w:val="0"/>
        <w:keepLines w:val="0"/>
        <w:pageBreakBefore w:val="0"/>
        <w:widowControl w:val="0"/>
        <w:kinsoku/>
        <w:wordWrap w:val="0"/>
        <w:overflowPunct/>
        <w:topLinePunct w:val="0"/>
        <w:autoSpaceDE/>
        <w:autoSpaceDN/>
        <w:bidi w:val="0"/>
        <w:adjustRightInd/>
        <w:spacing w:line="440" w:lineRule="exact"/>
        <w:ind w:firstLine="520" w:firstLineChars="200"/>
        <w:textAlignment w:val="auto"/>
        <w:rPr>
          <w:rFonts w:hint="eastAsia" w:ascii="宋体" w:hAnsi="宋体" w:eastAsia="宋体" w:cs="宋体"/>
          <w:bCs/>
          <w:color w:val="auto"/>
          <w:spacing w:val="10"/>
          <w:sz w:val="24"/>
          <w:highlight w:val="none"/>
        </w:rPr>
      </w:pPr>
      <w:bookmarkStart w:id="29" w:name="_Toc28359008"/>
      <w:bookmarkStart w:id="30" w:name="_Toc35393796"/>
      <w:bookmarkStart w:id="31" w:name="_Toc35393627"/>
      <w:bookmarkStart w:id="32" w:name="_Toc28359085"/>
      <w:r>
        <w:rPr>
          <w:rFonts w:hint="eastAsia" w:ascii="宋体" w:hAnsi="宋体" w:eastAsia="宋体" w:cs="宋体"/>
          <w:bCs/>
          <w:color w:val="auto"/>
          <w:spacing w:val="10"/>
          <w:sz w:val="24"/>
          <w:highlight w:val="none"/>
        </w:rPr>
        <w:t>1.本次招标落实扶持福利企业、支持中小微企业、支持监狱和戒毒企业、支持残疾人福利性单位政策等相关政策。</w:t>
      </w:r>
    </w:p>
    <w:p w14:paraId="27B46735">
      <w:pPr>
        <w:keepNext w:val="0"/>
        <w:keepLines w:val="0"/>
        <w:pageBreakBefore w:val="0"/>
        <w:widowControl w:val="0"/>
        <w:kinsoku/>
        <w:wordWrap w:val="0"/>
        <w:overflowPunct/>
        <w:topLinePunct w:val="0"/>
        <w:autoSpaceDE/>
        <w:autoSpaceDN/>
        <w:bidi w:val="0"/>
        <w:adjustRightInd/>
        <w:spacing w:line="440" w:lineRule="exact"/>
        <w:ind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2.</w:t>
      </w:r>
      <w:r>
        <w:rPr>
          <w:rFonts w:hint="eastAsia" w:ascii="宋体" w:hAnsi="宋体" w:eastAsia="宋体" w:cs="宋体"/>
          <w:bCs/>
          <w:color w:val="auto"/>
          <w:spacing w:val="10"/>
          <w:sz w:val="24"/>
          <w:szCs w:val="24"/>
          <w:highlight w:val="none"/>
        </w:rPr>
        <w:t>本项目公告发布媒介为“云南省政府采购网”</w:t>
      </w:r>
      <w:r>
        <w:rPr>
          <w:rFonts w:hint="eastAsia" w:ascii="宋体" w:hAnsi="宋体" w:eastAsia="宋体" w:cs="宋体"/>
          <w:bCs/>
          <w:color w:val="auto"/>
          <w:spacing w:val="10"/>
          <w:sz w:val="24"/>
          <w:szCs w:val="24"/>
          <w:highlight w:val="none"/>
          <w:lang w:eastAsia="zh-CN"/>
        </w:rPr>
        <w:t>（http://www.yngp.com</w:t>
      </w:r>
      <w:r>
        <w:rPr>
          <w:rFonts w:hint="eastAsia" w:ascii="宋体" w:hAnsi="宋体" w:eastAsia="宋体" w:cs="宋体"/>
          <w:bCs/>
          <w:color w:val="auto"/>
          <w:spacing w:val="10"/>
          <w:sz w:val="24"/>
          <w:szCs w:val="24"/>
          <w:highlight w:val="none"/>
          <w:lang w:val="en-US" w:eastAsia="zh-CN"/>
        </w:rPr>
        <w:t>/</w:t>
      </w:r>
      <w:r>
        <w:rPr>
          <w:rFonts w:hint="eastAsia" w:ascii="宋体" w:hAnsi="宋体" w:eastAsia="宋体" w:cs="宋体"/>
          <w:bCs/>
          <w:color w:val="auto"/>
          <w:spacing w:val="10"/>
          <w:sz w:val="24"/>
          <w:szCs w:val="24"/>
          <w:highlight w:val="none"/>
          <w:lang w:eastAsia="zh-CN"/>
        </w:rPr>
        <w:t>）</w:t>
      </w:r>
      <w:r>
        <w:rPr>
          <w:rFonts w:hint="eastAsia" w:ascii="宋体" w:hAnsi="宋体" w:eastAsia="宋体" w:cs="宋体"/>
          <w:bCs/>
          <w:color w:val="auto"/>
          <w:spacing w:val="10"/>
          <w:sz w:val="24"/>
          <w:szCs w:val="24"/>
          <w:highlight w:val="none"/>
        </w:rPr>
        <w:t>和“政采云平台”（https://www.zcygov.cn/）</w:t>
      </w:r>
      <w:r>
        <w:rPr>
          <w:rFonts w:hint="eastAsia" w:ascii="宋体" w:hAnsi="宋体" w:eastAsia="宋体" w:cs="宋体"/>
          <w:bCs/>
          <w:color w:val="auto"/>
          <w:spacing w:val="10"/>
          <w:sz w:val="24"/>
          <w:szCs w:val="24"/>
          <w:highlight w:val="none"/>
          <w:lang w:val="en-US" w:eastAsia="zh-CN"/>
        </w:rPr>
        <w:t>，</w:t>
      </w:r>
      <w:r>
        <w:rPr>
          <w:rFonts w:hint="eastAsia" w:ascii="宋体" w:hAnsi="宋体" w:eastAsia="宋体" w:cs="宋体"/>
          <w:bCs/>
          <w:color w:val="auto"/>
          <w:spacing w:val="10"/>
          <w:sz w:val="24"/>
          <w:szCs w:val="24"/>
          <w:highlight w:val="none"/>
        </w:rPr>
        <w:t>我们对其他网站转载的公告信息不承担任何责任。</w:t>
      </w:r>
    </w:p>
    <w:p w14:paraId="29A48AB0">
      <w:pPr>
        <w:keepNext w:val="0"/>
        <w:keepLines w:val="0"/>
        <w:pageBreakBefore w:val="0"/>
        <w:widowControl w:val="0"/>
        <w:kinsoku/>
        <w:wordWrap w:val="0"/>
        <w:overflowPunct/>
        <w:topLinePunct w:val="0"/>
        <w:autoSpaceDE/>
        <w:autoSpaceDN/>
        <w:bidi w:val="0"/>
        <w:adjustRightInd/>
        <w:spacing w:line="440" w:lineRule="exact"/>
        <w:ind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3.本项目实行网上投标，采用电子投标文件，</w:t>
      </w:r>
      <w:r>
        <w:rPr>
          <w:rFonts w:hint="eastAsia" w:ascii="宋体" w:hAnsi="宋体" w:eastAsia="宋体" w:cs="宋体"/>
          <w:bCs/>
          <w:color w:val="auto"/>
          <w:spacing w:val="10"/>
          <w:sz w:val="24"/>
          <w:highlight w:val="none"/>
          <w:lang w:eastAsia="zh-CN"/>
        </w:rPr>
        <w:t>投标文件开启方式为线上不见面开启</w:t>
      </w:r>
      <w:r>
        <w:rPr>
          <w:rFonts w:hint="eastAsia" w:ascii="宋体" w:hAnsi="宋体" w:eastAsia="宋体" w:cs="宋体"/>
          <w:bCs/>
          <w:color w:val="auto"/>
          <w:spacing w:val="10"/>
          <w:sz w:val="24"/>
          <w:highlight w:val="none"/>
        </w:rPr>
        <w:t>，</w:t>
      </w:r>
      <w:r>
        <w:rPr>
          <w:rFonts w:hint="eastAsia" w:ascii="宋体" w:hAnsi="宋体" w:eastAsia="宋体" w:cs="宋体"/>
          <w:bCs/>
          <w:color w:val="auto"/>
          <w:spacing w:val="10"/>
          <w:sz w:val="24"/>
          <w:highlight w:val="none"/>
          <w:lang w:eastAsia="zh-CN"/>
        </w:rPr>
        <w:t>投标人无需派人到开标现场</w:t>
      </w:r>
      <w:r>
        <w:rPr>
          <w:rFonts w:hint="eastAsia" w:ascii="宋体" w:hAnsi="宋体" w:eastAsia="宋体" w:cs="宋体"/>
          <w:bCs/>
          <w:color w:val="auto"/>
          <w:spacing w:val="10"/>
          <w:sz w:val="24"/>
          <w:highlight w:val="none"/>
        </w:rPr>
        <w:t>。</w:t>
      </w:r>
    </w:p>
    <w:p w14:paraId="098A4303">
      <w:pPr>
        <w:keepNext w:val="0"/>
        <w:keepLines w:val="0"/>
        <w:pageBreakBefore w:val="0"/>
        <w:widowControl w:val="0"/>
        <w:kinsoku/>
        <w:wordWrap w:val="0"/>
        <w:overflowPunct/>
        <w:topLinePunct w:val="0"/>
        <w:autoSpaceDE/>
        <w:autoSpaceDN/>
        <w:bidi w:val="0"/>
        <w:adjustRightInd/>
        <w:spacing w:line="440" w:lineRule="exact"/>
        <w:ind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4.各投标人应在开标前应确保成为政采云平台</w:t>
      </w:r>
      <w:r>
        <w:rPr>
          <w:rFonts w:hint="eastAsia" w:ascii="宋体" w:hAnsi="宋体" w:cs="宋体"/>
          <w:bCs/>
          <w:color w:val="auto"/>
          <w:spacing w:val="10"/>
          <w:sz w:val="24"/>
          <w:highlight w:val="none"/>
          <w:lang w:eastAsia="zh-CN"/>
        </w:rPr>
        <w:t>投标人</w:t>
      </w:r>
      <w:r>
        <w:rPr>
          <w:rFonts w:hint="eastAsia" w:ascii="宋体" w:hAnsi="宋体" w:eastAsia="宋体" w:cs="宋体"/>
          <w:bCs/>
          <w:color w:val="auto"/>
          <w:spacing w:val="10"/>
          <w:sz w:val="24"/>
          <w:highlight w:val="none"/>
        </w:rPr>
        <w:t>，并完成CA数字证书申领。因未注册入库、未办理CA数字证书等原因造成无法投标或投标失败等后果由投标人自行承担。</w:t>
      </w:r>
    </w:p>
    <w:p w14:paraId="01C3EC1D">
      <w:pPr>
        <w:keepNext w:val="0"/>
        <w:keepLines w:val="0"/>
        <w:pageBreakBefore w:val="0"/>
        <w:widowControl w:val="0"/>
        <w:kinsoku/>
        <w:wordWrap w:val="0"/>
        <w:overflowPunct/>
        <w:topLinePunct w:val="0"/>
        <w:autoSpaceDE/>
        <w:autoSpaceDN/>
        <w:bidi w:val="0"/>
        <w:adjustRightInd/>
        <w:spacing w:line="440" w:lineRule="exact"/>
        <w:ind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5.凡有意参加投标的投标人，须在云南省数字证书认证中心https://cap.yunnanca.net/login办理数字证书（CA），并通过政采云绑定数字证书（CA）后</w:t>
      </w:r>
      <w:r>
        <w:rPr>
          <w:rFonts w:hint="eastAsia" w:ascii="宋体" w:hAnsi="宋体" w:eastAsia="宋体" w:cs="宋体"/>
          <w:bCs/>
          <w:color w:val="auto"/>
          <w:spacing w:val="10"/>
          <w:sz w:val="24"/>
          <w:highlight w:val="none"/>
          <w:lang w:eastAsia="zh-CN"/>
        </w:rPr>
        <w:t>，</w:t>
      </w:r>
      <w:r>
        <w:rPr>
          <w:rFonts w:hint="eastAsia" w:ascii="宋体" w:hAnsi="宋体" w:eastAsia="宋体" w:cs="宋体"/>
          <w:bCs/>
          <w:color w:val="auto"/>
          <w:spacing w:val="10"/>
          <w:sz w:val="24"/>
          <w:highlight w:val="none"/>
        </w:rPr>
        <w:t>在网上获取招标文件及其</w:t>
      </w:r>
      <w:r>
        <w:rPr>
          <w:rFonts w:hint="eastAsia" w:ascii="宋体" w:hAnsi="宋体" w:eastAsia="宋体" w:cs="宋体"/>
          <w:bCs/>
          <w:color w:val="auto"/>
          <w:spacing w:val="10"/>
          <w:sz w:val="24"/>
          <w:highlight w:val="none"/>
          <w:lang w:eastAsia="zh-CN"/>
        </w:rPr>
        <w:t>他</w:t>
      </w:r>
      <w:r>
        <w:rPr>
          <w:rFonts w:hint="eastAsia" w:ascii="宋体" w:hAnsi="宋体" w:eastAsia="宋体" w:cs="宋体"/>
          <w:bCs/>
          <w:color w:val="auto"/>
          <w:spacing w:val="10"/>
          <w:sz w:val="24"/>
          <w:highlight w:val="none"/>
        </w:rPr>
        <w:t>招标资料，数字证书（CA）详见其办理流程。注：投标人如之前已在云南CA在线数字证书办理网进行过注册并办理过企业数字证书（CA）的，直接绑定即可，无需重复办理（2022年1月1日前在云南省公共资源交易平台办理过云南CA证书的需到原办理点进行升级后方可使用）。外省投标人在政采云平台办理的其他CA可直接使用，无需重复办理。投标人通过CA证书获取招标文件的视为合法获取了项目招标文件，具备本项目的投标资格。</w:t>
      </w:r>
    </w:p>
    <w:p w14:paraId="4EE41D70">
      <w:pPr>
        <w:keepNext w:val="0"/>
        <w:keepLines w:val="0"/>
        <w:pageBreakBefore w:val="0"/>
        <w:widowControl w:val="0"/>
        <w:kinsoku/>
        <w:wordWrap w:val="0"/>
        <w:overflowPunct/>
        <w:topLinePunct w:val="0"/>
        <w:autoSpaceDE/>
        <w:autoSpaceDN/>
        <w:bidi w:val="0"/>
        <w:adjustRightInd/>
        <w:spacing w:line="440" w:lineRule="exact"/>
        <w:ind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6.投标人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15288315056。如因投标人自身原因导致在规定时间内无法正常解密的（如：浏览器故障、未安装相关驱动、网络故障、加密CA与解密CA不一致等），代理机构不予异常处理，视为投标人自动放弃投标。</w:t>
      </w:r>
    </w:p>
    <w:p w14:paraId="74DE2BCC">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七、对本次招标提出询问，请按以下方式联系</w:t>
      </w:r>
      <w:bookmarkEnd w:id="29"/>
      <w:bookmarkEnd w:id="30"/>
      <w:bookmarkEnd w:id="31"/>
      <w:bookmarkEnd w:id="32"/>
    </w:p>
    <w:p w14:paraId="0900141C">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1.采购人信息</w:t>
      </w:r>
    </w:p>
    <w:p w14:paraId="15CE72FC">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 w:val="0"/>
          <w:bCs w:val="0"/>
          <w:color w:val="auto"/>
          <w:sz w:val="24"/>
          <w:highlight w:val="none"/>
          <w:lang w:eastAsia="zh-CN"/>
        </w:rPr>
      </w:pPr>
      <w:bookmarkStart w:id="33" w:name="_Toc28359009"/>
      <w:bookmarkStart w:id="34" w:name="_Toc28359086"/>
      <w:r>
        <w:rPr>
          <w:rFonts w:hint="eastAsia" w:ascii="宋体" w:hAnsi="宋体" w:eastAsia="宋体" w:cs="宋体"/>
          <w:b w:val="0"/>
          <w:bCs w:val="0"/>
          <w:color w:val="auto"/>
          <w:sz w:val="24"/>
          <w:highlight w:val="none"/>
        </w:rPr>
        <w:t>名称：</w:t>
      </w:r>
      <w:r>
        <w:rPr>
          <w:rFonts w:hint="eastAsia" w:ascii="宋体" w:hAnsi="宋体" w:cs="宋体"/>
          <w:b w:val="0"/>
          <w:bCs w:val="0"/>
          <w:color w:val="auto"/>
          <w:sz w:val="24"/>
          <w:highlight w:val="none"/>
          <w:lang w:eastAsia="zh-CN"/>
        </w:rPr>
        <w:t>云南省生态环境对外合作中心</w:t>
      </w:r>
    </w:p>
    <w:p w14:paraId="0FA8E24C">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地址：</w:t>
      </w:r>
      <w:r>
        <w:rPr>
          <w:rFonts w:hint="eastAsia" w:ascii="宋体" w:hAnsi="宋体" w:cs="宋体"/>
          <w:b w:val="0"/>
          <w:bCs w:val="0"/>
          <w:color w:val="auto"/>
          <w:sz w:val="24"/>
          <w:highlight w:val="none"/>
          <w:lang w:eastAsia="zh-CN"/>
        </w:rPr>
        <w:t>昆明市西山区西园南路27号</w:t>
      </w:r>
    </w:p>
    <w:p w14:paraId="4414D14D">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联系方式：联系人：</w:t>
      </w:r>
      <w:r>
        <w:rPr>
          <w:rFonts w:hint="eastAsia" w:ascii="宋体" w:hAnsi="宋体" w:cs="宋体"/>
          <w:b w:val="0"/>
          <w:bCs w:val="0"/>
          <w:color w:val="auto"/>
          <w:sz w:val="24"/>
          <w:highlight w:val="none"/>
          <w:lang w:eastAsia="zh"/>
          <w:woUserID w:val="1"/>
        </w:rPr>
        <w:t>沈佩瑾</w:t>
      </w:r>
      <w:r>
        <w:rPr>
          <w:rFonts w:hint="eastAsia" w:ascii="宋体" w:hAnsi="宋体" w:eastAsia="宋体" w:cs="宋体"/>
          <w:b w:val="0"/>
          <w:bCs w:val="0"/>
          <w:color w:val="auto"/>
          <w:sz w:val="24"/>
          <w:highlight w:val="none"/>
          <w:lang w:val="en-US" w:eastAsia="zh-CN"/>
        </w:rPr>
        <w:t>，电话：</w:t>
      </w:r>
      <w:r>
        <w:rPr>
          <w:rFonts w:hint="eastAsia" w:ascii="宋体" w:hAnsi="宋体" w:cs="宋体"/>
          <w:b w:val="0"/>
          <w:bCs w:val="0"/>
          <w:color w:val="auto"/>
          <w:sz w:val="24"/>
          <w:highlight w:val="none"/>
          <w:lang w:val="en-US" w:eastAsia="zh-CN"/>
        </w:rPr>
        <w:t>0871-64150484</w:t>
      </w:r>
    </w:p>
    <w:bookmarkEnd w:id="33"/>
    <w:bookmarkEnd w:id="34"/>
    <w:p w14:paraId="43CA226F">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2.采购代理机构信息</w:t>
      </w:r>
    </w:p>
    <w:p w14:paraId="1BB89952">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 w:val="0"/>
          <w:bCs w:val="0"/>
          <w:color w:val="auto"/>
          <w:sz w:val="24"/>
          <w:highlight w:val="none"/>
        </w:rPr>
      </w:pPr>
      <w:bookmarkStart w:id="35" w:name="_Toc28359010"/>
      <w:bookmarkStart w:id="36" w:name="_Toc28359087"/>
      <w:r>
        <w:rPr>
          <w:rFonts w:hint="eastAsia" w:ascii="宋体" w:hAnsi="宋体" w:eastAsia="宋体" w:cs="宋体"/>
          <w:b w:val="0"/>
          <w:bCs w:val="0"/>
          <w:color w:val="auto"/>
          <w:sz w:val="24"/>
          <w:highlight w:val="none"/>
        </w:rPr>
        <w:t>名称：云南众高工程咨询有限公司</w:t>
      </w:r>
    </w:p>
    <w:p w14:paraId="30D3EF2F">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地址：昆明市盘龙区北辰大道1号美立方商业广场B座16楼</w:t>
      </w:r>
    </w:p>
    <w:p w14:paraId="697DE0A5">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联系方式：0871-67357686</w:t>
      </w:r>
    </w:p>
    <w:p w14:paraId="75366207">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3.项目联系方式</w:t>
      </w:r>
    </w:p>
    <w:bookmarkEnd w:id="35"/>
    <w:bookmarkEnd w:id="36"/>
    <w:p w14:paraId="47EDED93">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rPr>
        <w:t>项目联系人：</w:t>
      </w:r>
      <w:bookmarkStart w:id="37" w:name="OLE_LINK8"/>
      <w:r>
        <w:rPr>
          <w:rFonts w:hint="eastAsia" w:ascii="宋体" w:hAnsi="宋体" w:cs="宋体"/>
          <w:b w:val="0"/>
          <w:bCs w:val="0"/>
          <w:color w:val="auto"/>
          <w:sz w:val="24"/>
          <w:highlight w:val="none"/>
          <w:lang w:eastAsia="zh-CN"/>
        </w:rPr>
        <w:t>罗辅、王蒙、可兆伟、卯明艳、陈主娥、</w:t>
      </w:r>
      <w:r>
        <w:rPr>
          <w:rFonts w:hint="eastAsia" w:ascii="宋体" w:hAnsi="宋体" w:cs="宋体"/>
          <w:b w:val="0"/>
          <w:bCs w:val="0"/>
          <w:color w:val="auto"/>
          <w:sz w:val="24"/>
          <w:highlight w:val="none"/>
          <w:lang w:val="en-US" w:eastAsia="zh-CN"/>
        </w:rPr>
        <w:t>谢启芳、</w:t>
      </w:r>
      <w:r>
        <w:rPr>
          <w:rFonts w:hint="eastAsia" w:ascii="宋体" w:hAnsi="宋体" w:cs="宋体"/>
          <w:b w:val="0"/>
          <w:bCs w:val="0"/>
          <w:color w:val="auto"/>
          <w:sz w:val="24"/>
          <w:highlight w:val="none"/>
          <w:lang w:eastAsia="zh-CN"/>
        </w:rPr>
        <w:t>杨光菲、崔婷婷、罗浩、张晗</w:t>
      </w:r>
    </w:p>
    <w:bookmarkEnd w:id="37"/>
    <w:p w14:paraId="22E95C95">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电话：0871-67357686</w:t>
      </w:r>
    </w:p>
    <w:p w14:paraId="3A1704E6">
      <w:pPr>
        <w:pStyle w:val="17"/>
        <w:snapToGrid w:val="0"/>
        <w:spacing w:line="460" w:lineRule="exact"/>
        <w:ind w:firstLine="145" w:firstLineChars="56"/>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br w:type="page"/>
      </w:r>
    </w:p>
    <w:p w14:paraId="334B2DF1">
      <w:pPr>
        <w:pStyle w:val="2"/>
        <w:numPr>
          <w:ilvl w:val="0"/>
          <w:numId w:val="0"/>
        </w:numPr>
        <w:rPr>
          <w:rFonts w:hint="eastAsia" w:ascii="宋体" w:hAnsi="宋体" w:eastAsia="宋体" w:cs="宋体"/>
          <w:color w:val="auto"/>
          <w:highlight w:val="none"/>
        </w:rPr>
      </w:pPr>
      <w:bookmarkStart w:id="38" w:name="_Toc23127"/>
      <w:bookmarkStart w:id="39" w:name="_Toc23054"/>
      <w:r>
        <w:rPr>
          <w:rFonts w:hint="eastAsia" w:ascii="宋体" w:hAnsi="宋体" w:eastAsia="宋体" w:cs="宋体"/>
          <w:b/>
          <w:color w:val="auto"/>
          <w:kern w:val="44"/>
          <w:sz w:val="28"/>
          <w:szCs w:val="20"/>
          <w:highlight w:val="none"/>
          <w:lang w:val="en-US" w:eastAsia="zh-CN" w:bidi="ar-SA"/>
        </w:rPr>
        <w:t>第二章</w:t>
      </w:r>
      <w:r>
        <w:rPr>
          <w:rFonts w:hint="eastAsia" w:ascii="宋体" w:hAnsi="宋体" w:eastAsia="宋体" w:cs="宋体"/>
          <w:color w:val="auto"/>
          <w:highlight w:val="none"/>
        </w:rPr>
        <w:t xml:space="preserve"> 投标人须知</w:t>
      </w:r>
      <w:bookmarkEnd w:id="38"/>
      <w:bookmarkEnd w:id="39"/>
    </w:p>
    <w:p w14:paraId="23DEE0AF">
      <w:pPr>
        <w:pStyle w:val="3"/>
        <w:numPr>
          <w:ilvl w:val="0"/>
          <w:numId w:val="0"/>
        </w:numPr>
        <w:spacing w:before="0"/>
        <w:ind w:left="893" w:hanging="691" w:hangingChars="247"/>
        <w:jc w:val="center"/>
        <w:rPr>
          <w:rFonts w:hint="eastAsia" w:ascii="宋体" w:hAnsi="宋体" w:eastAsia="宋体" w:cs="宋体"/>
          <w:color w:val="auto"/>
          <w:sz w:val="28"/>
          <w:szCs w:val="28"/>
          <w:highlight w:val="none"/>
        </w:rPr>
      </w:pPr>
      <w:bookmarkStart w:id="40" w:name="_Toc5241"/>
      <w:bookmarkStart w:id="41" w:name="_Toc12090"/>
      <w:bookmarkStart w:id="42" w:name="_Toc28748"/>
      <w:r>
        <w:rPr>
          <w:rFonts w:hint="eastAsia" w:ascii="宋体" w:hAnsi="宋体" w:eastAsia="宋体" w:cs="宋体"/>
          <w:color w:val="auto"/>
          <w:sz w:val="28"/>
          <w:szCs w:val="28"/>
          <w:highlight w:val="none"/>
        </w:rPr>
        <w:t>投标人须知前附表</w:t>
      </w:r>
      <w:bookmarkEnd w:id="40"/>
      <w:bookmarkEnd w:id="41"/>
      <w:bookmarkEnd w:id="42"/>
    </w:p>
    <w:tbl>
      <w:tblPr>
        <w:tblStyle w:val="34"/>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92"/>
        <w:gridCol w:w="22"/>
        <w:gridCol w:w="2564"/>
        <w:gridCol w:w="5289"/>
      </w:tblGrid>
      <w:tr w14:paraId="66A4C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blHeader/>
          <w:jc w:val="center"/>
        </w:trPr>
        <w:tc>
          <w:tcPr>
            <w:tcW w:w="1717" w:type="dxa"/>
            <w:gridSpan w:val="3"/>
            <w:vAlign w:val="center"/>
          </w:tcPr>
          <w:p w14:paraId="2E338CCE">
            <w:pPr>
              <w:pStyle w:val="2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2564" w:type="dxa"/>
            <w:vAlign w:val="center"/>
          </w:tcPr>
          <w:p w14:paraId="49EDA952">
            <w:pPr>
              <w:pStyle w:val="2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 款 名 称</w:t>
            </w:r>
          </w:p>
        </w:tc>
        <w:tc>
          <w:tcPr>
            <w:tcW w:w="5289" w:type="dxa"/>
            <w:vAlign w:val="center"/>
          </w:tcPr>
          <w:p w14:paraId="2B5E5189">
            <w:pPr>
              <w:pStyle w:val="22"/>
              <w:ind w:firstLine="631"/>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编 列 内 容</w:t>
            </w:r>
          </w:p>
        </w:tc>
      </w:tr>
      <w:tr w14:paraId="70201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1717" w:type="dxa"/>
            <w:gridSpan w:val="3"/>
            <w:vMerge w:val="restart"/>
            <w:vAlign w:val="center"/>
          </w:tcPr>
          <w:p w14:paraId="01BB0FFD">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564" w:type="dxa"/>
            <w:vAlign w:val="center"/>
          </w:tcPr>
          <w:p w14:paraId="7DF1264F">
            <w:pPr>
              <w:pStyle w:val="22"/>
              <w:rPr>
                <w:rFonts w:hint="eastAsia" w:ascii="宋体" w:hAnsi="宋体" w:eastAsia="宋体" w:cs="宋体"/>
                <w:color w:val="auto"/>
                <w:sz w:val="24"/>
                <w:szCs w:val="24"/>
                <w:highlight w:val="none"/>
                <w:u w:val="single"/>
                <w:lang w:eastAsia="zh-CN"/>
              </w:rPr>
            </w:pPr>
            <w:r>
              <w:rPr>
                <w:rFonts w:hint="eastAsia" w:hAnsi="宋体" w:cs="宋体"/>
                <w:bCs/>
                <w:color w:val="auto"/>
                <w:sz w:val="24"/>
                <w:szCs w:val="24"/>
                <w:highlight w:val="none"/>
                <w:lang w:eastAsia="zh-CN"/>
              </w:rPr>
              <w:t>采购人</w:t>
            </w:r>
          </w:p>
        </w:tc>
        <w:tc>
          <w:tcPr>
            <w:tcW w:w="5289" w:type="dxa"/>
            <w:vAlign w:val="center"/>
          </w:tcPr>
          <w:p w14:paraId="00D4B86E">
            <w:pPr>
              <w:pStyle w:val="22"/>
              <w:rPr>
                <w:rFonts w:hint="eastAsia" w:ascii="宋体" w:hAnsi="宋体" w:eastAsia="宋体" w:cs="宋体"/>
                <w:bCs/>
                <w:color w:val="auto"/>
                <w:sz w:val="24"/>
                <w:szCs w:val="24"/>
                <w:highlight w:val="none"/>
                <w:lang w:eastAsia="zh-CN"/>
              </w:rPr>
            </w:pPr>
            <w:r>
              <w:rPr>
                <w:rFonts w:hint="eastAsia" w:hAnsi="宋体" w:cs="宋体"/>
                <w:bCs/>
                <w:color w:val="auto"/>
                <w:sz w:val="24"/>
                <w:szCs w:val="24"/>
                <w:highlight w:val="none"/>
                <w:lang w:eastAsia="zh-CN"/>
              </w:rPr>
              <w:t>云南省生态环境对外合作中心</w:t>
            </w:r>
            <w:r>
              <w:rPr>
                <w:rFonts w:hint="eastAsia" w:ascii="宋体" w:hAnsi="宋体" w:eastAsia="宋体" w:cs="宋体"/>
                <w:bCs/>
                <w:color w:val="auto"/>
                <w:sz w:val="24"/>
                <w:szCs w:val="24"/>
                <w:highlight w:val="none"/>
                <w:lang w:eastAsia="zh-CN"/>
              </w:rPr>
              <w:t>。</w:t>
            </w:r>
          </w:p>
        </w:tc>
      </w:tr>
      <w:tr w14:paraId="3CD59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717" w:type="dxa"/>
            <w:gridSpan w:val="3"/>
            <w:vMerge w:val="continue"/>
            <w:vAlign w:val="center"/>
          </w:tcPr>
          <w:p w14:paraId="7839F63D">
            <w:pPr>
              <w:rPr>
                <w:rFonts w:hint="eastAsia" w:ascii="宋体" w:hAnsi="宋体" w:eastAsia="宋体" w:cs="宋体"/>
                <w:color w:val="auto"/>
                <w:sz w:val="24"/>
                <w:highlight w:val="none"/>
              </w:rPr>
            </w:pPr>
          </w:p>
        </w:tc>
        <w:tc>
          <w:tcPr>
            <w:tcW w:w="2564" w:type="dxa"/>
            <w:vAlign w:val="center"/>
          </w:tcPr>
          <w:p w14:paraId="61E15337">
            <w:pPr>
              <w:pStyle w:val="22"/>
              <w:rPr>
                <w:rFonts w:hint="eastAsia" w:ascii="宋体" w:hAnsi="宋体" w:eastAsia="宋体" w:cs="宋体"/>
                <w:bCs/>
                <w:color w:val="auto"/>
                <w:sz w:val="24"/>
                <w:szCs w:val="24"/>
                <w:highlight w:val="none"/>
              </w:rPr>
            </w:pPr>
            <w:r>
              <w:rPr>
                <w:rFonts w:hint="eastAsia" w:hAnsi="宋体" w:cs="宋体"/>
                <w:bCs/>
                <w:color w:val="auto"/>
                <w:sz w:val="24"/>
                <w:szCs w:val="24"/>
                <w:highlight w:val="none"/>
                <w:lang w:eastAsia="zh-CN"/>
              </w:rPr>
              <w:t>采购代理</w:t>
            </w:r>
            <w:r>
              <w:rPr>
                <w:rFonts w:hint="eastAsia" w:ascii="宋体" w:hAnsi="宋体" w:eastAsia="宋体" w:cs="宋体"/>
                <w:bCs/>
                <w:color w:val="auto"/>
                <w:sz w:val="24"/>
                <w:szCs w:val="24"/>
                <w:highlight w:val="none"/>
              </w:rPr>
              <w:t>机构</w:t>
            </w:r>
          </w:p>
        </w:tc>
        <w:tc>
          <w:tcPr>
            <w:tcW w:w="5289" w:type="dxa"/>
            <w:vAlign w:val="center"/>
          </w:tcPr>
          <w:p w14:paraId="679C8C7D">
            <w:pPr>
              <w:pStyle w:val="2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云南众高工程咨询有限公司</w:t>
            </w:r>
            <w:r>
              <w:rPr>
                <w:rFonts w:hint="eastAsia" w:ascii="宋体" w:hAnsi="宋体" w:eastAsia="宋体" w:cs="宋体"/>
                <w:bCs/>
                <w:color w:val="auto"/>
                <w:sz w:val="24"/>
                <w:szCs w:val="24"/>
                <w:highlight w:val="none"/>
                <w:lang w:eastAsia="zh-CN"/>
              </w:rPr>
              <w:t>。</w:t>
            </w:r>
          </w:p>
        </w:tc>
      </w:tr>
      <w:tr w14:paraId="52677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717" w:type="dxa"/>
            <w:gridSpan w:val="3"/>
            <w:vMerge w:val="continue"/>
            <w:vAlign w:val="center"/>
          </w:tcPr>
          <w:p w14:paraId="64D2DE5B">
            <w:pPr>
              <w:rPr>
                <w:rFonts w:hint="eastAsia" w:ascii="宋体" w:hAnsi="宋体" w:eastAsia="宋体" w:cs="宋体"/>
                <w:color w:val="auto"/>
                <w:sz w:val="24"/>
                <w:highlight w:val="none"/>
              </w:rPr>
            </w:pPr>
          </w:p>
        </w:tc>
        <w:tc>
          <w:tcPr>
            <w:tcW w:w="2564" w:type="dxa"/>
            <w:vAlign w:val="center"/>
          </w:tcPr>
          <w:p w14:paraId="64686E87">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5289" w:type="dxa"/>
            <w:vAlign w:val="center"/>
          </w:tcPr>
          <w:p w14:paraId="1A8C0A08">
            <w:pPr>
              <w:pStyle w:val="22"/>
              <w:rPr>
                <w:rFonts w:hint="eastAsia" w:ascii="宋体" w:hAnsi="宋体" w:eastAsia="宋体" w:cs="宋体"/>
                <w:bCs/>
                <w:color w:val="auto"/>
                <w:sz w:val="24"/>
                <w:szCs w:val="24"/>
                <w:highlight w:val="none"/>
              </w:rPr>
            </w:pPr>
            <w:r>
              <w:rPr>
                <w:rFonts w:hint="eastAsia" w:hAnsi="宋体" w:cs="宋体"/>
                <w:bCs/>
                <w:color w:val="auto"/>
                <w:sz w:val="24"/>
                <w:szCs w:val="24"/>
                <w:highlight w:val="none"/>
                <w:lang w:eastAsia="zh-CN"/>
              </w:rPr>
              <w:t>澜湄环境能力提升与技术共享交流活动项目</w:t>
            </w:r>
            <w:r>
              <w:rPr>
                <w:rFonts w:hint="eastAsia" w:ascii="宋体" w:hAnsi="宋体" w:eastAsia="宋体" w:cs="宋体"/>
                <w:bCs/>
                <w:color w:val="auto"/>
                <w:sz w:val="24"/>
                <w:szCs w:val="24"/>
                <w:highlight w:val="none"/>
                <w:lang w:eastAsia="zh-CN"/>
              </w:rPr>
              <w:t>。</w:t>
            </w:r>
          </w:p>
        </w:tc>
      </w:tr>
      <w:tr w14:paraId="37B07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jc w:val="center"/>
        </w:trPr>
        <w:tc>
          <w:tcPr>
            <w:tcW w:w="1717" w:type="dxa"/>
            <w:gridSpan w:val="3"/>
            <w:vMerge w:val="continue"/>
            <w:vAlign w:val="center"/>
          </w:tcPr>
          <w:p w14:paraId="1965E529">
            <w:pPr>
              <w:rPr>
                <w:rFonts w:hint="eastAsia" w:ascii="宋体" w:hAnsi="宋体" w:eastAsia="宋体" w:cs="宋体"/>
                <w:color w:val="auto"/>
                <w:sz w:val="24"/>
                <w:highlight w:val="none"/>
              </w:rPr>
            </w:pPr>
          </w:p>
        </w:tc>
        <w:tc>
          <w:tcPr>
            <w:tcW w:w="2564" w:type="dxa"/>
            <w:vAlign w:val="center"/>
          </w:tcPr>
          <w:p w14:paraId="62F7EA4F">
            <w:pPr>
              <w:pStyle w:val="22"/>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eastAsia="zh-CN"/>
              </w:rPr>
              <w:t>项目编号</w:t>
            </w:r>
          </w:p>
        </w:tc>
        <w:tc>
          <w:tcPr>
            <w:tcW w:w="5289" w:type="dxa"/>
            <w:vAlign w:val="center"/>
          </w:tcPr>
          <w:p w14:paraId="5B3E087F">
            <w:pPr>
              <w:pStyle w:val="22"/>
              <w:rPr>
                <w:rFonts w:hint="eastAsia" w:ascii="宋体" w:hAnsi="宋体" w:eastAsia="宋体" w:cs="宋体"/>
                <w:bCs/>
                <w:color w:val="auto"/>
                <w:sz w:val="24"/>
                <w:szCs w:val="24"/>
                <w:highlight w:val="none"/>
              </w:rPr>
            </w:pPr>
            <w:r>
              <w:rPr>
                <w:rFonts w:hint="eastAsia" w:hAnsi="宋体" w:cs="宋体"/>
                <w:bCs/>
                <w:color w:val="auto"/>
                <w:sz w:val="24"/>
                <w:szCs w:val="24"/>
                <w:highlight w:val="none"/>
                <w:lang w:eastAsia="zh-CN"/>
              </w:rPr>
              <w:t>ZG-2026039</w:t>
            </w:r>
            <w:r>
              <w:rPr>
                <w:rFonts w:hint="eastAsia" w:ascii="宋体" w:hAnsi="宋体" w:eastAsia="宋体" w:cs="宋体"/>
                <w:bCs/>
                <w:color w:val="auto"/>
                <w:sz w:val="24"/>
                <w:szCs w:val="24"/>
                <w:highlight w:val="none"/>
                <w:lang w:eastAsia="zh-CN"/>
              </w:rPr>
              <w:t>。</w:t>
            </w:r>
          </w:p>
        </w:tc>
      </w:tr>
      <w:tr w14:paraId="30E7D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717" w:type="dxa"/>
            <w:gridSpan w:val="3"/>
            <w:vAlign w:val="center"/>
          </w:tcPr>
          <w:p w14:paraId="5EA144EE">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564" w:type="dxa"/>
            <w:vAlign w:val="center"/>
          </w:tcPr>
          <w:p w14:paraId="309D536B">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招标内容（实质性要求）</w:t>
            </w:r>
          </w:p>
        </w:tc>
        <w:tc>
          <w:tcPr>
            <w:tcW w:w="5289" w:type="dxa"/>
            <w:vAlign w:val="center"/>
          </w:tcPr>
          <w:p w14:paraId="0A997673">
            <w:pPr>
              <w:pStyle w:val="2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详见第五章“招标内容及要求”。</w:t>
            </w:r>
          </w:p>
        </w:tc>
      </w:tr>
      <w:tr w14:paraId="1594B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1717" w:type="dxa"/>
            <w:gridSpan w:val="3"/>
            <w:vAlign w:val="center"/>
          </w:tcPr>
          <w:p w14:paraId="5B1A77A0">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564" w:type="dxa"/>
            <w:vAlign w:val="center"/>
          </w:tcPr>
          <w:p w14:paraId="64C32815">
            <w:pPr>
              <w:pStyle w:val="22"/>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合同履行期限</w:t>
            </w:r>
            <w:r>
              <w:rPr>
                <w:rFonts w:hint="eastAsia" w:ascii="宋体" w:hAnsi="宋体" w:eastAsia="宋体" w:cs="宋体"/>
                <w:color w:val="auto"/>
                <w:sz w:val="24"/>
                <w:szCs w:val="24"/>
                <w:highlight w:val="none"/>
              </w:rPr>
              <w:t>（实质性要求）</w:t>
            </w:r>
          </w:p>
        </w:tc>
        <w:tc>
          <w:tcPr>
            <w:tcW w:w="5289" w:type="dxa"/>
            <w:vAlign w:val="center"/>
          </w:tcPr>
          <w:p w14:paraId="7614BAF7">
            <w:pPr>
              <w:autoSpaceDE w:val="0"/>
              <w:autoSpaceDN w:val="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详见第一章招标公告。</w:t>
            </w:r>
          </w:p>
        </w:tc>
      </w:tr>
      <w:tr w14:paraId="778C2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1717" w:type="dxa"/>
            <w:gridSpan w:val="3"/>
            <w:vAlign w:val="center"/>
          </w:tcPr>
          <w:p w14:paraId="78095266">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564" w:type="dxa"/>
            <w:vAlign w:val="center"/>
          </w:tcPr>
          <w:p w14:paraId="0D0891FC">
            <w:pPr>
              <w:pStyle w:val="2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标段划分</w:t>
            </w:r>
          </w:p>
        </w:tc>
        <w:tc>
          <w:tcPr>
            <w:tcW w:w="5289" w:type="dxa"/>
            <w:vAlign w:val="center"/>
          </w:tcPr>
          <w:p w14:paraId="645E9F03">
            <w:pPr>
              <w:autoSpaceDE w:val="0"/>
              <w:autoSpaceDN w:val="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本项目只设1个标段。</w:t>
            </w:r>
          </w:p>
        </w:tc>
      </w:tr>
      <w:tr w14:paraId="62F00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717" w:type="dxa"/>
            <w:gridSpan w:val="3"/>
            <w:vAlign w:val="center"/>
          </w:tcPr>
          <w:p w14:paraId="2F860869">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564" w:type="dxa"/>
            <w:vAlign w:val="center"/>
          </w:tcPr>
          <w:p w14:paraId="7C40D126">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投标人资格要求（实质性要求）</w:t>
            </w:r>
          </w:p>
        </w:tc>
        <w:tc>
          <w:tcPr>
            <w:tcW w:w="5289" w:type="dxa"/>
            <w:vAlign w:val="center"/>
          </w:tcPr>
          <w:p w14:paraId="77822C47">
            <w:pPr>
              <w:autoSpaceDE w:val="0"/>
              <w:autoSpaceDN w:val="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详见第一章招标公告、第六章评标办法。</w:t>
            </w:r>
          </w:p>
        </w:tc>
      </w:tr>
      <w:tr w14:paraId="17AD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1" w:hRule="atLeast"/>
          <w:jc w:val="center"/>
        </w:trPr>
        <w:tc>
          <w:tcPr>
            <w:tcW w:w="1717" w:type="dxa"/>
            <w:gridSpan w:val="3"/>
            <w:vAlign w:val="center"/>
          </w:tcPr>
          <w:p w14:paraId="0EE4FAB2">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564" w:type="dxa"/>
            <w:vAlign w:val="center"/>
          </w:tcPr>
          <w:p w14:paraId="330D8398">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中标服务费</w:t>
            </w:r>
          </w:p>
        </w:tc>
        <w:tc>
          <w:tcPr>
            <w:tcW w:w="5289" w:type="dxa"/>
            <w:vAlign w:val="center"/>
          </w:tcPr>
          <w:p w14:paraId="1C9EE6FC">
            <w:pPr>
              <w:pStyle w:val="22"/>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本项目参考《云南省建设工程招标代理服务收费参考意见》的通知（云建招协〔2024〕58号）标准</w:t>
            </w:r>
            <w:r>
              <w:rPr>
                <w:rFonts w:hint="eastAsia" w:ascii="宋体" w:hAnsi="宋体" w:eastAsia="宋体" w:cs="宋体"/>
                <w:bCs/>
                <w:color w:val="auto"/>
                <w:sz w:val="24"/>
                <w:szCs w:val="24"/>
                <w:highlight w:val="none"/>
                <w:lang w:eastAsia="zh-CN"/>
              </w:rPr>
              <w:t>，</w:t>
            </w:r>
            <w:r>
              <w:rPr>
                <w:rFonts w:hint="eastAsia" w:hAnsi="宋体" w:cs="宋体"/>
                <w:bCs/>
                <w:color w:val="auto"/>
                <w:sz w:val="24"/>
                <w:szCs w:val="24"/>
                <w:highlight w:val="none"/>
                <w:lang w:val="en-US" w:eastAsia="zh-CN"/>
              </w:rPr>
              <w:t>与采购人协商约定，包干价</w:t>
            </w:r>
            <w:r>
              <w:rPr>
                <w:rFonts w:hint="eastAsia" w:ascii="宋体" w:hAnsi="宋体" w:eastAsia="宋体" w:cs="宋体"/>
                <w:color w:val="auto"/>
                <w:kern w:val="18"/>
                <w:sz w:val="24"/>
                <w:highlight w:val="none"/>
              </w:rPr>
              <w:t>金额为¥</w:t>
            </w:r>
            <w:r>
              <w:rPr>
                <w:rFonts w:hint="eastAsia" w:hAnsi="宋体" w:cs="宋体"/>
                <w:color w:val="auto"/>
                <w:kern w:val="18"/>
                <w:sz w:val="24"/>
                <w:highlight w:val="none"/>
                <w:lang w:val="en-US" w:eastAsia="zh-CN"/>
              </w:rPr>
              <w:t>10</w:t>
            </w:r>
            <w:r>
              <w:rPr>
                <w:rFonts w:hint="eastAsia" w:ascii="宋体" w:hAnsi="宋体" w:eastAsia="宋体" w:cs="宋体"/>
                <w:color w:val="auto"/>
                <w:kern w:val="18"/>
                <w:sz w:val="24"/>
                <w:highlight w:val="none"/>
              </w:rPr>
              <w:t>,</w:t>
            </w:r>
            <w:r>
              <w:rPr>
                <w:rFonts w:hint="eastAsia" w:hAnsi="宋体" w:cs="宋体"/>
                <w:color w:val="auto"/>
                <w:kern w:val="18"/>
                <w:sz w:val="24"/>
                <w:highlight w:val="none"/>
                <w:lang w:val="en-US" w:eastAsia="zh-CN"/>
              </w:rPr>
              <w:t>0</w:t>
            </w:r>
            <w:r>
              <w:rPr>
                <w:rFonts w:hint="eastAsia" w:ascii="宋体" w:hAnsi="宋体" w:eastAsia="宋体" w:cs="宋体"/>
                <w:color w:val="auto"/>
                <w:kern w:val="18"/>
                <w:sz w:val="24"/>
                <w:highlight w:val="none"/>
                <w:lang w:val="en-US" w:eastAsia="zh-CN"/>
              </w:rPr>
              <w:t>0</w:t>
            </w:r>
            <w:r>
              <w:rPr>
                <w:rFonts w:hint="eastAsia" w:ascii="宋体" w:hAnsi="宋体" w:eastAsia="宋体" w:cs="宋体"/>
                <w:color w:val="auto"/>
                <w:kern w:val="18"/>
                <w:sz w:val="24"/>
                <w:highlight w:val="none"/>
              </w:rPr>
              <w:t>0.00元</w:t>
            </w:r>
            <w:r>
              <w:rPr>
                <w:rFonts w:hint="eastAsia" w:ascii="宋体" w:hAnsi="宋体" w:eastAsia="宋体" w:cs="宋体"/>
                <w:color w:val="auto"/>
                <w:kern w:val="18"/>
                <w:sz w:val="24"/>
                <w:highlight w:val="none"/>
                <w:lang w:eastAsia="zh-CN"/>
              </w:rPr>
              <w:t>，</w:t>
            </w:r>
            <w:r>
              <w:rPr>
                <w:rFonts w:hint="eastAsia" w:ascii="宋体" w:hAnsi="宋体" w:eastAsia="宋体" w:cs="宋体"/>
                <w:color w:val="auto"/>
                <w:kern w:val="18"/>
                <w:sz w:val="24"/>
                <w:highlight w:val="none"/>
              </w:rPr>
              <w:t>由中标人在领取中标通知书</w:t>
            </w:r>
            <w:r>
              <w:rPr>
                <w:rFonts w:hint="eastAsia" w:hAnsi="宋体" w:cs="宋体"/>
                <w:color w:val="auto"/>
                <w:kern w:val="18"/>
                <w:sz w:val="24"/>
                <w:highlight w:val="none"/>
                <w:lang w:val="en-US" w:eastAsia="zh-CN"/>
              </w:rPr>
              <w:t>前</w:t>
            </w:r>
            <w:r>
              <w:rPr>
                <w:rFonts w:hint="eastAsia" w:ascii="宋体" w:hAnsi="宋体" w:eastAsia="宋体" w:cs="宋体"/>
                <w:color w:val="auto"/>
                <w:kern w:val="18"/>
                <w:sz w:val="24"/>
                <w:highlight w:val="none"/>
              </w:rPr>
              <w:t>一次性向</w:t>
            </w:r>
            <w:r>
              <w:rPr>
                <w:rFonts w:hint="eastAsia" w:ascii="宋体" w:hAnsi="宋体" w:eastAsia="宋体" w:cs="宋体"/>
                <w:color w:val="auto"/>
                <w:kern w:val="18"/>
                <w:sz w:val="24"/>
                <w:highlight w:val="none"/>
                <w:lang w:val="en-US" w:eastAsia="zh-CN"/>
              </w:rPr>
              <w:t>采购</w:t>
            </w:r>
            <w:r>
              <w:rPr>
                <w:rFonts w:hint="eastAsia" w:ascii="宋体" w:hAnsi="宋体" w:eastAsia="宋体" w:cs="宋体"/>
                <w:color w:val="auto"/>
                <w:kern w:val="18"/>
                <w:sz w:val="24"/>
                <w:highlight w:val="none"/>
              </w:rPr>
              <w:t>代理机构支付。</w:t>
            </w:r>
            <w:r>
              <w:rPr>
                <w:rFonts w:hint="eastAsia" w:hAnsi="宋体" w:cs="宋体"/>
                <w:color w:val="auto"/>
                <w:kern w:val="18"/>
                <w:sz w:val="24"/>
                <w:highlight w:val="none"/>
                <w:lang w:eastAsia="zh-CN"/>
              </w:rPr>
              <w:t>采购人</w:t>
            </w:r>
            <w:r>
              <w:rPr>
                <w:rFonts w:hint="eastAsia" w:hAnsi="宋体" w:cs="宋体"/>
                <w:color w:val="auto"/>
                <w:kern w:val="18"/>
                <w:sz w:val="24"/>
                <w:highlight w:val="none"/>
              </w:rPr>
              <w:t>对该费用不承担任何支付义务。</w:t>
            </w:r>
          </w:p>
        </w:tc>
      </w:tr>
      <w:tr w14:paraId="2EC2F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1717" w:type="dxa"/>
            <w:gridSpan w:val="3"/>
            <w:vAlign w:val="center"/>
          </w:tcPr>
          <w:p w14:paraId="2C63457F">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564" w:type="dxa"/>
            <w:vAlign w:val="center"/>
          </w:tcPr>
          <w:p w14:paraId="4753FD4C">
            <w:pPr>
              <w:autoSpaceDE w:val="0"/>
              <w:autoSpaceDN w:val="0"/>
              <w:snapToGrid w:val="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招标文件澄清截止时间</w:t>
            </w:r>
          </w:p>
        </w:tc>
        <w:tc>
          <w:tcPr>
            <w:tcW w:w="5289" w:type="dxa"/>
            <w:vAlign w:val="center"/>
          </w:tcPr>
          <w:p w14:paraId="33E9C887">
            <w:pPr>
              <w:autoSpaceDE w:val="0"/>
              <w:autoSpaceDN w:val="0"/>
              <w:snapToGrid w:val="0"/>
              <w:textAlignment w:val="bottom"/>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提交投标文件的截止日期</w:t>
            </w:r>
            <w:r>
              <w:rPr>
                <w:rFonts w:hint="eastAsia" w:ascii="宋体" w:hAnsi="宋体" w:eastAsia="宋体" w:cs="宋体"/>
                <w:color w:val="auto"/>
                <w:sz w:val="24"/>
                <w:highlight w:val="none"/>
                <w:u w:val="single"/>
              </w:rPr>
              <w:t>15</w:t>
            </w:r>
            <w:r>
              <w:rPr>
                <w:rFonts w:hint="eastAsia" w:ascii="宋体" w:hAnsi="宋体" w:eastAsia="宋体" w:cs="宋体"/>
                <w:color w:val="auto"/>
                <w:sz w:val="24"/>
                <w:highlight w:val="none"/>
              </w:rPr>
              <w:t>日前。</w:t>
            </w:r>
          </w:p>
        </w:tc>
      </w:tr>
      <w:tr w14:paraId="1DA57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717" w:type="dxa"/>
            <w:gridSpan w:val="3"/>
            <w:vAlign w:val="center"/>
          </w:tcPr>
          <w:p w14:paraId="5D6FEEC0">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564" w:type="dxa"/>
            <w:vAlign w:val="center"/>
          </w:tcPr>
          <w:p w14:paraId="4DDA2063">
            <w:pPr>
              <w:autoSpaceDE w:val="0"/>
              <w:autoSpaceDN w:val="0"/>
              <w:snapToGrid w:val="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招标文件澄清联系方式</w:t>
            </w:r>
          </w:p>
        </w:tc>
        <w:tc>
          <w:tcPr>
            <w:tcW w:w="5289" w:type="dxa"/>
            <w:vAlign w:val="center"/>
          </w:tcPr>
          <w:p w14:paraId="64F9739E">
            <w:pPr>
              <w:autoSpaceDE w:val="0"/>
              <w:autoSpaceDN w:val="0"/>
              <w:snapToGrid w:val="0"/>
              <w:textAlignment w:val="bottom"/>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澄清联系人：王蒙、可兆伟。</w:t>
            </w:r>
          </w:p>
          <w:p w14:paraId="0DDAC813">
            <w:pPr>
              <w:autoSpaceDE w:val="0"/>
              <w:autoSpaceDN w:val="0"/>
              <w:snapToGrid w:val="0"/>
              <w:textAlignment w:val="bottom"/>
              <w:rPr>
                <w:rFonts w:hint="eastAsia" w:ascii="宋体" w:hAnsi="宋体" w:eastAsia="宋体" w:cs="宋体"/>
                <w:bCs/>
                <w:color w:val="auto"/>
                <w:sz w:val="24"/>
                <w:highlight w:val="none"/>
              </w:rPr>
            </w:pPr>
            <w:r>
              <w:rPr>
                <w:rFonts w:hint="eastAsia" w:ascii="宋体" w:hAnsi="宋体" w:eastAsia="宋体" w:cs="宋体"/>
                <w:bCs/>
                <w:color w:val="auto"/>
                <w:spacing w:val="10"/>
                <w:sz w:val="24"/>
                <w:highlight w:val="none"/>
              </w:rPr>
              <w:t>电话：0871-67357686。</w:t>
            </w:r>
          </w:p>
        </w:tc>
      </w:tr>
      <w:tr w14:paraId="6966A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1717" w:type="dxa"/>
            <w:gridSpan w:val="3"/>
            <w:vAlign w:val="center"/>
          </w:tcPr>
          <w:p w14:paraId="28DF32F2">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2564" w:type="dxa"/>
            <w:vAlign w:val="center"/>
          </w:tcPr>
          <w:p w14:paraId="4C8016AC">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投标有效期（实质性要求）</w:t>
            </w:r>
          </w:p>
        </w:tc>
        <w:tc>
          <w:tcPr>
            <w:tcW w:w="5289" w:type="dxa"/>
            <w:vAlign w:val="center"/>
          </w:tcPr>
          <w:p w14:paraId="72ADCBAE">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递交投标文件的截止日期后</w:t>
            </w:r>
            <w:r>
              <w:rPr>
                <w:rFonts w:hint="eastAsia" w:hAnsi="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0</w:t>
            </w:r>
            <w:r>
              <w:rPr>
                <w:rFonts w:hint="eastAsia" w:ascii="宋体" w:hAnsi="宋体" w:eastAsia="宋体" w:cs="宋体"/>
                <w:color w:val="auto"/>
                <w:sz w:val="24"/>
                <w:szCs w:val="24"/>
                <w:highlight w:val="none"/>
              </w:rPr>
              <w:t>天。</w:t>
            </w:r>
          </w:p>
        </w:tc>
      </w:tr>
      <w:tr w14:paraId="1474A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1717" w:type="dxa"/>
            <w:gridSpan w:val="3"/>
            <w:vAlign w:val="center"/>
          </w:tcPr>
          <w:p w14:paraId="79B0B16A">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2564" w:type="dxa"/>
            <w:vAlign w:val="center"/>
          </w:tcPr>
          <w:p w14:paraId="58BAD507">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投标文件份数（实质性要求）</w:t>
            </w:r>
          </w:p>
        </w:tc>
        <w:tc>
          <w:tcPr>
            <w:tcW w:w="5289" w:type="dxa"/>
            <w:vAlign w:val="center"/>
          </w:tcPr>
          <w:p w14:paraId="058DDF9A">
            <w:pPr>
              <w:pStyle w:val="22"/>
              <w:ind w:left="-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本项目采用电子投标文件，投标人应根据招标文件要求制作电子版投标文件。</w:t>
            </w:r>
          </w:p>
        </w:tc>
      </w:tr>
      <w:tr w14:paraId="372EC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717" w:type="dxa"/>
            <w:gridSpan w:val="3"/>
            <w:vMerge w:val="restart"/>
            <w:vAlign w:val="center"/>
          </w:tcPr>
          <w:p w14:paraId="2E12A40C">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2564" w:type="dxa"/>
            <w:vMerge w:val="restart"/>
            <w:vAlign w:val="center"/>
          </w:tcPr>
          <w:p w14:paraId="75C8943E">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投标保证金（实质性要求）</w:t>
            </w:r>
          </w:p>
        </w:tc>
        <w:tc>
          <w:tcPr>
            <w:tcW w:w="5289" w:type="dxa"/>
            <w:vAlign w:val="center"/>
          </w:tcPr>
          <w:p w14:paraId="02650C20">
            <w:pPr>
              <w:numPr>
                <w:ilvl w:val="0"/>
                <w:numId w:val="0"/>
              </w:numPr>
              <w:spacing w:line="360" w:lineRule="exact"/>
              <w:jc w:val="left"/>
              <w:rPr>
                <w:rFonts w:hint="eastAsia" w:ascii="宋体" w:hAnsi="宋体" w:eastAsia="宋体" w:cs="宋体"/>
                <w:bCs/>
                <w:color w:val="auto"/>
                <w:sz w:val="24"/>
                <w:highlight w:val="none"/>
              </w:rPr>
            </w:pPr>
            <w:r>
              <w:rPr>
                <w:rFonts w:hint="eastAsia" w:ascii="宋体" w:hAnsi="宋体" w:eastAsia="宋体" w:cs="宋体"/>
                <w:bCs/>
                <w:color w:val="auto"/>
                <w:kern w:val="2"/>
                <w:sz w:val="24"/>
                <w:szCs w:val="24"/>
                <w:highlight w:val="none"/>
                <w:lang w:val="en-US" w:eastAsia="zh-CN" w:bidi="ar-SA"/>
              </w:rPr>
              <w:t>一、</w:t>
            </w:r>
            <w:r>
              <w:rPr>
                <w:rFonts w:hint="eastAsia" w:ascii="宋体" w:hAnsi="宋体" w:eastAsia="宋体" w:cs="宋体"/>
                <w:bCs/>
                <w:color w:val="auto"/>
                <w:sz w:val="24"/>
                <w:highlight w:val="none"/>
              </w:rPr>
              <w:t>投标保证金金额：</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00.00元</w:t>
            </w:r>
            <w:r>
              <w:rPr>
                <w:rFonts w:hint="eastAsia" w:ascii="宋体" w:hAnsi="宋体" w:eastAsia="宋体" w:cs="宋体"/>
                <w:bCs/>
                <w:color w:val="auto"/>
                <w:sz w:val="24"/>
                <w:highlight w:val="none"/>
              </w:rPr>
              <w:t>（保证金附言：</w:t>
            </w:r>
            <w:r>
              <w:rPr>
                <w:rFonts w:hint="eastAsia" w:ascii="宋体" w:hAnsi="宋体" w:cs="宋体"/>
                <w:bCs/>
                <w:color w:val="auto"/>
                <w:sz w:val="24"/>
                <w:highlight w:val="none"/>
                <w:lang w:eastAsia="zh-CN"/>
              </w:rPr>
              <w:t>项目编号</w:t>
            </w:r>
            <w:r>
              <w:rPr>
                <w:rFonts w:hint="eastAsia" w:ascii="宋体" w:hAnsi="宋体" w:eastAsia="宋体" w:cs="宋体"/>
                <w:bCs/>
                <w:color w:val="auto"/>
                <w:sz w:val="24"/>
                <w:highlight w:val="none"/>
              </w:rPr>
              <w:t>：</w:t>
            </w:r>
            <w:r>
              <w:rPr>
                <w:rFonts w:hint="eastAsia" w:ascii="宋体" w:hAnsi="宋体" w:cs="宋体"/>
                <w:bCs/>
                <w:color w:val="auto"/>
                <w:sz w:val="24"/>
                <w:highlight w:val="none"/>
                <w:lang w:eastAsia="zh-CN"/>
              </w:rPr>
              <w:t>ZG-2026039</w:t>
            </w:r>
            <w:r>
              <w:rPr>
                <w:rFonts w:hint="eastAsia" w:ascii="宋体" w:hAnsi="宋体" w:eastAsia="宋体" w:cs="宋体"/>
                <w:b w:val="0"/>
                <w:bCs/>
                <w:color w:val="auto"/>
                <w:sz w:val="24"/>
                <w:highlight w:val="none"/>
              </w:rPr>
              <w:t>保证金</w:t>
            </w:r>
            <w:r>
              <w:rPr>
                <w:rFonts w:hint="eastAsia" w:ascii="宋体" w:hAnsi="宋体" w:eastAsia="宋体" w:cs="宋体"/>
                <w:bCs/>
                <w:color w:val="auto"/>
                <w:sz w:val="24"/>
                <w:highlight w:val="none"/>
              </w:rPr>
              <w:t>）。</w:t>
            </w:r>
          </w:p>
          <w:p w14:paraId="1322A851">
            <w:pPr>
              <w:wordWrap w:val="0"/>
              <w:spacing w:line="36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（说明：根据《云南省财政厅关于促进政府采购公平竞争优化营商环境的实施</w:t>
            </w:r>
            <w:r>
              <w:rPr>
                <w:rFonts w:hint="eastAsia" w:ascii="宋体" w:hAnsi="宋体" w:cs="宋体"/>
                <w:bCs/>
                <w:color w:val="auto"/>
                <w:sz w:val="24"/>
                <w:highlight w:val="none"/>
                <w:lang w:val="en-US" w:eastAsia="zh-CN"/>
              </w:rPr>
              <w:t>意见</w:t>
            </w:r>
            <w:r>
              <w:rPr>
                <w:rFonts w:hint="eastAsia" w:ascii="宋体" w:hAnsi="宋体" w:eastAsia="宋体" w:cs="宋体"/>
                <w:bCs/>
                <w:color w:val="auto"/>
                <w:sz w:val="24"/>
                <w:highlight w:val="none"/>
              </w:rPr>
              <w:t>》云财规</w:t>
            </w:r>
            <w:r>
              <w:rPr>
                <w:rFonts w:hint="eastAsia" w:ascii="宋体" w:hAnsi="宋体" w:eastAsia="宋体" w:cs="宋体"/>
                <w:bCs/>
                <w:color w:val="auto"/>
                <w:sz w:val="24"/>
                <w:highlight w:val="none"/>
                <w:lang w:eastAsia="zh-CN"/>
              </w:rPr>
              <w:t>〔2019〕5号</w:t>
            </w:r>
            <w:r>
              <w:rPr>
                <w:rFonts w:hint="eastAsia" w:ascii="宋体" w:hAnsi="宋体" w:eastAsia="宋体" w:cs="宋体"/>
                <w:bCs/>
                <w:color w:val="auto"/>
                <w:sz w:val="24"/>
                <w:highlight w:val="none"/>
              </w:rPr>
              <w:t>文件精神，本项目投标保证金在标准收取金额基础上下浮5</w:t>
            </w:r>
            <w:r>
              <w:rPr>
                <w:rFonts w:hint="eastAsia" w:ascii="宋体" w:hAnsi="宋体" w:cs="宋体"/>
                <w:bCs/>
                <w:color w:val="auto"/>
                <w:sz w:val="24"/>
                <w:highlight w:val="none"/>
                <w:lang w:val="en-US" w:eastAsia="zh-CN"/>
              </w:rPr>
              <w:t>0</w:t>
            </w:r>
            <w:r>
              <w:rPr>
                <w:rFonts w:hint="eastAsia" w:ascii="宋体" w:hAnsi="宋体" w:eastAsia="宋体" w:cs="宋体"/>
                <w:bCs/>
                <w:color w:val="auto"/>
                <w:sz w:val="24"/>
                <w:highlight w:val="none"/>
              </w:rPr>
              <w:t>%）。</w:t>
            </w:r>
          </w:p>
          <w:p w14:paraId="3FC538BE">
            <w:pPr>
              <w:pStyle w:val="16"/>
              <w:spacing w:line="360" w:lineRule="exact"/>
              <w:rPr>
                <w:rFonts w:hint="eastAsia" w:ascii="宋体" w:hAnsi="宋体" w:eastAsia="宋体" w:cs="宋体"/>
                <w:bCs w:val="0"/>
                <w:color w:val="auto"/>
                <w:highlight w:val="none"/>
              </w:rPr>
            </w:pPr>
            <w:r>
              <w:rPr>
                <w:rFonts w:hint="eastAsia" w:ascii="宋体" w:hAnsi="宋体" w:eastAsia="宋体" w:cs="宋体"/>
                <w:color w:val="auto"/>
                <w:highlight w:val="none"/>
              </w:rPr>
              <w:t>二、投标保证金提交方式</w:t>
            </w:r>
          </w:p>
          <w:p w14:paraId="31026D4B">
            <w:pPr>
              <w:pStyle w:val="16"/>
              <w:spacing w:line="360" w:lineRule="exact"/>
              <w:rPr>
                <w:rFonts w:hint="eastAsia" w:ascii="宋体" w:hAnsi="宋体" w:eastAsia="宋体" w:cs="宋体"/>
                <w:bCs w:val="0"/>
                <w:color w:val="auto"/>
                <w:highlight w:val="none"/>
              </w:rPr>
            </w:pPr>
            <w:r>
              <w:rPr>
                <w:rFonts w:hint="eastAsia" w:ascii="宋体" w:hAnsi="宋体" w:eastAsia="宋体" w:cs="宋体"/>
                <w:color w:val="auto"/>
                <w:highlight w:val="none"/>
              </w:rPr>
              <w:t>投标保证金的提交方式投标人可从以下方式中任选一种：电汇、银行转账、支票、汇票、本票，银行保函、投标保证保险</w:t>
            </w:r>
            <w:r>
              <w:rPr>
                <w:rFonts w:hint="eastAsia" w:ascii="宋体" w:hAnsi="宋体" w:eastAsia="宋体" w:cs="宋体"/>
                <w:color w:val="auto"/>
                <w:highlight w:val="none"/>
                <w:lang w:val="en-US" w:eastAsia="zh-CN"/>
              </w:rPr>
              <w:t>等非现金形式</w:t>
            </w:r>
            <w:r>
              <w:rPr>
                <w:rFonts w:hint="eastAsia" w:ascii="宋体" w:hAnsi="宋体" w:eastAsia="宋体" w:cs="宋体"/>
                <w:color w:val="auto"/>
                <w:highlight w:val="none"/>
              </w:rPr>
              <w:t>。</w:t>
            </w:r>
          </w:p>
          <w:p w14:paraId="267EB2EB">
            <w:pPr>
              <w:pStyle w:val="16"/>
              <w:spacing w:line="360" w:lineRule="exact"/>
              <w:jc w:val="left"/>
              <w:rPr>
                <w:rFonts w:hint="eastAsia" w:ascii="宋体" w:hAnsi="宋体" w:eastAsia="宋体" w:cs="宋体"/>
                <w:bCs w:val="0"/>
                <w:color w:val="auto"/>
                <w:highlight w:val="none"/>
              </w:rPr>
            </w:pPr>
            <w:r>
              <w:rPr>
                <w:rFonts w:hint="eastAsia" w:ascii="宋体" w:hAnsi="宋体" w:eastAsia="宋体" w:cs="宋体"/>
                <w:color w:val="auto"/>
                <w:highlight w:val="none"/>
              </w:rPr>
              <w:t>（一）电汇、银行转账、支票、汇票、本票等（</w:t>
            </w:r>
            <w:r>
              <w:rPr>
                <w:rFonts w:hint="eastAsia" w:ascii="宋体" w:hAnsi="宋体" w:eastAsia="宋体" w:cs="宋体"/>
                <w:bCs w:val="0"/>
                <w:color w:val="auto"/>
                <w:highlight w:val="none"/>
              </w:rPr>
              <w:t>非现金形式</w:t>
            </w:r>
            <w:r>
              <w:rPr>
                <w:rFonts w:hint="eastAsia" w:ascii="宋体" w:hAnsi="宋体" w:eastAsia="宋体" w:cs="宋体"/>
                <w:color w:val="auto"/>
                <w:highlight w:val="none"/>
              </w:rPr>
              <w:t>）：投标保证金应以投标人自身的名义提交，并且必须从其基本账户转出，不得以分支机构或其他名义提交，</w:t>
            </w:r>
            <w:r>
              <w:rPr>
                <w:rFonts w:hint="eastAsia" w:ascii="宋体" w:hAnsi="宋体" w:eastAsia="宋体" w:cs="宋体"/>
                <w:b/>
                <w:color w:val="auto"/>
                <w:highlight w:val="none"/>
                <w:u w:val="single"/>
              </w:rPr>
              <w:t>谢绝个人账户</w:t>
            </w:r>
            <w:r>
              <w:rPr>
                <w:rFonts w:hint="eastAsia" w:ascii="宋体" w:hAnsi="宋体" w:eastAsia="宋体" w:cs="宋体"/>
                <w:color w:val="auto"/>
                <w:highlight w:val="none"/>
              </w:rPr>
              <w:t>！（按照规定投标人可以为自然人的项目除外）</w:t>
            </w:r>
          </w:p>
          <w:p w14:paraId="192E07C1">
            <w:pPr>
              <w:pStyle w:val="16"/>
              <w:spacing w:line="360" w:lineRule="exact"/>
              <w:jc w:val="lef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附：保证金收款账户信息。</w:t>
            </w:r>
          </w:p>
          <w:p w14:paraId="69D756A9">
            <w:pPr>
              <w:spacing w:line="360" w:lineRule="exact"/>
              <w:jc w:val="left"/>
              <w:rPr>
                <w:rFonts w:hint="eastAsia" w:ascii="宋体" w:hAnsi="宋体" w:eastAsia="宋体" w:cs="宋体"/>
                <w:b w:val="0"/>
                <w:bCs w:val="0"/>
                <w:color w:val="auto"/>
                <w:sz w:val="24"/>
                <w:highlight w:val="none"/>
                <w:shd w:val="pct10" w:color="auto" w:fill="FFFFFF"/>
              </w:rPr>
            </w:pPr>
            <w:r>
              <w:rPr>
                <w:rFonts w:hint="eastAsia" w:ascii="宋体" w:hAnsi="宋体" w:eastAsia="宋体" w:cs="宋体"/>
                <w:b w:val="0"/>
                <w:bCs w:val="0"/>
                <w:color w:val="auto"/>
                <w:sz w:val="24"/>
                <w:highlight w:val="none"/>
                <w:shd w:val="pct10" w:color="auto" w:fill="FFFFFF"/>
              </w:rPr>
              <w:t>户  名：云南众高工程咨询有限公司</w:t>
            </w:r>
          </w:p>
          <w:p w14:paraId="54DBC49D">
            <w:pPr>
              <w:spacing w:line="360" w:lineRule="exact"/>
              <w:jc w:val="left"/>
              <w:rPr>
                <w:rFonts w:hint="eastAsia" w:ascii="宋体" w:hAnsi="宋体" w:eastAsia="宋体" w:cs="宋体"/>
                <w:b w:val="0"/>
                <w:bCs w:val="0"/>
                <w:color w:val="auto"/>
                <w:sz w:val="24"/>
                <w:highlight w:val="none"/>
                <w:shd w:val="pct10" w:color="auto" w:fill="FFFFFF"/>
              </w:rPr>
            </w:pPr>
            <w:r>
              <w:rPr>
                <w:rFonts w:hint="eastAsia" w:ascii="宋体" w:hAnsi="宋体" w:eastAsia="宋体" w:cs="宋体"/>
                <w:b w:val="0"/>
                <w:bCs w:val="0"/>
                <w:color w:val="auto"/>
                <w:sz w:val="24"/>
                <w:highlight w:val="none"/>
                <w:shd w:val="pct10" w:color="auto" w:fill="FFFFFF"/>
              </w:rPr>
              <w:t>开户行：昆明市五华区农村信用合作联社长春信用社</w:t>
            </w:r>
          </w:p>
          <w:p w14:paraId="3150BAFE">
            <w:pPr>
              <w:pStyle w:val="16"/>
              <w:spacing w:line="360" w:lineRule="exact"/>
              <w:rPr>
                <w:rFonts w:hint="eastAsia" w:ascii="宋体" w:hAnsi="宋体" w:eastAsia="宋体" w:cs="宋体"/>
                <w:b w:val="0"/>
                <w:bCs w:val="0"/>
                <w:color w:val="auto"/>
                <w:highlight w:val="none"/>
                <w:shd w:val="pct10" w:color="auto" w:fill="FFFFFF"/>
              </w:rPr>
            </w:pPr>
            <w:r>
              <w:rPr>
                <w:rFonts w:hint="eastAsia" w:ascii="宋体" w:hAnsi="宋体" w:eastAsia="宋体" w:cs="宋体"/>
                <w:b w:val="0"/>
                <w:bCs w:val="0"/>
                <w:color w:val="auto"/>
                <w:highlight w:val="none"/>
                <w:shd w:val="pct10" w:color="auto" w:fill="FFFFFF"/>
              </w:rPr>
              <w:t>账  号：7100014214841012</w:t>
            </w:r>
          </w:p>
          <w:p w14:paraId="33CE94F2">
            <w:pPr>
              <w:spacing w:line="360" w:lineRule="exact"/>
              <w:jc w:val="left"/>
              <w:rPr>
                <w:rFonts w:hint="eastAsia" w:ascii="宋体" w:hAnsi="宋体" w:eastAsia="宋体" w:cs="宋体"/>
                <w:b w:val="0"/>
                <w:bCs w:val="0"/>
                <w:color w:val="auto"/>
                <w:sz w:val="24"/>
                <w:highlight w:val="none"/>
                <w:shd w:val="pct10" w:color="auto" w:fill="FFFFFF"/>
              </w:rPr>
            </w:pPr>
            <w:r>
              <w:rPr>
                <w:rFonts w:hint="eastAsia" w:ascii="宋体" w:hAnsi="宋体" w:eastAsia="宋体" w:cs="宋体"/>
                <w:b w:val="0"/>
                <w:bCs w:val="0"/>
                <w:color w:val="auto"/>
                <w:sz w:val="24"/>
                <w:highlight w:val="none"/>
                <w:shd w:val="pct10" w:color="auto" w:fill="FFFFFF"/>
              </w:rPr>
              <w:t>联系人：奎红美</w:t>
            </w:r>
          </w:p>
          <w:p w14:paraId="0BF35633">
            <w:pPr>
              <w:spacing w:line="360" w:lineRule="exact"/>
              <w:jc w:val="left"/>
              <w:rPr>
                <w:rFonts w:hint="eastAsia" w:ascii="宋体" w:hAnsi="宋体" w:eastAsia="宋体" w:cs="宋体"/>
                <w:b w:val="0"/>
                <w:bCs w:val="0"/>
                <w:color w:val="auto"/>
                <w:sz w:val="24"/>
                <w:highlight w:val="none"/>
                <w:shd w:val="pct10" w:color="auto" w:fill="FFFFFF"/>
                <w:lang w:eastAsia="zh-CN"/>
              </w:rPr>
            </w:pPr>
            <w:r>
              <w:rPr>
                <w:rFonts w:hint="eastAsia" w:ascii="宋体" w:hAnsi="宋体" w:eastAsia="宋体" w:cs="宋体"/>
                <w:b w:val="0"/>
                <w:bCs w:val="0"/>
                <w:color w:val="auto"/>
                <w:sz w:val="24"/>
                <w:highlight w:val="none"/>
                <w:shd w:val="pct10" w:color="auto" w:fill="FFFFFF"/>
              </w:rPr>
              <w:t>联系电话：</w:t>
            </w:r>
            <w:r>
              <w:rPr>
                <w:rFonts w:hint="eastAsia" w:ascii="宋体" w:hAnsi="宋体" w:cs="宋体"/>
                <w:b w:val="0"/>
                <w:bCs w:val="0"/>
                <w:color w:val="auto"/>
                <w:sz w:val="24"/>
                <w:highlight w:val="none"/>
                <w:shd w:val="pct10" w:color="auto" w:fill="FFFFFF"/>
                <w:lang w:eastAsia="zh-CN"/>
              </w:rPr>
              <w:t>15087014195</w:t>
            </w:r>
          </w:p>
          <w:p w14:paraId="1FDC88F7">
            <w:pPr>
              <w:spacing w:line="380" w:lineRule="exact"/>
              <w:jc w:val="left"/>
              <w:rPr>
                <w:rFonts w:hint="eastAsia" w:ascii="宋体" w:hAnsi="宋体" w:eastAsia="宋体" w:cs="宋体"/>
                <w:bCs/>
                <w:color w:val="auto"/>
                <w:sz w:val="24"/>
                <w:highlight w:val="none"/>
                <w:shd w:val="pct10" w:color="auto" w:fill="FFFFFF"/>
              </w:rPr>
            </w:pPr>
            <w:r>
              <w:rPr>
                <w:rFonts w:hint="eastAsia" w:ascii="宋体" w:hAnsi="宋体" w:eastAsia="宋体" w:cs="宋体"/>
                <w:bCs/>
                <w:color w:val="auto"/>
                <w:sz w:val="24"/>
                <w:highlight w:val="none"/>
                <w:shd w:val="clear" w:color="auto" w:fill="auto"/>
              </w:rPr>
              <w:t>（</w:t>
            </w:r>
            <w:r>
              <w:rPr>
                <w:rFonts w:hint="eastAsia" w:ascii="宋体" w:hAnsi="宋体" w:eastAsia="宋体" w:cs="宋体"/>
                <w:b/>
                <w:bCs/>
                <w:color w:val="auto"/>
                <w:sz w:val="24"/>
                <w:highlight w:val="none"/>
                <w:shd w:val="clear" w:color="auto" w:fill="auto"/>
              </w:rPr>
              <w:t>备注：请各投标人注意，该账户为我</w:t>
            </w:r>
            <w:r>
              <w:rPr>
                <w:rFonts w:hint="eastAsia" w:ascii="宋体" w:hAnsi="宋体" w:cs="宋体"/>
                <w:b/>
                <w:bCs/>
                <w:color w:val="auto"/>
                <w:sz w:val="24"/>
                <w:highlight w:val="none"/>
                <w:shd w:val="clear" w:color="auto" w:fill="auto"/>
                <w:lang w:val="en-US" w:eastAsia="zh-CN"/>
              </w:rPr>
              <w:t>公司</w:t>
            </w:r>
            <w:r>
              <w:rPr>
                <w:rFonts w:hint="eastAsia" w:ascii="宋体" w:hAnsi="宋体" w:eastAsia="宋体" w:cs="宋体"/>
                <w:b/>
                <w:bCs/>
                <w:color w:val="auto"/>
                <w:sz w:val="24"/>
                <w:highlight w:val="none"/>
                <w:shd w:val="clear" w:color="auto" w:fill="auto"/>
              </w:rPr>
              <w:t>缴纳保证金账户，请各投标人务必将保证金汇入该账户，如汇款错误由此带来的不利于投标人的后果由投标人自行承担</w:t>
            </w:r>
            <w:r>
              <w:rPr>
                <w:rFonts w:hint="eastAsia" w:ascii="宋体" w:hAnsi="宋体" w:eastAsia="宋体" w:cs="宋体"/>
                <w:bCs/>
                <w:color w:val="auto"/>
                <w:sz w:val="24"/>
                <w:highlight w:val="none"/>
                <w:shd w:val="clear" w:color="auto" w:fill="auto"/>
              </w:rPr>
              <w:t>）。</w:t>
            </w:r>
          </w:p>
          <w:p w14:paraId="4F488C6D">
            <w:pPr>
              <w:pStyle w:val="16"/>
              <w:spacing w:line="360" w:lineRule="exact"/>
              <w:rPr>
                <w:rFonts w:hint="eastAsia" w:ascii="宋体" w:hAnsi="宋体" w:eastAsia="宋体" w:cs="宋体"/>
                <w:bCs w:val="0"/>
                <w:color w:val="auto"/>
                <w:highlight w:val="none"/>
              </w:rPr>
            </w:pPr>
            <w:r>
              <w:rPr>
                <w:rFonts w:hint="eastAsia" w:ascii="宋体" w:hAnsi="宋体" w:eastAsia="宋体" w:cs="宋体"/>
                <w:color w:val="auto"/>
                <w:highlight w:val="none"/>
              </w:rPr>
              <w:t>（二）银行保函：保函申请人必须是投标人，受益人必须是</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，保证人必须是投标人基本账号的开户银行；银行保函必须正确填写受益人和申请人的全称，并与招标文件规定的名称相一致，以免造成投标无效。</w:t>
            </w:r>
          </w:p>
          <w:p w14:paraId="4338611D">
            <w:pPr>
              <w:pStyle w:val="16"/>
              <w:spacing w:line="360" w:lineRule="exact"/>
              <w:rPr>
                <w:rFonts w:hint="eastAsia" w:ascii="宋体" w:hAnsi="宋体" w:eastAsia="宋体" w:cs="宋体"/>
                <w:bCs w:val="0"/>
                <w:color w:val="auto"/>
                <w:highlight w:val="none"/>
              </w:rPr>
            </w:pPr>
            <w:r>
              <w:rPr>
                <w:rFonts w:hint="eastAsia" w:ascii="宋体" w:hAnsi="宋体" w:eastAsia="宋体" w:cs="宋体"/>
                <w:color w:val="auto"/>
                <w:highlight w:val="none"/>
              </w:rPr>
              <w:t>（三）保证保险：1.当投标人未能按照招标文件要求履行投标义务而导致</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受到损失时，由保险公司按照保险合同对</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的损失承担代偿责任。2.投标人在支付投标保证金保险费时，必须使用基本账号资金支付购买，未从基本账户转出支付</w:t>
            </w:r>
            <w:r>
              <w:rPr>
                <w:rFonts w:hint="eastAsia" w:cs="宋体"/>
                <w:color w:val="auto"/>
                <w:highlight w:val="none"/>
                <w:lang w:eastAsia="zh-CN"/>
              </w:rPr>
              <w:t>保险</w:t>
            </w:r>
            <w:r>
              <w:rPr>
                <w:rFonts w:hint="eastAsia" w:ascii="宋体" w:hAnsi="宋体" w:eastAsia="宋体" w:cs="宋体"/>
                <w:color w:val="auto"/>
                <w:highlight w:val="none"/>
              </w:rPr>
              <w:t>费造成经济纠纷的应由企业自行承担。3.在投标保证保险中，投标人为投保人，</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为被保险人。</w:t>
            </w:r>
          </w:p>
          <w:p w14:paraId="20F41457">
            <w:pPr>
              <w:spacing w:line="36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缴纳时间：保证金必须在递交投标文件的截止时</w:t>
            </w:r>
            <w:r>
              <w:rPr>
                <w:rFonts w:hint="eastAsia" w:ascii="宋体" w:hAnsi="宋体" w:cs="宋体"/>
                <w:bCs/>
                <w:color w:val="auto"/>
                <w:sz w:val="24"/>
                <w:highlight w:val="none"/>
                <w:lang w:eastAsia="zh-CN"/>
              </w:rPr>
              <w:t>间之</w:t>
            </w:r>
            <w:r>
              <w:rPr>
                <w:rFonts w:hint="eastAsia" w:ascii="宋体" w:hAnsi="宋体" w:eastAsia="宋体" w:cs="宋体"/>
                <w:bCs/>
                <w:color w:val="auto"/>
                <w:sz w:val="24"/>
                <w:highlight w:val="none"/>
              </w:rPr>
              <w:t>前提交至云南众高工程咨询有限公司。</w:t>
            </w:r>
          </w:p>
          <w:p w14:paraId="47A04D4E">
            <w:pPr>
              <w:pStyle w:val="22"/>
              <w:jc w:val="left"/>
              <w:rPr>
                <w:rFonts w:hint="eastAsia" w:ascii="宋体" w:hAnsi="宋体" w:eastAsia="宋体" w:cs="宋体"/>
                <w:color w:val="auto"/>
                <w:highlight w:val="none"/>
              </w:rPr>
            </w:pPr>
            <w:r>
              <w:rPr>
                <w:rFonts w:hint="eastAsia" w:ascii="宋体" w:hAnsi="宋体" w:eastAsia="宋体" w:cs="宋体"/>
                <w:bCs/>
                <w:color w:val="auto"/>
                <w:sz w:val="24"/>
                <w:highlight w:val="none"/>
              </w:rPr>
              <w:t>有效期：</w:t>
            </w:r>
            <w:r>
              <w:rPr>
                <w:rFonts w:hint="eastAsia" w:ascii="宋体" w:hAnsi="宋体" w:eastAsia="宋体" w:cs="宋体"/>
                <w:color w:val="auto"/>
                <w:sz w:val="24"/>
                <w:highlight w:val="none"/>
              </w:rPr>
              <w:t>与投标有效期一致。</w:t>
            </w:r>
          </w:p>
        </w:tc>
      </w:tr>
      <w:tr w14:paraId="370A9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717" w:type="dxa"/>
            <w:gridSpan w:val="3"/>
            <w:vMerge w:val="continue"/>
            <w:vAlign w:val="center"/>
          </w:tcPr>
          <w:p w14:paraId="409B3DFC">
            <w:pPr>
              <w:pStyle w:val="22"/>
              <w:jc w:val="left"/>
              <w:rPr>
                <w:color w:val="auto"/>
                <w:highlight w:val="none"/>
              </w:rPr>
            </w:pPr>
          </w:p>
        </w:tc>
        <w:tc>
          <w:tcPr>
            <w:tcW w:w="2564" w:type="dxa"/>
            <w:vMerge w:val="continue"/>
            <w:vAlign w:val="center"/>
          </w:tcPr>
          <w:p w14:paraId="634A1A2D">
            <w:pPr>
              <w:pStyle w:val="22"/>
              <w:jc w:val="left"/>
              <w:rPr>
                <w:color w:val="auto"/>
                <w:highlight w:val="none"/>
              </w:rPr>
            </w:pPr>
          </w:p>
        </w:tc>
        <w:tc>
          <w:tcPr>
            <w:tcW w:w="5289" w:type="dxa"/>
            <w:vAlign w:val="center"/>
          </w:tcPr>
          <w:p w14:paraId="6376B4A2">
            <w:pPr>
              <w:spacing w:line="36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保证金退还：</w:t>
            </w:r>
          </w:p>
          <w:p w14:paraId="694A22A0">
            <w:pPr>
              <w:spacing w:line="36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除招标文件规定不予退还情形外，未中标的</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可在中标通知书发出后到采购代理机构办理退保证金手续，</w:t>
            </w:r>
            <w:r>
              <w:rPr>
                <w:rFonts w:hint="eastAsia" w:ascii="宋体" w:hAnsi="宋体" w:eastAsia="宋体" w:cs="宋体"/>
                <w:bCs/>
                <w:color w:val="auto"/>
                <w:sz w:val="24"/>
                <w:highlight w:val="none"/>
                <w:lang w:val="en-US" w:eastAsia="zh-CN"/>
              </w:rPr>
              <w:t>投标</w:t>
            </w:r>
            <w:r>
              <w:rPr>
                <w:rFonts w:hint="eastAsia" w:ascii="宋体" w:hAnsi="宋体" w:eastAsia="宋体" w:cs="宋体"/>
                <w:bCs/>
                <w:color w:val="auto"/>
                <w:sz w:val="24"/>
                <w:highlight w:val="none"/>
              </w:rPr>
              <w:t>保证金在</w:t>
            </w:r>
            <w:r>
              <w:rPr>
                <w:rFonts w:hint="eastAsia" w:ascii="宋体" w:hAnsi="宋体" w:eastAsia="宋体" w:cs="宋体"/>
                <w:bCs/>
                <w:color w:val="auto"/>
                <w:sz w:val="24"/>
                <w:highlight w:val="none"/>
                <w:woUserID w:val="1"/>
              </w:rPr>
              <w:t>中标通知书发出之日起</w:t>
            </w:r>
            <w:r>
              <w:rPr>
                <w:rFonts w:hint="eastAsia" w:ascii="宋体" w:hAnsi="宋体" w:eastAsia="宋体" w:cs="宋体"/>
                <w:bCs/>
                <w:color w:val="auto"/>
                <w:sz w:val="24"/>
                <w:highlight w:val="none"/>
              </w:rPr>
              <w:t>5个工作日内退还；中标人的</w:t>
            </w:r>
            <w:r>
              <w:rPr>
                <w:rFonts w:hint="eastAsia" w:ascii="宋体" w:hAnsi="宋体" w:eastAsia="宋体" w:cs="宋体"/>
                <w:bCs/>
                <w:color w:val="auto"/>
                <w:sz w:val="24"/>
                <w:highlight w:val="none"/>
                <w:lang w:val="en-US" w:eastAsia="zh-CN"/>
              </w:rPr>
              <w:t>投标</w:t>
            </w:r>
            <w:r>
              <w:rPr>
                <w:rFonts w:hint="eastAsia" w:ascii="宋体" w:hAnsi="宋体" w:eastAsia="宋体" w:cs="宋体"/>
                <w:bCs/>
                <w:color w:val="auto"/>
                <w:sz w:val="24"/>
                <w:highlight w:val="none"/>
              </w:rPr>
              <w:t>保证金，在签订合同后5个工作日内由采购代理机构退还。</w:t>
            </w:r>
          </w:p>
          <w:p w14:paraId="73AD862A">
            <w:pPr>
              <w:pStyle w:val="22"/>
              <w:jc w:val="left"/>
              <w:rPr>
                <w:rFonts w:hint="eastAsia" w:ascii="宋体" w:hAnsi="宋体" w:eastAsia="宋体" w:cs="宋体"/>
                <w:color w:val="auto"/>
                <w:highlight w:val="none"/>
              </w:rPr>
            </w:pPr>
            <w:r>
              <w:rPr>
                <w:rFonts w:hint="eastAsia" w:ascii="宋体" w:hAnsi="宋体" w:eastAsia="宋体" w:cs="宋体"/>
                <w:bCs/>
                <w:color w:val="auto"/>
                <w:sz w:val="24"/>
                <w:highlight w:val="none"/>
              </w:rPr>
              <w:t>银行保函、保证金保险</w:t>
            </w:r>
            <w:r>
              <w:rPr>
                <w:rFonts w:hint="eastAsia" w:ascii="宋体" w:hAnsi="宋体" w:cs="宋体"/>
                <w:bCs/>
                <w:color w:val="auto"/>
                <w:sz w:val="24"/>
                <w:highlight w:val="none"/>
                <w:lang w:eastAsia="zh-CN"/>
              </w:rPr>
              <w:t>无须退还，</w:t>
            </w:r>
            <w:r>
              <w:rPr>
                <w:rFonts w:hint="eastAsia" w:ascii="宋体" w:hAnsi="宋体" w:eastAsia="宋体" w:cs="宋体"/>
                <w:bCs/>
                <w:color w:val="auto"/>
                <w:sz w:val="24"/>
                <w:highlight w:val="none"/>
              </w:rPr>
              <w:t>有效期过后自动失效。</w:t>
            </w:r>
          </w:p>
        </w:tc>
      </w:tr>
      <w:tr w14:paraId="7BBC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03" w:type="dxa"/>
            <w:vMerge w:val="restart"/>
            <w:vAlign w:val="center"/>
          </w:tcPr>
          <w:p w14:paraId="4F8D9683">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914" w:type="dxa"/>
            <w:gridSpan w:val="2"/>
            <w:vAlign w:val="center"/>
          </w:tcPr>
          <w:p w14:paraId="69E8395D">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2564" w:type="dxa"/>
            <w:vAlign w:val="center"/>
          </w:tcPr>
          <w:p w14:paraId="5D169000">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递交投标文件的截止时间（同开标时间）</w:t>
            </w:r>
          </w:p>
        </w:tc>
        <w:tc>
          <w:tcPr>
            <w:tcW w:w="5289" w:type="dxa"/>
            <w:vAlign w:val="center"/>
          </w:tcPr>
          <w:p w14:paraId="660082B5">
            <w:pPr>
              <w:rPr>
                <w:rFonts w:hint="eastAsia" w:ascii="宋体" w:hAnsi="宋体" w:eastAsia="宋体" w:cs="宋体"/>
                <w:color w:val="auto"/>
                <w:sz w:val="24"/>
                <w:highlight w:val="none"/>
              </w:rPr>
            </w:pPr>
            <w:r>
              <w:rPr>
                <w:rFonts w:hint="eastAsia" w:ascii="宋体" w:hAnsi="宋体" w:eastAsia="宋体" w:cs="宋体"/>
                <w:color w:val="auto"/>
                <w:sz w:val="24"/>
                <w:highlight w:val="none"/>
              </w:rPr>
              <w:t>截止时间：</w:t>
            </w:r>
            <w:r>
              <w:rPr>
                <w:rFonts w:hint="eastAsia" w:ascii="宋体" w:hAnsi="宋体" w:eastAsia="宋体" w:cs="宋体"/>
                <w:bCs/>
                <w:color w:val="auto"/>
                <w:spacing w:val="10"/>
                <w:sz w:val="24"/>
                <w:szCs w:val="22"/>
                <w:highlight w:val="none"/>
                <w:u w:val="none"/>
              </w:rPr>
              <w:t>202</w:t>
            </w:r>
            <w:r>
              <w:rPr>
                <w:rFonts w:hint="eastAsia" w:ascii="宋体" w:hAnsi="宋体" w:eastAsia="宋体" w:cs="宋体"/>
                <w:bCs/>
                <w:color w:val="auto"/>
                <w:spacing w:val="10"/>
                <w:sz w:val="24"/>
                <w:szCs w:val="22"/>
                <w:highlight w:val="none"/>
                <w:u w:val="none"/>
                <w:lang w:val="en-US" w:eastAsia="zh-CN"/>
              </w:rPr>
              <w:t>6</w:t>
            </w:r>
            <w:r>
              <w:rPr>
                <w:rFonts w:hint="eastAsia" w:ascii="宋体" w:hAnsi="宋体" w:eastAsia="宋体" w:cs="宋体"/>
                <w:bCs/>
                <w:color w:val="auto"/>
                <w:spacing w:val="10"/>
                <w:sz w:val="24"/>
                <w:szCs w:val="22"/>
                <w:highlight w:val="none"/>
                <w:u w:val="none"/>
              </w:rPr>
              <w:t>年</w:t>
            </w:r>
            <w:r>
              <w:rPr>
                <w:rFonts w:hint="eastAsia" w:ascii="宋体" w:hAnsi="宋体" w:cs="宋体"/>
                <w:color w:val="auto"/>
                <w:spacing w:val="10"/>
                <w:sz w:val="24"/>
                <w:szCs w:val="22"/>
                <w:highlight w:val="none"/>
                <w:u w:val="none"/>
                <w:lang w:val="en-US" w:eastAsia="zh-CN"/>
              </w:rPr>
              <w:t>3</w:t>
            </w:r>
            <w:r>
              <w:rPr>
                <w:rFonts w:hint="eastAsia" w:ascii="宋体" w:hAnsi="宋体" w:eastAsia="宋体" w:cs="宋体"/>
                <w:color w:val="auto"/>
                <w:spacing w:val="10"/>
                <w:sz w:val="24"/>
                <w:szCs w:val="22"/>
                <w:highlight w:val="none"/>
                <w:u w:val="none"/>
              </w:rPr>
              <w:t>月</w:t>
            </w:r>
            <w:r>
              <w:rPr>
                <w:rFonts w:hint="eastAsia" w:ascii="宋体" w:hAnsi="宋体" w:cs="宋体"/>
                <w:color w:val="auto"/>
                <w:spacing w:val="10"/>
                <w:sz w:val="24"/>
                <w:szCs w:val="22"/>
                <w:highlight w:val="none"/>
                <w:u w:val="none"/>
                <w:lang w:val="en-US" w:eastAsia="zh-CN"/>
              </w:rPr>
              <w:t>24</w:t>
            </w:r>
            <w:r>
              <w:rPr>
                <w:rFonts w:hint="eastAsia" w:ascii="宋体" w:hAnsi="宋体" w:eastAsia="宋体" w:cs="宋体"/>
                <w:color w:val="auto"/>
                <w:spacing w:val="10"/>
                <w:sz w:val="24"/>
                <w:szCs w:val="22"/>
                <w:highlight w:val="none"/>
                <w:u w:val="none"/>
              </w:rPr>
              <w:t>日</w:t>
            </w:r>
            <w:r>
              <w:rPr>
                <w:rFonts w:hint="eastAsia" w:ascii="宋体" w:hAnsi="宋体" w:cs="宋体"/>
                <w:color w:val="auto"/>
                <w:spacing w:val="10"/>
                <w:sz w:val="24"/>
                <w:szCs w:val="22"/>
                <w:highlight w:val="none"/>
                <w:u w:val="none"/>
                <w:lang w:val="en-US" w:eastAsia="zh-CN"/>
              </w:rPr>
              <w:t>14</w:t>
            </w:r>
            <w:r>
              <w:rPr>
                <w:rFonts w:hint="eastAsia" w:ascii="宋体" w:hAnsi="宋体" w:eastAsia="宋体" w:cs="宋体"/>
                <w:color w:val="auto"/>
                <w:spacing w:val="10"/>
                <w:sz w:val="24"/>
                <w:szCs w:val="22"/>
                <w:highlight w:val="none"/>
                <w:u w:val="none"/>
              </w:rPr>
              <w:t>:</w:t>
            </w:r>
            <w:r>
              <w:rPr>
                <w:rFonts w:hint="eastAsia" w:ascii="宋体" w:hAnsi="宋体" w:cs="宋体"/>
                <w:color w:val="auto"/>
                <w:spacing w:val="10"/>
                <w:sz w:val="24"/>
                <w:szCs w:val="22"/>
                <w:highlight w:val="none"/>
                <w:u w:val="none"/>
                <w:lang w:val="en-US" w:eastAsia="zh-CN"/>
              </w:rPr>
              <w:t>30</w:t>
            </w:r>
            <w:r>
              <w:rPr>
                <w:rFonts w:hint="eastAsia" w:ascii="宋体" w:hAnsi="宋体" w:eastAsia="宋体" w:cs="宋体"/>
                <w:color w:val="auto"/>
                <w:sz w:val="24"/>
                <w:highlight w:val="none"/>
              </w:rPr>
              <w:t>。</w:t>
            </w:r>
          </w:p>
        </w:tc>
      </w:tr>
      <w:tr w14:paraId="0B4DE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803" w:type="dxa"/>
            <w:vMerge w:val="continue"/>
            <w:vAlign w:val="center"/>
          </w:tcPr>
          <w:p w14:paraId="2E0017A8">
            <w:pPr>
              <w:pStyle w:val="22"/>
              <w:jc w:val="center"/>
              <w:rPr>
                <w:rFonts w:hint="eastAsia" w:ascii="宋体" w:hAnsi="宋体" w:eastAsia="宋体" w:cs="宋体"/>
                <w:color w:val="auto"/>
                <w:sz w:val="24"/>
                <w:szCs w:val="24"/>
                <w:highlight w:val="none"/>
              </w:rPr>
            </w:pPr>
          </w:p>
        </w:tc>
        <w:tc>
          <w:tcPr>
            <w:tcW w:w="914" w:type="dxa"/>
            <w:gridSpan w:val="2"/>
            <w:vAlign w:val="center"/>
          </w:tcPr>
          <w:p w14:paraId="48BAC4D9">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w:t>
            </w:r>
          </w:p>
        </w:tc>
        <w:tc>
          <w:tcPr>
            <w:tcW w:w="2564" w:type="dxa"/>
            <w:vAlign w:val="center"/>
          </w:tcPr>
          <w:p w14:paraId="41F6CCC5">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递交投标文件地点</w:t>
            </w:r>
          </w:p>
        </w:tc>
        <w:tc>
          <w:tcPr>
            <w:tcW w:w="5289" w:type="dxa"/>
            <w:vAlign w:val="center"/>
          </w:tcPr>
          <w:p w14:paraId="5EB03890">
            <w:pPr>
              <w:pStyle w:val="22"/>
              <w:jc w:val="left"/>
              <w:rPr>
                <w:rFonts w:hint="eastAsia" w:ascii="宋体" w:hAnsi="宋体" w:eastAsia="宋体" w:cs="宋体"/>
                <w:color w:val="auto"/>
                <w:kern w:val="0"/>
                <w:sz w:val="24"/>
                <w:highlight w:val="none"/>
              </w:rPr>
            </w:pPr>
            <w:r>
              <w:rPr>
                <w:rFonts w:hint="eastAsia" w:ascii="宋体" w:hAnsi="宋体" w:eastAsia="宋体" w:cs="宋体"/>
                <w:bCs/>
                <w:color w:val="auto"/>
                <w:spacing w:val="10"/>
                <w:sz w:val="24"/>
                <w:szCs w:val="22"/>
                <w:highlight w:val="none"/>
              </w:rPr>
              <w:t>通过政采云平台（https://www.zcygov.cn/）在线提交。</w:t>
            </w:r>
          </w:p>
        </w:tc>
      </w:tr>
      <w:tr w14:paraId="3D7C1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3" w:type="dxa"/>
            <w:vMerge w:val="continue"/>
            <w:vAlign w:val="center"/>
          </w:tcPr>
          <w:p w14:paraId="689E427E">
            <w:pPr>
              <w:pStyle w:val="22"/>
              <w:jc w:val="center"/>
              <w:rPr>
                <w:rFonts w:hint="eastAsia" w:ascii="宋体" w:hAnsi="宋体" w:eastAsia="宋体" w:cs="宋体"/>
                <w:color w:val="auto"/>
                <w:sz w:val="24"/>
                <w:szCs w:val="24"/>
                <w:highlight w:val="none"/>
              </w:rPr>
            </w:pPr>
          </w:p>
        </w:tc>
        <w:tc>
          <w:tcPr>
            <w:tcW w:w="914" w:type="dxa"/>
            <w:gridSpan w:val="2"/>
            <w:vAlign w:val="center"/>
          </w:tcPr>
          <w:p w14:paraId="396864D2">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w:t>
            </w:r>
          </w:p>
        </w:tc>
        <w:tc>
          <w:tcPr>
            <w:tcW w:w="2564" w:type="dxa"/>
            <w:vAlign w:val="center"/>
          </w:tcPr>
          <w:p w14:paraId="25694664">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是否退还投标文件</w:t>
            </w:r>
          </w:p>
        </w:tc>
        <w:tc>
          <w:tcPr>
            <w:tcW w:w="5289" w:type="dxa"/>
            <w:vAlign w:val="center"/>
          </w:tcPr>
          <w:p w14:paraId="621FFE4D">
            <w:pPr>
              <w:pStyle w:val="22"/>
              <w:ind w:firstLine="114"/>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EQ \o(□,√)</w:instrTex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rPr>
              <w:t>否  □是。</w:t>
            </w:r>
          </w:p>
        </w:tc>
      </w:tr>
      <w:tr w14:paraId="4F6BF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17" w:type="dxa"/>
            <w:gridSpan w:val="3"/>
            <w:vAlign w:val="center"/>
          </w:tcPr>
          <w:p w14:paraId="54C1D701">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2564" w:type="dxa"/>
            <w:vAlign w:val="center"/>
          </w:tcPr>
          <w:p w14:paraId="3B9E90F6">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开标时间和地点</w:t>
            </w:r>
          </w:p>
        </w:tc>
        <w:tc>
          <w:tcPr>
            <w:tcW w:w="5289" w:type="dxa"/>
            <w:vAlign w:val="center"/>
          </w:tcPr>
          <w:p w14:paraId="758C3D10">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r>
              <w:rPr>
                <w:rFonts w:hint="eastAsia" w:ascii="宋体" w:hAnsi="宋体" w:eastAsia="宋体" w:cs="宋体"/>
                <w:bCs/>
                <w:color w:val="auto"/>
                <w:spacing w:val="10"/>
                <w:sz w:val="24"/>
                <w:szCs w:val="22"/>
                <w:highlight w:val="none"/>
                <w:u w:val="none"/>
              </w:rPr>
              <w:t>202</w:t>
            </w:r>
            <w:r>
              <w:rPr>
                <w:rFonts w:hint="eastAsia" w:ascii="宋体" w:hAnsi="宋体" w:eastAsia="宋体" w:cs="宋体"/>
                <w:bCs/>
                <w:color w:val="auto"/>
                <w:spacing w:val="10"/>
                <w:sz w:val="24"/>
                <w:szCs w:val="22"/>
                <w:highlight w:val="none"/>
                <w:u w:val="none"/>
                <w:lang w:val="en-US" w:eastAsia="zh-CN"/>
              </w:rPr>
              <w:t>6</w:t>
            </w:r>
            <w:r>
              <w:rPr>
                <w:rFonts w:hint="eastAsia" w:ascii="宋体" w:hAnsi="宋体" w:eastAsia="宋体" w:cs="宋体"/>
                <w:bCs/>
                <w:color w:val="auto"/>
                <w:spacing w:val="10"/>
                <w:sz w:val="24"/>
                <w:szCs w:val="22"/>
                <w:highlight w:val="none"/>
                <w:u w:val="none"/>
              </w:rPr>
              <w:t>年</w:t>
            </w:r>
            <w:r>
              <w:rPr>
                <w:rFonts w:hint="eastAsia" w:hAnsi="宋体" w:cs="宋体"/>
                <w:color w:val="auto"/>
                <w:spacing w:val="10"/>
                <w:sz w:val="24"/>
                <w:szCs w:val="22"/>
                <w:highlight w:val="none"/>
                <w:u w:val="none"/>
                <w:lang w:val="en-US" w:eastAsia="zh-CN"/>
              </w:rPr>
              <w:t>3</w:t>
            </w:r>
            <w:r>
              <w:rPr>
                <w:rFonts w:hint="eastAsia" w:ascii="宋体" w:hAnsi="宋体" w:eastAsia="宋体" w:cs="宋体"/>
                <w:color w:val="auto"/>
                <w:spacing w:val="10"/>
                <w:sz w:val="24"/>
                <w:szCs w:val="22"/>
                <w:highlight w:val="none"/>
                <w:u w:val="none"/>
              </w:rPr>
              <w:t>月</w:t>
            </w:r>
            <w:r>
              <w:rPr>
                <w:rFonts w:hint="eastAsia" w:hAnsi="宋体" w:cs="宋体"/>
                <w:color w:val="auto"/>
                <w:spacing w:val="10"/>
                <w:sz w:val="24"/>
                <w:szCs w:val="22"/>
                <w:highlight w:val="none"/>
                <w:u w:val="none"/>
                <w:lang w:val="en-US" w:eastAsia="zh-CN"/>
              </w:rPr>
              <w:t>24</w:t>
            </w:r>
            <w:r>
              <w:rPr>
                <w:rFonts w:hint="eastAsia" w:ascii="宋体" w:hAnsi="宋体" w:eastAsia="宋体" w:cs="宋体"/>
                <w:color w:val="auto"/>
                <w:spacing w:val="10"/>
                <w:sz w:val="24"/>
                <w:szCs w:val="22"/>
                <w:highlight w:val="none"/>
                <w:u w:val="none"/>
              </w:rPr>
              <w:t>日</w:t>
            </w:r>
            <w:r>
              <w:rPr>
                <w:rFonts w:hint="eastAsia" w:hAnsi="宋体" w:cs="宋体"/>
                <w:color w:val="auto"/>
                <w:spacing w:val="10"/>
                <w:sz w:val="24"/>
                <w:szCs w:val="22"/>
                <w:highlight w:val="none"/>
                <w:u w:val="none"/>
                <w:lang w:val="en-US" w:eastAsia="zh-CN"/>
              </w:rPr>
              <w:t>14</w:t>
            </w:r>
            <w:r>
              <w:rPr>
                <w:rFonts w:hint="eastAsia" w:ascii="宋体" w:hAnsi="宋体" w:eastAsia="宋体" w:cs="宋体"/>
                <w:color w:val="auto"/>
                <w:spacing w:val="10"/>
                <w:sz w:val="24"/>
                <w:szCs w:val="22"/>
                <w:highlight w:val="none"/>
                <w:u w:val="none"/>
              </w:rPr>
              <w:t>:</w:t>
            </w:r>
            <w:r>
              <w:rPr>
                <w:rFonts w:hint="eastAsia" w:hAnsi="宋体" w:cs="宋体"/>
                <w:color w:val="auto"/>
                <w:spacing w:val="10"/>
                <w:sz w:val="24"/>
                <w:szCs w:val="22"/>
                <w:highlight w:val="none"/>
                <w:u w:val="none"/>
                <w:lang w:val="en-US" w:eastAsia="zh-CN"/>
              </w:rPr>
              <w:t>30</w:t>
            </w:r>
            <w:r>
              <w:rPr>
                <w:rFonts w:hint="eastAsia" w:ascii="宋体" w:hAnsi="宋体" w:eastAsia="宋体" w:cs="宋体"/>
                <w:color w:val="auto"/>
                <w:sz w:val="24"/>
                <w:highlight w:val="none"/>
              </w:rPr>
              <w:t>。</w:t>
            </w:r>
          </w:p>
          <w:p w14:paraId="556E48A8">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w:t>
            </w:r>
            <w:r>
              <w:rPr>
                <w:rFonts w:hint="eastAsia" w:ascii="宋体" w:hAnsi="宋体" w:eastAsia="宋体" w:cs="宋体"/>
                <w:bCs/>
                <w:color w:val="auto"/>
                <w:spacing w:val="10"/>
                <w:sz w:val="24"/>
                <w:highlight w:val="none"/>
                <w:u w:val="single"/>
              </w:rPr>
              <w:t>云南众高工程咨询有限公司（昆明市盘龙区北辰大道1号美立方商业广场B座16楼）开标厅</w:t>
            </w:r>
            <w:r>
              <w:rPr>
                <w:rFonts w:hint="eastAsia" w:ascii="宋体" w:hAnsi="宋体" w:eastAsia="宋体" w:cs="宋体"/>
                <w:bCs/>
                <w:color w:val="auto"/>
                <w:spacing w:val="10"/>
                <w:sz w:val="24"/>
                <w:highlight w:val="none"/>
              </w:rPr>
              <w:t>。</w:t>
            </w:r>
          </w:p>
        </w:tc>
      </w:tr>
      <w:tr w14:paraId="72817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717" w:type="dxa"/>
            <w:gridSpan w:val="3"/>
            <w:vAlign w:val="center"/>
          </w:tcPr>
          <w:p w14:paraId="6E8C1620">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2564" w:type="dxa"/>
            <w:vAlign w:val="center"/>
          </w:tcPr>
          <w:p w14:paraId="16B9B578">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评标委员会组成</w:t>
            </w:r>
          </w:p>
        </w:tc>
        <w:tc>
          <w:tcPr>
            <w:tcW w:w="5289" w:type="dxa"/>
            <w:vAlign w:val="center"/>
          </w:tcPr>
          <w:p w14:paraId="75CAD6BC">
            <w:pPr>
              <w:pStyle w:val="22"/>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评标委员会的组成：评标委员会由</w:t>
            </w:r>
            <w:r>
              <w:rPr>
                <w:rFonts w:hint="eastAsia" w:hAnsi="宋体" w:cs="宋体"/>
                <w:bCs/>
                <w:color w:val="auto"/>
                <w:sz w:val="24"/>
                <w:highlight w:val="none"/>
                <w:lang w:eastAsia="zh-CN"/>
              </w:rPr>
              <w:t>采购人</w:t>
            </w:r>
            <w:r>
              <w:rPr>
                <w:rFonts w:hint="eastAsia" w:ascii="宋体" w:hAnsi="宋体" w:eastAsia="宋体" w:cs="宋体"/>
                <w:bCs/>
                <w:color w:val="auto"/>
                <w:sz w:val="24"/>
                <w:highlight w:val="none"/>
              </w:rPr>
              <w:t>代表和评审专家组成，成员人数为5人或以上单数，其中，评审专家不得少于成员总数的三分之二。</w:t>
            </w:r>
          </w:p>
        </w:tc>
      </w:tr>
      <w:tr w14:paraId="4864F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1717" w:type="dxa"/>
            <w:gridSpan w:val="3"/>
            <w:vAlign w:val="center"/>
          </w:tcPr>
          <w:p w14:paraId="45E082A4">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2564" w:type="dxa"/>
            <w:vAlign w:val="center"/>
          </w:tcPr>
          <w:p w14:paraId="354E2906">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评标办法</w:t>
            </w:r>
          </w:p>
        </w:tc>
        <w:tc>
          <w:tcPr>
            <w:tcW w:w="5289" w:type="dxa"/>
            <w:vAlign w:val="center"/>
          </w:tcPr>
          <w:p w14:paraId="326356A2">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□最低评标价法。</w:t>
            </w:r>
          </w:p>
          <w:p w14:paraId="753B8288">
            <w:pPr>
              <w:pStyle w:val="2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EQ \o(□,√)</w:instrTex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rPr>
              <w:t>综合评分法。</w:t>
            </w:r>
          </w:p>
        </w:tc>
      </w:tr>
      <w:tr w14:paraId="5C174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1717" w:type="dxa"/>
            <w:gridSpan w:val="3"/>
            <w:vAlign w:val="center"/>
          </w:tcPr>
          <w:p w14:paraId="6A1CA91C">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2564" w:type="dxa"/>
            <w:vAlign w:val="center"/>
          </w:tcPr>
          <w:p w14:paraId="4BADE57C">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合同分包</w:t>
            </w:r>
          </w:p>
        </w:tc>
        <w:tc>
          <w:tcPr>
            <w:tcW w:w="5289" w:type="dxa"/>
            <w:vAlign w:val="center"/>
          </w:tcPr>
          <w:p w14:paraId="2A0918C0">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本项目是否接受分包：是</w:t>
            </w:r>
            <w:r>
              <w:rPr>
                <w:rFonts w:hint="eastAsia" w:ascii="宋体" w:hAnsi="宋体" w:eastAsia="宋体" w:cs="宋体"/>
                <w:b/>
                <w:bCs/>
                <w:color w:val="auto"/>
                <w:sz w:val="24"/>
                <w:highlight w:val="none"/>
              </w:rPr>
              <w:sym w:font="Wingdings 2" w:char="0052"/>
            </w:r>
            <w:r>
              <w:rPr>
                <w:rFonts w:hint="eastAsia" w:hAnsi="宋体" w:cs="宋体"/>
                <w:b w:val="0"/>
                <w:bCs w:val="0"/>
                <w:color w:val="auto"/>
                <w:sz w:val="24"/>
                <w:highlight w:val="none"/>
                <w:lang w:eastAsia="zh-CN"/>
              </w:rPr>
              <w:t>；</w:t>
            </w:r>
            <w:r>
              <w:rPr>
                <w:rFonts w:hint="eastAsia" w:ascii="宋体" w:hAnsi="宋体" w:eastAsia="宋体" w:cs="宋体"/>
                <w:color w:val="auto"/>
                <w:sz w:val="24"/>
                <w:szCs w:val="24"/>
                <w:highlight w:val="none"/>
              </w:rPr>
              <w:t>否</w:t>
            </w:r>
            <w:r>
              <w:rPr>
                <w:rFonts w:hint="eastAsia" w:ascii="宋体" w:hAnsi="宋体" w:eastAsia="宋体" w:cs="宋体"/>
                <w:b/>
                <w:bCs/>
                <w:color w:val="auto"/>
                <w:sz w:val="24"/>
                <w:highlight w:val="none"/>
                <w:woUserID w:val="1"/>
              </w:rPr>
              <w:sym w:font="Wingdings 2" w:char="00A3"/>
            </w:r>
            <w:r>
              <w:rPr>
                <w:rFonts w:hint="eastAsia" w:ascii="宋体" w:hAnsi="宋体" w:eastAsia="宋体" w:cs="宋体"/>
                <w:b/>
                <w:bCs/>
                <w:color w:val="auto"/>
                <w:sz w:val="24"/>
                <w:highlight w:val="none"/>
              </w:rPr>
              <w:t>。</w:t>
            </w:r>
          </w:p>
        </w:tc>
      </w:tr>
      <w:tr w14:paraId="45A43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17" w:type="dxa"/>
            <w:gridSpan w:val="3"/>
            <w:vAlign w:val="center"/>
          </w:tcPr>
          <w:p w14:paraId="591714D5">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p>
        </w:tc>
        <w:tc>
          <w:tcPr>
            <w:tcW w:w="2564" w:type="dxa"/>
            <w:vAlign w:val="center"/>
          </w:tcPr>
          <w:p w14:paraId="006A118E">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履约保证金（实质性要求）</w:t>
            </w:r>
          </w:p>
        </w:tc>
        <w:tc>
          <w:tcPr>
            <w:tcW w:w="5289" w:type="dxa"/>
            <w:vAlign w:val="center"/>
          </w:tcPr>
          <w:p w14:paraId="5BEAD208">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是否要求中标</w:t>
            </w:r>
            <w:r>
              <w:rPr>
                <w:rFonts w:hint="eastAsia" w:ascii="宋体" w:hAnsi="宋体" w:eastAsia="宋体" w:cs="宋体"/>
                <w:color w:val="auto"/>
                <w:sz w:val="24"/>
                <w:highlight w:val="none"/>
                <w:lang w:val="en-US" w:eastAsia="zh-CN"/>
              </w:rPr>
              <w:t>人</w:t>
            </w:r>
            <w:r>
              <w:rPr>
                <w:rFonts w:hint="eastAsia" w:ascii="宋体" w:hAnsi="宋体" w:eastAsia="宋体" w:cs="宋体"/>
                <w:color w:val="auto"/>
                <w:sz w:val="24"/>
                <w:highlight w:val="none"/>
              </w:rPr>
              <w:t>提交履约保证金：</w:t>
            </w:r>
          </w:p>
          <w:p w14:paraId="311544C7">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sym w:font="Wingdings 2" w:char="0052"/>
            </w:r>
            <w:r>
              <w:rPr>
                <w:rFonts w:hint="eastAsia" w:ascii="宋体" w:hAnsi="宋体" w:eastAsia="宋体" w:cs="宋体"/>
                <w:bCs/>
                <w:color w:val="auto"/>
                <w:sz w:val="24"/>
                <w:highlight w:val="none"/>
              </w:rPr>
              <w:t>要求</w:t>
            </w:r>
            <w:r>
              <w:rPr>
                <w:rFonts w:hint="eastAsia" w:ascii="宋体" w:hAnsi="宋体" w:eastAsia="宋体" w:cs="宋体"/>
                <w:color w:val="auto"/>
                <w:sz w:val="24"/>
                <w:highlight w:val="none"/>
              </w:rPr>
              <w:t>，履约保证金的形式：支票、汇票、本票或者金融机构、担保机构出具的保函等非现金形式提交。</w:t>
            </w:r>
          </w:p>
          <w:p w14:paraId="54C8E1FD">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履约保证金缴纳时间：签订合同后</w:t>
            </w:r>
            <w:r>
              <w:rPr>
                <w:rFonts w:hint="eastAsia" w:ascii="宋体" w:hAnsi="宋体" w:cs="宋体"/>
                <w:color w:val="auto"/>
                <w:sz w:val="24"/>
                <w:highlight w:val="none"/>
                <w:lang w:eastAsia="zh"/>
                <w:woUserID w:val="1"/>
              </w:rPr>
              <w:t>5</w:t>
            </w:r>
            <w:r>
              <w:rPr>
                <w:rFonts w:hint="eastAsia" w:ascii="宋体" w:hAnsi="宋体" w:eastAsia="宋体" w:cs="宋体"/>
                <w:color w:val="auto"/>
                <w:sz w:val="24"/>
                <w:highlight w:val="none"/>
              </w:rPr>
              <w:t>个工作日内。</w:t>
            </w:r>
          </w:p>
          <w:p w14:paraId="72F2F3C0">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履约保证金的金额：合同</w:t>
            </w:r>
            <w:r>
              <w:rPr>
                <w:rFonts w:hint="eastAsia" w:ascii="宋体" w:hAnsi="宋体" w:cs="宋体"/>
                <w:color w:val="auto"/>
                <w:sz w:val="24"/>
                <w:highlight w:val="none"/>
                <w:lang w:eastAsia="zh-CN"/>
              </w:rPr>
              <w:t>总金额</w:t>
            </w:r>
            <w:r>
              <w:rPr>
                <w:rFonts w:hint="eastAsia" w:ascii="宋体" w:hAnsi="宋体" w:cs="宋体"/>
                <w:color w:val="auto"/>
                <w:sz w:val="24"/>
                <w:highlight w:val="none"/>
                <w:u w:val="none"/>
                <w:lang w:val="en-US" w:eastAsia="zh-CN"/>
              </w:rPr>
              <w:t>的</w:t>
            </w:r>
            <w:r>
              <w:rPr>
                <w:rFonts w:hint="eastAsia" w:ascii="宋体" w:hAnsi="宋体" w:cs="宋体"/>
                <w:color w:val="auto"/>
                <w:sz w:val="24"/>
                <w:highlight w:val="none"/>
                <w:u w:val="single"/>
                <w:lang w:val="en-US" w:eastAsia="zh-CN"/>
              </w:rPr>
              <w:t>10%</w:t>
            </w:r>
            <w:r>
              <w:rPr>
                <w:rFonts w:hint="eastAsia" w:ascii="宋体" w:hAnsi="宋体" w:eastAsia="宋体" w:cs="宋体"/>
                <w:color w:val="auto"/>
                <w:sz w:val="24"/>
                <w:highlight w:val="none"/>
              </w:rPr>
              <w:t>。</w:t>
            </w:r>
          </w:p>
          <w:p w14:paraId="3696052A">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履约保证金的退还：项目验收合格且中标人无违约行为的</w:t>
            </w:r>
            <w:r>
              <w:rPr>
                <w:rFonts w:hint="eastAsia" w:ascii="宋体" w:hAnsi="宋体" w:cs="宋体"/>
                <w:color w:val="auto"/>
                <w:sz w:val="24"/>
                <w:highlight w:val="none"/>
                <w:lang w:eastAsia="zh"/>
                <w:woUserID w:val="1"/>
              </w:rPr>
              <w:t>，</w:t>
            </w:r>
            <w:r>
              <w:rPr>
                <w:rFonts w:hint="eastAsia" w:ascii="宋体" w:hAnsi="宋体" w:eastAsia="宋体" w:cs="宋体"/>
                <w:color w:val="auto"/>
                <w:sz w:val="24"/>
                <w:highlight w:val="none"/>
              </w:rPr>
              <w:t>采购人在项目验收合格且合同履约完毕后30日内无息退还中标人履约保证金。</w:t>
            </w:r>
          </w:p>
          <w:p w14:paraId="39A3C80F">
            <w:pPr>
              <w:pStyle w:val="17"/>
              <w:snapToGrid w:val="0"/>
              <w:spacing w:line="480" w:lineRule="exact"/>
              <w:ind w:left="0" w:leftChars="0"/>
              <w:rPr>
                <w:rFonts w:hint="eastAsia" w:ascii="宋体" w:hAnsi="宋体" w:eastAsia="宋体" w:cs="宋体"/>
                <w:b/>
                <w:color w:val="auto"/>
                <w:sz w:val="24"/>
                <w:highlight w:val="none"/>
              </w:rPr>
            </w:pP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不要求。后续关于履约保证金的规定和要求相应失效。</w:t>
            </w:r>
          </w:p>
        </w:tc>
      </w:tr>
      <w:tr w14:paraId="5D706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717" w:type="dxa"/>
            <w:gridSpan w:val="3"/>
            <w:vAlign w:val="center"/>
          </w:tcPr>
          <w:p w14:paraId="65D844F8">
            <w:pPr>
              <w:pStyle w:val="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7853" w:type="dxa"/>
            <w:gridSpan w:val="2"/>
            <w:vAlign w:val="center"/>
          </w:tcPr>
          <w:p w14:paraId="483E68C4">
            <w:pPr>
              <w:pStyle w:val="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w:t>
            </w:r>
          </w:p>
        </w:tc>
      </w:tr>
      <w:tr w14:paraId="1BAF4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717" w:type="dxa"/>
            <w:gridSpan w:val="3"/>
            <w:vAlign w:val="center"/>
          </w:tcPr>
          <w:p w14:paraId="5B52D242">
            <w:pPr>
              <w:pStyle w:val="22"/>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p>
        </w:tc>
        <w:tc>
          <w:tcPr>
            <w:tcW w:w="7853" w:type="dxa"/>
            <w:gridSpan w:val="2"/>
            <w:vAlign w:val="center"/>
          </w:tcPr>
          <w:p w14:paraId="5CF60AD1">
            <w:pPr>
              <w:spacing w:line="400" w:lineRule="exact"/>
              <w:rPr>
                <w:rFonts w:hint="eastAsia" w:ascii="宋体" w:hAnsi="宋体" w:eastAsia="宋体" w:cs="宋体"/>
                <w:b/>
                <w:color w:val="auto"/>
                <w:kern w:val="0"/>
                <w:sz w:val="24"/>
                <w:szCs w:val="20"/>
                <w:highlight w:val="none"/>
              </w:rPr>
            </w:pPr>
            <w:r>
              <w:rPr>
                <w:rFonts w:hint="eastAsia" w:ascii="宋体" w:hAnsi="宋体" w:eastAsia="宋体" w:cs="宋体"/>
                <w:b/>
                <w:color w:val="auto"/>
                <w:sz w:val="24"/>
                <w:highlight w:val="none"/>
              </w:rPr>
              <w:t>预算金额</w:t>
            </w:r>
            <w:r>
              <w:rPr>
                <w:rFonts w:hint="eastAsia" w:ascii="宋体" w:hAnsi="宋体" w:cs="宋体"/>
                <w:b/>
                <w:color w:val="auto"/>
                <w:sz w:val="24"/>
                <w:highlight w:val="none"/>
                <w:lang w:val="en-US" w:eastAsia="zh-CN"/>
              </w:rPr>
              <w:t>/</w:t>
            </w:r>
            <w:r>
              <w:rPr>
                <w:rFonts w:hint="eastAsia" w:ascii="宋体" w:hAnsi="宋体" w:eastAsia="宋体" w:cs="宋体"/>
                <w:b/>
                <w:color w:val="auto"/>
                <w:sz w:val="24"/>
                <w:highlight w:val="none"/>
              </w:rPr>
              <w:t>最高限价（实质性要求）</w:t>
            </w:r>
            <w:r>
              <w:rPr>
                <w:rFonts w:hint="eastAsia" w:ascii="宋体" w:hAnsi="宋体" w:eastAsia="宋体" w:cs="宋体"/>
                <w:b/>
                <w:color w:val="auto"/>
                <w:kern w:val="0"/>
                <w:sz w:val="24"/>
                <w:szCs w:val="20"/>
                <w:highlight w:val="none"/>
              </w:rPr>
              <w:t>：¥</w:t>
            </w:r>
            <w:r>
              <w:rPr>
                <w:rFonts w:hint="eastAsia" w:ascii="宋体" w:hAnsi="宋体" w:cs="宋体"/>
                <w:b/>
                <w:color w:val="auto"/>
                <w:kern w:val="0"/>
                <w:sz w:val="24"/>
                <w:szCs w:val="20"/>
                <w:highlight w:val="none"/>
                <w:lang w:val="en-US" w:eastAsia="zh-CN"/>
              </w:rPr>
              <w:t>655,239.00</w:t>
            </w:r>
            <w:r>
              <w:rPr>
                <w:rFonts w:hint="eastAsia" w:ascii="宋体" w:hAnsi="宋体" w:eastAsia="宋体" w:cs="宋体"/>
                <w:b/>
                <w:color w:val="auto"/>
                <w:kern w:val="0"/>
                <w:sz w:val="24"/>
                <w:szCs w:val="20"/>
                <w:highlight w:val="none"/>
              </w:rPr>
              <w:t>元。</w:t>
            </w:r>
          </w:p>
          <w:p w14:paraId="15039C2B">
            <w:pPr>
              <w:pStyle w:val="22"/>
              <w:spacing w:line="400" w:lineRule="exact"/>
              <w:ind w:left="-1"/>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highlight w:val="none"/>
              </w:rPr>
              <w:t>备注：在采购过程中符合竞争要求的投标人或者报价未超过本项目</w:t>
            </w:r>
            <w:r>
              <w:rPr>
                <w:rFonts w:hint="eastAsia" w:ascii="宋体" w:hAnsi="宋体" w:eastAsia="宋体" w:cs="宋体"/>
                <w:b/>
                <w:color w:val="auto"/>
                <w:sz w:val="24"/>
                <w:highlight w:val="none"/>
              </w:rPr>
              <w:t>最高限价</w:t>
            </w:r>
            <w:r>
              <w:rPr>
                <w:rFonts w:hint="eastAsia" w:ascii="宋体" w:hAnsi="宋体" w:eastAsia="宋体" w:cs="宋体"/>
                <w:b/>
                <w:color w:val="auto"/>
                <w:kern w:val="0"/>
                <w:sz w:val="24"/>
                <w:highlight w:val="none"/>
              </w:rPr>
              <w:t>的投标人不足3家的，</w:t>
            </w:r>
            <w:r>
              <w:rPr>
                <w:rFonts w:hint="eastAsia" w:hAnsi="宋体" w:cs="宋体"/>
                <w:b/>
                <w:color w:val="auto"/>
                <w:kern w:val="0"/>
                <w:sz w:val="24"/>
                <w:highlight w:val="none"/>
                <w:lang w:eastAsia="zh-CN"/>
              </w:rPr>
              <w:t>采购人</w:t>
            </w:r>
            <w:r>
              <w:rPr>
                <w:rFonts w:hint="eastAsia" w:ascii="宋体" w:hAnsi="宋体" w:eastAsia="宋体" w:cs="宋体"/>
                <w:b/>
                <w:color w:val="auto"/>
                <w:kern w:val="0"/>
                <w:sz w:val="24"/>
                <w:highlight w:val="none"/>
              </w:rPr>
              <w:t>将终止采购活动</w:t>
            </w:r>
            <w:r>
              <w:rPr>
                <w:rFonts w:hint="eastAsia" w:ascii="宋体" w:hAnsi="宋体" w:eastAsia="宋体" w:cs="宋体"/>
                <w:b/>
                <w:color w:val="auto"/>
                <w:kern w:val="0"/>
                <w:sz w:val="24"/>
                <w:highlight w:val="none"/>
                <w:lang w:eastAsia="zh-CN"/>
              </w:rPr>
              <w:t>，在</w:t>
            </w:r>
            <w:r>
              <w:rPr>
                <w:rFonts w:hint="eastAsia" w:ascii="宋体" w:hAnsi="宋体" w:eastAsia="宋体" w:cs="宋体"/>
                <w:b/>
                <w:color w:val="auto"/>
                <w:kern w:val="0"/>
                <w:sz w:val="24"/>
                <w:highlight w:val="none"/>
              </w:rPr>
              <w:t>发布项目终止公告并说明原因后，重新开展采购活动。</w:t>
            </w:r>
          </w:p>
        </w:tc>
      </w:tr>
      <w:tr w14:paraId="561B1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95" w:type="dxa"/>
            <w:gridSpan w:val="2"/>
            <w:vAlign w:val="center"/>
          </w:tcPr>
          <w:p w14:paraId="0E860D33">
            <w:pPr>
              <w:pStyle w:val="22"/>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p>
        </w:tc>
        <w:tc>
          <w:tcPr>
            <w:tcW w:w="7875" w:type="dxa"/>
            <w:gridSpan w:val="3"/>
            <w:vAlign w:val="center"/>
          </w:tcPr>
          <w:p w14:paraId="402D87B8">
            <w:pPr>
              <w:pStyle w:val="22"/>
              <w:tabs>
                <w:tab w:val="left" w:pos="312"/>
              </w:tabs>
              <w:spacing w:line="400" w:lineRule="exact"/>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highlight w:val="none"/>
              </w:rPr>
              <w:t>投标人投标报价的总价有且只能有一个，报价应当包含</w:t>
            </w:r>
            <w:r>
              <w:rPr>
                <w:rFonts w:hint="eastAsia" w:hAnsi="宋体" w:cs="宋体"/>
                <w:b/>
                <w:color w:val="auto"/>
                <w:kern w:val="0"/>
                <w:sz w:val="24"/>
                <w:highlight w:val="none"/>
                <w:lang w:val="en-US" w:eastAsia="zh-CN"/>
              </w:rPr>
              <w:t>但</w:t>
            </w:r>
            <w:r>
              <w:rPr>
                <w:rFonts w:hint="eastAsia" w:ascii="宋体" w:hAnsi="宋体" w:eastAsia="宋体" w:cs="宋体"/>
                <w:b/>
                <w:color w:val="auto"/>
                <w:kern w:val="0"/>
                <w:sz w:val="24"/>
                <w:highlight w:val="none"/>
              </w:rPr>
              <w:t>不限于：</w:t>
            </w:r>
            <w:r>
              <w:rPr>
                <w:rFonts w:hint="eastAsia" w:ascii="宋体" w:hAnsi="宋体" w:cs="宋体"/>
                <w:b/>
                <w:bCs/>
                <w:color w:val="auto"/>
                <w:sz w:val="24"/>
                <w:szCs w:val="24"/>
                <w:highlight w:val="none"/>
                <w:lang w:eastAsia="zh-CN"/>
              </w:rPr>
              <w:t>人工费、技术服务费、国际机票、境内交通、食宿、</w:t>
            </w:r>
            <w:r>
              <w:rPr>
                <w:rFonts w:hint="eastAsia" w:ascii="宋体" w:hAnsi="宋体" w:cs="宋体"/>
                <w:b/>
                <w:bCs/>
                <w:color w:val="auto"/>
                <w:sz w:val="24"/>
                <w:szCs w:val="24"/>
                <w:highlight w:val="none"/>
                <w:lang w:val="en-US" w:eastAsia="zh-CN"/>
              </w:rPr>
              <w:t>会议费</w:t>
            </w:r>
            <w:r>
              <w:rPr>
                <w:rFonts w:hint="eastAsia" w:ascii="宋体" w:hAnsi="宋体" w:cs="宋体"/>
                <w:b/>
                <w:bCs/>
                <w:color w:val="auto"/>
                <w:sz w:val="24"/>
                <w:szCs w:val="24"/>
                <w:highlight w:val="none"/>
                <w:lang w:eastAsia="zh-CN"/>
              </w:rPr>
              <w:t>、专家授课费、宣传品、资料费、保险费、参访点费用、税费及同声传译、交替传译、</w:t>
            </w:r>
            <w:r>
              <w:rPr>
                <w:rFonts w:hint="eastAsia" w:ascii="宋体" w:hAnsi="宋体" w:cs="宋体"/>
                <w:b/>
                <w:bCs/>
                <w:color w:val="auto"/>
                <w:sz w:val="24"/>
                <w:szCs w:val="24"/>
                <w:highlight w:val="none"/>
                <w:lang w:eastAsia="zh"/>
              </w:rPr>
              <w:t>笔译</w:t>
            </w:r>
            <w:r>
              <w:rPr>
                <w:rFonts w:hint="eastAsia" w:ascii="宋体" w:hAnsi="宋体" w:eastAsia="宋体" w:cs="宋体"/>
                <w:b/>
                <w:bCs/>
                <w:color w:val="auto"/>
                <w:sz w:val="24"/>
                <w:szCs w:val="24"/>
                <w:highlight w:val="none"/>
              </w:rPr>
              <w:t>等翻译费用、中方参会人员会议期间伙食费</w:t>
            </w:r>
            <w:r>
              <w:rPr>
                <w:rFonts w:hint="eastAsia" w:ascii="宋体" w:hAnsi="宋体" w:cs="宋体"/>
                <w:b/>
                <w:bCs/>
                <w:color w:val="auto"/>
                <w:sz w:val="24"/>
                <w:szCs w:val="24"/>
                <w:highlight w:val="none"/>
                <w:lang w:eastAsia="zh-CN"/>
              </w:rPr>
              <w:t>、中标服务费</w:t>
            </w:r>
            <w:r>
              <w:rPr>
                <w:rFonts w:hint="eastAsia" w:ascii="宋体" w:hAnsi="宋体" w:eastAsia="宋体" w:cs="宋体"/>
                <w:b/>
                <w:color w:val="auto"/>
                <w:kern w:val="0"/>
                <w:sz w:val="24"/>
                <w:highlight w:val="none"/>
              </w:rPr>
              <w:t>等</w:t>
            </w:r>
            <w:r>
              <w:rPr>
                <w:rFonts w:hint="eastAsia" w:hAnsi="宋体" w:cs="宋体"/>
                <w:b/>
                <w:color w:val="auto"/>
                <w:kern w:val="0"/>
                <w:sz w:val="24"/>
                <w:highlight w:val="none"/>
                <w:lang w:val="en-US" w:eastAsia="zh-CN"/>
              </w:rPr>
              <w:t>完成本项目所需的</w:t>
            </w:r>
            <w:r>
              <w:rPr>
                <w:rFonts w:hint="eastAsia" w:ascii="宋体" w:hAnsi="宋体" w:eastAsia="宋体" w:cs="宋体"/>
                <w:b/>
                <w:color w:val="auto"/>
                <w:kern w:val="0"/>
                <w:sz w:val="24"/>
                <w:highlight w:val="none"/>
              </w:rPr>
              <w:t>所有费用</w:t>
            </w:r>
            <w:r>
              <w:rPr>
                <w:rFonts w:hint="eastAsia" w:ascii="宋体" w:hAnsi="宋体" w:eastAsia="宋体" w:cs="宋体"/>
                <w:b/>
                <w:bCs/>
                <w:color w:val="auto"/>
                <w:sz w:val="24"/>
                <w:szCs w:val="24"/>
                <w:highlight w:val="none"/>
              </w:rPr>
              <w:t>。</w:t>
            </w:r>
            <w:r>
              <w:rPr>
                <w:rFonts w:hint="eastAsia" w:hAnsi="宋体" w:cs="宋体"/>
                <w:b/>
                <w:color w:val="auto"/>
                <w:kern w:val="0"/>
                <w:sz w:val="24"/>
                <w:highlight w:val="none"/>
              </w:rPr>
              <w:t>实际未实施或未完成的项目低于合同约定数量的，则相应费用予以扣减。</w:t>
            </w:r>
          </w:p>
        </w:tc>
      </w:tr>
      <w:tr w14:paraId="454C0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8" w:hRule="atLeast"/>
          <w:jc w:val="center"/>
        </w:trPr>
        <w:tc>
          <w:tcPr>
            <w:tcW w:w="1695" w:type="dxa"/>
            <w:gridSpan w:val="2"/>
            <w:vAlign w:val="center"/>
          </w:tcPr>
          <w:p w14:paraId="6EDFF9E7">
            <w:pPr>
              <w:pStyle w:val="22"/>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p>
        </w:tc>
        <w:tc>
          <w:tcPr>
            <w:tcW w:w="7875" w:type="dxa"/>
            <w:gridSpan w:val="3"/>
            <w:vAlign w:val="center"/>
          </w:tcPr>
          <w:p w14:paraId="2BB3D644">
            <w:pPr>
              <w:pStyle w:val="22"/>
              <w:tabs>
                <w:tab w:val="left" w:pos="312"/>
              </w:tabs>
              <w:spacing w:line="400" w:lineRule="exact"/>
              <w:rPr>
                <w:rFonts w:hint="eastAsia" w:ascii="宋体" w:hAnsi="宋体" w:eastAsia="宋体" w:cs="宋体"/>
                <w:b/>
                <w:color w:val="auto"/>
                <w:kern w:val="0"/>
                <w:sz w:val="24"/>
                <w:highlight w:val="none"/>
                <w:lang w:eastAsia="zh-CN"/>
              </w:rPr>
            </w:pPr>
            <w:r>
              <w:rPr>
                <w:rFonts w:hint="eastAsia" w:ascii="宋体" w:hAnsi="宋体" w:eastAsia="宋体" w:cs="宋体"/>
                <w:b/>
                <w:bCs w:val="0"/>
                <w:color w:val="auto"/>
                <w:kern w:val="0"/>
                <w:sz w:val="24"/>
                <w:highlight w:val="none"/>
              </w:rPr>
              <w:t>付款方式：</w:t>
            </w:r>
            <w:r>
              <w:rPr>
                <w:rFonts w:hint="eastAsia" w:asciiTheme="majorEastAsia" w:hAnsiTheme="majorEastAsia" w:eastAsiaTheme="majorEastAsia" w:cstheme="majorEastAsia"/>
                <w:b/>
                <w:bCs w:val="0"/>
                <w:color w:val="auto"/>
                <w:sz w:val="24"/>
                <w:szCs w:val="24"/>
                <w:highlight w:val="none"/>
                <w:u w:val="none"/>
              </w:rPr>
              <w:t>分</w:t>
            </w:r>
            <w:r>
              <w:rPr>
                <w:rFonts w:hint="eastAsia" w:asciiTheme="majorEastAsia" w:hAnsiTheme="majorEastAsia" w:eastAsiaTheme="majorEastAsia" w:cstheme="majorEastAsia"/>
                <w:b/>
                <w:bCs w:val="0"/>
                <w:color w:val="auto"/>
                <w:sz w:val="24"/>
                <w:szCs w:val="24"/>
                <w:highlight w:val="none"/>
                <w:u w:val="none"/>
                <w:lang w:eastAsia="zh"/>
                <w:woUserID w:val="1"/>
              </w:rPr>
              <w:t>五</w:t>
            </w:r>
            <w:r>
              <w:rPr>
                <w:rFonts w:hint="eastAsia" w:asciiTheme="majorEastAsia" w:hAnsiTheme="majorEastAsia" w:eastAsiaTheme="majorEastAsia" w:cstheme="majorEastAsia"/>
                <w:b/>
                <w:bCs w:val="0"/>
                <w:color w:val="auto"/>
                <w:sz w:val="24"/>
                <w:szCs w:val="24"/>
                <w:highlight w:val="none"/>
                <w:u w:val="none"/>
              </w:rPr>
              <w:t>期支付</w:t>
            </w:r>
            <w:r>
              <w:rPr>
                <w:rFonts w:hint="eastAsia" w:asciiTheme="majorEastAsia" w:hAnsiTheme="majorEastAsia" w:eastAsiaTheme="majorEastAsia" w:cstheme="majorEastAsia"/>
                <w:b/>
                <w:bCs w:val="0"/>
                <w:color w:val="auto"/>
                <w:sz w:val="24"/>
                <w:szCs w:val="24"/>
                <w:highlight w:val="none"/>
                <w:u w:val="none"/>
                <w:lang w:eastAsia="zh"/>
                <w:woUserID w:val="1"/>
              </w:rPr>
              <w:t>。一期：</w:t>
            </w:r>
            <w:r>
              <w:rPr>
                <w:rFonts w:hint="eastAsia" w:ascii="宋体" w:hAnsi="宋体" w:eastAsia="宋体" w:cs="宋体"/>
                <w:b/>
                <w:bCs w:val="0"/>
                <w:caps w:val="0"/>
                <w:color w:val="auto"/>
                <w:sz w:val="24"/>
                <w:szCs w:val="24"/>
                <w:highlight w:val="none"/>
                <w:woUserID w:val="1"/>
              </w:rPr>
              <w:t>甲方在合同签订后</w:t>
            </w:r>
            <w:r>
              <w:rPr>
                <w:rFonts w:hint="default" w:ascii="Times New Roman" w:hAnsi="Times New Roman" w:eastAsia="宋体" w:cs="Times New Roman"/>
                <w:b/>
                <w:bCs w:val="0"/>
                <w:caps w:val="0"/>
                <w:color w:val="auto"/>
                <w:sz w:val="24"/>
                <w:szCs w:val="24"/>
                <w:highlight w:val="none"/>
                <w:woUserID w:val="1"/>
              </w:rPr>
              <w:t>7</w:t>
            </w:r>
            <w:r>
              <w:rPr>
                <w:rFonts w:hint="eastAsia" w:ascii="宋体" w:hAnsi="宋体" w:eastAsia="宋体" w:cs="宋体"/>
                <w:b/>
                <w:bCs w:val="0"/>
                <w:caps w:val="0"/>
                <w:color w:val="auto"/>
                <w:sz w:val="24"/>
                <w:szCs w:val="24"/>
                <w:highlight w:val="none"/>
                <w:woUserID w:val="1"/>
              </w:rPr>
              <w:t>日内支付</w:t>
            </w:r>
            <w:r>
              <w:rPr>
                <w:rFonts w:hint="eastAsia" w:asciiTheme="majorEastAsia" w:hAnsiTheme="majorEastAsia" w:eastAsiaTheme="majorEastAsia" w:cstheme="majorEastAsia"/>
                <w:b/>
                <w:bCs w:val="0"/>
                <w:color w:val="auto"/>
                <w:sz w:val="24"/>
                <w:szCs w:val="24"/>
                <w:highlight w:val="none"/>
                <w:u w:val="none"/>
              </w:rPr>
              <w:t>合同金额的</w:t>
            </w:r>
            <w:r>
              <w:rPr>
                <w:rFonts w:hint="eastAsia" w:asciiTheme="majorEastAsia" w:hAnsiTheme="majorEastAsia" w:eastAsiaTheme="majorEastAsia" w:cstheme="majorEastAsia"/>
                <w:b/>
                <w:bCs w:val="0"/>
                <w:color w:val="auto"/>
                <w:sz w:val="24"/>
                <w:szCs w:val="24"/>
                <w:highlight w:val="none"/>
                <w:u w:val="none"/>
                <w:lang w:eastAsia="zh"/>
                <w:woUserID w:val="1"/>
              </w:rPr>
              <w:t>4</w:t>
            </w:r>
            <w:r>
              <w:rPr>
                <w:rFonts w:hint="eastAsia" w:asciiTheme="majorEastAsia" w:hAnsiTheme="majorEastAsia" w:eastAsiaTheme="majorEastAsia" w:cstheme="majorEastAsia"/>
                <w:b/>
                <w:bCs w:val="0"/>
                <w:color w:val="auto"/>
                <w:sz w:val="24"/>
                <w:szCs w:val="24"/>
                <w:highlight w:val="none"/>
                <w:u w:val="none"/>
              </w:rPr>
              <w:t>0%</w:t>
            </w:r>
            <w:r>
              <w:rPr>
                <w:rFonts w:hint="eastAsia" w:asciiTheme="majorEastAsia" w:hAnsiTheme="majorEastAsia" w:eastAsiaTheme="majorEastAsia" w:cstheme="majorEastAsia"/>
                <w:b/>
                <w:bCs w:val="0"/>
                <w:color w:val="auto"/>
                <w:sz w:val="24"/>
                <w:szCs w:val="24"/>
                <w:highlight w:val="none"/>
                <w:u w:val="none"/>
                <w:lang w:eastAsia="zh"/>
                <w:woUserID w:val="1"/>
              </w:rPr>
              <w:t>预付款；二期：乙方提交甲方认可的项目总体实施方案后，甲方</w:t>
            </w:r>
            <w:r>
              <w:rPr>
                <w:rFonts w:hint="eastAsia" w:asciiTheme="majorEastAsia" w:hAnsiTheme="majorEastAsia" w:eastAsiaTheme="majorEastAsia" w:cstheme="majorEastAsia"/>
                <w:b/>
                <w:bCs w:val="0"/>
                <w:color w:val="auto"/>
                <w:sz w:val="24"/>
                <w:szCs w:val="24"/>
                <w:highlight w:val="none"/>
                <w:u w:val="none"/>
              </w:rPr>
              <w:t>支付合同金额的</w:t>
            </w:r>
            <w:r>
              <w:rPr>
                <w:rFonts w:hint="eastAsia" w:asciiTheme="majorEastAsia" w:hAnsiTheme="majorEastAsia" w:eastAsiaTheme="majorEastAsia" w:cstheme="majorEastAsia"/>
                <w:b/>
                <w:bCs w:val="0"/>
                <w:color w:val="auto"/>
                <w:sz w:val="24"/>
                <w:szCs w:val="24"/>
                <w:highlight w:val="none"/>
                <w:u w:val="none"/>
                <w:lang w:val="en-US" w:eastAsia="zh-CN"/>
                <w:woUserID w:val="1"/>
              </w:rPr>
              <w:t>25</w:t>
            </w:r>
            <w:r>
              <w:rPr>
                <w:rFonts w:hint="eastAsia" w:asciiTheme="majorEastAsia" w:hAnsiTheme="majorEastAsia" w:eastAsiaTheme="majorEastAsia" w:cstheme="majorEastAsia"/>
                <w:b/>
                <w:bCs w:val="0"/>
                <w:color w:val="auto"/>
                <w:sz w:val="24"/>
                <w:szCs w:val="24"/>
                <w:highlight w:val="none"/>
                <w:u w:val="none"/>
              </w:rPr>
              <w:t>%</w:t>
            </w:r>
            <w:r>
              <w:rPr>
                <w:rFonts w:hint="eastAsia" w:asciiTheme="majorEastAsia" w:hAnsiTheme="majorEastAsia" w:eastAsiaTheme="majorEastAsia" w:cstheme="majorEastAsia"/>
                <w:b/>
                <w:bCs w:val="0"/>
                <w:color w:val="auto"/>
                <w:sz w:val="24"/>
                <w:szCs w:val="24"/>
                <w:highlight w:val="none"/>
                <w:u w:val="none"/>
                <w:lang w:eastAsia="zh"/>
                <w:woUserID w:val="1"/>
              </w:rPr>
              <w:t>；三期：</w:t>
            </w:r>
            <w:r>
              <w:rPr>
                <w:rFonts w:hint="eastAsia" w:asciiTheme="majorEastAsia" w:hAnsiTheme="majorEastAsia" w:eastAsiaTheme="majorEastAsia" w:cstheme="majorEastAsia"/>
                <w:b/>
                <w:bCs w:val="0"/>
                <w:color w:val="auto"/>
                <w:sz w:val="24"/>
                <w:szCs w:val="24"/>
                <w:highlight w:val="none"/>
                <w:u w:val="none"/>
                <w:lang w:val="en-US" w:eastAsia="zh-CN"/>
                <w:woUserID w:val="1"/>
              </w:rPr>
              <w:t>根据项目执行进度，</w:t>
            </w:r>
            <w:r>
              <w:rPr>
                <w:rFonts w:hint="eastAsia" w:asciiTheme="majorEastAsia" w:hAnsiTheme="majorEastAsia" w:eastAsiaTheme="majorEastAsia" w:cstheme="majorEastAsia"/>
                <w:b/>
                <w:bCs w:val="0"/>
                <w:color w:val="auto"/>
                <w:sz w:val="24"/>
                <w:szCs w:val="24"/>
                <w:highlight w:val="none"/>
                <w:u w:val="none"/>
                <w:lang w:eastAsia="zh"/>
                <w:woUserID w:val="1"/>
              </w:rPr>
              <w:t>甲方</w:t>
            </w:r>
            <w:r>
              <w:rPr>
                <w:rFonts w:hint="eastAsia" w:asciiTheme="majorEastAsia" w:hAnsiTheme="majorEastAsia" w:eastAsiaTheme="majorEastAsia" w:cstheme="majorEastAsia"/>
                <w:b/>
                <w:bCs w:val="0"/>
                <w:color w:val="auto"/>
                <w:sz w:val="24"/>
                <w:szCs w:val="24"/>
                <w:highlight w:val="none"/>
                <w:u w:val="none"/>
              </w:rPr>
              <w:t>支付合同金额的</w:t>
            </w:r>
            <w:r>
              <w:rPr>
                <w:rFonts w:hint="eastAsia" w:asciiTheme="majorEastAsia" w:hAnsiTheme="majorEastAsia" w:eastAsiaTheme="majorEastAsia" w:cstheme="majorEastAsia"/>
                <w:b/>
                <w:bCs w:val="0"/>
                <w:color w:val="auto"/>
                <w:sz w:val="24"/>
                <w:szCs w:val="24"/>
                <w:highlight w:val="none"/>
                <w:u w:val="none"/>
                <w:lang w:eastAsia="zh"/>
                <w:woUserID w:val="1"/>
              </w:rPr>
              <w:t>2</w:t>
            </w:r>
            <w:r>
              <w:rPr>
                <w:rFonts w:hint="eastAsia" w:asciiTheme="majorEastAsia" w:hAnsiTheme="majorEastAsia" w:eastAsiaTheme="majorEastAsia" w:cstheme="majorEastAsia"/>
                <w:b/>
                <w:bCs w:val="0"/>
                <w:color w:val="auto"/>
                <w:sz w:val="24"/>
                <w:szCs w:val="24"/>
                <w:highlight w:val="none"/>
                <w:u w:val="none"/>
              </w:rPr>
              <w:t>0%</w:t>
            </w:r>
            <w:r>
              <w:rPr>
                <w:rFonts w:hint="eastAsia" w:asciiTheme="majorEastAsia" w:hAnsiTheme="majorEastAsia" w:eastAsiaTheme="majorEastAsia" w:cstheme="majorEastAsia"/>
                <w:b/>
                <w:bCs w:val="0"/>
                <w:color w:val="auto"/>
                <w:sz w:val="24"/>
                <w:szCs w:val="24"/>
                <w:highlight w:val="none"/>
                <w:u w:val="none"/>
                <w:lang w:eastAsia="zh"/>
                <w:woUserID w:val="1"/>
              </w:rPr>
              <w:t>；</w:t>
            </w:r>
            <w:r>
              <w:rPr>
                <w:rFonts w:hint="eastAsia" w:asciiTheme="majorEastAsia" w:hAnsiTheme="majorEastAsia" w:eastAsiaTheme="majorEastAsia" w:cstheme="majorEastAsia"/>
                <w:b/>
                <w:bCs w:val="0"/>
                <w:color w:val="auto"/>
                <w:sz w:val="24"/>
                <w:szCs w:val="24"/>
                <w:highlight w:val="none"/>
                <w:u w:val="none"/>
              </w:rPr>
              <w:t>四期</w:t>
            </w:r>
            <w:r>
              <w:rPr>
                <w:rFonts w:hint="eastAsia" w:asciiTheme="majorEastAsia" w:hAnsiTheme="majorEastAsia" w:eastAsiaTheme="majorEastAsia" w:cstheme="majorEastAsia"/>
                <w:b/>
                <w:bCs w:val="0"/>
                <w:color w:val="auto"/>
                <w:sz w:val="24"/>
                <w:szCs w:val="24"/>
                <w:highlight w:val="none"/>
                <w:u w:val="none"/>
                <w:lang w:eastAsia="zh"/>
                <w:woUserID w:val="1"/>
              </w:rPr>
              <w:t>：</w:t>
            </w:r>
            <w:r>
              <w:rPr>
                <w:rFonts w:hint="eastAsia" w:asciiTheme="majorEastAsia" w:hAnsiTheme="majorEastAsia" w:eastAsiaTheme="majorEastAsia" w:cstheme="majorEastAsia"/>
                <w:b/>
                <w:bCs w:val="0"/>
                <w:color w:val="auto"/>
                <w:sz w:val="24"/>
                <w:szCs w:val="24"/>
                <w:highlight w:val="none"/>
                <w:u w:val="none"/>
                <w:lang w:val="en-US" w:eastAsia="zh-CN"/>
                <w:woUserID w:val="1"/>
              </w:rPr>
              <w:t>根据项目执行进度，</w:t>
            </w:r>
            <w:r>
              <w:rPr>
                <w:rFonts w:hint="eastAsia" w:asciiTheme="majorEastAsia" w:hAnsiTheme="majorEastAsia" w:eastAsiaTheme="majorEastAsia" w:cstheme="majorEastAsia"/>
                <w:b/>
                <w:bCs w:val="0"/>
                <w:color w:val="auto"/>
                <w:sz w:val="24"/>
                <w:szCs w:val="24"/>
                <w:highlight w:val="none"/>
                <w:u w:val="none"/>
                <w:lang w:eastAsia="zh"/>
                <w:woUserID w:val="1"/>
              </w:rPr>
              <w:t>甲方</w:t>
            </w:r>
            <w:r>
              <w:rPr>
                <w:rFonts w:hint="eastAsia" w:asciiTheme="majorEastAsia" w:hAnsiTheme="majorEastAsia" w:eastAsiaTheme="majorEastAsia" w:cstheme="majorEastAsia"/>
                <w:b/>
                <w:bCs w:val="0"/>
                <w:color w:val="auto"/>
                <w:sz w:val="24"/>
                <w:szCs w:val="24"/>
                <w:highlight w:val="none"/>
                <w:u w:val="none"/>
              </w:rPr>
              <w:t>支付合同金额的</w:t>
            </w:r>
            <w:r>
              <w:rPr>
                <w:rFonts w:hint="eastAsia" w:asciiTheme="majorEastAsia" w:hAnsiTheme="majorEastAsia" w:eastAsiaTheme="majorEastAsia" w:cstheme="majorEastAsia"/>
                <w:b/>
                <w:bCs w:val="0"/>
                <w:color w:val="auto"/>
                <w:sz w:val="24"/>
                <w:szCs w:val="24"/>
                <w:highlight w:val="none"/>
                <w:u w:val="none"/>
                <w:lang w:val="en-US" w:eastAsia="zh-CN"/>
              </w:rPr>
              <w:t>10</w:t>
            </w:r>
            <w:r>
              <w:rPr>
                <w:rFonts w:hint="eastAsia" w:asciiTheme="majorEastAsia" w:hAnsiTheme="majorEastAsia" w:eastAsiaTheme="majorEastAsia" w:cstheme="majorEastAsia"/>
                <w:b/>
                <w:bCs w:val="0"/>
                <w:color w:val="auto"/>
                <w:sz w:val="24"/>
                <w:szCs w:val="24"/>
                <w:highlight w:val="none"/>
                <w:u w:val="none"/>
              </w:rPr>
              <w:t>%</w:t>
            </w:r>
            <w:r>
              <w:rPr>
                <w:rFonts w:hint="eastAsia" w:asciiTheme="majorEastAsia" w:hAnsiTheme="majorEastAsia" w:eastAsiaTheme="majorEastAsia" w:cstheme="majorEastAsia"/>
                <w:b/>
                <w:bCs w:val="0"/>
                <w:color w:val="auto"/>
                <w:sz w:val="24"/>
                <w:szCs w:val="24"/>
                <w:highlight w:val="none"/>
                <w:u w:val="none"/>
                <w:lang w:eastAsia="zh"/>
                <w:woUserID w:val="1"/>
              </w:rPr>
              <w:t>；五期：</w:t>
            </w:r>
            <w:r>
              <w:rPr>
                <w:rFonts w:hint="eastAsia" w:asciiTheme="majorEastAsia" w:hAnsiTheme="majorEastAsia" w:eastAsiaTheme="majorEastAsia" w:cstheme="majorEastAsia"/>
                <w:b/>
                <w:bCs w:val="0"/>
                <w:color w:val="auto"/>
                <w:sz w:val="24"/>
                <w:szCs w:val="24"/>
                <w:highlight w:val="none"/>
                <w:u w:val="none"/>
                <w:lang w:val="en-US" w:eastAsia="zh-CN"/>
                <w:woUserID w:val="1"/>
              </w:rPr>
              <w:t>根据项目执行进度，</w:t>
            </w:r>
            <w:r>
              <w:rPr>
                <w:rFonts w:hint="eastAsia" w:asciiTheme="majorEastAsia" w:hAnsiTheme="majorEastAsia" w:eastAsiaTheme="majorEastAsia" w:cstheme="majorEastAsia"/>
                <w:b/>
                <w:bCs w:val="0"/>
                <w:color w:val="auto"/>
                <w:sz w:val="24"/>
                <w:szCs w:val="24"/>
                <w:highlight w:val="none"/>
                <w:u w:val="none"/>
                <w:lang w:eastAsia="zh"/>
                <w:woUserID w:val="1"/>
              </w:rPr>
              <w:t>甲方支付合同金额的</w:t>
            </w:r>
            <w:r>
              <w:rPr>
                <w:rFonts w:hint="eastAsia" w:asciiTheme="majorEastAsia" w:hAnsiTheme="majorEastAsia" w:eastAsiaTheme="majorEastAsia" w:cstheme="majorEastAsia"/>
                <w:b/>
                <w:bCs w:val="0"/>
                <w:color w:val="auto"/>
                <w:sz w:val="24"/>
                <w:szCs w:val="24"/>
                <w:highlight w:val="none"/>
                <w:u w:val="none"/>
                <w:lang w:val="en-US" w:eastAsia="zh-CN"/>
                <w:woUserID w:val="1"/>
              </w:rPr>
              <w:t>5</w:t>
            </w:r>
            <w:r>
              <w:rPr>
                <w:rFonts w:hint="eastAsia" w:asciiTheme="majorEastAsia" w:hAnsiTheme="majorEastAsia" w:eastAsiaTheme="majorEastAsia" w:cstheme="majorEastAsia"/>
                <w:b/>
                <w:bCs w:val="0"/>
                <w:color w:val="auto"/>
                <w:sz w:val="24"/>
                <w:szCs w:val="24"/>
                <w:highlight w:val="none"/>
                <w:u w:val="none"/>
                <w:lang w:eastAsia="zh"/>
                <w:woUserID w:val="1"/>
              </w:rPr>
              <w:t>%</w:t>
            </w:r>
            <w:r>
              <w:rPr>
                <w:rFonts w:hint="eastAsia" w:asciiTheme="majorEastAsia" w:hAnsiTheme="majorEastAsia" w:eastAsiaTheme="majorEastAsia" w:cstheme="majorEastAsia"/>
                <w:b/>
                <w:bCs w:val="0"/>
                <w:color w:val="auto"/>
                <w:sz w:val="24"/>
                <w:szCs w:val="24"/>
                <w:highlight w:val="none"/>
                <w:u w:val="none"/>
              </w:rPr>
              <w:t>。甲方付款以乙方已经开具符合甲方要求的合法等额增值税发票/普通发票为前提，若乙方没有提供同等金额的发票，甲方有权拒绝付款，造成的延迟付款不视为违约。</w:t>
            </w:r>
            <w:r>
              <w:rPr>
                <w:rFonts w:hint="eastAsia" w:asciiTheme="majorEastAsia" w:hAnsiTheme="majorEastAsia" w:eastAsiaTheme="majorEastAsia" w:cstheme="majorEastAsia"/>
                <w:b/>
                <w:bCs w:val="0"/>
                <w:color w:val="auto"/>
                <w:sz w:val="24"/>
                <w:szCs w:val="24"/>
                <w:highlight w:val="none"/>
                <w:u w:val="single"/>
              </w:rPr>
              <w:t>由于甲方资金来源于财政拨款，因财政资金不到位或财政拨款程序繁杂导致逾期付款的，不视为甲方违约，甲方不承担违约责任。</w:t>
            </w:r>
          </w:p>
        </w:tc>
      </w:tr>
      <w:tr w14:paraId="14858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95" w:type="dxa"/>
            <w:gridSpan w:val="2"/>
            <w:vAlign w:val="center"/>
          </w:tcPr>
          <w:p w14:paraId="426D0B3D">
            <w:pPr>
              <w:pStyle w:val="22"/>
              <w:spacing w:line="360" w:lineRule="exact"/>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p>
        </w:tc>
        <w:tc>
          <w:tcPr>
            <w:tcW w:w="7875" w:type="dxa"/>
            <w:gridSpan w:val="3"/>
            <w:vAlign w:val="center"/>
          </w:tcPr>
          <w:p w14:paraId="03A12BC1">
            <w:pPr>
              <w:pStyle w:val="17"/>
              <w:snapToGrid w:val="0"/>
              <w:spacing w:line="400" w:lineRule="exact"/>
              <w:ind w:left="416" w:leftChars="3" w:hanging="410" w:hangingChars="158"/>
              <w:rPr>
                <w:rFonts w:hint="eastAsia" w:ascii="宋体" w:hAnsi="宋体" w:eastAsia="宋体" w:cs="宋体"/>
                <w:b/>
                <w:color w:val="auto"/>
                <w:spacing w:val="10"/>
                <w:sz w:val="24"/>
                <w:highlight w:val="none"/>
                <w:lang w:eastAsia="zh-CN"/>
              </w:rPr>
            </w:pPr>
            <w:r>
              <w:rPr>
                <w:rFonts w:hint="eastAsia" w:ascii="宋体" w:hAnsi="宋体" w:eastAsia="宋体" w:cs="宋体"/>
                <w:b/>
                <w:color w:val="auto"/>
                <w:spacing w:val="10"/>
                <w:sz w:val="24"/>
                <w:highlight w:val="none"/>
              </w:rPr>
              <w:t>本项目所属行业为：</w:t>
            </w:r>
            <w:r>
              <w:rPr>
                <w:rFonts w:hint="eastAsia" w:ascii="宋体" w:hAnsi="宋体" w:eastAsia="宋体" w:cs="宋体"/>
                <w:b/>
                <w:color w:val="auto"/>
                <w:spacing w:val="10"/>
                <w:sz w:val="24"/>
                <w:highlight w:val="none"/>
                <w:u w:val="single"/>
              </w:rPr>
              <w:t>其他未列明行业</w:t>
            </w:r>
            <w:r>
              <w:rPr>
                <w:rFonts w:hint="eastAsia" w:ascii="宋体" w:hAnsi="宋体" w:eastAsia="宋体" w:cs="宋体"/>
                <w:b/>
                <w:color w:val="auto"/>
                <w:spacing w:val="10"/>
                <w:sz w:val="24"/>
                <w:highlight w:val="none"/>
              </w:rPr>
              <w:t>。</w:t>
            </w:r>
          </w:p>
        </w:tc>
      </w:tr>
      <w:tr w14:paraId="786B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95" w:type="dxa"/>
            <w:gridSpan w:val="2"/>
            <w:vAlign w:val="center"/>
          </w:tcPr>
          <w:p w14:paraId="6FF85ECD">
            <w:pPr>
              <w:pStyle w:val="22"/>
              <w:spacing w:line="360" w:lineRule="exact"/>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p>
        </w:tc>
        <w:tc>
          <w:tcPr>
            <w:tcW w:w="7875" w:type="dxa"/>
            <w:gridSpan w:val="3"/>
            <w:vAlign w:val="center"/>
          </w:tcPr>
          <w:p w14:paraId="5C9E459F">
            <w:pPr>
              <w:pStyle w:val="22"/>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①本项目采用电子招标，投标文件要求盖章处可盖鲜章原件扫描或者加盖电子签章</w:t>
            </w:r>
            <w:r>
              <w:rPr>
                <w:rFonts w:hint="eastAsia" w:ascii="宋体" w:hAnsi="宋体" w:eastAsia="宋体" w:cs="宋体"/>
                <w:color w:val="auto"/>
                <w:sz w:val="24"/>
                <w:szCs w:val="24"/>
                <w:highlight w:val="none"/>
                <w:lang w:eastAsia="zh-CN"/>
              </w:rPr>
              <w:t>。</w:t>
            </w:r>
          </w:p>
          <w:p w14:paraId="4C601467">
            <w:pPr>
              <w:pStyle w:val="2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②在对投标文件进行盖章、签名时，不能遮盖投标文件的评审关键内容，因签章、签字遮盖投标文件关键内容而影响评审的，责任由投标人承担。</w:t>
            </w:r>
          </w:p>
        </w:tc>
      </w:tr>
      <w:tr w14:paraId="46D05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95" w:type="dxa"/>
            <w:gridSpan w:val="2"/>
            <w:vAlign w:val="center"/>
          </w:tcPr>
          <w:p w14:paraId="01D0769F">
            <w:pPr>
              <w:pStyle w:val="22"/>
              <w:spacing w:line="360" w:lineRule="exact"/>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p>
        </w:tc>
        <w:tc>
          <w:tcPr>
            <w:tcW w:w="7875" w:type="dxa"/>
            <w:gridSpan w:val="3"/>
            <w:vAlign w:val="center"/>
          </w:tcPr>
          <w:p w14:paraId="37DE8F58">
            <w:pPr>
              <w:pStyle w:val="17"/>
              <w:snapToGrid w:val="0"/>
              <w:spacing w:line="400" w:lineRule="exact"/>
              <w:ind w:left="0" w:leftChars="0"/>
              <w:jc w:val="left"/>
              <w:rPr>
                <w:rFonts w:hint="eastAsia" w:ascii="宋体" w:hAnsi="宋体" w:eastAsia="宋体" w:cs="宋体"/>
                <w:b/>
                <w:color w:val="auto"/>
                <w:spacing w:val="10"/>
                <w:sz w:val="24"/>
                <w:highlight w:val="none"/>
              </w:rPr>
            </w:pPr>
            <w:r>
              <w:rPr>
                <w:rFonts w:hint="eastAsia" w:ascii="宋体" w:hAnsi="宋体" w:eastAsia="宋体" w:cs="宋体"/>
                <w:b/>
                <w:color w:val="auto"/>
                <w:sz w:val="24"/>
                <w:highlight w:val="none"/>
              </w:rPr>
              <w:t>同义词：</w:t>
            </w:r>
            <w:r>
              <w:rPr>
                <w:rFonts w:hint="eastAsia" w:ascii="宋体" w:hAnsi="宋体" w:eastAsia="宋体" w:cs="宋体"/>
                <w:color w:val="auto"/>
                <w:sz w:val="24"/>
                <w:highlight w:val="none"/>
              </w:rPr>
              <w:t>在本招标文件中，“采购人”和“招标人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供应商”和“投标人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采购文件”和“招标文件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采购代理”和“招标代理”等内容</w:t>
            </w:r>
            <w:r>
              <w:rPr>
                <w:rFonts w:hint="eastAsia" w:ascii="宋体" w:hAnsi="宋体" w:eastAsia="宋体" w:cs="宋体"/>
                <w:color w:val="auto"/>
                <w:sz w:val="24"/>
                <w:highlight w:val="none"/>
                <w:lang w:val="en-US" w:eastAsia="zh-CN"/>
              </w:rPr>
              <w:t>按</w:t>
            </w:r>
            <w:r>
              <w:rPr>
                <w:rFonts w:hint="eastAsia" w:ascii="宋体" w:hAnsi="宋体" w:eastAsia="宋体" w:cs="宋体"/>
                <w:color w:val="auto"/>
                <w:sz w:val="24"/>
                <w:highlight w:val="none"/>
              </w:rPr>
              <w:t>同义词理解，如有疑问请及时与</w:t>
            </w:r>
            <w:r>
              <w:rPr>
                <w:rFonts w:hint="eastAsia" w:ascii="宋体" w:hAnsi="宋体" w:cs="宋体"/>
                <w:color w:val="auto"/>
                <w:sz w:val="24"/>
                <w:highlight w:val="none"/>
                <w:lang w:eastAsia="zh-CN"/>
              </w:rPr>
              <w:t>采购代理</w:t>
            </w:r>
            <w:r>
              <w:rPr>
                <w:rFonts w:hint="eastAsia" w:ascii="宋体" w:hAnsi="宋体" w:eastAsia="宋体" w:cs="宋体"/>
                <w:color w:val="auto"/>
                <w:sz w:val="24"/>
                <w:highlight w:val="none"/>
              </w:rPr>
              <w:t>公司联系。</w:t>
            </w:r>
          </w:p>
        </w:tc>
      </w:tr>
    </w:tbl>
    <w:p w14:paraId="6CA5B1A8">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9486C98">
      <w:pPr>
        <w:pStyle w:val="3"/>
        <w:numPr>
          <w:ilvl w:val="0"/>
          <w:numId w:val="0"/>
        </w:numPr>
        <w:spacing w:before="0"/>
        <w:ind w:left="893" w:hanging="691" w:hangingChars="247"/>
        <w:jc w:val="center"/>
        <w:rPr>
          <w:rFonts w:hint="eastAsia" w:ascii="宋体" w:hAnsi="宋体" w:eastAsia="宋体" w:cs="宋体"/>
          <w:color w:val="auto"/>
          <w:sz w:val="28"/>
          <w:szCs w:val="28"/>
          <w:highlight w:val="none"/>
        </w:rPr>
      </w:pPr>
      <w:bookmarkStart w:id="43" w:name="_Toc25011"/>
      <w:bookmarkStart w:id="44" w:name="_Toc24800"/>
      <w:r>
        <w:rPr>
          <w:rFonts w:hint="eastAsia" w:ascii="宋体" w:hAnsi="宋体" w:eastAsia="宋体" w:cs="宋体"/>
          <w:color w:val="auto"/>
          <w:sz w:val="28"/>
          <w:szCs w:val="28"/>
          <w:highlight w:val="none"/>
        </w:rPr>
        <w:t>一、总  则</w:t>
      </w:r>
      <w:bookmarkEnd w:id="43"/>
      <w:bookmarkEnd w:id="44"/>
    </w:p>
    <w:p w14:paraId="407677E5">
      <w:pPr>
        <w:rPr>
          <w:rFonts w:hint="eastAsia"/>
          <w:color w:val="auto"/>
          <w:highlight w:val="none"/>
        </w:rPr>
      </w:pPr>
    </w:p>
    <w:p w14:paraId="5EEEE0D7">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45" w:name="_Toc1814"/>
      <w:bookmarkStart w:id="46" w:name="_Toc17370"/>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说明与定义</w:t>
      </w:r>
      <w:bookmarkEnd w:id="45"/>
      <w:bookmarkEnd w:id="46"/>
    </w:p>
    <w:p w14:paraId="5810190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1.1根据《中华人民共和国政府采购法》《中华人民共和国政府采购法实施条例》及《政府采购货物和服务招标投标管理办法》（财政部令第87号）等有关</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和规章的规定，本招标项目已具备招标条件，现对本次采购进行公开招标。</w:t>
      </w:r>
    </w:p>
    <w:p w14:paraId="3801CA1A">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1.2本项目</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机构、项目名称及</w:t>
      </w:r>
      <w:r>
        <w:rPr>
          <w:rFonts w:hint="eastAsia" w:ascii="宋体" w:hAnsi="宋体" w:cs="宋体"/>
          <w:color w:val="auto"/>
          <w:sz w:val="24"/>
          <w:szCs w:val="24"/>
          <w:highlight w:val="none"/>
          <w:lang w:eastAsia="zh-CN"/>
        </w:rPr>
        <w:t>项目编号</w:t>
      </w:r>
      <w:r>
        <w:rPr>
          <w:rFonts w:hint="eastAsia" w:ascii="宋体" w:hAnsi="宋体" w:eastAsia="宋体" w:cs="宋体"/>
          <w:color w:val="auto"/>
          <w:sz w:val="24"/>
          <w:szCs w:val="24"/>
          <w:highlight w:val="none"/>
        </w:rPr>
        <w:t>：见“</w:t>
      </w:r>
      <w:r>
        <w:rPr>
          <w:rFonts w:hint="eastAsia" w:ascii="宋体" w:hAnsi="宋体" w:eastAsia="宋体" w:cs="宋体"/>
          <w:b/>
          <w:bCs/>
          <w:color w:val="auto"/>
          <w:sz w:val="24"/>
          <w:szCs w:val="24"/>
          <w:highlight w:val="none"/>
        </w:rPr>
        <w:t>投标人须知前附表</w:t>
      </w:r>
      <w:r>
        <w:rPr>
          <w:rFonts w:hint="eastAsia" w:ascii="宋体" w:hAnsi="宋体" w:eastAsia="宋体" w:cs="宋体"/>
          <w:color w:val="auto"/>
          <w:sz w:val="24"/>
          <w:szCs w:val="24"/>
          <w:highlight w:val="none"/>
        </w:rPr>
        <w:t>”。</w:t>
      </w:r>
    </w:p>
    <w:p w14:paraId="7618B955">
      <w:pPr>
        <w:keepLines w:val="0"/>
        <w:pageBreakBefore w:val="0"/>
        <w:widowControl w:val="0"/>
        <w:tabs>
          <w:tab w:val="left" w:pos="7665"/>
        </w:tabs>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”系指依法进行采购的国家机关、事业单位、团体组织。本项目的</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是</w:t>
      </w:r>
      <w:r>
        <w:rPr>
          <w:rFonts w:hint="eastAsia" w:ascii="宋体" w:hAnsi="宋体" w:cs="宋体"/>
          <w:b/>
          <w:bCs/>
          <w:color w:val="auto"/>
          <w:sz w:val="24"/>
          <w:szCs w:val="24"/>
          <w:highlight w:val="none"/>
          <w:u w:val="single"/>
          <w:lang w:eastAsia="zh-CN"/>
        </w:rPr>
        <w:t>云南省生态环境对外合作中心</w:t>
      </w:r>
      <w:r>
        <w:rPr>
          <w:rFonts w:hint="eastAsia" w:ascii="宋体" w:hAnsi="宋体" w:eastAsia="宋体" w:cs="宋体"/>
          <w:b/>
          <w:bCs/>
          <w:color w:val="auto"/>
          <w:sz w:val="24"/>
          <w:szCs w:val="24"/>
          <w:highlight w:val="none"/>
        </w:rPr>
        <w:t>。</w:t>
      </w:r>
    </w:p>
    <w:p w14:paraId="24E50714">
      <w:pPr>
        <w:keepLines w:val="0"/>
        <w:pageBreakBefore w:val="0"/>
        <w:widowControl w:val="0"/>
        <w:tabs>
          <w:tab w:val="left" w:pos="7665"/>
        </w:tabs>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机构”系指根据</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的委托依法办理招标事宜的采购机构本项目的</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机构是</w:t>
      </w:r>
      <w:r>
        <w:rPr>
          <w:rFonts w:hint="eastAsia" w:ascii="宋体" w:hAnsi="宋体" w:eastAsia="宋体" w:cs="宋体"/>
          <w:b/>
          <w:bCs/>
          <w:color w:val="auto"/>
          <w:sz w:val="24"/>
          <w:szCs w:val="24"/>
          <w:highlight w:val="none"/>
          <w:u w:val="single"/>
        </w:rPr>
        <w:t>云南众高工程咨询有限公司</w:t>
      </w:r>
      <w:r>
        <w:rPr>
          <w:rFonts w:hint="eastAsia" w:ascii="宋体" w:hAnsi="宋体" w:eastAsia="宋体" w:cs="宋体"/>
          <w:color w:val="auto"/>
          <w:sz w:val="24"/>
          <w:szCs w:val="24"/>
          <w:highlight w:val="none"/>
        </w:rPr>
        <w:t>。</w:t>
      </w:r>
    </w:p>
    <w:p w14:paraId="0BC634D9">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47" w:name="_Toc20697"/>
      <w:bookmarkStart w:id="48" w:name="_Toc12264"/>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资金来源</w:t>
      </w:r>
      <w:bookmarkEnd w:id="47"/>
      <w:bookmarkEnd w:id="48"/>
    </w:p>
    <w:p w14:paraId="17BC422A">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本项目资金已落实，资金性质为财政资金，</w:t>
      </w:r>
      <w:r>
        <w:rPr>
          <w:rFonts w:hint="eastAsia" w:ascii="宋体" w:hAnsi="宋体" w:eastAsia="宋体" w:cs="宋体"/>
          <w:color w:val="auto"/>
          <w:sz w:val="24"/>
          <w:szCs w:val="24"/>
          <w:highlight w:val="none"/>
        </w:rPr>
        <w:t>用于采购“</w:t>
      </w:r>
      <w:r>
        <w:rPr>
          <w:rFonts w:hint="eastAsia" w:ascii="宋体" w:hAnsi="宋体" w:eastAsia="宋体" w:cs="宋体"/>
          <w:b/>
          <w:bCs/>
          <w:color w:val="auto"/>
          <w:sz w:val="24"/>
          <w:szCs w:val="24"/>
          <w:highlight w:val="none"/>
        </w:rPr>
        <w:t>招标内容及要求</w:t>
      </w:r>
      <w:r>
        <w:rPr>
          <w:rFonts w:hint="eastAsia" w:ascii="宋体" w:hAnsi="宋体" w:eastAsia="宋体" w:cs="宋体"/>
          <w:color w:val="auto"/>
          <w:sz w:val="24"/>
          <w:szCs w:val="24"/>
          <w:highlight w:val="none"/>
        </w:rPr>
        <w:t>”所列的采购内容。</w:t>
      </w:r>
    </w:p>
    <w:p w14:paraId="6CDE8617">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49" w:name="_Toc27126"/>
      <w:bookmarkStart w:id="50" w:name="_Toc28423"/>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招标内容、合同履行期限、标段划分（实质性要求）</w:t>
      </w:r>
      <w:bookmarkEnd w:id="49"/>
      <w:bookmarkEnd w:id="50"/>
    </w:p>
    <w:p w14:paraId="6B13F381">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3.1本项目招标内容：见“</w:t>
      </w:r>
      <w:r>
        <w:rPr>
          <w:rFonts w:hint="eastAsia" w:ascii="宋体" w:hAnsi="宋体" w:eastAsia="宋体" w:cs="宋体"/>
          <w:b/>
          <w:bCs/>
          <w:color w:val="auto"/>
          <w:sz w:val="24"/>
          <w:szCs w:val="24"/>
          <w:highlight w:val="none"/>
        </w:rPr>
        <w:t>投标人须知前附表</w:t>
      </w:r>
      <w:r>
        <w:rPr>
          <w:rFonts w:hint="eastAsia" w:ascii="宋体" w:hAnsi="宋体" w:eastAsia="宋体" w:cs="宋体"/>
          <w:color w:val="auto"/>
          <w:sz w:val="24"/>
          <w:szCs w:val="24"/>
          <w:highlight w:val="none"/>
        </w:rPr>
        <w:t>”。</w:t>
      </w:r>
    </w:p>
    <w:p w14:paraId="6DCECF6B">
      <w:pPr>
        <w:keepLines w:val="0"/>
        <w:pageBreakBefore w:val="0"/>
        <w:widowControl w:val="0"/>
        <w:kinsoku/>
        <w:overflowPunct/>
        <w:topLinePunct w:val="0"/>
        <w:autoSpaceDE/>
        <w:autoSpaceDN/>
        <w:bidi w:val="0"/>
        <w:snapToGrid/>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3.2本项目</w:t>
      </w:r>
      <w:r>
        <w:rPr>
          <w:rFonts w:hint="eastAsia" w:ascii="宋体" w:hAnsi="宋体" w:eastAsia="宋体" w:cs="宋体"/>
          <w:bCs/>
          <w:color w:val="auto"/>
          <w:sz w:val="24"/>
          <w:szCs w:val="24"/>
          <w:highlight w:val="none"/>
        </w:rPr>
        <w:t>合同履行期限</w:t>
      </w:r>
      <w:r>
        <w:rPr>
          <w:rFonts w:hint="eastAsia" w:ascii="宋体" w:hAnsi="宋体" w:eastAsia="宋体" w:cs="宋体"/>
          <w:color w:val="auto"/>
          <w:sz w:val="24"/>
          <w:szCs w:val="24"/>
          <w:highlight w:val="none"/>
        </w:rPr>
        <w:t>：见“</w:t>
      </w:r>
      <w:r>
        <w:rPr>
          <w:rFonts w:hint="eastAsia" w:ascii="宋体" w:hAnsi="宋体" w:eastAsia="宋体" w:cs="宋体"/>
          <w:b/>
          <w:bCs/>
          <w:color w:val="auto"/>
          <w:sz w:val="24"/>
          <w:szCs w:val="24"/>
          <w:highlight w:val="none"/>
        </w:rPr>
        <w:t>投标人须知前附表</w:t>
      </w:r>
      <w:r>
        <w:rPr>
          <w:rFonts w:hint="eastAsia" w:ascii="宋体" w:hAnsi="宋体" w:eastAsia="宋体" w:cs="宋体"/>
          <w:color w:val="auto"/>
          <w:sz w:val="24"/>
          <w:szCs w:val="24"/>
          <w:highlight w:val="none"/>
        </w:rPr>
        <w:t>”。</w:t>
      </w:r>
    </w:p>
    <w:p w14:paraId="58AEF423">
      <w:pPr>
        <w:keepLines w:val="0"/>
        <w:pageBreakBefore w:val="0"/>
        <w:widowControl w:val="0"/>
        <w:kinsoku/>
        <w:overflowPunct/>
        <w:topLinePunct w:val="0"/>
        <w:autoSpaceDE/>
        <w:autoSpaceDN/>
        <w:bidi w:val="0"/>
        <w:snapToGrid/>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3.3本项目标段划分：见</w:t>
      </w:r>
      <w:r>
        <w:rPr>
          <w:rFonts w:hint="eastAsia" w:ascii="宋体" w:hAnsi="宋体" w:eastAsia="宋体" w:cs="宋体"/>
          <w:b/>
          <w:color w:val="auto"/>
          <w:sz w:val="24"/>
          <w:szCs w:val="24"/>
          <w:highlight w:val="none"/>
        </w:rPr>
        <w:t>“投标人须知前附表”</w:t>
      </w:r>
      <w:r>
        <w:rPr>
          <w:rFonts w:hint="eastAsia" w:ascii="宋体" w:hAnsi="宋体" w:eastAsia="宋体" w:cs="宋体"/>
          <w:color w:val="auto"/>
          <w:sz w:val="24"/>
          <w:szCs w:val="24"/>
          <w:highlight w:val="none"/>
        </w:rPr>
        <w:t>。</w:t>
      </w:r>
    </w:p>
    <w:p w14:paraId="49833B9E">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51" w:name="_Toc24557"/>
      <w:bookmarkStart w:id="52" w:name="_Toc20529"/>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合格</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和服务的条件（实质性要求）</w:t>
      </w:r>
      <w:bookmarkEnd w:id="51"/>
      <w:bookmarkEnd w:id="52"/>
    </w:p>
    <w:p w14:paraId="7B3E04B4">
      <w:pPr>
        <w:keepLines w:val="0"/>
        <w:pageBreakBefore w:val="0"/>
        <w:widowControl w:val="0"/>
        <w:kinsoku/>
        <w:overflowPunct/>
        <w:topLinePunct w:val="0"/>
        <w:autoSpaceDE/>
        <w:autoSpaceDN/>
        <w:bidi w:val="0"/>
        <w:snapToGrid/>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4.1合格</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：指满足招标公告资格要求的</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w:t>
      </w:r>
    </w:p>
    <w:p w14:paraId="142F2F48">
      <w:pPr>
        <w:keepLines w:val="0"/>
        <w:pageBreakBefore w:val="0"/>
        <w:widowControl w:val="0"/>
        <w:kinsoku/>
        <w:overflowPunct/>
        <w:topLinePunct w:val="0"/>
        <w:autoSpaceDE/>
        <w:autoSpaceDN/>
        <w:bidi w:val="0"/>
        <w:snapToGrid/>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4.2合格服务的条件：所提供</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服务符合国家、行业的相关技术服务标准。</w:t>
      </w:r>
    </w:p>
    <w:p w14:paraId="757D3F6E">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53" w:name="_Toc6148"/>
      <w:bookmarkStart w:id="54" w:name="_Toc3218"/>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投标费用</w:t>
      </w:r>
      <w:bookmarkEnd w:id="53"/>
      <w:bookmarkEnd w:id="54"/>
    </w:p>
    <w:p w14:paraId="06A51D3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投标人应承担所有与编写和提交投标文件有关的费用，不论采购结果如何，采购人在任何情况下均无义务和责任承担这些费用。例外情况，投标人提交投标文件后采购人终止项目且不再采购的，由代理机构弥补200元/家的文件编制费。</w:t>
      </w:r>
    </w:p>
    <w:p w14:paraId="219D0EEF">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5.2中标人应按“投标人须知前附表”中的规定缴纳中标服务费。</w:t>
      </w:r>
    </w:p>
    <w:p w14:paraId="60C0EEC4">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55" w:name="_Toc25413"/>
      <w:bookmarkStart w:id="56" w:name="_Toc10806"/>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质疑</w:t>
      </w:r>
      <w:bookmarkEnd w:id="55"/>
      <w:bookmarkEnd w:id="56"/>
    </w:p>
    <w:p w14:paraId="32AE7E02">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6.1投标人认为招标文件、招标过程和中标结果使自己的合法权益受到损害的，应当在知道或者应知其权益受到损害之日起七个工作日内，以书面形式向下列部门或</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提出质疑。</w:t>
      </w:r>
    </w:p>
    <w:p w14:paraId="1937AA82">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受理质疑部门：</w:t>
      </w:r>
      <w:r>
        <w:rPr>
          <w:rFonts w:hint="eastAsia" w:ascii="宋体" w:hAnsi="宋体" w:eastAsia="宋体" w:cs="宋体"/>
          <w:bCs/>
          <w:color w:val="auto"/>
          <w:sz w:val="24"/>
          <w:szCs w:val="24"/>
          <w:highlight w:val="none"/>
        </w:rPr>
        <w:t>云南众高工程咨询有限公司 业务部</w:t>
      </w:r>
      <w:r>
        <w:rPr>
          <w:rFonts w:hint="eastAsia" w:ascii="宋体" w:hAnsi="宋体" w:eastAsia="宋体" w:cs="宋体"/>
          <w:color w:val="auto"/>
          <w:sz w:val="24"/>
          <w:szCs w:val="24"/>
          <w:highlight w:val="none"/>
        </w:rPr>
        <w:t>；电话：0871-67357686、</w:t>
      </w:r>
      <w:r>
        <w:rPr>
          <w:rFonts w:hint="eastAsia" w:ascii="宋体" w:hAnsi="宋体" w:eastAsia="宋体" w:cs="宋体"/>
          <w:color w:val="auto"/>
          <w:sz w:val="24"/>
          <w:szCs w:val="24"/>
          <w:highlight w:val="none"/>
          <w:lang w:val="en-US" w:eastAsia="zh-CN"/>
        </w:rPr>
        <w:t>18788534208</w:t>
      </w:r>
      <w:r>
        <w:rPr>
          <w:rFonts w:hint="eastAsia" w:ascii="宋体" w:hAnsi="宋体" w:eastAsia="宋体" w:cs="宋体"/>
          <w:color w:val="auto"/>
          <w:sz w:val="24"/>
          <w:szCs w:val="24"/>
          <w:highlight w:val="none"/>
        </w:rPr>
        <w:t>。</w:t>
      </w:r>
    </w:p>
    <w:p w14:paraId="1B1BC80A">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6.2投标人提出质疑应当提交质疑函和必要的证明材料（如材料中有外文资料应同时附上中文译本）。质疑函应当包括下列内容：</w:t>
      </w:r>
    </w:p>
    <w:p w14:paraId="743B60FF">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（1）投标人的姓名或者名称、地址、邮编、联系人及联系电话</w:t>
      </w:r>
      <w:r>
        <w:rPr>
          <w:rFonts w:hint="eastAsia" w:ascii="宋体" w:hAnsi="宋体" w:eastAsia="宋体" w:cs="宋体"/>
          <w:color w:val="auto"/>
          <w:sz w:val="24"/>
          <w:szCs w:val="24"/>
          <w:highlight w:val="none"/>
          <w:lang w:eastAsia="zh-CN"/>
        </w:rPr>
        <w:t>。</w:t>
      </w:r>
    </w:p>
    <w:p w14:paraId="331E136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（2）质疑项目的名称、编号</w:t>
      </w:r>
      <w:r>
        <w:rPr>
          <w:rFonts w:hint="eastAsia" w:ascii="宋体" w:hAnsi="宋体" w:eastAsia="宋体" w:cs="宋体"/>
          <w:color w:val="auto"/>
          <w:sz w:val="24"/>
          <w:szCs w:val="24"/>
          <w:highlight w:val="none"/>
          <w:lang w:eastAsia="zh-CN"/>
        </w:rPr>
        <w:t>。</w:t>
      </w:r>
    </w:p>
    <w:p w14:paraId="3B02BCA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（3）具体、明确的质疑事项和与质疑事项相关的请求</w:t>
      </w:r>
      <w:r>
        <w:rPr>
          <w:rFonts w:hint="eastAsia" w:ascii="宋体" w:hAnsi="宋体" w:eastAsia="宋体" w:cs="宋体"/>
          <w:color w:val="auto"/>
          <w:sz w:val="24"/>
          <w:szCs w:val="24"/>
          <w:highlight w:val="none"/>
          <w:lang w:eastAsia="zh-CN"/>
        </w:rPr>
        <w:t>。</w:t>
      </w:r>
    </w:p>
    <w:p w14:paraId="7733C9F1">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（4）事实依据</w:t>
      </w:r>
      <w:r>
        <w:rPr>
          <w:rFonts w:hint="eastAsia" w:ascii="宋体" w:hAnsi="宋体" w:eastAsia="宋体" w:cs="宋体"/>
          <w:color w:val="auto"/>
          <w:sz w:val="24"/>
          <w:szCs w:val="24"/>
          <w:highlight w:val="none"/>
          <w:lang w:eastAsia="zh-CN"/>
        </w:rPr>
        <w:t>。</w:t>
      </w:r>
    </w:p>
    <w:p w14:paraId="79E8CC83">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（5）必要的法律依据</w:t>
      </w:r>
      <w:r>
        <w:rPr>
          <w:rFonts w:hint="eastAsia" w:ascii="宋体" w:hAnsi="宋体" w:eastAsia="宋体" w:cs="宋体"/>
          <w:color w:val="auto"/>
          <w:sz w:val="24"/>
          <w:szCs w:val="24"/>
          <w:highlight w:val="none"/>
          <w:lang w:eastAsia="zh-CN"/>
        </w:rPr>
        <w:t>。</w:t>
      </w:r>
    </w:p>
    <w:p w14:paraId="64D607B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1E6A4AD5">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质疑书实行实名制，并应由法定代表人或其授权代理人签字并加盖公章，否则不予受理。</w:t>
      </w:r>
    </w:p>
    <w:p w14:paraId="5EC9C62C">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6.3投标人在法定质疑期内应一次性提出针对同一采购程序环节的质疑，否则不予受理。</w:t>
      </w:r>
    </w:p>
    <w:p w14:paraId="43E9FE4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6.4</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机构将在收到投标人的书面质疑后七个工作日内作出答复，但答复的内容不</w:t>
      </w:r>
      <w:r>
        <w:rPr>
          <w:rFonts w:hint="eastAsia" w:ascii="宋体" w:hAnsi="宋体" w:eastAsia="宋体" w:cs="宋体"/>
          <w:bCs/>
          <w:color w:val="auto"/>
          <w:sz w:val="24"/>
          <w:szCs w:val="24"/>
          <w:highlight w:val="none"/>
        </w:rPr>
        <w:t>涉及商业秘密。</w:t>
      </w:r>
    </w:p>
    <w:p w14:paraId="71DD966C">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57" w:name="_Toc11072"/>
      <w:bookmarkStart w:id="58" w:name="_Toc14596"/>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投诉</w:t>
      </w:r>
      <w:bookmarkEnd w:id="57"/>
      <w:bookmarkEnd w:id="58"/>
    </w:p>
    <w:p w14:paraId="28D4BBFD">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投诉必须首先经过质疑程序。质疑投标人对</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机构的答复不满意，或者</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机构未在规定的时间内作出答复的，可以在答复期满后十五个工作日内书面向云南省省级政府采购监督管理部门投诉。</w:t>
      </w:r>
    </w:p>
    <w:p w14:paraId="78402E2C">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p>
    <w:p w14:paraId="1B424CA6">
      <w:pPr>
        <w:pStyle w:val="3"/>
        <w:numPr>
          <w:ilvl w:val="0"/>
          <w:numId w:val="4"/>
        </w:numPr>
        <w:spacing w:line="440" w:lineRule="exact"/>
        <w:ind w:left="893" w:hanging="691" w:hangingChars="247"/>
        <w:jc w:val="center"/>
        <w:rPr>
          <w:rFonts w:hint="eastAsia" w:ascii="宋体" w:hAnsi="宋体" w:eastAsia="宋体" w:cs="宋体"/>
          <w:color w:val="auto"/>
          <w:sz w:val="28"/>
          <w:szCs w:val="28"/>
          <w:highlight w:val="none"/>
        </w:rPr>
      </w:pPr>
      <w:bookmarkStart w:id="59" w:name="_Toc24650"/>
      <w:bookmarkStart w:id="60" w:name="_Toc7705"/>
      <w:r>
        <w:rPr>
          <w:rFonts w:hint="eastAsia" w:ascii="宋体" w:hAnsi="宋体" w:eastAsia="宋体" w:cs="宋体"/>
          <w:color w:val="auto"/>
          <w:sz w:val="28"/>
          <w:szCs w:val="28"/>
          <w:highlight w:val="none"/>
        </w:rPr>
        <w:t>招标文件</w:t>
      </w:r>
      <w:bookmarkEnd w:id="59"/>
      <w:bookmarkEnd w:id="60"/>
    </w:p>
    <w:p w14:paraId="6CD1A083">
      <w:pPr>
        <w:numPr>
          <w:ilvl w:val="-1"/>
          <w:numId w:val="0"/>
        </w:numPr>
        <w:rPr>
          <w:rFonts w:hint="eastAsia"/>
          <w:color w:val="auto"/>
          <w:highlight w:val="none"/>
        </w:rPr>
      </w:pPr>
    </w:p>
    <w:p w14:paraId="24134CD4">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61" w:name="_Toc15278"/>
      <w:bookmarkStart w:id="62" w:name="_Toc8264"/>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招标文件构成</w:t>
      </w:r>
      <w:bookmarkEnd w:id="61"/>
      <w:bookmarkEnd w:id="62"/>
    </w:p>
    <w:p w14:paraId="2747A9ED">
      <w:pPr>
        <w:keepLines w:val="0"/>
        <w:pageBreakBefore w:val="0"/>
        <w:widowControl w:val="0"/>
        <w:kinsoku/>
        <w:overflowPunct/>
        <w:topLinePunct w:val="0"/>
        <w:autoSpaceDE/>
        <w:autoSpaceDN/>
        <w:bidi w:val="0"/>
        <w:snapToGrid/>
        <w:spacing w:line="440" w:lineRule="exact"/>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招标文件共六章，各章的内容如下：</w:t>
      </w:r>
    </w:p>
    <w:p w14:paraId="32EB77AF">
      <w:pPr>
        <w:keepLines w:val="0"/>
        <w:pageBreakBefore w:val="0"/>
        <w:widowControl w:val="0"/>
        <w:kinsoku/>
        <w:overflowPunct/>
        <w:topLinePunct w:val="0"/>
        <w:autoSpaceDE/>
        <w:autoSpaceDN/>
        <w:bidi w:val="0"/>
        <w:snapToGrid/>
        <w:spacing w:line="440" w:lineRule="exact"/>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招标公告</w:t>
      </w:r>
    </w:p>
    <w:p w14:paraId="186014C7">
      <w:pPr>
        <w:keepLines w:val="0"/>
        <w:pageBreakBefore w:val="0"/>
        <w:widowControl w:val="0"/>
        <w:kinsoku/>
        <w:overflowPunct/>
        <w:topLinePunct w:val="0"/>
        <w:autoSpaceDE/>
        <w:autoSpaceDN/>
        <w:bidi w:val="0"/>
        <w:snapToGrid/>
        <w:spacing w:line="440" w:lineRule="exact"/>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投标人须知</w:t>
      </w:r>
    </w:p>
    <w:p w14:paraId="749D8C2D">
      <w:pPr>
        <w:keepLines w:val="0"/>
        <w:pageBreakBefore w:val="0"/>
        <w:widowControl w:val="0"/>
        <w:kinsoku/>
        <w:overflowPunct/>
        <w:topLinePunct w:val="0"/>
        <w:autoSpaceDE/>
        <w:autoSpaceDN/>
        <w:bidi w:val="0"/>
        <w:snapToGrid/>
        <w:spacing w:line="440" w:lineRule="exact"/>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合同书样式及主要条款</w:t>
      </w:r>
    </w:p>
    <w:p w14:paraId="1B0DC86B">
      <w:pPr>
        <w:keepLines w:val="0"/>
        <w:pageBreakBefore w:val="0"/>
        <w:widowControl w:val="0"/>
        <w:kinsoku/>
        <w:overflowPunct/>
        <w:topLinePunct w:val="0"/>
        <w:autoSpaceDE/>
        <w:autoSpaceDN/>
        <w:bidi w:val="0"/>
        <w:snapToGrid/>
        <w:spacing w:line="440" w:lineRule="exact"/>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投标文件格式</w:t>
      </w:r>
    </w:p>
    <w:p w14:paraId="212235A7">
      <w:pPr>
        <w:keepLines w:val="0"/>
        <w:pageBreakBefore w:val="0"/>
        <w:widowControl w:val="0"/>
        <w:kinsoku/>
        <w:overflowPunct/>
        <w:topLinePunct w:val="0"/>
        <w:autoSpaceDE/>
        <w:autoSpaceDN/>
        <w:bidi w:val="0"/>
        <w:snapToGrid/>
        <w:spacing w:line="440" w:lineRule="exact"/>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招标内容及要求</w:t>
      </w:r>
    </w:p>
    <w:p w14:paraId="3EF88D7C">
      <w:pPr>
        <w:keepLines w:val="0"/>
        <w:pageBreakBefore w:val="0"/>
        <w:widowControl w:val="0"/>
        <w:kinsoku/>
        <w:overflowPunct/>
        <w:topLinePunct w:val="0"/>
        <w:autoSpaceDE/>
        <w:autoSpaceDN/>
        <w:bidi w:val="0"/>
        <w:snapToGrid/>
        <w:spacing w:line="440" w:lineRule="exact"/>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第六章  评标办法</w:t>
      </w:r>
    </w:p>
    <w:p w14:paraId="314BD3D0">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63" w:name="_Toc5546"/>
      <w:bookmarkStart w:id="64" w:name="_Toc5027"/>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招标文件的澄清</w:t>
      </w:r>
      <w:bookmarkEnd w:id="63"/>
      <w:bookmarkEnd w:id="64"/>
    </w:p>
    <w:p w14:paraId="216C7F09">
      <w:pPr>
        <w:keepLines w:val="0"/>
        <w:pageBreakBefore w:val="0"/>
        <w:widowControl w:val="0"/>
        <w:kinsoku/>
        <w:wordWrap w:val="0"/>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9.1投标人应认真审核第五章“</w:t>
      </w:r>
      <w:r>
        <w:rPr>
          <w:rFonts w:hint="eastAsia" w:ascii="宋体" w:hAnsi="宋体" w:eastAsia="宋体" w:cs="宋体"/>
          <w:b/>
          <w:bCs/>
          <w:color w:val="auto"/>
          <w:sz w:val="24"/>
          <w:szCs w:val="24"/>
          <w:highlight w:val="none"/>
        </w:rPr>
        <w:t>招标内容及要求</w:t>
      </w:r>
      <w:r>
        <w:rPr>
          <w:rFonts w:hint="eastAsia" w:ascii="宋体" w:hAnsi="宋体" w:eastAsia="宋体" w:cs="宋体"/>
          <w:color w:val="auto"/>
          <w:sz w:val="24"/>
          <w:szCs w:val="24"/>
          <w:highlight w:val="none"/>
        </w:rPr>
        <w:t>”中的要求，如发现要求不合理的，投标人必须在“</w:t>
      </w:r>
      <w:r>
        <w:rPr>
          <w:rFonts w:hint="eastAsia" w:ascii="宋体" w:hAnsi="宋体" w:eastAsia="宋体" w:cs="宋体"/>
          <w:b/>
          <w:color w:val="auto"/>
          <w:sz w:val="24"/>
          <w:szCs w:val="24"/>
          <w:highlight w:val="none"/>
        </w:rPr>
        <w:t>投标人须知前附表</w:t>
      </w:r>
      <w:r>
        <w:rPr>
          <w:rFonts w:hint="eastAsia" w:ascii="宋体" w:hAnsi="宋体" w:eastAsia="宋体" w:cs="宋体"/>
          <w:color w:val="auto"/>
          <w:sz w:val="24"/>
          <w:szCs w:val="24"/>
          <w:highlight w:val="none"/>
        </w:rPr>
        <w:t>”规定截止时间前要求</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机构澄清，通过“政采云平台”（https://www.zcygov.cn/）在线方式进行不署名提问。截止时间后送达的澄清要求概不接受，由此产生的后果由投标人负责。</w:t>
      </w:r>
    </w:p>
    <w:p w14:paraId="7C9728C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机构将通过“政采云平台”（https://www.zcygov.cn/）答复所有购买招标文件的投标人（答复中不包含问题的来源）要求澄清的问题。</w:t>
      </w:r>
    </w:p>
    <w:p w14:paraId="49EF2C89">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9.3招标文件澄清联系方式见“</w:t>
      </w:r>
      <w:r>
        <w:rPr>
          <w:rFonts w:hint="eastAsia" w:ascii="宋体" w:hAnsi="宋体" w:eastAsia="宋体" w:cs="宋体"/>
          <w:b/>
          <w:color w:val="auto"/>
          <w:sz w:val="24"/>
          <w:szCs w:val="24"/>
          <w:highlight w:val="none"/>
        </w:rPr>
        <w:t>投标人须知前附表”。</w:t>
      </w:r>
    </w:p>
    <w:p w14:paraId="22DB9DAD">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65" w:name="_Toc28722"/>
      <w:bookmarkStart w:id="66" w:name="_Toc24911"/>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招标文件的修改</w:t>
      </w:r>
      <w:bookmarkEnd w:id="65"/>
      <w:bookmarkEnd w:id="66"/>
    </w:p>
    <w:p w14:paraId="1B57115C">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对招标文件中的涉及评标办法、评审项目等重要评审内容做出变更，将同时发布补遗文件进行说明以保证各投标人都能重新下载并用于编制电子投标文件。</w:t>
      </w:r>
    </w:p>
    <w:p w14:paraId="7155AFE4">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投标人应在投标截止时间前及时登录“政采云平台”（https://www.zcygov.cn/）查看有关该项目招标文件的答疑、补遗内容。否则，后果自负。</w:t>
      </w:r>
    </w:p>
    <w:p w14:paraId="2CF69EF2">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招标文件澄清、招标文件修改文件内容均以网上电子文件为准，当招标文件、招标文件澄清、招标文件修改文件内容前</w:t>
      </w:r>
      <w:r>
        <w:rPr>
          <w:rFonts w:hint="eastAsia" w:ascii="宋体" w:hAnsi="宋体" w:eastAsia="宋体" w:cs="宋体"/>
          <w:color w:val="auto"/>
          <w:sz w:val="24"/>
          <w:szCs w:val="24"/>
          <w:highlight w:val="none"/>
          <w:lang w:val="en-US" w:eastAsia="zh-CN"/>
        </w:rPr>
        <w:t>后</w:t>
      </w:r>
      <w:r>
        <w:rPr>
          <w:rFonts w:hint="eastAsia" w:ascii="宋体" w:hAnsi="宋体" w:eastAsia="宋体" w:cs="宋体"/>
          <w:color w:val="auto"/>
          <w:sz w:val="24"/>
          <w:szCs w:val="24"/>
          <w:highlight w:val="none"/>
        </w:rPr>
        <w:t>相互矛盾时，以最后发出的为准。该澄清或者修改的内容为招标文件的组成部分。</w:t>
      </w:r>
    </w:p>
    <w:p w14:paraId="691F9842">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p>
    <w:p w14:paraId="5AF53CE2">
      <w:pPr>
        <w:pStyle w:val="3"/>
        <w:keepLines w:val="0"/>
        <w:pageBreakBefore w:val="0"/>
        <w:widowControl w:val="0"/>
        <w:numPr>
          <w:ilvl w:val="0"/>
          <w:numId w:val="4"/>
        </w:numPr>
        <w:kinsoku/>
        <w:overflowPunct/>
        <w:topLinePunct w:val="0"/>
        <w:autoSpaceDE/>
        <w:autoSpaceDN/>
        <w:bidi w:val="0"/>
        <w:snapToGrid/>
        <w:spacing w:before="0" w:line="440" w:lineRule="exact"/>
        <w:ind w:left="893" w:hanging="691" w:hangingChars="247"/>
        <w:jc w:val="center"/>
        <w:rPr>
          <w:rFonts w:hint="eastAsia" w:ascii="宋体" w:hAnsi="宋体" w:eastAsia="宋体" w:cs="宋体"/>
          <w:color w:val="auto"/>
          <w:sz w:val="28"/>
          <w:szCs w:val="28"/>
          <w:highlight w:val="none"/>
        </w:rPr>
      </w:pPr>
      <w:bookmarkStart w:id="67" w:name="_Toc24659"/>
      <w:bookmarkStart w:id="68" w:name="_Toc197"/>
      <w:r>
        <w:rPr>
          <w:rFonts w:hint="eastAsia" w:ascii="宋体" w:hAnsi="宋体" w:eastAsia="宋体" w:cs="宋体"/>
          <w:color w:val="auto"/>
          <w:sz w:val="28"/>
          <w:szCs w:val="28"/>
          <w:highlight w:val="none"/>
        </w:rPr>
        <w:t>投标文件的编制</w:t>
      </w:r>
      <w:bookmarkEnd w:id="67"/>
      <w:bookmarkEnd w:id="68"/>
    </w:p>
    <w:p w14:paraId="07316664">
      <w:pPr>
        <w:numPr>
          <w:ilvl w:val="-1"/>
          <w:numId w:val="0"/>
        </w:numPr>
        <w:ind w:left="-518" w:leftChars="-247" w:firstLine="0" w:firstLineChars="0"/>
        <w:rPr>
          <w:rFonts w:hint="eastAsia"/>
          <w:color w:val="auto"/>
          <w:highlight w:val="none"/>
        </w:rPr>
      </w:pPr>
    </w:p>
    <w:p w14:paraId="682B238E">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69" w:name="_Toc18913"/>
      <w:bookmarkStart w:id="70" w:name="_Toc9522"/>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投标文件编写注意事项（实质性要求）</w:t>
      </w:r>
      <w:bookmarkEnd w:id="69"/>
      <w:bookmarkEnd w:id="70"/>
    </w:p>
    <w:p w14:paraId="54E0DA5D">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11.1投标人应仔细阅读招标文件，在完全了解采购的内容、技术要求（见第五章“</w:t>
      </w:r>
      <w:r>
        <w:rPr>
          <w:rFonts w:hint="eastAsia" w:ascii="宋体" w:hAnsi="宋体" w:eastAsia="宋体" w:cs="宋体"/>
          <w:b/>
          <w:bCs/>
          <w:color w:val="auto"/>
          <w:sz w:val="24"/>
          <w:szCs w:val="24"/>
          <w:highlight w:val="none"/>
        </w:rPr>
        <w:t>招标内容及要求</w:t>
      </w:r>
      <w:r>
        <w:rPr>
          <w:rFonts w:hint="eastAsia" w:ascii="宋体" w:hAnsi="宋体" w:eastAsia="宋体" w:cs="宋体"/>
          <w:color w:val="auto"/>
          <w:sz w:val="24"/>
          <w:szCs w:val="24"/>
          <w:highlight w:val="none"/>
        </w:rPr>
        <w:t>”）和商务条件后，编写投标文件。如果没有按照招标文件要求提交全部投标文件或者资料，没有对招标文件的实质性要求和条件作出响应是投标人的风险，并可能导致该投标被拒绝。</w:t>
      </w:r>
    </w:p>
    <w:p w14:paraId="17B84553">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11.2对招标文件提出的实质性要求和条件作出响应是指投标人必须对招标文件中标明的实质性要求和条件、合同主要条款及其它要求等内容作出满足或者优于原要求和条件的承诺。</w:t>
      </w:r>
    </w:p>
    <w:p w14:paraId="58B2253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11.3按“政采云平台”的要求编制、加密、上传，并按招标文件要求由投标单位的法定代表人或其委托代理人签字</w:t>
      </w:r>
      <w:r>
        <w:rPr>
          <w:rFonts w:hint="eastAsia" w:ascii="宋体" w:hAnsi="宋体" w:eastAsia="宋体" w:cs="宋体"/>
          <w:color w:val="auto"/>
          <w:sz w:val="24"/>
          <w:szCs w:val="24"/>
          <w:highlight w:val="none"/>
          <w:lang w:eastAsia="zh-CN"/>
        </w:rPr>
        <w:t>或加</w:t>
      </w:r>
      <w:r>
        <w:rPr>
          <w:rFonts w:hint="eastAsia" w:ascii="宋体" w:hAnsi="宋体" w:eastAsia="宋体" w:cs="宋体"/>
          <w:color w:val="auto"/>
          <w:sz w:val="24"/>
          <w:szCs w:val="24"/>
          <w:highlight w:val="none"/>
        </w:rPr>
        <w:t>盖单</w:t>
      </w:r>
      <w:r>
        <w:rPr>
          <w:rFonts w:hint="eastAsia" w:ascii="宋体" w:hAnsi="宋体" w:eastAsia="宋体" w:cs="宋体"/>
          <w:color w:val="auto"/>
          <w:sz w:val="24"/>
          <w:szCs w:val="24"/>
          <w:highlight w:val="none"/>
          <w:lang w:eastAsia="zh-CN"/>
        </w:rPr>
        <w:t>位公</w:t>
      </w:r>
      <w:r>
        <w:rPr>
          <w:rFonts w:hint="eastAsia" w:ascii="宋体" w:hAnsi="宋体" w:eastAsia="宋体" w:cs="宋体"/>
          <w:color w:val="auto"/>
          <w:sz w:val="24"/>
          <w:szCs w:val="24"/>
          <w:highlight w:val="none"/>
        </w:rPr>
        <w:t>章。委托代理人签字的，投标文件应附法定代表人签署的授权委托书。</w:t>
      </w:r>
    </w:p>
    <w:p w14:paraId="66F6E657">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11.4投标文件应尽量避免涂改、行间插字或删除。如果出现上述情况，改动之处应加盖单</w:t>
      </w:r>
      <w:r>
        <w:rPr>
          <w:rFonts w:hint="eastAsia" w:ascii="宋体" w:hAnsi="宋体" w:eastAsia="宋体" w:cs="宋体"/>
          <w:color w:val="auto"/>
          <w:sz w:val="24"/>
          <w:szCs w:val="24"/>
          <w:highlight w:val="none"/>
          <w:lang w:eastAsia="zh-CN"/>
        </w:rPr>
        <w:t>位公</w:t>
      </w:r>
      <w:r>
        <w:rPr>
          <w:rFonts w:hint="eastAsia" w:ascii="宋体" w:hAnsi="宋体" w:eastAsia="宋体" w:cs="宋体"/>
          <w:color w:val="auto"/>
          <w:sz w:val="24"/>
          <w:szCs w:val="24"/>
          <w:highlight w:val="none"/>
        </w:rPr>
        <w:t>章或投标人法定代表人或其授权的代理人签字确认。</w:t>
      </w:r>
    </w:p>
    <w:p w14:paraId="6C263243">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11.5字迹潦草、表达不清、未按要求填写而导致非唯一理解，造成未实质性响应招标文件的投标文件将会被认定为无效的投标申请。</w:t>
      </w:r>
    </w:p>
    <w:p w14:paraId="3C3FE3AF">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11.6招标文件中要求提供原件</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投标文件应提供原件的彩色扫描件。</w:t>
      </w:r>
    </w:p>
    <w:p w14:paraId="4059D0F8">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11.7投标文件应结合招标文件要求编制相对详细的目录，以便于评委评审时查询相应的内容进行评判。因未编制目录导致的不利于投标人的后果，由投标人自负。</w:t>
      </w:r>
    </w:p>
    <w:p w14:paraId="5732D4FA">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71" w:name="_Toc6530"/>
      <w:bookmarkStart w:id="72" w:name="_Toc30020"/>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投标文件构成（实质性要求）</w:t>
      </w:r>
      <w:bookmarkEnd w:id="71"/>
      <w:bookmarkEnd w:id="72"/>
    </w:p>
    <w:p w14:paraId="254A290A">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.1投标人编写的投标文件应按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第四章投标文件格式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要求填写。有关文件的提交如未特别注明需提供原件的，</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复印件或扫描件。</w:t>
      </w:r>
    </w:p>
    <w:p w14:paraId="1EB69C1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.2投标人同时投多个标段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若分标段时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的，投标文件应按标段分别编制，单独成册。</w:t>
      </w:r>
    </w:p>
    <w:p w14:paraId="6C8900FC">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构成投标文件的其他资料：详见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投标人须知前附表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要求。</w:t>
      </w:r>
      <w:r>
        <w:rPr>
          <w:rFonts w:hint="eastAsia" w:ascii="宋体" w:hAnsi="宋体" w:eastAsia="宋体" w:cs="宋体"/>
          <w:color w:val="auto"/>
          <w:sz w:val="24"/>
          <w:szCs w:val="24"/>
          <w:highlight w:val="none"/>
          <w:lang w:val="en-US" w:eastAsia="zh-CN"/>
        </w:rPr>
        <w:t xml:space="preserve">   </w:t>
      </w:r>
    </w:p>
    <w:p w14:paraId="6E9AA09B">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73" w:name="_Toc11194"/>
      <w:bookmarkStart w:id="74" w:name="_Toc10085"/>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投标文件的格式要求</w:t>
      </w:r>
      <w:bookmarkEnd w:id="73"/>
      <w:bookmarkEnd w:id="74"/>
    </w:p>
    <w:p w14:paraId="34CAA344">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13.1投标文件应符合“政采云平台”</w:t>
      </w:r>
      <w:r>
        <w:rPr>
          <w:rFonts w:hint="eastAsia" w:ascii="宋体" w:hAnsi="宋体" w:cs="宋体"/>
          <w:color w:val="auto"/>
          <w:sz w:val="24"/>
          <w:szCs w:val="24"/>
          <w:highlight w:val="none"/>
          <w:lang w:eastAsia="zh-CN"/>
        </w:rPr>
        <w:t>客户端</w:t>
      </w:r>
      <w:r>
        <w:rPr>
          <w:rFonts w:hint="eastAsia" w:ascii="宋体" w:hAnsi="宋体" w:eastAsia="宋体" w:cs="宋体"/>
          <w:color w:val="auto"/>
          <w:sz w:val="24"/>
          <w:szCs w:val="24"/>
          <w:highlight w:val="none"/>
        </w:rPr>
        <w:t>电子投标文件的制作要求。</w:t>
      </w:r>
    </w:p>
    <w:p w14:paraId="0A4911B0">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13.2投标文件内容应按照</w:t>
      </w:r>
      <w:r>
        <w:rPr>
          <w:rFonts w:hint="eastAsia" w:ascii="宋体" w:hAnsi="宋体" w:eastAsia="宋体" w:cs="宋体"/>
          <w:b/>
          <w:color w:val="auto"/>
          <w:sz w:val="24"/>
          <w:szCs w:val="24"/>
          <w:highlight w:val="none"/>
        </w:rPr>
        <w:t>第四章“投标文件格式”</w:t>
      </w:r>
      <w:r>
        <w:rPr>
          <w:rFonts w:hint="eastAsia" w:ascii="宋体" w:hAnsi="宋体" w:eastAsia="宋体" w:cs="宋体"/>
          <w:color w:val="auto"/>
          <w:sz w:val="24"/>
          <w:szCs w:val="24"/>
          <w:highlight w:val="none"/>
        </w:rPr>
        <w:t>提供的格式完整填写。</w:t>
      </w:r>
    </w:p>
    <w:p w14:paraId="4D2BDEAC">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75" w:name="_Toc23251"/>
      <w:bookmarkStart w:id="76" w:name="_Toc16330"/>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投标报价（实质性要求）</w:t>
      </w:r>
      <w:bookmarkEnd w:id="75"/>
      <w:bookmarkEnd w:id="76"/>
    </w:p>
    <w:p w14:paraId="3F39C1C2">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14.1报价应包含完成第五章“招标内容及要求”所需的设备、人工、管理、服务等所需的其他各种费用及必要的保险费用和各项税金等所有费用的总和。</w:t>
      </w:r>
    </w:p>
    <w:p w14:paraId="68C5054A">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14.2投标人须就“招标内容及要求”中的内容按包作完整唯一报价。</w:t>
      </w:r>
    </w:p>
    <w:p w14:paraId="6F423D85">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14.3投标人的投标报价应依据招标文件的要求及有关资料，</w:t>
      </w:r>
      <w:r>
        <w:rPr>
          <w:rFonts w:hint="eastAsia" w:ascii="宋体" w:hAnsi="宋体" w:cs="宋体"/>
          <w:color w:val="auto"/>
          <w:sz w:val="24"/>
          <w:szCs w:val="24"/>
          <w:highlight w:val="none"/>
          <w:lang w:val="en-US" w:eastAsia="zh-CN"/>
        </w:rPr>
        <w:t>执行</w:t>
      </w:r>
      <w:r>
        <w:rPr>
          <w:rFonts w:hint="eastAsia" w:ascii="宋体" w:hAnsi="宋体" w:eastAsia="宋体" w:cs="宋体"/>
          <w:color w:val="auto"/>
          <w:sz w:val="24"/>
          <w:szCs w:val="24"/>
          <w:highlight w:val="none"/>
        </w:rPr>
        <w:t>国家规定的现行技术、经济标准、定额及</w:t>
      </w:r>
      <w:r>
        <w:rPr>
          <w:rFonts w:hint="eastAsia" w:ascii="宋体" w:hAnsi="宋体" w:cs="宋体"/>
          <w:color w:val="auto"/>
          <w:sz w:val="24"/>
          <w:szCs w:val="24"/>
          <w:highlight w:val="none"/>
          <w:lang w:val="en-US" w:eastAsia="zh-CN"/>
        </w:rPr>
        <w:t>有关</w:t>
      </w:r>
      <w:r>
        <w:rPr>
          <w:rFonts w:hint="eastAsia" w:ascii="宋体" w:hAnsi="宋体" w:eastAsia="宋体" w:cs="宋体"/>
          <w:color w:val="auto"/>
          <w:sz w:val="24"/>
          <w:szCs w:val="24"/>
          <w:highlight w:val="none"/>
        </w:rPr>
        <w:t>规范，由投标人自行测算出现行市场的各类价格。报价包</w:t>
      </w:r>
      <w:r>
        <w:rPr>
          <w:rFonts w:hint="eastAsia" w:ascii="宋体" w:hAnsi="宋体" w:cs="宋体"/>
          <w:color w:val="auto"/>
          <w:sz w:val="24"/>
          <w:szCs w:val="24"/>
          <w:highlight w:val="none"/>
          <w:lang w:val="en-US" w:eastAsia="zh-CN"/>
        </w:rPr>
        <w:t>含但</w:t>
      </w:r>
      <w:r>
        <w:rPr>
          <w:rFonts w:hint="eastAsia" w:ascii="宋体" w:hAnsi="宋体" w:eastAsia="宋体" w:cs="宋体"/>
          <w:b w:val="0"/>
          <w:bCs/>
          <w:color w:val="auto"/>
          <w:kern w:val="0"/>
          <w:sz w:val="24"/>
          <w:highlight w:val="none"/>
        </w:rPr>
        <w:t>不限于</w:t>
      </w:r>
      <w:r>
        <w:rPr>
          <w:rFonts w:hint="eastAsia" w:ascii="宋体" w:hAnsi="宋体" w:eastAsia="宋体" w:cs="宋体"/>
          <w:color w:val="auto"/>
          <w:sz w:val="24"/>
          <w:szCs w:val="24"/>
          <w:highlight w:val="none"/>
        </w:rPr>
        <w:t>：</w:t>
      </w:r>
      <w:r>
        <w:rPr>
          <w:rFonts w:hint="eastAsia" w:ascii="宋体" w:hAnsi="宋体" w:cs="宋体"/>
          <w:b/>
          <w:bCs/>
          <w:color w:val="auto"/>
          <w:sz w:val="24"/>
          <w:szCs w:val="24"/>
          <w:highlight w:val="none"/>
          <w:lang w:eastAsia="zh-CN"/>
        </w:rPr>
        <w:t>人工费、技术服务费、国际机票、境内交通、食宿、</w:t>
      </w:r>
      <w:r>
        <w:rPr>
          <w:rFonts w:hint="eastAsia" w:ascii="宋体" w:hAnsi="宋体" w:cs="宋体"/>
          <w:b/>
          <w:bCs/>
          <w:color w:val="auto"/>
          <w:sz w:val="24"/>
          <w:szCs w:val="24"/>
          <w:highlight w:val="none"/>
          <w:lang w:val="en-US" w:eastAsia="zh-CN"/>
        </w:rPr>
        <w:t>会议费</w:t>
      </w:r>
      <w:r>
        <w:rPr>
          <w:rFonts w:hint="eastAsia" w:ascii="宋体" w:hAnsi="宋体" w:cs="宋体"/>
          <w:b/>
          <w:bCs/>
          <w:color w:val="auto"/>
          <w:sz w:val="24"/>
          <w:szCs w:val="24"/>
          <w:highlight w:val="none"/>
          <w:lang w:eastAsia="zh-CN"/>
        </w:rPr>
        <w:t>、专家授课费、宣传品、资料费、保险费、参访点费用、税费及同声传译、交替传译、</w:t>
      </w:r>
      <w:r>
        <w:rPr>
          <w:rFonts w:hint="eastAsia" w:ascii="宋体" w:hAnsi="宋体" w:cs="宋体"/>
          <w:b/>
          <w:bCs/>
          <w:color w:val="auto"/>
          <w:sz w:val="24"/>
          <w:szCs w:val="24"/>
          <w:highlight w:val="none"/>
          <w:lang w:eastAsia="zh"/>
        </w:rPr>
        <w:t>笔译</w:t>
      </w:r>
      <w:r>
        <w:rPr>
          <w:rFonts w:hint="eastAsia" w:ascii="宋体" w:hAnsi="宋体" w:eastAsia="宋体" w:cs="宋体"/>
          <w:b/>
          <w:bCs/>
          <w:color w:val="auto"/>
          <w:sz w:val="24"/>
          <w:szCs w:val="24"/>
          <w:highlight w:val="none"/>
        </w:rPr>
        <w:t>等翻译费用、中方参会人员会议期间伙食费</w:t>
      </w:r>
      <w:r>
        <w:rPr>
          <w:rFonts w:hint="eastAsia" w:ascii="宋体" w:hAnsi="宋体" w:cs="宋体"/>
          <w:b/>
          <w:bCs/>
          <w:color w:val="auto"/>
          <w:sz w:val="24"/>
          <w:szCs w:val="24"/>
          <w:highlight w:val="none"/>
          <w:lang w:eastAsia="zh-CN"/>
        </w:rPr>
        <w:t>、中标服务费</w:t>
      </w:r>
      <w:r>
        <w:rPr>
          <w:rFonts w:hint="eastAsia" w:ascii="宋体" w:hAnsi="宋体" w:eastAsia="宋体" w:cs="宋体"/>
          <w:b/>
          <w:color w:val="auto"/>
          <w:kern w:val="0"/>
          <w:sz w:val="24"/>
          <w:highlight w:val="none"/>
        </w:rPr>
        <w:t>等</w:t>
      </w:r>
      <w:r>
        <w:rPr>
          <w:rFonts w:hint="eastAsia" w:hAnsi="宋体" w:cs="宋体"/>
          <w:b/>
          <w:color w:val="auto"/>
          <w:kern w:val="0"/>
          <w:sz w:val="24"/>
          <w:highlight w:val="none"/>
          <w:lang w:val="en-US" w:eastAsia="zh-CN"/>
        </w:rPr>
        <w:t>完成本项目所需的</w:t>
      </w:r>
      <w:r>
        <w:rPr>
          <w:rFonts w:hint="eastAsia" w:ascii="宋体" w:hAnsi="宋体" w:eastAsia="宋体" w:cs="宋体"/>
          <w:b/>
          <w:color w:val="auto"/>
          <w:kern w:val="0"/>
          <w:sz w:val="24"/>
          <w:highlight w:val="none"/>
        </w:rPr>
        <w:t>所有费用</w:t>
      </w:r>
      <w:r>
        <w:rPr>
          <w:rFonts w:hint="eastAsia" w:ascii="宋体" w:hAnsi="宋体" w:eastAsia="宋体" w:cs="宋体"/>
          <w:b/>
          <w:bCs/>
          <w:color w:val="auto"/>
          <w:sz w:val="24"/>
          <w:szCs w:val="24"/>
          <w:highlight w:val="none"/>
        </w:rPr>
        <w:t>。</w:t>
      </w:r>
      <w:r>
        <w:rPr>
          <w:rFonts w:hint="eastAsia" w:hAnsi="宋体" w:cs="宋体"/>
          <w:b/>
          <w:color w:val="auto"/>
          <w:kern w:val="0"/>
          <w:sz w:val="24"/>
          <w:highlight w:val="none"/>
        </w:rPr>
        <w:t>实际未实施或未完成的项目低于合同约定数量的，则相应费用予以扣减。</w:t>
      </w:r>
      <w:r>
        <w:rPr>
          <w:rFonts w:hint="eastAsia" w:ascii="宋体" w:hAnsi="宋体" w:eastAsia="宋体" w:cs="宋体"/>
          <w:color w:val="auto"/>
          <w:sz w:val="24"/>
          <w:szCs w:val="24"/>
          <w:highlight w:val="none"/>
        </w:rPr>
        <w:t>该报价应符合国内行情并能保证投标人完成履行合同所需的一切工作。</w:t>
      </w:r>
    </w:p>
    <w:p w14:paraId="1CE01803">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14.4投标人在参与本次投标的过程中，不得存在弄虚作假、行贿或者其他违法违规行为，不能低于成本价投标，否则造成的后果由投标人承担。</w:t>
      </w:r>
    </w:p>
    <w:p w14:paraId="0ED42177">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77" w:name="_Toc6884"/>
      <w:bookmarkStart w:id="78" w:name="_Toc28419"/>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投标货币（实质性要求）</w:t>
      </w:r>
      <w:bookmarkEnd w:id="77"/>
      <w:bookmarkEnd w:id="78"/>
    </w:p>
    <w:p w14:paraId="591B2658">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投标应以人民币报价。</w:t>
      </w:r>
    </w:p>
    <w:p w14:paraId="4497F259">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79" w:name="_Toc17208"/>
      <w:bookmarkStart w:id="80" w:name="_Toc7525"/>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投标有效期（实质性要求）</w:t>
      </w:r>
      <w:bookmarkEnd w:id="79"/>
      <w:bookmarkEnd w:id="80"/>
    </w:p>
    <w:p w14:paraId="3E094BD2">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16.1在“</w:t>
      </w:r>
      <w:r>
        <w:rPr>
          <w:rFonts w:hint="eastAsia" w:ascii="宋体" w:hAnsi="宋体" w:eastAsia="宋体" w:cs="宋体"/>
          <w:b/>
          <w:bCs/>
          <w:color w:val="auto"/>
          <w:sz w:val="24"/>
          <w:szCs w:val="24"/>
          <w:highlight w:val="none"/>
        </w:rPr>
        <w:t>投标人须知前附表</w:t>
      </w:r>
      <w:r>
        <w:rPr>
          <w:rFonts w:hint="eastAsia" w:ascii="宋体" w:hAnsi="宋体" w:eastAsia="宋体" w:cs="宋体"/>
          <w:color w:val="auto"/>
          <w:sz w:val="24"/>
          <w:szCs w:val="24"/>
          <w:highlight w:val="none"/>
        </w:rPr>
        <w:t>”规定的投标有效期内，投标人不得要求撤销或修改其投标文件。</w:t>
      </w:r>
    </w:p>
    <w:p w14:paraId="1C1657EC">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16.2特殊情况需要延长投标有效期的，</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05254684">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81" w:name="_Toc3426"/>
      <w:bookmarkStart w:id="82" w:name="_Toc32701"/>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投标文件的书写要求（实质性要求）</w:t>
      </w:r>
      <w:bookmarkEnd w:id="81"/>
      <w:bookmarkEnd w:id="82"/>
    </w:p>
    <w:p w14:paraId="3DD807B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17.1投标文件须按招标文件要求由投标人的法定代表人或其委托代理人签字或电子签章。</w:t>
      </w:r>
      <w:r>
        <w:rPr>
          <w:rFonts w:hint="eastAsia" w:ascii="宋体" w:hAnsi="宋体" w:eastAsia="宋体" w:cs="宋体"/>
          <w:bCs/>
          <w:color w:val="auto"/>
          <w:sz w:val="24"/>
          <w:szCs w:val="24"/>
          <w:highlight w:val="none"/>
        </w:rPr>
        <w:t>委托代理人签字的，投标文件应附法定代表人签署的授权委托书。</w:t>
      </w:r>
    </w:p>
    <w:p w14:paraId="0DC5C47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投标文件应尽量避免涂改、行间插字或删除。如果出现上述情况，改动之处应加盖单位公章或投标人法定代表人或其授权的代理人签字确认。招标文件中要求提供原件、扫描件的均应加盖公章。招标文件中提到的原件扫描件为彩色扫描件。</w:t>
      </w:r>
    </w:p>
    <w:p w14:paraId="368135FC">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投标人应对所提交的业绩资料、信誉、证书、证件等的真实性负责，</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将对资料的真实性进行核实，一旦发现提供虚假材料的，</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除取消其中标资格、扣除投标保证金外，还将向相关部门报告其不良行为，投标人将自行承担相关后果和法律责任。</w:t>
      </w:r>
    </w:p>
    <w:p w14:paraId="4098257E">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83" w:name="_Toc32282"/>
      <w:bookmarkStart w:id="84" w:name="_Toc7282"/>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投标保证金（实质性要求）</w:t>
      </w:r>
      <w:bookmarkEnd w:id="83"/>
      <w:bookmarkEnd w:id="84"/>
    </w:p>
    <w:p w14:paraId="4BF0A80E">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18.1投标人须知前附表</w:t>
      </w:r>
      <w:r>
        <w:rPr>
          <w:rFonts w:hint="eastAsia" w:ascii="宋体" w:hAnsi="宋体" w:eastAsia="宋体" w:cs="宋体"/>
          <w:color w:val="auto"/>
          <w:sz w:val="24"/>
          <w:szCs w:val="24"/>
          <w:highlight w:val="none"/>
          <w:lang w:val="en-US" w:eastAsia="zh-CN"/>
        </w:rPr>
        <w:t>要求缴纳</w:t>
      </w:r>
      <w:r>
        <w:rPr>
          <w:rFonts w:hint="eastAsia" w:ascii="宋体" w:hAnsi="宋体" w:eastAsia="宋体" w:cs="宋体"/>
          <w:color w:val="auto"/>
          <w:sz w:val="24"/>
          <w:szCs w:val="24"/>
          <w:highlight w:val="none"/>
        </w:rPr>
        <w:t>投标保证金</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投标人应按须知前附表的规定递交，递交注意以下事项：</w:t>
      </w:r>
    </w:p>
    <w:p w14:paraId="0733D475">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）投标人应按招标文件规定的时间、地点、方式和标准提交保证金或银行保函。保证金应在规定的截止时间前到达保证金专用账户，</w:t>
      </w:r>
      <w:r>
        <w:rPr>
          <w:rFonts w:hint="eastAsia" w:ascii="宋体" w:hAnsi="宋体" w:eastAsia="宋体" w:cs="宋体"/>
          <w:color w:val="auto"/>
          <w:sz w:val="24"/>
          <w:szCs w:val="24"/>
          <w:highlight w:val="none"/>
          <w:lang w:eastAsia="zh-CN"/>
        </w:rPr>
        <w:t>到账时间</w:t>
      </w:r>
      <w:r>
        <w:rPr>
          <w:rFonts w:hint="eastAsia" w:ascii="宋体" w:hAnsi="宋体" w:eastAsia="宋体" w:cs="宋体"/>
          <w:color w:val="auto"/>
          <w:sz w:val="24"/>
          <w:szCs w:val="24"/>
          <w:highlight w:val="none"/>
        </w:rPr>
        <w:t>以银行确认的到达专用账户的时间为准。保证金有效期与投标有效期一致。以保险方式递交的，保险期应不早于投标有效期。</w:t>
      </w:r>
    </w:p>
    <w:p w14:paraId="598007D3">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）投标保证金应以投标人自身的名义提交，并且必须从其基本账户转出，不得以分支机构等其他名义提交；提交银行保函的，保函申请人必须是投标人，保证人必须是投标人基本账户的开户银行。</w:t>
      </w:r>
    </w:p>
    <w:p w14:paraId="6D661AEA">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）投标人投</w:t>
      </w:r>
      <w:r>
        <w:rPr>
          <w:rFonts w:hint="eastAsia" w:ascii="宋体" w:hAnsi="宋体" w:cs="宋体"/>
          <w:color w:val="auto"/>
          <w:sz w:val="24"/>
          <w:szCs w:val="24"/>
          <w:highlight w:val="none"/>
          <w:lang w:val="en-US" w:eastAsia="zh-CN"/>
        </w:rPr>
        <w:t>标</w:t>
      </w:r>
      <w:r>
        <w:rPr>
          <w:rFonts w:hint="eastAsia" w:ascii="宋体" w:hAnsi="宋体" w:eastAsia="宋体" w:cs="宋体"/>
          <w:color w:val="auto"/>
          <w:sz w:val="24"/>
          <w:szCs w:val="24"/>
          <w:highlight w:val="none"/>
        </w:rPr>
        <w:t>同一项目下两个及以上标段（或包号）的，应按标段（或包号）分别提交保证金、银行保函。</w:t>
      </w:r>
    </w:p>
    <w:p w14:paraId="2B05BD12">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如果本项目接受联合体投标的，由联合体中的一方或多方共同提交投标（交易）保证金，其提交的保证金对联合体各方均具有约束力；如果本项目不接受联合体投标的，则由参与该项目投标的投标人提交投标保证金。</w:t>
      </w:r>
    </w:p>
    <w:p w14:paraId="3593B665">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18.2投标人不按“投标人须知前附表”要求提交投标保证金的，其投标文件作否决投标处理。</w:t>
      </w:r>
    </w:p>
    <w:p w14:paraId="646686BC">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18.3未中标的投标人在中标通知书发出后5个工作日内无息退还；中标人的保证金，在签订合同后5个工作日内无息退还。</w:t>
      </w:r>
    </w:p>
    <w:p w14:paraId="42756BBC">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18.4下列情况发生时，保证金将全部扣除不予退还：</w:t>
      </w:r>
    </w:p>
    <w:p w14:paraId="14C93825">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（1）投标人在提交投标文件截止时间后，在投标有效期内撤销其投标文件的</w:t>
      </w:r>
      <w:r>
        <w:rPr>
          <w:rFonts w:hint="eastAsia" w:ascii="宋体" w:hAnsi="宋体" w:eastAsia="宋体" w:cs="宋体"/>
          <w:color w:val="auto"/>
          <w:sz w:val="24"/>
          <w:szCs w:val="24"/>
          <w:highlight w:val="none"/>
          <w:lang w:eastAsia="zh-CN"/>
        </w:rPr>
        <w:t>。</w:t>
      </w:r>
    </w:p>
    <w:p w14:paraId="060D688B">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（2）投标人在投标文件中提供虚假材料的</w:t>
      </w:r>
      <w:r>
        <w:rPr>
          <w:rFonts w:hint="eastAsia" w:ascii="宋体" w:hAnsi="宋体" w:eastAsia="宋体" w:cs="宋体"/>
          <w:color w:val="auto"/>
          <w:sz w:val="24"/>
          <w:szCs w:val="24"/>
          <w:highlight w:val="none"/>
          <w:lang w:eastAsia="zh-CN"/>
        </w:rPr>
        <w:t>。</w:t>
      </w:r>
    </w:p>
    <w:p w14:paraId="6F657F30">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（3）除因不可抗力或招标文件认可的情形以外，中标人不与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签订合同的</w:t>
      </w:r>
      <w:r>
        <w:rPr>
          <w:rFonts w:hint="eastAsia" w:ascii="宋体" w:hAnsi="宋体" w:eastAsia="宋体" w:cs="宋体"/>
          <w:color w:val="auto"/>
          <w:sz w:val="24"/>
          <w:szCs w:val="24"/>
          <w:highlight w:val="none"/>
          <w:lang w:eastAsia="zh-CN"/>
        </w:rPr>
        <w:t>。</w:t>
      </w:r>
    </w:p>
    <w:p w14:paraId="36C96C16">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（4）投标人与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、其他投标人或者</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机构恶意串通的</w:t>
      </w:r>
      <w:r>
        <w:rPr>
          <w:rFonts w:hint="eastAsia" w:ascii="宋体" w:hAnsi="宋体" w:eastAsia="宋体" w:cs="宋体"/>
          <w:color w:val="auto"/>
          <w:sz w:val="24"/>
          <w:szCs w:val="24"/>
          <w:highlight w:val="none"/>
          <w:lang w:eastAsia="zh-CN"/>
        </w:rPr>
        <w:t>。</w:t>
      </w:r>
    </w:p>
    <w:p w14:paraId="6B0A0D7D">
      <w:pPr>
        <w:keepLines w:val="0"/>
        <w:pageBreakBefore w:val="0"/>
        <w:widowControl w:val="0"/>
        <w:kinsoku/>
        <w:overflowPunct/>
        <w:topLinePunct w:val="0"/>
        <w:autoSpaceDE/>
        <w:autoSpaceDN/>
        <w:bidi w:val="0"/>
        <w:snapToGrid/>
        <w:spacing w:line="44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（5）由于投标人的原因未按规定的时间、地点与采购人签订合同或未提交履约保证金的。</w:t>
      </w:r>
    </w:p>
    <w:p w14:paraId="6A995C3B">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（6）中标人在签订合同时向</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提出附加条件的</w:t>
      </w:r>
      <w:r>
        <w:rPr>
          <w:rFonts w:hint="eastAsia" w:ascii="宋体" w:hAnsi="宋体" w:eastAsia="宋体" w:cs="宋体"/>
          <w:color w:val="auto"/>
          <w:sz w:val="24"/>
          <w:szCs w:val="24"/>
          <w:highlight w:val="none"/>
          <w:lang w:eastAsia="zh-CN"/>
        </w:rPr>
        <w:t>。</w:t>
      </w:r>
    </w:p>
    <w:p w14:paraId="4047CD48">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（7）招标文件规定的其他情形。</w:t>
      </w:r>
    </w:p>
    <w:p w14:paraId="103D881B">
      <w:pPr>
        <w:keepLines w:val="0"/>
        <w:pageBreakBefore w:val="0"/>
        <w:widowControl w:val="0"/>
        <w:kinsoku/>
        <w:overflowPunct/>
        <w:topLinePunct w:val="0"/>
        <w:autoSpaceDE/>
        <w:autoSpaceDN/>
        <w:bidi w:val="0"/>
        <w:snapToGrid/>
        <w:spacing w:line="440" w:lineRule="exact"/>
        <w:rPr>
          <w:rFonts w:hint="eastAsia" w:ascii="宋体" w:hAnsi="宋体" w:eastAsia="宋体" w:cs="宋体"/>
          <w:color w:val="auto"/>
          <w:sz w:val="24"/>
          <w:szCs w:val="24"/>
          <w:highlight w:val="none"/>
        </w:rPr>
      </w:pPr>
    </w:p>
    <w:p w14:paraId="4FED6C8D">
      <w:pPr>
        <w:pStyle w:val="3"/>
        <w:keepLines w:val="0"/>
        <w:pageBreakBefore w:val="0"/>
        <w:widowControl w:val="0"/>
        <w:numPr>
          <w:ilvl w:val="0"/>
          <w:numId w:val="4"/>
        </w:numPr>
        <w:kinsoku/>
        <w:overflowPunct/>
        <w:topLinePunct w:val="0"/>
        <w:autoSpaceDE/>
        <w:autoSpaceDN/>
        <w:bidi w:val="0"/>
        <w:snapToGrid/>
        <w:spacing w:before="0" w:line="440" w:lineRule="exact"/>
        <w:ind w:left="893" w:hanging="691" w:hangingChars="247"/>
        <w:jc w:val="center"/>
        <w:rPr>
          <w:rFonts w:hint="eastAsia" w:ascii="宋体" w:hAnsi="宋体" w:eastAsia="宋体" w:cs="宋体"/>
          <w:color w:val="auto"/>
          <w:sz w:val="28"/>
          <w:szCs w:val="28"/>
          <w:highlight w:val="none"/>
        </w:rPr>
      </w:pPr>
      <w:bookmarkStart w:id="85" w:name="_Toc13395"/>
      <w:bookmarkStart w:id="86" w:name="_Toc5749"/>
      <w:r>
        <w:rPr>
          <w:rFonts w:hint="eastAsia" w:ascii="宋体" w:hAnsi="宋体" w:eastAsia="宋体" w:cs="宋体"/>
          <w:color w:val="auto"/>
          <w:sz w:val="28"/>
          <w:szCs w:val="28"/>
          <w:highlight w:val="none"/>
        </w:rPr>
        <w:t>投标文件的提交</w:t>
      </w:r>
      <w:bookmarkEnd w:id="85"/>
      <w:bookmarkEnd w:id="86"/>
    </w:p>
    <w:p w14:paraId="410BAF20">
      <w:pPr>
        <w:numPr>
          <w:ilvl w:val="-1"/>
          <w:numId w:val="0"/>
        </w:numPr>
        <w:ind w:left="-518" w:leftChars="-247" w:firstLine="0" w:firstLineChars="0"/>
        <w:rPr>
          <w:rFonts w:hint="eastAsia"/>
          <w:color w:val="auto"/>
          <w:highlight w:val="none"/>
        </w:rPr>
      </w:pPr>
    </w:p>
    <w:p w14:paraId="591390F7">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87" w:name="_Toc9016"/>
      <w:bookmarkStart w:id="88" w:name="_Toc22840"/>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投标文件的密封与标记（实质性要求）</w:t>
      </w:r>
      <w:bookmarkEnd w:id="87"/>
      <w:bookmarkEnd w:id="88"/>
    </w:p>
    <w:p w14:paraId="5D451014">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19.1网上递交的投标文件需要对投标文件进行加密。</w:t>
      </w:r>
    </w:p>
    <w:p w14:paraId="53EA7DD1">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投标人使用某个数字证书（CA）对投标文件进行了数字证书（CA）加密，需要在开标会上使用该数字证书（CA）进行远程解密，才能读取或导入投标文件，因投标人原因造成投标文件未解密的，视为撤回其投标文件。</w:t>
      </w:r>
    </w:p>
    <w:p w14:paraId="3965AAF5">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89" w:name="_Toc12750"/>
      <w:bookmarkStart w:id="90" w:name="_Toc2808"/>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提交投标文件的截止时间和地点（实质性要求）</w:t>
      </w:r>
      <w:bookmarkEnd w:id="89"/>
      <w:bookmarkEnd w:id="90"/>
    </w:p>
    <w:p w14:paraId="5DE1FBBF">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20.1投标文件的提交不得迟于“</w:t>
      </w:r>
      <w:r>
        <w:rPr>
          <w:rFonts w:hint="eastAsia" w:ascii="宋体" w:hAnsi="宋体" w:eastAsia="宋体" w:cs="宋体"/>
          <w:b/>
          <w:bCs/>
          <w:color w:val="auto"/>
          <w:sz w:val="24"/>
          <w:szCs w:val="24"/>
          <w:highlight w:val="none"/>
        </w:rPr>
        <w:t>投标人须知前附表</w:t>
      </w:r>
      <w:r>
        <w:rPr>
          <w:rFonts w:hint="eastAsia" w:ascii="宋体" w:hAnsi="宋体" w:eastAsia="宋体" w:cs="宋体"/>
          <w:color w:val="auto"/>
          <w:sz w:val="24"/>
          <w:szCs w:val="24"/>
          <w:highlight w:val="none"/>
        </w:rPr>
        <w:t>”规定的提交投标文件截止时间。</w:t>
      </w:r>
    </w:p>
    <w:p w14:paraId="4E784194">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20.2投标人必须在规定时间内将投标文件提交到“</w:t>
      </w:r>
      <w:r>
        <w:rPr>
          <w:rFonts w:hint="eastAsia" w:ascii="宋体" w:hAnsi="宋体" w:eastAsia="宋体" w:cs="宋体"/>
          <w:b/>
          <w:bCs/>
          <w:color w:val="auto"/>
          <w:sz w:val="24"/>
          <w:szCs w:val="24"/>
          <w:highlight w:val="none"/>
        </w:rPr>
        <w:t>投标人须知前附表</w:t>
      </w:r>
      <w:r>
        <w:rPr>
          <w:rFonts w:hint="eastAsia" w:ascii="宋体" w:hAnsi="宋体" w:eastAsia="宋体" w:cs="宋体"/>
          <w:color w:val="auto"/>
          <w:sz w:val="24"/>
          <w:szCs w:val="24"/>
          <w:highlight w:val="none"/>
        </w:rPr>
        <w:t>”规定的地点。</w:t>
      </w:r>
    </w:p>
    <w:p w14:paraId="3DAE3073">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20.3除“</w:t>
      </w:r>
      <w:r>
        <w:rPr>
          <w:rFonts w:hint="eastAsia" w:ascii="宋体" w:hAnsi="宋体" w:eastAsia="宋体" w:cs="宋体"/>
          <w:b/>
          <w:color w:val="auto"/>
          <w:sz w:val="24"/>
          <w:szCs w:val="24"/>
          <w:highlight w:val="none"/>
        </w:rPr>
        <w:t>投标人须知前附表</w:t>
      </w:r>
      <w:r>
        <w:rPr>
          <w:rFonts w:hint="eastAsia" w:ascii="宋体" w:hAnsi="宋体" w:eastAsia="宋体" w:cs="宋体"/>
          <w:color w:val="auto"/>
          <w:sz w:val="24"/>
          <w:szCs w:val="24"/>
          <w:highlight w:val="none"/>
        </w:rPr>
        <w:t>”另有规定外，投标人所递交的投标文件不予退还。</w:t>
      </w:r>
    </w:p>
    <w:p w14:paraId="2F327337">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20.4逾期上传或者未上传指定系统项目下的投标文件，</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机构不予受理。</w:t>
      </w:r>
    </w:p>
    <w:p w14:paraId="09AF6130">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p>
    <w:p w14:paraId="22FAFBEB">
      <w:pPr>
        <w:pStyle w:val="3"/>
        <w:keepLines w:val="0"/>
        <w:pageBreakBefore w:val="0"/>
        <w:widowControl w:val="0"/>
        <w:numPr>
          <w:ilvl w:val="0"/>
          <w:numId w:val="4"/>
        </w:numPr>
        <w:kinsoku/>
        <w:overflowPunct/>
        <w:topLinePunct w:val="0"/>
        <w:autoSpaceDE/>
        <w:autoSpaceDN/>
        <w:bidi w:val="0"/>
        <w:snapToGrid/>
        <w:spacing w:before="0" w:line="440" w:lineRule="exact"/>
        <w:ind w:left="893" w:hanging="691" w:hangingChars="247"/>
        <w:jc w:val="center"/>
        <w:rPr>
          <w:rFonts w:hint="eastAsia" w:ascii="宋体" w:hAnsi="宋体" w:eastAsia="宋体" w:cs="宋体"/>
          <w:color w:val="auto"/>
          <w:sz w:val="28"/>
          <w:szCs w:val="28"/>
          <w:highlight w:val="none"/>
        </w:rPr>
      </w:pPr>
      <w:bookmarkStart w:id="91" w:name="_Toc14448"/>
      <w:bookmarkStart w:id="92" w:name="_Toc28237"/>
      <w:r>
        <w:rPr>
          <w:rFonts w:hint="eastAsia" w:ascii="宋体" w:hAnsi="宋体" w:eastAsia="宋体" w:cs="宋体"/>
          <w:color w:val="auto"/>
          <w:sz w:val="28"/>
          <w:szCs w:val="28"/>
          <w:highlight w:val="none"/>
        </w:rPr>
        <w:t>开标与评标</w:t>
      </w:r>
      <w:bookmarkEnd w:id="91"/>
      <w:bookmarkEnd w:id="92"/>
    </w:p>
    <w:p w14:paraId="7F2B3D47">
      <w:pPr>
        <w:numPr>
          <w:ilvl w:val="-1"/>
          <w:numId w:val="0"/>
        </w:numPr>
        <w:ind w:left="-518" w:leftChars="-247" w:firstLine="0" w:firstLineChars="0"/>
        <w:rPr>
          <w:rFonts w:hint="eastAsia"/>
          <w:color w:val="auto"/>
          <w:highlight w:val="none"/>
        </w:rPr>
      </w:pPr>
    </w:p>
    <w:p w14:paraId="6668454B">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93" w:name="_Toc204"/>
      <w:bookmarkStart w:id="94" w:name="_Toc26244"/>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开标</w:t>
      </w:r>
      <w:bookmarkEnd w:id="93"/>
      <w:bookmarkEnd w:id="94"/>
    </w:p>
    <w:p w14:paraId="15811C51">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机构将在“投标人须知前附表”规定的时间和地点进行开标，投标人完成远程解密、查看开标一览表等相关操作。若投标人未在规定时</w:t>
      </w:r>
      <w:r>
        <w:rPr>
          <w:rFonts w:hint="eastAsia" w:ascii="宋体" w:hAnsi="宋体" w:eastAsia="宋体" w:cs="宋体"/>
          <w:color w:val="auto"/>
          <w:sz w:val="24"/>
          <w:szCs w:val="24"/>
          <w:highlight w:val="none"/>
          <w:lang w:eastAsia="zh-CN"/>
        </w:rPr>
        <w:t>间内</w:t>
      </w:r>
      <w:r>
        <w:rPr>
          <w:rFonts w:hint="eastAsia" w:ascii="宋体" w:hAnsi="宋体" w:eastAsia="宋体" w:cs="宋体"/>
          <w:color w:val="auto"/>
          <w:sz w:val="24"/>
          <w:szCs w:val="24"/>
          <w:highlight w:val="none"/>
        </w:rPr>
        <w:t>完成解密，否则视为无效投标，不再进入评标阶段。</w:t>
      </w:r>
    </w:p>
    <w:p w14:paraId="263FD44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21.2开标程序</w:t>
      </w:r>
    </w:p>
    <w:p w14:paraId="362F4D8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（1）开标会由</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机构主持，主持人宣布开标会议开始</w:t>
      </w:r>
      <w:r>
        <w:rPr>
          <w:rFonts w:hint="eastAsia" w:ascii="宋体" w:hAnsi="宋体" w:eastAsia="宋体" w:cs="宋体"/>
          <w:color w:val="auto"/>
          <w:sz w:val="24"/>
          <w:szCs w:val="24"/>
          <w:highlight w:val="none"/>
          <w:lang w:eastAsia="zh-CN"/>
        </w:rPr>
        <w:t>。</w:t>
      </w:r>
    </w:p>
    <w:p w14:paraId="25C1A38A">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（2）介绍参加开标会的人员名单</w:t>
      </w:r>
      <w:r>
        <w:rPr>
          <w:rFonts w:hint="eastAsia" w:ascii="宋体" w:hAnsi="宋体" w:eastAsia="宋体" w:cs="宋体"/>
          <w:color w:val="auto"/>
          <w:sz w:val="24"/>
          <w:szCs w:val="24"/>
          <w:highlight w:val="none"/>
          <w:lang w:eastAsia="zh-CN"/>
        </w:rPr>
        <w:t>。</w:t>
      </w:r>
    </w:p>
    <w:p w14:paraId="1E1DCA11">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（3）开标：</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工作人员通过“政采云平台”（https://www.zcygov.cn/）自动提取所有投标人的投标文件。主持人宣布开启电子投标文件后，根据系统提示设置解密时限，投标人使用编制投标文件时的加密数字证书在解密时限内对投标文件进行解密</w:t>
      </w:r>
      <w:r>
        <w:rPr>
          <w:rFonts w:hint="eastAsia" w:ascii="宋体" w:hAnsi="宋体" w:eastAsia="宋体" w:cs="宋体"/>
          <w:color w:val="auto"/>
          <w:sz w:val="24"/>
          <w:szCs w:val="24"/>
          <w:highlight w:val="none"/>
          <w:lang w:eastAsia="zh-CN"/>
        </w:rPr>
        <w:t>。</w:t>
      </w:r>
    </w:p>
    <w:p w14:paraId="5E54DC6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（4）唱标：由“政采云平台”（https://www.zcygov.cn/）自动读取投标人在其电子投标文件中开标一览表内的投标价格和招标文件规定的需要宣布的其他内容。</w:t>
      </w:r>
    </w:p>
    <w:p w14:paraId="5C29D643">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（5）宣布评标期间的有关事项</w:t>
      </w:r>
      <w:r>
        <w:rPr>
          <w:rFonts w:hint="eastAsia" w:ascii="宋体" w:hAnsi="宋体" w:eastAsia="宋体" w:cs="宋体"/>
          <w:color w:val="auto"/>
          <w:sz w:val="24"/>
          <w:szCs w:val="24"/>
          <w:highlight w:val="none"/>
          <w:lang w:eastAsia="zh-CN"/>
        </w:rPr>
        <w:t>。</w:t>
      </w:r>
    </w:p>
    <w:p w14:paraId="0A1BC4F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（6）开标会议结束。</w:t>
      </w:r>
    </w:p>
    <w:p w14:paraId="1CDA6F57">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机构将做开标记录，参会人员对唱标结果签字见证。</w:t>
      </w:r>
    </w:p>
    <w:p w14:paraId="6AB52231">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95" w:name="_Toc10913"/>
      <w:bookmarkStart w:id="96" w:name="_Toc368"/>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评标</w:t>
      </w:r>
      <w:bookmarkEnd w:id="95"/>
      <w:bookmarkEnd w:id="96"/>
    </w:p>
    <w:p w14:paraId="67FF2638">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22.1评标由</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依法组建的评标委员会负责。评标委员会由</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熟悉相关业务的代表，以及有关技术、经济等方面的专家组成。其中，技术、经济等方面的专家不得少于成员总数的三分之二。</w:t>
      </w:r>
    </w:p>
    <w:p w14:paraId="3FC5F643">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bookmarkStart w:id="97" w:name="_Toc191374422"/>
      <w:r>
        <w:rPr>
          <w:rFonts w:hint="eastAsia" w:ascii="宋体" w:hAnsi="宋体" w:eastAsia="宋体" w:cs="宋体"/>
          <w:color w:val="auto"/>
          <w:sz w:val="24"/>
          <w:szCs w:val="24"/>
          <w:highlight w:val="none"/>
        </w:rPr>
        <w:t>22.2</w:t>
      </w:r>
      <w:bookmarkEnd w:id="97"/>
      <w:r>
        <w:rPr>
          <w:rFonts w:hint="eastAsia" w:ascii="宋体" w:hAnsi="宋体" w:eastAsia="宋体" w:cs="宋体"/>
          <w:color w:val="auto"/>
          <w:sz w:val="24"/>
          <w:szCs w:val="24"/>
          <w:highlight w:val="none"/>
        </w:rPr>
        <w:t>评标活动遵循公平、公正、科学和择优的原则。</w:t>
      </w:r>
    </w:p>
    <w:p w14:paraId="65AD0D13">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22.3评标委员会按照第六章“</w:t>
      </w:r>
      <w:r>
        <w:rPr>
          <w:rFonts w:hint="eastAsia" w:ascii="宋体" w:hAnsi="宋体" w:eastAsia="宋体" w:cs="宋体"/>
          <w:b/>
          <w:color w:val="auto"/>
          <w:sz w:val="24"/>
          <w:szCs w:val="24"/>
          <w:highlight w:val="none"/>
        </w:rPr>
        <w:t>评标办法</w:t>
      </w:r>
      <w:r>
        <w:rPr>
          <w:rFonts w:hint="eastAsia" w:ascii="宋体" w:hAnsi="宋体" w:eastAsia="宋体" w:cs="宋体"/>
          <w:color w:val="auto"/>
          <w:sz w:val="24"/>
          <w:szCs w:val="24"/>
          <w:highlight w:val="none"/>
        </w:rPr>
        <w:t>”规定的方法、评审因素、标准和程序对投标文件进行评审。第六章“</w:t>
      </w:r>
      <w:r>
        <w:rPr>
          <w:rFonts w:hint="eastAsia" w:ascii="宋体" w:hAnsi="宋体" w:eastAsia="宋体" w:cs="宋体"/>
          <w:b/>
          <w:color w:val="auto"/>
          <w:sz w:val="24"/>
          <w:szCs w:val="24"/>
          <w:highlight w:val="none"/>
        </w:rPr>
        <w:t>评标办法</w:t>
      </w:r>
      <w:r>
        <w:rPr>
          <w:rFonts w:hint="eastAsia" w:ascii="宋体" w:hAnsi="宋体" w:eastAsia="宋体" w:cs="宋体"/>
          <w:color w:val="auto"/>
          <w:sz w:val="24"/>
          <w:szCs w:val="24"/>
          <w:highlight w:val="none"/>
        </w:rPr>
        <w:t>”没有规定的方法、评审因素和标准，不作为评标依据。</w:t>
      </w:r>
    </w:p>
    <w:p w14:paraId="0CEEADE4">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98" w:name="_Toc10086"/>
      <w:bookmarkStart w:id="99" w:name="_Toc7511"/>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评标过程的保密</w:t>
      </w:r>
      <w:bookmarkEnd w:id="98"/>
      <w:bookmarkEnd w:id="99"/>
    </w:p>
    <w:p w14:paraId="3A22E98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开标后，直到授予投标人合同止，凡是属于审查、澄清、评审和比较的有关资料以及</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建议等均不得向投标人或其他无关的人员透露。投标人在评标过程中，所进行的力图影响评标结果的不公正活动，可能导致其投标被拒绝。</w:t>
      </w:r>
    </w:p>
    <w:p w14:paraId="5D6BDBE2">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00" w:name="_Toc3330"/>
      <w:bookmarkStart w:id="101" w:name="_Toc18890"/>
      <w:r>
        <w:rPr>
          <w:rFonts w:hint="eastAsia" w:ascii="宋体" w:hAnsi="宋体" w:eastAsia="宋体" w:cs="宋体"/>
          <w:color w:val="auto"/>
          <w:sz w:val="24"/>
          <w:szCs w:val="24"/>
          <w:highlight w:val="none"/>
          <w:lang w:val="en-US" w:eastAsia="zh-CN"/>
        </w:rPr>
        <w:t>24.废标</w:t>
      </w:r>
      <w:r>
        <w:rPr>
          <w:rFonts w:hint="eastAsia" w:ascii="宋体" w:hAnsi="宋体" w:eastAsia="宋体" w:cs="宋体"/>
          <w:color w:val="auto"/>
          <w:sz w:val="24"/>
          <w:szCs w:val="24"/>
          <w:highlight w:val="none"/>
        </w:rPr>
        <w:t>情形</w:t>
      </w:r>
      <w:bookmarkEnd w:id="100"/>
      <w:bookmarkEnd w:id="101"/>
    </w:p>
    <w:p w14:paraId="7C7B2E0A">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在招标采购中，出现下列情形之一的，应予废标</w:t>
      </w:r>
      <w:r>
        <w:rPr>
          <w:rFonts w:hint="eastAsia" w:ascii="宋体" w:hAnsi="宋体" w:eastAsia="宋体" w:cs="宋体"/>
          <w:color w:val="auto"/>
          <w:sz w:val="24"/>
          <w:szCs w:val="24"/>
          <w:highlight w:val="none"/>
          <w:lang w:eastAsia="zh-CN"/>
        </w:rPr>
        <w:t>：</w:t>
      </w:r>
    </w:p>
    <w:p w14:paraId="3FD498B2">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（1）符合专业条件的投标人或者对招标文件作实质响应的投标人不足3家的</w:t>
      </w:r>
      <w:r>
        <w:rPr>
          <w:rFonts w:hint="eastAsia" w:ascii="宋体" w:hAnsi="宋体" w:eastAsia="宋体" w:cs="宋体"/>
          <w:color w:val="auto"/>
          <w:sz w:val="24"/>
          <w:szCs w:val="24"/>
          <w:highlight w:val="none"/>
          <w:lang w:eastAsia="zh-CN"/>
        </w:rPr>
        <w:t>。</w:t>
      </w:r>
    </w:p>
    <w:p w14:paraId="2E4B60C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（2）出现影响采购公正的违法、违规行为的</w:t>
      </w:r>
      <w:r>
        <w:rPr>
          <w:rFonts w:hint="eastAsia" w:ascii="宋体" w:hAnsi="宋体" w:eastAsia="宋体" w:cs="宋体"/>
          <w:color w:val="auto"/>
          <w:sz w:val="24"/>
          <w:szCs w:val="24"/>
          <w:highlight w:val="none"/>
          <w:lang w:eastAsia="zh-CN"/>
        </w:rPr>
        <w:t>。</w:t>
      </w:r>
    </w:p>
    <w:p w14:paraId="3CFCA6FA">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（3）投标人的报价均超过了采购</w:t>
      </w:r>
      <w:r>
        <w:rPr>
          <w:rFonts w:hint="eastAsia" w:ascii="宋体" w:hAnsi="宋体" w:eastAsia="宋体" w:cs="宋体"/>
          <w:bCs/>
          <w:color w:val="auto"/>
          <w:sz w:val="24"/>
          <w:szCs w:val="24"/>
          <w:highlight w:val="none"/>
        </w:rPr>
        <w:t>预算价（或最高投标限价）</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不能支付的</w:t>
      </w:r>
      <w:r>
        <w:rPr>
          <w:rFonts w:hint="eastAsia" w:ascii="宋体" w:hAnsi="宋体" w:eastAsia="宋体" w:cs="宋体"/>
          <w:color w:val="auto"/>
          <w:sz w:val="24"/>
          <w:szCs w:val="24"/>
          <w:highlight w:val="none"/>
          <w:lang w:eastAsia="zh-CN"/>
        </w:rPr>
        <w:t>。</w:t>
      </w:r>
    </w:p>
    <w:p w14:paraId="5B54DDA7">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（4）因重大变故，采购任务取消的。</w:t>
      </w:r>
    </w:p>
    <w:p w14:paraId="4C66082E">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p>
    <w:p w14:paraId="42FDB31D">
      <w:pPr>
        <w:pStyle w:val="3"/>
        <w:keepLines w:val="0"/>
        <w:pageBreakBefore w:val="0"/>
        <w:widowControl w:val="0"/>
        <w:numPr>
          <w:ilvl w:val="0"/>
          <w:numId w:val="4"/>
        </w:numPr>
        <w:kinsoku/>
        <w:overflowPunct/>
        <w:topLinePunct w:val="0"/>
        <w:autoSpaceDE/>
        <w:autoSpaceDN/>
        <w:bidi w:val="0"/>
        <w:snapToGrid/>
        <w:spacing w:before="0" w:line="440" w:lineRule="exact"/>
        <w:ind w:left="893" w:hanging="691" w:hangingChars="247"/>
        <w:jc w:val="center"/>
        <w:rPr>
          <w:rFonts w:hint="eastAsia" w:ascii="宋体" w:hAnsi="宋体" w:eastAsia="宋体" w:cs="宋体"/>
          <w:color w:val="auto"/>
          <w:sz w:val="28"/>
          <w:szCs w:val="28"/>
          <w:highlight w:val="none"/>
        </w:rPr>
      </w:pPr>
      <w:bookmarkStart w:id="102" w:name="_Toc25253"/>
      <w:bookmarkStart w:id="103" w:name="_Toc30496"/>
      <w:r>
        <w:rPr>
          <w:rFonts w:hint="eastAsia" w:ascii="宋体" w:hAnsi="宋体" w:eastAsia="宋体" w:cs="宋体"/>
          <w:color w:val="auto"/>
          <w:sz w:val="28"/>
          <w:szCs w:val="28"/>
          <w:highlight w:val="none"/>
        </w:rPr>
        <w:t>中标结果</w:t>
      </w:r>
      <w:bookmarkEnd w:id="102"/>
      <w:bookmarkEnd w:id="103"/>
    </w:p>
    <w:p w14:paraId="05B2D846">
      <w:pPr>
        <w:numPr>
          <w:ilvl w:val="-1"/>
          <w:numId w:val="0"/>
        </w:numPr>
        <w:ind w:left="-518" w:leftChars="-247" w:firstLine="0" w:firstLineChars="0"/>
        <w:rPr>
          <w:rFonts w:hint="eastAsia"/>
          <w:color w:val="auto"/>
          <w:highlight w:val="none"/>
        </w:rPr>
      </w:pPr>
    </w:p>
    <w:p w14:paraId="2B9C3655">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04" w:name="_Toc26509"/>
      <w:bookmarkStart w:id="105" w:name="_Toc21949"/>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中标人的确定</w:t>
      </w:r>
      <w:bookmarkEnd w:id="104"/>
      <w:bookmarkEnd w:id="105"/>
    </w:p>
    <w:p w14:paraId="610E3F8A">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机构应当在评标结束后2个工作日内将评标报告送</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确认。</w:t>
      </w:r>
    </w:p>
    <w:p w14:paraId="706895C1">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应当在收到评标报告后5个工作日内，按照评标报告中推荐的中标人顺序确定中标人。</w:t>
      </w:r>
    </w:p>
    <w:p w14:paraId="4852C374">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06" w:name="_Toc15308"/>
      <w:bookmarkStart w:id="107" w:name="_Toc18933"/>
      <w:r>
        <w:rPr>
          <w:rFonts w:hint="eastAsia" w:ascii="宋体" w:hAnsi="宋体" w:eastAsia="宋体" w:cs="宋体"/>
          <w:color w:val="auto"/>
          <w:sz w:val="24"/>
          <w:szCs w:val="24"/>
          <w:highlight w:val="none"/>
          <w:lang w:val="en-US" w:eastAsia="zh-CN"/>
        </w:rPr>
        <w:t>26.</w:t>
      </w:r>
      <w:r>
        <w:rPr>
          <w:rFonts w:hint="eastAsia" w:ascii="宋体" w:hAnsi="宋体" w:eastAsia="宋体" w:cs="宋体"/>
          <w:color w:val="auto"/>
          <w:sz w:val="24"/>
          <w:szCs w:val="24"/>
          <w:highlight w:val="none"/>
        </w:rPr>
        <w:t>中标通知书</w:t>
      </w:r>
      <w:bookmarkEnd w:id="106"/>
      <w:bookmarkEnd w:id="107"/>
    </w:p>
    <w:p w14:paraId="2786C322">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26.1采购人或者采购代理机构自中标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确定之日起2个工作日内，发出中标通知书，并在招标公告发布网上公告中标结果。</w:t>
      </w:r>
    </w:p>
    <w:p w14:paraId="30EDBBD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26.2中标通知书是合同的一个组成部分。</w:t>
      </w:r>
    </w:p>
    <w:p w14:paraId="64973D10">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08" w:name="_Toc30933"/>
      <w:bookmarkStart w:id="109" w:name="_Toc12625"/>
      <w:r>
        <w:rPr>
          <w:rFonts w:hint="eastAsia" w:ascii="宋体" w:hAnsi="宋体" w:eastAsia="宋体" w:cs="宋体"/>
          <w:color w:val="auto"/>
          <w:sz w:val="24"/>
          <w:szCs w:val="24"/>
          <w:highlight w:val="none"/>
          <w:lang w:val="en-US" w:eastAsia="zh-CN"/>
        </w:rPr>
        <w:t>27.</w:t>
      </w:r>
      <w:r>
        <w:rPr>
          <w:rFonts w:hint="eastAsia" w:ascii="宋体" w:hAnsi="宋体" w:eastAsia="宋体" w:cs="宋体"/>
          <w:color w:val="auto"/>
          <w:sz w:val="24"/>
          <w:szCs w:val="24"/>
          <w:highlight w:val="none"/>
        </w:rPr>
        <w:t>签订合同</w:t>
      </w:r>
      <w:bookmarkEnd w:id="108"/>
      <w:bookmarkEnd w:id="109"/>
    </w:p>
    <w:p w14:paraId="68AA7ED0">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27.1中标人收到中标通知书后，按招标文件、投标文件及有关澄清承诺书的要求与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签订合同。</w:t>
      </w:r>
    </w:p>
    <w:p w14:paraId="3381D5E2">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27.2中标人应在</w:t>
      </w:r>
      <w:r>
        <w:rPr>
          <w:rFonts w:hint="eastAsia" w:ascii="宋体" w:hAnsi="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通知书发出之日起三十日内与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签订采购合同。由于中标人的原因逾期未与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签订采购合同的，将视为放弃成交，取消其成交资格并将按相关规定进行处理。</w:t>
      </w:r>
    </w:p>
    <w:p w14:paraId="6279E5B9">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27.3招标文件、中标人的投标文件及双方确认的澄清文件等，均为有法律约束力的合同组成部分。</w:t>
      </w:r>
    </w:p>
    <w:p w14:paraId="31B41001">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不得向中标人提出任何不合理的要求，作为签订合同的条件，不得与中标人私下订立背离合同实质性内容的任何协议，所签订的合同不得对招标文件和中标人投标文件确定的事项进行修改。</w:t>
      </w:r>
    </w:p>
    <w:p w14:paraId="051BCFE1">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27.5中标人因不可抗力原因不能履行采购合同或放弃成交的，</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可以与排在中标人之后第一位的中标候选人签订采购合同，以此类推。</w:t>
      </w:r>
    </w:p>
    <w:p w14:paraId="1B4B4001">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10" w:name="_Toc4775"/>
      <w:bookmarkStart w:id="111" w:name="_Toc25333"/>
      <w:bookmarkStart w:id="112" w:name="_Toc11355"/>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合同分包（实质性要求）</w:t>
      </w:r>
      <w:bookmarkEnd w:id="110"/>
      <w:bookmarkEnd w:id="111"/>
      <w:bookmarkEnd w:id="112"/>
    </w:p>
    <w:p w14:paraId="7BB728ED">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28.1投标人须知前附表规定允许分包的，经</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同意，中标人可以依法采取分包方式履行合同，但必须在投标文件中事前载明。这种要求应当在合同签订之前征得</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同意，并且分包投标人履行的分包项目的品牌、规格型号及技术要求或服务等，必须与中标的一致。</w:t>
      </w:r>
    </w:p>
    <w:p w14:paraId="56D936A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28.2</w:t>
      </w:r>
      <w:r>
        <w:rPr>
          <w:rFonts w:hint="eastAsia" w:ascii="宋体" w:hAnsi="宋体" w:eastAsia="宋体" w:cs="宋体"/>
          <w:color w:val="auto"/>
          <w:sz w:val="24"/>
          <w:szCs w:val="24"/>
          <w:highlight w:val="none"/>
        </w:rPr>
        <w:t>分包履行合同的部分应当为采购项目的非主体、非关键性工作，不属于中标人的主要合同义务。</w:t>
      </w:r>
    </w:p>
    <w:p w14:paraId="633C7ED5">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采购合同实行分包履行的，中标人就采购项目和分包项目向</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负责，分包投标人就分包项目承担责任。</w:t>
      </w:r>
    </w:p>
    <w:p w14:paraId="34762F28">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中小企业参照《政府采购促进中小企业发展管理办法》（财库﹝2020﹞46号）规定的政策获取采购合同后，小微企业不得将合同分包给大中型企业，中型企业不得将合同分包给大型企业。</w:t>
      </w:r>
    </w:p>
    <w:p w14:paraId="23C12C06">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13" w:name="_Toc8842"/>
      <w:bookmarkStart w:id="114" w:name="_Toc18968"/>
      <w:bookmarkStart w:id="115" w:name="_Toc15894"/>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严禁合同转包（实质性要求）</w:t>
      </w:r>
      <w:bookmarkEnd w:id="113"/>
      <w:bookmarkEnd w:id="114"/>
      <w:bookmarkEnd w:id="115"/>
    </w:p>
    <w:p w14:paraId="6754657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本采购项目严禁中标人将任何采购合同义务转包。本项目所称转包，是指中标人将采购合同义务转让给第三人，并退出现有采购合同当事人双方的权利义务关系，受让人（即第三人）成为采购合同的另一方当事人的行为。</w:t>
      </w:r>
    </w:p>
    <w:p w14:paraId="07C5C16C">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29.2中标人转包的，视同拒绝履行采购合同义务，将依法追究法律责任。</w:t>
      </w:r>
    </w:p>
    <w:p w14:paraId="1EE89DE9">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16" w:name="_Toc8037"/>
      <w:bookmarkStart w:id="117" w:name="_Toc19554"/>
      <w:bookmarkStart w:id="118" w:name="_Toc7157"/>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补充合同</w:t>
      </w:r>
      <w:bookmarkEnd w:id="116"/>
      <w:bookmarkEnd w:id="117"/>
      <w:bookmarkEnd w:id="118"/>
    </w:p>
    <w:p w14:paraId="40773A7F">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采购合同履行过程中，</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 xml:space="preserve">需要追加与合同标的相同的货物或者服务或者工程的，在不改变合同其他条款的前提下，可以与中标人协商签订补充合同，但所有补充合同的采购金额不得超过原合同采购金额的10%。该补充合同应当在原采购合同履行过程中，不得在原采购合同履行结束后，且采购货物、工程和服务的名称、价格、履约方式、验收标准等必须与原采购合同一致。 </w:t>
      </w:r>
    </w:p>
    <w:p w14:paraId="354DFF4B">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19" w:name="_Toc13032"/>
      <w:bookmarkStart w:id="120" w:name="_Toc22118"/>
      <w:bookmarkStart w:id="121" w:name="_Toc19878"/>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履约保证金（实质性要求）</w:t>
      </w:r>
      <w:bookmarkEnd w:id="119"/>
      <w:bookmarkEnd w:id="120"/>
      <w:bookmarkEnd w:id="121"/>
    </w:p>
    <w:p w14:paraId="5E552116">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31.1若须知前附表要求缴纳履约保证金的，中标人应在合同签订之后规定期限内缴纳合同约定数额的履约保证金。</w:t>
      </w:r>
    </w:p>
    <w:p w14:paraId="2573C676">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31.2如果中标人在规定的合同签订时间内，没有按照招标文件的规定缴纳履约保证金，且又无正当理由的，将视为放弃中标。</w:t>
      </w:r>
    </w:p>
    <w:p w14:paraId="30358ABA">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22" w:name="_Toc16773"/>
      <w:bookmarkStart w:id="123" w:name="_Toc19291"/>
      <w:bookmarkStart w:id="124" w:name="_Toc1389"/>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验收</w:t>
      </w:r>
      <w:bookmarkEnd w:id="122"/>
      <w:bookmarkEnd w:id="123"/>
      <w:bookmarkEnd w:id="124"/>
    </w:p>
    <w:p w14:paraId="4D16ED56">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32.1根据《中华人民共和国政府采购法实施条例》及《政府采购货物和服务招标投标管理办法》（财政部令第87号）等有关规定，本项目履约完成后须进行验收。</w:t>
      </w:r>
    </w:p>
    <w:p w14:paraId="3934518E">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32.2验收结果不合格的，中标人应根据采购人、参与验收的相关部门的要求及时整改，整改后再次申请验收整改后验收仍不合格的履约保证金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若须知前附表有要求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将不予退还，也将不予支付采购资金</w:t>
      </w:r>
      <w:r>
        <w:rPr>
          <w:rFonts w:hint="eastAsia" w:ascii="宋体" w:hAnsi="宋体" w:cs="宋体"/>
          <w:color w:val="auto"/>
          <w:sz w:val="24"/>
          <w:szCs w:val="24"/>
          <w:highlight w:val="none"/>
          <w:lang w:eastAsia="zh-CN"/>
        </w:rPr>
        <w:t>。</w:t>
      </w:r>
    </w:p>
    <w:p w14:paraId="49180A25">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32.3验收记录表</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、中标人及</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机构均应存档。</w:t>
      </w:r>
    </w:p>
    <w:p w14:paraId="67EBE304">
      <w:pPr>
        <w:pStyle w:val="33"/>
        <w:keepLines w:val="0"/>
        <w:pageBreakBefore w:val="0"/>
        <w:widowControl w:val="0"/>
        <w:kinsoku/>
        <w:overflowPunct/>
        <w:topLinePunct w:val="0"/>
        <w:autoSpaceDE/>
        <w:autoSpaceDN/>
        <w:bidi w:val="0"/>
        <w:snapToGrid/>
        <w:spacing w:line="440" w:lineRule="exact"/>
        <w:rPr>
          <w:rFonts w:hint="eastAsia" w:ascii="宋体" w:hAnsi="宋体" w:eastAsia="宋体" w:cs="宋体"/>
          <w:color w:val="auto"/>
          <w:sz w:val="24"/>
          <w:szCs w:val="24"/>
          <w:highlight w:val="none"/>
        </w:rPr>
      </w:pPr>
    </w:p>
    <w:p w14:paraId="6914A931">
      <w:pPr>
        <w:pStyle w:val="3"/>
        <w:keepLines w:val="0"/>
        <w:pageBreakBefore w:val="0"/>
        <w:widowControl w:val="0"/>
        <w:numPr>
          <w:ilvl w:val="0"/>
          <w:numId w:val="4"/>
        </w:numPr>
        <w:kinsoku/>
        <w:overflowPunct/>
        <w:topLinePunct w:val="0"/>
        <w:autoSpaceDE/>
        <w:autoSpaceDN/>
        <w:bidi w:val="0"/>
        <w:snapToGrid/>
        <w:spacing w:before="0" w:line="440" w:lineRule="exact"/>
        <w:ind w:left="893" w:hanging="691" w:hangingChars="247"/>
        <w:jc w:val="center"/>
        <w:rPr>
          <w:rFonts w:hint="eastAsia" w:ascii="宋体" w:hAnsi="宋体" w:eastAsia="宋体" w:cs="宋体"/>
          <w:color w:val="auto"/>
          <w:sz w:val="28"/>
          <w:szCs w:val="28"/>
          <w:highlight w:val="none"/>
        </w:rPr>
      </w:pPr>
      <w:bookmarkStart w:id="125" w:name="_Toc11215"/>
      <w:bookmarkStart w:id="126" w:name="_Toc16386"/>
      <w:r>
        <w:rPr>
          <w:rFonts w:hint="eastAsia" w:ascii="宋体" w:hAnsi="宋体" w:eastAsia="宋体" w:cs="宋体"/>
          <w:color w:val="auto"/>
          <w:sz w:val="28"/>
          <w:szCs w:val="28"/>
          <w:highlight w:val="none"/>
        </w:rPr>
        <w:t>其他事项</w:t>
      </w:r>
      <w:bookmarkEnd w:id="125"/>
      <w:bookmarkEnd w:id="126"/>
    </w:p>
    <w:p w14:paraId="51A1C595">
      <w:pPr>
        <w:numPr>
          <w:ilvl w:val="-1"/>
          <w:numId w:val="0"/>
        </w:numPr>
        <w:ind w:left="-518" w:leftChars="-247" w:firstLine="0" w:firstLineChars="0"/>
        <w:rPr>
          <w:rFonts w:hint="eastAsia"/>
          <w:color w:val="auto"/>
          <w:highlight w:val="none"/>
        </w:rPr>
      </w:pPr>
    </w:p>
    <w:p w14:paraId="7BF36892">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27" w:name="_Toc21628"/>
      <w:bookmarkStart w:id="128" w:name="_Toc17190"/>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解释权</w:t>
      </w:r>
      <w:bookmarkEnd w:id="127"/>
      <w:bookmarkEnd w:id="128"/>
    </w:p>
    <w:p w14:paraId="55A42D71">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本招标文件是根据《中华人民共和国政府采购法》及相关法律法规编制，解释权</w:t>
      </w:r>
      <w:r>
        <w:rPr>
          <w:rFonts w:hint="eastAsia" w:ascii="宋体" w:hAnsi="宋体" w:eastAsia="宋体" w:cs="宋体"/>
          <w:color w:val="auto"/>
          <w:sz w:val="24"/>
          <w:szCs w:val="24"/>
          <w:highlight w:val="none"/>
          <w:lang w:eastAsia="zh-CN"/>
        </w:rPr>
        <w:t>属于</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w:t>
      </w:r>
    </w:p>
    <w:p w14:paraId="66234FC0">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29" w:name="_Toc22304"/>
      <w:bookmarkStart w:id="130" w:name="_Toc9768"/>
      <w:bookmarkStart w:id="131" w:name="_Toc26117"/>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政府采购有关政策（实质性要求）</w:t>
      </w:r>
      <w:bookmarkEnd w:id="129"/>
      <w:bookmarkEnd w:id="130"/>
      <w:bookmarkEnd w:id="131"/>
    </w:p>
    <w:p w14:paraId="7056DFFF">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34.1关于中小企业</w:t>
      </w:r>
    </w:p>
    <w:p w14:paraId="007F3D7D">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34.1.1中小微企业执行《关于印发〈政府采购促进中小企业发展管理办法〉的通知》（财库〔2020〕46号）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关于进一步加大政府采购支持中小企业力度的通知》（财库〔2022〕19号）。中小企业是指在中华人民共和国境内依法设立，依据国务院批准的中小企业划分标准确定的中型企业、小型企业和微型企业，但与大企业的负责人为同一人，或者与大企业存在直接控股、管理关系的除外。</w:t>
      </w:r>
    </w:p>
    <w:p w14:paraId="65F2DDCF">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34.1.2符合中小企业划分标准的个体工商户，在政府采购活动中视同中小企业。</w:t>
      </w:r>
    </w:p>
    <w:p w14:paraId="56D6C60B">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34.1.3根据《中华人民共和国中小企业促进法》及《政府采购促进中小企业发展管理办法》（财库〔2020〕46号）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关于进一步加大政府采购支持中小企业力度的通知》（财库〔2022〕19号），投标人提供中小企业制造的货物、承担的工程或者服务参与投标时，须提供《中小企业声明函》，否则不予价格扣除。未按规定提交《中小企业声明函》的不予价格扣除。货物、服务采购项目给予小微企业的价格扣除优惠为10%—20%。大中型企业与小微企业组成联合体或者大中型企业向小微企业分包的，评审优惠幅度为4%—6%，用扣除后的价格参与评审。工程项目给予</w:t>
      </w:r>
      <w:r>
        <w:rPr>
          <w:rFonts w:hint="eastAsia" w:ascii="宋体" w:hAnsi="宋体" w:eastAsia="宋体" w:cs="宋体"/>
          <w:color w:val="auto"/>
          <w:sz w:val="24"/>
          <w:szCs w:val="24"/>
          <w:highlight w:val="none"/>
          <w:lang w:eastAsia="zh-CN"/>
        </w:rPr>
        <w:t>3%—5%</w:t>
      </w:r>
      <w:r>
        <w:rPr>
          <w:rFonts w:hint="eastAsia" w:ascii="宋体" w:hAnsi="宋体" w:eastAsia="宋体" w:cs="宋体"/>
          <w:color w:val="auto"/>
          <w:sz w:val="24"/>
          <w:szCs w:val="24"/>
          <w:highlight w:val="none"/>
        </w:rPr>
        <w:t>的价格扣除。</w:t>
      </w:r>
    </w:p>
    <w:p w14:paraId="22A999EE">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34.1.4按规定享受扶持政策获得政府</w:t>
      </w:r>
      <w:r>
        <w:rPr>
          <w:rFonts w:hint="eastAsia" w:ascii="宋体" w:hAnsi="宋体" w:eastAsia="宋体" w:cs="宋体"/>
          <w:color w:val="auto"/>
          <w:sz w:val="24"/>
          <w:szCs w:val="24"/>
          <w:highlight w:val="none"/>
          <w:lang w:val="en-US" w:eastAsia="zh-CN"/>
        </w:rPr>
        <w:t>采</w:t>
      </w:r>
      <w:r>
        <w:rPr>
          <w:rFonts w:hint="eastAsia" w:ascii="宋体" w:hAnsi="宋体" w:eastAsia="宋体" w:cs="宋体"/>
          <w:color w:val="auto"/>
          <w:sz w:val="24"/>
          <w:szCs w:val="24"/>
          <w:highlight w:val="none"/>
        </w:rPr>
        <w:t>购合同的，小微企业不得将合同分包给大中型企业，中型企业不得将合同分包给大型企业</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本次</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标的对应的中小企业划分标准所属行业</w:t>
      </w:r>
      <w:r>
        <w:rPr>
          <w:rFonts w:hint="eastAsia" w:ascii="宋体" w:hAnsi="宋体" w:eastAsia="宋体" w:cs="宋体"/>
          <w:b/>
          <w:bCs/>
          <w:color w:val="auto"/>
          <w:sz w:val="24"/>
          <w:szCs w:val="24"/>
          <w:highlight w:val="none"/>
          <w:u w:val="single"/>
        </w:rPr>
        <w:t>详见投标人须知前附表</w:t>
      </w:r>
      <w:r>
        <w:rPr>
          <w:rFonts w:hint="eastAsia" w:ascii="宋体" w:hAnsi="宋体" w:eastAsia="宋体" w:cs="宋体"/>
          <w:b/>
          <w:color w:val="auto"/>
          <w:sz w:val="24"/>
          <w:szCs w:val="24"/>
          <w:highlight w:val="none"/>
          <w:u w:val="single"/>
        </w:rPr>
        <w:t>。</w:t>
      </w:r>
    </w:p>
    <w:p w14:paraId="62FB96AA">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r>
        <w:rPr>
          <w:rFonts w:hint="eastAsia" w:ascii="宋体" w:hAnsi="宋体" w:eastAsia="宋体" w:cs="宋体"/>
          <w:b/>
          <w:color w:val="auto"/>
          <w:sz w:val="24"/>
          <w:szCs w:val="24"/>
          <w:highlight w:val="none"/>
          <w:u w:val="single"/>
        </w:rPr>
        <w:t>本项目是</w:t>
      </w:r>
      <w:r>
        <w:rPr>
          <w:rFonts w:hint="eastAsia" w:ascii="宋体" w:hAnsi="宋体" w:eastAsia="宋体" w:cs="宋体"/>
          <w:b/>
          <w:color w:val="auto"/>
          <w:sz w:val="24"/>
          <w:szCs w:val="24"/>
          <w:highlight w:val="none"/>
          <w:u w:val="single"/>
        </w:rPr>
        <w:sym w:font="Wingdings 2" w:char="F052"/>
      </w:r>
      <w:r>
        <w:rPr>
          <w:rFonts w:hint="eastAsia" w:ascii="宋体" w:hAnsi="宋体" w:eastAsia="宋体" w:cs="宋体"/>
          <w:b/>
          <w:color w:val="auto"/>
          <w:sz w:val="24"/>
          <w:szCs w:val="24"/>
          <w:highlight w:val="none"/>
          <w:u w:val="single"/>
        </w:rPr>
        <w:t xml:space="preserve">  否□  适用。</w:t>
      </w:r>
    </w:p>
    <w:p w14:paraId="69F56577">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34.2关于监狱企业</w:t>
      </w:r>
    </w:p>
    <w:p w14:paraId="1DBF1FDE">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76AABBD">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34.2.2监狱企业参加政府采购活动时，应当提供由省级以上监狱管理局、戒毒管理局（含新疆生产建设兵团）出具的属于监狱企业的证明文件。</w:t>
      </w:r>
    </w:p>
    <w:p w14:paraId="1DD373B0">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34.2.3在政府采购活动中，监狱企业视同小型、微型企业，享受预留份额、</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价格扣除等同政府采购促进中小企业发展的政府采购政策。</w:t>
      </w:r>
    </w:p>
    <w:p w14:paraId="3C954128">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r>
        <w:rPr>
          <w:rFonts w:hint="eastAsia" w:ascii="宋体" w:hAnsi="宋体" w:eastAsia="宋体" w:cs="宋体"/>
          <w:b/>
          <w:color w:val="auto"/>
          <w:sz w:val="24"/>
          <w:szCs w:val="24"/>
          <w:highlight w:val="none"/>
          <w:u w:val="single"/>
        </w:rPr>
        <w:t>本项目是</w:t>
      </w:r>
      <w:r>
        <w:rPr>
          <w:rFonts w:hint="eastAsia" w:ascii="宋体" w:hAnsi="宋体" w:eastAsia="宋体" w:cs="宋体"/>
          <w:b/>
          <w:color w:val="auto"/>
          <w:sz w:val="24"/>
          <w:szCs w:val="24"/>
          <w:highlight w:val="none"/>
          <w:u w:val="single"/>
        </w:rPr>
        <w:sym w:font="Wingdings 2" w:char="F052"/>
      </w:r>
      <w:r>
        <w:rPr>
          <w:rFonts w:hint="eastAsia" w:ascii="宋体" w:hAnsi="宋体" w:eastAsia="宋体" w:cs="宋体"/>
          <w:b/>
          <w:color w:val="auto"/>
          <w:sz w:val="24"/>
          <w:szCs w:val="24"/>
          <w:highlight w:val="none"/>
          <w:u w:val="single"/>
        </w:rPr>
        <w:t xml:space="preserve">  否□  适用。</w:t>
      </w:r>
    </w:p>
    <w:p w14:paraId="4477B33B">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34.3关于残疾人福利性单位</w:t>
      </w:r>
    </w:p>
    <w:p w14:paraId="58B2EED0">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34.3.1根据《关于促进残疾人就业政府采购政策的通知》（财库〔2017〕141号），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符合条件的残疾人福利性单位在参加政府采购活动时，应当提供通知规定的《残疾人福利性单位声明函》，并对声明的真实性负责。</w:t>
      </w:r>
    </w:p>
    <w:p w14:paraId="770E1DD4">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34.3.2根据《三部门联合发布关于促进残疾人就业政府采购政策的通知》（财库〔2017〕141号）的规定，享受政府采购支持政策的残疾人福利性单位应当同时满足以下条件：（一）安置的残疾人占本单位在职职工人数的比例不低于25%（含25%），并且安置的残疾人人数不少于10人（含10人）；（二）依法与安置的每位残疾人签订了一年以上（含一年）的劳动合同或服务协议；（三）为安置的每位残疾人按月足额缴纳了基本养老保险、基本医疗保险、失业保险、工伤保险和生育保险等社会保险费；（四）通过银行等金融机构向安置的每位残疾人，按月支付了不低于单位所在区县适用的经省级人民政府批准的月最低工资标准的工资；（五）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68CF0BD">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备注：</w:t>
      </w:r>
      <w:r>
        <w:rPr>
          <w:rFonts w:hint="eastAsia" w:ascii="宋体" w:hAnsi="宋体" w:eastAsia="宋体" w:cs="宋体"/>
          <w:b/>
          <w:color w:val="auto"/>
          <w:sz w:val="24"/>
          <w:szCs w:val="24"/>
          <w:highlight w:val="none"/>
          <w:u w:val="single"/>
        </w:rPr>
        <w:t>本项目是</w:t>
      </w:r>
      <w:r>
        <w:rPr>
          <w:rFonts w:hint="eastAsia" w:ascii="宋体" w:hAnsi="宋体" w:eastAsia="宋体" w:cs="宋体"/>
          <w:b/>
          <w:color w:val="auto"/>
          <w:sz w:val="24"/>
          <w:szCs w:val="24"/>
          <w:highlight w:val="none"/>
          <w:u w:val="single"/>
        </w:rPr>
        <w:sym w:font="Wingdings 2" w:char="F052"/>
      </w:r>
      <w:r>
        <w:rPr>
          <w:rFonts w:hint="eastAsia" w:ascii="宋体" w:hAnsi="宋体" w:eastAsia="宋体" w:cs="宋体"/>
          <w:b/>
          <w:color w:val="auto"/>
          <w:sz w:val="24"/>
          <w:szCs w:val="24"/>
          <w:highlight w:val="none"/>
          <w:u w:val="single"/>
        </w:rPr>
        <w:t xml:space="preserve">  否</w:t>
      </w:r>
      <w:r>
        <w:rPr>
          <w:rFonts w:hint="eastAsia" w:ascii="宋体" w:hAnsi="宋体" w:cs="宋体"/>
          <w:b/>
          <w:color w:val="auto"/>
          <w:sz w:val="24"/>
          <w:szCs w:val="24"/>
          <w:highlight w:val="none"/>
          <w:u w:val="single"/>
          <w:lang w:eastAsia="zh-CN"/>
        </w:rPr>
        <w:t>□</w:t>
      </w:r>
      <w:r>
        <w:rPr>
          <w:rFonts w:hint="eastAsia" w:ascii="宋体" w:hAnsi="宋体" w:eastAsia="宋体" w:cs="宋体"/>
          <w:b/>
          <w:color w:val="auto"/>
          <w:sz w:val="24"/>
          <w:szCs w:val="24"/>
          <w:highlight w:val="none"/>
          <w:u w:val="single"/>
        </w:rPr>
        <w:t xml:space="preserve">  适用。</w:t>
      </w:r>
    </w:p>
    <w:p w14:paraId="371DC1D3">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34.4关于节能产品及环境标志产品 </w:t>
      </w:r>
    </w:p>
    <w:p w14:paraId="32FA8561">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34.4.1根据《财政部发展改革委生态环境部市场监管总局关于调整优化节能产品、环境标志产品政府采购执行机制的通知》（财库〔20</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〕9号），对政府采购节能产品、环境标志产品实施品目清单管理。</w:t>
      </w:r>
    </w:p>
    <w:p w14:paraId="32892431">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34.4.2节能产品是指列入财政部和发展改革委公布的《关于印发节能产品政府采购品目清单的通知》（财库〔20</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〕19号）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《节能产品政府采购品目清单》中的产品，其中以“★”标注的为政府强制采购产品。</w:t>
      </w:r>
    </w:p>
    <w:p w14:paraId="68E7ABED">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34.4.3环境标志产品是指列入财政部和生态环境部公布的《关于印发环境标志产品政府采购品目清单的通知》（财库〔20</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〕18号）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《环境标志产品政府采购品目清单》中的产品。</w:t>
      </w:r>
    </w:p>
    <w:p w14:paraId="6FB5CEAF">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及</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机构将对获得证书的产品实施政府优先采购或强制采购。在报价组成表备注栏中注明节能或环境标志产品的金额，否则按不利于投标人的原则处理。</w:t>
      </w:r>
    </w:p>
    <w:p w14:paraId="701A8769">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34.4.5若投标人在投标文件中未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w:t>
      </w:r>
      <w:r>
        <w:rPr>
          <w:rFonts w:hint="eastAsia" w:ascii="宋体" w:hAnsi="宋体" w:eastAsia="宋体" w:cs="宋体"/>
          <w:color w:val="auto"/>
          <w:sz w:val="24"/>
          <w:szCs w:val="24"/>
          <w:highlight w:val="none"/>
          <w:lang w:eastAsia="zh-CN"/>
        </w:rPr>
        <w:t>果由</w:t>
      </w:r>
      <w:r>
        <w:rPr>
          <w:rFonts w:hint="eastAsia" w:ascii="宋体" w:hAnsi="宋体" w:eastAsia="宋体" w:cs="宋体"/>
          <w:color w:val="auto"/>
          <w:sz w:val="24"/>
          <w:szCs w:val="24"/>
          <w:highlight w:val="none"/>
        </w:rPr>
        <w:t>投标人自行承担。</w:t>
      </w:r>
    </w:p>
    <w:p w14:paraId="42F59D0C">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34.4.6投标产品属于强制节能产品的应当提供强制节能产品，否则其投标文件按无效文件处理，对于其他节能产品及环境标志产品的评审：详见评标办法。</w:t>
      </w:r>
    </w:p>
    <w:p w14:paraId="32A1A886">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rPr>
        <w:t>备注</w:t>
      </w:r>
      <w:r>
        <w:rPr>
          <w:rFonts w:hint="eastAsia" w:ascii="宋体" w:hAnsi="宋体" w:eastAsia="宋体" w:cs="宋体"/>
          <w:b/>
          <w:color w:val="auto"/>
          <w:sz w:val="24"/>
          <w:szCs w:val="24"/>
          <w:highlight w:val="none"/>
          <w:u w:val="none"/>
        </w:rPr>
        <w:t>：</w:t>
      </w:r>
      <w:r>
        <w:rPr>
          <w:rFonts w:hint="eastAsia" w:ascii="宋体" w:hAnsi="宋体" w:eastAsia="宋体" w:cs="宋体"/>
          <w:b/>
          <w:color w:val="auto"/>
          <w:sz w:val="24"/>
          <w:szCs w:val="24"/>
          <w:highlight w:val="none"/>
          <w:u w:val="single"/>
        </w:rPr>
        <w:t>本项目是</w:t>
      </w:r>
      <w:r>
        <w:rPr>
          <w:rFonts w:hint="eastAsia" w:ascii="宋体" w:hAnsi="宋体" w:eastAsia="宋体" w:cs="宋体"/>
          <w:b/>
          <w:color w:val="auto"/>
          <w:sz w:val="24"/>
          <w:szCs w:val="24"/>
          <w:highlight w:val="none"/>
          <w:u w:val="single"/>
          <w:lang w:eastAsia="zh-CN"/>
        </w:rPr>
        <w:t>□</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否☑  适用。</w:t>
      </w:r>
    </w:p>
    <w:p w14:paraId="5851C5C8">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34.5</w:t>
      </w:r>
      <w:r>
        <w:rPr>
          <w:rFonts w:hint="eastAsia" w:ascii="宋体" w:hAnsi="宋体" w:cs="宋体"/>
          <w:color w:val="auto"/>
          <w:sz w:val="24"/>
          <w:szCs w:val="24"/>
          <w:highlight w:val="none"/>
          <w:lang w:eastAsia="zh-CN"/>
        </w:rPr>
        <w:t>需要补充的其他内容</w:t>
      </w:r>
      <w:r>
        <w:rPr>
          <w:rFonts w:hint="eastAsia" w:ascii="宋体" w:hAnsi="宋体" w:eastAsia="宋体" w:cs="宋体"/>
          <w:color w:val="auto"/>
          <w:sz w:val="24"/>
          <w:szCs w:val="24"/>
          <w:highlight w:val="none"/>
        </w:rPr>
        <w:t>详见“</w:t>
      </w:r>
      <w:r>
        <w:rPr>
          <w:rFonts w:hint="eastAsia" w:ascii="宋体" w:hAnsi="宋体" w:eastAsia="宋体" w:cs="宋体"/>
          <w:b/>
          <w:color w:val="auto"/>
          <w:sz w:val="24"/>
          <w:szCs w:val="24"/>
          <w:highlight w:val="none"/>
        </w:rPr>
        <w:t>投标人须知前附表</w:t>
      </w:r>
      <w:r>
        <w:rPr>
          <w:rFonts w:hint="eastAsia" w:ascii="宋体" w:hAnsi="宋体" w:eastAsia="宋体" w:cs="宋体"/>
          <w:color w:val="auto"/>
          <w:sz w:val="24"/>
          <w:szCs w:val="24"/>
          <w:highlight w:val="none"/>
        </w:rPr>
        <w:t>”。</w:t>
      </w:r>
    </w:p>
    <w:p w14:paraId="6C10813E">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EA57B7F">
      <w:pPr>
        <w:pStyle w:val="2"/>
        <w:rPr>
          <w:rFonts w:hint="eastAsia" w:ascii="宋体" w:hAnsi="宋体" w:eastAsia="宋体" w:cs="宋体"/>
          <w:color w:val="auto"/>
          <w:highlight w:val="none"/>
        </w:rPr>
      </w:pPr>
      <w:bookmarkStart w:id="132" w:name="_Toc2092"/>
      <w:bookmarkStart w:id="133" w:name="_Toc16623"/>
      <w:r>
        <w:rPr>
          <w:rFonts w:hint="eastAsia" w:ascii="宋体" w:hAnsi="宋体" w:eastAsia="宋体" w:cs="宋体"/>
          <w:color w:val="auto"/>
          <w:highlight w:val="none"/>
        </w:rPr>
        <w:t>第三章  合同书样式及主要条款</w:t>
      </w:r>
      <w:bookmarkEnd w:id="132"/>
      <w:bookmarkEnd w:id="133"/>
    </w:p>
    <w:p w14:paraId="07C4E430">
      <w:pPr>
        <w:spacing w:line="360" w:lineRule="auto"/>
        <w:ind w:firstLine="631"/>
        <w:rPr>
          <w:rFonts w:hint="eastAsia" w:ascii="宋体" w:hAnsi="宋体" w:eastAsia="宋体" w:cs="宋体"/>
          <w:b/>
          <w:color w:val="auto"/>
          <w:sz w:val="24"/>
          <w:highlight w:val="none"/>
        </w:rPr>
      </w:pPr>
    </w:p>
    <w:p w14:paraId="4B411501">
      <w:pPr>
        <w:pStyle w:val="33"/>
        <w:ind w:left="0" w:leftChars="0" w:firstLine="520" w:firstLineChars="200"/>
        <w:rPr>
          <w:rFonts w:hint="eastAsia" w:ascii="宋体" w:hAnsi="宋体" w:eastAsia="宋体" w:cs="宋体"/>
          <w:bCs/>
          <w:color w:val="auto"/>
          <w:highlight w:val="none"/>
          <w:lang w:eastAsia="zh-CN"/>
        </w:rPr>
        <w:sectPr>
          <w:footerReference r:id="rId6" w:type="default"/>
          <w:pgSz w:w="11906" w:h="16838"/>
          <w:pgMar w:top="1418" w:right="1134" w:bottom="1134" w:left="1418" w:header="935" w:footer="720" w:gutter="0"/>
          <w:pgNumType w:start="1"/>
          <w:cols w:space="720" w:num="1"/>
          <w:docGrid w:type="linesAndChars" w:linePitch="331" w:charSpace="0"/>
        </w:sectPr>
      </w:pPr>
      <w:r>
        <w:rPr>
          <w:rFonts w:hint="eastAsia" w:ascii="宋体" w:hAnsi="宋体" w:eastAsia="宋体" w:cs="宋体"/>
          <w:bCs/>
          <w:color w:val="auto"/>
          <w:spacing w:val="10"/>
          <w:sz w:val="24"/>
          <w:highlight w:val="none"/>
        </w:rPr>
        <w:t>备注：本章所制“合同书样式及主要条款”</w:t>
      </w:r>
      <w:r>
        <w:rPr>
          <w:rFonts w:hint="eastAsia" w:ascii="宋体" w:hAnsi="宋体" w:cs="宋体"/>
          <w:bCs/>
          <w:color w:val="auto"/>
          <w:spacing w:val="10"/>
          <w:sz w:val="24"/>
          <w:highlight w:val="none"/>
          <w:lang w:val="en-US" w:eastAsia="zh-CN"/>
        </w:rPr>
        <w:t>仅供参考</w:t>
      </w:r>
      <w:r>
        <w:rPr>
          <w:rFonts w:hint="eastAsia" w:ascii="宋体" w:hAnsi="宋体" w:cs="宋体"/>
          <w:bCs/>
          <w:color w:val="auto"/>
          <w:spacing w:val="10"/>
          <w:sz w:val="24"/>
          <w:highlight w:val="none"/>
          <w:lang w:eastAsia="zh-CN"/>
        </w:rPr>
        <w:t>，</w:t>
      </w:r>
      <w:r>
        <w:rPr>
          <w:rFonts w:hint="eastAsia" w:ascii="宋体" w:hAnsi="宋体" w:cs="宋体"/>
          <w:b w:val="0"/>
          <w:bCs/>
          <w:color w:val="auto"/>
          <w:sz w:val="24"/>
          <w:szCs w:val="24"/>
          <w:highlight w:val="none"/>
          <w:lang w:val="en-US" w:eastAsia="zh-CN"/>
        </w:rPr>
        <w:t>具体以最终签订的</w:t>
      </w:r>
      <w:r>
        <w:rPr>
          <w:rFonts w:hint="eastAsia" w:ascii="宋体" w:hAnsi="宋体" w:eastAsia="宋体" w:cs="宋体"/>
          <w:b w:val="0"/>
          <w:bCs/>
          <w:color w:val="auto"/>
          <w:sz w:val="24"/>
          <w:szCs w:val="24"/>
          <w:highlight w:val="none"/>
        </w:rPr>
        <w:t>合同</w:t>
      </w:r>
      <w:r>
        <w:rPr>
          <w:rFonts w:hint="eastAsia" w:ascii="宋体" w:hAnsi="宋体" w:cs="宋体"/>
          <w:b w:val="0"/>
          <w:bCs/>
          <w:color w:val="auto"/>
          <w:sz w:val="24"/>
          <w:szCs w:val="24"/>
          <w:highlight w:val="none"/>
          <w:lang w:val="en-US" w:eastAsia="zh-CN"/>
        </w:rPr>
        <w:t>为准，</w:t>
      </w:r>
      <w:r>
        <w:rPr>
          <w:rFonts w:hint="eastAsia" w:ascii="宋体" w:hAnsi="宋体" w:eastAsia="宋体" w:cs="宋体"/>
          <w:b w:val="0"/>
          <w:bCs/>
          <w:color w:val="auto"/>
          <w:sz w:val="24"/>
          <w:szCs w:val="24"/>
          <w:highlight w:val="none"/>
        </w:rPr>
        <w:t>但不改变合同标的、数量、质量、价款、履行期限、履行地点和方式、违约责任和解决争议方法等实质性内容。</w:t>
      </w:r>
    </w:p>
    <w:p w14:paraId="329560A1">
      <w:pPr>
        <w:pStyle w:val="33"/>
        <w:rPr>
          <w:rFonts w:hint="eastAsia" w:ascii="宋体" w:hAnsi="宋体" w:eastAsia="宋体" w:cs="宋体"/>
          <w:color w:val="auto"/>
          <w:highlight w:val="none"/>
        </w:rPr>
      </w:pPr>
    </w:p>
    <w:p w14:paraId="30C15431">
      <w:pPr>
        <w:widowControl/>
        <w:jc w:val="center"/>
        <w:rPr>
          <w:rFonts w:hint="eastAsia" w:ascii="宋体" w:hAnsi="宋体" w:eastAsia="宋体" w:cs="宋体"/>
          <w:color w:val="auto"/>
          <w:kern w:val="0"/>
          <w:sz w:val="46"/>
          <w:szCs w:val="46"/>
          <w:highlight w:val="none"/>
          <w:lang w:bidi="ar"/>
        </w:rPr>
      </w:pPr>
    </w:p>
    <w:p w14:paraId="21521856">
      <w:pPr>
        <w:widowControl/>
        <w:jc w:val="center"/>
        <w:rPr>
          <w:rFonts w:hint="eastAsia" w:ascii="宋体" w:hAnsi="宋体" w:eastAsia="宋体" w:cs="宋体"/>
          <w:color w:val="auto"/>
          <w:kern w:val="0"/>
          <w:sz w:val="72"/>
          <w:szCs w:val="72"/>
          <w:highlight w:val="none"/>
          <w:lang w:bidi="ar"/>
        </w:rPr>
      </w:pPr>
    </w:p>
    <w:p w14:paraId="6E1D16D7">
      <w:pPr>
        <w:widowControl/>
        <w:jc w:val="center"/>
        <w:rPr>
          <w:rFonts w:hint="eastAsia" w:ascii="宋体" w:hAnsi="宋体" w:eastAsia="宋体" w:cs="宋体"/>
          <w:color w:val="auto"/>
          <w:kern w:val="0"/>
          <w:sz w:val="72"/>
          <w:szCs w:val="72"/>
          <w:highlight w:val="none"/>
          <w:lang w:bidi="ar"/>
        </w:rPr>
      </w:pPr>
    </w:p>
    <w:p w14:paraId="2D4995C0">
      <w:pPr>
        <w:widowControl/>
        <w:jc w:val="center"/>
        <w:rPr>
          <w:rFonts w:hint="eastAsia" w:ascii="宋体" w:hAnsi="宋体" w:eastAsia="宋体" w:cs="宋体"/>
          <w:color w:val="auto"/>
          <w:kern w:val="0"/>
          <w:sz w:val="72"/>
          <w:szCs w:val="72"/>
          <w:highlight w:val="none"/>
          <w:lang w:bidi="ar"/>
        </w:rPr>
      </w:pPr>
      <w:r>
        <w:rPr>
          <w:rFonts w:hint="eastAsia" w:ascii="宋体" w:hAnsi="宋体" w:eastAsia="宋体" w:cs="宋体"/>
          <w:color w:val="auto"/>
          <w:kern w:val="0"/>
          <w:sz w:val="72"/>
          <w:szCs w:val="72"/>
          <w:highlight w:val="none"/>
          <w:lang w:bidi="ar"/>
        </w:rPr>
        <w:t>政府采购合同</w:t>
      </w:r>
    </w:p>
    <w:p w14:paraId="074E5FF6">
      <w:pPr>
        <w:pStyle w:val="16"/>
        <w:rPr>
          <w:rFonts w:hint="eastAsia" w:ascii="宋体" w:hAnsi="宋体" w:eastAsia="宋体" w:cs="宋体"/>
          <w:color w:val="auto"/>
          <w:highlight w:val="none"/>
        </w:rPr>
      </w:pPr>
    </w:p>
    <w:p w14:paraId="43E84C3D">
      <w:pPr>
        <w:widowControl/>
        <w:spacing w:line="360" w:lineRule="auto"/>
        <w:ind w:firstLine="2965" w:firstLineChars="1059"/>
        <w:jc w:val="left"/>
        <w:rPr>
          <w:rFonts w:hint="eastAsia" w:ascii="宋体" w:hAnsi="宋体" w:eastAsia="宋体" w:cs="宋体"/>
          <w:color w:val="auto"/>
          <w:kern w:val="0"/>
          <w:sz w:val="28"/>
          <w:szCs w:val="28"/>
          <w:highlight w:val="none"/>
          <w:u w:val="single"/>
          <w:lang w:bidi="ar"/>
        </w:rPr>
      </w:pPr>
      <w:r>
        <w:rPr>
          <w:rFonts w:hint="eastAsia" w:ascii="宋体" w:hAnsi="宋体" w:eastAsia="宋体" w:cs="宋体"/>
          <w:color w:val="auto"/>
          <w:kern w:val="0"/>
          <w:sz w:val="28"/>
          <w:szCs w:val="28"/>
          <w:highlight w:val="none"/>
          <w:u w:val="none"/>
          <w:lang w:bidi="ar"/>
        </w:rPr>
        <w:t>（电子招标采购项目适用）</w:t>
      </w:r>
    </w:p>
    <w:p w14:paraId="07E52862">
      <w:pPr>
        <w:widowControl/>
        <w:ind w:firstLine="576"/>
        <w:jc w:val="center"/>
        <w:rPr>
          <w:rFonts w:hint="eastAsia" w:ascii="宋体" w:hAnsi="宋体" w:eastAsia="宋体" w:cs="宋体"/>
          <w:color w:val="auto"/>
          <w:kern w:val="0"/>
          <w:sz w:val="22"/>
          <w:szCs w:val="22"/>
          <w:highlight w:val="none"/>
          <w:lang w:eastAsia="zh-CN" w:bidi="ar"/>
        </w:rPr>
      </w:pPr>
    </w:p>
    <w:p w14:paraId="0F80EAF0">
      <w:pPr>
        <w:pStyle w:val="16"/>
        <w:rPr>
          <w:rFonts w:hint="eastAsia" w:ascii="宋体" w:hAnsi="宋体" w:eastAsia="宋体" w:cs="宋体"/>
          <w:color w:val="auto"/>
          <w:highlight w:val="none"/>
          <w:lang w:eastAsia="zh-CN"/>
        </w:rPr>
      </w:pPr>
    </w:p>
    <w:p w14:paraId="3C73CBFE">
      <w:pPr>
        <w:widowControl/>
        <w:spacing w:line="360" w:lineRule="auto"/>
        <w:ind w:firstLine="733" w:firstLineChars="262"/>
        <w:rPr>
          <w:rFonts w:hint="eastAsia" w:ascii="宋体" w:hAnsi="宋体" w:eastAsia="宋体" w:cs="宋体"/>
          <w:color w:val="auto"/>
          <w:kern w:val="0"/>
          <w:sz w:val="28"/>
          <w:szCs w:val="28"/>
          <w:highlight w:val="none"/>
          <w:lang w:eastAsia="zh-CN" w:bidi="ar"/>
        </w:rPr>
      </w:pPr>
      <w:r>
        <w:rPr>
          <w:rFonts w:hint="eastAsia" w:ascii="宋体" w:hAnsi="宋体" w:eastAsia="宋体" w:cs="宋体"/>
          <w:color w:val="auto"/>
          <w:kern w:val="0"/>
          <w:sz w:val="28"/>
          <w:szCs w:val="28"/>
          <w:highlight w:val="none"/>
          <w:lang w:bidi="ar"/>
        </w:rPr>
        <w:t>项</w:t>
      </w:r>
      <w:r>
        <w:rPr>
          <w:rFonts w:hint="eastAsia" w:ascii="宋体" w:hAnsi="宋体" w:cs="宋体"/>
          <w:color w:val="auto"/>
          <w:kern w:val="0"/>
          <w:sz w:val="28"/>
          <w:szCs w:val="28"/>
          <w:highlight w:val="none"/>
          <w:lang w:val="en-US" w:eastAsia="zh-CN" w:bidi="ar"/>
        </w:rPr>
        <w:t xml:space="preserve"> </w:t>
      </w:r>
      <w:r>
        <w:rPr>
          <w:rFonts w:hint="eastAsia" w:ascii="宋体" w:hAnsi="宋体" w:eastAsia="宋体" w:cs="宋体"/>
          <w:color w:val="auto"/>
          <w:kern w:val="0"/>
          <w:sz w:val="28"/>
          <w:szCs w:val="28"/>
          <w:highlight w:val="none"/>
          <w:lang w:bidi="ar"/>
        </w:rPr>
        <w:t>目</w:t>
      </w:r>
      <w:r>
        <w:rPr>
          <w:rFonts w:hint="eastAsia" w:ascii="宋体" w:hAnsi="宋体" w:cs="宋体"/>
          <w:color w:val="auto"/>
          <w:kern w:val="0"/>
          <w:sz w:val="28"/>
          <w:szCs w:val="28"/>
          <w:highlight w:val="none"/>
          <w:lang w:val="en-US" w:eastAsia="zh-CN" w:bidi="ar"/>
        </w:rPr>
        <w:t xml:space="preserve"> </w:t>
      </w:r>
      <w:r>
        <w:rPr>
          <w:rFonts w:hint="eastAsia" w:ascii="宋体" w:hAnsi="宋体" w:eastAsia="宋体" w:cs="宋体"/>
          <w:color w:val="auto"/>
          <w:kern w:val="0"/>
          <w:sz w:val="28"/>
          <w:szCs w:val="28"/>
          <w:highlight w:val="none"/>
          <w:lang w:bidi="ar"/>
        </w:rPr>
        <w:t>名</w:t>
      </w:r>
      <w:r>
        <w:rPr>
          <w:rFonts w:hint="eastAsia" w:ascii="宋体" w:hAnsi="宋体" w:cs="宋体"/>
          <w:color w:val="auto"/>
          <w:kern w:val="0"/>
          <w:sz w:val="28"/>
          <w:szCs w:val="28"/>
          <w:highlight w:val="none"/>
          <w:lang w:val="en-US" w:eastAsia="zh-CN" w:bidi="ar"/>
        </w:rPr>
        <w:t xml:space="preserve"> </w:t>
      </w:r>
      <w:r>
        <w:rPr>
          <w:rFonts w:hint="eastAsia" w:ascii="宋体" w:hAnsi="宋体" w:eastAsia="宋体" w:cs="宋体"/>
          <w:color w:val="auto"/>
          <w:kern w:val="0"/>
          <w:sz w:val="28"/>
          <w:szCs w:val="28"/>
          <w:highlight w:val="none"/>
          <w:lang w:bidi="ar"/>
        </w:rPr>
        <w:t>称：</w:t>
      </w:r>
      <w:r>
        <w:rPr>
          <w:rFonts w:hint="eastAsia" w:ascii="宋体" w:hAnsi="宋体" w:cs="宋体"/>
          <w:color w:val="auto"/>
          <w:kern w:val="0"/>
          <w:sz w:val="28"/>
          <w:szCs w:val="28"/>
          <w:highlight w:val="none"/>
          <w:u w:val="single"/>
          <w:lang w:eastAsia="zh-CN" w:bidi="ar"/>
        </w:rPr>
        <w:t>澜湄环境能力提升与技术共享交流活动项目</w:t>
      </w:r>
    </w:p>
    <w:p w14:paraId="6285D19C">
      <w:pPr>
        <w:widowControl/>
        <w:spacing w:line="360" w:lineRule="auto"/>
        <w:ind w:firstLine="733" w:firstLineChars="262"/>
        <w:rPr>
          <w:rFonts w:hint="eastAsia" w:ascii="宋体" w:hAnsi="宋体" w:eastAsia="宋体" w:cs="宋体"/>
          <w:color w:val="auto"/>
          <w:sz w:val="28"/>
          <w:szCs w:val="28"/>
          <w:highlight w:val="none"/>
        </w:rPr>
      </w:pPr>
    </w:p>
    <w:p w14:paraId="0AD149CD">
      <w:pPr>
        <w:widowControl/>
        <w:spacing w:line="360" w:lineRule="auto"/>
        <w:ind w:firstLine="733" w:firstLineChars="262"/>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合 同 编 号：</w:t>
      </w:r>
      <w:r>
        <w:rPr>
          <w:rFonts w:hint="eastAsia" w:ascii="宋体" w:hAnsi="宋体" w:eastAsia="宋体" w:cs="宋体"/>
          <w:color w:val="auto"/>
          <w:kern w:val="0"/>
          <w:sz w:val="28"/>
          <w:szCs w:val="28"/>
          <w:highlight w:val="none"/>
          <w:u w:val="single"/>
          <w:lang w:bidi="ar"/>
        </w:rPr>
        <w:t xml:space="preserve">                      </w:t>
      </w:r>
      <w:r>
        <w:rPr>
          <w:rFonts w:hint="eastAsia" w:ascii="宋体" w:hAnsi="宋体" w:eastAsia="宋体" w:cs="宋体"/>
          <w:color w:val="auto"/>
          <w:kern w:val="0"/>
          <w:sz w:val="28"/>
          <w:szCs w:val="28"/>
          <w:highlight w:val="none"/>
          <w:lang w:bidi="ar"/>
        </w:rPr>
        <w:t>（系统编号）</w:t>
      </w:r>
    </w:p>
    <w:p w14:paraId="0078A56F">
      <w:pPr>
        <w:widowControl/>
        <w:spacing w:line="360" w:lineRule="auto"/>
        <w:ind w:firstLine="2520" w:firstLineChars="900"/>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u w:val="single"/>
          <w:lang w:bidi="ar"/>
        </w:rPr>
        <w:t xml:space="preserve">   </w:t>
      </w:r>
      <w:r>
        <w:rPr>
          <w:rFonts w:hint="eastAsia" w:ascii="宋体" w:hAnsi="宋体" w:eastAsia="宋体" w:cs="宋体"/>
          <w:color w:val="auto"/>
          <w:kern w:val="0"/>
          <w:sz w:val="28"/>
          <w:szCs w:val="28"/>
          <w:highlight w:val="none"/>
          <w:u w:val="single"/>
          <w:lang w:val="en-US" w:eastAsia="zh-CN" w:bidi="ar"/>
        </w:rPr>
        <w:t xml:space="preserve">    </w:t>
      </w:r>
      <w:r>
        <w:rPr>
          <w:rFonts w:hint="eastAsia" w:ascii="宋体" w:hAnsi="宋体" w:eastAsia="宋体" w:cs="宋体"/>
          <w:color w:val="auto"/>
          <w:kern w:val="0"/>
          <w:sz w:val="28"/>
          <w:szCs w:val="28"/>
          <w:highlight w:val="none"/>
          <w:u w:val="single"/>
          <w:lang w:bidi="ar"/>
        </w:rPr>
        <w:t xml:space="preserve">                </w:t>
      </w:r>
      <w:r>
        <w:rPr>
          <w:rFonts w:hint="eastAsia" w:ascii="宋体" w:hAnsi="宋体" w:eastAsia="宋体" w:cs="宋体"/>
          <w:color w:val="auto"/>
          <w:kern w:val="0"/>
          <w:sz w:val="28"/>
          <w:szCs w:val="28"/>
          <w:highlight w:val="none"/>
          <w:lang w:bidi="ar"/>
        </w:rPr>
        <w:t>（合同自编号，如有）</w:t>
      </w:r>
    </w:p>
    <w:p w14:paraId="65456AC3">
      <w:pPr>
        <w:widowControl/>
        <w:ind w:firstLine="733" w:firstLineChars="262"/>
        <w:jc w:val="center"/>
        <w:rPr>
          <w:rFonts w:hint="eastAsia" w:ascii="宋体" w:hAnsi="宋体" w:eastAsia="宋体" w:cs="宋体"/>
          <w:color w:val="auto"/>
          <w:kern w:val="0"/>
          <w:sz w:val="28"/>
          <w:szCs w:val="28"/>
          <w:highlight w:val="none"/>
          <w:lang w:bidi="ar"/>
        </w:rPr>
      </w:pPr>
    </w:p>
    <w:p w14:paraId="650D54C0">
      <w:pPr>
        <w:widowControl/>
        <w:ind w:firstLine="733" w:firstLineChars="262"/>
        <w:jc w:val="center"/>
        <w:rPr>
          <w:rFonts w:hint="eastAsia" w:ascii="宋体" w:hAnsi="宋体" w:eastAsia="宋体" w:cs="宋体"/>
          <w:color w:val="auto"/>
          <w:kern w:val="0"/>
          <w:sz w:val="28"/>
          <w:szCs w:val="28"/>
          <w:highlight w:val="none"/>
          <w:lang w:bidi="ar"/>
        </w:rPr>
      </w:pPr>
    </w:p>
    <w:p w14:paraId="33600817">
      <w:pPr>
        <w:widowControl/>
        <w:ind w:firstLine="733" w:firstLineChars="262"/>
        <w:jc w:val="center"/>
        <w:rPr>
          <w:rFonts w:hint="eastAsia" w:ascii="宋体" w:hAnsi="宋体" w:eastAsia="宋体" w:cs="宋体"/>
          <w:color w:val="auto"/>
          <w:kern w:val="0"/>
          <w:sz w:val="28"/>
          <w:szCs w:val="28"/>
          <w:highlight w:val="none"/>
          <w:lang w:bidi="ar"/>
        </w:rPr>
      </w:pPr>
    </w:p>
    <w:p w14:paraId="24C3C255">
      <w:pPr>
        <w:widowControl/>
        <w:ind w:firstLine="733" w:firstLineChars="262"/>
        <w:jc w:val="center"/>
        <w:rPr>
          <w:rFonts w:hint="eastAsia" w:ascii="宋体" w:hAnsi="宋体" w:eastAsia="宋体" w:cs="宋体"/>
          <w:color w:val="auto"/>
          <w:kern w:val="0"/>
          <w:sz w:val="28"/>
          <w:szCs w:val="28"/>
          <w:highlight w:val="none"/>
          <w:lang w:bidi="ar"/>
        </w:rPr>
      </w:pPr>
    </w:p>
    <w:p w14:paraId="3705F240">
      <w:pPr>
        <w:widowControl/>
        <w:ind w:firstLine="733" w:firstLineChars="262"/>
        <w:rPr>
          <w:rFonts w:hint="eastAsia" w:ascii="宋体" w:hAnsi="宋体" w:eastAsia="宋体" w:cs="宋体"/>
          <w:color w:val="auto"/>
          <w:sz w:val="28"/>
          <w:szCs w:val="28"/>
          <w:highlight w:val="none"/>
          <w:lang w:eastAsia="zh-CN"/>
        </w:rPr>
      </w:pPr>
      <w:r>
        <w:rPr>
          <w:rFonts w:hint="eastAsia" w:ascii="宋体" w:hAnsi="宋体" w:eastAsia="宋体" w:cs="宋体"/>
          <w:color w:val="auto"/>
          <w:kern w:val="0"/>
          <w:sz w:val="28"/>
          <w:szCs w:val="28"/>
          <w:highlight w:val="none"/>
          <w:lang w:bidi="ar"/>
        </w:rPr>
        <w:t>甲  方：</w:t>
      </w:r>
      <w:r>
        <w:rPr>
          <w:rFonts w:hint="eastAsia" w:ascii="宋体" w:hAnsi="宋体" w:cs="宋体"/>
          <w:color w:val="auto"/>
          <w:kern w:val="0"/>
          <w:sz w:val="28"/>
          <w:szCs w:val="28"/>
          <w:highlight w:val="none"/>
          <w:lang w:eastAsia="zh-CN" w:bidi="ar"/>
        </w:rPr>
        <w:t>云南省生态环境对外合作中心</w:t>
      </w:r>
    </w:p>
    <w:p w14:paraId="37C9A0B0">
      <w:pPr>
        <w:widowControl/>
        <w:ind w:firstLine="733" w:firstLineChars="262"/>
        <w:jc w:val="center"/>
        <w:rPr>
          <w:rFonts w:hint="eastAsia" w:ascii="宋体" w:hAnsi="宋体" w:eastAsia="宋体" w:cs="宋体"/>
          <w:color w:val="auto"/>
          <w:kern w:val="0"/>
          <w:sz w:val="28"/>
          <w:szCs w:val="28"/>
          <w:highlight w:val="none"/>
          <w:lang w:bidi="ar"/>
        </w:rPr>
      </w:pPr>
    </w:p>
    <w:p w14:paraId="3E1ABC35">
      <w:pPr>
        <w:widowControl/>
        <w:ind w:firstLine="733" w:firstLineChars="262"/>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bidi="ar"/>
        </w:rPr>
        <w:t>乙  方：</w:t>
      </w:r>
    </w:p>
    <w:p w14:paraId="30A1859E">
      <w:pPr>
        <w:pStyle w:val="33"/>
        <w:ind w:left="0" w:leftChars="0" w:firstLine="631" w:firstLineChars="262"/>
        <w:rPr>
          <w:rFonts w:hint="eastAsia" w:ascii="宋体" w:hAnsi="宋体" w:eastAsia="宋体" w:cs="宋体"/>
          <w:color w:val="auto"/>
          <w:highlight w:val="none"/>
          <w:lang w:val="zh-CN"/>
        </w:rPr>
      </w:pPr>
      <w:r>
        <w:rPr>
          <w:rFonts w:hint="eastAsia" w:ascii="宋体" w:hAnsi="宋体" w:eastAsia="宋体" w:cs="宋体"/>
          <w:b/>
          <w:bCs/>
          <w:color w:val="auto"/>
          <w:kern w:val="0"/>
          <w:sz w:val="24"/>
          <w:highlight w:val="none"/>
        </w:rPr>
        <w:br w:type="page"/>
      </w:r>
    </w:p>
    <w:p w14:paraId="79271546">
      <w:pPr>
        <w:pStyle w:val="33"/>
        <w:rPr>
          <w:rFonts w:hint="eastAsia" w:ascii="宋体" w:hAnsi="宋体" w:eastAsia="宋体" w:cs="宋体"/>
          <w:color w:val="auto"/>
          <w:highlight w:val="none"/>
          <w:lang w:val="zh-CN"/>
        </w:rPr>
      </w:pPr>
    </w:p>
    <w:p w14:paraId="77A8DC6D">
      <w:pPr>
        <w:shd w:val="clear" w:color="auto" w:fill="FFFFFF"/>
        <w:adjustRightInd w:val="0"/>
        <w:snapToGrid w:val="0"/>
        <w:spacing w:line="500" w:lineRule="exact"/>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甲方：</w:t>
      </w:r>
      <w:r>
        <w:rPr>
          <w:rFonts w:hint="eastAsia" w:ascii="宋体" w:hAnsi="宋体" w:eastAsia="宋体" w:cs="宋体"/>
          <w:b/>
          <w:bCs/>
          <w:color w:val="auto"/>
          <w:kern w:val="0"/>
          <w:sz w:val="24"/>
          <w:highlight w:val="none"/>
          <w:u w:val="single"/>
          <w:lang w:val="en-US" w:eastAsia="zh-CN"/>
        </w:rPr>
        <w:t xml:space="preserve">   </w:t>
      </w:r>
      <w:r>
        <w:rPr>
          <w:rFonts w:hint="eastAsia" w:ascii="宋体" w:hAnsi="宋体" w:eastAsia="宋体" w:cs="宋体"/>
          <w:b/>
          <w:bCs/>
          <w:color w:val="auto"/>
          <w:kern w:val="0"/>
          <w:sz w:val="24"/>
          <w:highlight w:val="none"/>
          <w:u w:val="single"/>
        </w:rPr>
        <w:t xml:space="preserve"> </w:t>
      </w:r>
      <w:r>
        <w:rPr>
          <w:rFonts w:hint="eastAsia" w:ascii="宋体" w:hAnsi="宋体" w:eastAsia="宋体" w:cs="宋体"/>
          <w:b/>
          <w:bCs/>
          <w:color w:val="auto"/>
          <w:kern w:val="0"/>
          <w:sz w:val="24"/>
          <w:highlight w:val="none"/>
          <w:u w:val="single"/>
          <w:lang w:eastAsia="zh-CN"/>
        </w:rPr>
        <w:t>云南省生态环境对外合作中心</w:t>
      </w:r>
      <w:r>
        <w:rPr>
          <w:rFonts w:hint="eastAsia" w:ascii="宋体" w:hAnsi="宋体" w:eastAsia="宋体" w:cs="宋体"/>
          <w:b/>
          <w:bCs/>
          <w:color w:val="auto"/>
          <w:kern w:val="0"/>
          <w:sz w:val="24"/>
          <w:highlight w:val="none"/>
          <w:u w:val="single"/>
        </w:rPr>
        <w:t xml:space="preserve">  </w:t>
      </w:r>
    </w:p>
    <w:p w14:paraId="2FA89F96">
      <w:pPr>
        <w:shd w:val="clear" w:color="auto" w:fill="FFFFFF"/>
        <w:snapToGrid w:val="0"/>
        <w:spacing w:line="460" w:lineRule="exact"/>
        <w:ind w:firstLine="482"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乙方：</w:t>
      </w:r>
      <w:r>
        <w:rPr>
          <w:rFonts w:hint="eastAsia" w:ascii="宋体" w:hAnsi="宋体" w:eastAsia="宋体" w:cs="宋体"/>
          <w:b/>
          <w:bCs/>
          <w:color w:val="auto"/>
          <w:kern w:val="0"/>
          <w:sz w:val="24"/>
          <w:highlight w:val="none"/>
          <w:u w:val="single"/>
        </w:rPr>
        <w:t xml:space="preserve">                       </w:t>
      </w:r>
      <w:r>
        <w:rPr>
          <w:rFonts w:hint="eastAsia" w:ascii="宋体" w:hAnsi="宋体" w:eastAsia="宋体" w:cs="宋体"/>
          <w:b/>
          <w:bCs/>
          <w:color w:val="auto"/>
          <w:kern w:val="0"/>
          <w:sz w:val="24"/>
          <w:highlight w:val="none"/>
          <w:u w:val="single"/>
          <w:lang w:val="en-US" w:eastAsia="zh-CN"/>
        </w:rPr>
        <w:t xml:space="preserve">         </w:t>
      </w:r>
    </w:p>
    <w:p w14:paraId="3DC13CFC">
      <w:pPr>
        <w:pStyle w:val="16"/>
        <w:ind w:firstLine="629"/>
        <w:rPr>
          <w:rFonts w:hint="eastAsia" w:ascii="宋体" w:hAnsi="宋体" w:eastAsia="宋体" w:cs="宋体"/>
          <w:color w:val="auto"/>
          <w:highlight w:val="none"/>
        </w:rPr>
      </w:pPr>
    </w:p>
    <w:p w14:paraId="165BF693">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根据《中华人民共和国政府采购法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中华人民共和国民法典》等有关法律法规规定，</w:t>
      </w:r>
      <w:r>
        <w:rPr>
          <w:rFonts w:hint="eastAsia" w:ascii="宋体" w:hAnsi="宋体" w:eastAsia="宋体" w:cs="宋体"/>
          <w:b/>
          <w:color w:val="auto"/>
          <w:sz w:val="24"/>
          <w:highlight w:val="none"/>
          <w:u w:val="single"/>
          <w:lang w:eastAsia="zh-CN"/>
        </w:rPr>
        <w:t>云南省生态环境对外合作中心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以下简称：“甲方”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通过</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u w:val="single"/>
        </w:rPr>
        <w:t>公开招标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采购方式</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确定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中标人</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以下简称：“乙方”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为</w:t>
      </w:r>
      <w:r>
        <w:rPr>
          <w:rFonts w:hint="eastAsia" w:ascii="宋体" w:hAnsi="宋体" w:eastAsia="宋体" w:cs="宋体"/>
          <w:color w:val="auto"/>
          <w:sz w:val="24"/>
          <w:highlight w:val="none"/>
          <w:u w:val="single"/>
        </w:rPr>
        <w:t xml:space="preserve">  </w:t>
      </w:r>
      <w:r>
        <w:rPr>
          <w:rFonts w:hint="eastAsia" w:ascii="宋体" w:hAnsi="宋体" w:cs="宋体"/>
          <w:b/>
          <w:color w:val="auto"/>
          <w:sz w:val="24"/>
          <w:highlight w:val="none"/>
          <w:u w:val="single"/>
          <w:lang w:eastAsia="zh-CN"/>
        </w:rPr>
        <w:t>澜湄环境能力提升与技术共享交流活动项目</w:t>
      </w:r>
      <w:r>
        <w:rPr>
          <w:rFonts w:hint="eastAsia" w:ascii="宋体" w:hAnsi="宋体" w:eastAsia="宋体" w:cs="宋体"/>
          <w:b/>
          <w:color w:val="auto"/>
          <w:sz w:val="24"/>
          <w:highlight w:val="none"/>
          <w:u w:val="single"/>
          <w:lang w:eastAsia="zh-CN"/>
        </w:rPr>
        <w:t>（</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eastAsia="zh-CN"/>
        </w:rPr>
        <w:t>）</w:t>
      </w:r>
      <w:r>
        <w:rPr>
          <w:rFonts w:hint="eastAsia" w:ascii="宋体" w:hAnsi="宋体" w:eastAsia="宋体" w:cs="宋体"/>
          <w:b w:val="0"/>
          <w:bCs w:val="0"/>
          <w:color w:val="auto"/>
          <w:sz w:val="24"/>
          <w:highlight w:val="none"/>
        </w:rPr>
        <w:t>的</w:t>
      </w:r>
      <w:r>
        <w:rPr>
          <w:rFonts w:hint="eastAsia" w:ascii="宋体" w:hAnsi="宋体" w:eastAsia="宋体" w:cs="宋体"/>
          <w:b w:val="0"/>
          <w:bCs w:val="0"/>
          <w:color w:val="auto"/>
          <w:sz w:val="24"/>
          <w:highlight w:val="none"/>
          <w:u w:val="none"/>
        </w:rPr>
        <w:t>中标</w:t>
      </w:r>
      <w:r>
        <w:rPr>
          <w:rFonts w:hint="eastAsia" w:ascii="宋体" w:hAnsi="宋体" w:cs="宋体"/>
          <w:b w:val="0"/>
          <w:bCs w:val="0"/>
          <w:color w:val="auto"/>
          <w:sz w:val="24"/>
          <w:highlight w:val="none"/>
          <w:u w:val="none"/>
          <w:lang w:val="en-US" w:eastAsia="zh-CN"/>
        </w:rPr>
        <w:t>人</w:t>
      </w:r>
      <w:r>
        <w:rPr>
          <w:rFonts w:hint="eastAsia" w:ascii="宋体" w:hAnsi="宋体" w:eastAsia="宋体" w:cs="宋体"/>
          <w:b w:val="0"/>
          <w:bCs w:val="0"/>
          <w:color w:val="auto"/>
          <w:sz w:val="24"/>
          <w:highlight w:val="none"/>
        </w:rPr>
        <w:t>。</w:t>
      </w:r>
      <w:r>
        <w:rPr>
          <w:rFonts w:hint="eastAsia" w:ascii="宋体" w:hAnsi="宋体" w:eastAsia="宋体" w:cs="宋体"/>
          <w:color w:val="auto"/>
          <w:sz w:val="24"/>
          <w:highlight w:val="none"/>
        </w:rPr>
        <w:t>甲乙双方协商一致同意签署《</w:t>
      </w:r>
      <w:r>
        <w:rPr>
          <w:rFonts w:hint="eastAsia" w:ascii="宋体" w:hAnsi="宋体" w:cs="宋体"/>
          <w:b/>
          <w:color w:val="auto"/>
          <w:sz w:val="24"/>
          <w:highlight w:val="none"/>
          <w:u w:val="single"/>
          <w:lang w:eastAsia="zh-CN"/>
        </w:rPr>
        <w:t>澜湄环境能力提升与技术共享交流活动项目</w:t>
      </w:r>
      <w:r>
        <w:rPr>
          <w:rFonts w:hint="eastAsia" w:ascii="宋体" w:hAnsi="宋体" w:eastAsia="宋体" w:cs="宋体"/>
          <w:b/>
          <w:color w:val="auto"/>
          <w:sz w:val="24"/>
          <w:highlight w:val="none"/>
          <w:u w:val="single"/>
        </w:rPr>
        <w:t>合同</w:t>
      </w:r>
      <w:r>
        <w:rPr>
          <w:rFonts w:hint="eastAsia" w:ascii="宋体" w:hAnsi="宋体" w:eastAsia="宋体" w:cs="宋体"/>
          <w:color w:val="auto"/>
          <w:sz w:val="24"/>
          <w:highlight w:val="none"/>
        </w:rPr>
        <w:t>》，以下简称：“合同”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7BB4E778">
      <w:pPr>
        <w:pStyle w:val="90"/>
        <w:spacing w:before="24" w:line="520" w:lineRule="exact"/>
        <w:ind w:left="482" w:firstLine="0" w:firstLineChars="0"/>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一、</w:t>
      </w:r>
      <w:r>
        <w:rPr>
          <w:rFonts w:hint="eastAsia" w:ascii="宋体" w:hAnsi="宋体" w:cs="宋体"/>
          <w:b/>
          <w:color w:val="auto"/>
          <w:sz w:val="24"/>
          <w:szCs w:val="24"/>
          <w:highlight w:val="none"/>
          <w:lang w:eastAsia="zh"/>
          <w:woUserID w:val="1"/>
        </w:rPr>
        <w:t>服务内容及要求</w:t>
      </w:r>
    </w:p>
    <w:p w14:paraId="26D103ED">
      <w:pPr>
        <w:adjustRightInd w:val="0"/>
        <w:snapToGrid w:val="0"/>
        <w:spacing w:line="440" w:lineRule="exact"/>
        <w:ind w:firstLine="480" w:firstLineChars="200"/>
        <w:rPr>
          <w:rFonts w:hint="eastAsia" w:ascii="宋体" w:hAnsi="宋体" w:cs="宋体"/>
          <w:color w:val="auto"/>
          <w:sz w:val="24"/>
          <w:szCs w:val="24"/>
          <w:highlight w:val="none"/>
          <w:woUserID w:val="1"/>
        </w:rPr>
      </w:pPr>
      <w:r>
        <w:rPr>
          <w:rFonts w:hint="eastAsia" w:ascii="宋体" w:hAnsi="宋体" w:eastAsia="宋体" w:cs="宋体"/>
          <w:color w:val="auto"/>
          <w:sz w:val="24"/>
          <w:highlight w:val="none"/>
        </w:rPr>
        <w:t>服务范围：</w:t>
      </w:r>
      <w:r>
        <w:rPr>
          <w:rFonts w:hint="eastAsia" w:hAnsi="宋体" w:cs="宋体"/>
          <w:color w:val="auto"/>
          <w:sz w:val="24"/>
          <w:szCs w:val="24"/>
          <w:highlight w:val="none"/>
          <w:woUserID w:val="1"/>
        </w:rPr>
        <w:t>分别组织</w:t>
      </w:r>
      <w:r>
        <w:rPr>
          <w:rFonts w:hint="eastAsia" w:hAnsi="宋体" w:cs="宋体"/>
          <w:color w:val="auto"/>
          <w:sz w:val="24"/>
          <w:szCs w:val="24"/>
          <w:highlight w:val="none"/>
          <w:lang w:eastAsia="zh-CN"/>
          <w:woUserID w:val="1"/>
        </w:rPr>
        <w:t>缅甸、越南、泰国或柬埔寨</w:t>
      </w:r>
      <w:r>
        <w:rPr>
          <w:rFonts w:hint="eastAsia" w:hAnsi="宋体" w:cs="宋体"/>
          <w:color w:val="auto"/>
          <w:sz w:val="24"/>
          <w:szCs w:val="24"/>
          <w:highlight w:val="none"/>
          <w:woUserID w:val="1"/>
        </w:rPr>
        <w:t>环境管理官员和技术人员到云南省内</w:t>
      </w:r>
      <w:r>
        <w:rPr>
          <w:rFonts w:hint="eastAsia" w:ascii="宋体" w:hAnsi="宋体" w:cs="宋体"/>
          <w:color w:val="auto"/>
          <w:sz w:val="24"/>
          <w:szCs w:val="24"/>
          <w:highlight w:val="none"/>
          <w:woUserID w:val="1"/>
        </w:rPr>
        <w:t>开展3期</w:t>
      </w:r>
      <w:r>
        <w:rPr>
          <w:rFonts w:hint="eastAsia" w:ascii="宋体" w:hAnsi="宋体" w:cs="宋体"/>
          <w:color w:val="auto"/>
          <w:sz w:val="24"/>
          <w:szCs w:val="24"/>
          <w:highlight w:val="none"/>
          <w:lang w:val="en-US" w:eastAsia="zh-CN"/>
          <w:woUserID w:val="1"/>
        </w:rPr>
        <w:t>环境能力提升与技术共享</w:t>
      </w:r>
      <w:r>
        <w:rPr>
          <w:rFonts w:hint="eastAsia" w:ascii="宋体" w:hAnsi="宋体" w:cs="宋体"/>
          <w:color w:val="auto"/>
          <w:sz w:val="24"/>
          <w:szCs w:val="24"/>
          <w:highlight w:val="none"/>
          <w:woUserID w:val="1"/>
        </w:rPr>
        <w:t>交流活动，</w:t>
      </w:r>
      <w:r>
        <w:rPr>
          <w:rFonts w:hint="eastAsia" w:ascii="宋体" w:hAnsi="宋体" w:cs="宋体"/>
          <w:color w:val="auto"/>
          <w:sz w:val="24"/>
          <w:szCs w:val="24"/>
          <w:highlight w:val="none"/>
          <w:lang w:eastAsia="zh-CN"/>
          <w:woUserID w:val="1"/>
        </w:rPr>
        <w:t>每期活动总人数约为50人，其中每期外方人数约为15人（以实际确认为准），中方参与人员约35人（主要参与会议分享、双边会谈等会议环节）</w:t>
      </w:r>
      <w:r>
        <w:rPr>
          <w:rFonts w:hint="eastAsia" w:ascii="宋体" w:hAnsi="宋体" w:cs="宋体"/>
          <w:color w:val="auto"/>
          <w:sz w:val="24"/>
          <w:szCs w:val="24"/>
          <w:highlight w:val="none"/>
          <w:woUserID w:val="1"/>
        </w:rPr>
        <w:t>，每期6天(含往返时间)，共计18天。三期交流活动的全部工作需要在2026年9月30日前完成</w:t>
      </w:r>
      <w:r>
        <w:rPr>
          <w:rFonts w:hint="eastAsia" w:ascii="宋体" w:hAnsi="宋体" w:cs="宋体"/>
          <w:color w:val="auto"/>
          <w:sz w:val="24"/>
          <w:szCs w:val="24"/>
          <w:highlight w:val="none"/>
          <w:lang w:eastAsia="zh-CN"/>
          <w:woUserID w:val="1"/>
        </w:rPr>
        <w:t>，</w:t>
      </w:r>
      <w:r>
        <w:rPr>
          <w:rFonts w:hint="eastAsia" w:ascii="宋体" w:hAnsi="宋体" w:cs="宋体"/>
          <w:color w:val="auto"/>
          <w:sz w:val="24"/>
          <w:szCs w:val="24"/>
          <w:highlight w:val="none"/>
          <w:lang w:val="en-US" w:eastAsia="zh-CN"/>
          <w:woUserID w:val="1"/>
        </w:rPr>
        <w:t>因外方原因导致延期的，供应商可与采购人协商延期完成</w:t>
      </w:r>
      <w:r>
        <w:rPr>
          <w:rFonts w:hint="eastAsia" w:ascii="宋体" w:hAnsi="宋体" w:cs="宋体"/>
          <w:color w:val="auto"/>
          <w:sz w:val="24"/>
          <w:szCs w:val="24"/>
          <w:highlight w:val="none"/>
          <w:woUserID w:val="1"/>
        </w:rPr>
        <w:t>。</w:t>
      </w:r>
    </w:p>
    <w:p w14:paraId="0961FA3A">
      <w:pPr>
        <w:adjustRightInd w:val="0"/>
        <w:snapToGrid w:val="0"/>
        <w:spacing w:line="440" w:lineRule="exact"/>
        <w:ind w:firstLine="480" w:firstLineChars="200"/>
        <w:rPr>
          <w:rFonts w:hint="eastAsia" w:ascii="宋体" w:hAnsi="宋体" w:eastAsia="宋体" w:cs="宋体"/>
          <w:color w:val="auto"/>
          <w:sz w:val="24"/>
          <w:szCs w:val="24"/>
          <w:highlight w:val="none"/>
          <w:woUserID w:val="1"/>
        </w:rPr>
      </w:pPr>
      <w:r>
        <w:rPr>
          <w:rFonts w:hint="eastAsia" w:ascii="宋体" w:hAnsi="宋体" w:eastAsia="宋体" w:cs="宋体"/>
          <w:color w:val="auto"/>
          <w:sz w:val="24"/>
          <w:szCs w:val="24"/>
          <w:highlight w:val="none"/>
          <w:woUserID w:val="1"/>
        </w:rPr>
        <w:t>第一期澜湄环境能力提升与技术共享活动交流</w:t>
      </w:r>
      <w:r>
        <w:rPr>
          <w:rFonts w:hint="eastAsia" w:ascii="宋体" w:hAnsi="宋体" w:cs="宋体"/>
          <w:color w:val="auto"/>
          <w:sz w:val="24"/>
          <w:szCs w:val="24"/>
          <w:highlight w:val="none"/>
          <w:lang w:eastAsia="zh-CN"/>
          <w:woUserID w:val="1"/>
        </w:rPr>
        <w:t>活动</w:t>
      </w:r>
      <w:r>
        <w:rPr>
          <w:rFonts w:hint="eastAsia" w:ascii="宋体" w:hAnsi="宋体" w:eastAsia="宋体" w:cs="宋体"/>
          <w:color w:val="auto"/>
          <w:sz w:val="24"/>
          <w:szCs w:val="24"/>
          <w:highlight w:val="none"/>
          <w:woUserID w:val="1"/>
        </w:rPr>
        <w:t>拟定</w:t>
      </w:r>
      <w:r>
        <w:rPr>
          <w:rFonts w:hint="eastAsia" w:ascii="宋体" w:hAnsi="宋体" w:eastAsia="宋体" w:cs="宋体"/>
          <w:color w:val="auto"/>
          <w:sz w:val="24"/>
          <w:szCs w:val="24"/>
          <w:highlight w:val="none"/>
          <w:lang w:eastAsia="zh-CN"/>
          <w:woUserID w:val="1"/>
        </w:rPr>
        <w:t>参与</w:t>
      </w:r>
      <w:r>
        <w:rPr>
          <w:rFonts w:hint="eastAsia" w:ascii="宋体" w:hAnsi="宋体" w:eastAsia="宋体" w:cs="宋体"/>
          <w:color w:val="auto"/>
          <w:sz w:val="24"/>
          <w:szCs w:val="24"/>
          <w:highlight w:val="none"/>
          <w:woUserID w:val="1"/>
        </w:rPr>
        <w:t>人员为缅甸环境管理官员和技术人员，计划活动地点为昆明、临沧，时间计划于2026年5-6月开展，实际地点及行程以与外方沟通情况为准。</w:t>
      </w:r>
    </w:p>
    <w:p w14:paraId="4088DC2F">
      <w:pPr>
        <w:adjustRightInd w:val="0"/>
        <w:snapToGrid w:val="0"/>
        <w:spacing w:line="440" w:lineRule="exact"/>
        <w:ind w:firstLine="480" w:firstLineChars="200"/>
        <w:rPr>
          <w:rFonts w:hint="eastAsia" w:ascii="宋体" w:hAnsi="宋体" w:eastAsia="宋体" w:cs="宋体"/>
          <w:color w:val="auto"/>
          <w:sz w:val="24"/>
          <w:szCs w:val="24"/>
          <w:highlight w:val="none"/>
          <w:woUserID w:val="1"/>
        </w:rPr>
      </w:pPr>
      <w:r>
        <w:rPr>
          <w:rFonts w:hint="eastAsia" w:ascii="宋体" w:hAnsi="宋体" w:eastAsia="宋体" w:cs="宋体"/>
          <w:color w:val="auto"/>
          <w:sz w:val="24"/>
          <w:szCs w:val="24"/>
          <w:highlight w:val="none"/>
          <w:woUserID w:val="1"/>
        </w:rPr>
        <w:t>第二期澜湄环境能力提升与技术共享活动交流活动拟定</w:t>
      </w:r>
      <w:r>
        <w:rPr>
          <w:rFonts w:hint="eastAsia" w:ascii="宋体" w:hAnsi="宋体" w:eastAsia="宋体" w:cs="宋体"/>
          <w:color w:val="auto"/>
          <w:sz w:val="24"/>
          <w:szCs w:val="24"/>
          <w:highlight w:val="none"/>
          <w:lang w:eastAsia="zh-CN"/>
          <w:woUserID w:val="1"/>
        </w:rPr>
        <w:t>参与</w:t>
      </w:r>
      <w:r>
        <w:rPr>
          <w:rFonts w:hint="eastAsia" w:ascii="宋体" w:hAnsi="宋体" w:eastAsia="宋体" w:cs="宋体"/>
          <w:color w:val="auto"/>
          <w:sz w:val="24"/>
          <w:szCs w:val="24"/>
          <w:highlight w:val="none"/>
          <w:woUserID w:val="1"/>
        </w:rPr>
        <w:t>人员为</w:t>
      </w:r>
      <w:r>
        <w:rPr>
          <w:rFonts w:hint="eastAsia" w:ascii="宋体" w:hAnsi="宋体" w:eastAsia="宋体" w:cs="宋体"/>
          <w:color w:val="auto"/>
          <w:sz w:val="24"/>
          <w:szCs w:val="24"/>
          <w:highlight w:val="none"/>
          <w:lang w:val="en-US" w:eastAsia="zh-CN"/>
          <w:woUserID w:val="1"/>
        </w:rPr>
        <w:t>泰国或柬埔寨</w:t>
      </w:r>
      <w:r>
        <w:rPr>
          <w:rFonts w:hint="eastAsia" w:ascii="宋体" w:hAnsi="宋体" w:eastAsia="宋体" w:cs="宋体"/>
          <w:color w:val="auto"/>
          <w:sz w:val="24"/>
          <w:szCs w:val="24"/>
          <w:highlight w:val="none"/>
          <w:woUserID w:val="1"/>
        </w:rPr>
        <w:t>环境管理官员和技术人员，计划活动地点为昆明、大理，时间计划于2026年7月开展，实际地点及行程以与外方沟通情况为准。</w:t>
      </w:r>
    </w:p>
    <w:p w14:paraId="38A129A5">
      <w:pPr>
        <w:adjustRightInd w:val="0"/>
        <w:snapToGrid w:val="0"/>
        <w:spacing w:line="440" w:lineRule="exact"/>
        <w:ind w:firstLine="480" w:firstLineChars="200"/>
        <w:rPr>
          <w:rFonts w:hint="eastAsia" w:ascii="宋体" w:hAnsi="宋体" w:eastAsia="宋体" w:cs="宋体"/>
          <w:color w:val="auto"/>
          <w:sz w:val="24"/>
          <w:szCs w:val="24"/>
          <w:highlight w:val="none"/>
          <w:woUserID w:val="1"/>
        </w:rPr>
      </w:pPr>
      <w:r>
        <w:rPr>
          <w:rFonts w:hint="eastAsia" w:ascii="宋体" w:hAnsi="宋体" w:eastAsia="宋体" w:cs="宋体"/>
          <w:color w:val="auto"/>
          <w:sz w:val="24"/>
          <w:szCs w:val="24"/>
          <w:highlight w:val="none"/>
          <w:woUserID w:val="1"/>
        </w:rPr>
        <w:t>第三期澜湄环境能力提升与技术共享活动交流活动拟定</w:t>
      </w:r>
      <w:r>
        <w:rPr>
          <w:rFonts w:hint="eastAsia" w:ascii="宋体" w:hAnsi="宋体" w:eastAsia="宋体" w:cs="宋体"/>
          <w:color w:val="auto"/>
          <w:sz w:val="24"/>
          <w:szCs w:val="24"/>
          <w:highlight w:val="none"/>
          <w:lang w:eastAsia="zh-CN"/>
          <w:woUserID w:val="1"/>
        </w:rPr>
        <w:t>参与</w:t>
      </w:r>
      <w:r>
        <w:rPr>
          <w:rFonts w:hint="eastAsia" w:ascii="宋体" w:hAnsi="宋体" w:eastAsia="宋体" w:cs="宋体"/>
          <w:color w:val="auto"/>
          <w:sz w:val="24"/>
          <w:szCs w:val="24"/>
          <w:highlight w:val="none"/>
          <w:woUserID w:val="1"/>
        </w:rPr>
        <w:t>人员为越南环境管理官员和技术人员，计划活动地点为昆明、</w:t>
      </w:r>
      <w:r>
        <w:rPr>
          <w:rFonts w:hint="eastAsia" w:ascii="宋体" w:hAnsi="宋体" w:eastAsia="宋体" w:cs="宋体"/>
          <w:color w:val="auto"/>
          <w:sz w:val="24"/>
          <w:szCs w:val="24"/>
          <w:highlight w:val="none"/>
          <w:lang w:eastAsia="zh-CN"/>
          <w:woUserID w:val="1"/>
        </w:rPr>
        <w:t>文山</w:t>
      </w:r>
      <w:r>
        <w:rPr>
          <w:rFonts w:hint="eastAsia" w:ascii="宋体" w:hAnsi="宋体" w:eastAsia="宋体" w:cs="宋体"/>
          <w:color w:val="auto"/>
          <w:sz w:val="24"/>
          <w:szCs w:val="24"/>
          <w:highlight w:val="none"/>
          <w:woUserID w:val="1"/>
        </w:rPr>
        <w:t>，时间计划于2026年8月开展，实际地点及行程以与外方沟通情况为准。</w:t>
      </w:r>
    </w:p>
    <w:p w14:paraId="05FC6000">
      <w:pPr>
        <w:adjustRightInd w:val="0"/>
        <w:snapToGrid w:val="0"/>
        <w:spacing w:line="440" w:lineRule="exact"/>
        <w:ind w:firstLine="480" w:firstLineChars="200"/>
        <w:rPr>
          <w:rFonts w:hint="eastAsia" w:ascii="宋体" w:hAnsi="宋体" w:eastAsia="宋体" w:cs="宋体"/>
          <w:color w:val="auto"/>
          <w:sz w:val="24"/>
          <w:szCs w:val="24"/>
          <w:highlight w:val="none"/>
          <w:woUserID w:val="1"/>
        </w:rPr>
      </w:pPr>
      <w:r>
        <w:rPr>
          <w:rFonts w:hint="eastAsia" w:ascii="宋体" w:hAnsi="宋体" w:eastAsia="宋体" w:cs="宋体"/>
          <w:color w:val="auto"/>
          <w:sz w:val="24"/>
          <w:szCs w:val="24"/>
          <w:highlight w:val="none"/>
          <w:woUserID w:val="1"/>
        </w:rPr>
        <w:t>供应商需要在</w:t>
      </w:r>
      <w:r>
        <w:rPr>
          <w:rFonts w:hint="eastAsia" w:ascii="宋体" w:hAnsi="宋体" w:eastAsia="宋体" w:cs="宋体"/>
          <w:color w:val="auto"/>
          <w:sz w:val="24"/>
          <w:szCs w:val="24"/>
          <w:highlight w:val="none"/>
          <w:lang w:eastAsia="zh-CN"/>
          <w:woUserID w:val="1"/>
        </w:rPr>
        <w:t>采购人</w:t>
      </w:r>
      <w:r>
        <w:rPr>
          <w:rFonts w:hint="eastAsia" w:ascii="宋体" w:hAnsi="宋体" w:eastAsia="宋体" w:cs="宋体"/>
          <w:color w:val="auto"/>
          <w:sz w:val="24"/>
          <w:szCs w:val="24"/>
          <w:highlight w:val="none"/>
          <w:woUserID w:val="1"/>
        </w:rPr>
        <w:t>的指导下，统一组织、统筹安排并全权负责</w:t>
      </w:r>
      <w:r>
        <w:rPr>
          <w:rFonts w:hint="eastAsia" w:ascii="宋体" w:hAnsi="宋体" w:eastAsia="宋体" w:cs="宋体"/>
          <w:color w:val="auto"/>
          <w:sz w:val="24"/>
          <w:szCs w:val="24"/>
          <w:highlight w:val="none"/>
          <w:lang w:val="en-US" w:eastAsia="zh-CN"/>
          <w:woUserID w:val="1"/>
        </w:rPr>
        <w:t>活动</w:t>
      </w:r>
      <w:r>
        <w:rPr>
          <w:rFonts w:hint="eastAsia" w:ascii="宋体" w:hAnsi="宋体" w:eastAsia="宋体" w:cs="宋体"/>
          <w:color w:val="auto"/>
          <w:sz w:val="24"/>
          <w:szCs w:val="24"/>
          <w:highlight w:val="none"/>
          <w:woUserID w:val="1"/>
        </w:rPr>
        <w:t>期间</w:t>
      </w:r>
      <w:r>
        <w:rPr>
          <w:rFonts w:hint="eastAsia" w:ascii="宋体" w:hAnsi="宋体" w:eastAsia="宋体" w:cs="宋体"/>
          <w:color w:val="auto"/>
          <w:sz w:val="24"/>
          <w:szCs w:val="24"/>
          <w:highlight w:val="none"/>
          <w:lang w:val="en-US" w:eastAsia="zh-CN"/>
          <w:woUserID w:val="1"/>
        </w:rPr>
        <w:t>所有外方人员</w:t>
      </w:r>
      <w:r>
        <w:rPr>
          <w:rFonts w:hint="eastAsia" w:ascii="宋体" w:hAnsi="宋体" w:eastAsia="宋体" w:cs="宋体"/>
          <w:color w:val="auto"/>
          <w:sz w:val="24"/>
          <w:szCs w:val="24"/>
          <w:highlight w:val="none"/>
          <w:woUserID w:val="1"/>
        </w:rPr>
        <w:t>的</w:t>
      </w:r>
      <w:r>
        <w:rPr>
          <w:rFonts w:hint="eastAsia" w:ascii="宋体" w:hAnsi="宋体" w:eastAsia="宋体" w:cs="宋体"/>
          <w:color w:val="auto"/>
          <w:sz w:val="24"/>
          <w:szCs w:val="24"/>
          <w:highlight w:val="none"/>
          <w:lang w:val="en-US" w:eastAsia="zh-CN"/>
          <w:woUserID w:val="1"/>
        </w:rPr>
        <w:t>会议、活动、食宿、交通、后勤保障</w:t>
      </w:r>
      <w:r>
        <w:rPr>
          <w:rFonts w:hint="eastAsia" w:ascii="宋体" w:hAnsi="宋体" w:eastAsia="宋体" w:cs="宋体"/>
          <w:color w:val="auto"/>
          <w:sz w:val="24"/>
          <w:szCs w:val="24"/>
          <w:highlight w:val="none"/>
          <w:woUserID w:val="1"/>
        </w:rPr>
        <w:t>、安全管理、风险防控等相关工作。具体</w:t>
      </w:r>
      <w:r>
        <w:rPr>
          <w:rFonts w:hint="eastAsia" w:ascii="宋体" w:hAnsi="宋体" w:eastAsia="宋体" w:cs="宋体"/>
          <w:color w:val="auto"/>
          <w:sz w:val="24"/>
          <w:szCs w:val="24"/>
          <w:highlight w:val="none"/>
          <w:lang w:val="en-US" w:eastAsia="zh-CN"/>
          <w:woUserID w:val="1"/>
        </w:rPr>
        <w:t>服务</w:t>
      </w:r>
      <w:r>
        <w:rPr>
          <w:rFonts w:hint="eastAsia" w:ascii="宋体" w:hAnsi="宋体" w:eastAsia="宋体" w:cs="宋体"/>
          <w:color w:val="auto"/>
          <w:sz w:val="24"/>
          <w:szCs w:val="24"/>
          <w:highlight w:val="none"/>
          <w:woUserID w:val="1"/>
        </w:rPr>
        <w:t>内容如下：</w:t>
      </w:r>
    </w:p>
    <w:p w14:paraId="4DEF0D35">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sz w:val="24"/>
          <w:highlight w:val="none"/>
          <w:lang w:val="en-US" w:eastAsia="zh-CN"/>
          <w:woUserID w:val="1"/>
        </w:rPr>
      </w:pPr>
      <w:r>
        <w:rPr>
          <w:rFonts w:hint="eastAsia" w:ascii="宋体" w:hAnsi="宋体" w:eastAsia="宋体" w:cs="宋体"/>
          <w:color w:val="auto"/>
          <w:sz w:val="24"/>
          <w:highlight w:val="none"/>
          <w:lang w:val="en-US" w:eastAsia="zh-CN"/>
          <w:woUserID w:val="1"/>
        </w:rPr>
        <w:t>A.</w:t>
      </w:r>
      <w:r>
        <w:rPr>
          <w:rFonts w:hint="eastAsia" w:ascii="宋体" w:hAnsi="宋体" w:eastAsia="宋体" w:cs="宋体"/>
          <w:color w:val="auto"/>
          <w:sz w:val="24"/>
          <w:highlight w:val="none"/>
          <w:woUserID w:val="1"/>
        </w:rPr>
        <w:t>准备阶段：①根据</w:t>
      </w:r>
      <w:r>
        <w:rPr>
          <w:rFonts w:hint="eastAsia" w:ascii="宋体" w:hAnsi="宋体" w:eastAsia="宋体" w:cs="宋体"/>
          <w:color w:val="auto"/>
          <w:sz w:val="24"/>
          <w:highlight w:val="none"/>
          <w:lang w:eastAsia="zh-CN"/>
          <w:woUserID w:val="1"/>
        </w:rPr>
        <w:t>采购人</w:t>
      </w:r>
      <w:r>
        <w:rPr>
          <w:rFonts w:hint="eastAsia" w:ascii="宋体" w:hAnsi="宋体" w:eastAsia="宋体" w:cs="宋体"/>
          <w:color w:val="auto"/>
          <w:sz w:val="24"/>
          <w:highlight w:val="none"/>
          <w:woUserID w:val="1"/>
        </w:rPr>
        <w:t>要求，负责编制交流</w:t>
      </w:r>
      <w:r>
        <w:rPr>
          <w:rFonts w:hint="eastAsia" w:ascii="宋体" w:hAnsi="宋体" w:eastAsia="宋体" w:cs="宋体"/>
          <w:color w:val="auto"/>
          <w:sz w:val="24"/>
          <w:highlight w:val="none"/>
          <w:lang w:eastAsia="zh-CN"/>
          <w:woUserID w:val="1"/>
        </w:rPr>
        <w:t>活动</w:t>
      </w:r>
      <w:r>
        <w:rPr>
          <w:rFonts w:hint="eastAsia" w:ascii="宋体" w:hAnsi="宋体" w:eastAsia="宋体" w:cs="宋体"/>
          <w:color w:val="auto"/>
          <w:sz w:val="24"/>
          <w:highlight w:val="none"/>
          <w:woUserID w:val="1"/>
        </w:rPr>
        <w:t>方案及应急预案、落实交流</w:t>
      </w:r>
      <w:r>
        <w:rPr>
          <w:rFonts w:hint="eastAsia" w:ascii="宋体" w:hAnsi="宋体" w:eastAsia="宋体" w:cs="宋体"/>
          <w:color w:val="auto"/>
          <w:sz w:val="24"/>
          <w:highlight w:val="none"/>
          <w:lang w:eastAsia="zh-CN"/>
          <w:woUserID w:val="1"/>
        </w:rPr>
        <w:t>活动</w:t>
      </w:r>
      <w:r>
        <w:rPr>
          <w:rFonts w:hint="eastAsia" w:ascii="宋体" w:hAnsi="宋体" w:eastAsia="宋体" w:cs="宋体"/>
          <w:color w:val="auto"/>
          <w:sz w:val="24"/>
          <w:highlight w:val="none"/>
          <w:woUserID w:val="1"/>
        </w:rPr>
        <w:t>场地、</w:t>
      </w:r>
      <w:r>
        <w:rPr>
          <w:rFonts w:hint="eastAsia" w:ascii="宋体" w:hAnsi="宋体" w:eastAsia="宋体" w:cs="宋体"/>
          <w:color w:val="auto"/>
          <w:sz w:val="24"/>
          <w:highlight w:val="none"/>
          <w:lang w:val="en-US" w:eastAsia="zh-CN"/>
          <w:woUserID w:val="1"/>
        </w:rPr>
        <w:t>聘</w:t>
      </w:r>
      <w:r>
        <w:rPr>
          <w:rFonts w:hint="eastAsia" w:ascii="宋体" w:hAnsi="宋体" w:eastAsia="宋体" w:cs="宋体"/>
          <w:color w:val="auto"/>
          <w:sz w:val="24"/>
          <w:highlight w:val="none"/>
          <w:woUserID w:val="1"/>
        </w:rPr>
        <w:t>请授课</w:t>
      </w:r>
      <w:r>
        <w:rPr>
          <w:rFonts w:hint="eastAsia" w:ascii="宋体" w:hAnsi="宋体" w:eastAsia="宋体" w:cs="宋体"/>
          <w:color w:val="auto"/>
          <w:sz w:val="24"/>
          <w:highlight w:val="none"/>
          <w:lang w:val="en-US" w:eastAsia="zh-CN"/>
          <w:woUserID w:val="1"/>
        </w:rPr>
        <w:t>专家、</w:t>
      </w:r>
      <w:r>
        <w:rPr>
          <w:rFonts w:hint="eastAsia" w:ascii="宋体" w:hAnsi="宋体" w:cs="宋体"/>
          <w:color w:val="auto"/>
          <w:sz w:val="24"/>
          <w:highlight w:val="none"/>
          <w:lang w:val="en-US" w:eastAsia="zh-CN"/>
          <w:woUserID w:val="1"/>
        </w:rPr>
        <w:t>聘请会议专业</w:t>
      </w:r>
      <w:r>
        <w:rPr>
          <w:rFonts w:hint="eastAsia" w:ascii="宋体" w:hAnsi="宋体" w:eastAsia="宋体" w:cs="宋体"/>
          <w:color w:val="auto"/>
          <w:sz w:val="24"/>
          <w:highlight w:val="none"/>
          <w:lang w:val="en-US" w:eastAsia="zh-CN"/>
          <w:woUserID w:val="1"/>
        </w:rPr>
        <w:t>翻译和</w:t>
      </w:r>
      <w:r>
        <w:rPr>
          <w:rFonts w:hint="eastAsia" w:ascii="宋体" w:hAnsi="宋体" w:cs="宋体"/>
          <w:color w:val="auto"/>
          <w:sz w:val="24"/>
          <w:highlight w:val="none"/>
          <w:lang w:val="en-US" w:eastAsia="zh-CN"/>
          <w:woUserID w:val="1"/>
        </w:rPr>
        <w:t>实地参访</w:t>
      </w:r>
      <w:r>
        <w:rPr>
          <w:rFonts w:hint="eastAsia" w:ascii="宋体" w:hAnsi="宋体" w:eastAsia="宋体" w:cs="宋体"/>
          <w:color w:val="auto"/>
          <w:sz w:val="24"/>
          <w:highlight w:val="none"/>
          <w:lang w:val="en-US" w:eastAsia="zh-CN"/>
          <w:woUserID w:val="1"/>
        </w:rPr>
        <w:t>讲解员</w:t>
      </w:r>
      <w:r>
        <w:rPr>
          <w:rFonts w:hint="eastAsia" w:ascii="宋体" w:hAnsi="宋体" w:eastAsia="宋体" w:cs="宋体"/>
          <w:color w:val="auto"/>
          <w:sz w:val="24"/>
          <w:highlight w:val="none"/>
          <w:woUserID w:val="1"/>
        </w:rPr>
        <w:t>、收集</w:t>
      </w:r>
      <w:r>
        <w:rPr>
          <w:rFonts w:hint="eastAsia" w:ascii="宋体" w:hAnsi="宋体" w:cs="宋体"/>
          <w:color w:val="auto"/>
          <w:sz w:val="24"/>
          <w:highlight w:val="none"/>
          <w:lang w:val="en-US" w:eastAsia="zh-CN"/>
          <w:woUserID w:val="1"/>
        </w:rPr>
        <w:t>外方人员</w:t>
      </w:r>
      <w:r>
        <w:rPr>
          <w:rFonts w:hint="eastAsia" w:ascii="宋体" w:hAnsi="宋体" w:eastAsia="宋体" w:cs="宋体"/>
          <w:color w:val="auto"/>
          <w:sz w:val="24"/>
          <w:highlight w:val="none"/>
          <w:woUserID w:val="1"/>
        </w:rPr>
        <w:t>客情</w:t>
      </w:r>
      <w:r>
        <w:rPr>
          <w:rFonts w:hint="eastAsia" w:ascii="宋体" w:hAnsi="宋体" w:cs="宋体"/>
          <w:color w:val="auto"/>
          <w:sz w:val="24"/>
          <w:highlight w:val="none"/>
          <w:lang w:val="en-US" w:eastAsia="zh-CN"/>
          <w:woUserID w:val="1"/>
        </w:rPr>
        <w:t>信息</w:t>
      </w:r>
      <w:r>
        <w:rPr>
          <w:rFonts w:hint="eastAsia" w:ascii="宋体" w:hAnsi="宋体" w:eastAsia="宋体" w:cs="宋体"/>
          <w:color w:val="auto"/>
          <w:sz w:val="24"/>
          <w:highlight w:val="none"/>
          <w:woUserID w:val="1"/>
        </w:rPr>
        <w:t>、</w:t>
      </w:r>
      <w:r>
        <w:rPr>
          <w:rFonts w:hint="eastAsia" w:ascii="宋体" w:hAnsi="宋体" w:cs="宋体"/>
          <w:color w:val="auto"/>
          <w:sz w:val="24"/>
          <w:highlight w:val="none"/>
          <w:lang w:val="en-US" w:eastAsia="zh-CN"/>
          <w:woUserID w:val="1"/>
        </w:rPr>
        <w:t>制作活动手册、收集并翻译（中外互译）会议分享PPT</w:t>
      </w:r>
      <w:r>
        <w:rPr>
          <w:rFonts w:hint="eastAsia" w:ascii="宋体" w:hAnsi="宋体" w:eastAsia="宋体" w:cs="宋体"/>
          <w:color w:val="auto"/>
          <w:sz w:val="24"/>
          <w:highlight w:val="none"/>
          <w:woUserID w:val="1"/>
        </w:rPr>
        <w:t>及</w:t>
      </w:r>
      <w:r>
        <w:rPr>
          <w:rFonts w:hint="eastAsia" w:ascii="宋体" w:hAnsi="宋体" w:eastAsia="宋体" w:cs="宋体"/>
          <w:color w:val="auto"/>
          <w:sz w:val="24"/>
          <w:highlight w:val="none"/>
          <w:lang w:eastAsia="zh-CN"/>
          <w:woUserID w:val="1"/>
        </w:rPr>
        <w:t>活动</w:t>
      </w:r>
      <w:r>
        <w:rPr>
          <w:rFonts w:hint="eastAsia" w:ascii="宋体" w:hAnsi="宋体" w:eastAsia="宋体" w:cs="宋体"/>
          <w:color w:val="auto"/>
          <w:sz w:val="24"/>
          <w:highlight w:val="none"/>
          <w:woUserID w:val="1"/>
        </w:rPr>
        <w:t>资料准备等；②根据</w:t>
      </w:r>
      <w:r>
        <w:rPr>
          <w:rFonts w:hint="eastAsia" w:ascii="宋体" w:hAnsi="宋体" w:eastAsia="宋体" w:cs="宋体"/>
          <w:color w:val="auto"/>
          <w:sz w:val="24"/>
          <w:highlight w:val="none"/>
          <w:lang w:eastAsia="zh-CN"/>
          <w:woUserID w:val="1"/>
        </w:rPr>
        <w:t>采购人</w:t>
      </w:r>
      <w:r>
        <w:rPr>
          <w:rFonts w:hint="eastAsia" w:ascii="宋体" w:hAnsi="宋体" w:eastAsia="宋体" w:cs="宋体"/>
          <w:color w:val="auto"/>
          <w:sz w:val="24"/>
          <w:highlight w:val="none"/>
          <w:woUserID w:val="1"/>
        </w:rPr>
        <w:t>认可的</w:t>
      </w:r>
      <w:r>
        <w:rPr>
          <w:rFonts w:hint="eastAsia" w:ascii="宋体" w:hAnsi="宋体" w:eastAsia="宋体" w:cs="宋体"/>
          <w:color w:val="auto"/>
          <w:sz w:val="24"/>
          <w:highlight w:val="none"/>
          <w:lang w:eastAsia="zh-CN"/>
          <w:woUserID w:val="1"/>
        </w:rPr>
        <w:t>活动</w:t>
      </w:r>
      <w:r>
        <w:rPr>
          <w:rFonts w:hint="eastAsia" w:ascii="宋体" w:hAnsi="宋体" w:eastAsia="宋体" w:cs="宋体"/>
          <w:color w:val="auto"/>
          <w:sz w:val="24"/>
          <w:highlight w:val="none"/>
          <w:woUserID w:val="1"/>
        </w:rPr>
        <w:t>方案提前落实交通、食宿</w:t>
      </w:r>
      <w:r>
        <w:rPr>
          <w:rFonts w:hint="eastAsia" w:ascii="宋体" w:hAnsi="宋体" w:cs="宋体"/>
          <w:color w:val="auto"/>
          <w:sz w:val="24"/>
          <w:highlight w:val="none"/>
          <w:lang w:eastAsia="zh-CN"/>
          <w:woUserID w:val="1"/>
        </w:rPr>
        <w:t>、</w:t>
      </w:r>
      <w:r>
        <w:rPr>
          <w:rFonts w:hint="eastAsia" w:ascii="宋体" w:hAnsi="宋体" w:cs="宋体"/>
          <w:color w:val="auto"/>
          <w:sz w:val="24"/>
          <w:highlight w:val="none"/>
          <w:lang w:val="en-US" w:eastAsia="zh-CN"/>
          <w:woUserID w:val="1"/>
        </w:rPr>
        <w:t>会场预订、实地参访地预约对接</w:t>
      </w:r>
      <w:r>
        <w:rPr>
          <w:rFonts w:hint="eastAsia" w:ascii="宋体" w:hAnsi="宋体" w:eastAsia="宋体" w:cs="宋体"/>
          <w:color w:val="auto"/>
          <w:sz w:val="24"/>
          <w:highlight w:val="none"/>
          <w:woUserID w:val="1"/>
        </w:rPr>
        <w:t>等安排；③</w:t>
      </w:r>
      <w:r>
        <w:rPr>
          <w:rFonts w:hint="eastAsia" w:ascii="宋体" w:hAnsi="宋体" w:eastAsia="宋体" w:cs="宋体"/>
          <w:color w:val="auto"/>
          <w:sz w:val="24"/>
          <w:highlight w:val="none"/>
          <w:lang w:val="en-US" w:eastAsia="zh-CN"/>
          <w:woUserID w:val="1"/>
        </w:rPr>
        <w:t>配合做好外方人员邀请、</w:t>
      </w:r>
      <w:r>
        <w:rPr>
          <w:rFonts w:hint="eastAsia" w:ascii="宋体" w:hAnsi="宋体" w:eastAsia="宋体" w:cs="宋体"/>
          <w:color w:val="auto"/>
          <w:sz w:val="24"/>
          <w:highlight w:val="none"/>
          <w:woUserID w:val="1"/>
        </w:rPr>
        <w:t>出入境办理、人身意外伤害保险购买</w:t>
      </w:r>
      <w:r>
        <w:rPr>
          <w:rFonts w:hint="eastAsia" w:ascii="宋体" w:hAnsi="宋体" w:eastAsia="宋体" w:cs="宋体"/>
          <w:color w:val="auto"/>
          <w:sz w:val="24"/>
          <w:highlight w:val="none"/>
          <w:lang w:val="en-US" w:eastAsia="zh-CN"/>
          <w:woUserID w:val="1"/>
        </w:rPr>
        <w:t>等相关工作。</w:t>
      </w:r>
    </w:p>
    <w:p w14:paraId="4BF12867">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sz w:val="24"/>
          <w:highlight w:val="none"/>
          <w:lang w:val="en-US" w:eastAsia="zh-CN"/>
          <w:woUserID w:val="1"/>
        </w:rPr>
      </w:pPr>
      <w:r>
        <w:rPr>
          <w:rFonts w:hint="eastAsia" w:ascii="宋体" w:hAnsi="宋体" w:eastAsia="宋体" w:cs="宋体"/>
          <w:color w:val="auto"/>
          <w:sz w:val="24"/>
          <w:highlight w:val="none"/>
          <w:lang w:val="en-US" w:eastAsia="zh-CN"/>
          <w:woUserID w:val="1"/>
        </w:rPr>
        <w:t>B.实施阶段：</w:t>
      </w:r>
      <w:r>
        <w:rPr>
          <w:rFonts w:hint="eastAsia" w:ascii="宋体" w:hAnsi="宋体" w:eastAsia="宋体" w:cs="宋体"/>
          <w:color w:val="auto"/>
          <w:sz w:val="24"/>
          <w:highlight w:val="none"/>
          <w:lang w:val="en-US" w:eastAsia="zh-CN"/>
        </w:rPr>
        <w:t>①负责活动日常管理工作，包括会场及</w:t>
      </w:r>
      <w:r>
        <w:rPr>
          <w:rFonts w:hint="eastAsia" w:ascii="宋体" w:hAnsi="宋体" w:cs="宋体"/>
          <w:color w:val="auto"/>
          <w:sz w:val="24"/>
          <w:highlight w:val="none"/>
          <w:lang w:val="en-US" w:eastAsia="zh-CN"/>
        </w:rPr>
        <w:t>实地参访</w:t>
      </w:r>
      <w:r>
        <w:rPr>
          <w:rFonts w:hint="eastAsia" w:ascii="宋体" w:hAnsi="宋体" w:eastAsia="宋体" w:cs="宋体"/>
          <w:color w:val="auto"/>
          <w:sz w:val="24"/>
          <w:highlight w:val="none"/>
          <w:lang w:val="en-US" w:eastAsia="zh-CN"/>
        </w:rPr>
        <w:t>的安排布置</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授课专家、翻译和讲解员工作安</w:t>
      </w:r>
      <w:r>
        <w:rPr>
          <w:rFonts w:hint="eastAsia" w:ascii="宋体" w:hAnsi="宋体" w:cs="宋体"/>
          <w:color w:val="auto"/>
          <w:sz w:val="24"/>
          <w:highlight w:val="none"/>
          <w:lang w:val="en-US" w:eastAsia="zh-CN"/>
        </w:rPr>
        <w:t>排和</w:t>
      </w:r>
      <w:r>
        <w:rPr>
          <w:rFonts w:hint="eastAsia" w:ascii="宋体" w:hAnsi="宋体" w:eastAsia="宋体" w:cs="宋体"/>
          <w:color w:val="auto"/>
          <w:sz w:val="24"/>
          <w:highlight w:val="none"/>
          <w:lang w:val="en-US" w:eastAsia="zh-CN"/>
        </w:rPr>
        <w:t>调度</w:t>
      </w:r>
      <w:r>
        <w:rPr>
          <w:rFonts w:hint="eastAsia" w:ascii="宋体" w:hAnsi="宋体" w:cs="宋体"/>
          <w:color w:val="auto"/>
          <w:sz w:val="24"/>
          <w:highlight w:val="none"/>
          <w:lang w:val="en-US" w:eastAsia="zh-CN"/>
        </w:rPr>
        <w:t>；会议材料及</w:t>
      </w:r>
      <w:r>
        <w:rPr>
          <w:rFonts w:hint="eastAsia" w:ascii="宋体" w:hAnsi="宋体" w:eastAsia="宋体" w:cs="宋体"/>
          <w:color w:val="auto"/>
          <w:sz w:val="24"/>
          <w:highlight w:val="none"/>
          <w:lang w:val="en-US" w:eastAsia="zh-CN"/>
        </w:rPr>
        <w:t>调查问卷的印制发放及统计等；</w:t>
      </w:r>
      <w:r>
        <w:rPr>
          <w:rFonts w:hint="eastAsia" w:ascii="宋体" w:hAnsi="宋体" w:eastAsia="宋体" w:cs="宋体"/>
          <w:color w:val="auto"/>
          <w:sz w:val="24"/>
          <w:highlight w:val="none"/>
          <w:lang w:val="en-US" w:eastAsia="zh-CN"/>
          <w:woUserID w:val="1"/>
        </w:rPr>
        <w:t>②负责</w:t>
      </w:r>
      <w:r>
        <w:rPr>
          <w:rFonts w:hint="eastAsia" w:ascii="宋体" w:hAnsi="宋体" w:cs="宋体"/>
          <w:color w:val="auto"/>
          <w:sz w:val="24"/>
          <w:highlight w:val="none"/>
          <w:lang w:val="en-US" w:eastAsia="zh-CN"/>
          <w:woUserID w:val="1"/>
        </w:rPr>
        <w:t>外方人员</w:t>
      </w:r>
      <w:r>
        <w:rPr>
          <w:rFonts w:hint="eastAsia" w:ascii="宋体" w:hAnsi="宋体" w:eastAsia="宋体" w:cs="宋体"/>
          <w:color w:val="auto"/>
          <w:sz w:val="24"/>
          <w:highlight w:val="none"/>
          <w:lang w:val="en-US" w:eastAsia="zh-CN"/>
          <w:woUserID w:val="1"/>
        </w:rPr>
        <w:t>后勤保障工作，包括国际往返交通、境内交通出行、活动报到、会议组织、用餐、住宿、医疗应急处置等；③负责</w:t>
      </w:r>
      <w:r>
        <w:rPr>
          <w:rFonts w:hint="eastAsia" w:ascii="宋体" w:hAnsi="宋体" w:cs="宋体"/>
          <w:color w:val="auto"/>
          <w:sz w:val="24"/>
          <w:highlight w:val="none"/>
          <w:lang w:val="en-US" w:eastAsia="zh-CN"/>
          <w:woUserID w:val="1"/>
        </w:rPr>
        <w:t>主要</w:t>
      </w:r>
      <w:r>
        <w:rPr>
          <w:rFonts w:hint="eastAsia" w:ascii="宋体" w:hAnsi="宋体" w:eastAsia="宋体" w:cs="宋体"/>
          <w:color w:val="auto"/>
          <w:sz w:val="24"/>
          <w:highlight w:val="none"/>
          <w:lang w:val="en-US" w:eastAsia="zh-CN"/>
          <w:woUserID w:val="1"/>
        </w:rPr>
        <w:t>活动宣传</w:t>
      </w:r>
      <w:r>
        <w:rPr>
          <w:rFonts w:hint="eastAsia" w:ascii="宋体" w:hAnsi="宋体" w:cs="宋体"/>
          <w:color w:val="auto"/>
          <w:sz w:val="24"/>
          <w:highlight w:val="none"/>
          <w:lang w:val="en-US" w:eastAsia="zh-CN"/>
          <w:woUserID w:val="1"/>
        </w:rPr>
        <w:t>拍摄</w:t>
      </w:r>
      <w:r>
        <w:rPr>
          <w:rFonts w:hint="eastAsia" w:ascii="宋体" w:hAnsi="宋体" w:eastAsia="宋体" w:cs="宋体"/>
          <w:color w:val="auto"/>
          <w:sz w:val="24"/>
          <w:highlight w:val="none"/>
          <w:lang w:val="en-US" w:eastAsia="zh-CN"/>
          <w:woUserID w:val="1"/>
        </w:rPr>
        <w:t>，每期交流活动</w:t>
      </w:r>
      <w:r>
        <w:rPr>
          <w:rFonts w:hint="eastAsia" w:ascii="宋体" w:hAnsi="宋体" w:cs="宋体"/>
          <w:color w:val="auto"/>
          <w:sz w:val="24"/>
          <w:highlight w:val="none"/>
          <w:lang w:val="en-US" w:eastAsia="zh-CN"/>
          <w:woUserID w:val="1"/>
        </w:rPr>
        <w:t>至少提供50张高清照片，以便活动结束后形成总结宣传册</w:t>
      </w:r>
      <w:r>
        <w:rPr>
          <w:rFonts w:hint="eastAsia" w:ascii="宋体" w:hAnsi="宋体" w:eastAsia="宋体" w:cs="宋体"/>
          <w:color w:val="auto"/>
          <w:sz w:val="24"/>
          <w:highlight w:val="none"/>
          <w:lang w:val="en-US" w:eastAsia="zh-CN"/>
          <w:woUserID w:val="1"/>
        </w:rPr>
        <w:t>。</w:t>
      </w:r>
    </w:p>
    <w:p w14:paraId="3703CD05">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sz w:val="24"/>
          <w:highlight w:val="none"/>
          <w:lang w:val="en-US" w:eastAsia="zh-CN"/>
          <w:woUserID w:val="1"/>
        </w:rPr>
      </w:pPr>
      <w:r>
        <w:rPr>
          <w:rFonts w:hint="eastAsia" w:ascii="宋体" w:hAnsi="宋体" w:eastAsia="宋体" w:cs="宋体"/>
          <w:color w:val="auto"/>
          <w:sz w:val="24"/>
          <w:highlight w:val="none"/>
          <w:lang w:val="en-US" w:eastAsia="zh-CN"/>
          <w:woUserID w:val="1"/>
        </w:rPr>
        <w:t>C.总结阶段：负责交流活动总结，包括每期交流活动后形成一篇总结报告、三期活动完成后</w:t>
      </w:r>
      <w:r>
        <w:rPr>
          <w:rFonts w:hint="eastAsia" w:ascii="宋体" w:hAnsi="宋体" w:cs="宋体"/>
          <w:color w:val="auto"/>
          <w:sz w:val="24"/>
          <w:highlight w:val="none"/>
          <w:lang w:val="en-US" w:eastAsia="zh-CN"/>
          <w:woUserID w:val="1"/>
        </w:rPr>
        <w:t>制作并印刷至少100份活动全景回顾及成果展示宣传册</w:t>
      </w:r>
      <w:r>
        <w:rPr>
          <w:rFonts w:hint="eastAsia" w:ascii="宋体" w:hAnsi="宋体" w:eastAsia="宋体" w:cs="宋体"/>
          <w:color w:val="auto"/>
          <w:sz w:val="24"/>
          <w:highlight w:val="none"/>
          <w:lang w:val="en-US" w:eastAsia="zh-CN"/>
          <w:woUserID w:val="1"/>
        </w:rPr>
        <w:t>，并及时提交采购人。</w:t>
      </w:r>
    </w:p>
    <w:p w14:paraId="111F45EA">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sz w:val="24"/>
          <w:highlight w:val="none"/>
          <w:woUserID w:val="1"/>
        </w:rPr>
      </w:pPr>
      <w:r>
        <w:rPr>
          <w:rFonts w:hint="eastAsia" w:ascii="宋体" w:hAnsi="宋体" w:eastAsia="宋体" w:cs="宋体"/>
          <w:color w:val="auto"/>
          <w:sz w:val="24"/>
          <w:highlight w:val="none"/>
          <w:woUserID w:val="1"/>
        </w:rPr>
        <w:t>服务要求：</w:t>
      </w:r>
    </w:p>
    <w:p w14:paraId="1C66F703">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eastAsia="zh-CN"/>
          <w:woUserID w:val="1"/>
        </w:rPr>
      </w:pPr>
      <w:r>
        <w:rPr>
          <w:rFonts w:hint="eastAsia" w:asciiTheme="majorEastAsia" w:hAnsiTheme="majorEastAsia" w:eastAsiaTheme="majorEastAsia" w:cstheme="majorEastAsia"/>
          <w:color w:val="auto"/>
          <w:sz w:val="24"/>
          <w:szCs w:val="24"/>
          <w:highlight w:val="none"/>
          <w:lang w:eastAsia="zh-CN"/>
          <w:woUserID w:val="1"/>
        </w:rPr>
        <w:t>（</w:t>
      </w:r>
      <w:r>
        <w:rPr>
          <w:rFonts w:hint="eastAsia" w:asciiTheme="majorEastAsia" w:hAnsiTheme="majorEastAsia" w:eastAsiaTheme="majorEastAsia" w:cstheme="majorEastAsia"/>
          <w:color w:val="auto"/>
          <w:sz w:val="24"/>
          <w:szCs w:val="24"/>
          <w:highlight w:val="none"/>
          <w:lang w:val="en-US" w:eastAsia="zh-CN"/>
          <w:woUserID w:val="1"/>
        </w:rPr>
        <w:t>1</w:t>
      </w:r>
      <w:r>
        <w:rPr>
          <w:rFonts w:hint="eastAsia" w:asciiTheme="majorEastAsia" w:hAnsiTheme="majorEastAsia" w:eastAsiaTheme="majorEastAsia" w:cstheme="majorEastAsia"/>
          <w:color w:val="auto"/>
          <w:sz w:val="24"/>
          <w:szCs w:val="24"/>
          <w:highlight w:val="none"/>
          <w:lang w:eastAsia="zh-CN"/>
          <w:woUserID w:val="1"/>
        </w:rPr>
        <w:t>）活动质量要求</w:t>
      </w:r>
    </w:p>
    <w:p w14:paraId="68FAD609">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default" w:asciiTheme="majorEastAsia" w:hAnsiTheme="majorEastAsia" w:eastAsiaTheme="majorEastAsia" w:cstheme="majorEastAsia"/>
          <w:color w:val="auto"/>
          <w:sz w:val="24"/>
          <w:szCs w:val="24"/>
          <w:highlight w:val="none"/>
          <w:lang w:val="en-US" w:eastAsia="zh-CN"/>
          <w:woUserID w:val="1"/>
        </w:rPr>
      </w:pPr>
      <w:r>
        <w:rPr>
          <w:rFonts w:hint="eastAsia" w:asciiTheme="majorEastAsia" w:hAnsiTheme="majorEastAsia" w:eastAsiaTheme="majorEastAsia" w:cstheme="majorEastAsia"/>
          <w:color w:val="auto"/>
          <w:sz w:val="24"/>
          <w:szCs w:val="24"/>
          <w:highlight w:val="none"/>
          <w:lang w:eastAsia="zh-CN"/>
          <w:woUserID w:val="1"/>
        </w:rPr>
        <w:t>活动形式：活动主要以会议分享、双边会谈、实地参访等形式开展。</w:t>
      </w:r>
    </w:p>
    <w:p w14:paraId="4D288EEC">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val="en-US" w:eastAsia="zh"/>
          <w:woUserID w:val="1"/>
        </w:rPr>
      </w:pPr>
      <w:r>
        <w:rPr>
          <w:rFonts w:hint="eastAsia" w:asciiTheme="majorEastAsia" w:hAnsiTheme="majorEastAsia" w:eastAsiaTheme="majorEastAsia" w:cstheme="majorEastAsia"/>
          <w:color w:val="auto"/>
          <w:sz w:val="24"/>
          <w:szCs w:val="24"/>
          <w:highlight w:val="none"/>
          <w:lang w:eastAsia="zh-CN"/>
          <w:woUserID w:val="1"/>
        </w:rPr>
        <w:t>活动设计：活动需结合外方交流需求及云南省地方特色，</w:t>
      </w:r>
      <w:r>
        <w:rPr>
          <w:rFonts w:hint="eastAsia" w:asciiTheme="majorEastAsia" w:hAnsiTheme="majorEastAsia" w:eastAsiaTheme="majorEastAsia" w:cstheme="majorEastAsia"/>
          <w:color w:val="auto"/>
          <w:sz w:val="24"/>
          <w:szCs w:val="24"/>
          <w:highlight w:val="none"/>
          <w:lang w:val="en-US" w:eastAsia="zh-CN"/>
          <w:woUserID w:val="1"/>
        </w:rPr>
        <w:t>在与采购人沟通后，提出</w:t>
      </w:r>
      <w:r>
        <w:rPr>
          <w:rFonts w:hint="eastAsia" w:asciiTheme="majorEastAsia" w:hAnsiTheme="majorEastAsia" w:eastAsiaTheme="majorEastAsia" w:cstheme="majorEastAsia"/>
          <w:color w:val="auto"/>
          <w:sz w:val="24"/>
          <w:szCs w:val="24"/>
          <w:highlight w:val="none"/>
          <w:lang w:val="en-US" w:eastAsia="zh"/>
          <w:woUserID w:val="1"/>
        </w:rPr>
        <w:t>实施</w:t>
      </w:r>
      <w:r>
        <w:rPr>
          <w:rFonts w:hint="eastAsia" w:asciiTheme="majorEastAsia" w:hAnsiTheme="majorEastAsia" w:eastAsiaTheme="majorEastAsia" w:cstheme="majorEastAsia"/>
          <w:color w:val="auto"/>
          <w:sz w:val="24"/>
          <w:szCs w:val="24"/>
          <w:highlight w:val="none"/>
          <w:lang w:val="en-US" w:eastAsia="zh-CN"/>
          <w:woUserID w:val="1"/>
        </w:rPr>
        <w:t>方案</w:t>
      </w:r>
      <w:r>
        <w:rPr>
          <w:rFonts w:hint="eastAsia" w:asciiTheme="majorEastAsia" w:hAnsiTheme="majorEastAsia" w:eastAsiaTheme="majorEastAsia" w:cstheme="majorEastAsia"/>
          <w:color w:val="auto"/>
          <w:sz w:val="24"/>
          <w:szCs w:val="24"/>
          <w:highlight w:val="none"/>
          <w:lang w:val="en-US" w:eastAsia="zh"/>
          <w:woUserID w:val="1"/>
        </w:rPr>
        <w:t>，确保</w:t>
      </w:r>
      <w:r>
        <w:rPr>
          <w:rFonts w:hint="eastAsia" w:asciiTheme="majorEastAsia" w:hAnsiTheme="majorEastAsia" w:eastAsiaTheme="majorEastAsia" w:cstheme="majorEastAsia"/>
          <w:color w:val="auto"/>
          <w:sz w:val="24"/>
          <w:szCs w:val="24"/>
          <w:highlight w:val="none"/>
          <w:lang w:val="en-US" w:eastAsia="zh-CN"/>
          <w:woUserID w:val="1"/>
        </w:rPr>
        <w:t>活动各个</w:t>
      </w:r>
      <w:r>
        <w:rPr>
          <w:rFonts w:hint="eastAsia" w:asciiTheme="majorEastAsia" w:hAnsiTheme="majorEastAsia" w:eastAsiaTheme="majorEastAsia" w:cstheme="majorEastAsia"/>
          <w:color w:val="auto"/>
          <w:sz w:val="24"/>
          <w:szCs w:val="24"/>
          <w:highlight w:val="none"/>
          <w:lang w:val="en-US" w:eastAsia="zh"/>
          <w:woUserID w:val="1"/>
        </w:rPr>
        <w:t>环节</w:t>
      </w:r>
      <w:r>
        <w:rPr>
          <w:rFonts w:hint="eastAsia" w:asciiTheme="majorEastAsia" w:hAnsiTheme="majorEastAsia" w:eastAsiaTheme="majorEastAsia" w:cstheme="majorEastAsia"/>
          <w:color w:val="auto"/>
          <w:sz w:val="24"/>
          <w:szCs w:val="24"/>
          <w:highlight w:val="none"/>
          <w:lang w:val="en-US" w:eastAsia="zh-CN"/>
          <w:woUserID w:val="1"/>
        </w:rPr>
        <w:t>流畅，</w:t>
      </w:r>
      <w:r>
        <w:rPr>
          <w:rFonts w:hint="eastAsia" w:asciiTheme="majorEastAsia" w:hAnsiTheme="majorEastAsia" w:eastAsiaTheme="majorEastAsia" w:cstheme="majorEastAsia"/>
          <w:color w:val="auto"/>
          <w:sz w:val="24"/>
          <w:szCs w:val="24"/>
          <w:highlight w:val="none"/>
          <w:lang w:val="en-US" w:eastAsia="zh"/>
          <w:woUserID w:val="1"/>
        </w:rPr>
        <w:t>达到活动目标。</w:t>
      </w:r>
    </w:p>
    <w:p w14:paraId="2BBABE4C">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lang w:eastAsia="zh-CN"/>
        </w:rPr>
        <w:t>）安全保障要求</w:t>
      </w:r>
    </w:p>
    <w:p w14:paraId="0C57BDB5">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人身安全：为所有外方人员购买活动期间的人身意外伤害保险；活动全程配备基本的医疗急救物资，并提前了解活动地点附近医疗机构信息。</w:t>
      </w:r>
    </w:p>
    <w:p w14:paraId="735ED7A3">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交通安全：确保所有交通工具符合安全运营标准，驾驶员具备相应资质，行驶路线安全合理。</w:t>
      </w:r>
    </w:p>
    <w:p w14:paraId="667CF2D7">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食品安全：严格筛选用餐点，确保食品卫生安全，并充分考虑外方人员的饮食习惯及宗教禁忌。</w:t>
      </w:r>
    </w:p>
    <w:p w14:paraId="5CE94882">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应急预案：制定详细的突发事件应急预案，并提前报采购人审定。</w:t>
      </w:r>
    </w:p>
    <w:p w14:paraId="2518DE64">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lang w:eastAsia="zh-CN"/>
        </w:rPr>
        <w:t>）技术规格与设施要求</w:t>
      </w:r>
    </w:p>
    <w:p w14:paraId="6336C87D">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会场设施：会议场地具备多媒体教学设备（显示屏、音响、麦克风）、稳定的网络连接、适合研讨的桌椅布局，并配备同声传译设备。</w:t>
      </w:r>
    </w:p>
    <w:p w14:paraId="6906570D">
      <w:pPr>
        <w:spacing w:line="560" w:lineRule="exact"/>
        <w:ind w:firstLine="480" w:firstLineChars="200"/>
        <w:jc w:val="left"/>
        <w:outlineLvl w:val="9"/>
        <w:rPr>
          <w:rFonts w:hint="eastAsia"/>
          <w:color w:val="auto"/>
          <w:highlight w:val="none"/>
          <w:lang w:eastAsia="zh-CN"/>
        </w:rPr>
      </w:pPr>
      <w:r>
        <w:rPr>
          <w:rFonts w:hint="eastAsia" w:ascii="宋体" w:hAnsi="宋体" w:eastAsia="宋体" w:cs="宋体"/>
          <w:color w:val="auto"/>
          <w:sz w:val="24"/>
          <w:szCs w:val="24"/>
          <w:highlight w:val="none"/>
          <w:lang w:eastAsia="zh"/>
          <w:woUserID w:val="1"/>
        </w:rPr>
        <w:t>住宿要求：</w:t>
      </w:r>
      <w:r>
        <w:rPr>
          <w:rFonts w:hint="eastAsia" w:ascii="宋体" w:hAnsi="宋体" w:eastAsia="宋体" w:cs="宋体"/>
          <w:color w:val="auto"/>
          <w:sz w:val="24"/>
          <w:szCs w:val="24"/>
          <w:highlight w:val="none"/>
          <w:lang w:eastAsia="zh-CN"/>
          <w:woUserID w:val="1"/>
        </w:rPr>
        <w:t>活动安排</w:t>
      </w:r>
      <w:r>
        <w:rPr>
          <w:rFonts w:hint="eastAsia" w:ascii="宋体" w:hAnsi="宋体" w:eastAsia="宋体" w:cs="宋体"/>
          <w:i w:val="0"/>
          <w:iCs w:val="0"/>
          <w:caps w:val="0"/>
          <w:color w:val="auto"/>
          <w:spacing w:val="0"/>
          <w:sz w:val="24"/>
          <w:szCs w:val="24"/>
          <w:highlight w:val="none"/>
          <w:shd w:val="clear"/>
          <w:woUserID w:val="1"/>
        </w:rPr>
        <w:t>酒店</w:t>
      </w:r>
      <w:r>
        <w:rPr>
          <w:rFonts w:hint="eastAsia" w:ascii="宋体" w:hAnsi="宋体" w:cs="宋体"/>
          <w:i w:val="0"/>
          <w:iCs w:val="0"/>
          <w:caps w:val="0"/>
          <w:color w:val="auto"/>
          <w:spacing w:val="0"/>
          <w:sz w:val="24"/>
          <w:szCs w:val="24"/>
          <w:highlight w:val="none"/>
          <w:shd w:val="clear"/>
          <w:lang w:val="en-US" w:eastAsia="zh-CN"/>
          <w:woUserID w:val="1"/>
        </w:rPr>
        <w:t>应</w:t>
      </w:r>
      <w:r>
        <w:rPr>
          <w:rFonts w:hint="eastAsia" w:ascii="宋体" w:hAnsi="宋体" w:eastAsia="宋体" w:cs="宋体"/>
          <w:i w:val="0"/>
          <w:iCs w:val="0"/>
          <w:caps w:val="0"/>
          <w:color w:val="auto"/>
          <w:spacing w:val="0"/>
          <w:sz w:val="24"/>
          <w:szCs w:val="24"/>
          <w:highlight w:val="none"/>
          <w:shd w:val="clear"/>
          <w:woUserID w:val="1"/>
        </w:rPr>
        <w:t>具备</w:t>
      </w:r>
      <w:r>
        <w:rPr>
          <w:rFonts w:hint="eastAsia" w:ascii="宋体" w:hAnsi="宋体" w:eastAsia="宋体" w:cs="宋体"/>
          <w:i w:val="0"/>
          <w:iCs w:val="0"/>
          <w:caps w:val="0"/>
          <w:color w:val="auto"/>
          <w:spacing w:val="0"/>
          <w:sz w:val="24"/>
          <w:szCs w:val="24"/>
          <w:highlight w:val="none"/>
          <w:shd w:val="clear"/>
          <w:lang w:eastAsia="zh-CN"/>
          <w:woUserID w:val="1"/>
        </w:rPr>
        <w:t>涉外接待</w:t>
      </w:r>
      <w:r>
        <w:rPr>
          <w:rFonts w:hint="eastAsia" w:ascii="宋体" w:hAnsi="宋体" w:eastAsia="宋体" w:cs="宋体"/>
          <w:i w:val="0"/>
          <w:iCs w:val="0"/>
          <w:caps w:val="0"/>
          <w:color w:val="auto"/>
          <w:spacing w:val="0"/>
          <w:sz w:val="24"/>
          <w:szCs w:val="24"/>
          <w:highlight w:val="none"/>
          <w:shd w:val="clear"/>
          <w:woUserID w:val="1"/>
        </w:rPr>
        <w:t>资质，具备接待国际旅客</w:t>
      </w:r>
      <w:r>
        <w:rPr>
          <w:rFonts w:hint="eastAsia" w:ascii="宋体" w:hAnsi="宋体" w:cs="宋体"/>
          <w:i w:val="0"/>
          <w:iCs w:val="0"/>
          <w:caps w:val="0"/>
          <w:color w:val="auto"/>
          <w:spacing w:val="0"/>
          <w:sz w:val="24"/>
          <w:szCs w:val="24"/>
          <w:highlight w:val="none"/>
          <w:shd w:val="clear"/>
          <w:lang w:eastAsia="zh-CN"/>
          <w:woUserID w:val="1"/>
        </w:rPr>
        <w:t>的</w:t>
      </w:r>
      <w:r>
        <w:rPr>
          <w:rFonts w:hint="eastAsia" w:ascii="宋体" w:hAnsi="宋体" w:eastAsia="宋体" w:cs="宋体"/>
          <w:i w:val="0"/>
          <w:iCs w:val="0"/>
          <w:caps w:val="0"/>
          <w:color w:val="auto"/>
          <w:spacing w:val="0"/>
          <w:sz w:val="24"/>
          <w:szCs w:val="24"/>
          <w:highlight w:val="none"/>
          <w:shd w:val="clear"/>
          <w:woUserID w:val="1"/>
        </w:rPr>
        <w:t>能力和经验。</w:t>
      </w:r>
    </w:p>
    <w:p w14:paraId="290AE61E">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Theme="majorEastAsia" w:hAnsiTheme="majorEastAsia" w:eastAsiaTheme="majorEastAsia" w:cstheme="majorEastAsia"/>
          <w:color w:val="auto"/>
          <w:sz w:val="24"/>
          <w:szCs w:val="24"/>
          <w:highlight w:val="none"/>
          <w:lang w:eastAsia="zh-CN"/>
        </w:rPr>
        <w:t>翻译服务：</w:t>
      </w:r>
      <w:r>
        <w:rPr>
          <w:rFonts w:hint="eastAsia" w:ascii="宋体" w:hAnsi="宋体" w:eastAsia="宋体" w:cs="宋体"/>
          <w:color w:val="auto"/>
          <w:sz w:val="24"/>
          <w:szCs w:val="24"/>
          <w:highlight w:val="none"/>
          <w:woUserID w:val="1"/>
        </w:rPr>
        <w:t>每期活动配备至少</w:t>
      </w:r>
      <w:r>
        <w:rPr>
          <w:rFonts w:hint="eastAsia" w:ascii="宋体" w:hAnsi="宋体" w:eastAsia="宋体" w:cs="宋体"/>
          <w:color w:val="auto"/>
          <w:sz w:val="24"/>
          <w:szCs w:val="24"/>
          <w:highlight w:val="none"/>
          <w:lang w:val="en-US" w:eastAsia="zh-CN"/>
          <w:woUserID w:val="1"/>
        </w:rPr>
        <w:t>1</w:t>
      </w:r>
      <w:r>
        <w:rPr>
          <w:rFonts w:hint="eastAsia" w:ascii="宋体" w:hAnsi="宋体" w:eastAsia="宋体" w:cs="宋体"/>
          <w:color w:val="auto"/>
          <w:sz w:val="24"/>
          <w:szCs w:val="24"/>
          <w:highlight w:val="none"/>
          <w:woUserID w:val="1"/>
        </w:rPr>
        <w:t>名专业翻译人员，全程随行</w:t>
      </w:r>
      <w:r>
        <w:rPr>
          <w:rFonts w:hint="eastAsia" w:ascii="宋体" w:hAnsi="宋体" w:eastAsia="宋体" w:cs="宋体"/>
          <w:color w:val="auto"/>
          <w:sz w:val="24"/>
          <w:szCs w:val="24"/>
          <w:highlight w:val="none"/>
          <w:lang w:eastAsia="zh-CN"/>
          <w:woUserID w:val="1"/>
        </w:rPr>
        <w:t>（</w:t>
      </w:r>
      <w:r>
        <w:rPr>
          <w:rFonts w:hint="eastAsia" w:ascii="宋体" w:hAnsi="宋体" w:eastAsia="宋体" w:cs="宋体"/>
          <w:color w:val="auto"/>
          <w:sz w:val="24"/>
          <w:szCs w:val="24"/>
          <w:highlight w:val="none"/>
          <w:lang w:val="en-US" w:eastAsia="zh-CN"/>
          <w:woUserID w:val="1"/>
        </w:rPr>
        <w:t>含接送机</w:t>
      </w:r>
      <w:r>
        <w:rPr>
          <w:rFonts w:hint="eastAsia" w:ascii="宋体" w:hAnsi="宋体" w:eastAsia="宋体" w:cs="宋体"/>
          <w:color w:val="auto"/>
          <w:sz w:val="24"/>
          <w:szCs w:val="24"/>
          <w:highlight w:val="none"/>
          <w:lang w:eastAsia="zh-CN"/>
          <w:woUserID w:val="1"/>
        </w:rPr>
        <w:t>）</w:t>
      </w:r>
      <w:r>
        <w:rPr>
          <w:rFonts w:hint="eastAsia" w:ascii="宋体" w:hAnsi="宋体" w:eastAsia="宋体" w:cs="宋体"/>
          <w:color w:val="auto"/>
          <w:sz w:val="24"/>
          <w:szCs w:val="24"/>
          <w:highlight w:val="none"/>
          <w:lang w:eastAsia="zh"/>
          <w:woUserID w:val="1"/>
        </w:rPr>
        <w:t>；</w:t>
      </w:r>
      <w:r>
        <w:rPr>
          <w:rFonts w:hint="eastAsia" w:asciiTheme="majorEastAsia" w:hAnsiTheme="majorEastAsia" w:eastAsiaTheme="majorEastAsia" w:cstheme="majorEastAsia"/>
          <w:color w:val="auto"/>
          <w:sz w:val="24"/>
          <w:szCs w:val="24"/>
          <w:highlight w:val="none"/>
          <w:lang w:eastAsia="zh-CN"/>
        </w:rPr>
        <w:t>每期活动会议分享期间（每期活动至少1天）均须安排2名同声传译人员，保障会议期间翻译服务；双边会谈期间（每期活动至少1天）均须安排2名交替传译人员，保障会议期间翻译服务；实地参访期间（每期活动至少4天）均须安排至少1名专业翻译人员，全程保障现场讲解翻译，确保参访过程中的语言沟通无障碍。以上活动所需翻译的具体语言根据邀请外宾的情况确定（</w:t>
      </w:r>
      <w:r>
        <w:rPr>
          <w:rFonts w:hint="eastAsia" w:asciiTheme="majorEastAsia" w:hAnsiTheme="majorEastAsia" w:eastAsiaTheme="majorEastAsia" w:cstheme="majorEastAsia"/>
          <w:color w:val="auto"/>
          <w:sz w:val="24"/>
          <w:szCs w:val="24"/>
          <w:highlight w:val="none"/>
          <w:lang w:val="en-US" w:eastAsia="zh-CN"/>
        </w:rPr>
        <w:t>范围</w:t>
      </w:r>
      <w:r>
        <w:rPr>
          <w:rFonts w:hint="eastAsia" w:ascii="宋体" w:hAnsi="宋体" w:eastAsia="宋体" w:cs="宋体"/>
          <w:color w:val="auto"/>
          <w:sz w:val="24"/>
          <w:highlight w:val="none"/>
          <w:lang w:eastAsia="zh-CN"/>
        </w:rPr>
        <w:t>不超过英语、越南语、泰语和柬埔寨语），每期活动只</w:t>
      </w:r>
      <w:r>
        <w:rPr>
          <w:rFonts w:hint="eastAsia" w:ascii="宋体" w:hAnsi="宋体" w:cs="宋体"/>
          <w:color w:val="auto"/>
          <w:sz w:val="24"/>
          <w:highlight w:val="none"/>
          <w:lang w:val="en-US" w:eastAsia="zh-CN"/>
        </w:rPr>
        <w:t>涉及</w:t>
      </w:r>
      <w:r>
        <w:rPr>
          <w:rFonts w:hint="eastAsia" w:ascii="宋体" w:hAnsi="宋体" w:eastAsia="宋体" w:cs="宋体"/>
          <w:color w:val="auto"/>
          <w:sz w:val="24"/>
          <w:highlight w:val="none"/>
          <w:lang w:eastAsia="zh-CN"/>
        </w:rPr>
        <w:t>中文及1种外语的互译，如中英、中越、中泰等。翻译人员应具备活动相应的翻译服务能力、环境相关领域专业知识以及丰富的国际会议翻译经验。</w:t>
      </w:r>
    </w:p>
    <w:p w14:paraId="2D70D11E">
      <w:pPr>
        <w:keepNext w:val="0"/>
        <w:keepLines w:val="0"/>
        <w:pageBreakBefore w:val="0"/>
        <w:widowControl w:val="0"/>
        <w:kinsoku/>
        <w:overflowPunct/>
        <w:topLinePunct w:val="0"/>
        <w:autoSpaceDE/>
        <w:autoSpaceDN/>
        <w:bidi w:val="0"/>
        <w:adjustRightInd/>
        <w:spacing w:line="440" w:lineRule="exact"/>
        <w:ind w:firstLine="482" w:firstLineChars="200"/>
        <w:textAlignment w:val="auto"/>
        <w:rPr>
          <w:rFonts w:hint="eastAsia" w:ascii="宋体" w:hAnsi="宋体" w:eastAsia="宋体" w:cs="宋体"/>
          <w:color w:val="auto"/>
          <w:sz w:val="24"/>
          <w:szCs w:val="24"/>
          <w:highlight w:val="none"/>
          <w:lang w:val="en-US" w:eastAsia="zh-CN"/>
          <w:woUserID w:val="1"/>
        </w:rPr>
      </w:pPr>
      <w:r>
        <w:rPr>
          <w:rFonts w:hint="eastAsia" w:ascii="宋体" w:hAnsi="宋体" w:eastAsia="宋体" w:cs="宋体"/>
          <w:b/>
          <w:bCs/>
          <w:color w:val="auto"/>
          <w:sz w:val="24"/>
          <w:szCs w:val="24"/>
          <w:highlight w:val="none"/>
          <w:lang w:val="en-US" w:eastAsia="zh"/>
          <w:woUserID w:val="1"/>
        </w:rPr>
        <w:t>人力资源配置：</w:t>
      </w:r>
      <w:r>
        <w:rPr>
          <w:rFonts w:hint="eastAsia" w:ascii="宋体" w:hAnsi="宋体" w:eastAsia="宋体" w:cs="宋体"/>
          <w:color w:val="auto"/>
          <w:sz w:val="24"/>
          <w:szCs w:val="24"/>
          <w:highlight w:val="none"/>
          <w:lang w:val="en-US" w:eastAsia="zh-CN"/>
          <w:woUserID w:val="1"/>
        </w:rPr>
        <w:t>每期活动至少</w:t>
      </w:r>
      <w:r>
        <w:rPr>
          <w:rFonts w:hint="eastAsia" w:ascii="宋体" w:hAnsi="宋体" w:eastAsia="宋体" w:cs="宋体"/>
          <w:color w:val="auto"/>
          <w:sz w:val="24"/>
          <w:szCs w:val="24"/>
          <w:highlight w:val="none"/>
          <w:woUserID w:val="1"/>
        </w:rPr>
        <w:t>安排</w:t>
      </w:r>
      <w:r>
        <w:rPr>
          <w:rFonts w:hint="eastAsia" w:ascii="宋体" w:hAnsi="宋体" w:eastAsia="宋体" w:cs="宋体"/>
          <w:color w:val="auto"/>
          <w:sz w:val="24"/>
          <w:szCs w:val="24"/>
          <w:highlight w:val="none"/>
          <w:lang w:val="en-US" w:eastAsia="zh-CN"/>
          <w:woUserID w:val="1"/>
        </w:rPr>
        <w:t>2名</w:t>
      </w:r>
      <w:r>
        <w:rPr>
          <w:rFonts w:hint="eastAsia" w:ascii="宋体" w:hAnsi="宋体" w:eastAsia="宋体" w:cs="宋体"/>
          <w:color w:val="auto"/>
          <w:sz w:val="24"/>
          <w:szCs w:val="24"/>
          <w:highlight w:val="none"/>
          <w:woUserID w:val="1"/>
        </w:rPr>
        <w:t>中方工作人员全程陪同，协助处理日常事务及突发情况。</w:t>
      </w:r>
      <w:r>
        <w:rPr>
          <w:rFonts w:hint="eastAsia" w:ascii="宋体" w:hAnsi="宋体" w:eastAsia="宋体" w:cs="宋体"/>
          <w:color w:val="auto"/>
          <w:sz w:val="24"/>
          <w:szCs w:val="24"/>
          <w:highlight w:val="none"/>
          <w:lang w:val="en-US" w:eastAsia="zh-CN"/>
          <w:woUserID w:val="1"/>
        </w:rPr>
        <w:t>活动筹备期间应安排足够的管理人员协助采购人开展筹备工作，人数不限。</w:t>
      </w:r>
    </w:p>
    <w:p w14:paraId="0B19F5E8">
      <w:pPr>
        <w:keepNext w:val="0"/>
        <w:keepLines w:val="0"/>
        <w:pageBreakBefore w:val="0"/>
        <w:widowControl w:val="0"/>
        <w:kinsoku/>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服务标准：符合国家、行业及地方相关标准、规范及采购人要求，按照国家相关外事接待管理规范及规定要求，确保外方人员在华活动合法合规。</w:t>
      </w:r>
    </w:p>
    <w:p w14:paraId="0EC1A68A">
      <w:pPr>
        <w:spacing w:line="520" w:lineRule="exact"/>
        <w:ind w:firstLine="482" w:firstLineChars="200"/>
        <w:rPr>
          <w:rFonts w:hint="eastAsia" w:ascii="宋体" w:hAnsi="宋体" w:eastAsia="宋体" w:cs="宋体"/>
          <w:b/>
          <w:color w:val="auto"/>
          <w:sz w:val="24"/>
          <w:highlight w:val="none"/>
        </w:rPr>
      </w:pPr>
      <w:r>
        <w:rPr>
          <w:rFonts w:hint="eastAsia" w:ascii="宋体" w:hAnsi="宋体" w:cs="宋体"/>
          <w:b/>
          <w:color w:val="auto"/>
          <w:sz w:val="24"/>
          <w:highlight w:val="none"/>
          <w:lang w:eastAsia="zh"/>
          <w:woUserID w:val="1"/>
        </w:rPr>
        <w:t>二</w:t>
      </w:r>
      <w:r>
        <w:rPr>
          <w:rFonts w:hint="eastAsia" w:ascii="宋体" w:hAnsi="宋体" w:eastAsia="宋体" w:cs="宋体"/>
          <w:b/>
          <w:color w:val="auto"/>
          <w:sz w:val="24"/>
          <w:highlight w:val="none"/>
        </w:rPr>
        <w:t>、本项目实施的时间和地点</w:t>
      </w:r>
    </w:p>
    <w:tbl>
      <w:tblPr>
        <w:tblStyle w:val="34"/>
        <w:tblW w:w="9277" w:type="dxa"/>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1381"/>
        <w:gridCol w:w="1854"/>
        <w:gridCol w:w="2977"/>
        <w:gridCol w:w="3065"/>
      </w:tblGrid>
      <w:tr w14:paraId="7BEBB505">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533" w:hRule="atLeast"/>
        </w:trPr>
        <w:tc>
          <w:tcPr>
            <w:tcW w:w="138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3A8E8E6">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期次</w:t>
            </w:r>
          </w:p>
        </w:tc>
        <w:tc>
          <w:tcPr>
            <w:tcW w:w="18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FEC169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外方</w:t>
            </w:r>
            <w:r>
              <w:rPr>
                <w:rFonts w:hint="eastAsia" w:ascii="宋体" w:hAnsi="宋体" w:eastAsia="宋体" w:cs="宋体"/>
                <w:color w:val="auto"/>
                <w:sz w:val="24"/>
                <w:szCs w:val="24"/>
                <w:highlight w:val="none"/>
              </w:rPr>
              <w:t>人员</w:t>
            </w:r>
            <w:r>
              <w:rPr>
                <w:rFonts w:hint="eastAsia" w:ascii="宋体" w:hAnsi="宋体" w:cs="宋体"/>
                <w:color w:val="auto"/>
                <w:sz w:val="24"/>
                <w:szCs w:val="24"/>
                <w:highlight w:val="none"/>
                <w:lang w:val="en-US" w:eastAsia="zh-CN"/>
              </w:rPr>
              <w:t>国籍</w:t>
            </w:r>
          </w:p>
        </w:tc>
        <w:tc>
          <w:tcPr>
            <w:tcW w:w="29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E67B2C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计划活动地点</w:t>
            </w:r>
          </w:p>
        </w:tc>
        <w:tc>
          <w:tcPr>
            <w:tcW w:w="30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09060C">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计划时间</w:t>
            </w:r>
          </w:p>
        </w:tc>
      </w:tr>
      <w:tr w14:paraId="44CA4F31">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90" w:hRule="atLeast"/>
        </w:trPr>
        <w:tc>
          <w:tcPr>
            <w:tcW w:w="138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61CE0DF">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第一期</w:t>
            </w:r>
          </w:p>
        </w:tc>
        <w:tc>
          <w:tcPr>
            <w:tcW w:w="18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C734DC9">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缅甸</w:t>
            </w:r>
          </w:p>
        </w:tc>
        <w:tc>
          <w:tcPr>
            <w:tcW w:w="29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944FBD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昆明市、临沧市</w:t>
            </w:r>
          </w:p>
        </w:tc>
        <w:tc>
          <w:tcPr>
            <w:tcW w:w="30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927A05B">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2026年5月-6月（</w:t>
            </w:r>
            <w:r>
              <w:rPr>
                <w:rFonts w:hint="eastAsia" w:ascii="宋体" w:hAnsi="宋体" w:cs="宋体"/>
                <w:color w:val="auto"/>
                <w:sz w:val="24"/>
                <w:szCs w:val="24"/>
                <w:highlight w:val="none"/>
                <w:lang w:eastAsia="zh-CN"/>
              </w:rPr>
              <w:t>具体日期及活动地点最终以与外方沟通结果为准</w:t>
            </w:r>
            <w:r>
              <w:rPr>
                <w:rFonts w:hint="eastAsia" w:ascii="宋体" w:hAnsi="宋体" w:eastAsia="宋体" w:cs="宋体"/>
                <w:color w:val="auto"/>
                <w:sz w:val="24"/>
                <w:szCs w:val="24"/>
                <w:highlight w:val="none"/>
              </w:rPr>
              <w:t>）</w:t>
            </w:r>
          </w:p>
        </w:tc>
      </w:tr>
      <w:tr w14:paraId="0B51D098">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134" w:hRule="atLeast"/>
        </w:trPr>
        <w:tc>
          <w:tcPr>
            <w:tcW w:w="138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779E8DE">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第二期</w:t>
            </w:r>
          </w:p>
        </w:tc>
        <w:tc>
          <w:tcPr>
            <w:tcW w:w="18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494A1DC">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泰国或</w:t>
            </w:r>
          </w:p>
          <w:p w14:paraId="4840391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柬埔寨</w:t>
            </w:r>
          </w:p>
        </w:tc>
        <w:tc>
          <w:tcPr>
            <w:tcW w:w="29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1059BEE">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昆明市、大理白族自治州</w:t>
            </w:r>
          </w:p>
        </w:tc>
        <w:tc>
          <w:tcPr>
            <w:tcW w:w="30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C3994EB">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2026年7月（</w:t>
            </w:r>
            <w:r>
              <w:rPr>
                <w:rFonts w:hint="eastAsia" w:ascii="宋体" w:hAnsi="宋体" w:cs="宋体"/>
                <w:color w:val="auto"/>
                <w:sz w:val="24"/>
                <w:szCs w:val="24"/>
                <w:highlight w:val="none"/>
                <w:lang w:eastAsia="zh-CN"/>
              </w:rPr>
              <w:t>具体日期及活动地点最终以与外方沟通结果为准</w:t>
            </w:r>
            <w:r>
              <w:rPr>
                <w:rFonts w:hint="eastAsia" w:ascii="宋体" w:hAnsi="宋体" w:eastAsia="宋体" w:cs="宋体"/>
                <w:color w:val="auto"/>
                <w:sz w:val="24"/>
                <w:szCs w:val="24"/>
                <w:highlight w:val="none"/>
              </w:rPr>
              <w:t>）</w:t>
            </w:r>
          </w:p>
        </w:tc>
      </w:tr>
      <w:tr w14:paraId="33BB20CB">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148" w:hRule="atLeast"/>
        </w:trPr>
        <w:tc>
          <w:tcPr>
            <w:tcW w:w="138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91F9AFC">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第三期</w:t>
            </w:r>
          </w:p>
        </w:tc>
        <w:tc>
          <w:tcPr>
            <w:tcW w:w="18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D4B03C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越南</w:t>
            </w:r>
          </w:p>
        </w:tc>
        <w:tc>
          <w:tcPr>
            <w:tcW w:w="29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03E957C">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昆明市、</w:t>
            </w:r>
            <w:r>
              <w:rPr>
                <w:rFonts w:hint="eastAsia" w:ascii="宋体" w:hAnsi="宋体" w:cs="宋体"/>
                <w:color w:val="auto"/>
                <w:sz w:val="24"/>
                <w:szCs w:val="24"/>
                <w:highlight w:val="none"/>
                <w:lang w:val="en-US" w:eastAsia="zh-CN"/>
              </w:rPr>
              <w:t>文山</w:t>
            </w:r>
            <w:r>
              <w:rPr>
                <w:rFonts w:hint="eastAsia" w:ascii="宋体" w:hAnsi="宋体" w:eastAsia="宋体" w:cs="宋体"/>
                <w:color w:val="auto"/>
                <w:sz w:val="24"/>
                <w:szCs w:val="24"/>
                <w:highlight w:val="none"/>
              </w:rPr>
              <w:t>市</w:t>
            </w:r>
          </w:p>
        </w:tc>
        <w:tc>
          <w:tcPr>
            <w:tcW w:w="30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7E36DD3">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2026年8月（</w:t>
            </w:r>
            <w:r>
              <w:rPr>
                <w:rFonts w:hint="eastAsia" w:ascii="宋体" w:hAnsi="宋体" w:cs="宋体"/>
                <w:color w:val="auto"/>
                <w:sz w:val="24"/>
                <w:szCs w:val="24"/>
                <w:highlight w:val="none"/>
                <w:lang w:eastAsia="zh-CN"/>
              </w:rPr>
              <w:t>具体日期及活动地点最终以与外方沟通结果为准</w:t>
            </w:r>
            <w:r>
              <w:rPr>
                <w:rFonts w:hint="eastAsia" w:ascii="宋体" w:hAnsi="宋体" w:eastAsia="宋体" w:cs="宋体"/>
                <w:color w:val="auto"/>
                <w:sz w:val="24"/>
                <w:szCs w:val="24"/>
                <w:highlight w:val="none"/>
              </w:rPr>
              <w:t>）</w:t>
            </w:r>
          </w:p>
        </w:tc>
      </w:tr>
    </w:tbl>
    <w:p w14:paraId="3A6F69AC">
      <w:pPr>
        <w:spacing w:line="520" w:lineRule="exact"/>
        <w:ind w:firstLine="482" w:firstLineChars="200"/>
        <w:rPr>
          <w:rFonts w:hint="eastAsia" w:ascii="宋体" w:hAnsi="宋体" w:eastAsia="宋体" w:cs="宋体"/>
          <w:b/>
          <w:color w:val="auto"/>
          <w:sz w:val="24"/>
          <w:highlight w:val="none"/>
        </w:rPr>
      </w:pPr>
      <w:r>
        <w:rPr>
          <w:rFonts w:hint="eastAsia" w:ascii="宋体" w:hAnsi="宋体" w:cs="宋体"/>
          <w:b/>
          <w:color w:val="auto"/>
          <w:sz w:val="24"/>
          <w:highlight w:val="none"/>
          <w:lang w:eastAsia="zh"/>
          <w:woUserID w:val="1"/>
        </w:rPr>
        <w:t>三</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合同履行</w:t>
      </w:r>
      <w:r>
        <w:rPr>
          <w:rFonts w:hint="eastAsia" w:ascii="宋体" w:hAnsi="宋体" w:eastAsia="宋体" w:cs="宋体"/>
          <w:b/>
          <w:color w:val="auto"/>
          <w:sz w:val="24"/>
          <w:highlight w:val="none"/>
        </w:rPr>
        <w:t>期限及服务效率</w:t>
      </w:r>
    </w:p>
    <w:p w14:paraId="4C1AED0B">
      <w:pPr>
        <w:pStyle w:val="133"/>
        <w:spacing w:after="0" w:line="480" w:lineRule="exact"/>
        <w:ind w:firstLine="240" w:firstLineChars="100"/>
        <w:rPr>
          <w:rFonts w:hint="default" w:ascii="宋体" w:hAnsi="宋体" w:eastAsia="宋体" w:cs="宋体"/>
          <w:color w:val="auto"/>
          <w:spacing w:val="0"/>
          <w:szCs w:val="24"/>
          <w:highlight w:val="none"/>
          <w:shd w:val="clear" w:color="auto" w:fill="FFFFFF"/>
          <w:lang w:val="en-US" w:eastAsia="zh-CN"/>
        </w:rPr>
      </w:pPr>
      <w:r>
        <w:rPr>
          <w:rFonts w:hint="eastAsia" w:ascii="宋体" w:hAnsi="宋体" w:eastAsia="宋体" w:cs="宋体"/>
          <w:color w:val="auto"/>
          <w:spacing w:val="0"/>
          <w:szCs w:val="24"/>
          <w:highlight w:val="none"/>
          <w:shd w:val="clear" w:color="auto" w:fill="FFFFFF"/>
          <w:lang w:val="en-US" w:eastAsia="zh-CN"/>
        </w:rPr>
        <w:t>（1）合同履行期限</w:t>
      </w:r>
    </w:p>
    <w:p w14:paraId="3E10EDE6">
      <w:pPr>
        <w:spacing w:line="440" w:lineRule="exact"/>
        <w:ind w:firstLine="480" w:firstLineChars="200"/>
        <w:rPr>
          <w:rFonts w:hint="eastAsia" w:ascii="宋体" w:hAnsi="宋体" w:eastAsia="宋体" w:cs="宋体"/>
          <w:color w:val="auto"/>
          <w:spacing w:val="0"/>
          <w:kern w:val="2"/>
          <w:sz w:val="24"/>
          <w:szCs w:val="24"/>
          <w:highlight w:val="none"/>
          <w:shd w:val="clear" w:color="auto" w:fill="FFFFFF"/>
          <w:lang w:val="en-US" w:eastAsia="zh-CN" w:bidi="ar-SA"/>
        </w:rPr>
      </w:pPr>
      <w:r>
        <w:rPr>
          <w:rFonts w:hint="eastAsia" w:ascii="宋体" w:hAnsi="宋体" w:eastAsia="宋体" w:cs="宋体"/>
          <w:color w:val="auto"/>
          <w:spacing w:val="0"/>
          <w:kern w:val="2"/>
          <w:sz w:val="24"/>
          <w:szCs w:val="24"/>
          <w:highlight w:val="none"/>
          <w:shd w:val="clear" w:color="auto" w:fill="FFFFFF"/>
          <w:lang w:val="en-US" w:eastAsia="zh-CN" w:bidi="ar-SA"/>
        </w:rPr>
        <w:t>全部三期活动及相关总结工作须在2026年9月30日前完成，因外方原因导致延期的，供应商可与采购人协商延期完成。</w:t>
      </w:r>
    </w:p>
    <w:p w14:paraId="2380D327">
      <w:pPr>
        <w:pStyle w:val="133"/>
        <w:spacing w:after="0" w:line="480" w:lineRule="exact"/>
        <w:ind w:firstLine="240" w:firstLineChars="100"/>
        <w:rPr>
          <w:rFonts w:hint="eastAsia" w:ascii="宋体" w:hAnsi="宋体" w:eastAsia="宋体" w:cs="宋体"/>
          <w:color w:val="auto"/>
          <w:spacing w:val="0"/>
          <w:szCs w:val="24"/>
          <w:highlight w:val="none"/>
          <w:shd w:val="clear" w:color="auto" w:fill="FFFFFF"/>
          <w:lang w:val="en-US" w:eastAsia="zh-CN"/>
        </w:rPr>
      </w:pPr>
      <w:r>
        <w:rPr>
          <w:rFonts w:hint="eastAsia" w:ascii="宋体" w:hAnsi="宋体" w:eastAsia="宋体" w:cs="宋体"/>
          <w:color w:val="auto"/>
          <w:spacing w:val="0"/>
          <w:szCs w:val="24"/>
          <w:highlight w:val="none"/>
          <w:shd w:val="clear" w:color="auto" w:fill="FFFFFF"/>
          <w:lang w:val="en-US" w:eastAsia="zh-CN"/>
        </w:rPr>
        <w:t>（2）服务效率</w:t>
      </w:r>
    </w:p>
    <w:p w14:paraId="22F8C0F3">
      <w:pPr>
        <w:pStyle w:val="133"/>
        <w:spacing w:after="0" w:line="480" w:lineRule="exact"/>
        <w:ind w:firstLine="480" w:firstLineChars="200"/>
        <w:rPr>
          <w:rFonts w:hint="eastAsia" w:ascii="宋体" w:hAnsi="宋体" w:eastAsia="宋体" w:cs="宋体"/>
          <w:color w:val="auto"/>
          <w:spacing w:val="0"/>
          <w:szCs w:val="24"/>
          <w:highlight w:val="none"/>
          <w:shd w:val="clear" w:color="auto" w:fill="FFFFFF"/>
          <w:lang w:val="en-US" w:eastAsia="zh-CN"/>
        </w:rPr>
      </w:pPr>
      <w:r>
        <w:rPr>
          <w:rFonts w:hint="eastAsia" w:ascii="宋体" w:hAnsi="宋体" w:eastAsia="宋体" w:cs="宋体"/>
          <w:color w:val="auto"/>
          <w:spacing w:val="0"/>
          <w:szCs w:val="24"/>
          <w:highlight w:val="none"/>
          <w:shd w:val="clear" w:color="auto" w:fill="FFFFFF"/>
          <w:lang w:val="en-US" w:eastAsia="zh-CN"/>
        </w:rPr>
        <w:t>响应速度：在接到采购人通知或外方需求变化时，应在24小时内作出响应并提出解决方案。</w:t>
      </w:r>
    </w:p>
    <w:p w14:paraId="14C4F275">
      <w:pPr>
        <w:pStyle w:val="133"/>
        <w:spacing w:after="0" w:line="480" w:lineRule="exact"/>
        <w:ind w:firstLine="480" w:firstLineChars="200"/>
        <w:rPr>
          <w:rFonts w:hint="eastAsia" w:ascii="宋体" w:hAnsi="宋体" w:eastAsia="宋体" w:cs="宋体"/>
          <w:color w:val="auto"/>
          <w:spacing w:val="0"/>
          <w:szCs w:val="24"/>
          <w:highlight w:val="none"/>
          <w:shd w:val="clear" w:color="auto" w:fill="FFFFFF"/>
          <w:lang w:val="en-US" w:eastAsia="zh-CN"/>
        </w:rPr>
      </w:pPr>
      <w:r>
        <w:rPr>
          <w:rFonts w:hint="eastAsia" w:ascii="宋体" w:hAnsi="宋体" w:eastAsia="宋体" w:cs="宋体"/>
          <w:color w:val="auto"/>
          <w:spacing w:val="0"/>
          <w:szCs w:val="24"/>
          <w:highlight w:val="none"/>
          <w:shd w:val="clear" w:color="auto" w:fill="FFFFFF"/>
          <w:lang w:val="en-US" w:eastAsia="zh-CN"/>
        </w:rPr>
        <w:t>签证协助：提前协助外方人员准备签证材料，确保外方顺利来华。</w:t>
      </w:r>
    </w:p>
    <w:p w14:paraId="25592F1A">
      <w:pPr>
        <w:pStyle w:val="133"/>
        <w:spacing w:after="0" w:line="480" w:lineRule="exact"/>
        <w:ind w:firstLine="480" w:firstLineChars="200"/>
        <w:rPr>
          <w:rFonts w:hint="eastAsia" w:ascii="宋体" w:hAnsi="宋体" w:eastAsia="宋体" w:cs="宋体"/>
          <w:color w:val="auto"/>
          <w:spacing w:val="0"/>
          <w:szCs w:val="24"/>
          <w:highlight w:val="none"/>
          <w:shd w:val="clear" w:color="auto" w:fill="FFFFFF"/>
          <w:lang w:val="en-US" w:eastAsia="zh-CN"/>
        </w:rPr>
      </w:pPr>
      <w:r>
        <w:rPr>
          <w:rFonts w:hint="eastAsia" w:ascii="宋体" w:hAnsi="宋体" w:eastAsia="宋体" w:cs="宋体"/>
          <w:color w:val="auto"/>
          <w:spacing w:val="0"/>
          <w:szCs w:val="24"/>
          <w:highlight w:val="none"/>
          <w:shd w:val="clear" w:color="auto" w:fill="FFFFFF"/>
          <w:lang w:val="en-US" w:eastAsia="zh-CN"/>
        </w:rPr>
        <w:t>沟通协调：主动与采购人、外方保持沟通，及时反馈进度，确保活动按计划执行。</w:t>
      </w:r>
    </w:p>
    <w:p w14:paraId="744C2287">
      <w:pPr>
        <w:spacing w:line="520" w:lineRule="exact"/>
        <w:ind w:firstLine="482" w:firstLineChars="200"/>
        <w:rPr>
          <w:rFonts w:hint="eastAsia" w:ascii="宋体" w:hAnsi="宋体" w:eastAsia="宋体" w:cs="宋体"/>
          <w:b/>
          <w:color w:val="auto"/>
          <w:sz w:val="24"/>
          <w:highlight w:val="none"/>
        </w:rPr>
      </w:pPr>
      <w:r>
        <w:rPr>
          <w:rFonts w:hint="eastAsia" w:ascii="宋体" w:hAnsi="宋体" w:cs="宋体"/>
          <w:b/>
          <w:color w:val="auto"/>
          <w:sz w:val="24"/>
          <w:highlight w:val="none"/>
          <w:lang w:eastAsia="zh"/>
          <w:woUserID w:val="1"/>
        </w:rPr>
        <w:t>四</w:t>
      </w:r>
      <w:r>
        <w:rPr>
          <w:rFonts w:hint="eastAsia" w:ascii="宋体" w:hAnsi="宋体" w:eastAsia="宋体" w:cs="宋体"/>
          <w:b/>
          <w:color w:val="auto"/>
          <w:sz w:val="24"/>
          <w:highlight w:val="none"/>
        </w:rPr>
        <w:t>、合同总价</w:t>
      </w:r>
    </w:p>
    <w:p w14:paraId="0C96D93E">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人民币小写：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B362D8A">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4A40BEA">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以上价格应包含整个项目服务的全部内容，不得再有其他费用。</w:t>
      </w:r>
    </w:p>
    <w:p w14:paraId="13AD2A07">
      <w:pPr>
        <w:spacing w:line="520" w:lineRule="exact"/>
        <w:ind w:firstLine="482" w:firstLineChars="200"/>
        <w:rPr>
          <w:rFonts w:hint="eastAsia" w:ascii="宋体" w:hAnsi="宋体" w:eastAsia="宋体" w:cs="宋体"/>
          <w:b/>
          <w:color w:val="auto"/>
          <w:sz w:val="24"/>
          <w:highlight w:val="none"/>
        </w:rPr>
      </w:pPr>
      <w:r>
        <w:rPr>
          <w:rFonts w:hint="eastAsia" w:ascii="宋体" w:hAnsi="宋体" w:cs="宋体"/>
          <w:b/>
          <w:color w:val="auto"/>
          <w:sz w:val="24"/>
          <w:highlight w:val="none"/>
          <w:lang w:eastAsia="zh"/>
          <w:woUserID w:val="1"/>
        </w:rPr>
        <w:t>五</w:t>
      </w:r>
      <w:r>
        <w:rPr>
          <w:rFonts w:hint="eastAsia" w:ascii="宋体" w:hAnsi="宋体" w:eastAsia="宋体" w:cs="宋体"/>
          <w:b/>
          <w:color w:val="auto"/>
          <w:sz w:val="24"/>
          <w:highlight w:val="none"/>
        </w:rPr>
        <w:t>、甲乙双方的权利和义务</w:t>
      </w:r>
    </w:p>
    <w:p w14:paraId="43F0AC72">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（一）甲方的权利和义务</w:t>
      </w:r>
    </w:p>
    <w:p w14:paraId="218FDA95">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eastAsia="zh-CN"/>
        </w:rPr>
        <w:t>1.</w:t>
      </w:r>
      <w:r>
        <w:rPr>
          <w:rFonts w:hint="eastAsia" w:ascii="宋体" w:hAnsi="宋体" w:eastAsia="宋体" w:cs="宋体"/>
          <w:color w:val="auto"/>
          <w:sz w:val="24"/>
          <w:highlight w:val="none"/>
          <w:shd w:val="clear" w:color="auto" w:fill="FFFFFF"/>
        </w:rPr>
        <w:t>甲方应按本合同约定支付合同价款。</w:t>
      </w:r>
    </w:p>
    <w:p w14:paraId="282600CB">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eastAsia="zh-CN"/>
        </w:rPr>
        <w:t>2.</w:t>
      </w:r>
      <w:r>
        <w:rPr>
          <w:rFonts w:hint="eastAsia" w:ascii="宋体" w:hAnsi="宋体" w:eastAsia="宋体" w:cs="宋体"/>
          <w:color w:val="auto"/>
          <w:sz w:val="24"/>
          <w:highlight w:val="none"/>
          <w:shd w:val="clear" w:color="auto" w:fill="FFFFFF"/>
        </w:rPr>
        <w:t>甲方有权随时了解乙方的工作进展情况。</w:t>
      </w:r>
    </w:p>
    <w:p w14:paraId="36E3AF88">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eastAsia="zh-CN"/>
        </w:rPr>
        <w:t>3.</w:t>
      </w:r>
      <w:r>
        <w:rPr>
          <w:rFonts w:hint="eastAsia" w:ascii="宋体" w:hAnsi="宋体" w:eastAsia="宋体" w:cs="宋体"/>
          <w:color w:val="auto"/>
          <w:sz w:val="24"/>
          <w:highlight w:val="none"/>
          <w:shd w:val="clear" w:color="auto" w:fill="FFFFFF"/>
        </w:rPr>
        <w:t>甲方应向乙方提供为完成服务工作所需要的信息、资料和其他相关协助。</w:t>
      </w:r>
    </w:p>
    <w:p w14:paraId="09503C7C">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eastAsia="zh-CN"/>
        </w:rPr>
        <w:t>4.</w:t>
      </w:r>
      <w:r>
        <w:rPr>
          <w:rFonts w:hint="eastAsia" w:ascii="宋体" w:hAnsi="宋体" w:eastAsia="宋体" w:cs="宋体"/>
          <w:color w:val="auto"/>
          <w:sz w:val="24"/>
          <w:highlight w:val="none"/>
          <w:shd w:val="clear" w:color="auto" w:fill="FFFFFF"/>
        </w:rPr>
        <w:t>甲方有权按照本合同约定对乙方提供的服务进行检查。甲方有权确认各阶段及最终服务是否满足甲方具体需求。</w:t>
      </w:r>
    </w:p>
    <w:p w14:paraId="3710E685">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eastAsia="zh-CN"/>
        </w:rPr>
        <w:t>5.</w:t>
      </w:r>
      <w:r>
        <w:rPr>
          <w:rFonts w:hint="eastAsia" w:ascii="宋体" w:hAnsi="宋体" w:eastAsia="宋体" w:cs="宋体"/>
          <w:color w:val="auto"/>
          <w:sz w:val="24"/>
          <w:highlight w:val="none"/>
          <w:shd w:val="clear" w:color="auto" w:fill="FFFFFF"/>
        </w:rPr>
        <w:t>甲方有权随时对乙方提供的服务或服务成果进行检查，如发现与合同约定不符或不满足甲方需求，有权拒绝接受该服务。该服务已经履约</w:t>
      </w:r>
      <w:r>
        <w:rPr>
          <w:rFonts w:hint="eastAsia" w:ascii="宋体" w:hAnsi="宋体" w:eastAsia="宋体" w:cs="宋体"/>
          <w:color w:val="auto"/>
          <w:sz w:val="24"/>
          <w:highlight w:val="none"/>
          <w:shd w:val="clear" w:color="auto" w:fill="FFFFFF"/>
          <w:lang w:eastAsia="zh-CN"/>
        </w:rPr>
        <w:t>一段时间</w:t>
      </w:r>
      <w:r>
        <w:rPr>
          <w:rFonts w:hint="eastAsia" w:ascii="宋体" w:hAnsi="宋体" w:eastAsia="宋体" w:cs="宋体"/>
          <w:color w:val="auto"/>
          <w:sz w:val="24"/>
          <w:highlight w:val="none"/>
          <w:shd w:val="clear" w:color="auto" w:fill="FFFFFF"/>
        </w:rPr>
        <w:t>的，甲方有权就与合同约定不符或不满足甲方需求的部分拒绝支付相应服务的合同价款。如造成甲方无法实现合同目的，甲方有权单方解除本合同，并有权拒绝接受全部服务，拒绝支付全部合同价款。</w:t>
      </w:r>
    </w:p>
    <w:p w14:paraId="05C9470B">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（二）乙方的权利和义务</w:t>
      </w:r>
    </w:p>
    <w:p w14:paraId="6DF23C11">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eastAsia="zh-CN"/>
        </w:rPr>
        <w:t>1.</w:t>
      </w:r>
      <w:r>
        <w:rPr>
          <w:rFonts w:hint="eastAsia" w:ascii="宋体" w:hAnsi="宋体" w:eastAsia="宋体" w:cs="宋体"/>
          <w:color w:val="auto"/>
          <w:sz w:val="24"/>
          <w:highlight w:val="none"/>
          <w:shd w:val="clear" w:color="auto" w:fill="FFFFFF"/>
        </w:rPr>
        <w:t>乙方应根据本合同的约定提供服务并提交工作总结，在服务过程中应严格遵守国家法律法规、技术规范和甲方管理要求等相关规定。在合同约定范围内，乙方严格按照工作内容、工作质量和时限等开展工作。</w:t>
      </w:r>
    </w:p>
    <w:p w14:paraId="42035D84">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2.在合同履行过程中，乙方有义务协助甲方对甲方现有技术进行改进，并有义务配合甲方进行本项目的验收工作。</w:t>
      </w:r>
    </w:p>
    <w:p w14:paraId="07AC4E5A">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3.在合同履行过程中，乙方有义务协助甲方对服务进行改进。</w:t>
      </w:r>
    </w:p>
    <w:p w14:paraId="07C36B04">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4.乙方应按照本合同约定履行保密义务。</w:t>
      </w:r>
    </w:p>
    <w:p w14:paraId="2E06A1A5">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5.在合同履行期间及工作成果提交后，对甲方提出的有关本合同项目的任何问题，乙方有义务提供后续服务。</w:t>
      </w:r>
    </w:p>
    <w:p w14:paraId="11FB79E5">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6.按云南省财政资金使用管理的相关规定提供所需材料。</w:t>
      </w:r>
    </w:p>
    <w:p w14:paraId="722E95A7">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7.阶段性向甲方提供技术支持服务总结，并根据甲方要求改进工作服务质量。</w:t>
      </w:r>
    </w:p>
    <w:p w14:paraId="6EE49E04">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8.技术服务人员、时间及期限根据甲方工作需要决定。</w:t>
      </w:r>
    </w:p>
    <w:p w14:paraId="7E0C9F9C">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eastAsia="zh-CN"/>
        </w:rPr>
        <w:t>9.</w:t>
      </w:r>
      <w:r>
        <w:rPr>
          <w:rFonts w:hint="eastAsia" w:ascii="宋体" w:hAnsi="宋体" w:eastAsia="宋体" w:cs="宋体"/>
          <w:color w:val="auto"/>
          <w:sz w:val="24"/>
          <w:highlight w:val="none"/>
          <w:shd w:val="clear" w:color="auto" w:fill="FFFFFF"/>
        </w:rPr>
        <w:t>乙方在履行协议的过程中，不得</w:t>
      </w:r>
      <w:r>
        <w:rPr>
          <w:rFonts w:hint="eastAsia" w:ascii="宋体" w:hAnsi="宋体" w:cs="宋体"/>
          <w:color w:val="auto"/>
          <w:sz w:val="24"/>
          <w:highlight w:val="none"/>
          <w:shd w:val="clear" w:color="auto" w:fill="FFFFFF"/>
          <w:lang w:val="en-US" w:eastAsia="zh-CN"/>
        </w:rPr>
        <w:t>擅自</w:t>
      </w:r>
      <w:r>
        <w:rPr>
          <w:rFonts w:hint="eastAsia" w:ascii="宋体" w:hAnsi="宋体" w:eastAsia="宋体" w:cs="宋体"/>
          <w:color w:val="auto"/>
          <w:sz w:val="24"/>
          <w:highlight w:val="none"/>
          <w:shd w:val="clear" w:color="auto" w:fill="FFFFFF"/>
        </w:rPr>
        <w:t>将服务项目</w:t>
      </w:r>
      <w:r>
        <w:rPr>
          <w:rFonts w:hint="eastAsia" w:ascii="宋体" w:hAnsi="宋体" w:cs="宋体"/>
          <w:color w:val="auto"/>
          <w:sz w:val="24"/>
          <w:highlight w:val="none"/>
          <w:shd w:val="clear" w:color="auto" w:fill="FFFFFF"/>
          <w:lang w:val="en-US" w:eastAsia="zh-CN"/>
        </w:rPr>
        <w:t>分包</w:t>
      </w:r>
      <w:r>
        <w:rPr>
          <w:rFonts w:hint="eastAsia" w:ascii="宋体" w:hAnsi="宋体" w:eastAsia="宋体" w:cs="宋体"/>
          <w:color w:val="auto"/>
          <w:sz w:val="24"/>
          <w:highlight w:val="none"/>
          <w:shd w:val="clear" w:color="auto" w:fill="FFFFFF"/>
        </w:rPr>
        <w:t>给第三人，采取分包方式履行合同</w:t>
      </w:r>
      <w:r>
        <w:rPr>
          <w:rFonts w:hint="eastAsia" w:ascii="宋体" w:hAnsi="宋体" w:cs="宋体"/>
          <w:color w:val="auto"/>
          <w:sz w:val="24"/>
          <w:highlight w:val="none"/>
          <w:shd w:val="clear" w:color="auto" w:fill="FFFFFF"/>
          <w:lang w:val="en-US" w:eastAsia="zh-CN"/>
        </w:rPr>
        <w:t>的，应满足本项目招标文件要求及本合同约定。乙方在履行合同过程中</w:t>
      </w:r>
      <w:r>
        <w:rPr>
          <w:rFonts w:hint="eastAsia" w:ascii="宋体" w:hAnsi="宋体" w:eastAsia="宋体" w:cs="宋体"/>
          <w:color w:val="auto"/>
          <w:sz w:val="24"/>
          <w:highlight w:val="none"/>
          <w:shd w:val="clear" w:color="auto" w:fill="FFFFFF"/>
        </w:rPr>
        <w:t>应按照本协议如实报告项目进展情况，按时、按标准完成项目任务。若因乙方原因使该项目实施过程中出现社会、法律问题，由乙方自行承担一切法律与经济责任。甲方因特殊原因垫付相关费用的，有权向乙方追偿。</w:t>
      </w:r>
    </w:p>
    <w:p w14:paraId="3A93F3DD">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eastAsia="zh-CN"/>
        </w:rPr>
        <w:t>10.</w:t>
      </w:r>
      <w:r>
        <w:rPr>
          <w:rFonts w:hint="eastAsia" w:ascii="宋体" w:hAnsi="宋体" w:eastAsia="宋体" w:cs="宋体"/>
          <w:color w:val="auto"/>
          <w:sz w:val="24"/>
          <w:highlight w:val="none"/>
          <w:shd w:val="clear" w:color="auto" w:fill="FFFFFF"/>
        </w:rPr>
        <w:t>乙方在履行本协议过程中，应当保持廉洁自律，遵守在投标过程中所作出的承诺，乙方不得与任意第三方恶意串通损害甲方的利益或社会公共利益，否则其需承担一切法律与经济责任。</w:t>
      </w:r>
    </w:p>
    <w:p w14:paraId="337A8B4D">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eastAsia="zh-CN"/>
        </w:rPr>
        <w:t>11.</w:t>
      </w:r>
      <w:r>
        <w:rPr>
          <w:rFonts w:hint="eastAsia" w:ascii="宋体" w:hAnsi="宋体" w:eastAsia="宋体" w:cs="宋体"/>
          <w:color w:val="auto"/>
          <w:sz w:val="24"/>
          <w:highlight w:val="none"/>
          <w:shd w:val="clear" w:color="auto" w:fill="FFFFFF"/>
        </w:rPr>
        <w:t>乙方应安排具有相应的资质或者经验的工作人员完成本项目的相关工作，因乙方工作导致自身或第三人人身、财产损失的，由乙方及其工作人员承担相应的法律责任与经济责任，与甲方无关。</w:t>
      </w:r>
    </w:p>
    <w:p w14:paraId="130C9C1B">
      <w:pPr>
        <w:autoSpaceDE w:val="0"/>
        <w:autoSpaceDN w:val="0"/>
        <w:adjustRightInd w:val="0"/>
        <w:spacing w:line="600" w:lineRule="exact"/>
        <w:ind w:firstLine="482" w:firstLineChars="200"/>
        <w:jc w:val="left"/>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
          <w:woUserID w:val="1"/>
        </w:rPr>
        <w:t>六</w:t>
      </w:r>
      <w:r>
        <w:rPr>
          <w:rFonts w:hint="eastAsia" w:ascii="宋体" w:hAnsi="宋体" w:eastAsia="宋体" w:cs="宋体"/>
          <w:b/>
          <w:bCs/>
          <w:color w:val="auto"/>
          <w:sz w:val="24"/>
          <w:highlight w:val="none"/>
        </w:rPr>
        <w:t>、验收标准</w:t>
      </w:r>
    </w:p>
    <w:p w14:paraId="201292D1">
      <w:pPr>
        <w:spacing w:line="520" w:lineRule="exact"/>
        <w:ind w:firstLine="480" w:firstLineChars="200"/>
        <w:rPr>
          <w:rFonts w:hint="eastAsia" w:ascii="宋体" w:hAnsi="宋体" w:cs="Times New Roman"/>
          <w:color w:val="auto"/>
          <w:sz w:val="24"/>
          <w:highlight w:val="none"/>
          <w:shd w:val="clear" w:color="auto" w:fill="FFFFFF"/>
        </w:rPr>
      </w:pPr>
      <w:r>
        <w:rPr>
          <w:rFonts w:hint="eastAsia" w:ascii="宋体" w:hAnsi="宋体" w:cs="Times New Roman"/>
          <w:color w:val="auto"/>
          <w:sz w:val="24"/>
          <w:highlight w:val="none"/>
          <w:shd w:val="clear" w:color="auto" w:fill="FFFFFF"/>
          <w:lang w:val="en-US" w:eastAsia="zh-CN"/>
        </w:rPr>
        <w:t>1.</w:t>
      </w:r>
      <w:r>
        <w:rPr>
          <w:rFonts w:hint="eastAsia" w:ascii="宋体" w:hAnsi="宋体" w:cs="Times New Roman"/>
          <w:color w:val="auto"/>
          <w:sz w:val="24"/>
          <w:highlight w:val="none"/>
          <w:shd w:val="clear" w:color="auto" w:fill="FFFFFF"/>
        </w:rPr>
        <w:t>项目验收由采购人组织，以合同约定及以下标准为依据：</w:t>
      </w:r>
    </w:p>
    <w:p w14:paraId="2474C804">
      <w:pPr>
        <w:spacing w:line="520" w:lineRule="exact"/>
        <w:ind w:firstLine="480" w:firstLineChars="200"/>
        <w:rPr>
          <w:rFonts w:hint="eastAsia" w:ascii="宋体" w:hAnsi="宋体" w:eastAsia="宋体" w:cs="Times New Roman"/>
          <w:color w:val="auto"/>
          <w:sz w:val="24"/>
          <w:highlight w:val="none"/>
          <w:shd w:val="clear" w:color="auto" w:fill="FFFFFF"/>
          <w:lang w:eastAsia="zh-CN"/>
        </w:rPr>
      </w:pPr>
      <w:r>
        <w:rPr>
          <w:rFonts w:hint="eastAsia" w:ascii="宋体" w:hAnsi="宋体" w:cs="Times New Roman"/>
          <w:color w:val="auto"/>
          <w:sz w:val="24"/>
          <w:highlight w:val="none"/>
          <w:shd w:val="clear" w:color="auto" w:fill="FFFFFF"/>
        </w:rPr>
        <w:t>活动执行情况：三期活动均按计划顺利实施完成，无重大安全责任事故，外方人员顺利参与并完成全部日程</w:t>
      </w:r>
      <w:r>
        <w:rPr>
          <w:rFonts w:hint="eastAsia" w:ascii="宋体" w:hAnsi="宋体" w:cs="Times New Roman"/>
          <w:color w:val="auto"/>
          <w:sz w:val="24"/>
          <w:highlight w:val="none"/>
          <w:shd w:val="clear" w:color="auto" w:fill="FFFFFF"/>
          <w:lang w:eastAsia="zh-CN"/>
        </w:rPr>
        <w:t>。</w:t>
      </w:r>
    </w:p>
    <w:p w14:paraId="12D12E7F">
      <w:pPr>
        <w:spacing w:line="520" w:lineRule="exact"/>
        <w:ind w:firstLine="480" w:firstLineChars="200"/>
        <w:rPr>
          <w:rFonts w:hint="default" w:ascii="宋体" w:hAnsi="宋体" w:eastAsia="宋体" w:cs="Times New Roman"/>
          <w:color w:val="auto"/>
          <w:sz w:val="24"/>
          <w:highlight w:val="none"/>
          <w:shd w:val="clear" w:color="auto" w:fill="FFFFFF"/>
          <w:lang w:val="en-US" w:eastAsia="zh-CN"/>
        </w:rPr>
      </w:pPr>
      <w:r>
        <w:rPr>
          <w:rFonts w:hint="eastAsia" w:ascii="宋体" w:hAnsi="宋体" w:cs="Times New Roman"/>
          <w:color w:val="auto"/>
          <w:sz w:val="24"/>
          <w:highlight w:val="none"/>
          <w:shd w:val="clear" w:color="auto" w:fill="FFFFFF"/>
        </w:rPr>
        <w:t>满意度调查：每期活动结束后开展满意度问卷调查，总体满意度（非常满意+满意）比例不低于90%</w:t>
      </w:r>
      <w:r>
        <w:rPr>
          <w:rFonts w:hint="eastAsia" w:ascii="宋体" w:hAnsi="宋体" w:cs="Times New Roman"/>
          <w:color w:val="auto"/>
          <w:sz w:val="24"/>
          <w:highlight w:val="none"/>
          <w:shd w:val="clear" w:color="auto" w:fill="FFFFFF"/>
          <w:lang w:val="en-US" w:eastAsia="zh-CN"/>
        </w:rPr>
        <w:t>=0.9。</w:t>
      </w:r>
    </w:p>
    <w:p w14:paraId="372FD301">
      <w:pPr>
        <w:spacing w:line="520" w:lineRule="exact"/>
        <w:ind w:firstLine="480" w:firstLineChars="200"/>
        <w:rPr>
          <w:rFonts w:hint="eastAsia" w:ascii="宋体" w:hAnsi="宋体" w:cs="Times New Roman"/>
          <w:color w:val="auto"/>
          <w:sz w:val="24"/>
          <w:highlight w:val="none"/>
          <w:shd w:val="clear" w:color="auto" w:fill="FFFFFF"/>
        </w:rPr>
      </w:pPr>
      <w:r>
        <w:rPr>
          <w:rFonts w:hint="eastAsia" w:ascii="宋体" w:hAnsi="宋体" w:cs="Times New Roman"/>
          <w:color w:val="auto"/>
          <w:sz w:val="24"/>
          <w:highlight w:val="none"/>
          <w:shd w:val="clear" w:color="auto" w:fill="FFFFFF"/>
          <w:lang w:val="en-US" w:eastAsia="zh-CN"/>
        </w:rPr>
        <w:t>2.</w:t>
      </w:r>
      <w:r>
        <w:rPr>
          <w:rFonts w:hint="eastAsia" w:ascii="宋体" w:hAnsi="宋体" w:cs="Times New Roman"/>
          <w:color w:val="auto"/>
          <w:sz w:val="24"/>
          <w:highlight w:val="none"/>
          <w:shd w:val="clear" w:color="auto" w:fill="FFFFFF"/>
        </w:rPr>
        <w:t>资料提交</w:t>
      </w:r>
    </w:p>
    <w:p w14:paraId="1771DF82">
      <w:pPr>
        <w:spacing w:line="520" w:lineRule="exact"/>
        <w:ind w:firstLine="480" w:firstLineChars="200"/>
        <w:rPr>
          <w:rFonts w:hint="eastAsia" w:ascii="宋体" w:hAnsi="宋体" w:cs="Times New Roman"/>
          <w:color w:val="auto"/>
          <w:sz w:val="24"/>
          <w:highlight w:val="none"/>
          <w:shd w:val="clear" w:color="auto" w:fill="FFFFFF"/>
        </w:rPr>
      </w:pPr>
      <w:r>
        <w:rPr>
          <w:rFonts w:hint="eastAsia" w:ascii="宋体" w:hAnsi="宋体" w:cs="Times New Roman"/>
          <w:color w:val="auto"/>
          <w:sz w:val="24"/>
          <w:highlight w:val="none"/>
          <w:shd w:val="clear" w:color="auto" w:fill="FFFFFF"/>
        </w:rPr>
        <w:t>每期活动结束后5个工作日内提交单期总结报告（内容包括活动概况、满意度调查结果分析、照片精选等）。</w:t>
      </w:r>
    </w:p>
    <w:p w14:paraId="674B4E16">
      <w:pPr>
        <w:spacing w:line="520" w:lineRule="exact"/>
        <w:ind w:firstLine="480" w:firstLineChars="200"/>
        <w:rPr>
          <w:rFonts w:hint="eastAsia" w:ascii="宋体" w:hAnsi="宋体" w:cs="Times New Roman"/>
          <w:color w:val="auto"/>
          <w:sz w:val="24"/>
          <w:highlight w:val="none"/>
          <w:shd w:val="clear" w:color="auto" w:fill="FFFFFF"/>
        </w:rPr>
      </w:pPr>
      <w:r>
        <w:rPr>
          <w:rFonts w:hint="eastAsia" w:ascii="宋体" w:hAnsi="宋体" w:cs="Times New Roman"/>
          <w:color w:val="auto"/>
          <w:sz w:val="24"/>
          <w:highlight w:val="none"/>
          <w:shd w:val="clear" w:color="auto" w:fill="FFFFFF"/>
        </w:rPr>
        <w:t>全部活动结束后提交活动全景回顾及成果展示宣传册（含活动概况、组织机构、参与人员、活动内容、活动照片、宣传报道、活动成果等）。</w:t>
      </w:r>
    </w:p>
    <w:p w14:paraId="631A1533">
      <w:pPr>
        <w:spacing w:line="520" w:lineRule="exact"/>
        <w:ind w:firstLine="480" w:firstLineChars="200"/>
        <w:rPr>
          <w:rFonts w:hint="eastAsia" w:ascii="宋体" w:hAnsi="宋体" w:cs="Times New Roman"/>
          <w:color w:val="auto"/>
          <w:sz w:val="24"/>
          <w:highlight w:val="none"/>
          <w:shd w:val="clear" w:color="auto" w:fill="FFFFFF"/>
        </w:rPr>
      </w:pPr>
      <w:r>
        <w:rPr>
          <w:rFonts w:hint="eastAsia" w:ascii="宋体" w:hAnsi="宋体" w:cs="Times New Roman"/>
          <w:color w:val="auto"/>
          <w:sz w:val="24"/>
          <w:highlight w:val="none"/>
          <w:shd w:val="clear" w:color="auto" w:fill="FFFFFF"/>
        </w:rPr>
        <w:t>提交活动摄影资料（高清照片不少于50张/期）</w:t>
      </w:r>
      <w:r>
        <w:rPr>
          <w:rFonts w:hint="eastAsia" w:ascii="宋体" w:hAnsi="宋体" w:cs="宋体"/>
          <w:color w:val="auto"/>
          <w:sz w:val="24"/>
          <w:szCs w:val="24"/>
          <w:highlight w:val="none"/>
          <w:lang w:eastAsia="zh"/>
          <w:woUserID w:val="1"/>
        </w:rPr>
        <w:t>及项目实施过程资料电子版及纸质版各一套（包括但不限于实施方案、活动手册、活动签到表、满意度问卷调查等）</w:t>
      </w:r>
      <w:r>
        <w:rPr>
          <w:rFonts w:hint="eastAsia" w:ascii="宋体" w:hAnsi="宋体" w:cs="宋体"/>
          <w:color w:val="auto"/>
          <w:sz w:val="24"/>
          <w:szCs w:val="24"/>
          <w:highlight w:val="none"/>
          <w:lang w:eastAsia="zh-CN"/>
          <w:woUserID w:val="1"/>
        </w:rPr>
        <w:t>。</w:t>
      </w:r>
    </w:p>
    <w:p w14:paraId="1405C416">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woUserID w:val="1"/>
        </w:rPr>
      </w:pPr>
      <w:r>
        <w:rPr>
          <w:rFonts w:hint="eastAsia" w:ascii="宋体" w:hAnsi="宋体" w:eastAsia="宋体" w:cs="宋体"/>
          <w:color w:val="auto"/>
          <w:sz w:val="24"/>
          <w:szCs w:val="24"/>
          <w:highlight w:val="none"/>
          <w:woUserID w:val="1"/>
        </w:rPr>
        <w:t>以上各项均</w:t>
      </w:r>
      <w:r>
        <w:rPr>
          <w:rFonts w:hint="eastAsia" w:ascii="宋体" w:hAnsi="宋体" w:cs="宋体"/>
          <w:color w:val="auto"/>
          <w:sz w:val="24"/>
          <w:szCs w:val="24"/>
          <w:highlight w:val="none"/>
          <w:lang w:val="en-US" w:eastAsia="zh-CN"/>
          <w:woUserID w:val="1"/>
        </w:rPr>
        <w:t>完成并通过采购人审核</w:t>
      </w:r>
      <w:r>
        <w:rPr>
          <w:rFonts w:hint="eastAsia" w:ascii="宋体" w:hAnsi="宋体" w:eastAsia="宋体" w:cs="宋体"/>
          <w:color w:val="auto"/>
          <w:sz w:val="24"/>
          <w:szCs w:val="24"/>
          <w:highlight w:val="none"/>
          <w:woUserID w:val="1"/>
        </w:rPr>
        <w:t>视为项目通过验收。</w:t>
      </w:r>
    </w:p>
    <w:p w14:paraId="7F9B2C8B">
      <w:pPr>
        <w:spacing w:line="520" w:lineRule="exact"/>
        <w:ind w:firstLine="482" w:firstLineChars="200"/>
        <w:rPr>
          <w:rFonts w:hint="eastAsia" w:ascii="宋体" w:hAnsi="宋体" w:eastAsia="宋体" w:cs="宋体"/>
          <w:b/>
          <w:color w:val="auto"/>
          <w:sz w:val="24"/>
          <w:highlight w:val="none"/>
        </w:rPr>
      </w:pPr>
      <w:r>
        <w:rPr>
          <w:rFonts w:hint="eastAsia" w:ascii="宋体" w:hAnsi="宋体" w:cs="宋体"/>
          <w:b/>
          <w:color w:val="auto"/>
          <w:sz w:val="24"/>
          <w:highlight w:val="none"/>
          <w:lang w:eastAsia="zh"/>
          <w:woUserID w:val="1"/>
        </w:rPr>
        <w:t>七</w:t>
      </w:r>
      <w:r>
        <w:rPr>
          <w:rFonts w:hint="eastAsia" w:ascii="宋体" w:hAnsi="宋体" w:eastAsia="宋体" w:cs="宋体"/>
          <w:b/>
          <w:color w:val="auto"/>
          <w:sz w:val="24"/>
          <w:highlight w:val="none"/>
        </w:rPr>
        <w:t>、履约保证金及合同价款结算</w:t>
      </w:r>
    </w:p>
    <w:p w14:paraId="4565D56A">
      <w:pPr>
        <w:spacing w:line="460" w:lineRule="exact"/>
        <w:ind w:firstLine="480" w:firstLineChars="200"/>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1.履约保证金的形式：支票、汇票、本票或者金融机构、担保机构出具的保函等非现金形式提交。</w:t>
      </w:r>
    </w:p>
    <w:p w14:paraId="243D3623">
      <w:pPr>
        <w:spacing w:line="460" w:lineRule="exact"/>
        <w:ind w:firstLine="480" w:firstLineChars="200"/>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履约保证金缴纳时间：签订合同后</w:t>
      </w:r>
      <w:r>
        <w:rPr>
          <w:rFonts w:hint="eastAsia" w:ascii="宋体" w:hAnsi="宋体" w:cs="宋体"/>
          <w:color w:val="auto"/>
          <w:sz w:val="24"/>
          <w:highlight w:val="none"/>
          <w:shd w:val="clear" w:color="auto" w:fill="FFFFFF"/>
          <w:lang w:val="en-US" w:eastAsia="zh"/>
          <w:woUserID w:val="1"/>
        </w:rPr>
        <w:t>5</w:t>
      </w:r>
      <w:r>
        <w:rPr>
          <w:rFonts w:hint="eastAsia" w:ascii="宋体" w:hAnsi="宋体" w:cs="宋体"/>
          <w:color w:val="auto"/>
          <w:sz w:val="24"/>
          <w:highlight w:val="none"/>
          <w:shd w:val="clear" w:color="auto" w:fill="FFFFFF"/>
          <w:lang w:val="en-US" w:eastAsia="zh-CN"/>
        </w:rPr>
        <w:t>个工作日内。</w:t>
      </w:r>
    </w:p>
    <w:p w14:paraId="0AB42CAF">
      <w:pPr>
        <w:spacing w:line="460" w:lineRule="exact"/>
        <w:ind w:firstLine="480" w:firstLineChars="200"/>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履约保证金的金额：合同总金额的10%。</w:t>
      </w:r>
    </w:p>
    <w:p w14:paraId="1DA11F3F">
      <w:pPr>
        <w:spacing w:line="460" w:lineRule="exact"/>
        <w:ind w:firstLine="480" w:firstLineChars="200"/>
        <w:rPr>
          <w:rFonts w:hint="default"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履约保证金的退还：项目验收合格且中标人无违约行为的</w:t>
      </w:r>
      <w:r>
        <w:rPr>
          <w:rFonts w:hint="eastAsia" w:ascii="宋体" w:hAnsi="宋体" w:cs="宋体"/>
          <w:color w:val="auto"/>
          <w:sz w:val="24"/>
          <w:highlight w:val="none"/>
          <w:shd w:val="clear" w:color="auto" w:fill="FFFFFF"/>
          <w:lang w:val="en-US" w:eastAsia="zh"/>
          <w:woUserID w:val="1"/>
        </w:rPr>
        <w:t>，</w:t>
      </w:r>
      <w:r>
        <w:rPr>
          <w:rFonts w:hint="eastAsia" w:ascii="宋体" w:hAnsi="宋体" w:cs="宋体"/>
          <w:color w:val="auto"/>
          <w:sz w:val="24"/>
          <w:highlight w:val="none"/>
          <w:shd w:val="clear" w:color="auto" w:fill="FFFFFF"/>
          <w:lang w:val="en-US" w:eastAsia="zh-CN"/>
        </w:rPr>
        <w:t>采购人在项目验收合格且合同履约完毕后30日内无息退还中标人履约保证金。</w:t>
      </w:r>
    </w:p>
    <w:p w14:paraId="59B9F436">
      <w:pPr>
        <w:spacing w:line="460" w:lineRule="exact"/>
        <w:ind w:firstLine="482" w:firstLineChars="200"/>
        <w:rPr>
          <w:rFonts w:hint="eastAsia" w:asciiTheme="majorEastAsia" w:hAnsiTheme="majorEastAsia" w:eastAsiaTheme="majorEastAsia" w:cstheme="majorEastAsia"/>
          <w:b/>
          <w:bCs w:val="0"/>
          <w:color w:val="auto"/>
          <w:sz w:val="24"/>
          <w:szCs w:val="24"/>
          <w:highlight w:val="none"/>
          <w:u w:val="single"/>
        </w:rPr>
      </w:pPr>
      <w:r>
        <w:rPr>
          <w:rFonts w:hint="eastAsia" w:ascii="宋体" w:hAnsi="宋体" w:cs="宋体"/>
          <w:b/>
          <w:bCs/>
          <w:color w:val="auto"/>
          <w:sz w:val="24"/>
          <w:highlight w:val="none"/>
          <w:shd w:val="clear" w:color="auto" w:fill="FFFFFF"/>
          <w:lang w:val="en-US" w:eastAsia="zh-CN"/>
        </w:rPr>
        <w:t>2</w:t>
      </w:r>
      <w:r>
        <w:rPr>
          <w:rFonts w:hint="eastAsia" w:ascii="宋体" w:hAnsi="宋体" w:eastAsia="宋体" w:cs="宋体"/>
          <w:b/>
          <w:bCs/>
          <w:color w:val="auto"/>
          <w:sz w:val="24"/>
          <w:highlight w:val="none"/>
          <w:shd w:val="clear" w:color="auto" w:fill="FFFFFF"/>
        </w:rPr>
        <w:t>.</w:t>
      </w:r>
      <w:r>
        <w:rPr>
          <w:rFonts w:hint="eastAsia" w:ascii="宋体" w:hAnsi="宋体" w:eastAsia="宋体" w:cs="宋体"/>
          <w:b/>
          <w:bCs/>
          <w:color w:val="auto"/>
          <w:sz w:val="24"/>
          <w:highlight w:val="none"/>
          <w:shd w:val="clear" w:color="auto" w:fill="FFFFFF"/>
          <w:lang w:val="en-US" w:eastAsia="zh-CN"/>
        </w:rPr>
        <w:t>合同付款：</w:t>
      </w:r>
      <w:r>
        <w:rPr>
          <w:rFonts w:hint="eastAsia" w:asciiTheme="majorEastAsia" w:hAnsiTheme="majorEastAsia" w:eastAsiaTheme="majorEastAsia" w:cstheme="majorEastAsia"/>
          <w:b/>
          <w:bCs/>
          <w:color w:val="auto"/>
          <w:sz w:val="24"/>
          <w:szCs w:val="24"/>
          <w:highlight w:val="none"/>
          <w:u w:val="none"/>
        </w:rPr>
        <w:t>分</w:t>
      </w:r>
      <w:r>
        <w:rPr>
          <w:rFonts w:hint="eastAsia" w:asciiTheme="majorEastAsia" w:hAnsiTheme="majorEastAsia" w:eastAsiaTheme="majorEastAsia" w:cstheme="majorEastAsia"/>
          <w:b/>
          <w:bCs/>
          <w:color w:val="auto"/>
          <w:sz w:val="24"/>
          <w:szCs w:val="24"/>
          <w:highlight w:val="none"/>
          <w:u w:val="none"/>
          <w:lang w:eastAsia="zh"/>
          <w:woUserID w:val="1"/>
        </w:rPr>
        <w:t>五</w:t>
      </w:r>
      <w:r>
        <w:rPr>
          <w:rFonts w:hint="eastAsia" w:asciiTheme="majorEastAsia" w:hAnsiTheme="majorEastAsia" w:eastAsiaTheme="majorEastAsia" w:cstheme="majorEastAsia"/>
          <w:b/>
          <w:bCs/>
          <w:color w:val="auto"/>
          <w:sz w:val="24"/>
          <w:szCs w:val="24"/>
          <w:highlight w:val="none"/>
          <w:u w:val="none"/>
        </w:rPr>
        <w:t>期支付</w:t>
      </w:r>
      <w:r>
        <w:rPr>
          <w:rFonts w:hint="eastAsia" w:asciiTheme="majorEastAsia" w:hAnsiTheme="majorEastAsia" w:eastAsiaTheme="majorEastAsia" w:cstheme="majorEastAsia"/>
          <w:b/>
          <w:bCs/>
          <w:color w:val="auto"/>
          <w:sz w:val="24"/>
          <w:szCs w:val="24"/>
          <w:highlight w:val="none"/>
          <w:u w:val="none"/>
          <w:lang w:eastAsia="zh"/>
          <w:woUserID w:val="1"/>
        </w:rPr>
        <w:t>。一期：</w:t>
      </w:r>
      <w:r>
        <w:rPr>
          <w:rFonts w:hint="eastAsia" w:ascii="宋体" w:hAnsi="宋体" w:eastAsia="宋体" w:cs="宋体"/>
          <w:b/>
          <w:bCs/>
          <w:caps w:val="0"/>
          <w:color w:val="auto"/>
          <w:sz w:val="24"/>
          <w:szCs w:val="24"/>
          <w:highlight w:val="none"/>
          <w:woUserID w:val="1"/>
        </w:rPr>
        <w:t>甲方在合同签订后</w:t>
      </w:r>
      <w:r>
        <w:rPr>
          <w:rFonts w:hint="default" w:ascii="Times New Roman" w:hAnsi="Times New Roman" w:eastAsia="宋体" w:cs="Times New Roman"/>
          <w:b/>
          <w:bCs/>
          <w:caps w:val="0"/>
          <w:color w:val="auto"/>
          <w:sz w:val="24"/>
          <w:szCs w:val="24"/>
          <w:highlight w:val="none"/>
          <w:woUserID w:val="1"/>
        </w:rPr>
        <w:t>7</w:t>
      </w:r>
      <w:r>
        <w:rPr>
          <w:rFonts w:hint="eastAsia" w:ascii="宋体" w:hAnsi="宋体" w:eastAsia="宋体" w:cs="宋体"/>
          <w:b/>
          <w:bCs/>
          <w:caps w:val="0"/>
          <w:color w:val="auto"/>
          <w:sz w:val="24"/>
          <w:szCs w:val="24"/>
          <w:highlight w:val="none"/>
          <w:woUserID w:val="1"/>
        </w:rPr>
        <w:t>日内支付</w:t>
      </w:r>
      <w:r>
        <w:rPr>
          <w:rFonts w:hint="eastAsia" w:asciiTheme="majorEastAsia" w:hAnsiTheme="majorEastAsia" w:eastAsiaTheme="majorEastAsia" w:cstheme="majorEastAsia"/>
          <w:b/>
          <w:bCs/>
          <w:color w:val="auto"/>
          <w:sz w:val="24"/>
          <w:szCs w:val="24"/>
          <w:highlight w:val="none"/>
          <w:u w:val="none"/>
        </w:rPr>
        <w:t>合同金额的</w:t>
      </w:r>
      <w:r>
        <w:rPr>
          <w:rFonts w:hint="eastAsia" w:asciiTheme="majorEastAsia" w:hAnsiTheme="majorEastAsia" w:eastAsiaTheme="majorEastAsia" w:cstheme="majorEastAsia"/>
          <w:b/>
          <w:bCs/>
          <w:color w:val="auto"/>
          <w:sz w:val="24"/>
          <w:szCs w:val="24"/>
          <w:highlight w:val="none"/>
          <w:u w:val="none"/>
          <w:lang w:eastAsia="zh"/>
          <w:woUserID w:val="1"/>
        </w:rPr>
        <w:t>4</w:t>
      </w:r>
      <w:r>
        <w:rPr>
          <w:rFonts w:hint="eastAsia" w:asciiTheme="majorEastAsia" w:hAnsiTheme="majorEastAsia" w:eastAsiaTheme="majorEastAsia" w:cstheme="majorEastAsia"/>
          <w:b/>
          <w:bCs/>
          <w:color w:val="auto"/>
          <w:sz w:val="24"/>
          <w:szCs w:val="24"/>
          <w:highlight w:val="none"/>
          <w:u w:val="none"/>
        </w:rPr>
        <w:t>0%</w:t>
      </w:r>
      <w:r>
        <w:rPr>
          <w:rFonts w:hint="eastAsia" w:asciiTheme="majorEastAsia" w:hAnsiTheme="majorEastAsia" w:eastAsiaTheme="majorEastAsia" w:cstheme="majorEastAsia"/>
          <w:b/>
          <w:bCs/>
          <w:color w:val="auto"/>
          <w:sz w:val="24"/>
          <w:szCs w:val="24"/>
          <w:highlight w:val="none"/>
          <w:u w:val="none"/>
          <w:lang w:eastAsia="zh"/>
          <w:woUserID w:val="1"/>
        </w:rPr>
        <w:t>预付款；二期：乙方提</w:t>
      </w:r>
      <w:r>
        <w:rPr>
          <w:rFonts w:hint="eastAsia" w:asciiTheme="majorEastAsia" w:hAnsiTheme="majorEastAsia" w:eastAsiaTheme="majorEastAsia" w:cstheme="majorEastAsia"/>
          <w:b/>
          <w:bCs w:val="0"/>
          <w:color w:val="auto"/>
          <w:sz w:val="24"/>
          <w:szCs w:val="24"/>
          <w:highlight w:val="none"/>
          <w:u w:val="none"/>
          <w:lang w:eastAsia="zh"/>
          <w:woUserID w:val="1"/>
        </w:rPr>
        <w:t>交甲方认可的项目总体实施方案后，甲方</w:t>
      </w:r>
      <w:r>
        <w:rPr>
          <w:rFonts w:hint="eastAsia" w:asciiTheme="majorEastAsia" w:hAnsiTheme="majorEastAsia" w:eastAsiaTheme="majorEastAsia" w:cstheme="majorEastAsia"/>
          <w:b/>
          <w:bCs w:val="0"/>
          <w:color w:val="auto"/>
          <w:sz w:val="24"/>
          <w:szCs w:val="24"/>
          <w:highlight w:val="none"/>
          <w:u w:val="none"/>
        </w:rPr>
        <w:t>支付合同金额的</w:t>
      </w:r>
      <w:r>
        <w:rPr>
          <w:rFonts w:hint="eastAsia" w:asciiTheme="majorEastAsia" w:hAnsiTheme="majorEastAsia" w:eastAsiaTheme="majorEastAsia" w:cstheme="majorEastAsia"/>
          <w:b/>
          <w:bCs w:val="0"/>
          <w:color w:val="auto"/>
          <w:sz w:val="24"/>
          <w:szCs w:val="24"/>
          <w:highlight w:val="none"/>
          <w:u w:val="none"/>
          <w:lang w:val="en-US" w:eastAsia="zh-CN"/>
          <w:woUserID w:val="1"/>
        </w:rPr>
        <w:t>25</w:t>
      </w:r>
      <w:r>
        <w:rPr>
          <w:rFonts w:hint="eastAsia" w:asciiTheme="majorEastAsia" w:hAnsiTheme="majorEastAsia" w:eastAsiaTheme="majorEastAsia" w:cstheme="majorEastAsia"/>
          <w:b/>
          <w:bCs w:val="0"/>
          <w:color w:val="auto"/>
          <w:sz w:val="24"/>
          <w:szCs w:val="24"/>
          <w:highlight w:val="none"/>
          <w:u w:val="none"/>
        </w:rPr>
        <w:t>%</w:t>
      </w:r>
      <w:r>
        <w:rPr>
          <w:rFonts w:hint="eastAsia" w:asciiTheme="majorEastAsia" w:hAnsiTheme="majorEastAsia" w:eastAsiaTheme="majorEastAsia" w:cstheme="majorEastAsia"/>
          <w:b/>
          <w:bCs w:val="0"/>
          <w:color w:val="auto"/>
          <w:sz w:val="24"/>
          <w:szCs w:val="24"/>
          <w:highlight w:val="none"/>
          <w:u w:val="none"/>
          <w:lang w:eastAsia="zh"/>
          <w:woUserID w:val="1"/>
        </w:rPr>
        <w:t>；三期：</w:t>
      </w:r>
      <w:r>
        <w:rPr>
          <w:rFonts w:hint="eastAsia" w:asciiTheme="majorEastAsia" w:hAnsiTheme="majorEastAsia" w:eastAsiaTheme="majorEastAsia" w:cstheme="majorEastAsia"/>
          <w:b/>
          <w:bCs w:val="0"/>
          <w:color w:val="auto"/>
          <w:sz w:val="24"/>
          <w:szCs w:val="24"/>
          <w:highlight w:val="none"/>
          <w:u w:val="none"/>
          <w:lang w:val="en-US" w:eastAsia="zh-CN"/>
          <w:woUserID w:val="1"/>
        </w:rPr>
        <w:t>根据项目执行进度，</w:t>
      </w:r>
      <w:r>
        <w:rPr>
          <w:rFonts w:hint="eastAsia" w:asciiTheme="majorEastAsia" w:hAnsiTheme="majorEastAsia" w:eastAsiaTheme="majorEastAsia" w:cstheme="majorEastAsia"/>
          <w:b/>
          <w:bCs w:val="0"/>
          <w:color w:val="auto"/>
          <w:sz w:val="24"/>
          <w:szCs w:val="24"/>
          <w:highlight w:val="none"/>
          <w:u w:val="none"/>
          <w:lang w:eastAsia="zh"/>
          <w:woUserID w:val="1"/>
        </w:rPr>
        <w:t>甲方</w:t>
      </w:r>
      <w:r>
        <w:rPr>
          <w:rFonts w:hint="eastAsia" w:asciiTheme="majorEastAsia" w:hAnsiTheme="majorEastAsia" w:eastAsiaTheme="majorEastAsia" w:cstheme="majorEastAsia"/>
          <w:b/>
          <w:bCs w:val="0"/>
          <w:color w:val="auto"/>
          <w:sz w:val="24"/>
          <w:szCs w:val="24"/>
          <w:highlight w:val="none"/>
          <w:u w:val="none"/>
        </w:rPr>
        <w:t>支付合同金额的</w:t>
      </w:r>
      <w:r>
        <w:rPr>
          <w:rFonts w:hint="eastAsia" w:asciiTheme="majorEastAsia" w:hAnsiTheme="majorEastAsia" w:eastAsiaTheme="majorEastAsia" w:cstheme="majorEastAsia"/>
          <w:b/>
          <w:bCs w:val="0"/>
          <w:color w:val="auto"/>
          <w:sz w:val="24"/>
          <w:szCs w:val="24"/>
          <w:highlight w:val="none"/>
          <w:u w:val="none"/>
          <w:lang w:eastAsia="zh"/>
          <w:woUserID w:val="1"/>
        </w:rPr>
        <w:t>2</w:t>
      </w:r>
      <w:r>
        <w:rPr>
          <w:rFonts w:hint="eastAsia" w:asciiTheme="majorEastAsia" w:hAnsiTheme="majorEastAsia" w:eastAsiaTheme="majorEastAsia" w:cstheme="majorEastAsia"/>
          <w:b/>
          <w:bCs w:val="0"/>
          <w:color w:val="auto"/>
          <w:sz w:val="24"/>
          <w:szCs w:val="24"/>
          <w:highlight w:val="none"/>
          <w:u w:val="none"/>
        </w:rPr>
        <w:t>0%</w:t>
      </w:r>
      <w:r>
        <w:rPr>
          <w:rFonts w:hint="eastAsia" w:asciiTheme="majorEastAsia" w:hAnsiTheme="majorEastAsia" w:eastAsiaTheme="majorEastAsia" w:cstheme="majorEastAsia"/>
          <w:b/>
          <w:bCs w:val="0"/>
          <w:color w:val="auto"/>
          <w:sz w:val="24"/>
          <w:szCs w:val="24"/>
          <w:highlight w:val="none"/>
          <w:u w:val="none"/>
          <w:lang w:eastAsia="zh"/>
          <w:woUserID w:val="1"/>
        </w:rPr>
        <w:t>；</w:t>
      </w:r>
      <w:r>
        <w:rPr>
          <w:rFonts w:hint="eastAsia" w:asciiTheme="majorEastAsia" w:hAnsiTheme="majorEastAsia" w:eastAsiaTheme="majorEastAsia" w:cstheme="majorEastAsia"/>
          <w:b/>
          <w:bCs w:val="0"/>
          <w:color w:val="auto"/>
          <w:sz w:val="24"/>
          <w:szCs w:val="24"/>
          <w:highlight w:val="none"/>
          <w:u w:val="none"/>
        </w:rPr>
        <w:t>四期</w:t>
      </w:r>
      <w:r>
        <w:rPr>
          <w:rFonts w:hint="eastAsia" w:asciiTheme="majorEastAsia" w:hAnsiTheme="majorEastAsia" w:eastAsiaTheme="majorEastAsia" w:cstheme="majorEastAsia"/>
          <w:b/>
          <w:bCs w:val="0"/>
          <w:color w:val="auto"/>
          <w:sz w:val="24"/>
          <w:szCs w:val="24"/>
          <w:highlight w:val="none"/>
          <w:u w:val="none"/>
          <w:lang w:eastAsia="zh"/>
          <w:woUserID w:val="1"/>
        </w:rPr>
        <w:t>：</w:t>
      </w:r>
      <w:r>
        <w:rPr>
          <w:rFonts w:hint="eastAsia" w:asciiTheme="majorEastAsia" w:hAnsiTheme="majorEastAsia" w:eastAsiaTheme="majorEastAsia" w:cstheme="majorEastAsia"/>
          <w:b/>
          <w:bCs w:val="0"/>
          <w:color w:val="auto"/>
          <w:sz w:val="24"/>
          <w:szCs w:val="24"/>
          <w:highlight w:val="none"/>
          <w:u w:val="none"/>
          <w:lang w:val="en-US" w:eastAsia="zh-CN"/>
          <w:woUserID w:val="1"/>
        </w:rPr>
        <w:t>根据项目执行进度，</w:t>
      </w:r>
      <w:r>
        <w:rPr>
          <w:rFonts w:hint="eastAsia" w:asciiTheme="majorEastAsia" w:hAnsiTheme="majorEastAsia" w:eastAsiaTheme="majorEastAsia" w:cstheme="majorEastAsia"/>
          <w:b/>
          <w:bCs w:val="0"/>
          <w:color w:val="auto"/>
          <w:sz w:val="24"/>
          <w:szCs w:val="24"/>
          <w:highlight w:val="none"/>
          <w:u w:val="none"/>
          <w:lang w:eastAsia="zh"/>
          <w:woUserID w:val="1"/>
        </w:rPr>
        <w:t>甲方</w:t>
      </w:r>
      <w:r>
        <w:rPr>
          <w:rFonts w:hint="eastAsia" w:asciiTheme="majorEastAsia" w:hAnsiTheme="majorEastAsia" w:eastAsiaTheme="majorEastAsia" w:cstheme="majorEastAsia"/>
          <w:b/>
          <w:bCs w:val="0"/>
          <w:color w:val="auto"/>
          <w:sz w:val="24"/>
          <w:szCs w:val="24"/>
          <w:highlight w:val="none"/>
          <w:u w:val="none"/>
        </w:rPr>
        <w:t>支付合同金额的</w:t>
      </w:r>
      <w:r>
        <w:rPr>
          <w:rFonts w:hint="eastAsia" w:asciiTheme="majorEastAsia" w:hAnsiTheme="majorEastAsia" w:eastAsiaTheme="majorEastAsia" w:cstheme="majorEastAsia"/>
          <w:b/>
          <w:bCs w:val="0"/>
          <w:color w:val="auto"/>
          <w:sz w:val="24"/>
          <w:szCs w:val="24"/>
          <w:highlight w:val="none"/>
          <w:u w:val="none"/>
          <w:lang w:val="en-US" w:eastAsia="zh-CN"/>
        </w:rPr>
        <w:t>10</w:t>
      </w:r>
      <w:r>
        <w:rPr>
          <w:rFonts w:hint="eastAsia" w:asciiTheme="majorEastAsia" w:hAnsiTheme="majorEastAsia" w:eastAsiaTheme="majorEastAsia" w:cstheme="majorEastAsia"/>
          <w:b/>
          <w:bCs w:val="0"/>
          <w:color w:val="auto"/>
          <w:sz w:val="24"/>
          <w:szCs w:val="24"/>
          <w:highlight w:val="none"/>
          <w:u w:val="none"/>
        </w:rPr>
        <w:t>%</w:t>
      </w:r>
      <w:r>
        <w:rPr>
          <w:rFonts w:hint="eastAsia" w:asciiTheme="majorEastAsia" w:hAnsiTheme="majorEastAsia" w:eastAsiaTheme="majorEastAsia" w:cstheme="majorEastAsia"/>
          <w:b/>
          <w:bCs w:val="0"/>
          <w:color w:val="auto"/>
          <w:sz w:val="24"/>
          <w:szCs w:val="24"/>
          <w:highlight w:val="none"/>
          <w:u w:val="none"/>
          <w:lang w:eastAsia="zh"/>
          <w:woUserID w:val="1"/>
        </w:rPr>
        <w:t>；五期：</w:t>
      </w:r>
      <w:r>
        <w:rPr>
          <w:rFonts w:hint="eastAsia" w:asciiTheme="majorEastAsia" w:hAnsiTheme="majorEastAsia" w:eastAsiaTheme="majorEastAsia" w:cstheme="majorEastAsia"/>
          <w:b/>
          <w:bCs w:val="0"/>
          <w:color w:val="auto"/>
          <w:sz w:val="24"/>
          <w:szCs w:val="24"/>
          <w:highlight w:val="none"/>
          <w:u w:val="none"/>
          <w:lang w:val="en-US" w:eastAsia="zh-CN"/>
          <w:woUserID w:val="1"/>
        </w:rPr>
        <w:t>根据项目执行进度，</w:t>
      </w:r>
      <w:r>
        <w:rPr>
          <w:rFonts w:hint="eastAsia" w:asciiTheme="majorEastAsia" w:hAnsiTheme="majorEastAsia" w:eastAsiaTheme="majorEastAsia" w:cstheme="majorEastAsia"/>
          <w:b/>
          <w:bCs w:val="0"/>
          <w:color w:val="auto"/>
          <w:sz w:val="24"/>
          <w:szCs w:val="24"/>
          <w:highlight w:val="none"/>
          <w:u w:val="none"/>
          <w:lang w:eastAsia="zh"/>
          <w:woUserID w:val="1"/>
        </w:rPr>
        <w:t>甲方支付合同金额的</w:t>
      </w:r>
      <w:r>
        <w:rPr>
          <w:rFonts w:hint="eastAsia" w:asciiTheme="majorEastAsia" w:hAnsiTheme="majorEastAsia" w:eastAsiaTheme="majorEastAsia" w:cstheme="majorEastAsia"/>
          <w:b/>
          <w:bCs w:val="0"/>
          <w:color w:val="auto"/>
          <w:sz w:val="24"/>
          <w:szCs w:val="24"/>
          <w:highlight w:val="none"/>
          <w:u w:val="none"/>
          <w:lang w:val="en-US" w:eastAsia="zh-CN"/>
          <w:woUserID w:val="1"/>
        </w:rPr>
        <w:t>5</w:t>
      </w:r>
      <w:r>
        <w:rPr>
          <w:rFonts w:hint="eastAsia" w:asciiTheme="majorEastAsia" w:hAnsiTheme="majorEastAsia" w:eastAsiaTheme="majorEastAsia" w:cstheme="majorEastAsia"/>
          <w:b/>
          <w:bCs w:val="0"/>
          <w:color w:val="auto"/>
          <w:sz w:val="24"/>
          <w:szCs w:val="24"/>
          <w:highlight w:val="none"/>
          <w:u w:val="none"/>
          <w:lang w:eastAsia="zh"/>
          <w:woUserID w:val="1"/>
        </w:rPr>
        <w:t>%</w:t>
      </w:r>
      <w:r>
        <w:rPr>
          <w:rFonts w:hint="eastAsia" w:asciiTheme="majorEastAsia" w:hAnsiTheme="majorEastAsia" w:eastAsiaTheme="majorEastAsia" w:cstheme="majorEastAsia"/>
          <w:b/>
          <w:bCs w:val="0"/>
          <w:color w:val="auto"/>
          <w:sz w:val="24"/>
          <w:szCs w:val="24"/>
          <w:highlight w:val="none"/>
          <w:u w:val="none"/>
        </w:rPr>
        <w:t>。甲方付款以乙方已经开具符合甲方要求的合法等额增值税发票/普通发票为前提，若乙方没有提供同等金额的发票，甲方有权拒绝付款，造成的延迟付款不视为违约。</w:t>
      </w:r>
      <w:r>
        <w:rPr>
          <w:rFonts w:hint="eastAsia" w:ascii="宋体" w:hAnsi="宋体" w:eastAsia="宋体" w:cs="宋体"/>
          <w:b/>
          <w:bCs w:val="0"/>
          <w:caps w:val="0"/>
          <w:color w:val="auto"/>
          <w:kern w:val="2"/>
          <w:sz w:val="24"/>
          <w:szCs w:val="24"/>
          <w:highlight w:val="none"/>
          <w:u w:val="single"/>
          <w:woUserID w:val="1"/>
        </w:rPr>
        <w:t>由于甲方</w:t>
      </w:r>
      <w:r>
        <w:rPr>
          <w:rFonts w:hint="eastAsia" w:asciiTheme="majorEastAsia" w:hAnsiTheme="majorEastAsia" w:eastAsiaTheme="majorEastAsia" w:cstheme="majorEastAsia"/>
          <w:b/>
          <w:bCs w:val="0"/>
          <w:color w:val="auto"/>
          <w:sz w:val="24"/>
          <w:szCs w:val="24"/>
          <w:highlight w:val="none"/>
          <w:u w:val="single"/>
        </w:rPr>
        <w:t>资金来源于财政拨款，因财政资金不到位或财政拨款程序繁杂导致逾期付款的，不视为甲方违约，甲方不承担违约责任。</w:t>
      </w:r>
    </w:p>
    <w:p w14:paraId="64E1D7DE">
      <w:pPr>
        <w:spacing w:line="46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shd w:val="clear" w:color="auto" w:fill="FFFFFF"/>
          <w:lang w:val="en-US" w:eastAsia="zh-CN"/>
        </w:rPr>
        <w:t>3</w:t>
      </w:r>
      <w:r>
        <w:rPr>
          <w:rFonts w:hint="eastAsia" w:ascii="宋体" w:hAnsi="宋体" w:eastAsia="宋体" w:cs="宋体"/>
          <w:color w:val="auto"/>
          <w:sz w:val="24"/>
          <w:highlight w:val="none"/>
          <w:shd w:val="clear" w:color="auto" w:fill="FFFFFF"/>
          <w:lang w:eastAsia="zh-CN"/>
        </w:rPr>
        <w:t>.</w:t>
      </w:r>
      <w:r>
        <w:rPr>
          <w:rFonts w:hint="eastAsia" w:ascii="宋体" w:hAnsi="宋体" w:eastAsia="宋体" w:cs="宋体"/>
          <w:color w:val="auto"/>
          <w:sz w:val="24"/>
          <w:highlight w:val="none"/>
          <w:shd w:val="clear" w:color="auto" w:fill="FFFFFF"/>
        </w:rPr>
        <w:t>在甲方向乙方支付相关费用之前，乙方需提供</w:t>
      </w:r>
      <w:r>
        <w:rPr>
          <w:rFonts w:hint="eastAsia" w:ascii="宋体" w:hAnsi="宋体" w:cs="宋体"/>
          <w:color w:val="auto"/>
          <w:sz w:val="24"/>
          <w:highlight w:val="none"/>
          <w:shd w:val="clear" w:color="auto" w:fill="FFFFFF"/>
          <w:lang w:val="en-US" w:eastAsia="zh-CN"/>
        </w:rPr>
        <w:t>符合甲方要求的</w:t>
      </w:r>
      <w:r>
        <w:rPr>
          <w:rFonts w:hint="eastAsia" w:ascii="宋体" w:hAnsi="宋体" w:eastAsia="宋体" w:cs="宋体"/>
          <w:color w:val="auto"/>
          <w:sz w:val="24"/>
          <w:highlight w:val="none"/>
          <w:shd w:val="clear" w:color="auto" w:fill="FFFFFF"/>
        </w:rPr>
        <w:t>合法、有效、等额的增值税</w:t>
      </w:r>
      <w:r>
        <w:rPr>
          <w:rFonts w:hint="eastAsia" w:ascii="宋体" w:hAnsi="宋体" w:cs="宋体"/>
          <w:color w:val="auto"/>
          <w:sz w:val="24"/>
          <w:highlight w:val="none"/>
          <w:shd w:val="clear" w:color="auto" w:fill="FFFFFF"/>
          <w:lang w:val="en-US" w:eastAsia="zh-CN"/>
        </w:rPr>
        <w:t>专用</w:t>
      </w:r>
      <w:r>
        <w:rPr>
          <w:rFonts w:hint="eastAsia" w:ascii="宋体" w:hAnsi="宋体" w:eastAsia="宋体" w:cs="宋体"/>
          <w:color w:val="auto"/>
          <w:sz w:val="24"/>
          <w:highlight w:val="none"/>
          <w:shd w:val="clear" w:color="auto" w:fill="FFFFFF"/>
          <w:woUserID w:val="1"/>
        </w:rPr>
        <w:t>发票/普通发票</w:t>
      </w:r>
      <w:r>
        <w:rPr>
          <w:rFonts w:hint="eastAsia" w:ascii="宋体" w:hAnsi="宋体" w:eastAsia="宋体" w:cs="宋体"/>
          <w:color w:val="auto"/>
          <w:sz w:val="24"/>
          <w:highlight w:val="none"/>
          <w:shd w:val="clear" w:color="auto" w:fill="FFFFFF"/>
        </w:rPr>
        <w:t>，否则甲方有权拒付款项直至乙方提供符合合同约定条件的发票为止。若乙方开具虚假、不符合要求的增值税</w:t>
      </w:r>
      <w:r>
        <w:rPr>
          <w:rFonts w:hint="eastAsia" w:ascii="宋体" w:hAnsi="宋体" w:cs="宋体"/>
          <w:color w:val="auto"/>
          <w:sz w:val="24"/>
          <w:highlight w:val="none"/>
          <w:shd w:val="clear" w:color="auto" w:fill="FFFFFF"/>
          <w:lang w:val="en-US" w:eastAsia="zh-CN"/>
        </w:rPr>
        <w:t>专用</w:t>
      </w:r>
      <w:r>
        <w:rPr>
          <w:rFonts w:hint="eastAsia" w:ascii="宋体" w:hAnsi="宋体" w:eastAsia="宋体" w:cs="宋体"/>
          <w:color w:val="auto"/>
          <w:sz w:val="24"/>
          <w:highlight w:val="none"/>
          <w:shd w:val="clear" w:color="auto" w:fill="FFFFFF"/>
        </w:rPr>
        <w:t>发票</w:t>
      </w:r>
      <w:r>
        <w:rPr>
          <w:rFonts w:hint="eastAsia" w:ascii="宋体" w:hAnsi="宋体" w:eastAsia="宋体" w:cs="宋体"/>
          <w:color w:val="auto"/>
          <w:sz w:val="24"/>
          <w:highlight w:val="none"/>
          <w:shd w:val="clear" w:color="auto" w:fill="FFFFFF"/>
          <w:woUserID w:val="1"/>
        </w:rPr>
        <w:t>/普通发票</w:t>
      </w:r>
      <w:r>
        <w:rPr>
          <w:rFonts w:hint="eastAsia" w:ascii="宋体" w:hAnsi="宋体" w:eastAsia="宋体" w:cs="宋体"/>
          <w:color w:val="auto"/>
          <w:sz w:val="24"/>
          <w:highlight w:val="none"/>
          <w:shd w:val="clear" w:color="auto" w:fill="FFFFFF"/>
        </w:rPr>
        <w:t>，一切法律后果由乙方承担，给甲方造成损失的应予以赔偿。</w:t>
      </w:r>
      <w:r>
        <w:rPr>
          <w:rFonts w:hint="eastAsia" w:ascii="宋体" w:hAnsi="宋体" w:eastAsia="宋体" w:cs="宋体"/>
          <w:color w:val="auto"/>
          <w:sz w:val="24"/>
          <w:highlight w:val="none"/>
        </w:rPr>
        <w:t>乙方逾期提供上述报账资料的，甲方有权相应顺延付款时间且不承担违约责任。</w:t>
      </w:r>
      <w:r>
        <w:rPr>
          <w:rFonts w:hint="eastAsia" w:ascii="宋体" w:hAnsi="宋体" w:eastAsia="宋体" w:cs="宋体"/>
          <w:color w:val="auto"/>
          <w:sz w:val="24"/>
          <w:highlight w:val="none"/>
          <w:shd w:val="clear" w:color="auto" w:fill="FFFFFF"/>
        </w:rPr>
        <w:t>如甲方无正当理由逾期支付合同价款的，以应支付价款为基数，按合同签订时中国人民银行授权全国银行间同业拆借中心公布的一年期贷款市场报价利率</w:t>
      </w:r>
      <w:r>
        <w:rPr>
          <w:rFonts w:hint="eastAsia" w:ascii="宋体" w:hAnsi="宋体" w:eastAsia="宋体" w:cs="宋体"/>
          <w:color w:val="auto"/>
          <w:sz w:val="24"/>
          <w:highlight w:val="none"/>
          <w:shd w:val="clear" w:color="auto" w:fill="FFFFFF"/>
          <w:lang w:eastAsia="zh-CN"/>
        </w:rPr>
        <w:t>（</w:t>
      </w:r>
      <w:r>
        <w:rPr>
          <w:rFonts w:hint="eastAsia" w:ascii="宋体" w:hAnsi="宋体" w:eastAsia="宋体" w:cs="宋体"/>
          <w:color w:val="auto"/>
          <w:sz w:val="24"/>
          <w:highlight w:val="none"/>
          <w:shd w:val="clear" w:color="auto" w:fill="FFFFFF"/>
        </w:rPr>
        <w:t>LPR</w:t>
      </w:r>
      <w:r>
        <w:rPr>
          <w:rFonts w:hint="eastAsia" w:ascii="宋体" w:hAnsi="宋体" w:eastAsia="宋体" w:cs="宋体"/>
          <w:color w:val="auto"/>
          <w:sz w:val="24"/>
          <w:highlight w:val="none"/>
          <w:shd w:val="clear" w:color="auto" w:fill="FFFFFF"/>
          <w:lang w:eastAsia="zh-CN"/>
        </w:rPr>
        <w:t>）</w:t>
      </w:r>
      <w:r>
        <w:rPr>
          <w:rFonts w:hint="eastAsia" w:ascii="宋体" w:hAnsi="宋体" w:eastAsia="宋体" w:cs="宋体"/>
          <w:color w:val="auto"/>
          <w:sz w:val="24"/>
          <w:highlight w:val="none"/>
          <w:shd w:val="clear" w:color="auto" w:fill="FFFFFF"/>
        </w:rPr>
        <w:t>支付逾期期间违约费用。</w:t>
      </w:r>
      <w:r>
        <w:rPr>
          <w:rFonts w:hint="eastAsia" w:ascii="宋体" w:hAnsi="宋体" w:cs="宋体"/>
          <w:color w:val="auto"/>
          <w:sz w:val="24"/>
          <w:highlight w:val="none"/>
          <w:lang w:val="en-US" w:eastAsia="zh-CN"/>
        </w:rPr>
        <w:t>由于甲方资金来源于财政拨款，因财政资金不到位或财政拨款程序繁杂导致逾期付款的，不视为甲方违约，甲方不承担违约责任。</w:t>
      </w:r>
    </w:p>
    <w:p w14:paraId="614044AB">
      <w:pPr>
        <w:spacing w:line="440" w:lineRule="exact"/>
        <w:ind w:firstLine="480" w:firstLineChars="200"/>
        <w:rPr>
          <w:rFonts w:hint="eastAsia" w:ascii="宋体" w:hAnsi="宋体" w:eastAsia="宋体" w:cs="宋体"/>
          <w:b w:val="0"/>
          <w:bCs w:val="0"/>
          <w:color w:val="auto"/>
          <w:sz w:val="24"/>
          <w:highlight w:val="none"/>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.付款方式：采用银行汇付（含电汇）</w:t>
      </w:r>
      <w:r>
        <w:rPr>
          <w:rFonts w:hint="eastAsia" w:ascii="宋体" w:hAnsi="宋体" w:eastAsia="宋体" w:cs="宋体"/>
          <w:b w:val="0"/>
          <w:bCs w:val="0"/>
          <w:color w:val="auto"/>
          <w:sz w:val="24"/>
          <w:highlight w:val="none"/>
        </w:rPr>
        <w:t>等形式。</w:t>
      </w:r>
    </w:p>
    <w:p w14:paraId="232F50BF">
      <w:pPr>
        <w:spacing w:line="44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乙方单位名称：</w:t>
      </w:r>
      <w:r>
        <w:rPr>
          <w:rFonts w:hint="eastAsia" w:ascii="宋体" w:hAnsi="宋体" w:eastAsia="宋体" w:cs="宋体"/>
          <w:color w:val="auto"/>
          <w:sz w:val="24"/>
          <w:highlight w:val="none"/>
          <w:u w:val="single"/>
        </w:rPr>
        <w:t xml:space="preserve">                </w:t>
      </w:r>
    </w:p>
    <w:p w14:paraId="572631DA">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乙方单位地址：</w:t>
      </w:r>
      <w:r>
        <w:rPr>
          <w:rFonts w:hint="eastAsia" w:ascii="宋体" w:hAnsi="宋体" w:eastAsia="宋体" w:cs="宋体"/>
          <w:color w:val="auto"/>
          <w:sz w:val="24"/>
          <w:highlight w:val="none"/>
          <w:u w:val="single"/>
        </w:rPr>
        <w:t xml:space="preserve">                </w:t>
      </w:r>
    </w:p>
    <w:p w14:paraId="4A7E02D1">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开户行：</w:t>
      </w:r>
      <w:r>
        <w:rPr>
          <w:rFonts w:hint="eastAsia" w:ascii="宋体" w:hAnsi="宋体" w:eastAsia="宋体" w:cs="宋体"/>
          <w:color w:val="auto"/>
          <w:sz w:val="24"/>
          <w:highlight w:val="none"/>
          <w:u w:val="single"/>
        </w:rPr>
        <w:t xml:space="preserve">                      </w:t>
      </w:r>
    </w:p>
    <w:p w14:paraId="7906B4B2">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账号：</w:t>
      </w:r>
      <w:r>
        <w:rPr>
          <w:rFonts w:hint="eastAsia" w:ascii="宋体" w:hAnsi="宋体" w:eastAsia="宋体" w:cs="宋体"/>
          <w:color w:val="auto"/>
          <w:sz w:val="24"/>
          <w:highlight w:val="none"/>
          <w:u w:val="single"/>
        </w:rPr>
        <w:t xml:space="preserve">                        </w:t>
      </w:r>
    </w:p>
    <w:p w14:paraId="1A0C5ED9">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统一社会信用代码：</w:t>
      </w:r>
      <w:r>
        <w:rPr>
          <w:rFonts w:hint="eastAsia" w:ascii="宋体" w:hAnsi="宋体" w:eastAsia="宋体" w:cs="宋体"/>
          <w:color w:val="auto"/>
          <w:sz w:val="24"/>
          <w:highlight w:val="none"/>
          <w:u w:val="single"/>
        </w:rPr>
        <w:t xml:space="preserve">            </w:t>
      </w:r>
    </w:p>
    <w:p w14:paraId="6AED8A58">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u w:val="single"/>
        </w:rPr>
        <w:t xml:space="preserve">                      </w:t>
      </w:r>
    </w:p>
    <w:p w14:paraId="0E380ED6">
      <w:pPr>
        <w:spacing w:line="44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xml:space="preserve">                    </w:t>
      </w:r>
    </w:p>
    <w:p w14:paraId="41C8EF04">
      <w:pPr>
        <w:pStyle w:val="90"/>
        <w:spacing w:before="24" w:line="520" w:lineRule="exact"/>
        <w:ind w:left="930" w:hanging="510" w:firstLineChars="0"/>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
          <w:woUserID w:val="1"/>
        </w:rPr>
        <w:t>八</w:t>
      </w:r>
      <w:r>
        <w:rPr>
          <w:rFonts w:hint="eastAsia" w:ascii="宋体" w:hAnsi="宋体" w:eastAsia="宋体" w:cs="宋体"/>
          <w:b/>
          <w:color w:val="auto"/>
          <w:sz w:val="24"/>
          <w:szCs w:val="24"/>
          <w:highlight w:val="none"/>
        </w:rPr>
        <w:t>、违约责任</w:t>
      </w:r>
    </w:p>
    <w:p w14:paraId="561D3475">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1.乙方提供的服务不符合招标文件、投标文件或项目合同规定的，甲方有权拒收，并且乙方须向甲方退回项目资金，同时支付项目合同总价5%的违约金。</w:t>
      </w:r>
    </w:p>
    <w:p w14:paraId="63D5DA4E">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w:t>
      </w:r>
      <w:r>
        <w:rPr>
          <w:rFonts w:hint="eastAsia" w:ascii="宋体" w:hAnsi="宋体" w:cs="宋体"/>
          <w:color w:val="auto"/>
          <w:sz w:val="24"/>
          <w:highlight w:val="none"/>
          <w:shd w:val="clear" w:color="auto" w:fill="FFFFFF"/>
          <w:lang w:eastAsia="zh-CN"/>
        </w:rPr>
        <w:t>乙方未能按项目合同规定的时间提供服务</w:t>
      </w:r>
      <w:r>
        <w:rPr>
          <w:rFonts w:hint="eastAsia" w:ascii="宋体" w:hAnsi="宋体" w:eastAsia="宋体" w:cs="宋体"/>
          <w:color w:val="auto"/>
          <w:sz w:val="24"/>
          <w:highlight w:val="none"/>
          <w:shd w:val="clear" w:color="auto" w:fill="FFFFFF"/>
        </w:rPr>
        <w:t>，从逾期之日起每日按项目合同总价3‰的数额向甲方支付违约金；逾期15天以上（含15天）的，甲方有权终止合同，要求乙方退回项目资金并支付违约金，给甲方造成的经济损失由乙方承担赔偿责任。</w:t>
      </w:r>
    </w:p>
    <w:p w14:paraId="5E14ED70">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3.如甲方无正当理由逾期支付合同价款的，以应支付价款为基数，按合同签订时中国人民银行授权全国银行间同业拆借中心公布的一年期贷款市场报价利率（LPR）支付逾期期间违约费用。</w:t>
      </w:r>
    </w:p>
    <w:p w14:paraId="46489493">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4.乙方在履行本合同过程中侵害甲方或任意第三人合法权益（包括但不限于知识产权）的，一切后果由乙方自行承担，甲方基于特殊原因先行垫付了相关费用或承担了其他责任的，甲方有权向乙方追偿。同时，甲方有权单方解除本合同，乙方应按合同价款的5％向甲方支付违约金。</w:t>
      </w:r>
    </w:p>
    <w:p w14:paraId="11E544B3">
      <w:pPr>
        <w:spacing w:line="460" w:lineRule="exact"/>
        <w:ind w:firstLine="480" w:firstLineChars="200"/>
        <w:rPr>
          <w:rFonts w:hint="eastAsia" w:ascii="宋体" w:hAnsi="宋体" w:eastAsia="宋体" w:cs="宋体"/>
          <w:color w:val="auto"/>
          <w:sz w:val="24"/>
          <w:highlight w:val="none"/>
          <w:shd w:val="clear" w:color="auto" w:fill="FFFFFF"/>
          <w:lang w:eastAsia="zh"/>
          <w:woUserID w:val="1"/>
        </w:rPr>
      </w:pPr>
      <w:r>
        <w:rPr>
          <w:rFonts w:hint="eastAsia" w:ascii="宋体" w:hAnsi="宋体" w:eastAsia="宋体" w:cs="宋体"/>
          <w:color w:val="auto"/>
          <w:sz w:val="24"/>
          <w:highlight w:val="none"/>
          <w:shd w:val="clear" w:color="auto" w:fill="FFFFFF"/>
        </w:rPr>
        <w:t>5.乙方在履行协议的过程中，擅自将服务项目</w:t>
      </w:r>
      <w:r>
        <w:rPr>
          <w:rFonts w:hint="eastAsia" w:ascii="宋体" w:hAnsi="宋体" w:cs="宋体"/>
          <w:color w:val="auto"/>
          <w:sz w:val="24"/>
          <w:highlight w:val="none"/>
          <w:shd w:val="clear" w:color="auto" w:fill="FFFFFF"/>
          <w:lang w:val="en-US" w:eastAsia="zh-CN"/>
        </w:rPr>
        <w:t>分包</w:t>
      </w:r>
      <w:r>
        <w:rPr>
          <w:rFonts w:hint="eastAsia" w:ascii="宋体" w:hAnsi="宋体" w:eastAsia="宋体" w:cs="宋体"/>
          <w:color w:val="auto"/>
          <w:sz w:val="24"/>
          <w:highlight w:val="none"/>
          <w:shd w:val="clear" w:color="auto" w:fill="FFFFFF"/>
        </w:rPr>
        <w:t>给第三人，甲方有权单方解除本合同，乙方应承担因此引发的一切经济和法律责任，赔偿因此给甲方造成的全部损失，并按合同价款的5％向甲方支付违约金。</w:t>
      </w:r>
    </w:p>
    <w:p w14:paraId="403EC9B6">
      <w:pPr>
        <w:spacing w:line="460" w:lineRule="exact"/>
        <w:ind w:firstLine="480" w:firstLineChars="200"/>
        <w:rPr>
          <w:rFonts w:hint="eastAsia" w:ascii="宋体" w:hAnsi="宋体" w:eastAsia="宋体" w:cs="宋体"/>
          <w:color w:val="auto"/>
          <w:sz w:val="24"/>
          <w:highlight w:val="none"/>
          <w:shd w:val="clear" w:color="auto" w:fill="FFFFFF"/>
          <w:lang w:eastAsia="zh-CN"/>
        </w:rPr>
      </w:pPr>
      <w:r>
        <w:rPr>
          <w:rFonts w:hint="eastAsia" w:ascii="宋体" w:hAnsi="宋体" w:eastAsia="宋体" w:cs="宋体"/>
          <w:color w:val="auto"/>
          <w:sz w:val="24"/>
          <w:highlight w:val="none"/>
          <w:shd w:val="clear" w:color="auto" w:fill="FFFFFF"/>
          <w:lang w:eastAsia="zh-CN"/>
        </w:rPr>
        <w:t>经</w:t>
      </w:r>
      <w:r>
        <w:rPr>
          <w:rFonts w:hint="eastAsia" w:ascii="宋体" w:hAnsi="宋体" w:cs="宋体"/>
          <w:color w:val="auto"/>
          <w:sz w:val="24"/>
          <w:highlight w:val="none"/>
          <w:shd w:val="clear" w:color="auto" w:fill="FFFFFF"/>
          <w:lang w:val="en-US" w:eastAsia="zh-CN"/>
        </w:rPr>
        <w:t>甲方</w:t>
      </w:r>
      <w:r>
        <w:rPr>
          <w:rFonts w:hint="eastAsia" w:ascii="宋体" w:hAnsi="宋体" w:eastAsia="宋体" w:cs="宋体"/>
          <w:color w:val="auto"/>
          <w:sz w:val="24"/>
          <w:highlight w:val="none"/>
          <w:shd w:val="clear" w:color="auto" w:fill="FFFFFF"/>
          <w:lang w:eastAsia="zh-CN"/>
        </w:rPr>
        <w:t>同意，</w:t>
      </w:r>
      <w:r>
        <w:rPr>
          <w:rFonts w:hint="eastAsia" w:ascii="宋体" w:hAnsi="宋体" w:cs="宋体"/>
          <w:color w:val="auto"/>
          <w:sz w:val="24"/>
          <w:highlight w:val="none"/>
          <w:shd w:val="clear" w:color="auto" w:fill="FFFFFF"/>
          <w:lang w:val="en-US" w:eastAsia="zh-CN"/>
        </w:rPr>
        <w:t>乙方</w:t>
      </w:r>
      <w:r>
        <w:rPr>
          <w:rFonts w:hint="eastAsia" w:ascii="宋体" w:hAnsi="宋体" w:eastAsia="宋体" w:cs="宋体"/>
          <w:color w:val="auto"/>
          <w:sz w:val="24"/>
          <w:highlight w:val="none"/>
          <w:shd w:val="clear" w:color="auto" w:fill="FFFFFF"/>
          <w:lang w:eastAsia="zh-CN"/>
        </w:rPr>
        <w:t>可以依法采取分包方式履行合同</w:t>
      </w: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lang w:val="en-US" w:eastAsia="zh-CN"/>
        </w:rPr>
        <w:t>且乙方</w:t>
      </w:r>
      <w:r>
        <w:rPr>
          <w:rFonts w:hint="eastAsia" w:ascii="宋体" w:hAnsi="宋体" w:eastAsia="宋体" w:cs="宋体"/>
          <w:color w:val="auto"/>
          <w:sz w:val="24"/>
          <w:highlight w:val="none"/>
          <w:shd w:val="clear" w:color="auto" w:fill="FFFFFF"/>
          <w:lang w:eastAsia="zh-CN"/>
        </w:rPr>
        <w:t>应当在合同签订之前征得</w:t>
      </w:r>
      <w:r>
        <w:rPr>
          <w:rFonts w:hint="eastAsia" w:ascii="宋体" w:hAnsi="宋体" w:cs="宋体"/>
          <w:color w:val="auto"/>
          <w:sz w:val="24"/>
          <w:highlight w:val="none"/>
          <w:shd w:val="clear" w:color="auto" w:fill="FFFFFF"/>
          <w:lang w:val="en-US" w:eastAsia="zh-CN"/>
        </w:rPr>
        <w:t>甲方</w:t>
      </w:r>
      <w:r>
        <w:rPr>
          <w:rFonts w:hint="eastAsia" w:ascii="宋体" w:hAnsi="宋体" w:eastAsia="宋体" w:cs="宋体"/>
          <w:color w:val="auto"/>
          <w:sz w:val="24"/>
          <w:highlight w:val="none"/>
          <w:shd w:val="clear" w:color="auto" w:fill="FFFFFF"/>
          <w:lang w:eastAsia="zh-CN"/>
        </w:rPr>
        <w:t>同意，并且</w:t>
      </w:r>
      <w:r>
        <w:rPr>
          <w:rFonts w:hint="eastAsia" w:ascii="宋体" w:hAnsi="宋体" w:cs="宋体"/>
          <w:color w:val="auto"/>
          <w:sz w:val="24"/>
          <w:highlight w:val="none"/>
          <w:shd w:val="clear" w:color="auto" w:fill="FFFFFF"/>
          <w:lang w:val="en-US" w:eastAsia="zh-CN"/>
        </w:rPr>
        <w:t>乙方</w:t>
      </w:r>
      <w:r>
        <w:rPr>
          <w:rFonts w:hint="eastAsia" w:ascii="宋体" w:hAnsi="宋体" w:eastAsia="宋体" w:cs="宋体"/>
          <w:color w:val="auto"/>
          <w:sz w:val="24"/>
          <w:highlight w:val="none"/>
          <w:shd w:val="clear" w:color="auto" w:fill="FFFFFF"/>
          <w:lang w:eastAsia="zh-CN"/>
        </w:rPr>
        <w:t>履行的分包项目的品牌、规格型号及技术要求或服务等，必须与</w:t>
      </w:r>
      <w:r>
        <w:rPr>
          <w:rFonts w:hint="eastAsia" w:ascii="宋体" w:hAnsi="宋体" w:cs="宋体"/>
          <w:color w:val="auto"/>
          <w:sz w:val="24"/>
          <w:highlight w:val="none"/>
          <w:shd w:val="clear" w:color="auto" w:fill="FFFFFF"/>
          <w:lang w:val="en-US" w:eastAsia="zh-CN"/>
        </w:rPr>
        <w:t>本项目</w:t>
      </w:r>
      <w:r>
        <w:rPr>
          <w:rFonts w:hint="eastAsia" w:ascii="宋体" w:hAnsi="宋体" w:eastAsia="宋体" w:cs="宋体"/>
          <w:color w:val="auto"/>
          <w:sz w:val="24"/>
          <w:highlight w:val="none"/>
          <w:shd w:val="clear" w:color="auto" w:fill="FFFFFF"/>
          <w:lang w:eastAsia="zh-CN"/>
        </w:rPr>
        <w:t>中标的一致。</w:t>
      </w:r>
    </w:p>
    <w:p w14:paraId="31C9EB94">
      <w:pPr>
        <w:spacing w:line="460" w:lineRule="exact"/>
        <w:ind w:firstLine="480" w:firstLineChars="200"/>
        <w:rPr>
          <w:rFonts w:hint="eastAsia" w:ascii="宋体" w:hAnsi="宋体" w:eastAsia="宋体" w:cs="宋体"/>
          <w:color w:val="auto"/>
          <w:sz w:val="24"/>
          <w:highlight w:val="none"/>
          <w:shd w:val="clear" w:color="auto" w:fill="FFFFFF"/>
          <w:lang w:eastAsia="zh-CN"/>
        </w:rPr>
      </w:pPr>
      <w:r>
        <w:rPr>
          <w:rFonts w:hint="eastAsia" w:ascii="宋体" w:hAnsi="宋体" w:cs="宋体"/>
          <w:color w:val="auto"/>
          <w:sz w:val="24"/>
          <w:highlight w:val="none"/>
          <w:shd w:val="clear" w:color="auto" w:fill="FFFFFF"/>
          <w:lang w:val="en-US" w:eastAsia="zh-CN"/>
        </w:rPr>
        <w:t>乙方</w:t>
      </w:r>
      <w:r>
        <w:rPr>
          <w:rFonts w:hint="eastAsia" w:ascii="宋体" w:hAnsi="宋体" w:eastAsia="宋体" w:cs="宋体"/>
          <w:color w:val="auto"/>
          <w:sz w:val="24"/>
          <w:highlight w:val="none"/>
          <w:shd w:val="clear" w:color="auto" w:fill="FFFFFF"/>
          <w:lang w:eastAsia="zh-CN"/>
        </w:rPr>
        <w:t>分包履行合同的部分应当为采购项目的非主体、非关键性工作，不属于</w:t>
      </w:r>
      <w:r>
        <w:rPr>
          <w:rFonts w:hint="eastAsia" w:ascii="宋体" w:hAnsi="宋体" w:cs="宋体"/>
          <w:color w:val="auto"/>
          <w:sz w:val="24"/>
          <w:highlight w:val="none"/>
          <w:shd w:val="clear" w:color="auto" w:fill="FFFFFF"/>
          <w:lang w:val="en-US" w:eastAsia="zh-CN"/>
        </w:rPr>
        <w:t>乙方</w:t>
      </w:r>
      <w:r>
        <w:rPr>
          <w:rFonts w:hint="eastAsia" w:ascii="宋体" w:hAnsi="宋体" w:eastAsia="宋体" w:cs="宋体"/>
          <w:color w:val="auto"/>
          <w:sz w:val="24"/>
          <w:highlight w:val="none"/>
          <w:shd w:val="clear" w:color="auto" w:fill="FFFFFF"/>
          <w:lang w:eastAsia="zh-CN"/>
        </w:rPr>
        <w:t>的主要合同义务。</w:t>
      </w:r>
    </w:p>
    <w:p w14:paraId="06FDA9D7">
      <w:pPr>
        <w:spacing w:line="460" w:lineRule="exact"/>
        <w:ind w:firstLine="480" w:firstLineChars="200"/>
        <w:rPr>
          <w:rFonts w:hint="eastAsia" w:ascii="宋体" w:hAnsi="宋体" w:eastAsia="宋体" w:cs="宋体"/>
          <w:color w:val="auto"/>
          <w:sz w:val="24"/>
          <w:highlight w:val="none"/>
          <w:shd w:val="clear" w:color="auto" w:fill="FFFFFF"/>
          <w:lang w:eastAsia="zh-CN"/>
        </w:rPr>
      </w:pPr>
      <w:r>
        <w:rPr>
          <w:rFonts w:hint="eastAsia" w:ascii="宋体" w:hAnsi="宋体" w:cs="宋体"/>
          <w:color w:val="auto"/>
          <w:sz w:val="24"/>
          <w:highlight w:val="none"/>
          <w:shd w:val="clear" w:color="auto" w:fill="FFFFFF"/>
          <w:lang w:val="en-US" w:eastAsia="zh-CN"/>
        </w:rPr>
        <w:t>本</w:t>
      </w:r>
      <w:r>
        <w:rPr>
          <w:rFonts w:hint="eastAsia" w:ascii="宋体" w:hAnsi="宋体" w:eastAsia="宋体" w:cs="宋体"/>
          <w:color w:val="auto"/>
          <w:sz w:val="24"/>
          <w:highlight w:val="none"/>
          <w:shd w:val="clear" w:color="auto" w:fill="FFFFFF"/>
          <w:lang w:eastAsia="zh-CN"/>
        </w:rPr>
        <w:t>采购合同实行分包履行的，</w:t>
      </w:r>
      <w:r>
        <w:rPr>
          <w:rFonts w:hint="eastAsia" w:ascii="宋体" w:hAnsi="宋体" w:cs="宋体"/>
          <w:color w:val="auto"/>
          <w:sz w:val="24"/>
          <w:highlight w:val="none"/>
          <w:shd w:val="clear" w:color="auto" w:fill="FFFFFF"/>
          <w:lang w:val="en-US" w:eastAsia="zh-CN"/>
        </w:rPr>
        <w:t>乙方</w:t>
      </w:r>
      <w:r>
        <w:rPr>
          <w:rFonts w:hint="eastAsia" w:ascii="宋体" w:hAnsi="宋体" w:eastAsia="宋体" w:cs="宋体"/>
          <w:color w:val="auto"/>
          <w:sz w:val="24"/>
          <w:highlight w:val="none"/>
          <w:shd w:val="clear" w:color="auto" w:fill="FFFFFF"/>
          <w:lang w:eastAsia="zh-CN"/>
        </w:rPr>
        <w:t>就采购项目和分包项目向采购人负责，就分包项目承担责任。</w:t>
      </w:r>
    </w:p>
    <w:p w14:paraId="51889794">
      <w:pPr>
        <w:spacing w:line="460" w:lineRule="exact"/>
        <w:ind w:firstLine="480" w:firstLineChars="200"/>
        <w:rPr>
          <w:rFonts w:hint="eastAsia" w:ascii="宋体" w:hAnsi="宋体" w:eastAsia="宋体" w:cs="宋体"/>
          <w:color w:val="auto"/>
          <w:sz w:val="24"/>
          <w:highlight w:val="none"/>
          <w:shd w:val="clear" w:color="auto" w:fill="FFFFFF"/>
          <w:lang w:eastAsia="zh-CN"/>
        </w:rPr>
      </w:pPr>
      <w:r>
        <w:rPr>
          <w:rFonts w:hint="eastAsia" w:ascii="宋体" w:hAnsi="宋体" w:cs="宋体"/>
          <w:color w:val="auto"/>
          <w:sz w:val="24"/>
          <w:highlight w:val="none"/>
          <w:shd w:val="clear" w:color="auto" w:fill="FFFFFF"/>
          <w:lang w:val="en-US" w:eastAsia="zh-CN"/>
        </w:rPr>
        <w:t>若乙方为</w:t>
      </w:r>
      <w:r>
        <w:rPr>
          <w:rFonts w:hint="eastAsia" w:ascii="宋体" w:hAnsi="宋体" w:eastAsia="宋体" w:cs="宋体"/>
          <w:color w:val="auto"/>
          <w:sz w:val="24"/>
          <w:highlight w:val="none"/>
          <w:shd w:val="clear" w:color="auto" w:fill="FFFFFF"/>
          <w:lang w:eastAsia="zh-CN"/>
        </w:rPr>
        <w:t>小微企业</w:t>
      </w:r>
      <w:r>
        <w:rPr>
          <w:rFonts w:hint="eastAsia" w:ascii="宋体" w:hAnsi="宋体" w:cs="宋体"/>
          <w:color w:val="auto"/>
          <w:sz w:val="24"/>
          <w:highlight w:val="none"/>
          <w:shd w:val="clear" w:color="auto" w:fill="FFFFFF"/>
          <w:lang w:val="en-US" w:eastAsia="zh-CN"/>
        </w:rPr>
        <w:t>或</w:t>
      </w:r>
      <w:r>
        <w:rPr>
          <w:rFonts w:hint="eastAsia" w:ascii="宋体" w:hAnsi="宋体" w:eastAsia="宋体" w:cs="宋体"/>
          <w:color w:val="auto"/>
          <w:sz w:val="24"/>
          <w:highlight w:val="none"/>
          <w:shd w:val="clear" w:color="auto" w:fill="FFFFFF"/>
          <w:lang w:eastAsia="zh-CN"/>
        </w:rPr>
        <w:t>中型企业</w:t>
      </w: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lang w:val="en-US" w:eastAsia="zh-CN"/>
        </w:rPr>
        <w:t>乙方</w:t>
      </w:r>
      <w:r>
        <w:rPr>
          <w:rFonts w:hint="eastAsia" w:ascii="宋体" w:hAnsi="宋体" w:eastAsia="宋体" w:cs="宋体"/>
          <w:color w:val="auto"/>
          <w:sz w:val="24"/>
          <w:highlight w:val="none"/>
          <w:shd w:val="clear" w:color="auto" w:fill="FFFFFF"/>
          <w:lang w:eastAsia="zh-CN"/>
        </w:rPr>
        <w:t>参照《政府采购促进中小企业发展管理办法》（财库﹝2020﹞46号）规定的政策获取采购合同后，不得将合同分包给大中型企业，不得将合同分包给大型企业。</w:t>
      </w:r>
    </w:p>
    <w:p w14:paraId="39A82C61">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eastAsia="zh-CN"/>
        </w:rPr>
        <w:t>6.</w:t>
      </w:r>
      <w:r>
        <w:rPr>
          <w:rFonts w:hint="eastAsia" w:ascii="宋体" w:hAnsi="宋体" w:eastAsia="宋体" w:cs="宋体"/>
          <w:color w:val="auto"/>
          <w:sz w:val="24"/>
          <w:highlight w:val="none"/>
          <w:shd w:val="clear" w:color="auto" w:fill="FFFFFF"/>
        </w:rPr>
        <w:t>乙方在履行本协议过程中，与任意第三方恶意串通损害甲方的利益或社会公共利益，乙方需承担一切法律责任，同时赔偿因此给甲方造成的一切损失（包括甲方为签订合同及履行合同而支出的合理费用、已付价款的利息损失、本</w:t>
      </w:r>
      <w:r>
        <w:rPr>
          <w:rFonts w:hint="eastAsia" w:ascii="宋体" w:hAnsi="宋体" w:eastAsia="宋体" w:cs="宋体"/>
          <w:color w:val="auto"/>
          <w:sz w:val="24"/>
          <w:highlight w:val="none"/>
          <w:shd w:val="clear" w:color="auto" w:fill="FFFFFF"/>
          <w:lang w:eastAsia="zh-CN"/>
        </w:rPr>
        <w:t>合同</w:t>
      </w:r>
      <w:r>
        <w:rPr>
          <w:rFonts w:hint="eastAsia" w:ascii="宋体" w:hAnsi="宋体" w:eastAsia="宋体" w:cs="宋体"/>
          <w:color w:val="auto"/>
          <w:sz w:val="24"/>
          <w:highlight w:val="none"/>
          <w:shd w:val="clear" w:color="auto" w:fill="FFFFFF"/>
        </w:rPr>
        <w:t>与甲方为实现本合同目的另行签订的合同之间的价差损失和甲方为消除无效合同影响而遭受的损失等）以及甲方为维护合法权益所支付的费用（包括但不限于差旅费、鉴定费、评估费、保全费、公证费、拍卖费、律师代理费、为保全违约方财产而向第三人支付的费用等）。</w:t>
      </w:r>
    </w:p>
    <w:p w14:paraId="77E3F0F9">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7.乙方提供的成果不符合甲方要求的，应当按照甲方要求免费修改至合格为止。若乙方经两次验收仍不符合要求的，甲方有权单方解除合同，甲方无须支付剩余合同款项，有权要求乙方赔偿因此给甲方造成的全部损失，并按合同价款的5%向甲方支付违约金。</w:t>
      </w:r>
    </w:p>
    <w:p w14:paraId="6A604046">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eastAsia="zh-CN"/>
        </w:rPr>
        <w:t>8.其他</w:t>
      </w:r>
      <w:r>
        <w:rPr>
          <w:rFonts w:hint="eastAsia" w:ascii="宋体" w:hAnsi="宋体" w:eastAsia="宋体" w:cs="宋体"/>
          <w:color w:val="auto"/>
          <w:sz w:val="24"/>
          <w:highlight w:val="none"/>
          <w:shd w:val="clear" w:color="auto" w:fill="FFFFFF"/>
        </w:rPr>
        <w:t>违约责任按《中华人民共和国民法典》处理。</w:t>
      </w:r>
    </w:p>
    <w:p w14:paraId="4F393CEE">
      <w:pPr>
        <w:spacing w:line="460" w:lineRule="exact"/>
        <w:ind w:firstLine="482" w:firstLineChars="200"/>
        <w:rPr>
          <w:rFonts w:hint="eastAsia" w:ascii="宋体" w:hAnsi="宋体" w:eastAsia="宋体" w:cs="宋体"/>
          <w:b/>
          <w:color w:val="auto"/>
          <w:sz w:val="24"/>
          <w:highlight w:val="none"/>
          <w:shd w:val="clear" w:color="auto" w:fill="FFFFFF"/>
        </w:rPr>
      </w:pPr>
      <w:r>
        <w:rPr>
          <w:rFonts w:hint="eastAsia" w:ascii="宋体" w:hAnsi="宋体" w:cs="宋体"/>
          <w:b/>
          <w:color w:val="auto"/>
          <w:sz w:val="24"/>
          <w:highlight w:val="none"/>
          <w:shd w:val="clear" w:color="auto" w:fill="FFFFFF"/>
          <w:lang w:eastAsia="zh"/>
          <w:woUserID w:val="1"/>
        </w:rPr>
        <w:t>九</w:t>
      </w:r>
      <w:r>
        <w:rPr>
          <w:rFonts w:hint="eastAsia" w:ascii="宋体" w:hAnsi="宋体" w:eastAsia="宋体" w:cs="宋体"/>
          <w:b/>
          <w:color w:val="auto"/>
          <w:sz w:val="24"/>
          <w:highlight w:val="none"/>
          <w:shd w:val="clear" w:color="auto" w:fill="FFFFFF"/>
        </w:rPr>
        <w:t>、知识产权</w:t>
      </w:r>
    </w:p>
    <w:p w14:paraId="1F30808D">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1.</w:t>
      </w:r>
      <w:r>
        <w:rPr>
          <w:rFonts w:hint="eastAsia" w:ascii="宋体" w:hAnsi="宋体" w:eastAsia="宋体" w:cs="宋体"/>
          <w:color w:val="auto"/>
          <w:sz w:val="24"/>
          <w:highlight w:val="none"/>
          <w:shd w:val="clear" w:color="auto" w:fill="FFFFFF"/>
        </w:rPr>
        <w:t>乙方应保证本项目的投标技术、服务或其任何一部分不会产生因第三方提出侵犯其专利权、商标权或其他知识产权而引起的法律和经济纠纷；如因第三方提出其专利权、商标权或其他知识产权的侵权之诉，则一切法律责任由乙方承担。</w:t>
      </w:r>
    </w:p>
    <w:p w14:paraId="789D48C2">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2.</w:t>
      </w:r>
      <w:r>
        <w:rPr>
          <w:rFonts w:hint="eastAsia" w:ascii="宋体" w:hAnsi="宋体" w:eastAsia="宋体" w:cs="宋体"/>
          <w:color w:val="auto"/>
          <w:sz w:val="24"/>
          <w:highlight w:val="none"/>
          <w:shd w:val="clear" w:color="auto" w:fill="FFFFFF"/>
        </w:rPr>
        <w:t>本项目的全部报告及</w:t>
      </w:r>
      <w:r>
        <w:rPr>
          <w:rFonts w:hint="eastAsia" w:ascii="宋体" w:hAnsi="宋体" w:eastAsia="宋体" w:cs="宋体"/>
          <w:color w:val="auto"/>
          <w:sz w:val="24"/>
          <w:highlight w:val="none"/>
          <w:shd w:val="clear" w:color="auto" w:fill="FFFFFF"/>
          <w:lang w:val="en-US" w:eastAsia="zh-CN"/>
        </w:rPr>
        <w:t>服务期间涉及的</w:t>
      </w:r>
      <w:r>
        <w:rPr>
          <w:rFonts w:hint="eastAsia" w:ascii="宋体" w:hAnsi="宋体" w:eastAsia="宋体" w:cs="宋体"/>
          <w:color w:val="auto"/>
          <w:sz w:val="24"/>
          <w:highlight w:val="none"/>
          <w:shd w:val="clear" w:color="auto" w:fill="FFFFFF"/>
        </w:rPr>
        <w:t>著作权等知识产权均为</w:t>
      </w:r>
      <w:r>
        <w:rPr>
          <w:rFonts w:hint="eastAsia" w:ascii="宋体" w:hAnsi="宋体" w:eastAsia="宋体" w:cs="宋体"/>
          <w:color w:val="auto"/>
          <w:sz w:val="24"/>
          <w:highlight w:val="none"/>
          <w:shd w:val="clear" w:color="auto" w:fill="FFFFFF"/>
          <w:lang w:eastAsia="zh-CN"/>
        </w:rPr>
        <w:t>云南省生态环境对外合作中心</w:t>
      </w:r>
      <w:r>
        <w:rPr>
          <w:rFonts w:hint="eastAsia" w:ascii="宋体" w:hAnsi="宋体" w:eastAsia="宋体" w:cs="宋体"/>
          <w:color w:val="auto"/>
          <w:sz w:val="24"/>
          <w:highlight w:val="none"/>
          <w:shd w:val="clear" w:color="auto" w:fill="FFFFFF"/>
        </w:rPr>
        <w:t>所有，且无需另行向</w:t>
      </w:r>
      <w:r>
        <w:rPr>
          <w:rFonts w:hint="eastAsia" w:ascii="宋体" w:hAnsi="宋体" w:eastAsia="宋体" w:cs="宋体"/>
          <w:color w:val="auto"/>
          <w:sz w:val="24"/>
          <w:highlight w:val="none"/>
          <w:shd w:val="clear" w:color="auto" w:fill="FFFFFF"/>
          <w:lang w:val="en-US" w:eastAsia="zh-CN"/>
        </w:rPr>
        <w:t>乙方</w:t>
      </w:r>
      <w:r>
        <w:rPr>
          <w:rFonts w:hint="eastAsia" w:ascii="宋体" w:hAnsi="宋体" w:eastAsia="宋体" w:cs="宋体"/>
          <w:color w:val="auto"/>
          <w:sz w:val="24"/>
          <w:highlight w:val="none"/>
          <w:shd w:val="clear" w:color="auto" w:fill="FFFFFF"/>
        </w:rPr>
        <w:t>支付任何费用。</w:t>
      </w:r>
    </w:p>
    <w:p w14:paraId="256BF766">
      <w:pPr>
        <w:spacing w:line="460" w:lineRule="exact"/>
        <w:ind w:firstLine="482" w:firstLineChars="200"/>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rPr>
        <w:t>十、保密</w:t>
      </w:r>
    </w:p>
    <w:p w14:paraId="1C638AA7">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1.乙方应对其在本合同签订/履行过程中所知悉的甲方及相关方的所有信息承担严格的保密义务，未经甲方事先书面同意，乙方不得向任何第三方披露，不得将保密信息的部分或全部用于本合同约定事项以外的其他用途。该保密义务在本合同终止后仍然继续有效。</w:t>
      </w:r>
    </w:p>
    <w:p w14:paraId="7E96163A">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2.未经</w:t>
      </w:r>
      <w:r>
        <w:rPr>
          <w:rFonts w:hint="eastAsia" w:ascii="宋体" w:hAnsi="宋体" w:cs="宋体"/>
          <w:color w:val="auto"/>
          <w:sz w:val="24"/>
          <w:highlight w:val="none"/>
          <w:shd w:val="clear" w:color="auto" w:fill="FFFFFF"/>
          <w:lang w:eastAsia="zh"/>
          <w:woUserID w:val="1"/>
        </w:rPr>
        <w:t>甲</w:t>
      </w:r>
      <w:r>
        <w:rPr>
          <w:rFonts w:hint="eastAsia" w:ascii="宋体" w:hAnsi="宋体" w:eastAsia="宋体" w:cs="宋体"/>
          <w:color w:val="auto"/>
          <w:sz w:val="24"/>
          <w:highlight w:val="none"/>
          <w:shd w:val="clear" w:color="auto" w:fill="FFFFFF"/>
        </w:rPr>
        <w:t>方事先书面同意，</w:t>
      </w:r>
      <w:r>
        <w:rPr>
          <w:rFonts w:hint="eastAsia" w:ascii="宋体" w:hAnsi="宋体" w:cs="宋体"/>
          <w:color w:val="auto"/>
          <w:sz w:val="24"/>
          <w:highlight w:val="none"/>
          <w:shd w:val="clear" w:color="auto" w:fill="FFFFFF"/>
          <w:lang w:eastAsia="zh"/>
          <w:woUserID w:val="1"/>
        </w:rPr>
        <w:t>乙</w:t>
      </w:r>
      <w:r>
        <w:rPr>
          <w:rFonts w:hint="eastAsia" w:ascii="宋体" w:hAnsi="宋体" w:eastAsia="宋体" w:cs="宋体"/>
          <w:color w:val="auto"/>
          <w:sz w:val="24"/>
          <w:highlight w:val="none"/>
          <w:shd w:val="clear" w:color="auto" w:fill="FFFFFF"/>
        </w:rPr>
        <w:t>方不得将为本合同提供的</w:t>
      </w:r>
      <w:r>
        <w:rPr>
          <w:rFonts w:hint="eastAsia" w:ascii="宋体" w:hAnsi="宋体" w:cs="宋体"/>
          <w:color w:val="auto"/>
          <w:sz w:val="24"/>
          <w:highlight w:val="none"/>
          <w:shd w:val="clear" w:color="auto" w:fill="FFFFFF"/>
          <w:lang w:eastAsia="zh"/>
          <w:woUserID w:val="1"/>
        </w:rPr>
        <w:t>方案</w:t>
      </w:r>
      <w:r>
        <w:rPr>
          <w:rFonts w:hint="eastAsia" w:ascii="宋体" w:hAnsi="宋体" w:eastAsia="宋体" w:cs="宋体"/>
          <w:color w:val="auto"/>
          <w:sz w:val="24"/>
          <w:highlight w:val="none"/>
          <w:shd w:val="clear" w:color="auto" w:fill="FFFFFF"/>
        </w:rPr>
        <w:t>、</w:t>
      </w:r>
      <w:r>
        <w:rPr>
          <w:rFonts w:hint="eastAsia" w:ascii="宋体" w:hAnsi="宋体" w:cs="宋体"/>
          <w:color w:val="auto"/>
          <w:sz w:val="24"/>
          <w:highlight w:val="none"/>
          <w:shd w:val="clear" w:color="auto" w:fill="FFFFFF"/>
          <w:lang w:eastAsia="zh"/>
          <w:woUserID w:val="1"/>
        </w:rPr>
        <w:t>文件</w:t>
      </w:r>
      <w:r>
        <w:rPr>
          <w:rFonts w:hint="eastAsia" w:ascii="宋体" w:hAnsi="宋体" w:eastAsia="宋体" w:cs="宋体"/>
          <w:color w:val="auto"/>
          <w:sz w:val="24"/>
          <w:highlight w:val="none"/>
          <w:shd w:val="clear" w:color="auto" w:fill="FFFFFF"/>
        </w:rPr>
        <w:t>、资料</w:t>
      </w:r>
      <w:r>
        <w:rPr>
          <w:rFonts w:hint="eastAsia" w:ascii="宋体" w:hAnsi="宋体" w:cs="宋体"/>
          <w:color w:val="auto"/>
          <w:sz w:val="24"/>
          <w:highlight w:val="none"/>
          <w:shd w:val="clear" w:color="auto" w:fill="FFFFFF"/>
          <w:lang w:eastAsia="zh"/>
          <w:woUserID w:val="1"/>
        </w:rPr>
        <w:t>等</w:t>
      </w:r>
      <w:r>
        <w:rPr>
          <w:rFonts w:hint="eastAsia" w:ascii="宋体" w:hAnsi="宋体" w:eastAsia="宋体" w:cs="宋体"/>
          <w:color w:val="auto"/>
          <w:sz w:val="24"/>
          <w:highlight w:val="none"/>
          <w:shd w:val="clear" w:color="auto" w:fill="FFFFFF"/>
        </w:rPr>
        <w:t>提供给与本合同无关的任何第三方，不得将其用于履行本合同之外的其它用途。即使向与履行本合同有关的人员提供，也应注意保密并限于履行合同所必需的范围。</w:t>
      </w:r>
    </w:p>
    <w:p w14:paraId="6487CC5D">
      <w:pPr>
        <w:spacing w:line="460" w:lineRule="exact"/>
        <w:ind w:firstLine="482" w:firstLineChars="200"/>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rPr>
        <w:t>十</w:t>
      </w:r>
      <w:r>
        <w:rPr>
          <w:rFonts w:hint="eastAsia" w:ascii="宋体" w:hAnsi="宋体" w:cs="宋体"/>
          <w:b/>
          <w:color w:val="auto"/>
          <w:sz w:val="24"/>
          <w:highlight w:val="none"/>
          <w:shd w:val="clear" w:color="auto" w:fill="FFFFFF"/>
          <w:lang w:eastAsia="zh"/>
          <w:woUserID w:val="1"/>
        </w:rPr>
        <w:t>一</w:t>
      </w:r>
      <w:r>
        <w:rPr>
          <w:rFonts w:hint="eastAsia" w:ascii="宋体" w:hAnsi="宋体" w:eastAsia="宋体" w:cs="宋体"/>
          <w:b/>
          <w:color w:val="auto"/>
          <w:sz w:val="24"/>
          <w:highlight w:val="none"/>
          <w:shd w:val="clear" w:color="auto" w:fill="FFFFFF"/>
        </w:rPr>
        <w:t>、不可抗力</w:t>
      </w:r>
    </w:p>
    <w:p w14:paraId="5EE45470">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任何一方由于不可抗力原因不能履行合同时，应在不可抗力事件结束后1 日内向对方通报，以减轻可能给对方造成的损失，在取得有关机构的不可抗力证明或双方谅解确认后，允许延期履行或修订合同，并根据情况可部分或全部免于承担违约责任。</w:t>
      </w:r>
    </w:p>
    <w:p w14:paraId="6D30F760">
      <w:pPr>
        <w:spacing w:line="440" w:lineRule="exact"/>
        <w:ind w:firstLine="439" w:firstLineChars="182"/>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rPr>
        <w:t>十</w:t>
      </w:r>
      <w:r>
        <w:rPr>
          <w:rFonts w:hint="eastAsia" w:ascii="宋体" w:hAnsi="宋体" w:cs="宋体"/>
          <w:b/>
          <w:color w:val="auto"/>
          <w:sz w:val="24"/>
          <w:highlight w:val="none"/>
          <w:lang w:eastAsia="zh"/>
          <w:woUserID w:val="1"/>
        </w:rPr>
        <w:t>二</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shd w:val="clear" w:color="auto" w:fill="FFFFFF"/>
        </w:rPr>
        <w:t>争端的解决</w:t>
      </w:r>
    </w:p>
    <w:p w14:paraId="537627A3">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1.</w:t>
      </w:r>
      <w:r>
        <w:rPr>
          <w:rFonts w:hint="eastAsia" w:ascii="宋体" w:hAnsi="宋体" w:eastAsia="宋体" w:cs="宋体"/>
          <w:color w:val="auto"/>
          <w:sz w:val="24"/>
          <w:highlight w:val="none"/>
          <w:shd w:val="clear" w:color="auto" w:fill="FFFFFF"/>
        </w:rPr>
        <w:t>甲乙双方在履行合同过程中发生纠纷，应及时向有关监督管理部门反映，以便相关部门进行协调或处理；或按以下方式处理：（请在□内打√，其余打×）</w:t>
      </w:r>
    </w:p>
    <w:p w14:paraId="2146B9C6">
      <w:pPr>
        <w:spacing w:line="460" w:lineRule="exact"/>
        <w:ind w:firstLine="480" w:firstLineChars="200"/>
        <w:rPr>
          <w:rFonts w:hint="eastAsia" w:ascii="宋体" w:hAnsi="宋体" w:eastAsia="宋体" w:cs="宋体"/>
          <w:color w:val="auto"/>
          <w:sz w:val="24"/>
          <w:highlight w:val="none"/>
          <w:shd w:val="clear" w:color="auto" w:fill="FFFFFF"/>
          <w:lang w:eastAsia="zh-CN"/>
        </w:rPr>
      </w:pPr>
      <w:r>
        <w:rPr>
          <w:rFonts w:hint="eastAsia" w:ascii="宋体" w:hAnsi="宋体" w:cs="宋体"/>
          <w:color w:val="auto"/>
          <w:sz w:val="24"/>
          <w:highlight w:val="none"/>
          <w:shd w:val="clear" w:color="auto" w:fill="FFFFFF"/>
          <w:lang w:val="en-US" w:eastAsia="zh-CN"/>
        </w:rPr>
        <w:t>（1）</w:t>
      </w:r>
      <w:r>
        <w:rPr>
          <w:rFonts w:hint="eastAsia" w:ascii="宋体" w:hAnsi="宋体" w:eastAsia="宋体" w:cs="宋体"/>
          <w:color w:val="auto"/>
          <w:sz w:val="24"/>
          <w:highlight w:val="none"/>
          <w:shd w:val="clear" w:color="auto" w:fill="FFFFFF"/>
        </w:rPr>
        <w:t>向昆明仲裁委员会申请仲裁</w:t>
      </w:r>
      <w:r>
        <w:rPr>
          <w:rFonts w:hint="eastAsia" w:ascii="宋体" w:hAnsi="宋体" w:eastAsia="宋体" w:cs="宋体"/>
          <w:color w:val="auto"/>
          <w:sz w:val="24"/>
          <w:highlight w:val="none"/>
          <w:shd w:val="clear" w:color="auto" w:fill="FFFFFF"/>
        </w:rPr>
        <w:sym w:font="Wingdings 2" w:char="00A3"/>
      </w:r>
      <w:r>
        <w:rPr>
          <w:rFonts w:hint="eastAsia" w:ascii="宋体" w:hAnsi="宋体" w:eastAsia="宋体" w:cs="宋体"/>
          <w:color w:val="auto"/>
          <w:sz w:val="24"/>
          <w:highlight w:val="none"/>
          <w:shd w:val="clear" w:color="auto" w:fill="FFFFFF"/>
          <w:lang w:eastAsia="zh-CN"/>
        </w:rPr>
        <w:t>。</w:t>
      </w:r>
    </w:p>
    <w:p w14:paraId="62BBC001">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向</w:t>
      </w:r>
      <w:r>
        <w:rPr>
          <w:rFonts w:hint="eastAsia" w:ascii="宋体" w:hAnsi="宋体" w:eastAsia="宋体" w:cs="宋体"/>
          <w:bCs/>
          <w:color w:val="auto"/>
          <w:sz w:val="24"/>
          <w:highlight w:val="none"/>
        </w:rPr>
        <w:t>甲方所在地人民法院</w:t>
      </w:r>
      <w:r>
        <w:rPr>
          <w:rFonts w:hint="eastAsia" w:ascii="宋体" w:hAnsi="宋体" w:eastAsia="宋体" w:cs="宋体"/>
          <w:color w:val="auto"/>
          <w:sz w:val="24"/>
          <w:highlight w:val="none"/>
        </w:rPr>
        <w:t>提起诉讼</w:t>
      </w:r>
      <w:r>
        <w:rPr>
          <w:rFonts w:hint="eastAsia" w:ascii="宋体" w:hAnsi="宋体" w:eastAsia="宋体" w:cs="宋体"/>
          <w:color w:val="auto"/>
          <w:sz w:val="24"/>
          <w:highlight w:val="none"/>
        </w:rPr>
        <w:sym w:font="Wingdings 2" w:char="0052"/>
      </w:r>
      <w:r>
        <w:rPr>
          <w:rFonts w:hint="eastAsia" w:ascii="宋体" w:hAnsi="宋体" w:eastAsia="宋体" w:cs="宋体"/>
          <w:color w:val="auto"/>
          <w:sz w:val="24"/>
          <w:highlight w:val="none"/>
          <w:lang w:eastAsia="zh-CN"/>
        </w:rPr>
        <w:t>。</w:t>
      </w:r>
    </w:p>
    <w:p w14:paraId="7B877C83">
      <w:pPr>
        <w:spacing w:line="440" w:lineRule="exact"/>
        <w:ind w:firstLine="439" w:firstLineChars="1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w:t>
      </w:r>
      <w:r>
        <w:rPr>
          <w:rFonts w:hint="eastAsia" w:ascii="宋体" w:hAnsi="宋体" w:cs="宋体"/>
          <w:b/>
          <w:color w:val="auto"/>
          <w:sz w:val="24"/>
          <w:highlight w:val="none"/>
          <w:lang w:eastAsia="zh"/>
          <w:woUserID w:val="1"/>
        </w:rPr>
        <w:t>三</w:t>
      </w:r>
      <w:r>
        <w:rPr>
          <w:rFonts w:hint="eastAsia" w:ascii="宋体" w:hAnsi="宋体" w:eastAsia="宋体" w:cs="宋体"/>
          <w:b/>
          <w:color w:val="auto"/>
          <w:sz w:val="24"/>
          <w:highlight w:val="none"/>
        </w:rPr>
        <w:t>、未尽事宜</w:t>
      </w:r>
    </w:p>
    <w:p w14:paraId="1BD98B0F">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本合同其他未尽事宜，按《中华人民共和国民法典》有关规定处理。</w:t>
      </w:r>
    </w:p>
    <w:p w14:paraId="1600B647">
      <w:pPr>
        <w:spacing w:line="44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w:t>
      </w:r>
      <w:r>
        <w:rPr>
          <w:rFonts w:hint="eastAsia" w:ascii="宋体" w:hAnsi="宋体" w:cs="宋体"/>
          <w:b/>
          <w:color w:val="auto"/>
          <w:sz w:val="24"/>
          <w:highlight w:val="none"/>
          <w:lang w:eastAsia="zh"/>
          <w:woUserID w:val="1"/>
        </w:rPr>
        <w:t>四</w:t>
      </w:r>
      <w:r>
        <w:rPr>
          <w:rFonts w:hint="eastAsia" w:ascii="宋体" w:hAnsi="宋体" w:eastAsia="宋体" w:cs="宋体"/>
          <w:b/>
          <w:color w:val="auto"/>
          <w:sz w:val="24"/>
          <w:highlight w:val="none"/>
        </w:rPr>
        <w:t>、合同生效与份数</w:t>
      </w:r>
    </w:p>
    <w:p w14:paraId="3D1CD10E">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1.合同自甲乙双方法定代表人或其委托代理人签字、盖章并骑缝之日起生效。</w:t>
      </w:r>
    </w:p>
    <w:p w14:paraId="4D290425">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2.本合同一式</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shd w:val="clear" w:color="auto" w:fill="FFFFFF"/>
        </w:rPr>
        <w:t>份，甲方执</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u w:val="single"/>
          <w:shd w:val="clear" w:color="auto" w:fill="FFFFFF"/>
          <w:lang w:val="en-US" w:eastAsia="zh-CN"/>
        </w:rPr>
        <w:t xml:space="preserve"> </w:t>
      </w:r>
      <w:r>
        <w:rPr>
          <w:rFonts w:hint="eastAsia" w:ascii="宋体" w:hAnsi="宋体" w:eastAsia="宋体" w:cs="宋体"/>
          <w:color w:val="auto"/>
          <w:sz w:val="24"/>
          <w:highlight w:val="none"/>
          <w:shd w:val="clear" w:color="auto" w:fill="FFFFFF"/>
        </w:rPr>
        <w:t>份、乙方执</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shd w:val="clear" w:color="auto" w:fill="FFFFFF"/>
        </w:rPr>
        <w:t>份。</w:t>
      </w:r>
    </w:p>
    <w:p w14:paraId="1AE4DDA9">
      <w:pPr>
        <w:spacing w:line="440" w:lineRule="exact"/>
        <w:ind w:firstLine="439" w:firstLineChars="1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w:t>
      </w:r>
      <w:r>
        <w:rPr>
          <w:rFonts w:hint="eastAsia" w:ascii="宋体" w:hAnsi="宋体" w:cs="宋体"/>
          <w:b/>
          <w:color w:val="auto"/>
          <w:sz w:val="24"/>
          <w:highlight w:val="none"/>
          <w:lang w:eastAsia="zh"/>
          <w:woUserID w:val="1"/>
        </w:rPr>
        <w:t>五</w:t>
      </w:r>
      <w:r>
        <w:rPr>
          <w:rFonts w:hint="eastAsia" w:ascii="宋体" w:hAnsi="宋体" w:eastAsia="宋体" w:cs="宋体"/>
          <w:b/>
          <w:color w:val="auto"/>
          <w:sz w:val="24"/>
          <w:highlight w:val="none"/>
        </w:rPr>
        <w:t>、本合同不可分割之部分及解释顺序</w:t>
      </w:r>
    </w:p>
    <w:p w14:paraId="4F5FB433">
      <w:pPr>
        <w:spacing w:line="460" w:lineRule="exact"/>
        <w:ind w:firstLine="480" w:firstLineChars="200"/>
        <w:rPr>
          <w:rFonts w:hint="eastAsia" w:ascii="宋体" w:hAnsi="宋体" w:eastAsia="宋体" w:cs="宋体"/>
          <w:color w:val="auto"/>
          <w:sz w:val="24"/>
          <w:highlight w:val="none"/>
          <w:shd w:val="clear" w:color="auto" w:fill="FFFFFF"/>
          <w:lang w:eastAsia="zh-CN"/>
        </w:rPr>
      </w:pPr>
      <w:r>
        <w:rPr>
          <w:rFonts w:hint="eastAsia" w:ascii="宋体" w:hAnsi="宋体" w:eastAsia="宋体" w:cs="宋体"/>
          <w:color w:val="auto"/>
          <w:sz w:val="24"/>
          <w:highlight w:val="none"/>
          <w:shd w:val="clear" w:color="auto" w:fill="FFFFFF"/>
        </w:rPr>
        <w:t>（1）招标文件及补遗通知</w:t>
      </w:r>
      <w:r>
        <w:rPr>
          <w:rFonts w:hint="eastAsia" w:ascii="宋体" w:hAnsi="宋体" w:eastAsia="宋体" w:cs="宋体"/>
          <w:color w:val="auto"/>
          <w:sz w:val="24"/>
          <w:highlight w:val="none"/>
          <w:shd w:val="clear" w:color="auto" w:fill="FFFFFF"/>
          <w:lang w:eastAsia="zh-CN"/>
        </w:rPr>
        <w:t>。</w:t>
      </w:r>
    </w:p>
    <w:p w14:paraId="1EEB577C">
      <w:pPr>
        <w:spacing w:line="460" w:lineRule="exact"/>
        <w:ind w:firstLine="480" w:firstLineChars="200"/>
        <w:rPr>
          <w:rFonts w:hint="eastAsia" w:ascii="宋体" w:hAnsi="宋体" w:eastAsia="宋体" w:cs="宋体"/>
          <w:color w:val="auto"/>
          <w:sz w:val="24"/>
          <w:highlight w:val="none"/>
          <w:shd w:val="clear" w:color="auto" w:fill="FFFFFF"/>
          <w:lang w:eastAsia="zh-CN"/>
        </w:rPr>
      </w:pPr>
      <w:r>
        <w:rPr>
          <w:rFonts w:hint="eastAsia" w:ascii="宋体" w:hAnsi="宋体" w:eastAsia="宋体" w:cs="宋体"/>
          <w:color w:val="auto"/>
          <w:sz w:val="24"/>
          <w:highlight w:val="none"/>
          <w:shd w:val="clear" w:color="auto" w:fill="FFFFFF"/>
        </w:rPr>
        <w:t>（2）中标人的投标文件及澄清</w:t>
      </w:r>
      <w:r>
        <w:rPr>
          <w:rFonts w:hint="eastAsia" w:ascii="宋体" w:hAnsi="宋体" w:eastAsia="宋体" w:cs="宋体"/>
          <w:color w:val="auto"/>
          <w:sz w:val="24"/>
          <w:highlight w:val="none"/>
          <w:shd w:val="clear" w:color="auto" w:fill="FFFFFF"/>
          <w:lang w:eastAsia="zh-CN"/>
        </w:rPr>
        <w:t>。</w:t>
      </w:r>
    </w:p>
    <w:p w14:paraId="01E00972">
      <w:pPr>
        <w:spacing w:line="460" w:lineRule="exact"/>
        <w:ind w:firstLine="480" w:firstLineChars="200"/>
        <w:rPr>
          <w:rFonts w:hint="eastAsia" w:ascii="宋体" w:hAnsi="宋体" w:eastAsia="宋体" w:cs="宋体"/>
          <w:color w:val="auto"/>
          <w:sz w:val="24"/>
          <w:highlight w:val="none"/>
          <w:shd w:val="clear" w:color="auto" w:fill="FFFFFF"/>
          <w:lang w:eastAsia="zh-CN"/>
        </w:rPr>
      </w:pPr>
      <w:r>
        <w:rPr>
          <w:rFonts w:hint="eastAsia" w:ascii="宋体" w:hAnsi="宋体" w:eastAsia="宋体" w:cs="宋体"/>
          <w:color w:val="auto"/>
          <w:sz w:val="24"/>
          <w:highlight w:val="none"/>
          <w:shd w:val="clear" w:color="auto" w:fill="FFFFFF"/>
        </w:rPr>
        <w:t>（3）中标通知书</w:t>
      </w:r>
      <w:r>
        <w:rPr>
          <w:rFonts w:hint="eastAsia" w:ascii="宋体" w:hAnsi="宋体" w:eastAsia="宋体" w:cs="宋体"/>
          <w:color w:val="auto"/>
          <w:sz w:val="24"/>
          <w:highlight w:val="none"/>
          <w:shd w:val="clear" w:color="auto" w:fill="FFFFFF"/>
          <w:lang w:eastAsia="zh-CN"/>
        </w:rPr>
        <w:t>。</w:t>
      </w:r>
    </w:p>
    <w:p w14:paraId="07D9FBDD">
      <w:pPr>
        <w:spacing w:line="46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（4）附件。</w:t>
      </w:r>
    </w:p>
    <w:p w14:paraId="5F377CD5">
      <w:pPr>
        <w:spacing w:line="440" w:lineRule="exact"/>
        <w:ind w:firstLine="439" w:firstLineChars="1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w:t>
      </w:r>
      <w:r>
        <w:rPr>
          <w:rFonts w:hint="eastAsia" w:ascii="宋体" w:hAnsi="宋体" w:cs="宋体"/>
          <w:b/>
          <w:color w:val="auto"/>
          <w:sz w:val="24"/>
          <w:highlight w:val="none"/>
          <w:lang w:eastAsia="zh"/>
          <w:woUserID w:val="1"/>
        </w:rPr>
        <w:t>六</w:t>
      </w:r>
      <w:r>
        <w:rPr>
          <w:rFonts w:hint="eastAsia" w:ascii="宋体" w:hAnsi="宋体" w:eastAsia="宋体" w:cs="宋体"/>
          <w:b/>
          <w:color w:val="auto"/>
          <w:sz w:val="24"/>
          <w:highlight w:val="none"/>
        </w:rPr>
        <w:t>、附件名称及内容（如有请务必填写）</w:t>
      </w:r>
    </w:p>
    <w:p w14:paraId="2F1BF358">
      <w:pPr>
        <w:pStyle w:val="16"/>
        <w:ind w:firstLine="629"/>
        <w:rPr>
          <w:rFonts w:hint="eastAsia" w:ascii="宋体" w:hAnsi="宋体" w:eastAsia="宋体" w:cs="宋体"/>
          <w:color w:val="auto"/>
          <w:highlight w:val="none"/>
        </w:rPr>
      </w:pPr>
    </w:p>
    <w:p w14:paraId="5CB0FF71">
      <w:pPr>
        <w:shd w:val="clear" w:color="auto" w:fill="FFFFFF"/>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（以下无正文）</w:t>
      </w:r>
    </w:p>
    <w:p w14:paraId="45E1933C">
      <w:pPr>
        <w:autoSpaceDE w:val="0"/>
        <w:autoSpaceDN w:val="0"/>
        <w:adjustRightInd w:val="0"/>
        <w:spacing w:line="460" w:lineRule="exact"/>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注：1</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根据《关于进一步提高政府采购透明度和采购效率相关事项的通知》（财办库〔2023〕243号）的规定，在政府采购合同中约定资金支付的方式、时间和条件，明确逾期支付资金的违约责任。对于有预付安排的合同，鼓励采购人将合同预付款比例提高到30%以上。对于满足合同约定支付条件的，采购人原则上应当自收到发票后10个工作日内将资金支付到合同约定的</w:t>
      </w:r>
      <w:r>
        <w:rPr>
          <w:rFonts w:hint="eastAsia" w:ascii="宋体" w:hAnsi="宋体" w:cs="宋体"/>
          <w:b/>
          <w:color w:val="auto"/>
          <w:sz w:val="24"/>
          <w:szCs w:val="24"/>
          <w:highlight w:val="none"/>
          <w:lang w:val="en-US" w:eastAsia="zh-CN"/>
        </w:rPr>
        <w:t>中标人</w:t>
      </w:r>
      <w:r>
        <w:rPr>
          <w:rFonts w:hint="eastAsia" w:ascii="宋体" w:hAnsi="宋体" w:eastAsia="宋体" w:cs="宋体"/>
          <w:b/>
          <w:color w:val="auto"/>
          <w:sz w:val="24"/>
          <w:szCs w:val="24"/>
          <w:highlight w:val="none"/>
        </w:rPr>
        <w:t>账户，鼓励采购人完善内部流程，自收到发票后1个工作日内完成资金支付事宜。合同签订时请甲乙双方按以上规定执行。</w:t>
      </w:r>
    </w:p>
    <w:p w14:paraId="1EB559E6">
      <w:pPr>
        <w:spacing w:line="52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2.</w:t>
      </w:r>
      <w:r>
        <w:rPr>
          <w:rFonts w:hint="eastAsia" w:ascii="宋体" w:hAnsi="宋体" w:eastAsia="宋体" w:cs="宋体"/>
          <w:b/>
          <w:color w:val="auto"/>
          <w:sz w:val="24"/>
          <w:szCs w:val="24"/>
          <w:highlight w:val="none"/>
        </w:rPr>
        <w:t>采购人可根据项目实际情况对合同条款进行调整、修改、补充，正式合同以采购人根据《中华人民共和国民法典》有关规定签订的合同为准，但不能改变合同标的、数量、质量、价款、履行期限、履行地点和方式、违约责任和解决争议方法等实质性内容。</w:t>
      </w:r>
    </w:p>
    <w:p w14:paraId="6247E215">
      <w:pPr>
        <w:widowControl/>
        <w:shd w:val="clear" w:color="auto" w:fill="FFFFFF"/>
        <w:snapToGrid w:val="0"/>
        <w:spacing w:after="240"/>
        <w:ind w:firstLine="840" w:firstLineChars="3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tbl>
      <w:tblPr>
        <w:tblStyle w:val="34"/>
        <w:tblW w:w="8945" w:type="dxa"/>
        <w:jc w:val="center"/>
        <w:tblCellSpacing w:w="0" w:type="dxa"/>
        <w:tblLayout w:type="fixed"/>
        <w:tblCellMar>
          <w:top w:w="0" w:type="dxa"/>
          <w:left w:w="0" w:type="dxa"/>
          <w:bottom w:w="0" w:type="dxa"/>
          <w:right w:w="0" w:type="dxa"/>
        </w:tblCellMar>
      </w:tblPr>
      <w:tblGrid>
        <w:gridCol w:w="1412"/>
        <w:gridCol w:w="7533"/>
      </w:tblGrid>
      <w:tr w14:paraId="4D91C326">
        <w:tblPrEx>
          <w:tblCellMar>
            <w:top w:w="0" w:type="dxa"/>
            <w:left w:w="0" w:type="dxa"/>
            <w:bottom w:w="0" w:type="dxa"/>
            <w:right w:w="0" w:type="dxa"/>
          </w:tblCellMar>
        </w:tblPrEx>
        <w:trPr>
          <w:tblCellSpacing w:w="0" w:type="dxa"/>
          <w:jc w:val="center"/>
        </w:trPr>
        <w:tc>
          <w:tcPr>
            <w:tcW w:w="8945" w:type="dxa"/>
            <w:gridSpan w:val="2"/>
            <w:noWrap w:val="0"/>
            <w:vAlign w:val="center"/>
          </w:tcPr>
          <w:p w14:paraId="65B81F76">
            <w:pPr>
              <w:widowControl/>
              <w:spacing w:after="240"/>
              <w:jc w:val="left"/>
              <w:rPr>
                <w:rFonts w:hint="eastAsia" w:ascii="宋体" w:hAnsi="宋体" w:eastAsia="宋体" w:cs="宋体"/>
                <w:color w:val="auto"/>
                <w:kern w:val="0"/>
                <w:sz w:val="24"/>
                <w:highlight w:val="none"/>
              </w:rPr>
            </w:pPr>
          </w:p>
          <w:p w14:paraId="7F7BA180">
            <w:pPr>
              <w:widowControl/>
              <w:spacing w:after="24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甲方（采购人公章）名 称：</w:t>
            </w:r>
            <w:r>
              <w:rPr>
                <w:rFonts w:hint="eastAsia" w:ascii="宋体" w:hAnsi="宋体" w:cs="宋体"/>
                <w:color w:val="auto"/>
                <w:kern w:val="0"/>
                <w:sz w:val="24"/>
                <w:highlight w:val="none"/>
                <w:lang w:eastAsia="zh-CN"/>
              </w:rPr>
              <w:t>云南省生态环境对外合作中心</w:t>
            </w:r>
          </w:p>
        </w:tc>
      </w:tr>
      <w:tr w14:paraId="3C7732AE">
        <w:tblPrEx>
          <w:tblCellMar>
            <w:top w:w="0" w:type="dxa"/>
            <w:left w:w="0" w:type="dxa"/>
            <w:bottom w:w="0" w:type="dxa"/>
            <w:right w:w="0" w:type="dxa"/>
          </w:tblCellMar>
        </w:tblPrEx>
        <w:trPr>
          <w:tblCellSpacing w:w="0" w:type="dxa"/>
          <w:jc w:val="center"/>
        </w:trPr>
        <w:tc>
          <w:tcPr>
            <w:tcW w:w="1412" w:type="dxa"/>
            <w:noWrap w:val="0"/>
            <w:vAlign w:val="center"/>
          </w:tcPr>
          <w:p w14:paraId="019654F2">
            <w:pPr>
              <w:widowControl/>
              <w:jc w:val="left"/>
              <w:rPr>
                <w:rFonts w:hint="eastAsia" w:ascii="宋体" w:hAnsi="宋体" w:eastAsia="宋体" w:cs="宋体"/>
                <w:color w:val="auto"/>
                <w:kern w:val="0"/>
                <w:sz w:val="24"/>
                <w:highlight w:val="none"/>
              </w:rPr>
            </w:pPr>
          </w:p>
        </w:tc>
        <w:tc>
          <w:tcPr>
            <w:tcW w:w="7533" w:type="dxa"/>
            <w:noWrap w:val="0"/>
            <w:vAlign w:val="center"/>
          </w:tcPr>
          <w:p w14:paraId="39D4D816">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地 址：</w:t>
            </w:r>
            <w:r>
              <w:rPr>
                <w:rFonts w:hint="eastAsia" w:ascii="宋体" w:hAnsi="宋体" w:cs="宋体"/>
                <w:b w:val="0"/>
                <w:bCs w:val="0"/>
                <w:color w:val="auto"/>
                <w:sz w:val="24"/>
                <w:highlight w:val="none"/>
                <w:lang w:eastAsia="zh-CN"/>
              </w:rPr>
              <w:t>昆明市西山区西园南路27号</w:t>
            </w:r>
          </w:p>
        </w:tc>
      </w:tr>
      <w:tr w14:paraId="201EE4AC">
        <w:tblPrEx>
          <w:tblCellMar>
            <w:top w:w="0" w:type="dxa"/>
            <w:left w:w="0" w:type="dxa"/>
            <w:bottom w:w="0" w:type="dxa"/>
            <w:right w:w="0" w:type="dxa"/>
          </w:tblCellMar>
        </w:tblPrEx>
        <w:trPr>
          <w:tblCellSpacing w:w="0" w:type="dxa"/>
          <w:jc w:val="center"/>
        </w:trPr>
        <w:tc>
          <w:tcPr>
            <w:tcW w:w="1412" w:type="dxa"/>
            <w:noWrap w:val="0"/>
            <w:vAlign w:val="center"/>
          </w:tcPr>
          <w:p w14:paraId="1E9D5AFD">
            <w:pPr>
              <w:widowControl/>
              <w:jc w:val="left"/>
              <w:rPr>
                <w:rFonts w:hint="eastAsia" w:ascii="宋体" w:hAnsi="宋体" w:eastAsia="宋体" w:cs="宋体"/>
                <w:color w:val="auto"/>
                <w:kern w:val="0"/>
                <w:sz w:val="24"/>
                <w:highlight w:val="none"/>
              </w:rPr>
            </w:pPr>
          </w:p>
        </w:tc>
        <w:tc>
          <w:tcPr>
            <w:tcW w:w="7533" w:type="dxa"/>
            <w:noWrap w:val="0"/>
            <w:vAlign w:val="center"/>
          </w:tcPr>
          <w:p w14:paraId="516C13EA">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 编：</w:t>
            </w:r>
          </w:p>
        </w:tc>
      </w:tr>
      <w:tr w14:paraId="389EC9A3">
        <w:tblPrEx>
          <w:tblCellMar>
            <w:top w:w="0" w:type="dxa"/>
            <w:left w:w="0" w:type="dxa"/>
            <w:bottom w:w="0" w:type="dxa"/>
            <w:right w:w="0" w:type="dxa"/>
          </w:tblCellMar>
        </w:tblPrEx>
        <w:trPr>
          <w:tblCellSpacing w:w="0" w:type="dxa"/>
          <w:jc w:val="center"/>
        </w:trPr>
        <w:tc>
          <w:tcPr>
            <w:tcW w:w="1412" w:type="dxa"/>
            <w:noWrap w:val="0"/>
            <w:vAlign w:val="center"/>
          </w:tcPr>
          <w:p w14:paraId="2F9D11A6">
            <w:pPr>
              <w:widowControl/>
              <w:jc w:val="left"/>
              <w:rPr>
                <w:rFonts w:hint="eastAsia" w:ascii="宋体" w:hAnsi="宋体" w:eastAsia="宋体" w:cs="宋体"/>
                <w:color w:val="auto"/>
                <w:kern w:val="0"/>
                <w:sz w:val="24"/>
                <w:highlight w:val="none"/>
              </w:rPr>
            </w:pPr>
          </w:p>
        </w:tc>
        <w:tc>
          <w:tcPr>
            <w:tcW w:w="7533" w:type="dxa"/>
            <w:noWrap w:val="0"/>
            <w:vAlign w:val="center"/>
          </w:tcPr>
          <w:p w14:paraId="0FC644F0">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法定代表人或委托代理人：</w:t>
            </w:r>
          </w:p>
        </w:tc>
      </w:tr>
      <w:tr w14:paraId="284ACEEC">
        <w:tblPrEx>
          <w:tblCellMar>
            <w:top w:w="0" w:type="dxa"/>
            <w:left w:w="0" w:type="dxa"/>
            <w:bottom w:w="0" w:type="dxa"/>
            <w:right w:w="0" w:type="dxa"/>
          </w:tblCellMar>
        </w:tblPrEx>
        <w:trPr>
          <w:tblCellSpacing w:w="0" w:type="dxa"/>
          <w:jc w:val="center"/>
        </w:trPr>
        <w:tc>
          <w:tcPr>
            <w:tcW w:w="1412" w:type="dxa"/>
            <w:noWrap w:val="0"/>
            <w:vAlign w:val="center"/>
          </w:tcPr>
          <w:p w14:paraId="57E4B1AB">
            <w:pPr>
              <w:widowControl/>
              <w:jc w:val="left"/>
              <w:rPr>
                <w:rFonts w:hint="eastAsia" w:ascii="宋体" w:hAnsi="宋体" w:eastAsia="宋体" w:cs="宋体"/>
                <w:color w:val="auto"/>
                <w:kern w:val="0"/>
                <w:sz w:val="24"/>
                <w:highlight w:val="none"/>
              </w:rPr>
            </w:pPr>
          </w:p>
        </w:tc>
        <w:tc>
          <w:tcPr>
            <w:tcW w:w="7533" w:type="dxa"/>
            <w:noWrap w:val="0"/>
            <w:vAlign w:val="center"/>
          </w:tcPr>
          <w:p w14:paraId="7A606B19">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项目（技术）负责人：</w:t>
            </w:r>
          </w:p>
        </w:tc>
      </w:tr>
      <w:tr w14:paraId="33A5DB51">
        <w:tblPrEx>
          <w:tblCellMar>
            <w:top w:w="0" w:type="dxa"/>
            <w:left w:w="0" w:type="dxa"/>
            <w:bottom w:w="0" w:type="dxa"/>
            <w:right w:w="0" w:type="dxa"/>
          </w:tblCellMar>
        </w:tblPrEx>
        <w:trPr>
          <w:tblCellSpacing w:w="0" w:type="dxa"/>
          <w:jc w:val="center"/>
        </w:trPr>
        <w:tc>
          <w:tcPr>
            <w:tcW w:w="1412" w:type="dxa"/>
            <w:noWrap w:val="0"/>
            <w:vAlign w:val="center"/>
          </w:tcPr>
          <w:p w14:paraId="11C51174">
            <w:pPr>
              <w:widowControl/>
              <w:jc w:val="left"/>
              <w:rPr>
                <w:rFonts w:hint="eastAsia" w:ascii="宋体" w:hAnsi="宋体" w:eastAsia="宋体" w:cs="宋体"/>
                <w:color w:val="auto"/>
                <w:kern w:val="0"/>
                <w:sz w:val="24"/>
                <w:highlight w:val="none"/>
              </w:rPr>
            </w:pPr>
          </w:p>
        </w:tc>
        <w:tc>
          <w:tcPr>
            <w:tcW w:w="7533" w:type="dxa"/>
            <w:noWrap w:val="0"/>
            <w:vAlign w:val="center"/>
          </w:tcPr>
          <w:p w14:paraId="625CFF1F">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 话：</w:t>
            </w:r>
          </w:p>
          <w:p w14:paraId="635BA910">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签订日期：</w:t>
            </w:r>
          </w:p>
        </w:tc>
      </w:tr>
      <w:tr w14:paraId="5DE5171C">
        <w:tblPrEx>
          <w:tblCellMar>
            <w:top w:w="0" w:type="dxa"/>
            <w:left w:w="0" w:type="dxa"/>
            <w:bottom w:w="0" w:type="dxa"/>
            <w:right w:w="0" w:type="dxa"/>
          </w:tblCellMar>
        </w:tblPrEx>
        <w:trPr>
          <w:tblCellSpacing w:w="0" w:type="dxa"/>
          <w:jc w:val="center"/>
        </w:trPr>
        <w:tc>
          <w:tcPr>
            <w:tcW w:w="8945" w:type="dxa"/>
            <w:gridSpan w:val="2"/>
            <w:noWrap w:val="0"/>
            <w:vAlign w:val="center"/>
          </w:tcPr>
          <w:p w14:paraId="4F481A20">
            <w:pPr>
              <w:widowControl/>
              <w:spacing w:after="240"/>
              <w:jc w:val="left"/>
              <w:rPr>
                <w:rFonts w:hint="eastAsia" w:ascii="宋体" w:hAnsi="宋体" w:eastAsia="宋体" w:cs="宋体"/>
                <w:color w:val="auto"/>
                <w:kern w:val="0"/>
                <w:sz w:val="24"/>
                <w:highlight w:val="none"/>
              </w:rPr>
            </w:pPr>
          </w:p>
          <w:p w14:paraId="281B6287">
            <w:pPr>
              <w:pStyle w:val="16"/>
              <w:rPr>
                <w:rFonts w:hint="eastAsia" w:ascii="宋体" w:hAnsi="宋体" w:eastAsia="宋体" w:cs="宋体"/>
                <w:color w:val="auto"/>
                <w:kern w:val="0"/>
                <w:sz w:val="24"/>
                <w:highlight w:val="none"/>
              </w:rPr>
            </w:pPr>
          </w:p>
          <w:p w14:paraId="6412DDA3">
            <w:pPr>
              <w:pStyle w:val="43"/>
              <w:rPr>
                <w:rFonts w:hint="eastAsia" w:ascii="宋体" w:hAnsi="宋体" w:eastAsia="宋体" w:cs="宋体"/>
                <w:color w:val="auto"/>
                <w:highlight w:val="none"/>
              </w:rPr>
            </w:pPr>
          </w:p>
          <w:p w14:paraId="7E52E834">
            <w:pPr>
              <w:widowControl/>
              <w:spacing w:after="24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乙方（</w:t>
            </w:r>
            <w:r>
              <w:rPr>
                <w:rFonts w:hint="eastAsia" w:ascii="宋体" w:hAnsi="宋体" w:eastAsia="宋体" w:cs="宋体"/>
                <w:color w:val="auto"/>
                <w:kern w:val="0"/>
                <w:sz w:val="24"/>
                <w:highlight w:val="none"/>
                <w:lang w:val="en-US" w:eastAsia="zh-CN"/>
              </w:rPr>
              <w:t>中标人</w:t>
            </w:r>
            <w:r>
              <w:rPr>
                <w:rFonts w:hint="eastAsia" w:ascii="宋体" w:hAnsi="宋体" w:eastAsia="宋体" w:cs="宋体"/>
                <w:color w:val="auto"/>
                <w:kern w:val="0"/>
                <w:sz w:val="24"/>
                <w:highlight w:val="none"/>
              </w:rPr>
              <w:t>公章）名 称：</w:t>
            </w:r>
          </w:p>
        </w:tc>
      </w:tr>
      <w:tr w14:paraId="53588C75">
        <w:tblPrEx>
          <w:tblCellMar>
            <w:top w:w="0" w:type="dxa"/>
            <w:left w:w="0" w:type="dxa"/>
            <w:bottom w:w="0" w:type="dxa"/>
            <w:right w:w="0" w:type="dxa"/>
          </w:tblCellMar>
        </w:tblPrEx>
        <w:trPr>
          <w:tblCellSpacing w:w="0" w:type="dxa"/>
          <w:jc w:val="center"/>
        </w:trPr>
        <w:tc>
          <w:tcPr>
            <w:tcW w:w="1412" w:type="dxa"/>
            <w:noWrap w:val="0"/>
            <w:vAlign w:val="center"/>
          </w:tcPr>
          <w:p w14:paraId="4C2639E1">
            <w:pPr>
              <w:widowControl/>
              <w:jc w:val="left"/>
              <w:rPr>
                <w:rFonts w:hint="eastAsia" w:ascii="宋体" w:hAnsi="宋体" w:eastAsia="宋体" w:cs="宋体"/>
                <w:color w:val="auto"/>
                <w:kern w:val="0"/>
                <w:sz w:val="24"/>
                <w:highlight w:val="none"/>
              </w:rPr>
            </w:pPr>
          </w:p>
        </w:tc>
        <w:tc>
          <w:tcPr>
            <w:tcW w:w="7533" w:type="dxa"/>
            <w:noWrap w:val="0"/>
            <w:vAlign w:val="center"/>
          </w:tcPr>
          <w:p w14:paraId="3C95F408">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地 址：</w:t>
            </w:r>
          </w:p>
        </w:tc>
      </w:tr>
      <w:tr w14:paraId="614B9BAF">
        <w:tblPrEx>
          <w:tblCellMar>
            <w:top w:w="0" w:type="dxa"/>
            <w:left w:w="0" w:type="dxa"/>
            <w:bottom w:w="0" w:type="dxa"/>
            <w:right w:w="0" w:type="dxa"/>
          </w:tblCellMar>
        </w:tblPrEx>
        <w:trPr>
          <w:tblCellSpacing w:w="0" w:type="dxa"/>
          <w:jc w:val="center"/>
        </w:trPr>
        <w:tc>
          <w:tcPr>
            <w:tcW w:w="1412" w:type="dxa"/>
            <w:noWrap w:val="0"/>
            <w:vAlign w:val="center"/>
          </w:tcPr>
          <w:p w14:paraId="69B11359">
            <w:pPr>
              <w:widowControl/>
              <w:jc w:val="left"/>
              <w:rPr>
                <w:rFonts w:hint="eastAsia" w:ascii="宋体" w:hAnsi="宋体" w:eastAsia="宋体" w:cs="宋体"/>
                <w:color w:val="auto"/>
                <w:kern w:val="0"/>
                <w:sz w:val="24"/>
                <w:highlight w:val="none"/>
              </w:rPr>
            </w:pPr>
          </w:p>
        </w:tc>
        <w:tc>
          <w:tcPr>
            <w:tcW w:w="7533" w:type="dxa"/>
            <w:noWrap w:val="0"/>
            <w:vAlign w:val="center"/>
          </w:tcPr>
          <w:p w14:paraId="44697F44">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 编：</w:t>
            </w:r>
          </w:p>
        </w:tc>
      </w:tr>
      <w:tr w14:paraId="1857F819">
        <w:tblPrEx>
          <w:tblCellMar>
            <w:top w:w="0" w:type="dxa"/>
            <w:left w:w="0" w:type="dxa"/>
            <w:bottom w:w="0" w:type="dxa"/>
            <w:right w:w="0" w:type="dxa"/>
          </w:tblCellMar>
        </w:tblPrEx>
        <w:trPr>
          <w:tblCellSpacing w:w="0" w:type="dxa"/>
          <w:jc w:val="center"/>
        </w:trPr>
        <w:tc>
          <w:tcPr>
            <w:tcW w:w="1412" w:type="dxa"/>
            <w:noWrap w:val="0"/>
            <w:vAlign w:val="center"/>
          </w:tcPr>
          <w:p w14:paraId="4FC49160">
            <w:pPr>
              <w:widowControl/>
              <w:jc w:val="left"/>
              <w:rPr>
                <w:rFonts w:hint="eastAsia" w:ascii="宋体" w:hAnsi="宋体" w:eastAsia="宋体" w:cs="宋体"/>
                <w:color w:val="auto"/>
                <w:kern w:val="0"/>
                <w:sz w:val="24"/>
                <w:highlight w:val="none"/>
              </w:rPr>
            </w:pPr>
          </w:p>
        </w:tc>
        <w:tc>
          <w:tcPr>
            <w:tcW w:w="7533" w:type="dxa"/>
            <w:noWrap w:val="0"/>
            <w:vAlign w:val="center"/>
          </w:tcPr>
          <w:p w14:paraId="72553085">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法定代表人或委托代理人：</w:t>
            </w:r>
          </w:p>
        </w:tc>
      </w:tr>
      <w:tr w14:paraId="12A5E6C2">
        <w:tblPrEx>
          <w:tblCellMar>
            <w:top w:w="0" w:type="dxa"/>
            <w:left w:w="0" w:type="dxa"/>
            <w:bottom w:w="0" w:type="dxa"/>
            <w:right w:w="0" w:type="dxa"/>
          </w:tblCellMar>
        </w:tblPrEx>
        <w:trPr>
          <w:tblCellSpacing w:w="0" w:type="dxa"/>
          <w:jc w:val="center"/>
        </w:trPr>
        <w:tc>
          <w:tcPr>
            <w:tcW w:w="1412" w:type="dxa"/>
            <w:noWrap w:val="0"/>
            <w:vAlign w:val="center"/>
          </w:tcPr>
          <w:p w14:paraId="05AAFA59">
            <w:pPr>
              <w:widowControl/>
              <w:jc w:val="left"/>
              <w:rPr>
                <w:rFonts w:hint="eastAsia" w:ascii="宋体" w:hAnsi="宋体" w:eastAsia="宋体" w:cs="宋体"/>
                <w:color w:val="auto"/>
                <w:kern w:val="0"/>
                <w:sz w:val="24"/>
                <w:highlight w:val="none"/>
              </w:rPr>
            </w:pPr>
          </w:p>
        </w:tc>
        <w:tc>
          <w:tcPr>
            <w:tcW w:w="7533" w:type="dxa"/>
            <w:noWrap w:val="0"/>
            <w:vAlign w:val="center"/>
          </w:tcPr>
          <w:p w14:paraId="74585DCA">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经办人：</w:t>
            </w:r>
          </w:p>
        </w:tc>
      </w:tr>
      <w:tr w14:paraId="105E6B93">
        <w:tblPrEx>
          <w:tblCellMar>
            <w:top w:w="0" w:type="dxa"/>
            <w:left w:w="0" w:type="dxa"/>
            <w:bottom w:w="0" w:type="dxa"/>
            <w:right w:w="0" w:type="dxa"/>
          </w:tblCellMar>
        </w:tblPrEx>
        <w:trPr>
          <w:tblCellSpacing w:w="0" w:type="dxa"/>
          <w:jc w:val="center"/>
        </w:trPr>
        <w:tc>
          <w:tcPr>
            <w:tcW w:w="1412" w:type="dxa"/>
            <w:noWrap w:val="0"/>
            <w:vAlign w:val="center"/>
          </w:tcPr>
          <w:p w14:paraId="1CB81765">
            <w:pPr>
              <w:widowControl/>
              <w:jc w:val="left"/>
              <w:rPr>
                <w:rFonts w:hint="eastAsia" w:ascii="宋体" w:hAnsi="宋体" w:eastAsia="宋体" w:cs="宋体"/>
                <w:color w:val="auto"/>
                <w:kern w:val="0"/>
                <w:sz w:val="24"/>
                <w:highlight w:val="none"/>
              </w:rPr>
            </w:pPr>
          </w:p>
        </w:tc>
        <w:tc>
          <w:tcPr>
            <w:tcW w:w="7533" w:type="dxa"/>
            <w:noWrap w:val="0"/>
            <w:vAlign w:val="center"/>
          </w:tcPr>
          <w:p w14:paraId="424F9584">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 话：</w:t>
            </w:r>
          </w:p>
        </w:tc>
      </w:tr>
      <w:tr w14:paraId="59249773">
        <w:tblPrEx>
          <w:tblCellMar>
            <w:top w:w="0" w:type="dxa"/>
            <w:left w:w="0" w:type="dxa"/>
            <w:bottom w:w="0" w:type="dxa"/>
            <w:right w:w="0" w:type="dxa"/>
          </w:tblCellMar>
        </w:tblPrEx>
        <w:trPr>
          <w:tblCellSpacing w:w="0" w:type="dxa"/>
          <w:jc w:val="center"/>
        </w:trPr>
        <w:tc>
          <w:tcPr>
            <w:tcW w:w="8945" w:type="dxa"/>
            <w:gridSpan w:val="2"/>
            <w:noWrap w:val="0"/>
            <w:vAlign w:val="center"/>
          </w:tcPr>
          <w:p w14:paraId="0B7D2A41">
            <w:pPr>
              <w:spacing w:after="240" w:line="276" w:lineRule="auto"/>
              <w:ind w:firstLine="2160" w:firstLineChars="900"/>
              <w:rPr>
                <w:rFonts w:hint="eastAsia" w:ascii="宋体" w:hAnsi="宋体" w:eastAsia="宋体" w:cs="宋体"/>
                <w:color w:val="auto"/>
                <w:highlight w:val="none"/>
              </w:rPr>
            </w:pPr>
            <w:r>
              <w:rPr>
                <w:rFonts w:hint="eastAsia" w:ascii="宋体" w:hAnsi="宋体" w:eastAsia="宋体" w:cs="宋体"/>
                <w:color w:val="auto"/>
                <w:kern w:val="0"/>
                <w:sz w:val="24"/>
                <w:highlight w:val="none"/>
              </w:rPr>
              <w:t>签订日期：</w:t>
            </w:r>
          </w:p>
          <w:p w14:paraId="20F24BFE">
            <w:pPr>
              <w:spacing w:after="240" w:line="276" w:lineRule="auto"/>
              <w:rPr>
                <w:rFonts w:hint="eastAsia" w:ascii="宋体" w:hAnsi="宋体" w:eastAsia="宋体" w:cs="宋体"/>
                <w:color w:val="auto"/>
                <w:kern w:val="0"/>
                <w:sz w:val="24"/>
                <w:highlight w:val="none"/>
              </w:rPr>
            </w:pPr>
          </w:p>
        </w:tc>
      </w:tr>
    </w:tbl>
    <w:p w14:paraId="3EDB4144">
      <w:pPr>
        <w:rPr>
          <w:rFonts w:hint="eastAsia" w:ascii="宋体" w:hAnsi="宋体" w:eastAsia="宋体" w:cs="宋体"/>
          <w:color w:val="auto"/>
          <w:highlight w:val="none"/>
          <w:lang w:val="zh-CN"/>
        </w:rPr>
      </w:pPr>
    </w:p>
    <w:p w14:paraId="4DCB993A">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br w:type="page"/>
      </w:r>
    </w:p>
    <w:p w14:paraId="3D51A9FA">
      <w:pPr>
        <w:pStyle w:val="33"/>
        <w:rPr>
          <w:rFonts w:hint="eastAsia" w:ascii="宋体" w:hAnsi="宋体" w:eastAsia="宋体" w:cs="宋体"/>
          <w:color w:val="auto"/>
          <w:highlight w:val="none"/>
          <w:lang w:val="zh-CN"/>
        </w:rPr>
      </w:pPr>
    </w:p>
    <w:p w14:paraId="77383631">
      <w:pPr>
        <w:rPr>
          <w:rFonts w:hint="eastAsia" w:ascii="宋体" w:hAnsi="宋体" w:eastAsia="宋体" w:cs="宋体"/>
          <w:color w:val="auto"/>
          <w:highlight w:val="none"/>
        </w:rPr>
      </w:pPr>
    </w:p>
    <w:p w14:paraId="6AB2B62A">
      <w:pPr>
        <w:rPr>
          <w:rFonts w:hint="eastAsia" w:ascii="宋体" w:hAnsi="宋体" w:eastAsia="宋体" w:cs="宋体"/>
          <w:color w:val="auto"/>
          <w:highlight w:val="none"/>
        </w:rPr>
      </w:pPr>
    </w:p>
    <w:p w14:paraId="5D9C9F5C">
      <w:pPr>
        <w:rPr>
          <w:rFonts w:hint="eastAsia" w:ascii="宋体" w:hAnsi="宋体" w:eastAsia="宋体" w:cs="宋体"/>
          <w:color w:val="auto"/>
          <w:highlight w:val="none"/>
        </w:rPr>
      </w:pPr>
    </w:p>
    <w:p w14:paraId="4FAC925E">
      <w:pPr>
        <w:rPr>
          <w:rFonts w:hint="eastAsia" w:ascii="宋体" w:hAnsi="宋体" w:eastAsia="宋体" w:cs="宋体"/>
          <w:color w:val="auto"/>
          <w:highlight w:val="none"/>
        </w:rPr>
      </w:pPr>
    </w:p>
    <w:p w14:paraId="7EA8EE47">
      <w:pPr>
        <w:rPr>
          <w:rFonts w:hint="eastAsia" w:ascii="宋体" w:hAnsi="宋体" w:eastAsia="宋体" w:cs="宋体"/>
          <w:color w:val="auto"/>
          <w:highlight w:val="none"/>
        </w:rPr>
      </w:pPr>
    </w:p>
    <w:p w14:paraId="630701E7">
      <w:pPr>
        <w:rPr>
          <w:rFonts w:hint="eastAsia" w:ascii="宋体" w:hAnsi="宋体" w:eastAsia="宋体" w:cs="宋体"/>
          <w:color w:val="auto"/>
          <w:highlight w:val="none"/>
        </w:rPr>
      </w:pPr>
    </w:p>
    <w:p w14:paraId="55FB3CF4">
      <w:pPr>
        <w:rPr>
          <w:rFonts w:hint="eastAsia" w:ascii="宋体" w:hAnsi="宋体" w:eastAsia="宋体" w:cs="宋体"/>
          <w:color w:val="auto"/>
          <w:highlight w:val="none"/>
        </w:rPr>
      </w:pPr>
    </w:p>
    <w:p w14:paraId="3624B751">
      <w:pPr>
        <w:rPr>
          <w:rFonts w:hint="eastAsia" w:ascii="宋体" w:hAnsi="宋体" w:eastAsia="宋体" w:cs="宋体"/>
          <w:color w:val="auto"/>
          <w:highlight w:val="none"/>
        </w:rPr>
      </w:pPr>
    </w:p>
    <w:p w14:paraId="467B6938">
      <w:pPr>
        <w:rPr>
          <w:rFonts w:hint="eastAsia" w:ascii="宋体" w:hAnsi="宋体" w:eastAsia="宋体" w:cs="宋体"/>
          <w:color w:val="auto"/>
          <w:highlight w:val="none"/>
        </w:rPr>
      </w:pPr>
    </w:p>
    <w:p w14:paraId="191C96A8">
      <w:pPr>
        <w:rPr>
          <w:rFonts w:hint="eastAsia" w:ascii="宋体" w:hAnsi="宋体" w:eastAsia="宋体" w:cs="宋体"/>
          <w:color w:val="auto"/>
          <w:highlight w:val="none"/>
        </w:rPr>
      </w:pPr>
    </w:p>
    <w:p w14:paraId="25489F29">
      <w:pPr>
        <w:rPr>
          <w:rFonts w:hint="eastAsia" w:ascii="宋体" w:hAnsi="宋体" w:eastAsia="宋体" w:cs="宋体"/>
          <w:color w:val="auto"/>
          <w:highlight w:val="none"/>
        </w:rPr>
      </w:pPr>
    </w:p>
    <w:p w14:paraId="6E6B5A09">
      <w:pPr>
        <w:rPr>
          <w:rFonts w:hint="eastAsia" w:ascii="宋体" w:hAnsi="宋体" w:eastAsia="宋体" w:cs="宋体"/>
          <w:color w:val="auto"/>
          <w:highlight w:val="none"/>
        </w:rPr>
      </w:pPr>
    </w:p>
    <w:p w14:paraId="5A98F013">
      <w:pPr>
        <w:rPr>
          <w:rFonts w:hint="eastAsia" w:ascii="宋体" w:hAnsi="宋体" w:eastAsia="宋体" w:cs="宋体"/>
          <w:color w:val="auto"/>
          <w:highlight w:val="none"/>
        </w:rPr>
      </w:pPr>
    </w:p>
    <w:p w14:paraId="326430FB">
      <w:pPr>
        <w:rPr>
          <w:rFonts w:hint="eastAsia" w:ascii="宋体" w:hAnsi="宋体" w:eastAsia="宋体" w:cs="宋体"/>
          <w:color w:val="auto"/>
          <w:highlight w:val="none"/>
        </w:rPr>
      </w:pPr>
    </w:p>
    <w:p w14:paraId="5A13149D">
      <w:pPr>
        <w:pStyle w:val="2"/>
        <w:rPr>
          <w:rFonts w:hint="eastAsia" w:ascii="宋体" w:hAnsi="宋体" w:eastAsia="宋体" w:cs="宋体"/>
          <w:color w:val="auto"/>
          <w:highlight w:val="none"/>
        </w:rPr>
      </w:pPr>
      <w:bookmarkStart w:id="134" w:name="_Toc28962"/>
      <w:bookmarkStart w:id="135" w:name="_Toc22656"/>
      <w:r>
        <w:rPr>
          <w:rFonts w:hint="eastAsia" w:ascii="宋体" w:hAnsi="宋体" w:eastAsia="宋体" w:cs="宋体"/>
          <w:color w:val="auto"/>
          <w:highlight w:val="none"/>
        </w:rPr>
        <w:t>第四章  投标文件格式</w:t>
      </w:r>
      <w:bookmarkEnd w:id="134"/>
      <w:bookmarkEnd w:id="135"/>
    </w:p>
    <w:p w14:paraId="10231785">
      <w:pPr>
        <w:rPr>
          <w:rFonts w:hint="eastAsia" w:ascii="宋体" w:hAnsi="宋体" w:eastAsia="宋体" w:cs="宋体"/>
          <w:color w:val="auto"/>
          <w:highlight w:val="none"/>
        </w:rPr>
      </w:pPr>
    </w:p>
    <w:p w14:paraId="3C87D90C">
      <w:pPr>
        <w:spacing w:after="48" w:afterLines="20" w:line="420" w:lineRule="exact"/>
        <w:ind w:firstLine="520" w:firstLineChars="200"/>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备注：</w:t>
      </w:r>
    </w:p>
    <w:p w14:paraId="346E56F8">
      <w:pPr>
        <w:spacing w:after="48" w:afterLines="20" w:line="420" w:lineRule="exact"/>
        <w:ind w:firstLine="520" w:firstLineChars="200"/>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1</w:t>
      </w:r>
      <w:r>
        <w:rPr>
          <w:rFonts w:hint="eastAsia" w:ascii="宋体" w:hAnsi="宋体" w:eastAsia="宋体" w:cs="宋体"/>
          <w:bCs/>
          <w:color w:val="auto"/>
          <w:spacing w:val="10"/>
          <w:sz w:val="24"/>
          <w:highlight w:val="none"/>
          <w:lang w:val="en-US" w:eastAsia="zh-CN"/>
        </w:rPr>
        <w:t>.</w:t>
      </w:r>
      <w:r>
        <w:rPr>
          <w:rFonts w:hint="eastAsia" w:ascii="宋体" w:hAnsi="宋体" w:eastAsia="宋体" w:cs="宋体"/>
          <w:bCs/>
          <w:color w:val="auto"/>
          <w:spacing w:val="10"/>
          <w:sz w:val="24"/>
          <w:highlight w:val="none"/>
        </w:rPr>
        <w:t>本章所制“投标文件格式”为实质性要求，具有强制性，但排序不作为实质性要求；明确“格式不限”的由投标人自行编制。</w:t>
      </w:r>
    </w:p>
    <w:p w14:paraId="3069B2FA">
      <w:pPr>
        <w:spacing w:after="48" w:afterLines="20" w:line="420" w:lineRule="exact"/>
        <w:ind w:firstLine="520" w:firstLineChars="200"/>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2</w:t>
      </w:r>
      <w:r>
        <w:rPr>
          <w:rFonts w:hint="eastAsia" w:ascii="宋体" w:hAnsi="宋体" w:eastAsia="宋体" w:cs="宋体"/>
          <w:bCs/>
          <w:color w:val="auto"/>
          <w:spacing w:val="10"/>
          <w:sz w:val="24"/>
          <w:highlight w:val="none"/>
          <w:lang w:val="en-US" w:eastAsia="zh-CN"/>
        </w:rPr>
        <w:t>.</w:t>
      </w:r>
      <w:r>
        <w:rPr>
          <w:rFonts w:hint="eastAsia" w:ascii="宋体" w:hAnsi="宋体" w:eastAsia="宋体" w:cs="宋体"/>
          <w:bCs/>
          <w:color w:val="auto"/>
          <w:spacing w:val="10"/>
          <w:sz w:val="24"/>
          <w:highlight w:val="none"/>
        </w:rPr>
        <w:t>本章所制投标文件格式有关表格中的备注栏，由投标人根据自身情况作解释性说明，不作为必填项。</w:t>
      </w:r>
    </w:p>
    <w:p w14:paraId="4702FF5F">
      <w:pPr>
        <w:widowControl/>
        <w:ind w:firstLine="681"/>
        <w:jc w:val="left"/>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br w:type="page"/>
      </w:r>
    </w:p>
    <w:p w14:paraId="78AD4498">
      <w:pPr>
        <w:widowControl/>
        <w:ind w:firstLine="2409" w:firstLineChars="500"/>
        <w:jc w:val="left"/>
        <w:rPr>
          <w:rFonts w:hint="eastAsia" w:ascii="宋体" w:hAnsi="宋体" w:eastAsia="宋体" w:cs="宋体"/>
          <w:b/>
          <w:bCs/>
          <w:color w:val="auto"/>
          <w:sz w:val="48"/>
          <w:highlight w:val="none"/>
        </w:rPr>
      </w:pPr>
    </w:p>
    <w:p w14:paraId="71F4AA79">
      <w:pPr>
        <w:widowControl/>
        <w:ind w:firstLine="2409" w:firstLineChars="500"/>
        <w:jc w:val="left"/>
        <w:rPr>
          <w:rFonts w:hint="eastAsia" w:ascii="宋体" w:hAnsi="宋体" w:eastAsia="宋体" w:cs="宋体"/>
          <w:b/>
          <w:bCs/>
          <w:color w:val="auto"/>
          <w:sz w:val="48"/>
          <w:highlight w:val="none"/>
        </w:rPr>
      </w:pPr>
    </w:p>
    <w:p w14:paraId="3799B4D9">
      <w:pPr>
        <w:widowControl/>
        <w:ind w:firstLine="2409" w:firstLineChars="500"/>
        <w:jc w:val="left"/>
        <w:rPr>
          <w:rFonts w:hint="eastAsia" w:ascii="宋体" w:hAnsi="宋体" w:eastAsia="宋体" w:cs="宋体"/>
          <w:b/>
          <w:bCs/>
          <w:color w:val="auto"/>
          <w:sz w:val="48"/>
          <w:highlight w:val="none"/>
        </w:rPr>
      </w:pPr>
    </w:p>
    <w:p w14:paraId="0969976B">
      <w:pPr>
        <w:widowControl/>
        <w:ind w:firstLine="2409" w:firstLineChars="500"/>
        <w:jc w:val="left"/>
        <w:rPr>
          <w:rFonts w:hint="eastAsia" w:ascii="宋体" w:hAnsi="宋体" w:eastAsia="宋体" w:cs="宋体"/>
          <w:b/>
          <w:bCs/>
          <w:color w:val="auto"/>
          <w:sz w:val="48"/>
          <w:highlight w:val="none"/>
        </w:rPr>
      </w:pPr>
    </w:p>
    <w:p w14:paraId="50049B82">
      <w:pPr>
        <w:widowControl/>
        <w:ind w:firstLine="2409" w:firstLineChars="500"/>
        <w:jc w:val="left"/>
        <w:rPr>
          <w:rFonts w:hint="eastAsia" w:ascii="宋体" w:hAnsi="宋体" w:eastAsia="宋体" w:cs="宋体"/>
          <w:b/>
          <w:bCs/>
          <w:color w:val="auto"/>
          <w:sz w:val="48"/>
          <w:highlight w:val="none"/>
        </w:rPr>
      </w:pPr>
    </w:p>
    <w:p w14:paraId="2FE19144">
      <w:pPr>
        <w:widowControl/>
        <w:ind w:firstLine="2409" w:firstLineChars="500"/>
        <w:jc w:val="left"/>
        <w:rPr>
          <w:rFonts w:hint="eastAsia" w:ascii="宋体" w:hAnsi="宋体" w:eastAsia="宋体" w:cs="宋体"/>
          <w:b/>
          <w:bCs/>
          <w:color w:val="auto"/>
          <w:sz w:val="48"/>
          <w:highlight w:val="none"/>
        </w:rPr>
      </w:pPr>
    </w:p>
    <w:p w14:paraId="7C502CEC">
      <w:pPr>
        <w:widowControl/>
        <w:ind w:firstLine="2409" w:firstLineChars="500"/>
        <w:jc w:val="left"/>
        <w:rPr>
          <w:rFonts w:hint="eastAsia" w:ascii="宋体" w:hAnsi="宋体" w:eastAsia="宋体" w:cs="宋体"/>
          <w:b/>
          <w:bCs/>
          <w:color w:val="auto"/>
          <w:sz w:val="48"/>
          <w:highlight w:val="none"/>
        </w:rPr>
      </w:pPr>
    </w:p>
    <w:p w14:paraId="1C2A2FCE">
      <w:pPr>
        <w:widowControl/>
        <w:ind w:firstLine="2409" w:firstLineChars="500"/>
        <w:jc w:val="left"/>
        <w:rPr>
          <w:rFonts w:hint="eastAsia" w:ascii="宋体" w:hAnsi="宋体" w:eastAsia="宋体" w:cs="宋体"/>
          <w:b/>
          <w:bCs/>
          <w:color w:val="auto"/>
          <w:sz w:val="48"/>
          <w:highlight w:val="none"/>
        </w:rPr>
      </w:pPr>
    </w:p>
    <w:p w14:paraId="6700C8E4">
      <w:pPr>
        <w:widowControl/>
        <w:ind w:firstLine="2409" w:firstLineChars="500"/>
        <w:jc w:val="left"/>
        <w:rPr>
          <w:rFonts w:hint="eastAsia" w:ascii="宋体" w:hAnsi="宋体" w:eastAsia="宋体" w:cs="宋体"/>
          <w:b/>
          <w:bCs/>
          <w:color w:val="auto"/>
          <w:sz w:val="48"/>
          <w:highlight w:val="none"/>
        </w:rPr>
      </w:pPr>
    </w:p>
    <w:p w14:paraId="14FAAADD">
      <w:pPr>
        <w:widowControl/>
        <w:ind w:firstLine="2409" w:firstLineChars="500"/>
        <w:jc w:val="left"/>
        <w:rPr>
          <w:rFonts w:hint="eastAsia" w:ascii="宋体" w:hAnsi="宋体" w:eastAsia="宋体" w:cs="宋体"/>
          <w:b/>
          <w:bCs/>
          <w:color w:val="auto"/>
          <w:sz w:val="48"/>
          <w:highlight w:val="none"/>
        </w:rPr>
      </w:pPr>
    </w:p>
    <w:p w14:paraId="582766A3">
      <w:pPr>
        <w:pStyle w:val="2"/>
        <w:rPr>
          <w:rFonts w:hint="eastAsia" w:ascii="宋体" w:hAnsi="宋体" w:eastAsia="宋体" w:cs="宋体"/>
          <w:color w:val="auto"/>
          <w:highlight w:val="none"/>
        </w:rPr>
        <w:sectPr>
          <w:headerReference r:id="rId7" w:type="default"/>
          <w:footerReference r:id="rId8" w:type="even"/>
          <w:pgSz w:w="11906" w:h="16838"/>
          <w:pgMar w:top="1418" w:right="1247" w:bottom="1304" w:left="1361" w:header="851" w:footer="851" w:gutter="0"/>
          <w:cols w:space="720" w:num="1"/>
          <w:docGrid w:linePitch="312" w:charSpace="0"/>
        </w:sectPr>
      </w:pPr>
      <w:bookmarkStart w:id="136" w:name="_Toc70"/>
      <w:bookmarkStart w:id="137" w:name="_Toc3308"/>
      <w:r>
        <w:rPr>
          <w:rFonts w:hint="eastAsia" w:ascii="宋体" w:hAnsi="宋体" w:eastAsia="宋体" w:cs="宋体"/>
          <w:color w:val="auto"/>
          <w:highlight w:val="none"/>
        </w:rPr>
        <w:t>一、资格审查部分</w:t>
      </w:r>
      <w:bookmarkEnd w:id="136"/>
      <w:bookmarkEnd w:id="137"/>
    </w:p>
    <w:p w14:paraId="057834E3">
      <w:pPr>
        <w:rPr>
          <w:rFonts w:hint="eastAsia" w:ascii="宋体" w:hAnsi="宋体" w:eastAsia="宋体" w:cs="宋体"/>
          <w:color w:val="auto"/>
          <w:highlight w:val="none"/>
        </w:rPr>
      </w:pPr>
    </w:p>
    <w:p w14:paraId="3B0537BE">
      <w:pPr>
        <w:pStyle w:val="3"/>
        <w:numPr>
          <w:ilvl w:val="0"/>
          <w:numId w:val="0"/>
        </w:numPr>
        <w:tabs>
          <w:tab w:val="clear" w:pos="360"/>
        </w:tabs>
        <w:spacing w:before="0"/>
        <w:jc w:val="center"/>
        <w:rPr>
          <w:rFonts w:hint="eastAsia" w:ascii="宋体" w:hAnsi="宋体" w:eastAsia="宋体" w:cs="宋体"/>
          <w:color w:val="auto"/>
          <w:szCs w:val="28"/>
          <w:highlight w:val="none"/>
        </w:rPr>
      </w:pPr>
      <w:bookmarkStart w:id="138" w:name="_Toc9919"/>
      <w:bookmarkStart w:id="139" w:name="_Toc13620"/>
      <w:r>
        <w:rPr>
          <w:rFonts w:hint="eastAsia" w:ascii="宋体" w:hAnsi="宋体" w:eastAsia="宋体" w:cs="宋体"/>
          <w:color w:val="auto"/>
          <w:sz w:val="28"/>
          <w:szCs w:val="28"/>
          <w:highlight w:val="none"/>
        </w:rPr>
        <w:t>格式1：投标文件封面</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格式</w:t>
      </w:r>
      <w:r>
        <w:rPr>
          <w:rFonts w:hint="eastAsia" w:ascii="宋体" w:hAnsi="宋体" w:eastAsia="宋体" w:cs="宋体"/>
          <w:color w:val="auto"/>
          <w:sz w:val="28"/>
          <w:szCs w:val="28"/>
          <w:highlight w:val="none"/>
          <w:lang w:eastAsia="zh-CN"/>
        </w:rPr>
        <w:t>）</w:t>
      </w:r>
      <w:bookmarkEnd w:id="138"/>
      <w:bookmarkEnd w:id="139"/>
    </w:p>
    <w:p w14:paraId="4457C425">
      <w:pPr>
        <w:jc w:val="center"/>
        <w:rPr>
          <w:rFonts w:hint="eastAsia" w:ascii="宋体" w:hAnsi="宋体" w:eastAsia="宋体" w:cs="宋体"/>
          <w:b/>
          <w:bCs/>
          <w:color w:val="auto"/>
          <w:sz w:val="40"/>
          <w:szCs w:val="48"/>
          <w:highlight w:val="none"/>
        </w:rPr>
      </w:pPr>
    </w:p>
    <w:p w14:paraId="344E45B3">
      <w:pPr>
        <w:jc w:val="center"/>
        <w:rPr>
          <w:rFonts w:hint="eastAsia" w:ascii="宋体" w:hAnsi="宋体" w:eastAsia="宋体" w:cs="宋体"/>
          <w:b/>
          <w:color w:val="auto"/>
          <w:sz w:val="32"/>
          <w:szCs w:val="32"/>
          <w:highlight w:val="none"/>
        </w:rPr>
      </w:pPr>
      <w:r>
        <w:rPr>
          <w:rFonts w:hint="eastAsia" w:ascii="宋体" w:hAnsi="宋体" w:cs="宋体"/>
          <w:b/>
          <w:bCs/>
          <w:color w:val="auto"/>
          <w:sz w:val="44"/>
          <w:szCs w:val="52"/>
          <w:highlight w:val="none"/>
          <w:lang w:eastAsia="zh-CN"/>
        </w:rPr>
        <w:t>澜湄环境能力提升与技术共享交流活动项目</w:t>
      </w:r>
    </w:p>
    <w:p w14:paraId="78E27C0B">
      <w:pPr>
        <w:jc w:val="center"/>
        <w:rPr>
          <w:rFonts w:hint="eastAsia" w:ascii="宋体" w:hAnsi="宋体" w:eastAsia="宋体" w:cs="宋体"/>
          <w:b/>
          <w:bCs/>
          <w:color w:val="auto"/>
          <w:sz w:val="36"/>
          <w:szCs w:val="42"/>
          <w:highlight w:val="none"/>
        </w:rPr>
      </w:pPr>
    </w:p>
    <w:p w14:paraId="49EE1FB0">
      <w:pPr>
        <w:spacing w:before="120" w:after="120" w:line="400" w:lineRule="atLeast"/>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w:t>
      </w:r>
      <w:r>
        <w:rPr>
          <w:rFonts w:hint="eastAsia" w:ascii="宋体" w:hAnsi="宋体" w:cs="宋体"/>
          <w:b/>
          <w:bCs/>
          <w:color w:val="auto"/>
          <w:sz w:val="28"/>
          <w:highlight w:val="none"/>
          <w:lang w:eastAsia="zh-CN"/>
        </w:rPr>
        <w:t>项目编号</w:t>
      </w:r>
      <w:r>
        <w:rPr>
          <w:rFonts w:hint="eastAsia" w:ascii="宋体" w:hAnsi="宋体" w:eastAsia="宋体" w:cs="宋体"/>
          <w:b/>
          <w:bCs/>
          <w:color w:val="auto"/>
          <w:sz w:val="28"/>
          <w:highlight w:val="none"/>
        </w:rPr>
        <w:t>：</w:t>
      </w:r>
      <w:r>
        <w:rPr>
          <w:rFonts w:hint="eastAsia" w:ascii="宋体" w:hAnsi="宋体" w:cs="宋体"/>
          <w:b/>
          <w:bCs/>
          <w:color w:val="auto"/>
          <w:sz w:val="28"/>
          <w:highlight w:val="none"/>
          <w:lang w:eastAsia="zh-CN"/>
        </w:rPr>
        <w:t>ZG-2026039</w:t>
      </w:r>
      <w:r>
        <w:rPr>
          <w:rFonts w:hint="eastAsia" w:ascii="宋体" w:hAnsi="宋体" w:eastAsia="宋体" w:cs="宋体"/>
          <w:b/>
          <w:bCs/>
          <w:color w:val="auto"/>
          <w:sz w:val="28"/>
          <w:highlight w:val="none"/>
        </w:rPr>
        <w:t>）</w:t>
      </w:r>
    </w:p>
    <w:p w14:paraId="11704E3D">
      <w:pPr>
        <w:spacing w:before="120" w:after="120" w:line="400" w:lineRule="atLeast"/>
        <w:jc w:val="center"/>
        <w:rPr>
          <w:rFonts w:hint="eastAsia" w:ascii="宋体" w:hAnsi="宋体" w:eastAsia="宋体" w:cs="宋体"/>
          <w:color w:val="auto"/>
          <w:sz w:val="24"/>
          <w:highlight w:val="none"/>
        </w:rPr>
      </w:pPr>
    </w:p>
    <w:p w14:paraId="7ED0479E">
      <w:pPr>
        <w:spacing w:before="120" w:after="120" w:line="400" w:lineRule="atLeast"/>
        <w:jc w:val="center"/>
        <w:rPr>
          <w:rFonts w:hint="eastAsia" w:ascii="宋体" w:hAnsi="宋体" w:eastAsia="宋体" w:cs="宋体"/>
          <w:color w:val="auto"/>
          <w:sz w:val="24"/>
          <w:highlight w:val="none"/>
        </w:rPr>
      </w:pPr>
    </w:p>
    <w:p w14:paraId="62B18269">
      <w:pPr>
        <w:spacing w:before="120" w:after="120" w:line="400" w:lineRule="atLeast"/>
        <w:rPr>
          <w:rFonts w:hint="eastAsia" w:ascii="宋体" w:hAnsi="宋体" w:eastAsia="宋体" w:cs="宋体"/>
          <w:color w:val="auto"/>
          <w:sz w:val="24"/>
          <w:highlight w:val="none"/>
        </w:rPr>
      </w:pPr>
    </w:p>
    <w:p w14:paraId="1FD79624">
      <w:pPr>
        <w:spacing w:before="120" w:after="120" w:line="400" w:lineRule="atLeast"/>
        <w:jc w:val="center"/>
        <w:rPr>
          <w:rFonts w:hint="eastAsia" w:ascii="宋体" w:hAnsi="宋体" w:eastAsia="宋体" w:cs="宋体"/>
          <w:b/>
          <w:color w:val="auto"/>
          <w:sz w:val="84"/>
          <w:szCs w:val="102"/>
          <w:highlight w:val="none"/>
        </w:rPr>
      </w:pPr>
      <w:r>
        <w:rPr>
          <w:rFonts w:hint="eastAsia" w:ascii="宋体" w:hAnsi="宋体" w:eastAsia="宋体" w:cs="宋体"/>
          <w:b/>
          <w:color w:val="auto"/>
          <w:sz w:val="84"/>
          <w:szCs w:val="102"/>
          <w:highlight w:val="none"/>
        </w:rPr>
        <w:t>投 标 文 件</w:t>
      </w:r>
    </w:p>
    <w:p w14:paraId="07582EDC">
      <w:pPr>
        <w:spacing w:before="120" w:after="120" w:line="400" w:lineRule="atLeast"/>
        <w:jc w:val="center"/>
        <w:rPr>
          <w:rFonts w:hint="eastAsia" w:ascii="宋体" w:hAnsi="宋体" w:eastAsia="宋体" w:cs="宋体"/>
          <w:b/>
          <w:color w:val="auto"/>
          <w:highlight w:val="none"/>
        </w:rPr>
      </w:pPr>
    </w:p>
    <w:p w14:paraId="709047A7">
      <w:pPr>
        <w:spacing w:before="120" w:after="120" w:line="400" w:lineRule="atLeast"/>
        <w:jc w:val="center"/>
        <w:rPr>
          <w:rFonts w:hint="eastAsia" w:ascii="宋体" w:hAnsi="宋体" w:eastAsia="宋体" w:cs="宋体"/>
          <w:b/>
          <w:color w:val="auto"/>
          <w:highlight w:val="none"/>
        </w:rPr>
      </w:pPr>
    </w:p>
    <w:p w14:paraId="41A221A5">
      <w:pPr>
        <w:spacing w:before="120" w:after="120" w:line="400" w:lineRule="atLeast"/>
        <w:rPr>
          <w:rFonts w:hint="eastAsia" w:ascii="宋体" w:hAnsi="宋体" w:eastAsia="宋体" w:cs="宋体"/>
          <w:b/>
          <w:color w:val="auto"/>
          <w:highlight w:val="none"/>
        </w:rPr>
      </w:pPr>
    </w:p>
    <w:p w14:paraId="7FCCD716">
      <w:pPr>
        <w:spacing w:line="580" w:lineRule="atLeast"/>
        <w:ind w:left="840" w:leftChars="400"/>
        <w:rPr>
          <w:rFonts w:hint="eastAsia" w:ascii="宋体" w:hAnsi="宋体" w:eastAsia="宋体" w:cs="宋体"/>
          <w:b/>
          <w:bCs/>
          <w:color w:val="auto"/>
          <w:sz w:val="30"/>
          <w:highlight w:val="none"/>
          <w:u w:val="single"/>
        </w:rPr>
      </w:pPr>
      <w:r>
        <w:rPr>
          <w:rFonts w:hint="eastAsia" w:ascii="宋体" w:hAnsi="宋体" w:eastAsia="宋体" w:cs="宋体"/>
          <w:b/>
          <w:bCs/>
          <w:color w:val="auto"/>
          <w:sz w:val="30"/>
          <w:highlight w:val="none"/>
        </w:rPr>
        <w:t>投标人全称</w:t>
      </w:r>
      <w:r>
        <w:rPr>
          <w:rFonts w:hint="eastAsia" w:ascii="宋体" w:hAnsi="宋体" w:eastAsia="宋体" w:cs="宋体"/>
          <w:b/>
          <w:bCs/>
          <w:color w:val="auto"/>
          <w:sz w:val="30"/>
          <w:highlight w:val="none"/>
          <w:lang w:eastAsia="zh-CN"/>
        </w:rPr>
        <w:t>（</w:t>
      </w:r>
      <w:r>
        <w:rPr>
          <w:rFonts w:hint="eastAsia" w:ascii="宋体" w:hAnsi="宋体" w:eastAsia="宋体" w:cs="宋体"/>
          <w:b/>
          <w:bCs/>
          <w:color w:val="auto"/>
          <w:sz w:val="30"/>
          <w:highlight w:val="none"/>
        </w:rPr>
        <w:t>电子签章</w:t>
      </w:r>
      <w:r>
        <w:rPr>
          <w:rFonts w:hint="eastAsia" w:ascii="宋体" w:hAnsi="宋体" w:eastAsia="宋体" w:cs="宋体"/>
          <w:b/>
          <w:bCs/>
          <w:color w:val="auto"/>
          <w:sz w:val="30"/>
          <w:highlight w:val="none"/>
          <w:lang w:eastAsia="zh-CN"/>
        </w:rPr>
        <w:t>）</w:t>
      </w:r>
      <w:r>
        <w:rPr>
          <w:rFonts w:hint="eastAsia" w:ascii="宋体" w:hAnsi="宋体" w:eastAsia="宋体" w:cs="宋体"/>
          <w:b/>
          <w:bCs/>
          <w:color w:val="auto"/>
          <w:sz w:val="30"/>
          <w:highlight w:val="none"/>
        </w:rPr>
        <w:t>：</w:t>
      </w:r>
      <w:r>
        <w:rPr>
          <w:rFonts w:hint="eastAsia" w:ascii="宋体" w:hAnsi="宋体" w:eastAsia="宋体" w:cs="宋体"/>
          <w:b/>
          <w:bCs/>
          <w:color w:val="auto"/>
          <w:sz w:val="30"/>
          <w:highlight w:val="none"/>
          <w:u w:val="single"/>
        </w:rPr>
        <w:t xml:space="preserve">                           </w:t>
      </w:r>
    </w:p>
    <w:p w14:paraId="76A342F3">
      <w:pPr>
        <w:spacing w:line="580" w:lineRule="atLeast"/>
        <w:ind w:left="840" w:leftChars="400"/>
        <w:rPr>
          <w:rFonts w:hint="eastAsia" w:ascii="宋体" w:hAnsi="宋体" w:eastAsia="宋体" w:cs="宋体"/>
          <w:b/>
          <w:bCs/>
          <w:color w:val="auto"/>
          <w:sz w:val="30"/>
          <w:highlight w:val="none"/>
          <w:u w:val="single"/>
        </w:rPr>
      </w:pPr>
      <w:r>
        <w:rPr>
          <w:rFonts w:hint="eastAsia" w:ascii="宋体" w:hAnsi="宋体" w:eastAsia="宋体" w:cs="宋体"/>
          <w:b/>
          <w:bCs/>
          <w:color w:val="auto"/>
          <w:sz w:val="30"/>
          <w:highlight w:val="none"/>
          <w:u w:val="single"/>
        </w:rPr>
        <w:t>法 定 代 表 人</w:t>
      </w:r>
    </w:p>
    <w:p w14:paraId="433C3A68">
      <w:pPr>
        <w:spacing w:line="580" w:lineRule="atLeast"/>
        <w:ind w:left="840" w:leftChars="400"/>
        <w:rPr>
          <w:rFonts w:hint="eastAsia" w:ascii="宋体" w:hAnsi="宋体" w:eastAsia="宋体" w:cs="宋体"/>
          <w:b/>
          <w:bCs/>
          <w:color w:val="auto"/>
          <w:sz w:val="30"/>
          <w:highlight w:val="none"/>
          <w:u w:val="single"/>
        </w:rPr>
      </w:pPr>
      <w:r>
        <w:rPr>
          <w:rFonts w:hint="eastAsia" w:ascii="宋体" w:hAnsi="宋体" w:eastAsia="宋体" w:cs="宋体"/>
          <w:b/>
          <w:bCs/>
          <w:color w:val="auto"/>
          <w:sz w:val="30"/>
          <w:highlight w:val="none"/>
          <w:u w:val="single"/>
        </w:rPr>
        <w:t xml:space="preserve">或其委托代理人（电子签章）：                      </w:t>
      </w:r>
    </w:p>
    <w:p w14:paraId="36746C8E">
      <w:pPr>
        <w:spacing w:line="580" w:lineRule="atLeast"/>
        <w:ind w:left="840" w:leftChars="400"/>
        <w:rPr>
          <w:rFonts w:hint="eastAsia" w:ascii="宋体" w:hAnsi="宋体" w:eastAsia="宋体" w:cs="宋体"/>
          <w:b/>
          <w:bCs/>
          <w:color w:val="auto"/>
          <w:sz w:val="30"/>
          <w:highlight w:val="none"/>
          <w:u w:val="single"/>
        </w:rPr>
      </w:pPr>
      <w:r>
        <w:rPr>
          <w:rFonts w:hint="eastAsia" w:ascii="宋体" w:hAnsi="宋体" w:eastAsia="宋体" w:cs="宋体"/>
          <w:b/>
          <w:bCs/>
          <w:color w:val="auto"/>
          <w:sz w:val="30"/>
          <w:highlight w:val="none"/>
        </w:rPr>
        <w:t>地  址：</w:t>
      </w:r>
      <w:r>
        <w:rPr>
          <w:rFonts w:hint="eastAsia" w:ascii="宋体" w:hAnsi="宋体" w:eastAsia="宋体" w:cs="宋体"/>
          <w:b/>
          <w:bCs/>
          <w:color w:val="auto"/>
          <w:sz w:val="30"/>
          <w:highlight w:val="none"/>
          <w:u w:val="single"/>
        </w:rPr>
        <w:t xml:space="preserve">                                         </w:t>
      </w:r>
    </w:p>
    <w:p w14:paraId="358C8029">
      <w:pPr>
        <w:spacing w:line="580" w:lineRule="atLeast"/>
        <w:ind w:left="840" w:leftChars="400"/>
        <w:rPr>
          <w:rFonts w:hint="eastAsia" w:ascii="宋体" w:hAnsi="宋体" w:eastAsia="宋体" w:cs="宋体"/>
          <w:b/>
          <w:bCs/>
          <w:color w:val="auto"/>
          <w:sz w:val="30"/>
          <w:highlight w:val="none"/>
          <w:u w:val="single"/>
        </w:rPr>
      </w:pPr>
      <w:r>
        <w:rPr>
          <w:rFonts w:hint="eastAsia" w:ascii="宋体" w:hAnsi="宋体" w:eastAsia="宋体" w:cs="宋体"/>
          <w:b/>
          <w:bCs/>
          <w:color w:val="auto"/>
          <w:sz w:val="30"/>
          <w:highlight w:val="none"/>
        </w:rPr>
        <w:t>联系人：</w:t>
      </w:r>
      <w:r>
        <w:rPr>
          <w:rFonts w:hint="eastAsia" w:ascii="宋体" w:hAnsi="宋体" w:eastAsia="宋体" w:cs="宋体"/>
          <w:b/>
          <w:bCs/>
          <w:color w:val="auto"/>
          <w:sz w:val="30"/>
          <w:highlight w:val="none"/>
          <w:u w:val="single"/>
        </w:rPr>
        <w:t xml:space="preserve">              </w:t>
      </w:r>
      <w:r>
        <w:rPr>
          <w:rFonts w:hint="eastAsia" w:ascii="宋体" w:hAnsi="宋体" w:eastAsia="宋体" w:cs="宋体"/>
          <w:b/>
          <w:bCs/>
          <w:color w:val="auto"/>
          <w:sz w:val="30"/>
          <w:highlight w:val="none"/>
        </w:rPr>
        <w:t xml:space="preserve"> 联系电话：</w:t>
      </w:r>
      <w:r>
        <w:rPr>
          <w:rFonts w:hint="eastAsia" w:ascii="宋体" w:hAnsi="宋体" w:eastAsia="宋体" w:cs="宋体"/>
          <w:b/>
          <w:bCs/>
          <w:color w:val="auto"/>
          <w:sz w:val="30"/>
          <w:highlight w:val="none"/>
          <w:u w:val="single"/>
        </w:rPr>
        <w:t xml:space="preserve">                </w:t>
      </w:r>
    </w:p>
    <w:p w14:paraId="15089E52">
      <w:pPr>
        <w:spacing w:line="580" w:lineRule="atLeast"/>
        <w:ind w:left="840" w:leftChars="400"/>
        <w:rPr>
          <w:rFonts w:hint="eastAsia" w:ascii="宋体" w:hAnsi="宋体" w:eastAsia="宋体" w:cs="宋体"/>
          <w:b/>
          <w:bCs/>
          <w:color w:val="auto"/>
          <w:sz w:val="30"/>
          <w:highlight w:val="none"/>
          <w:u w:val="single"/>
        </w:rPr>
      </w:pPr>
      <w:r>
        <w:rPr>
          <w:rFonts w:hint="eastAsia" w:ascii="宋体" w:hAnsi="宋体" w:eastAsia="宋体" w:cs="宋体"/>
          <w:b/>
          <w:bCs/>
          <w:color w:val="auto"/>
          <w:sz w:val="30"/>
          <w:highlight w:val="none"/>
        </w:rPr>
        <w:t>日  期：</w:t>
      </w:r>
      <w:r>
        <w:rPr>
          <w:rFonts w:hint="eastAsia" w:ascii="宋体" w:hAnsi="宋体" w:eastAsia="宋体" w:cs="宋体"/>
          <w:b/>
          <w:bCs/>
          <w:color w:val="auto"/>
          <w:sz w:val="30"/>
          <w:highlight w:val="none"/>
          <w:u w:val="single"/>
        </w:rPr>
        <w:t xml:space="preserve">                                         </w:t>
      </w:r>
      <w:r>
        <w:rPr>
          <w:rFonts w:hint="eastAsia" w:ascii="宋体" w:hAnsi="宋体" w:eastAsia="宋体" w:cs="宋体"/>
          <w:b/>
          <w:bCs/>
          <w:color w:val="auto"/>
          <w:sz w:val="30"/>
          <w:highlight w:val="none"/>
          <w:u w:val="single"/>
        </w:rPr>
        <w:br w:type="page"/>
      </w:r>
    </w:p>
    <w:p w14:paraId="20F068BB">
      <w:pPr>
        <w:rPr>
          <w:rFonts w:hint="eastAsia" w:ascii="宋体" w:hAnsi="宋体" w:eastAsia="宋体" w:cs="宋体"/>
          <w:color w:val="auto"/>
          <w:highlight w:val="none"/>
        </w:rPr>
      </w:pPr>
      <w:bookmarkStart w:id="140" w:name="_Toc326740417"/>
      <w:bookmarkStart w:id="141" w:name="_Toc376964464"/>
      <w:bookmarkStart w:id="142" w:name="_Toc327178025"/>
      <w:bookmarkStart w:id="143" w:name="_Toc19192"/>
      <w:bookmarkStart w:id="144" w:name="_Toc472594292"/>
      <w:bookmarkStart w:id="145" w:name="_Toc29181"/>
      <w:bookmarkStart w:id="146" w:name="_Toc184807585"/>
    </w:p>
    <w:p w14:paraId="49C96462">
      <w:pPr>
        <w:pStyle w:val="3"/>
        <w:numPr>
          <w:ilvl w:val="0"/>
          <w:numId w:val="0"/>
        </w:numPr>
        <w:spacing w:before="0"/>
        <w:jc w:val="center"/>
        <w:rPr>
          <w:rFonts w:hint="eastAsia" w:ascii="宋体" w:hAnsi="宋体" w:eastAsia="宋体" w:cs="宋体"/>
          <w:color w:val="auto"/>
          <w:sz w:val="30"/>
          <w:szCs w:val="28"/>
          <w:highlight w:val="none"/>
        </w:rPr>
      </w:pPr>
      <w:bookmarkStart w:id="147" w:name="_Toc32291"/>
      <w:bookmarkStart w:id="148" w:name="_Toc27288"/>
      <w:r>
        <w:rPr>
          <w:rFonts w:hint="eastAsia" w:ascii="宋体" w:hAnsi="宋体" w:eastAsia="宋体" w:cs="宋体"/>
          <w:color w:val="auto"/>
          <w:sz w:val="28"/>
          <w:szCs w:val="28"/>
          <w:highlight w:val="none"/>
        </w:rPr>
        <w:t>格式2：</w:t>
      </w:r>
      <w:bookmarkEnd w:id="140"/>
      <w:bookmarkEnd w:id="141"/>
      <w:bookmarkEnd w:id="142"/>
      <w:r>
        <w:rPr>
          <w:rFonts w:hint="eastAsia" w:ascii="宋体" w:hAnsi="宋体" w:eastAsia="宋体" w:cs="宋体"/>
          <w:color w:val="auto"/>
          <w:sz w:val="28"/>
          <w:szCs w:val="28"/>
          <w:highlight w:val="none"/>
        </w:rPr>
        <w:t>投标人信息表</w:t>
      </w:r>
      <w:bookmarkEnd w:id="143"/>
      <w:bookmarkEnd w:id="144"/>
      <w:bookmarkEnd w:id="145"/>
      <w:bookmarkEnd w:id="147"/>
      <w:bookmarkEnd w:id="148"/>
    </w:p>
    <w:p w14:paraId="40B2105C">
      <w:pPr>
        <w:rPr>
          <w:rFonts w:hint="eastAsia" w:ascii="宋体" w:hAnsi="宋体" w:eastAsia="宋体" w:cs="宋体"/>
          <w:color w:val="auto"/>
          <w:highlight w:val="none"/>
        </w:rPr>
      </w:pPr>
    </w:p>
    <w:tbl>
      <w:tblPr>
        <w:tblStyle w:val="34"/>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681"/>
        <w:gridCol w:w="4190"/>
        <w:gridCol w:w="4539"/>
      </w:tblGrid>
      <w:tr w14:paraId="4D9C4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9" w:hRule="atLeast"/>
        </w:trPr>
        <w:tc>
          <w:tcPr>
            <w:tcW w:w="362" w:type="pct"/>
            <w:tcBorders>
              <w:top w:val="single" w:color="auto" w:sz="6" w:space="0"/>
              <w:left w:val="single" w:color="auto" w:sz="6" w:space="0"/>
              <w:bottom w:val="single" w:color="auto" w:sz="6" w:space="0"/>
              <w:right w:val="single" w:color="auto" w:sz="6" w:space="0"/>
            </w:tcBorders>
            <w:vAlign w:val="center"/>
          </w:tcPr>
          <w:p w14:paraId="5D22C37B">
            <w:pPr>
              <w:spacing w:line="276"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4637" w:type="pct"/>
            <w:gridSpan w:val="2"/>
            <w:tcBorders>
              <w:top w:val="single" w:color="auto" w:sz="6" w:space="0"/>
              <w:left w:val="single" w:color="auto" w:sz="6" w:space="0"/>
              <w:bottom w:val="single" w:color="auto" w:sz="6" w:space="0"/>
              <w:right w:val="single" w:color="auto" w:sz="6" w:space="0"/>
            </w:tcBorders>
            <w:vAlign w:val="center"/>
          </w:tcPr>
          <w:p w14:paraId="308B92D4">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单位名称：</w:t>
            </w:r>
          </w:p>
        </w:tc>
      </w:tr>
      <w:tr w14:paraId="5BDB7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4" w:hRule="atLeast"/>
        </w:trPr>
        <w:tc>
          <w:tcPr>
            <w:tcW w:w="362" w:type="pct"/>
            <w:tcBorders>
              <w:top w:val="single" w:color="auto" w:sz="6" w:space="0"/>
              <w:left w:val="single" w:color="auto" w:sz="6" w:space="0"/>
              <w:bottom w:val="single" w:color="auto" w:sz="6" w:space="0"/>
              <w:right w:val="single" w:color="auto" w:sz="6" w:space="0"/>
            </w:tcBorders>
            <w:vAlign w:val="center"/>
          </w:tcPr>
          <w:p w14:paraId="03EA41EE">
            <w:pPr>
              <w:spacing w:line="276"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p>
        </w:tc>
        <w:tc>
          <w:tcPr>
            <w:tcW w:w="4637" w:type="pct"/>
            <w:gridSpan w:val="2"/>
            <w:tcBorders>
              <w:top w:val="single" w:color="auto" w:sz="6" w:space="0"/>
              <w:left w:val="single" w:color="auto" w:sz="6" w:space="0"/>
              <w:bottom w:val="single" w:color="auto" w:sz="6" w:space="0"/>
              <w:right w:val="single" w:color="auto" w:sz="6" w:space="0"/>
            </w:tcBorders>
            <w:vAlign w:val="center"/>
          </w:tcPr>
          <w:p w14:paraId="54E47F73">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地址：</w:t>
            </w:r>
          </w:p>
        </w:tc>
      </w:tr>
      <w:tr w14:paraId="3F997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0" w:hRule="atLeast"/>
        </w:trPr>
        <w:tc>
          <w:tcPr>
            <w:tcW w:w="362" w:type="pct"/>
            <w:tcBorders>
              <w:top w:val="single" w:color="auto" w:sz="6" w:space="0"/>
              <w:left w:val="single" w:color="auto" w:sz="6" w:space="0"/>
              <w:bottom w:val="single" w:color="auto" w:sz="6" w:space="0"/>
              <w:right w:val="single" w:color="auto" w:sz="6" w:space="0"/>
            </w:tcBorders>
            <w:vAlign w:val="center"/>
          </w:tcPr>
          <w:p w14:paraId="477F1E9B">
            <w:pPr>
              <w:spacing w:line="276"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p>
        </w:tc>
        <w:tc>
          <w:tcPr>
            <w:tcW w:w="2226" w:type="pct"/>
            <w:tcBorders>
              <w:top w:val="single" w:color="auto" w:sz="6" w:space="0"/>
              <w:left w:val="single" w:color="auto" w:sz="6" w:space="0"/>
              <w:bottom w:val="single" w:color="auto" w:sz="6" w:space="0"/>
              <w:right w:val="single" w:color="auto" w:sz="6" w:space="0"/>
            </w:tcBorders>
            <w:vAlign w:val="center"/>
          </w:tcPr>
          <w:p w14:paraId="1D646BAF">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联系人：</w:t>
            </w:r>
          </w:p>
        </w:tc>
        <w:tc>
          <w:tcPr>
            <w:tcW w:w="2410" w:type="pct"/>
            <w:tcBorders>
              <w:top w:val="single" w:color="auto" w:sz="6" w:space="0"/>
              <w:left w:val="single" w:color="auto" w:sz="6" w:space="0"/>
              <w:bottom w:val="single" w:color="auto" w:sz="6" w:space="0"/>
              <w:right w:val="single" w:color="auto" w:sz="6" w:space="0"/>
            </w:tcBorders>
            <w:vAlign w:val="center"/>
          </w:tcPr>
          <w:p w14:paraId="2F1C1D6C">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电话：</w:t>
            </w:r>
          </w:p>
        </w:tc>
      </w:tr>
      <w:tr w14:paraId="7ECAC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77" w:hRule="atLeast"/>
        </w:trPr>
        <w:tc>
          <w:tcPr>
            <w:tcW w:w="362" w:type="pct"/>
            <w:tcBorders>
              <w:top w:val="single" w:color="auto" w:sz="6" w:space="0"/>
              <w:left w:val="single" w:color="auto" w:sz="6" w:space="0"/>
              <w:bottom w:val="single" w:color="auto" w:sz="6" w:space="0"/>
              <w:right w:val="single" w:color="auto" w:sz="6" w:space="0"/>
            </w:tcBorders>
            <w:vAlign w:val="center"/>
          </w:tcPr>
          <w:p w14:paraId="6BE870BD">
            <w:pPr>
              <w:spacing w:line="276"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w:t>
            </w:r>
          </w:p>
        </w:tc>
        <w:tc>
          <w:tcPr>
            <w:tcW w:w="4637" w:type="pct"/>
            <w:gridSpan w:val="2"/>
            <w:tcBorders>
              <w:top w:val="single" w:color="auto" w:sz="6" w:space="0"/>
              <w:left w:val="single" w:color="auto" w:sz="6" w:space="0"/>
              <w:bottom w:val="single" w:color="auto" w:sz="6" w:space="0"/>
              <w:right w:val="single" w:color="auto" w:sz="6" w:space="0"/>
            </w:tcBorders>
            <w:vAlign w:val="center"/>
          </w:tcPr>
          <w:p w14:paraId="5B525653">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电子邮箱：</w:t>
            </w:r>
          </w:p>
        </w:tc>
      </w:tr>
      <w:tr w14:paraId="6BBE5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33" w:hRule="atLeast"/>
        </w:trPr>
        <w:tc>
          <w:tcPr>
            <w:tcW w:w="362" w:type="pct"/>
            <w:tcBorders>
              <w:top w:val="single" w:color="auto" w:sz="6" w:space="0"/>
              <w:left w:val="single" w:color="auto" w:sz="6" w:space="0"/>
              <w:bottom w:val="single" w:color="auto" w:sz="6" w:space="0"/>
              <w:right w:val="single" w:color="auto" w:sz="6" w:space="0"/>
            </w:tcBorders>
            <w:vAlign w:val="center"/>
          </w:tcPr>
          <w:p w14:paraId="11A26C82">
            <w:pPr>
              <w:spacing w:line="276"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w:t>
            </w:r>
          </w:p>
        </w:tc>
        <w:tc>
          <w:tcPr>
            <w:tcW w:w="2226" w:type="pct"/>
            <w:tcBorders>
              <w:top w:val="single" w:color="auto" w:sz="6" w:space="0"/>
              <w:left w:val="single" w:color="auto" w:sz="6" w:space="0"/>
              <w:bottom w:val="single" w:color="auto" w:sz="6" w:space="0"/>
              <w:right w:val="single" w:color="auto" w:sz="6" w:space="0"/>
            </w:tcBorders>
            <w:vAlign w:val="center"/>
          </w:tcPr>
          <w:p w14:paraId="0E7BE097">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注册地：</w:t>
            </w:r>
          </w:p>
        </w:tc>
        <w:tc>
          <w:tcPr>
            <w:tcW w:w="2410" w:type="pct"/>
            <w:tcBorders>
              <w:top w:val="single" w:color="auto" w:sz="6" w:space="0"/>
              <w:left w:val="single" w:color="auto" w:sz="6" w:space="0"/>
              <w:bottom w:val="single" w:color="auto" w:sz="6" w:space="0"/>
              <w:right w:val="single" w:color="auto" w:sz="6" w:space="0"/>
            </w:tcBorders>
            <w:vAlign w:val="center"/>
          </w:tcPr>
          <w:p w14:paraId="6648C5C3">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注册年份：</w:t>
            </w:r>
          </w:p>
        </w:tc>
      </w:tr>
      <w:tr w14:paraId="7AA78E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2" w:hRule="atLeast"/>
        </w:trPr>
        <w:tc>
          <w:tcPr>
            <w:tcW w:w="362" w:type="pct"/>
            <w:tcBorders>
              <w:top w:val="single" w:color="auto" w:sz="6" w:space="0"/>
              <w:left w:val="single" w:color="auto" w:sz="6" w:space="0"/>
              <w:bottom w:val="single" w:color="auto" w:sz="6" w:space="0"/>
              <w:right w:val="single" w:color="auto" w:sz="6" w:space="0"/>
            </w:tcBorders>
            <w:vAlign w:val="center"/>
          </w:tcPr>
          <w:p w14:paraId="62C482FD">
            <w:pPr>
              <w:spacing w:line="276"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w:t>
            </w:r>
          </w:p>
        </w:tc>
        <w:tc>
          <w:tcPr>
            <w:tcW w:w="4637" w:type="pct"/>
            <w:gridSpan w:val="2"/>
            <w:tcBorders>
              <w:top w:val="single" w:color="auto" w:sz="6" w:space="0"/>
              <w:left w:val="single" w:color="auto" w:sz="6" w:space="0"/>
              <w:bottom w:val="single" w:color="auto" w:sz="6" w:space="0"/>
              <w:right w:val="single" w:color="auto" w:sz="6" w:space="0"/>
            </w:tcBorders>
            <w:vAlign w:val="center"/>
          </w:tcPr>
          <w:p w14:paraId="28970E90">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取得的相关证照：</w:t>
            </w:r>
          </w:p>
        </w:tc>
      </w:tr>
      <w:tr w14:paraId="1252C4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24" w:hRule="atLeast"/>
        </w:trPr>
        <w:tc>
          <w:tcPr>
            <w:tcW w:w="362" w:type="pct"/>
            <w:tcBorders>
              <w:top w:val="single" w:color="auto" w:sz="6" w:space="0"/>
              <w:left w:val="single" w:color="auto" w:sz="6" w:space="0"/>
              <w:bottom w:val="single" w:color="auto" w:sz="6" w:space="0"/>
              <w:right w:val="single" w:color="auto" w:sz="6" w:space="0"/>
            </w:tcBorders>
            <w:vAlign w:val="center"/>
          </w:tcPr>
          <w:p w14:paraId="653A9201">
            <w:pPr>
              <w:spacing w:line="276"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w:t>
            </w:r>
          </w:p>
        </w:tc>
        <w:tc>
          <w:tcPr>
            <w:tcW w:w="4637" w:type="pct"/>
            <w:gridSpan w:val="2"/>
            <w:tcBorders>
              <w:top w:val="single" w:color="auto" w:sz="6" w:space="0"/>
              <w:left w:val="single" w:color="auto" w:sz="6" w:space="0"/>
              <w:bottom w:val="single" w:color="auto" w:sz="6" w:space="0"/>
              <w:right w:val="single" w:color="auto" w:sz="6" w:space="0"/>
            </w:tcBorders>
            <w:vAlign w:val="center"/>
          </w:tcPr>
          <w:p w14:paraId="25B6DB4C">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人员情况：</w:t>
            </w:r>
          </w:p>
        </w:tc>
      </w:tr>
      <w:tr w14:paraId="71748D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518" w:hRule="atLeast"/>
        </w:trPr>
        <w:tc>
          <w:tcPr>
            <w:tcW w:w="362" w:type="pct"/>
            <w:tcBorders>
              <w:top w:val="single" w:color="auto" w:sz="6" w:space="0"/>
              <w:left w:val="single" w:color="auto" w:sz="6" w:space="0"/>
              <w:bottom w:val="single" w:color="auto" w:sz="6" w:space="0"/>
              <w:right w:val="single" w:color="auto" w:sz="6" w:space="0"/>
            </w:tcBorders>
            <w:vAlign w:val="center"/>
          </w:tcPr>
          <w:p w14:paraId="257943D1">
            <w:pPr>
              <w:spacing w:line="276"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w:t>
            </w:r>
          </w:p>
        </w:tc>
        <w:tc>
          <w:tcPr>
            <w:tcW w:w="4637" w:type="pct"/>
            <w:gridSpan w:val="2"/>
            <w:tcBorders>
              <w:top w:val="single" w:color="auto" w:sz="6" w:space="0"/>
              <w:left w:val="single" w:color="auto" w:sz="6" w:space="0"/>
              <w:bottom w:val="single" w:color="auto" w:sz="6" w:space="0"/>
              <w:right w:val="single" w:color="auto" w:sz="6" w:space="0"/>
            </w:tcBorders>
          </w:tcPr>
          <w:p w14:paraId="6E397A07">
            <w:pPr>
              <w:spacing w:line="276" w:lineRule="auto"/>
              <w:rPr>
                <w:rFonts w:hint="eastAsia" w:ascii="宋体" w:hAnsi="宋体" w:eastAsia="宋体" w:cs="宋体"/>
                <w:color w:val="auto"/>
                <w:kern w:val="0"/>
                <w:sz w:val="24"/>
                <w:highlight w:val="none"/>
              </w:rPr>
            </w:pPr>
          </w:p>
          <w:p w14:paraId="1DFBCFDC">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主营范围：</w:t>
            </w:r>
          </w:p>
        </w:tc>
      </w:tr>
      <w:tr w14:paraId="3DEF9B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1" w:hRule="atLeast"/>
        </w:trPr>
        <w:tc>
          <w:tcPr>
            <w:tcW w:w="362" w:type="pct"/>
            <w:tcBorders>
              <w:top w:val="single" w:color="auto" w:sz="6" w:space="0"/>
              <w:left w:val="single" w:color="auto" w:sz="6" w:space="0"/>
              <w:bottom w:val="single" w:color="auto" w:sz="6" w:space="0"/>
              <w:right w:val="single" w:color="auto" w:sz="6" w:space="0"/>
            </w:tcBorders>
            <w:vAlign w:val="center"/>
          </w:tcPr>
          <w:p w14:paraId="0C57F602">
            <w:pPr>
              <w:spacing w:line="276"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w:t>
            </w:r>
          </w:p>
        </w:tc>
        <w:tc>
          <w:tcPr>
            <w:tcW w:w="4637" w:type="pct"/>
            <w:gridSpan w:val="2"/>
            <w:tcBorders>
              <w:top w:val="single" w:color="auto" w:sz="6" w:space="0"/>
              <w:left w:val="single" w:color="auto" w:sz="6" w:space="0"/>
              <w:bottom w:val="single" w:color="auto" w:sz="6" w:space="0"/>
            </w:tcBorders>
            <w:vAlign w:val="center"/>
          </w:tcPr>
          <w:p w14:paraId="65035766">
            <w:pPr>
              <w:pStyle w:val="87"/>
              <w:widowControl/>
              <w:tabs>
                <w:tab w:val="left" w:pos="420"/>
                <w:tab w:val="clear" w:pos="0"/>
              </w:tabs>
              <w:autoSpaceDE/>
              <w:adjustRightInd/>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其他需要说明的情况：</w:t>
            </w:r>
          </w:p>
        </w:tc>
      </w:tr>
    </w:tbl>
    <w:p w14:paraId="1F26817D">
      <w:pPr>
        <w:rPr>
          <w:rFonts w:hint="eastAsia" w:ascii="宋体" w:hAnsi="宋体" w:eastAsia="宋体" w:cs="宋体"/>
          <w:color w:val="auto"/>
          <w:highlight w:val="none"/>
        </w:rPr>
      </w:pPr>
    </w:p>
    <w:p w14:paraId="29E25B9A">
      <w:pPr>
        <w:shd w:val="clear" w:color="auto" w:fill="FFFFFF"/>
        <w:spacing w:line="420" w:lineRule="exact"/>
        <w:rPr>
          <w:rFonts w:hint="eastAsia" w:ascii="宋体" w:hAnsi="宋体" w:eastAsia="宋体" w:cs="宋体"/>
          <w:color w:val="auto"/>
          <w:sz w:val="24"/>
          <w:highlight w:val="none"/>
        </w:rPr>
      </w:pPr>
    </w:p>
    <w:bookmarkEnd w:id="146"/>
    <w:p w14:paraId="761B46F1">
      <w:pPr>
        <w:rPr>
          <w:rFonts w:hint="eastAsia" w:ascii="宋体" w:hAnsi="宋体" w:eastAsia="宋体" w:cs="宋体"/>
          <w:color w:val="auto"/>
          <w:highlight w:val="none"/>
        </w:rPr>
      </w:pPr>
      <w:bookmarkStart w:id="149" w:name="_Toc150703258"/>
      <w:bookmarkStart w:id="150" w:name="_Toc525998713"/>
      <w:r>
        <w:rPr>
          <w:rFonts w:hint="eastAsia" w:ascii="宋体" w:hAnsi="宋体" w:eastAsia="宋体" w:cs="宋体"/>
          <w:bCs/>
          <w:color w:val="auto"/>
          <w:sz w:val="56"/>
          <w:highlight w:val="none"/>
        </w:rPr>
        <w:br w:type="page"/>
      </w:r>
    </w:p>
    <w:p w14:paraId="68F3AD4A">
      <w:pPr>
        <w:rPr>
          <w:rFonts w:hint="eastAsia" w:ascii="宋体" w:hAnsi="宋体" w:eastAsia="宋体" w:cs="宋体"/>
          <w:color w:val="auto"/>
          <w:highlight w:val="none"/>
        </w:rPr>
      </w:pPr>
    </w:p>
    <w:p w14:paraId="249D9464">
      <w:pPr>
        <w:pStyle w:val="3"/>
        <w:numPr>
          <w:ilvl w:val="0"/>
          <w:numId w:val="0"/>
        </w:numPr>
        <w:spacing w:before="0"/>
        <w:jc w:val="center"/>
        <w:rPr>
          <w:rFonts w:hint="eastAsia" w:ascii="宋体" w:hAnsi="宋体" w:eastAsia="宋体" w:cs="宋体"/>
          <w:color w:val="auto"/>
          <w:sz w:val="28"/>
          <w:szCs w:val="28"/>
          <w:highlight w:val="none"/>
        </w:rPr>
      </w:pPr>
      <w:bookmarkStart w:id="151" w:name="_Toc793"/>
      <w:bookmarkStart w:id="152" w:name="_Toc1037"/>
      <w:r>
        <w:rPr>
          <w:rFonts w:hint="eastAsia" w:ascii="宋体" w:hAnsi="宋体" w:eastAsia="宋体" w:cs="宋体"/>
          <w:color w:val="auto"/>
          <w:sz w:val="28"/>
          <w:szCs w:val="28"/>
          <w:highlight w:val="none"/>
        </w:rPr>
        <w:t>资格审查相关材料</w:t>
      </w:r>
      <w:bookmarkEnd w:id="151"/>
      <w:bookmarkEnd w:id="152"/>
    </w:p>
    <w:p w14:paraId="6DEFC65E">
      <w:pPr>
        <w:widowControl/>
        <w:ind w:firstLine="1675" w:firstLineChars="698"/>
        <w:rPr>
          <w:rFonts w:hint="eastAsia" w:ascii="宋体" w:hAnsi="宋体" w:eastAsia="宋体" w:cs="宋体"/>
          <w:color w:val="auto"/>
          <w:sz w:val="24"/>
          <w:highlight w:val="none"/>
        </w:rPr>
      </w:pPr>
    </w:p>
    <w:p w14:paraId="46920FAE">
      <w:pPr>
        <w:widowControl/>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（根据</w:t>
      </w:r>
      <w:r>
        <w:rPr>
          <w:rFonts w:hint="eastAsia" w:ascii="宋体" w:hAnsi="宋体" w:cs="宋体"/>
          <w:color w:val="auto"/>
          <w:sz w:val="24"/>
          <w:highlight w:val="none"/>
          <w:lang w:val="en-US" w:eastAsia="zh-CN"/>
        </w:rPr>
        <w:t>招标公告中</w:t>
      </w:r>
      <w:r>
        <w:rPr>
          <w:rFonts w:hint="eastAsia" w:ascii="宋体" w:hAnsi="宋体" w:eastAsia="宋体" w:cs="宋体"/>
          <w:color w:val="auto"/>
          <w:sz w:val="24"/>
          <w:highlight w:val="none"/>
        </w:rPr>
        <w:t>申请人的资格要求</w:t>
      </w:r>
      <w:r>
        <w:rPr>
          <w:rFonts w:hint="eastAsia" w:ascii="宋体" w:hAnsi="宋体" w:eastAsia="宋体" w:cs="宋体"/>
          <w:color w:val="auto"/>
          <w:sz w:val="24"/>
          <w:highlight w:val="none"/>
          <w:lang w:val="en-US" w:eastAsia="zh-CN"/>
        </w:rPr>
        <w:t>及政采云电子投标文件编制系统要求</w:t>
      </w:r>
      <w:r>
        <w:rPr>
          <w:rFonts w:hint="eastAsia" w:ascii="宋体" w:hAnsi="宋体" w:eastAsia="宋体" w:cs="宋体"/>
          <w:color w:val="auto"/>
          <w:sz w:val="24"/>
          <w:highlight w:val="none"/>
        </w:rPr>
        <w:t>提供相关证明材料，格式自拟）</w:t>
      </w:r>
    </w:p>
    <w:p w14:paraId="097A1ABF">
      <w:pPr>
        <w:widowControl/>
        <w:jc w:val="left"/>
        <w:rPr>
          <w:rFonts w:hint="eastAsia" w:ascii="宋体" w:hAnsi="宋体" w:eastAsia="宋体" w:cs="宋体"/>
          <w:bCs/>
          <w:color w:val="auto"/>
          <w:sz w:val="56"/>
          <w:highlight w:val="none"/>
        </w:rPr>
      </w:pPr>
    </w:p>
    <w:p w14:paraId="6D889F09">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8890254">
      <w:pPr>
        <w:pStyle w:val="26"/>
        <w:ind w:firstLine="472"/>
        <w:rPr>
          <w:rFonts w:hint="eastAsia" w:ascii="宋体" w:hAnsi="宋体" w:eastAsia="宋体" w:cs="宋体"/>
          <w:color w:val="auto"/>
          <w:highlight w:val="none"/>
        </w:rPr>
      </w:pPr>
    </w:p>
    <w:p w14:paraId="2C405BA3">
      <w:pPr>
        <w:widowControl/>
        <w:ind w:firstLine="3908" w:firstLineChars="698"/>
        <w:rPr>
          <w:rFonts w:hint="eastAsia" w:ascii="宋体" w:hAnsi="宋体" w:eastAsia="宋体" w:cs="宋体"/>
          <w:bCs/>
          <w:color w:val="auto"/>
          <w:sz w:val="56"/>
          <w:highlight w:val="none"/>
        </w:rPr>
      </w:pPr>
    </w:p>
    <w:p w14:paraId="343488CC">
      <w:pPr>
        <w:widowControl/>
        <w:ind w:firstLine="3908" w:firstLineChars="698"/>
        <w:rPr>
          <w:rFonts w:hint="eastAsia" w:ascii="宋体" w:hAnsi="宋体" w:eastAsia="宋体" w:cs="宋体"/>
          <w:bCs/>
          <w:color w:val="auto"/>
          <w:sz w:val="56"/>
          <w:highlight w:val="none"/>
        </w:rPr>
      </w:pPr>
    </w:p>
    <w:p w14:paraId="5EFEAF06">
      <w:pPr>
        <w:widowControl/>
        <w:ind w:firstLine="3908" w:firstLineChars="698"/>
        <w:rPr>
          <w:rFonts w:hint="eastAsia" w:ascii="宋体" w:hAnsi="宋体" w:eastAsia="宋体" w:cs="宋体"/>
          <w:bCs/>
          <w:color w:val="auto"/>
          <w:sz w:val="56"/>
          <w:highlight w:val="none"/>
        </w:rPr>
      </w:pPr>
    </w:p>
    <w:p w14:paraId="10B750C9">
      <w:pPr>
        <w:pStyle w:val="12"/>
        <w:rPr>
          <w:rFonts w:hint="eastAsia"/>
          <w:color w:val="auto"/>
          <w:highlight w:val="none"/>
        </w:rPr>
      </w:pPr>
    </w:p>
    <w:p w14:paraId="14FFEC97">
      <w:pPr>
        <w:pStyle w:val="2"/>
        <w:rPr>
          <w:rFonts w:hint="eastAsia" w:ascii="宋体" w:hAnsi="宋体" w:eastAsia="宋体" w:cs="宋体"/>
          <w:color w:val="auto"/>
          <w:highlight w:val="none"/>
        </w:rPr>
      </w:pPr>
      <w:bookmarkStart w:id="153" w:name="_Toc12286"/>
      <w:bookmarkStart w:id="154" w:name="_Toc7685"/>
      <w:r>
        <w:rPr>
          <w:rFonts w:hint="eastAsia" w:ascii="宋体" w:hAnsi="宋体" w:eastAsia="宋体" w:cs="宋体"/>
          <w:color w:val="auto"/>
          <w:highlight w:val="none"/>
        </w:rPr>
        <w:t>二、技术部分</w:t>
      </w:r>
      <w:bookmarkEnd w:id="153"/>
      <w:bookmarkEnd w:id="154"/>
    </w:p>
    <w:p w14:paraId="01F03083">
      <w:pPr>
        <w:rPr>
          <w:rFonts w:hint="eastAsia" w:ascii="宋体" w:hAnsi="宋体" w:eastAsia="宋体" w:cs="宋体"/>
          <w:color w:val="auto"/>
          <w:highlight w:val="none"/>
        </w:rPr>
      </w:pPr>
    </w:p>
    <w:p w14:paraId="5C142A5E">
      <w:pPr>
        <w:rPr>
          <w:rFonts w:hint="eastAsia" w:ascii="宋体" w:hAnsi="宋体" w:eastAsia="宋体" w:cs="宋体"/>
          <w:color w:val="auto"/>
          <w:highlight w:val="none"/>
        </w:rPr>
      </w:pPr>
    </w:p>
    <w:p w14:paraId="66705CF9">
      <w:pPr>
        <w:rPr>
          <w:rFonts w:hint="eastAsia" w:ascii="宋体" w:hAnsi="宋体" w:eastAsia="宋体" w:cs="宋体"/>
          <w:color w:val="auto"/>
          <w:highlight w:val="none"/>
        </w:rPr>
      </w:pPr>
    </w:p>
    <w:p w14:paraId="08699142">
      <w:pPr>
        <w:rPr>
          <w:rFonts w:hint="eastAsia" w:ascii="宋体" w:hAnsi="宋体" w:eastAsia="宋体" w:cs="宋体"/>
          <w:color w:val="auto"/>
          <w:highlight w:val="none"/>
        </w:rPr>
      </w:pPr>
    </w:p>
    <w:p w14:paraId="77D82083">
      <w:pPr>
        <w:rPr>
          <w:rFonts w:hint="eastAsia" w:ascii="宋体" w:hAnsi="宋体" w:eastAsia="宋体" w:cs="宋体"/>
          <w:color w:val="auto"/>
          <w:highlight w:val="none"/>
        </w:rPr>
      </w:pPr>
    </w:p>
    <w:p w14:paraId="1D3927AE">
      <w:pPr>
        <w:rPr>
          <w:rFonts w:hint="eastAsia" w:ascii="宋体" w:hAnsi="宋体" w:eastAsia="宋体" w:cs="宋体"/>
          <w:color w:val="auto"/>
          <w:highlight w:val="none"/>
        </w:rPr>
      </w:pPr>
    </w:p>
    <w:p w14:paraId="60817B7A">
      <w:pPr>
        <w:rPr>
          <w:rFonts w:hint="eastAsia" w:ascii="宋体" w:hAnsi="宋体" w:eastAsia="宋体" w:cs="宋体"/>
          <w:color w:val="auto"/>
          <w:highlight w:val="none"/>
        </w:rPr>
      </w:pPr>
    </w:p>
    <w:p w14:paraId="4EFCBF40">
      <w:pPr>
        <w:rPr>
          <w:rFonts w:hint="eastAsia" w:ascii="宋体" w:hAnsi="宋体" w:eastAsia="宋体" w:cs="宋体"/>
          <w:color w:val="auto"/>
          <w:highlight w:val="none"/>
        </w:rPr>
      </w:pPr>
    </w:p>
    <w:p w14:paraId="5DA17955">
      <w:pPr>
        <w:rPr>
          <w:rFonts w:hint="eastAsia" w:ascii="宋体" w:hAnsi="宋体" w:eastAsia="宋体" w:cs="宋体"/>
          <w:color w:val="auto"/>
          <w:highlight w:val="none"/>
        </w:rPr>
      </w:pPr>
    </w:p>
    <w:p w14:paraId="727BDD9E">
      <w:pPr>
        <w:rPr>
          <w:rFonts w:hint="eastAsia" w:ascii="宋体" w:hAnsi="宋体" w:eastAsia="宋体" w:cs="宋体"/>
          <w:color w:val="auto"/>
          <w:highlight w:val="none"/>
        </w:rPr>
      </w:pPr>
    </w:p>
    <w:p w14:paraId="3EA9FA82">
      <w:pPr>
        <w:rPr>
          <w:rFonts w:hint="eastAsia" w:ascii="宋体" w:hAnsi="宋体" w:eastAsia="宋体" w:cs="宋体"/>
          <w:color w:val="auto"/>
          <w:highlight w:val="none"/>
        </w:rPr>
      </w:pPr>
    </w:p>
    <w:p w14:paraId="10E0E83A">
      <w:pPr>
        <w:rPr>
          <w:rFonts w:hint="eastAsia" w:ascii="宋体" w:hAnsi="宋体" w:eastAsia="宋体" w:cs="宋体"/>
          <w:color w:val="auto"/>
          <w:highlight w:val="none"/>
        </w:rPr>
      </w:pPr>
    </w:p>
    <w:p w14:paraId="3138DE07">
      <w:pPr>
        <w:rPr>
          <w:rFonts w:hint="eastAsia" w:ascii="宋体" w:hAnsi="宋体" w:eastAsia="宋体" w:cs="宋体"/>
          <w:color w:val="auto"/>
          <w:highlight w:val="none"/>
        </w:rPr>
      </w:pPr>
    </w:p>
    <w:p w14:paraId="770E7A92">
      <w:pPr>
        <w:rPr>
          <w:rFonts w:hint="eastAsia" w:ascii="宋体" w:hAnsi="宋体" w:eastAsia="宋体" w:cs="宋体"/>
          <w:color w:val="auto"/>
          <w:highlight w:val="none"/>
        </w:rPr>
      </w:pPr>
    </w:p>
    <w:p w14:paraId="3C64AE13">
      <w:pPr>
        <w:rPr>
          <w:rFonts w:hint="eastAsia" w:ascii="宋体" w:hAnsi="宋体" w:eastAsia="宋体" w:cs="宋体"/>
          <w:color w:val="auto"/>
          <w:highlight w:val="none"/>
        </w:rPr>
      </w:pPr>
    </w:p>
    <w:p w14:paraId="4FE2080E">
      <w:pPr>
        <w:rPr>
          <w:rFonts w:hint="eastAsia" w:ascii="宋体" w:hAnsi="宋体" w:eastAsia="宋体" w:cs="宋体"/>
          <w:color w:val="auto"/>
          <w:highlight w:val="none"/>
        </w:rPr>
      </w:pPr>
    </w:p>
    <w:p w14:paraId="7358A0DB">
      <w:pPr>
        <w:rPr>
          <w:rFonts w:hint="eastAsia" w:ascii="宋体" w:hAnsi="宋体" w:eastAsia="宋体" w:cs="宋体"/>
          <w:color w:val="auto"/>
          <w:highlight w:val="none"/>
        </w:rPr>
      </w:pPr>
    </w:p>
    <w:p w14:paraId="4645F7E9">
      <w:pPr>
        <w:rPr>
          <w:rFonts w:hint="eastAsia" w:ascii="宋体" w:hAnsi="宋体" w:eastAsia="宋体" w:cs="宋体"/>
          <w:color w:val="auto"/>
          <w:highlight w:val="none"/>
        </w:rPr>
      </w:pPr>
    </w:p>
    <w:p w14:paraId="1DFF6F7B">
      <w:pPr>
        <w:rPr>
          <w:rFonts w:hint="eastAsia" w:ascii="宋体" w:hAnsi="宋体" w:eastAsia="宋体" w:cs="宋体"/>
          <w:color w:val="auto"/>
          <w:highlight w:val="none"/>
        </w:rPr>
      </w:pPr>
    </w:p>
    <w:p w14:paraId="781A9C3A">
      <w:pPr>
        <w:rPr>
          <w:rFonts w:hint="eastAsia" w:ascii="宋体" w:hAnsi="宋体" w:eastAsia="宋体" w:cs="宋体"/>
          <w:color w:val="auto"/>
          <w:highlight w:val="none"/>
        </w:rPr>
      </w:pPr>
    </w:p>
    <w:p w14:paraId="4E8EAC3A">
      <w:pPr>
        <w:rPr>
          <w:rFonts w:hint="eastAsia" w:ascii="宋体" w:hAnsi="宋体" w:eastAsia="宋体" w:cs="宋体"/>
          <w:color w:val="auto"/>
          <w:highlight w:val="none"/>
        </w:rPr>
      </w:pPr>
    </w:p>
    <w:p w14:paraId="0E318415">
      <w:pPr>
        <w:rPr>
          <w:rFonts w:hint="eastAsia" w:ascii="宋体" w:hAnsi="宋体" w:eastAsia="宋体" w:cs="宋体"/>
          <w:color w:val="auto"/>
          <w:highlight w:val="none"/>
        </w:rPr>
      </w:pPr>
    </w:p>
    <w:p w14:paraId="5E87FED9">
      <w:pPr>
        <w:pStyle w:val="3"/>
        <w:numPr>
          <w:ilvl w:val="0"/>
          <w:numId w:val="0"/>
        </w:numPr>
        <w:tabs>
          <w:tab w:val="clear" w:pos="360"/>
        </w:tabs>
        <w:spacing w:before="0"/>
        <w:jc w:val="center"/>
        <w:rPr>
          <w:rFonts w:hint="eastAsia" w:ascii="宋体" w:hAnsi="宋体" w:eastAsia="宋体" w:cs="宋体"/>
          <w:color w:val="auto"/>
          <w:szCs w:val="28"/>
          <w:highlight w:val="none"/>
        </w:rPr>
        <w:sectPr>
          <w:headerReference r:id="rId9" w:type="default"/>
          <w:footerReference r:id="rId10" w:type="even"/>
          <w:pgSz w:w="11906" w:h="16838"/>
          <w:pgMar w:top="1418" w:right="1134" w:bottom="1134" w:left="1418" w:header="935" w:footer="720" w:gutter="0"/>
          <w:cols w:space="720" w:num="1"/>
          <w:docGrid w:type="linesAndChars" w:linePitch="331" w:charSpace="0"/>
        </w:sectPr>
      </w:pPr>
    </w:p>
    <w:p w14:paraId="7DF85F6D">
      <w:pPr>
        <w:rPr>
          <w:rFonts w:hint="eastAsia" w:ascii="宋体" w:hAnsi="宋体" w:eastAsia="宋体" w:cs="宋体"/>
          <w:color w:val="auto"/>
          <w:highlight w:val="none"/>
        </w:rPr>
      </w:pPr>
    </w:p>
    <w:p w14:paraId="7FB30DF4">
      <w:pPr>
        <w:pStyle w:val="3"/>
        <w:numPr>
          <w:ilvl w:val="0"/>
          <w:numId w:val="0"/>
        </w:numPr>
        <w:tabs>
          <w:tab w:val="clear" w:pos="360"/>
        </w:tabs>
        <w:spacing w:before="0"/>
        <w:jc w:val="center"/>
        <w:rPr>
          <w:rFonts w:hint="eastAsia" w:ascii="宋体" w:hAnsi="宋体" w:eastAsia="宋体" w:cs="宋体"/>
          <w:color w:val="auto"/>
          <w:szCs w:val="28"/>
          <w:highlight w:val="none"/>
          <w:lang w:eastAsia="zh-CN"/>
        </w:rPr>
      </w:pPr>
      <w:bookmarkStart w:id="155" w:name="_Toc9413"/>
      <w:bookmarkStart w:id="156" w:name="_Toc7465"/>
      <w:r>
        <w:rPr>
          <w:rFonts w:hint="eastAsia" w:ascii="宋体" w:hAnsi="宋体" w:eastAsia="宋体" w:cs="宋体"/>
          <w:color w:val="auto"/>
          <w:szCs w:val="28"/>
          <w:highlight w:val="none"/>
        </w:rPr>
        <w:t>格式3：</w:t>
      </w:r>
      <w:r>
        <w:rPr>
          <w:rFonts w:hint="eastAsia" w:ascii="宋体" w:hAnsi="宋体" w:eastAsia="宋体" w:cs="宋体"/>
          <w:color w:val="auto"/>
          <w:szCs w:val="28"/>
          <w:highlight w:val="none"/>
          <w:lang w:eastAsia="zh-CN"/>
        </w:rPr>
        <w:t>项目理解分析</w:t>
      </w:r>
      <w:bookmarkEnd w:id="155"/>
      <w:bookmarkEnd w:id="156"/>
    </w:p>
    <w:p w14:paraId="3E8D17EE">
      <w:pPr>
        <w:pStyle w:val="22"/>
        <w:rPr>
          <w:rFonts w:hint="eastAsia" w:ascii="宋体" w:hAnsi="宋体" w:eastAsia="宋体" w:cs="宋体"/>
          <w:bCs/>
          <w:color w:val="auto"/>
          <w:szCs w:val="21"/>
          <w:highlight w:val="none"/>
        </w:rPr>
      </w:pPr>
    </w:p>
    <w:p w14:paraId="2447F26D">
      <w:pPr>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结合采购需求及评审办法要求编制，格式自拟</w:t>
      </w:r>
      <w:r>
        <w:rPr>
          <w:rFonts w:hint="eastAsia" w:ascii="宋体" w:hAnsi="宋体" w:eastAsia="宋体" w:cs="宋体"/>
          <w:color w:val="auto"/>
          <w:sz w:val="24"/>
          <w:szCs w:val="24"/>
          <w:highlight w:val="none"/>
          <w:lang w:eastAsia="zh-CN"/>
        </w:rPr>
        <w:t>）</w:t>
      </w:r>
    </w:p>
    <w:p w14:paraId="00AEC7BB">
      <w:pPr>
        <w:shd w:val="clear" w:color="auto" w:fill="FFFFFF"/>
        <w:spacing w:line="480" w:lineRule="auto"/>
        <w:ind w:firstLine="629"/>
        <w:rPr>
          <w:rFonts w:hint="eastAsia" w:ascii="宋体" w:hAnsi="宋体" w:eastAsia="宋体" w:cs="宋体"/>
          <w:color w:val="auto"/>
          <w:sz w:val="24"/>
          <w:highlight w:val="none"/>
        </w:rPr>
      </w:pPr>
    </w:p>
    <w:p w14:paraId="37C3E722">
      <w:pPr>
        <w:pStyle w:val="3"/>
        <w:numPr>
          <w:ilvl w:val="0"/>
          <w:numId w:val="0"/>
        </w:numPr>
        <w:tabs>
          <w:tab w:val="clear" w:pos="360"/>
        </w:tabs>
        <w:spacing w:before="0"/>
        <w:jc w:val="center"/>
        <w:rPr>
          <w:rFonts w:hint="eastAsia" w:ascii="宋体" w:hAnsi="宋体" w:eastAsia="宋体" w:cs="宋体"/>
          <w:color w:val="auto"/>
          <w:szCs w:val="28"/>
          <w:highlight w:val="none"/>
        </w:rPr>
        <w:sectPr>
          <w:pgSz w:w="11906" w:h="16838"/>
          <w:pgMar w:top="1418" w:right="1134" w:bottom="1134" w:left="1418" w:header="936" w:footer="720" w:gutter="0"/>
          <w:cols w:space="720" w:num="1"/>
          <w:docGrid w:type="lines" w:linePitch="331" w:charSpace="0"/>
        </w:sectPr>
      </w:pPr>
    </w:p>
    <w:p w14:paraId="18D3FF1B">
      <w:pPr>
        <w:rPr>
          <w:rFonts w:hint="eastAsia" w:ascii="宋体" w:hAnsi="宋体" w:eastAsia="宋体" w:cs="宋体"/>
          <w:color w:val="auto"/>
          <w:highlight w:val="none"/>
        </w:rPr>
      </w:pPr>
      <w:bookmarkStart w:id="157" w:name="_Toc21579"/>
    </w:p>
    <w:p w14:paraId="32BE2F31">
      <w:pPr>
        <w:pStyle w:val="3"/>
        <w:numPr>
          <w:ilvl w:val="0"/>
          <w:numId w:val="0"/>
        </w:numPr>
        <w:tabs>
          <w:tab w:val="clear" w:pos="360"/>
        </w:tabs>
        <w:spacing w:before="0"/>
        <w:jc w:val="center"/>
        <w:rPr>
          <w:rFonts w:hint="eastAsia" w:ascii="宋体" w:hAnsi="宋体" w:eastAsia="宋体" w:cs="宋体"/>
          <w:color w:val="auto"/>
          <w:szCs w:val="28"/>
          <w:highlight w:val="none"/>
          <w:lang w:eastAsia="zh-CN"/>
        </w:rPr>
      </w:pPr>
      <w:bookmarkStart w:id="158" w:name="_Toc30711"/>
      <w:bookmarkStart w:id="159" w:name="_Toc2053"/>
      <w:r>
        <w:rPr>
          <w:rFonts w:hint="eastAsia" w:ascii="宋体" w:hAnsi="宋体" w:eastAsia="宋体" w:cs="宋体"/>
          <w:color w:val="auto"/>
          <w:szCs w:val="28"/>
          <w:highlight w:val="none"/>
        </w:rPr>
        <w:t>格式4：</w:t>
      </w:r>
      <w:bookmarkEnd w:id="157"/>
      <w:r>
        <w:rPr>
          <w:rFonts w:hint="eastAsia" w:ascii="宋体" w:hAnsi="宋体" w:eastAsia="宋体" w:cs="宋体"/>
          <w:color w:val="auto"/>
          <w:szCs w:val="21"/>
          <w:highlight w:val="none"/>
          <w:lang w:eastAsia="zh-CN"/>
        </w:rPr>
        <w:t>项目实施方案</w:t>
      </w:r>
      <w:bookmarkEnd w:id="158"/>
      <w:bookmarkEnd w:id="159"/>
    </w:p>
    <w:p w14:paraId="03AF8BD6">
      <w:pPr>
        <w:ind w:firstLine="655"/>
        <w:jc w:val="center"/>
        <w:rPr>
          <w:rFonts w:hint="eastAsia" w:ascii="宋体" w:hAnsi="宋体" w:eastAsia="宋体" w:cs="宋体"/>
          <w:color w:val="auto"/>
          <w:sz w:val="25"/>
          <w:highlight w:val="none"/>
        </w:rPr>
      </w:pPr>
    </w:p>
    <w:p w14:paraId="5A31AE46">
      <w:pPr>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结合采购需求及评审办法要求编制，格式自拟</w:t>
      </w:r>
      <w:r>
        <w:rPr>
          <w:rFonts w:hint="eastAsia" w:ascii="宋体" w:hAnsi="宋体" w:eastAsia="宋体" w:cs="宋体"/>
          <w:color w:val="auto"/>
          <w:sz w:val="24"/>
          <w:szCs w:val="24"/>
          <w:highlight w:val="none"/>
          <w:lang w:eastAsia="zh-CN"/>
        </w:rPr>
        <w:t>）</w:t>
      </w:r>
    </w:p>
    <w:p w14:paraId="0E811A7D">
      <w:pPr>
        <w:rPr>
          <w:rFonts w:hint="eastAsia" w:ascii="宋体" w:hAnsi="宋体" w:eastAsia="宋体" w:cs="宋体"/>
          <w:color w:val="auto"/>
          <w:highlight w:val="none"/>
        </w:rPr>
      </w:pPr>
    </w:p>
    <w:p w14:paraId="6D96345D">
      <w:pPr>
        <w:pStyle w:val="16"/>
        <w:ind w:firstLine="629"/>
        <w:rPr>
          <w:rFonts w:hint="eastAsia" w:ascii="宋体" w:hAnsi="宋体" w:eastAsia="宋体" w:cs="宋体"/>
          <w:color w:val="auto"/>
          <w:highlight w:val="none"/>
        </w:rPr>
      </w:pPr>
    </w:p>
    <w:p w14:paraId="272C3C80">
      <w:pPr>
        <w:rPr>
          <w:rFonts w:hint="eastAsia" w:ascii="宋体" w:hAnsi="宋体" w:eastAsia="宋体" w:cs="宋体"/>
          <w:color w:val="auto"/>
          <w:highlight w:val="none"/>
        </w:rPr>
      </w:pPr>
    </w:p>
    <w:p w14:paraId="112BA8F1">
      <w:pPr>
        <w:pStyle w:val="16"/>
        <w:ind w:firstLine="629"/>
        <w:rPr>
          <w:rFonts w:hint="eastAsia" w:ascii="宋体" w:hAnsi="宋体" w:eastAsia="宋体" w:cs="宋体"/>
          <w:color w:val="auto"/>
          <w:highlight w:val="none"/>
        </w:rPr>
      </w:pPr>
    </w:p>
    <w:p w14:paraId="2126D89E">
      <w:pPr>
        <w:rPr>
          <w:rFonts w:hint="eastAsia" w:ascii="宋体" w:hAnsi="宋体" w:eastAsia="宋体" w:cs="宋体"/>
          <w:color w:val="auto"/>
          <w:highlight w:val="none"/>
        </w:rPr>
      </w:pPr>
    </w:p>
    <w:p w14:paraId="6AF1E7ED">
      <w:pPr>
        <w:pStyle w:val="16"/>
        <w:ind w:firstLine="629"/>
        <w:rPr>
          <w:rFonts w:hint="eastAsia" w:ascii="宋体" w:hAnsi="宋体" w:eastAsia="宋体" w:cs="宋体"/>
          <w:color w:val="auto"/>
          <w:highlight w:val="none"/>
        </w:rPr>
      </w:pPr>
    </w:p>
    <w:p w14:paraId="706A8619">
      <w:pPr>
        <w:rPr>
          <w:rFonts w:hint="eastAsia" w:ascii="宋体" w:hAnsi="宋体" w:eastAsia="宋体" w:cs="宋体"/>
          <w:color w:val="auto"/>
          <w:highlight w:val="none"/>
        </w:rPr>
      </w:pPr>
    </w:p>
    <w:p w14:paraId="51915BFF">
      <w:pPr>
        <w:rPr>
          <w:rFonts w:hint="eastAsia" w:ascii="宋体" w:hAnsi="宋体" w:eastAsia="宋体" w:cs="宋体"/>
          <w:color w:val="auto"/>
          <w:highlight w:val="none"/>
        </w:rPr>
      </w:pPr>
    </w:p>
    <w:p w14:paraId="2F9F7FF8">
      <w:pPr>
        <w:rPr>
          <w:rFonts w:hint="eastAsia" w:ascii="宋体" w:hAnsi="宋体" w:eastAsia="宋体" w:cs="宋体"/>
          <w:color w:val="auto"/>
          <w:highlight w:val="none"/>
        </w:rPr>
      </w:pPr>
    </w:p>
    <w:p w14:paraId="4919113B">
      <w:pPr>
        <w:rPr>
          <w:rFonts w:hint="eastAsia" w:ascii="宋体" w:hAnsi="宋体" w:eastAsia="宋体" w:cs="宋体"/>
          <w:color w:val="auto"/>
          <w:highlight w:val="none"/>
        </w:rPr>
      </w:pPr>
    </w:p>
    <w:p w14:paraId="748A0FC3">
      <w:pPr>
        <w:rPr>
          <w:rFonts w:hint="eastAsia" w:ascii="宋体" w:hAnsi="宋体" w:eastAsia="宋体" w:cs="宋体"/>
          <w:color w:val="auto"/>
          <w:highlight w:val="none"/>
        </w:rPr>
      </w:pPr>
    </w:p>
    <w:p w14:paraId="33846541">
      <w:pPr>
        <w:rPr>
          <w:rFonts w:hint="eastAsia" w:ascii="宋体" w:hAnsi="宋体" w:eastAsia="宋体" w:cs="宋体"/>
          <w:color w:val="auto"/>
          <w:highlight w:val="none"/>
        </w:rPr>
      </w:pPr>
    </w:p>
    <w:p w14:paraId="2766F803">
      <w:pPr>
        <w:rPr>
          <w:rFonts w:hint="eastAsia" w:ascii="宋体" w:hAnsi="宋体" w:eastAsia="宋体" w:cs="宋体"/>
          <w:color w:val="auto"/>
          <w:highlight w:val="none"/>
        </w:rPr>
      </w:pPr>
    </w:p>
    <w:p w14:paraId="4FE4782C">
      <w:pPr>
        <w:rPr>
          <w:rFonts w:hint="eastAsia" w:ascii="宋体" w:hAnsi="宋体" w:eastAsia="宋体" w:cs="宋体"/>
          <w:color w:val="auto"/>
          <w:highlight w:val="none"/>
        </w:rPr>
      </w:pPr>
    </w:p>
    <w:p w14:paraId="62FE20EF">
      <w:pPr>
        <w:rPr>
          <w:rFonts w:hint="eastAsia" w:ascii="宋体" w:hAnsi="宋体" w:eastAsia="宋体" w:cs="宋体"/>
          <w:color w:val="auto"/>
          <w:highlight w:val="none"/>
        </w:rPr>
      </w:pPr>
    </w:p>
    <w:p w14:paraId="77748D59">
      <w:pPr>
        <w:rPr>
          <w:rFonts w:hint="eastAsia" w:ascii="宋体" w:hAnsi="宋体" w:eastAsia="宋体" w:cs="宋体"/>
          <w:color w:val="auto"/>
          <w:highlight w:val="none"/>
        </w:rPr>
      </w:pPr>
    </w:p>
    <w:p w14:paraId="237C44BC">
      <w:pPr>
        <w:rPr>
          <w:rFonts w:hint="eastAsia" w:ascii="宋体" w:hAnsi="宋体" w:eastAsia="宋体" w:cs="宋体"/>
          <w:color w:val="auto"/>
          <w:highlight w:val="none"/>
        </w:rPr>
      </w:pPr>
    </w:p>
    <w:p w14:paraId="62705D2E">
      <w:pPr>
        <w:rPr>
          <w:rFonts w:hint="eastAsia" w:ascii="宋体" w:hAnsi="宋体" w:eastAsia="宋体" w:cs="宋体"/>
          <w:color w:val="auto"/>
          <w:highlight w:val="none"/>
        </w:rPr>
      </w:pPr>
    </w:p>
    <w:p w14:paraId="126E819E">
      <w:pPr>
        <w:rPr>
          <w:rFonts w:hint="eastAsia" w:ascii="宋体" w:hAnsi="宋体" w:eastAsia="宋体" w:cs="宋体"/>
          <w:color w:val="auto"/>
          <w:highlight w:val="none"/>
        </w:rPr>
      </w:pPr>
    </w:p>
    <w:p w14:paraId="0FEC9195">
      <w:pPr>
        <w:rPr>
          <w:rFonts w:hint="eastAsia" w:ascii="宋体" w:hAnsi="宋体" w:eastAsia="宋体" w:cs="宋体"/>
          <w:color w:val="auto"/>
          <w:highlight w:val="none"/>
        </w:rPr>
      </w:pPr>
    </w:p>
    <w:p w14:paraId="24EFADCA">
      <w:pPr>
        <w:rPr>
          <w:rFonts w:hint="eastAsia" w:ascii="宋体" w:hAnsi="宋体" w:eastAsia="宋体" w:cs="宋体"/>
          <w:color w:val="auto"/>
          <w:highlight w:val="none"/>
        </w:rPr>
      </w:pPr>
    </w:p>
    <w:p w14:paraId="25542B28">
      <w:pPr>
        <w:rPr>
          <w:rFonts w:hint="eastAsia" w:ascii="宋体" w:hAnsi="宋体" w:eastAsia="宋体" w:cs="宋体"/>
          <w:color w:val="auto"/>
          <w:highlight w:val="none"/>
        </w:rPr>
      </w:pPr>
    </w:p>
    <w:p w14:paraId="7FE8CC49">
      <w:pPr>
        <w:rPr>
          <w:rFonts w:hint="eastAsia" w:ascii="宋体" w:hAnsi="宋体" w:eastAsia="宋体" w:cs="宋体"/>
          <w:color w:val="auto"/>
          <w:highlight w:val="none"/>
        </w:rPr>
      </w:pPr>
    </w:p>
    <w:p w14:paraId="32EDAFB6">
      <w:pPr>
        <w:rPr>
          <w:rFonts w:hint="eastAsia" w:ascii="宋体" w:hAnsi="宋体" w:eastAsia="宋体" w:cs="宋体"/>
          <w:color w:val="auto"/>
          <w:highlight w:val="none"/>
        </w:rPr>
      </w:pPr>
    </w:p>
    <w:p w14:paraId="7D55F5A8">
      <w:pPr>
        <w:rPr>
          <w:rFonts w:hint="eastAsia" w:ascii="宋体" w:hAnsi="宋体" w:eastAsia="宋体" w:cs="宋体"/>
          <w:color w:val="auto"/>
          <w:highlight w:val="none"/>
        </w:rPr>
      </w:pPr>
    </w:p>
    <w:p w14:paraId="6B1BE426">
      <w:pPr>
        <w:shd w:val="clear" w:color="auto" w:fill="FFFFFF"/>
        <w:spacing w:line="480" w:lineRule="auto"/>
        <w:ind w:firstLine="629"/>
        <w:rPr>
          <w:rFonts w:hint="eastAsia" w:ascii="宋体" w:hAnsi="宋体" w:eastAsia="宋体" w:cs="宋体"/>
          <w:color w:val="auto"/>
          <w:sz w:val="24"/>
          <w:highlight w:val="none"/>
        </w:rPr>
      </w:pPr>
    </w:p>
    <w:p w14:paraId="57CFDC7E">
      <w:pPr>
        <w:widowControl/>
        <w:ind w:firstLine="1050" w:firstLineChars="50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60B28AF">
      <w:pPr>
        <w:rPr>
          <w:rFonts w:hint="eastAsia" w:ascii="宋体" w:hAnsi="宋体" w:eastAsia="宋体" w:cs="宋体"/>
          <w:color w:val="auto"/>
          <w:highlight w:val="none"/>
        </w:rPr>
      </w:pPr>
    </w:p>
    <w:p w14:paraId="79F43921">
      <w:pPr>
        <w:pStyle w:val="3"/>
        <w:numPr>
          <w:ilvl w:val="0"/>
          <w:numId w:val="0"/>
        </w:numPr>
        <w:tabs>
          <w:tab w:val="clear" w:pos="360"/>
        </w:tabs>
        <w:spacing w:before="0"/>
        <w:jc w:val="center"/>
        <w:rPr>
          <w:rFonts w:hint="eastAsia" w:ascii="宋体" w:hAnsi="宋体" w:eastAsia="宋体" w:cs="宋体"/>
          <w:color w:val="auto"/>
          <w:szCs w:val="28"/>
          <w:highlight w:val="none"/>
          <w:lang w:eastAsia="zh-CN"/>
        </w:rPr>
      </w:pPr>
      <w:bookmarkStart w:id="160" w:name="_Toc15868"/>
      <w:bookmarkStart w:id="161" w:name="_Toc24647"/>
      <w:r>
        <w:rPr>
          <w:rFonts w:hint="eastAsia" w:ascii="宋体" w:hAnsi="宋体" w:eastAsia="宋体" w:cs="宋体"/>
          <w:color w:val="auto"/>
          <w:szCs w:val="28"/>
          <w:highlight w:val="none"/>
        </w:rPr>
        <w:t>格式5：</w:t>
      </w:r>
      <w:r>
        <w:rPr>
          <w:rFonts w:hint="eastAsia" w:ascii="宋体" w:hAnsi="宋体" w:eastAsia="宋体" w:cs="宋体"/>
          <w:color w:val="auto"/>
          <w:szCs w:val="28"/>
          <w:highlight w:val="none"/>
          <w:lang w:eastAsia="zh-CN"/>
        </w:rPr>
        <w:t>质量承诺及保障措施</w:t>
      </w:r>
      <w:bookmarkEnd w:id="160"/>
      <w:bookmarkEnd w:id="161"/>
    </w:p>
    <w:p w14:paraId="7CDF9EF7">
      <w:pPr>
        <w:ind w:firstLine="655"/>
        <w:jc w:val="center"/>
        <w:rPr>
          <w:rFonts w:hint="eastAsia" w:ascii="宋体" w:hAnsi="宋体" w:eastAsia="宋体" w:cs="宋体"/>
          <w:color w:val="auto"/>
          <w:sz w:val="25"/>
          <w:highlight w:val="none"/>
        </w:rPr>
      </w:pPr>
    </w:p>
    <w:p w14:paraId="1B82FC5A">
      <w:pPr>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结合采购需求及评审办法要求编制，格式自拟</w:t>
      </w:r>
      <w:r>
        <w:rPr>
          <w:rFonts w:hint="eastAsia" w:ascii="宋体" w:hAnsi="宋体" w:eastAsia="宋体" w:cs="宋体"/>
          <w:color w:val="auto"/>
          <w:sz w:val="24"/>
          <w:szCs w:val="24"/>
          <w:highlight w:val="none"/>
          <w:lang w:eastAsia="zh-CN"/>
        </w:rPr>
        <w:t>）</w:t>
      </w:r>
    </w:p>
    <w:p w14:paraId="18954CF5">
      <w:pPr>
        <w:rPr>
          <w:rFonts w:hint="eastAsia" w:ascii="宋体" w:hAnsi="宋体" w:eastAsia="宋体" w:cs="宋体"/>
          <w:color w:val="auto"/>
          <w:highlight w:val="none"/>
        </w:rPr>
      </w:pPr>
    </w:p>
    <w:p w14:paraId="109D535A">
      <w:pPr>
        <w:pStyle w:val="16"/>
        <w:ind w:firstLine="629"/>
        <w:rPr>
          <w:rFonts w:hint="eastAsia" w:ascii="宋体" w:hAnsi="宋体" w:eastAsia="宋体" w:cs="宋体"/>
          <w:color w:val="auto"/>
          <w:highlight w:val="none"/>
        </w:rPr>
      </w:pPr>
    </w:p>
    <w:p w14:paraId="243B45E9">
      <w:pPr>
        <w:rPr>
          <w:rFonts w:hint="eastAsia" w:ascii="宋体" w:hAnsi="宋体" w:eastAsia="宋体" w:cs="宋体"/>
          <w:color w:val="auto"/>
          <w:highlight w:val="none"/>
        </w:rPr>
      </w:pPr>
    </w:p>
    <w:p w14:paraId="4AEA60F2">
      <w:pPr>
        <w:pStyle w:val="16"/>
        <w:ind w:firstLine="629"/>
        <w:rPr>
          <w:rFonts w:hint="eastAsia" w:ascii="宋体" w:hAnsi="宋体" w:eastAsia="宋体" w:cs="宋体"/>
          <w:color w:val="auto"/>
          <w:highlight w:val="none"/>
        </w:rPr>
      </w:pPr>
    </w:p>
    <w:p w14:paraId="552DF3D3">
      <w:pPr>
        <w:rPr>
          <w:rFonts w:hint="eastAsia" w:ascii="宋体" w:hAnsi="宋体" w:eastAsia="宋体" w:cs="宋体"/>
          <w:color w:val="auto"/>
          <w:highlight w:val="none"/>
        </w:rPr>
      </w:pPr>
    </w:p>
    <w:p w14:paraId="1377A06B">
      <w:pPr>
        <w:pStyle w:val="16"/>
        <w:ind w:firstLine="629"/>
        <w:rPr>
          <w:rFonts w:hint="eastAsia" w:ascii="宋体" w:hAnsi="宋体" w:eastAsia="宋体" w:cs="宋体"/>
          <w:color w:val="auto"/>
          <w:highlight w:val="none"/>
        </w:rPr>
      </w:pPr>
    </w:p>
    <w:p w14:paraId="36AEA1D1">
      <w:pPr>
        <w:rPr>
          <w:rFonts w:hint="eastAsia" w:ascii="宋体" w:hAnsi="宋体" w:eastAsia="宋体" w:cs="宋体"/>
          <w:color w:val="auto"/>
          <w:highlight w:val="none"/>
        </w:rPr>
      </w:pPr>
    </w:p>
    <w:p w14:paraId="2535164B">
      <w:pPr>
        <w:rPr>
          <w:rFonts w:hint="eastAsia" w:ascii="宋体" w:hAnsi="宋体" w:eastAsia="宋体" w:cs="宋体"/>
          <w:color w:val="auto"/>
          <w:highlight w:val="none"/>
        </w:rPr>
      </w:pPr>
    </w:p>
    <w:p w14:paraId="45674166">
      <w:pPr>
        <w:rPr>
          <w:rFonts w:hint="eastAsia" w:ascii="宋体" w:hAnsi="宋体" w:eastAsia="宋体" w:cs="宋体"/>
          <w:color w:val="auto"/>
          <w:highlight w:val="none"/>
        </w:rPr>
      </w:pPr>
    </w:p>
    <w:p w14:paraId="3174797F">
      <w:pPr>
        <w:rPr>
          <w:rFonts w:hint="eastAsia" w:ascii="宋体" w:hAnsi="宋体" w:eastAsia="宋体" w:cs="宋体"/>
          <w:color w:val="auto"/>
          <w:highlight w:val="none"/>
        </w:rPr>
      </w:pPr>
    </w:p>
    <w:p w14:paraId="2CAE8DCD">
      <w:pPr>
        <w:rPr>
          <w:rFonts w:hint="eastAsia" w:ascii="宋体" w:hAnsi="宋体" w:eastAsia="宋体" w:cs="宋体"/>
          <w:color w:val="auto"/>
          <w:highlight w:val="none"/>
        </w:rPr>
      </w:pPr>
    </w:p>
    <w:p w14:paraId="54732FDE">
      <w:pPr>
        <w:rPr>
          <w:rFonts w:hint="eastAsia" w:ascii="宋体" w:hAnsi="宋体" w:eastAsia="宋体" w:cs="宋体"/>
          <w:color w:val="auto"/>
          <w:highlight w:val="none"/>
        </w:rPr>
      </w:pPr>
    </w:p>
    <w:p w14:paraId="50C2B594">
      <w:pPr>
        <w:rPr>
          <w:rFonts w:hint="eastAsia" w:ascii="宋体" w:hAnsi="宋体" w:eastAsia="宋体" w:cs="宋体"/>
          <w:color w:val="auto"/>
          <w:highlight w:val="none"/>
        </w:rPr>
      </w:pPr>
    </w:p>
    <w:p w14:paraId="7C758D70">
      <w:pPr>
        <w:rPr>
          <w:rFonts w:hint="eastAsia" w:ascii="宋体" w:hAnsi="宋体" w:eastAsia="宋体" w:cs="宋体"/>
          <w:color w:val="auto"/>
          <w:highlight w:val="none"/>
        </w:rPr>
      </w:pPr>
    </w:p>
    <w:p w14:paraId="10F3F421">
      <w:pPr>
        <w:rPr>
          <w:rFonts w:hint="eastAsia" w:ascii="宋体" w:hAnsi="宋体" w:eastAsia="宋体" w:cs="宋体"/>
          <w:color w:val="auto"/>
          <w:highlight w:val="none"/>
        </w:rPr>
      </w:pPr>
    </w:p>
    <w:p w14:paraId="5B30B423">
      <w:pPr>
        <w:rPr>
          <w:rFonts w:hint="eastAsia" w:ascii="宋体" w:hAnsi="宋体" w:eastAsia="宋体" w:cs="宋体"/>
          <w:color w:val="auto"/>
          <w:highlight w:val="none"/>
        </w:rPr>
      </w:pPr>
    </w:p>
    <w:p w14:paraId="5BACCF8B">
      <w:pPr>
        <w:rPr>
          <w:rFonts w:hint="eastAsia" w:ascii="宋体" w:hAnsi="宋体" w:eastAsia="宋体" w:cs="宋体"/>
          <w:color w:val="auto"/>
          <w:highlight w:val="none"/>
        </w:rPr>
      </w:pPr>
    </w:p>
    <w:p w14:paraId="2DE51588">
      <w:pPr>
        <w:rPr>
          <w:rFonts w:hint="eastAsia" w:ascii="宋体" w:hAnsi="宋体" w:eastAsia="宋体" w:cs="宋体"/>
          <w:color w:val="auto"/>
          <w:highlight w:val="none"/>
        </w:rPr>
      </w:pPr>
    </w:p>
    <w:p w14:paraId="20203832">
      <w:pPr>
        <w:rPr>
          <w:rFonts w:hint="eastAsia" w:ascii="宋体" w:hAnsi="宋体" w:eastAsia="宋体" w:cs="宋体"/>
          <w:color w:val="auto"/>
          <w:highlight w:val="none"/>
        </w:rPr>
      </w:pPr>
    </w:p>
    <w:p w14:paraId="32850586">
      <w:pPr>
        <w:rPr>
          <w:rFonts w:hint="eastAsia" w:ascii="宋体" w:hAnsi="宋体" w:eastAsia="宋体" w:cs="宋体"/>
          <w:color w:val="auto"/>
          <w:highlight w:val="none"/>
        </w:rPr>
      </w:pPr>
    </w:p>
    <w:p w14:paraId="5CFD93E9">
      <w:pPr>
        <w:rPr>
          <w:rFonts w:hint="eastAsia" w:ascii="宋体" w:hAnsi="宋体" w:eastAsia="宋体" w:cs="宋体"/>
          <w:color w:val="auto"/>
          <w:highlight w:val="none"/>
        </w:rPr>
      </w:pPr>
    </w:p>
    <w:p w14:paraId="1AB5B5A8">
      <w:pPr>
        <w:rPr>
          <w:rFonts w:hint="eastAsia" w:ascii="宋体" w:hAnsi="宋体" w:eastAsia="宋体" w:cs="宋体"/>
          <w:color w:val="auto"/>
          <w:highlight w:val="none"/>
        </w:rPr>
      </w:pPr>
    </w:p>
    <w:p w14:paraId="2A384471">
      <w:pPr>
        <w:rPr>
          <w:rFonts w:hint="eastAsia" w:ascii="宋体" w:hAnsi="宋体" w:eastAsia="宋体" w:cs="宋体"/>
          <w:color w:val="auto"/>
          <w:highlight w:val="none"/>
        </w:rPr>
      </w:pPr>
    </w:p>
    <w:p w14:paraId="64421978">
      <w:pPr>
        <w:rPr>
          <w:rFonts w:hint="eastAsia" w:ascii="宋体" w:hAnsi="宋体" w:eastAsia="宋体" w:cs="宋体"/>
          <w:color w:val="auto"/>
          <w:highlight w:val="none"/>
        </w:rPr>
      </w:pPr>
    </w:p>
    <w:p w14:paraId="0FDC9334">
      <w:pPr>
        <w:rPr>
          <w:rFonts w:hint="eastAsia" w:ascii="宋体" w:hAnsi="宋体" w:eastAsia="宋体" w:cs="宋体"/>
          <w:color w:val="auto"/>
          <w:highlight w:val="none"/>
        </w:rPr>
      </w:pPr>
    </w:p>
    <w:p w14:paraId="0F5C1487">
      <w:pPr>
        <w:shd w:val="clear" w:color="auto" w:fill="FFFFFF"/>
        <w:spacing w:line="480" w:lineRule="auto"/>
        <w:ind w:firstLine="629"/>
        <w:rPr>
          <w:rFonts w:hint="eastAsia" w:ascii="宋体" w:hAnsi="宋体" w:eastAsia="宋体" w:cs="宋体"/>
          <w:color w:val="auto"/>
          <w:sz w:val="24"/>
          <w:highlight w:val="none"/>
        </w:rPr>
      </w:pPr>
    </w:p>
    <w:p w14:paraId="5370C784">
      <w:pPr>
        <w:widowControl/>
        <w:ind w:firstLine="1050" w:firstLineChars="50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5DE0306">
      <w:pPr>
        <w:rPr>
          <w:rFonts w:hint="eastAsia" w:ascii="宋体" w:hAnsi="宋体" w:eastAsia="宋体" w:cs="宋体"/>
          <w:color w:val="auto"/>
          <w:highlight w:val="none"/>
        </w:rPr>
      </w:pPr>
    </w:p>
    <w:p w14:paraId="11D91171">
      <w:pPr>
        <w:pStyle w:val="3"/>
        <w:numPr>
          <w:ilvl w:val="0"/>
          <w:numId w:val="0"/>
        </w:numPr>
        <w:tabs>
          <w:tab w:val="clear" w:pos="360"/>
        </w:tabs>
        <w:spacing w:before="0"/>
        <w:jc w:val="center"/>
        <w:rPr>
          <w:rFonts w:hint="eastAsia" w:ascii="宋体" w:hAnsi="宋体" w:eastAsia="宋体" w:cs="宋体"/>
          <w:color w:val="auto"/>
          <w:szCs w:val="28"/>
          <w:highlight w:val="none"/>
          <w:lang w:eastAsia="zh-CN"/>
        </w:rPr>
      </w:pPr>
      <w:bookmarkStart w:id="162" w:name="_Toc28814"/>
      <w:bookmarkStart w:id="163" w:name="_Toc22510"/>
      <w:r>
        <w:rPr>
          <w:rFonts w:hint="eastAsia" w:ascii="宋体" w:hAnsi="宋体" w:eastAsia="宋体" w:cs="宋体"/>
          <w:color w:val="auto"/>
          <w:szCs w:val="28"/>
          <w:highlight w:val="none"/>
        </w:rPr>
        <w:t>格式</w:t>
      </w:r>
      <w:r>
        <w:rPr>
          <w:rFonts w:hint="eastAsia" w:ascii="宋体" w:hAnsi="宋体" w:eastAsia="宋体" w:cs="宋体"/>
          <w:color w:val="auto"/>
          <w:szCs w:val="28"/>
          <w:highlight w:val="none"/>
          <w:lang w:val="en-US" w:eastAsia="zh-CN"/>
        </w:rPr>
        <w:t>6</w:t>
      </w:r>
      <w:r>
        <w:rPr>
          <w:rFonts w:hint="eastAsia" w:ascii="宋体" w:hAnsi="宋体" w:eastAsia="宋体" w:cs="宋体"/>
          <w:color w:val="auto"/>
          <w:szCs w:val="28"/>
          <w:highlight w:val="none"/>
        </w:rPr>
        <w:t>：</w:t>
      </w:r>
      <w:r>
        <w:rPr>
          <w:rFonts w:hint="eastAsia" w:ascii="宋体" w:hAnsi="宋体" w:eastAsia="宋体" w:cs="宋体"/>
          <w:color w:val="auto"/>
          <w:szCs w:val="28"/>
          <w:highlight w:val="none"/>
          <w:lang w:eastAsia="zh-CN"/>
        </w:rPr>
        <w:t>应急管理承诺及措施</w:t>
      </w:r>
      <w:bookmarkEnd w:id="162"/>
      <w:bookmarkEnd w:id="163"/>
    </w:p>
    <w:p w14:paraId="47D5946B">
      <w:pPr>
        <w:ind w:firstLine="655"/>
        <w:jc w:val="center"/>
        <w:rPr>
          <w:rFonts w:hint="eastAsia" w:ascii="宋体" w:hAnsi="宋体" w:eastAsia="宋体" w:cs="宋体"/>
          <w:color w:val="auto"/>
          <w:sz w:val="25"/>
          <w:highlight w:val="none"/>
        </w:rPr>
      </w:pPr>
    </w:p>
    <w:p w14:paraId="058283A6">
      <w:pPr>
        <w:ind w:left="0" w:lef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结合采购需求及评审办法要求编制，格式自拟</w:t>
      </w:r>
      <w:r>
        <w:rPr>
          <w:rFonts w:hint="eastAsia" w:ascii="宋体" w:hAnsi="宋体" w:eastAsia="宋体" w:cs="宋体"/>
          <w:color w:val="auto"/>
          <w:sz w:val="24"/>
          <w:szCs w:val="24"/>
          <w:highlight w:val="none"/>
          <w:lang w:eastAsia="zh-CN"/>
        </w:rPr>
        <w:t>）</w:t>
      </w:r>
    </w:p>
    <w:p w14:paraId="619B85D0">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r>
    </w:p>
    <w:p w14:paraId="61E5F3F4">
      <w:pPr>
        <w:pStyle w:val="3"/>
        <w:numPr>
          <w:ilvl w:val="0"/>
          <w:numId w:val="0"/>
        </w:numPr>
        <w:tabs>
          <w:tab w:val="clear" w:pos="360"/>
        </w:tabs>
        <w:spacing w:before="0"/>
        <w:jc w:val="center"/>
        <w:rPr>
          <w:rFonts w:hint="eastAsia" w:ascii="宋体" w:hAnsi="宋体" w:eastAsia="宋体" w:cs="宋体"/>
          <w:color w:val="auto"/>
          <w:szCs w:val="28"/>
          <w:highlight w:val="none"/>
          <w:lang w:eastAsia="zh-CN"/>
        </w:rPr>
      </w:pPr>
      <w:bookmarkStart w:id="164" w:name="_Toc20191"/>
      <w:r>
        <w:rPr>
          <w:rFonts w:hint="eastAsia" w:ascii="宋体" w:hAnsi="宋体" w:eastAsia="宋体" w:cs="宋体"/>
          <w:color w:val="auto"/>
          <w:szCs w:val="28"/>
          <w:highlight w:val="none"/>
        </w:rPr>
        <w:t>格式</w:t>
      </w:r>
      <w:r>
        <w:rPr>
          <w:rFonts w:hint="eastAsia" w:ascii="宋体" w:hAnsi="宋体" w:eastAsia="宋体" w:cs="宋体"/>
          <w:color w:val="auto"/>
          <w:szCs w:val="28"/>
          <w:highlight w:val="none"/>
          <w:lang w:val="en-US" w:eastAsia="zh-CN"/>
        </w:rPr>
        <w:t>7</w:t>
      </w:r>
      <w:r>
        <w:rPr>
          <w:rFonts w:hint="eastAsia" w:ascii="宋体" w:hAnsi="宋体" w:eastAsia="宋体" w:cs="宋体"/>
          <w:color w:val="auto"/>
          <w:szCs w:val="28"/>
          <w:highlight w:val="none"/>
        </w:rPr>
        <w:t>：</w:t>
      </w:r>
      <w:r>
        <w:rPr>
          <w:rFonts w:hint="eastAsia" w:ascii="宋体" w:hAnsi="宋体" w:eastAsia="宋体" w:cs="宋体"/>
          <w:color w:val="auto"/>
          <w:szCs w:val="28"/>
          <w:highlight w:val="none"/>
          <w:lang w:eastAsia="zh-CN"/>
        </w:rPr>
        <w:t>廉洁保密承诺及措施</w:t>
      </w:r>
      <w:bookmarkEnd w:id="164"/>
    </w:p>
    <w:p w14:paraId="22115CFE">
      <w:pPr>
        <w:ind w:firstLine="655"/>
        <w:jc w:val="center"/>
        <w:rPr>
          <w:rFonts w:hint="eastAsia" w:ascii="宋体" w:hAnsi="宋体" w:eastAsia="宋体" w:cs="宋体"/>
          <w:color w:val="auto"/>
          <w:sz w:val="25"/>
          <w:highlight w:val="none"/>
        </w:rPr>
      </w:pPr>
    </w:p>
    <w:p w14:paraId="48E68562">
      <w:pPr>
        <w:ind w:left="0" w:leftChars="0" w:firstLine="0" w:firstLineChars="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结合采购需求及评审办法要求编制，格式自拟</w:t>
      </w:r>
      <w:r>
        <w:rPr>
          <w:rFonts w:hint="eastAsia" w:ascii="宋体" w:hAnsi="宋体" w:eastAsia="宋体" w:cs="宋体"/>
          <w:color w:val="auto"/>
          <w:sz w:val="24"/>
          <w:szCs w:val="24"/>
          <w:highlight w:val="none"/>
          <w:lang w:eastAsia="zh-CN"/>
        </w:rPr>
        <w:t>）</w:t>
      </w:r>
    </w:p>
    <w:p w14:paraId="657FFB21">
      <w:pPr>
        <w:pStyle w:val="12"/>
        <w:rPr>
          <w:rFonts w:hint="eastAsia"/>
          <w:color w:val="auto"/>
          <w:highlight w:val="none"/>
        </w:rPr>
      </w:pPr>
    </w:p>
    <w:p w14:paraId="62B4CB83">
      <w:pPr>
        <w:rPr>
          <w:rFonts w:hint="eastAsia" w:ascii="宋体" w:hAnsi="宋体" w:eastAsia="宋体" w:cs="宋体"/>
          <w:color w:val="auto"/>
          <w:highlight w:val="none"/>
        </w:rPr>
      </w:pPr>
    </w:p>
    <w:p w14:paraId="33C82F95">
      <w:pPr>
        <w:pStyle w:val="16"/>
        <w:ind w:firstLine="629"/>
        <w:rPr>
          <w:rFonts w:hint="eastAsia" w:ascii="宋体" w:hAnsi="宋体" w:eastAsia="宋体" w:cs="宋体"/>
          <w:color w:val="auto"/>
          <w:highlight w:val="none"/>
        </w:rPr>
      </w:pPr>
    </w:p>
    <w:p w14:paraId="06F589D9">
      <w:pPr>
        <w:rPr>
          <w:rFonts w:hint="eastAsia" w:ascii="宋体" w:hAnsi="宋体" w:eastAsia="宋体" w:cs="宋体"/>
          <w:color w:val="auto"/>
          <w:highlight w:val="none"/>
        </w:rPr>
      </w:pPr>
    </w:p>
    <w:p w14:paraId="24FF6236">
      <w:pPr>
        <w:pStyle w:val="16"/>
        <w:ind w:firstLine="629"/>
        <w:rPr>
          <w:rFonts w:hint="eastAsia" w:ascii="宋体" w:hAnsi="宋体" w:eastAsia="宋体" w:cs="宋体"/>
          <w:color w:val="auto"/>
          <w:highlight w:val="none"/>
        </w:rPr>
      </w:pPr>
    </w:p>
    <w:p w14:paraId="7DF02C42">
      <w:pPr>
        <w:rPr>
          <w:rFonts w:hint="eastAsia" w:ascii="宋体" w:hAnsi="宋体" w:eastAsia="宋体" w:cs="宋体"/>
          <w:color w:val="auto"/>
          <w:highlight w:val="none"/>
        </w:rPr>
      </w:pPr>
    </w:p>
    <w:p w14:paraId="25D43664">
      <w:pPr>
        <w:pStyle w:val="16"/>
        <w:ind w:firstLine="629"/>
        <w:rPr>
          <w:rFonts w:hint="eastAsia" w:ascii="宋体" w:hAnsi="宋体" w:eastAsia="宋体" w:cs="宋体"/>
          <w:color w:val="auto"/>
          <w:highlight w:val="none"/>
        </w:rPr>
      </w:pPr>
    </w:p>
    <w:p w14:paraId="54A245F5">
      <w:pPr>
        <w:rPr>
          <w:rFonts w:hint="eastAsia" w:ascii="宋体" w:hAnsi="宋体" w:eastAsia="宋体" w:cs="宋体"/>
          <w:color w:val="auto"/>
          <w:highlight w:val="none"/>
        </w:rPr>
      </w:pPr>
    </w:p>
    <w:p w14:paraId="4BCA43C2">
      <w:pPr>
        <w:rPr>
          <w:rFonts w:hint="eastAsia" w:ascii="宋体" w:hAnsi="宋体" w:eastAsia="宋体" w:cs="宋体"/>
          <w:color w:val="auto"/>
          <w:highlight w:val="none"/>
        </w:rPr>
      </w:pPr>
    </w:p>
    <w:p w14:paraId="67F69626">
      <w:pPr>
        <w:rPr>
          <w:rFonts w:hint="eastAsia" w:ascii="宋体" w:hAnsi="宋体" w:eastAsia="宋体" w:cs="宋体"/>
          <w:color w:val="auto"/>
          <w:highlight w:val="none"/>
        </w:rPr>
      </w:pPr>
    </w:p>
    <w:p w14:paraId="4582E4EA">
      <w:pPr>
        <w:rPr>
          <w:rFonts w:hint="eastAsia" w:ascii="宋体" w:hAnsi="宋体" w:eastAsia="宋体" w:cs="宋体"/>
          <w:color w:val="auto"/>
          <w:highlight w:val="none"/>
        </w:rPr>
      </w:pPr>
    </w:p>
    <w:p w14:paraId="4377059A">
      <w:pPr>
        <w:rPr>
          <w:rFonts w:hint="eastAsia" w:ascii="宋体" w:hAnsi="宋体" w:eastAsia="宋体" w:cs="宋体"/>
          <w:color w:val="auto"/>
          <w:highlight w:val="none"/>
        </w:rPr>
      </w:pPr>
    </w:p>
    <w:p w14:paraId="1A955F38">
      <w:pPr>
        <w:rPr>
          <w:rFonts w:hint="eastAsia" w:ascii="宋体" w:hAnsi="宋体" w:eastAsia="宋体" w:cs="宋体"/>
          <w:color w:val="auto"/>
          <w:highlight w:val="none"/>
        </w:rPr>
      </w:pPr>
    </w:p>
    <w:p w14:paraId="4487E341">
      <w:pPr>
        <w:rPr>
          <w:rFonts w:hint="eastAsia" w:ascii="宋体" w:hAnsi="宋体" w:eastAsia="宋体" w:cs="宋体"/>
          <w:color w:val="auto"/>
          <w:highlight w:val="none"/>
        </w:rPr>
      </w:pPr>
    </w:p>
    <w:p w14:paraId="64F0B7AA">
      <w:pPr>
        <w:rPr>
          <w:rFonts w:hint="eastAsia" w:ascii="宋体" w:hAnsi="宋体" w:eastAsia="宋体" w:cs="宋体"/>
          <w:color w:val="auto"/>
          <w:highlight w:val="none"/>
        </w:rPr>
      </w:pPr>
    </w:p>
    <w:p w14:paraId="2D9D1470">
      <w:pPr>
        <w:rPr>
          <w:rFonts w:hint="eastAsia" w:ascii="宋体" w:hAnsi="宋体" w:eastAsia="宋体" w:cs="宋体"/>
          <w:color w:val="auto"/>
          <w:highlight w:val="none"/>
        </w:rPr>
      </w:pPr>
    </w:p>
    <w:p w14:paraId="5B6ABDF9">
      <w:pPr>
        <w:rPr>
          <w:rFonts w:hint="eastAsia" w:ascii="宋体" w:hAnsi="宋体" w:eastAsia="宋体" w:cs="宋体"/>
          <w:color w:val="auto"/>
          <w:highlight w:val="none"/>
        </w:rPr>
      </w:pPr>
    </w:p>
    <w:p w14:paraId="1E88003B">
      <w:pPr>
        <w:rPr>
          <w:rFonts w:hint="eastAsia" w:ascii="宋体" w:hAnsi="宋体" w:eastAsia="宋体" w:cs="宋体"/>
          <w:color w:val="auto"/>
          <w:highlight w:val="none"/>
        </w:rPr>
      </w:pPr>
    </w:p>
    <w:p w14:paraId="39D9FDDA">
      <w:pPr>
        <w:rPr>
          <w:rFonts w:hint="eastAsia" w:ascii="宋体" w:hAnsi="宋体" w:eastAsia="宋体" w:cs="宋体"/>
          <w:color w:val="auto"/>
          <w:highlight w:val="none"/>
        </w:rPr>
      </w:pPr>
    </w:p>
    <w:p w14:paraId="71787F9D">
      <w:pPr>
        <w:rPr>
          <w:rFonts w:hint="eastAsia" w:ascii="宋体" w:hAnsi="宋体" w:eastAsia="宋体" w:cs="宋体"/>
          <w:color w:val="auto"/>
          <w:highlight w:val="none"/>
        </w:rPr>
      </w:pPr>
    </w:p>
    <w:p w14:paraId="295461BE">
      <w:pPr>
        <w:rPr>
          <w:rFonts w:hint="eastAsia" w:ascii="宋体" w:hAnsi="宋体" w:eastAsia="宋体" w:cs="宋体"/>
          <w:color w:val="auto"/>
          <w:highlight w:val="none"/>
        </w:rPr>
      </w:pPr>
    </w:p>
    <w:p w14:paraId="3C4560C0">
      <w:pPr>
        <w:rPr>
          <w:rFonts w:hint="eastAsia" w:ascii="宋体" w:hAnsi="宋体" w:eastAsia="宋体" w:cs="宋体"/>
          <w:color w:val="auto"/>
          <w:highlight w:val="none"/>
        </w:rPr>
      </w:pPr>
    </w:p>
    <w:p w14:paraId="6F39FFA2">
      <w:pPr>
        <w:rPr>
          <w:rFonts w:hint="eastAsia" w:ascii="宋体" w:hAnsi="宋体" w:eastAsia="宋体" w:cs="宋体"/>
          <w:color w:val="auto"/>
          <w:highlight w:val="none"/>
        </w:rPr>
      </w:pPr>
    </w:p>
    <w:p w14:paraId="62F1F5DF">
      <w:pPr>
        <w:rPr>
          <w:rFonts w:hint="eastAsia" w:ascii="宋体" w:hAnsi="宋体" w:eastAsia="宋体" w:cs="宋体"/>
          <w:color w:val="auto"/>
          <w:highlight w:val="none"/>
        </w:rPr>
      </w:pPr>
    </w:p>
    <w:p w14:paraId="1BEA5397">
      <w:pPr>
        <w:rPr>
          <w:rFonts w:hint="eastAsia" w:ascii="宋体" w:hAnsi="宋体" w:eastAsia="宋体" w:cs="宋体"/>
          <w:color w:val="auto"/>
          <w:highlight w:val="none"/>
        </w:rPr>
      </w:pPr>
    </w:p>
    <w:p w14:paraId="76AB4CFF">
      <w:pPr>
        <w:rPr>
          <w:rFonts w:hint="eastAsia" w:ascii="宋体" w:hAnsi="宋体" w:eastAsia="宋体" w:cs="宋体"/>
          <w:color w:val="auto"/>
          <w:highlight w:val="none"/>
        </w:rPr>
      </w:pPr>
    </w:p>
    <w:p w14:paraId="1B5548E6">
      <w:pPr>
        <w:shd w:val="clear" w:color="auto" w:fill="FFFFFF"/>
        <w:spacing w:line="480" w:lineRule="auto"/>
        <w:ind w:firstLine="629"/>
        <w:rPr>
          <w:rFonts w:hint="eastAsia" w:ascii="宋体" w:hAnsi="宋体" w:eastAsia="宋体" w:cs="宋体"/>
          <w:color w:val="auto"/>
          <w:sz w:val="24"/>
          <w:highlight w:val="none"/>
        </w:rPr>
      </w:pPr>
    </w:p>
    <w:p w14:paraId="6D478D19">
      <w:pPr>
        <w:widowControl/>
        <w:ind w:firstLine="1050" w:firstLineChars="50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AB6068C">
      <w:pPr>
        <w:widowControl/>
        <w:ind w:firstLine="2800" w:firstLineChars="500"/>
        <w:rPr>
          <w:rFonts w:hint="eastAsia" w:ascii="宋体" w:hAnsi="宋体" w:eastAsia="宋体" w:cs="宋体"/>
          <w:b/>
          <w:bCs/>
          <w:color w:val="auto"/>
          <w:sz w:val="56"/>
          <w:highlight w:val="none"/>
        </w:rPr>
      </w:pPr>
    </w:p>
    <w:p w14:paraId="20639EF7">
      <w:pPr>
        <w:widowControl/>
        <w:ind w:firstLine="2800" w:firstLineChars="500"/>
        <w:rPr>
          <w:rFonts w:hint="eastAsia" w:ascii="宋体" w:hAnsi="宋体" w:eastAsia="宋体" w:cs="宋体"/>
          <w:b/>
          <w:bCs/>
          <w:color w:val="auto"/>
          <w:sz w:val="56"/>
          <w:highlight w:val="none"/>
        </w:rPr>
      </w:pPr>
    </w:p>
    <w:p w14:paraId="034F85F8">
      <w:pPr>
        <w:widowControl/>
        <w:ind w:firstLine="2800" w:firstLineChars="500"/>
        <w:rPr>
          <w:rFonts w:hint="eastAsia" w:ascii="宋体" w:hAnsi="宋体" w:eastAsia="宋体" w:cs="宋体"/>
          <w:b/>
          <w:bCs/>
          <w:color w:val="auto"/>
          <w:sz w:val="56"/>
          <w:highlight w:val="none"/>
        </w:rPr>
      </w:pPr>
    </w:p>
    <w:p w14:paraId="57213013">
      <w:pPr>
        <w:widowControl/>
        <w:ind w:firstLine="2800" w:firstLineChars="500"/>
        <w:rPr>
          <w:rFonts w:hint="eastAsia" w:ascii="宋体" w:hAnsi="宋体" w:eastAsia="宋体" w:cs="宋体"/>
          <w:b/>
          <w:bCs/>
          <w:color w:val="auto"/>
          <w:sz w:val="56"/>
          <w:highlight w:val="none"/>
        </w:rPr>
      </w:pPr>
    </w:p>
    <w:p w14:paraId="20D38443">
      <w:pPr>
        <w:widowControl/>
        <w:ind w:firstLine="2800" w:firstLineChars="500"/>
        <w:rPr>
          <w:rFonts w:hint="eastAsia" w:ascii="宋体" w:hAnsi="宋体" w:eastAsia="宋体" w:cs="宋体"/>
          <w:b/>
          <w:bCs/>
          <w:color w:val="auto"/>
          <w:sz w:val="56"/>
          <w:highlight w:val="none"/>
        </w:rPr>
      </w:pPr>
    </w:p>
    <w:p w14:paraId="200DCD24">
      <w:pPr>
        <w:pStyle w:val="2"/>
        <w:rPr>
          <w:rFonts w:hint="eastAsia" w:ascii="宋体" w:hAnsi="宋体" w:eastAsia="宋体" w:cs="宋体"/>
          <w:color w:val="auto"/>
          <w:highlight w:val="none"/>
        </w:rPr>
      </w:pPr>
      <w:bookmarkStart w:id="165" w:name="_Toc29388"/>
      <w:bookmarkStart w:id="166" w:name="_Toc16549"/>
      <w:r>
        <w:rPr>
          <w:rFonts w:hint="eastAsia" w:ascii="宋体" w:hAnsi="宋体" w:eastAsia="宋体" w:cs="宋体"/>
          <w:color w:val="auto"/>
          <w:highlight w:val="none"/>
        </w:rPr>
        <w:t>三、商务部分</w:t>
      </w:r>
      <w:bookmarkEnd w:id="165"/>
      <w:bookmarkEnd w:id="166"/>
    </w:p>
    <w:p w14:paraId="277F5FEB">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CB75FBF">
      <w:pPr>
        <w:widowControl/>
        <w:jc w:val="left"/>
        <w:rPr>
          <w:rFonts w:hint="eastAsia" w:ascii="宋体" w:hAnsi="宋体" w:eastAsia="宋体" w:cs="宋体"/>
          <w:color w:val="auto"/>
          <w:highlight w:val="none"/>
        </w:rPr>
      </w:pPr>
    </w:p>
    <w:p w14:paraId="5F7C6EE9">
      <w:pPr>
        <w:pStyle w:val="3"/>
        <w:numPr>
          <w:ilvl w:val="0"/>
          <w:numId w:val="0"/>
        </w:numPr>
        <w:tabs>
          <w:tab w:val="clear" w:pos="360"/>
        </w:tabs>
        <w:spacing w:before="0"/>
        <w:jc w:val="center"/>
        <w:rPr>
          <w:rFonts w:hint="eastAsia" w:ascii="宋体" w:hAnsi="宋体" w:eastAsia="宋体" w:cs="宋体"/>
          <w:color w:val="auto"/>
          <w:szCs w:val="28"/>
          <w:highlight w:val="none"/>
        </w:rPr>
      </w:pPr>
      <w:bookmarkStart w:id="167" w:name="_Toc30701"/>
      <w:bookmarkStart w:id="168" w:name="_Toc17785"/>
      <w:r>
        <w:rPr>
          <w:rFonts w:hint="eastAsia" w:ascii="宋体" w:hAnsi="宋体" w:eastAsia="宋体" w:cs="宋体"/>
          <w:color w:val="auto"/>
          <w:szCs w:val="28"/>
          <w:highlight w:val="none"/>
        </w:rPr>
        <w:t>格式</w:t>
      </w:r>
      <w:r>
        <w:rPr>
          <w:rFonts w:hint="eastAsia" w:ascii="宋体" w:hAnsi="宋体" w:eastAsia="宋体" w:cs="宋体"/>
          <w:color w:val="auto"/>
          <w:szCs w:val="28"/>
          <w:highlight w:val="none"/>
          <w:lang w:val="en-US" w:eastAsia="zh-CN"/>
        </w:rPr>
        <w:t>8</w:t>
      </w:r>
      <w:r>
        <w:rPr>
          <w:rFonts w:hint="eastAsia" w:ascii="宋体" w:hAnsi="宋体" w:eastAsia="宋体" w:cs="宋体"/>
          <w:color w:val="auto"/>
          <w:szCs w:val="28"/>
          <w:highlight w:val="none"/>
        </w:rPr>
        <w:t>：开标（唱标）一览表</w:t>
      </w:r>
      <w:bookmarkEnd w:id="149"/>
      <w:bookmarkEnd w:id="150"/>
      <w:bookmarkEnd w:id="167"/>
      <w:bookmarkEnd w:id="168"/>
    </w:p>
    <w:p w14:paraId="65F10D0B">
      <w:pPr>
        <w:rPr>
          <w:rFonts w:hint="eastAsia" w:ascii="宋体" w:hAnsi="宋体" w:eastAsia="宋体" w:cs="宋体"/>
          <w:color w:val="auto"/>
          <w:highlight w:val="none"/>
        </w:rPr>
      </w:pPr>
    </w:p>
    <w:p w14:paraId="697CB905">
      <w:pPr>
        <w:spacing w:after="66" w:afterLines="20" w:line="420" w:lineRule="exact"/>
        <w:ind w:left="0" w:leftChars="0" w:firstLine="0" w:firstLineChars="0"/>
        <w:rPr>
          <w:rFonts w:hint="eastAsia" w:ascii="宋体" w:hAnsi="宋体" w:eastAsia="宋体" w:cs="宋体"/>
          <w:bCs/>
          <w:color w:val="auto"/>
          <w:sz w:val="24"/>
          <w:highlight w:val="none"/>
          <w:lang w:eastAsia="zh-CN"/>
        </w:rPr>
      </w:pPr>
      <w:r>
        <w:rPr>
          <w:rFonts w:hint="eastAsia" w:ascii="宋体" w:hAnsi="宋体" w:eastAsia="宋体" w:cs="宋体"/>
          <w:color w:val="auto"/>
          <w:spacing w:val="10"/>
          <w:sz w:val="24"/>
          <w:highlight w:val="none"/>
        </w:rPr>
        <w:t>项目名称：</w:t>
      </w:r>
      <w:r>
        <w:rPr>
          <w:rFonts w:hint="eastAsia" w:ascii="宋体" w:hAnsi="宋体" w:cs="宋体"/>
          <w:bCs/>
          <w:color w:val="auto"/>
          <w:sz w:val="24"/>
          <w:highlight w:val="none"/>
          <w:lang w:eastAsia="zh-CN"/>
        </w:rPr>
        <w:t>澜湄环境能力提升与技术共享交流活动项目</w:t>
      </w:r>
    </w:p>
    <w:tbl>
      <w:tblPr>
        <w:tblStyle w:val="34"/>
        <w:tblpPr w:leftFromText="180" w:rightFromText="180" w:vertAnchor="text" w:horzAnchor="page" w:tblpX="1506" w:tblpY="487"/>
        <w:tblOverlap w:val="never"/>
        <w:tblW w:w="46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87"/>
        <w:gridCol w:w="2411"/>
        <w:gridCol w:w="1843"/>
        <w:gridCol w:w="1217"/>
      </w:tblGrid>
      <w:tr w14:paraId="0E9FA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trPr>
        <w:tc>
          <w:tcPr>
            <w:tcW w:w="1946" w:type="pct"/>
            <w:vAlign w:val="center"/>
          </w:tcPr>
          <w:p w14:paraId="58CE3B95">
            <w:pPr>
              <w:pStyle w:val="10"/>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投标总价</w:t>
            </w:r>
          </w:p>
        </w:tc>
        <w:tc>
          <w:tcPr>
            <w:tcW w:w="1345" w:type="pct"/>
            <w:vAlign w:val="center"/>
          </w:tcPr>
          <w:p w14:paraId="234434CA">
            <w:pPr>
              <w:pStyle w:val="10"/>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w:t>
            </w:r>
          </w:p>
        </w:tc>
        <w:tc>
          <w:tcPr>
            <w:tcW w:w="1028" w:type="pct"/>
            <w:vAlign w:val="center"/>
          </w:tcPr>
          <w:p w14:paraId="3348508F">
            <w:pPr>
              <w:pStyle w:val="10"/>
              <w:ind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服务标准</w:t>
            </w:r>
          </w:p>
        </w:tc>
        <w:tc>
          <w:tcPr>
            <w:tcW w:w="679" w:type="pct"/>
            <w:vAlign w:val="center"/>
          </w:tcPr>
          <w:p w14:paraId="35751723">
            <w:pPr>
              <w:pStyle w:val="10"/>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D5B1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1946" w:type="pct"/>
            <w:tcBorders>
              <w:bottom w:val="single" w:color="auto" w:sz="4" w:space="0"/>
            </w:tcBorders>
          </w:tcPr>
          <w:p w14:paraId="36E328EE">
            <w:pPr>
              <w:pStyle w:val="10"/>
              <w:ind w:firstLine="629"/>
              <w:rPr>
                <w:rFonts w:hint="eastAsia" w:ascii="宋体" w:hAnsi="宋体" w:eastAsia="宋体" w:cs="宋体"/>
                <w:color w:val="auto"/>
                <w:sz w:val="24"/>
                <w:szCs w:val="24"/>
                <w:highlight w:val="none"/>
              </w:rPr>
            </w:pPr>
          </w:p>
          <w:p w14:paraId="5C91B6B0">
            <w:pPr>
              <w:pStyle w:val="10"/>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p>
          <w:p w14:paraId="646D106D">
            <w:pPr>
              <w:pStyle w:val="10"/>
              <w:spacing w:line="360" w:lineRule="auto"/>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大写：人民币</w:t>
            </w:r>
            <w:r>
              <w:rPr>
                <w:rFonts w:hint="eastAsia" w:ascii="宋体" w:hAnsi="宋体" w:eastAsia="宋体" w:cs="宋体"/>
                <w:color w:val="auto"/>
                <w:sz w:val="24"/>
                <w:szCs w:val="24"/>
                <w:highlight w:val="none"/>
                <w:u w:val="single"/>
              </w:rPr>
              <w:t xml:space="preserve">             </w:t>
            </w:r>
          </w:p>
        </w:tc>
        <w:tc>
          <w:tcPr>
            <w:tcW w:w="1345" w:type="pct"/>
            <w:tcBorders>
              <w:bottom w:val="single" w:color="auto" w:sz="4" w:space="0"/>
            </w:tcBorders>
          </w:tcPr>
          <w:p w14:paraId="038DD750">
            <w:pPr>
              <w:pStyle w:val="10"/>
              <w:ind w:firstLine="629"/>
              <w:rPr>
                <w:rFonts w:hint="eastAsia" w:ascii="宋体" w:hAnsi="宋体" w:eastAsia="宋体" w:cs="宋体"/>
                <w:color w:val="auto"/>
                <w:sz w:val="24"/>
                <w:szCs w:val="24"/>
                <w:highlight w:val="none"/>
              </w:rPr>
            </w:pPr>
          </w:p>
        </w:tc>
        <w:tc>
          <w:tcPr>
            <w:tcW w:w="1028" w:type="pct"/>
            <w:tcBorders>
              <w:bottom w:val="single" w:color="auto" w:sz="4" w:space="0"/>
            </w:tcBorders>
          </w:tcPr>
          <w:p w14:paraId="016F4A71">
            <w:pPr>
              <w:pStyle w:val="10"/>
              <w:ind w:firstLine="629"/>
              <w:rPr>
                <w:rFonts w:hint="eastAsia" w:ascii="宋体" w:hAnsi="宋体" w:eastAsia="宋体" w:cs="宋体"/>
                <w:color w:val="auto"/>
                <w:sz w:val="24"/>
                <w:szCs w:val="24"/>
                <w:highlight w:val="none"/>
              </w:rPr>
            </w:pPr>
          </w:p>
        </w:tc>
        <w:tc>
          <w:tcPr>
            <w:tcW w:w="679" w:type="pct"/>
            <w:tcBorders>
              <w:bottom w:val="single" w:color="auto" w:sz="4" w:space="0"/>
            </w:tcBorders>
          </w:tcPr>
          <w:p w14:paraId="786D5A0F">
            <w:pPr>
              <w:pStyle w:val="10"/>
              <w:ind w:firstLine="629"/>
              <w:rPr>
                <w:rFonts w:hint="eastAsia" w:ascii="宋体" w:hAnsi="宋体" w:eastAsia="宋体" w:cs="宋体"/>
                <w:color w:val="auto"/>
                <w:sz w:val="24"/>
                <w:szCs w:val="24"/>
                <w:highlight w:val="none"/>
              </w:rPr>
            </w:pPr>
          </w:p>
        </w:tc>
      </w:tr>
    </w:tbl>
    <w:p w14:paraId="67428F6E">
      <w:pPr>
        <w:spacing w:after="66" w:afterLines="20" w:line="420" w:lineRule="exact"/>
        <w:rPr>
          <w:rFonts w:hint="eastAsia" w:ascii="宋体" w:hAnsi="宋体" w:eastAsia="宋体" w:cs="宋体"/>
          <w:color w:val="auto"/>
          <w:spacing w:val="10"/>
          <w:sz w:val="24"/>
          <w:highlight w:val="none"/>
          <w:lang w:eastAsia="zh-CN"/>
        </w:rPr>
      </w:pPr>
      <w:r>
        <w:rPr>
          <w:rFonts w:hint="eastAsia" w:ascii="宋体" w:hAnsi="宋体" w:cs="宋体"/>
          <w:color w:val="auto"/>
          <w:spacing w:val="10"/>
          <w:sz w:val="24"/>
          <w:highlight w:val="none"/>
          <w:lang w:eastAsia="zh-CN"/>
        </w:rPr>
        <w:t>项目编号</w:t>
      </w:r>
      <w:r>
        <w:rPr>
          <w:rFonts w:hint="eastAsia" w:ascii="宋体" w:hAnsi="宋体" w:eastAsia="宋体" w:cs="宋体"/>
          <w:color w:val="auto"/>
          <w:spacing w:val="10"/>
          <w:sz w:val="24"/>
          <w:highlight w:val="none"/>
        </w:rPr>
        <w:t>：</w:t>
      </w:r>
      <w:r>
        <w:rPr>
          <w:rFonts w:hint="eastAsia" w:ascii="宋体" w:hAnsi="宋体" w:cs="宋体"/>
          <w:bCs/>
          <w:color w:val="auto"/>
          <w:spacing w:val="6"/>
          <w:sz w:val="24"/>
          <w:highlight w:val="none"/>
          <w:lang w:eastAsia="zh-CN"/>
        </w:rPr>
        <w:t>ZG-2026039</w:t>
      </w:r>
    </w:p>
    <w:p w14:paraId="671DCA89">
      <w:pPr>
        <w:pStyle w:val="10"/>
        <w:spacing w:line="360" w:lineRule="exact"/>
        <w:ind w:firstLine="629"/>
        <w:rPr>
          <w:rFonts w:hint="eastAsia" w:ascii="宋体" w:hAnsi="宋体" w:eastAsia="宋体" w:cs="宋体"/>
          <w:color w:val="auto"/>
          <w:sz w:val="24"/>
          <w:szCs w:val="24"/>
          <w:highlight w:val="none"/>
        </w:rPr>
      </w:pPr>
    </w:p>
    <w:p w14:paraId="03C66C49">
      <w:pPr>
        <w:pStyle w:val="10"/>
        <w:spacing w:line="360" w:lineRule="exact"/>
        <w:ind w:firstLine="631"/>
        <w:rPr>
          <w:rFonts w:hint="eastAsia" w:ascii="宋体" w:hAnsi="宋体" w:eastAsia="宋体" w:cs="宋体"/>
          <w:b/>
          <w:color w:val="auto"/>
          <w:sz w:val="24"/>
          <w:szCs w:val="24"/>
          <w:highlight w:val="none"/>
        </w:rPr>
      </w:pPr>
    </w:p>
    <w:p w14:paraId="7AA71D1D">
      <w:pPr>
        <w:rPr>
          <w:rFonts w:hint="eastAsia" w:ascii="宋体" w:hAnsi="宋体" w:eastAsia="宋体" w:cs="宋体"/>
          <w:color w:val="auto"/>
          <w:highlight w:val="none"/>
        </w:rPr>
      </w:pPr>
    </w:p>
    <w:p w14:paraId="6B401D37">
      <w:pPr>
        <w:pStyle w:val="16"/>
        <w:ind w:firstLine="629"/>
        <w:rPr>
          <w:rFonts w:hint="eastAsia" w:ascii="宋体" w:hAnsi="宋体" w:eastAsia="宋体" w:cs="宋体"/>
          <w:color w:val="auto"/>
          <w:highlight w:val="none"/>
        </w:rPr>
      </w:pPr>
    </w:p>
    <w:p w14:paraId="4A3FB9D3">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cs="宋体"/>
          <w:color w:val="auto"/>
          <w:sz w:val="24"/>
          <w:highlight w:val="none"/>
          <w:lang w:val="en-US" w:eastAsia="zh-CN"/>
        </w:rPr>
        <w:t>全称</w:t>
      </w:r>
      <w:r>
        <w:rPr>
          <w:rFonts w:hint="eastAsia" w:ascii="宋体" w:hAnsi="宋体" w:eastAsia="宋体" w:cs="宋体"/>
          <w:color w:val="auto"/>
          <w:sz w:val="24"/>
          <w:highlight w:val="none"/>
        </w:rPr>
        <w:t>（电子签章）：</w:t>
      </w:r>
      <w:r>
        <w:rPr>
          <w:rFonts w:hint="eastAsia" w:ascii="宋体" w:hAnsi="宋体" w:eastAsia="宋体" w:cs="宋体"/>
          <w:color w:val="auto"/>
          <w:sz w:val="24"/>
          <w:highlight w:val="none"/>
          <w:u w:val="single"/>
        </w:rPr>
        <w:t xml:space="preserve">                                  </w:t>
      </w:r>
    </w:p>
    <w:p w14:paraId="09B567B7">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法定代表人或其委托代理人（电子签章）：</w:t>
      </w:r>
      <w:r>
        <w:rPr>
          <w:rFonts w:hint="eastAsia" w:ascii="宋体" w:hAnsi="宋体" w:eastAsia="宋体" w:cs="宋体"/>
          <w:color w:val="auto"/>
          <w:sz w:val="24"/>
          <w:highlight w:val="none"/>
          <w:u w:val="single"/>
        </w:rPr>
        <w:t xml:space="preserve">                  </w:t>
      </w:r>
    </w:p>
    <w:p w14:paraId="3F51849B">
      <w:pPr>
        <w:pStyle w:val="22"/>
        <w:spacing w:line="360" w:lineRule="auto"/>
        <w:ind w:firstLine="240" w:firstLineChars="100"/>
        <w:rPr>
          <w:rFonts w:hint="eastAsia" w:ascii="宋体" w:hAnsi="宋体" w:eastAsia="宋体" w:cs="宋体"/>
          <w:color w:val="auto"/>
          <w:szCs w:val="21"/>
          <w:highlight w:val="none"/>
          <w:u w:val="single"/>
        </w:rPr>
        <w:sectPr>
          <w:pgSz w:w="11906" w:h="16838"/>
          <w:pgMar w:top="1418" w:right="1134" w:bottom="1134" w:left="1418" w:header="935" w:footer="720" w:gutter="0"/>
          <w:cols w:space="720" w:num="1"/>
          <w:docGrid w:type="linesAndChars" w:linePitch="331" w:charSpace="0"/>
        </w:sectPr>
      </w:pPr>
      <w:r>
        <w:rPr>
          <w:rFonts w:hint="eastAsia" w:ascii="宋体" w:hAnsi="宋体" w:eastAsia="宋体" w:cs="宋体"/>
          <w:color w:val="auto"/>
          <w:sz w:val="24"/>
          <w:szCs w:val="24"/>
          <w:highlight w:val="none"/>
        </w:rPr>
        <w:t>日</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5770FFD">
      <w:pPr>
        <w:rPr>
          <w:rFonts w:hint="eastAsia" w:ascii="宋体" w:hAnsi="宋体" w:eastAsia="宋体" w:cs="宋体"/>
          <w:color w:val="auto"/>
          <w:highlight w:val="none"/>
        </w:rPr>
      </w:pPr>
    </w:p>
    <w:p w14:paraId="75F8EBBD">
      <w:pPr>
        <w:pStyle w:val="3"/>
        <w:numPr>
          <w:ilvl w:val="0"/>
          <w:numId w:val="0"/>
        </w:numPr>
        <w:tabs>
          <w:tab w:val="clear" w:pos="360"/>
        </w:tabs>
        <w:spacing w:before="0"/>
        <w:jc w:val="center"/>
        <w:rPr>
          <w:rFonts w:hint="eastAsia" w:ascii="宋体" w:hAnsi="宋体" w:eastAsia="宋体" w:cs="宋体"/>
          <w:color w:val="auto"/>
          <w:szCs w:val="28"/>
          <w:highlight w:val="none"/>
        </w:rPr>
      </w:pPr>
      <w:bookmarkStart w:id="169" w:name="_Toc18436"/>
      <w:bookmarkStart w:id="170" w:name="_Toc525998715"/>
      <w:bookmarkStart w:id="171" w:name="_Toc150703260"/>
      <w:bookmarkStart w:id="172" w:name="_Toc32408"/>
      <w:r>
        <w:rPr>
          <w:rFonts w:hint="eastAsia" w:ascii="宋体" w:hAnsi="宋体" w:eastAsia="宋体" w:cs="宋体"/>
          <w:color w:val="auto"/>
          <w:szCs w:val="28"/>
          <w:highlight w:val="none"/>
        </w:rPr>
        <w:t>格式</w:t>
      </w:r>
      <w:r>
        <w:rPr>
          <w:rFonts w:hint="eastAsia" w:ascii="宋体" w:hAnsi="宋体" w:eastAsia="宋体" w:cs="宋体"/>
          <w:color w:val="auto"/>
          <w:szCs w:val="28"/>
          <w:highlight w:val="none"/>
          <w:lang w:val="en-US" w:eastAsia="zh-CN"/>
        </w:rPr>
        <w:t>9</w:t>
      </w:r>
      <w:r>
        <w:rPr>
          <w:rFonts w:hint="eastAsia" w:ascii="宋体" w:hAnsi="宋体" w:eastAsia="宋体" w:cs="宋体"/>
          <w:color w:val="auto"/>
          <w:szCs w:val="28"/>
          <w:highlight w:val="none"/>
        </w:rPr>
        <w:t>：投标函</w:t>
      </w:r>
      <w:bookmarkEnd w:id="169"/>
      <w:bookmarkEnd w:id="170"/>
      <w:bookmarkEnd w:id="171"/>
      <w:bookmarkEnd w:id="172"/>
    </w:p>
    <w:p w14:paraId="416D0CF6">
      <w:pPr>
        <w:rPr>
          <w:rFonts w:hint="eastAsia" w:ascii="宋体" w:hAnsi="宋体" w:eastAsia="宋体" w:cs="宋体"/>
          <w:color w:val="auto"/>
          <w:highlight w:val="none"/>
        </w:rPr>
      </w:pPr>
    </w:p>
    <w:p w14:paraId="4A537423">
      <w:pPr>
        <w:spacing w:line="360" w:lineRule="auto"/>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致：</w:t>
      </w:r>
      <w:r>
        <w:rPr>
          <w:rFonts w:hint="eastAsia" w:ascii="宋体" w:hAnsi="宋体" w:eastAsia="宋体" w:cs="宋体"/>
          <w:b w:val="0"/>
          <w:bCs w:val="0"/>
          <w:color w:val="auto"/>
          <w:kern w:val="0"/>
          <w:sz w:val="24"/>
          <w:highlight w:val="none"/>
          <w:u w:val="single"/>
          <w:lang w:eastAsia="zh-CN"/>
        </w:rPr>
        <w:t>云南省生态环境对外合作中心</w:t>
      </w:r>
    </w:p>
    <w:p w14:paraId="340B8C2F">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根据贵方为</w:t>
      </w:r>
      <w:r>
        <w:rPr>
          <w:rFonts w:hint="eastAsia" w:ascii="宋体" w:hAnsi="宋体" w:eastAsia="宋体" w:cs="宋体"/>
          <w:color w:val="auto"/>
          <w:sz w:val="24"/>
          <w:highlight w:val="none"/>
          <w:u w:val="single"/>
        </w:rPr>
        <w:t xml:space="preserve">      （采购项目名称）       </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项目编号</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）招标采购的投标邀请，正式授权下述签字人</w:t>
      </w:r>
      <w:r>
        <w:rPr>
          <w:rFonts w:hint="eastAsia" w:ascii="宋体" w:hAnsi="宋体" w:eastAsia="宋体" w:cs="宋体"/>
          <w:color w:val="auto"/>
          <w:sz w:val="24"/>
          <w:highlight w:val="none"/>
          <w:u w:val="single"/>
        </w:rPr>
        <w:t xml:space="preserve">   （姓名和职务）     </w:t>
      </w:r>
      <w:r>
        <w:rPr>
          <w:rFonts w:hint="eastAsia" w:ascii="宋体" w:hAnsi="宋体" w:eastAsia="宋体" w:cs="宋体"/>
          <w:color w:val="auto"/>
          <w:sz w:val="24"/>
          <w:highlight w:val="none"/>
        </w:rPr>
        <w:t>全权代表投标人</w:t>
      </w:r>
      <w:r>
        <w:rPr>
          <w:rFonts w:hint="eastAsia" w:ascii="宋体" w:hAnsi="宋体" w:eastAsia="宋体" w:cs="宋体"/>
          <w:color w:val="auto"/>
          <w:sz w:val="24"/>
          <w:highlight w:val="none"/>
          <w:u w:val="single"/>
        </w:rPr>
        <w:t xml:space="preserve">  （投标人全称）   </w:t>
      </w:r>
      <w:r>
        <w:rPr>
          <w:rFonts w:hint="eastAsia" w:ascii="宋体" w:hAnsi="宋体" w:eastAsia="宋体" w:cs="宋体"/>
          <w:color w:val="auto"/>
          <w:sz w:val="24"/>
          <w:highlight w:val="none"/>
        </w:rPr>
        <w:t>参加投标，并提交签章的电子投标文件。</w:t>
      </w:r>
    </w:p>
    <w:p w14:paraId="652BF0A5">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据此函，签字人兹宣布同意如下：</w:t>
      </w:r>
    </w:p>
    <w:p w14:paraId="3D5D3A8B">
      <w:pPr>
        <w:spacing w:line="480" w:lineRule="exact"/>
        <w:ind w:firstLine="62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1.本项目投标总价为：小写：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，如果我单位的投标文件中有漏项或者缺项的项目，我单位承诺此项费用已包括在其他项目的单价和合价中</w:t>
      </w:r>
      <w:r>
        <w:rPr>
          <w:rFonts w:hint="eastAsia" w:ascii="宋体" w:hAnsi="宋体" w:eastAsia="宋体" w:cs="宋体"/>
          <w:color w:val="auto"/>
          <w:sz w:val="24"/>
          <w:highlight w:val="none"/>
          <w:lang w:eastAsia="zh-CN"/>
        </w:rPr>
        <w:t>。</w:t>
      </w:r>
    </w:p>
    <w:p w14:paraId="6C112785">
      <w:pPr>
        <w:spacing w:line="480" w:lineRule="exact"/>
        <w:ind w:firstLine="62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2.向贵方提供所有与投标</w:t>
      </w:r>
      <w:r>
        <w:rPr>
          <w:rFonts w:hint="eastAsia" w:ascii="宋体" w:hAnsi="宋体" w:eastAsia="宋体" w:cs="宋体"/>
          <w:color w:val="auto"/>
          <w:sz w:val="24"/>
          <w:highlight w:val="none"/>
          <w:lang w:eastAsia="zh-CN"/>
        </w:rPr>
        <w:t>项目</w:t>
      </w:r>
      <w:r>
        <w:rPr>
          <w:rFonts w:hint="eastAsia" w:ascii="宋体" w:hAnsi="宋体" w:eastAsia="宋体" w:cs="宋体"/>
          <w:color w:val="auto"/>
          <w:sz w:val="24"/>
          <w:highlight w:val="none"/>
        </w:rPr>
        <w:t>有关的真实有效的数据、情况和技术资料</w:t>
      </w:r>
      <w:r>
        <w:rPr>
          <w:rFonts w:hint="eastAsia" w:ascii="宋体" w:hAnsi="宋体" w:eastAsia="宋体" w:cs="宋体"/>
          <w:color w:val="auto"/>
          <w:sz w:val="24"/>
          <w:highlight w:val="none"/>
          <w:lang w:eastAsia="zh-CN"/>
        </w:rPr>
        <w:t>。</w:t>
      </w:r>
    </w:p>
    <w:p w14:paraId="76CEF03D">
      <w:pPr>
        <w:spacing w:line="480" w:lineRule="exac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3.一旦我方中标，我方保证按时、按质、按量完成项目所有工作</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p>
    <w:p w14:paraId="78682398">
      <w:pPr>
        <w:spacing w:line="480" w:lineRule="exact"/>
        <w:ind w:firstLine="62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4.本投标文件自贵方收到之</w:t>
      </w:r>
      <w:r>
        <w:rPr>
          <w:rFonts w:hint="eastAsia" w:ascii="宋体" w:hAnsi="宋体" w:eastAsia="宋体" w:cs="宋体"/>
          <w:color w:val="auto"/>
          <w:sz w:val="24"/>
          <w:highlight w:val="none"/>
          <w:lang w:eastAsia="zh-CN"/>
        </w:rPr>
        <w:t>日起</w:t>
      </w:r>
      <w:r>
        <w:rPr>
          <w:rFonts w:hint="eastAsia" w:ascii="宋体" w:hAnsi="宋体" w:eastAsia="宋体" w:cs="宋体"/>
          <w:color w:val="auto"/>
          <w:sz w:val="24"/>
          <w:highlight w:val="none"/>
        </w:rPr>
        <w:t>生效，有效期至开标后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天，在此期间本投标文件之规定对我方具有约束力</w:t>
      </w:r>
      <w:r>
        <w:rPr>
          <w:rFonts w:hint="eastAsia" w:ascii="宋体" w:hAnsi="宋体" w:eastAsia="宋体" w:cs="宋体"/>
          <w:color w:val="auto"/>
          <w:sz w:val="24"/>
          <w:highlight w:val="none"/>
          <w:lang w:eastAsia="zh-CN"/>
        </w:rPr>
        <w:t>。</w:t>
      </w:r>
    </w:p>
    <w:p w14:paraId="673CC029">
      <w:pPr>
        <w:spacing w:line="480" w:lineRule="exact"/>
        <w:ind w:firstLine="62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5.如果我方中标，则至合同履行完成和</w:t>
      </w:r>
      <w:r>
        <w:rPr>
          <w:rFonts w:hint="eastAsia" w:ascii="宋体" w:hAnsi="宋体" w:cs="宋体"/>
          <w:color w:val="auto"/>
          <w:sz w:val="24"/>
          <w:highlight w:val="none"/>
          <w:lang w:val="en-US" w:eastAsia="zh-CN"/>
        </w:rPr>
        <w:t>合同履行期限（</w:t>
      </w:r>
      <w:r>
        <w:rPr>
          <w:rFonts w:hint="eastAsia" w:ascii="宋体" w:hAnsi="宋体" w:eastAsia="宋体" w:cs="宋体"/>
          <w:color w:val="auto"/>
          <w:sz w:val="24"/>
          <w:highlight w:val="none"/>
        </w:rPr>
        <w:t>服务期</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满为止，本投标文件保持有效</w:t>
      </w:r>
      <w:r>
        <w:rPr>
          <w:rFonts w:hint="eastAsia" w:ascii="宋体" w:hAnsi="宋体" w:eastAsia="宋体" w:cs="宋体"/>
          <w:color w:val="auto"/>
          <w:sz w:val="24"/>
          <w:highlight w:val="none"/>
          <w:lang w:eastAsia="zh-CN"/>
        </w:rPr>
        <w:t>。</w:t>
      </w:r>
    </w:p>
    <w:p w14:paraId="708564BB">
      <w:pPr>
        <w:spacing w:line="480" w:lineRule="exact"/>
        <w:ind w:firstLine="62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6.除非另外达成协议并生效，你单位的中标通知书和本投标文件将构成约束我们双方的合同</w:t>
      </w:r>
      <w:r>
        <w:rPr>
          <w:rFonts w:hint="eastAsia" w:ascii="宋体" w:hAnsi="宋体" w:eastAsia="宋体" w:cs="宋体"/>
          <w:color w:val="auto"/>
          <w:sz w:val="24"/>
          <w:highlight w:val="none"/>
          <w:lang w:eastAsia="zh-CN"/>
        </w:rPr>
        <w:t>。</w:t>
      </w:r>
    </w:p>
    <w:p w14:paraId="1BF73585">
      <w:pPr>
        <w:spacing w:line="480" w:lineRule="exact"/>
        <w:ind w:firstLine="62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7.保证</w:t>
      </w:r>
      <w:r>
        <w:rPr>
          <w:rFonts w:hint="eastAsia" w:ascii="宋体" w:hAnsi="宋体" w:cs="宋体"/>
          <w:color w:val="auto"/>
          <w:sz w:val="24"/>
          <w:highlight w:val="none"/>
          <w:lang w:val="en-US" w:eastAsia="zh-CN"/>
        </w:rPr>
        <w:t>采购人</w:t>
      </w:r>
      <w:r>
        <w:rPr>
          <w:rFonts w:hint="eastAsia" w:ascii="宋体" w:hAnsi="宋体" w:eastAsia="宋体" w:cs="宋体"/>
          <w:color w:val="auto"/>
          <w:sz w:val="24"/>
          <w:highlight w:val="none"/>
        </w:rPr>
        <w:t>在项目使用期间不受第三方提出侵犯其专利权、商标权和工业设计权的起诉</w:t>
      </w:r>
      <w:r>
        <w:rPr>
          <w:rFonts w:hint="eastAsia" w:ascii="宋体" w:hAnsi="宋体" w:eastAsia="宋体" w:cs="宋体"/>
          <w:color w:val="auto"/>
          <w:sz w:val="24"/>
          <w:highlight w:val="none"/>
          <w:lang w:eastAsia="zh-CN"/>
        </w:rPr>
        <w:t>。</w:t>
      </w:r>
    </w:p>
    <w:p w14:paraId="719D064D">
      <w:pPr>
        <w:spacing w:line="480" w:lineRule="exact"/>
        <w:ind w:firstLine="62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8.我单位保证：如果我单位的投标文件中出现实质性不响应招标文件的内容或要求，或者</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不能接受的条件，我单位愿意接受</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或评委将我单位的投标文件作不合格投标或者废标处理</w:t>
      </w:r>
      <w:r>
        <w:rPr>
          <w:rFonts w:hint="eastAsia" w:ascii="宋体" w:hAnsi="宋体" w:eastAsia="宋体" w:cs="宋体"/>
          <w:color w:val="auto"/>
          <w:sz w:val="24"/>
          <w:highlight w:val="none"/>
          <w:lang w:eastAsia="zh-CN"/>
        </w:rPr>
        <w:t>。</w:t>
      </w:r>
    </w:p>
    <w:p w14:paraId="28EE9505">
      <w:pPr>
        <w:spacing w:line="480" w:lineRule="exac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9.我方已详细阅读并认可招标文件，我方对招标文件各项条款和评标办法无异议，知道必须放弃提出含糊不清或误解问题的权利。</w:t>
      </w:r>
    </w:p>
    <w:p w14:paraId="72D61197">
      <w:pPr>
        <w:spacing w:line="360" w:lineRule="auto"/>
        <w:ind w:firstLine="420" w:firstLineChars="200"/>
        <w:jc w:val="left"/>
        <w:rPr>
          <w:rFonts w:hint="eastAsia" w:ascii="宋体" w:hAnsi="宋体" w:eastAsia="宋体" w:cs="宋体"/>
          <w:color w:val="auto"/>
          <w:szCs w:val="21"/>
          <w:highlight w:val="none"/>
        </w:rPr>
      </w:pPr>
    </w:p>
    <w:p w14:paraId="3A2A89CA">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与本投标有关的正式通讯地址为：</w:t>
      </w:r>
    </w:p>
    <w:p w14:paraId="2955E603">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邮政编码：</w:t>
      </w:r>
      <w:r>
        <w:rPr>
          <w:rFonts w:hint="eastAsia" w:ascii="宋体" w:hAnsi="宋体" w:eastAsia="宋体" w:cs="宋体"/>
          <w:color w:val="auto"/>
          <w:sz w:val="24"/>
          <w:highlight w:val="none"/>
          <w:u w:val="single"/>
        </w:rPr>
        <w:t xml:space="preserve">             </w:t>
      </w:r>
    </w:p>
    <w:p w14:paraId="545360F4">
      <w:pPr>
        <w:spacing w:line="360" w:lineRule="auto"/>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w:t>
      </w:r>
    </w:p>
    <w:p w14:paraId="31AC71DB">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single"/>
        </w:rPr>
        <w:t>　　　　　　　　　　　　　　　　　　　　　　　　　　</w:t>
      </w:r>
    </w:p>
    <w:p w14:paraId="17F38460">
      <w:pPr>
        <w:spacing w:line="360" w:lineRule="auto"/>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开户名称：</w:t>
      </w:r>
      <w:r>
        <w:rPr>
          <w:rFonts w:hint="eastAsia" w:ascii="宋体" w:hAnsi="宋体" w:eastAsia="宋体" w:cs="宋体"/>
          <w:color w:val="auto"/>
          <w:sz w:val="24"/>
          <w:highlight w:val="none"/>
          <w:u w:val="single"/>
        </w:rPr>
        <w:t xml:space="preserve">                                                    </w:t>
      </w:r>
    </w:p>
    <w:p w14:paraId="558BA7D4">
      <w:pPr>
        <w:spacing w:line="360" w:lineRule="auto"/>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 xml:space="preserve">                                                    </w:t>
      </w:r>
    </w:p>
    <w:p w14:paraId="648D479B">
      <w:pPr>
        <w:spacing w:line="360" w:lineRule="auto"/>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CN"/>
        </w:rPr>
        <w:t>账</w:t>
      </w:r>
      <w:r>
        <w:rPr>
          <w:rFonts w:hint="eastAsia" w:ascii="宋体" w:hAnsi="宋体" w:eastAsia="宋体" w:cs="宋体"/>
          <w:color w:val="auto"/>
          <w:sz w:val="24"/>
          <w:highlight w:val="none"/>
        </w:rPr>
        <w:t xml:space="preserve">    号：</w:t>
      </w:r>
      <w:r>
        <w:rPr>
          <w:rFonts w:hint="eastAsia" w:ascii="宋体" w:hAnsi="宋体" w:eastAsia="宋体" w:cs="宋体"/>
          <w:color w:val="auto"/>
          <w:sz w:val="24"/>
          <w:highlight w:val="none"/>
          <w:u w:val="single"/>
        </w:rPr>
        <w:t xml:space="preserve">                                                    </w:t>
      </w:r>
    </w:p>
    <w:p w14:paraId="583B0BE4">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color w:val="auto"/>
          <w:sz w:val="24"/>
          <w:highlight w:val="none"/>
        </w:rPr>
        <w:t>投标人全称（电子签章）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14:paraId="6CC1A7AB">
      <w:pPr>
        <w:spacing w:line="360" w:lineRule="auto"/>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法定代表人或其委托代理人（电子签章）：</w:t>
      </w:r>
      <w:r>
        <w:rPr>
          <w:rFonts w:hint="eastAsia" w:ascii="宋体" w:hAnsi="宋体" w:eastAsia="宋体" w:cs="宋体"/>
          <w:color w:val="auto"/>
          <w:sz w:val="24"/>
          <w:highlight w:val="none"/>
          <w:u w:val="single"/>
        </w:rPr>
        <w:t xml:space="preserve">              </w:t>
      </w:r>
    </w:p>
    <w:p w14:paraId="0B1EECF4">
      <w:pPr>
        <w:spacing w:line="360" w:lineRule="auto"/>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日</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2AB1245B">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B59B38D">
      <w:pPr>
        <w:rPr>
          <w:color w:val="auto"/>
          <w:highlight w:val="none"/>
        </w:rPr>
      </w:pPr>
    </w:p>
    <w:p w14:paraId="1BFCF5F3">
      <w:pPr>
        <w:pStyle w:val="3"/>
        <w:numPr>
          <w:ilvl w:val="0"/>
          <w:numId w:val="0"/>
        </w:numPr>
        <w:spacing w:before="0"/>
        <w:jc w:val="center"/>
        <w:rPr>
          <w:rFonts w:hint="eastAsia" w:ascii="宋体" w:hAnsi="宋体" w:eastAsia="宋体" w:cs="宋体"/>
          <w:color w:val="auto"/>
          <w:sz w:val="28"/>
          <w:szCs w:val="28"/>
          <w:highlight w:val="none"/>
        </w:rPr>
      </w:pPr>
      <w:bookmarkStart w:id="173" w:name="_Toc31715"/>
      <w:bookmarkStart w:id="174" w:name="_Toc6741"/>
      <w:bookmarkStart w:id="175" w:name="_Toc150703264"/>
      <w:bookmarkStart w:id="176" w:name="_Toc28382"/>
      <w:bookmarkStart w:id="177" w:name="_Toc190420851"/>
      <w:bookmarkStart w:id="178" w:name="_Toc15232"/>
      <w:r>
        <w:rPr>
          <w:rFonts w:hint="eastAsia" w:ascii="宋体" w:hAnsi="宋体" w:eastAsia="宋体" w:cs="宋体"/>
          <w:color w:val="auto"/>
          <w:sz w:val="28"/>
          <w:szCs w:val="28"/>
          <w:highlight w:val="none"/>
        </w:rPr>
        <w:t>格式</w:t>
      </w:r>
      <w:r>
        <w:rPr>
          <w:rFonts w:hint="eastAsia" w:ascii="宋体" w:hAnsi="宋体" w:eastAsia="宋体" w:cs="宋体"/>
          <w:color w:val="auto"/>
          <w:sz w:val="28"/>
          <w:szCs w:val="28"/>
          <w:highlight w:val="none"/>
          <w:lang w:val="en-US" w:eastAsia="zh-CN"/>
        </w:rPr>
        <w:t>10</w:t>
      </w:r>
      <w:r>
        <w:rPr>
          <w:rFonts w:hint="eastAsia" w:ascii="宋体" w:hAnsi="宋体" w:eastAsia="宋体" w:cs="宋体"/>
          <w:color w:val="auto"/>
          <w:sz w:val="28"/>
          <w:szCs w:val="28"/>
          <w:highlight w:val="none"/>
        </w:rPr>
        <w:t>：</w:t>
      </w:r>
      <w:bookmarkEnd w:id="173"/>
      <w:bookmarkEnd w:id="174"/>
      <w:r>
        <w:rPr>
          <w:rFonts w:hint="eastAsia" w:ascii="宋体" w:hAnsi="宋体" w:eastAsia="宋体" w:cs="宋体"/>
          <w:color w:val="auto"/>
          <w:sz w:val="28"/>
          <w:szCs w:val="28"/>
          <w:highlight w:val="none"/>
        </w:rPr>
        <w:t>投标保证书</w:t>
      </w:r>
      <w:bookmarkEnd w:id="175"/>
      <w:bookmarkEnd w:id="176"/>
      <w:bookmarkEnd w:id="177"/>
      <w:bookmarkEnd w:id="178"/>
    </w:p>
    <w:p w14:paraId="31F4DE5C">
      <w:pPr>
        <w:rPr>
          <w:color w:val="auto"/>
          <w:sz w:val="28"/>
          <w:szCs w:val="28"/>
          <w:highlight w:val="none"/>
        </w:rPr>
      </w:pPr>
    </w:p>
    <w:p w14:paraId="7399D306">
      <w:pPr>
        <w:spacing w:line="360" w:lineRule="auto"/>
        <w:jc w:val="left"/>
        <w:rPr>
          <w:rFonts w:hint="default" w:ascii="宋体" w:hAnsi="宋体" w:eastAsia="宋体" w:cs="宋体"/>
          <w:color w:val="auto"/>
          <w:sz w:val="24"/>
          <w:highlight w:val="none"/>
          <w:lang w:val="en-US" w:eastAsia="zh-CN"/>
        </w:rPr>
      </w:pPr>
      <w:r>
        <w:rPr>
          <w:rFonts w:hint="eastAsia" w:ascii="宋体" w:hAnsi="宋体"/>
          <w:b w:val="0"/>
          <w:bCs w:val="0"/>
          <w:color w:val="auto"/>
          <w:sz w:val="24"/>
          <w:highlight w:val="none"/>
        </w:rPr>
        <w:t>致：</w:t>
      </w:r>
      <w:r>
        <w:rPr>
          <w:rFonts w:hint="eastAsia" w:ascii="宋体" w:hAnsi="宋体" w:eastAsia="宋体" w:cs="宋体"/>
          <w:b w:val="0"/>
          <w:bCs w:val="0"/>
          <w:color w:val="auto"/>
          <w:kern w:val="0"/>
          <w:sz w:val="24"/>
          <w:highlight w:val="none"/>
          <w:u w:val="single"/>
          <w:lang w:eastAsia="zh-CN"/>
        </w:rPr>
        <w:t>云南省生态环境对外合作中心</w:t>
      </w:r>
    </w:p>
    <w:p w14:paraId="0FAF8A95">
      <w:pPr>
        <w:shd w:val="clear" w:color="auto" w:fill="FFFFFF"/>
        <w:spacing w:after="120" w:line="440" w:lineRule="exact"/>
        <w:rPr>
          <w:rFonts w:hint="default" w:ascii="宋体" w:hAnsi="宋体" w:eastAsia="宋体"/>
          <w:b/>
          <w:bCs/>
          <w:color w:val="auto"/>
          <w:sz w:val="24"/>
          <w:highlight w:val="none"/>
          <w:lang w:val="en-US" w:eastAsia="zh-CN"/>
        </w:rPr>
      </w:pPr>
    </w:p>
    <w:p w14:paraId="0A810344">
      <w:pPr>
        <w:shd w:val="clear" w:color="auto" w:fill="FFFFFF"/>
        <w:wordWrap w:val="0"/>
        <w:spacing w:line="440" w:lineRule="exact"/>
        <w:ind w:firstLine="480" w:firstLineChars="200"/>
        <w:rPr>
          <w:rFonts w:ascii="宋体" w:hAnsi="宋体"/>
          <w:bCs/>
          <w:color w:val="auto"/>
          <w:sz w:val="24"/>
          <w:highlight w:val="none"/>
          <w:u w:val="single"/>
        </w:rPr>
      </w:pPr>
      <w:r>
        <w:rPr>
          <w:rFonts w:hint="eastAsia" w:ascii="宋体" w:hAnsi="宋体"/>
          <w:color w:val="auto"/>
          <w:sz w:val="24"/>
          <w:highlight w:val="none"/>
        </w:rPr>
        <w:t>本书作为</w:t>
      </w:r>
      <w:r>
        <w:rPr>
          <w:rFonts w:hint="eastAsia" w:ascii="宋体" w:hAnsi="宋体"/>
          <w:color w:val="auto"/>
          <w:sz w:val="24"/>
          <w:highlight w:val="none"/>
          <w:u w:val="single"/>
        </w:rPr>
        <w:t xml:space="preserve">                  </w:t>
      </w:r>
      <w:r>
        <w:rPr>
          <w:rFonts w:hint="eastAsia" w:ascii="宋体" w:hAnsi="宋体"/>
          <w:color w:val="auto"/>
          <w:sz w:val="24"/>
          <w:highlight w:val="none"/>
        </w:rPr>
        <w:t>（投标人名称）对</w:t>
      </w:r>
      <w:r>
        <w:rPr>
          <w:rFonts w:hint="eastAsia" w:ascii="宋体" w:hAnsi="宋体"/>
          <w:bCs/>
          <w:color w:val="auto"/>
          <w:sz w:val="24"/>
          <w:highlight w:val="none"/>
          <w:u w:val="single"/>
          <w:lang w:val="en-US" w:eastAsia="zh-CN"/>
        </w:rPr>
        <w:t xml:space="preserve">             </w:t>
      </w:r>
      <w:r>
        <w:rPr>
          <w:rFonts w:hint="eastAsia" w:ascii="宋体" w:hAnsi="宋体"/>
          <w:color w:val="auto"/>
          <w:sz w:val="24"/>
          <w:highlight w:val="none"/>
        </w:rPr>
        <w:t>（</w:t>
      </w:r>
      <w:r>
        <w:rPr>
          <w:rFonts w:hint="eastAsia" w:ascii="宋体" w:hAnsi="宋体"/>
          <w:color w:val="auto"/>
          <w:sz w:val="24"/>
          <w:highlight w:val="none"/>
          <w:lang w:val="en-US" w:eastAsia="zh-CN"/>
        </w:rPr>
        <w:t>项目</w:t>
      </w:r>
      <w:r>
        <w:rPr>
          <w:rFonts w:hint="eastAsia" w:ascii="宋体" w:hAnsi="宋体"/>
          <w:color w:val="auto"/>
          <w:sz w:val="24"/>
          <w:highlight w:val="none"/>
        </w:rPr>
        <w:t>名称）（</w:t>
      </w:r>
      <w:r>
        <w:rPr>
          <w:rFonts w:hint="eastAsia" w:ascii="宋体" w:hAnsi="宋体"/>
          <w:color w:val="auto"/>
          <w:sz w:val="24"/>
          <w:highlight w:val="none"/>
          <w:lang w:eastAsia="zh-CN"/>
        </w:rPr>
        <w:t>项目编号</w:t>
      </w:r>
      <w:r>
        <w:rPr>
          <w:rFonts w:hint="eastAsia" w:ascii="宋体" w:hAnsi="宋体"/>
          <w:color w:val="auto"/>
          <w:sz w:val="24"/>
          <w:highlight w:val="none"/>
        </w:rPr>
        <w:t>为：</w:t>
      </w:r>
      <w:r>
        <w:rPr>
          <w:rFonts w:hint="eastAsia" w:ascii="宋体" w:hAnsi="宋体"/>
          <w:color w:val="auto"/>
          <w:sz w:val="24"/>
          <w:highlight w:val="none"/>
          <w:u w:val="single"/>
        </w:rPr>
        <w:t xml:space="preserve">              </w:t>
      </w:r>
      <w:r>
        <w:rPr>
          <w:rFonts w:hint="eastAsia" w:ascii="宋体" w:hAnsi="宋体"/>
          <w:color w:val="auto"/>
          <w:sz w:val="24"/>
          <w:highlight w:val="none"/>
        </w:rPr>
        <w:t>）提供投标保证金的保证。</w:t>
      </w:r>
    </w:p>
    <w:p w14:paraId="3AC45890">
      <w:pPr>
        <w:shd w:val="clear" w:color="auto" w:fill="FFFFFF"/>
        <w:spacing w:before="60" w:after="60" w:line="440" w:lineRule="exact"/>
        <w:ind w:firstLine="629"/>
        <w:rPr>
          <w:rFonts w:ascii="宋体" w:hAnsi="宋体"/>
          <w:color w:val="auto"/>
          <w:sz w:val="24"/>
          <w:highlight w:val="none"/>
        </w:rPr>
      </w:pPr>
      <w:r>
        <w:rPr>
          <w:rFonts w:hint="eastAsia" w:ascii="宋体" w:hAnsi="宋体"/>
          <w:color w:val="auto"/>
          <w:sz w:val="24"/>
          <w:highlight w:val="none"/>
        </w:rPr>
        <w:t>一旦发生下述行为，我单位（或公司）将放弃追索投标保证金的权利：</w:t>
      </w:r>
    </w:p>
    <w:p w14:paraId="526AACBD">
      <w:pPr>
        <w:shd w:val="clear" w:color="auto" w:fill="FFFFFF"/>
        <w:spacing w:before="60" w:after="60" w:line="440" w:lineRule="exact"/>
        <w:ind w:firstLine="629"/>
        <w:rPr>
          <w:rFonts w:hint="eastAsia" w:ascii="宋体" w:hAnsi="宋体"/>
          <w:color w:val="auto"/>
          <w:sz w:val="24"/>
          <w:highlight w:val="none"/>
        </w:rPr>
      </w:pPr>
      <w:r>
        <w:rPr>
          <w:rFonts w:hint="eastAsia" w:ascii="宋体" w:hAnsi="宋体"/>
          <w:color w:val="auto"/>
          <w:sz w:val="24"/>
          <w:highlight w:val="none"/>
        </w:rPr>
        <w:t>（1）在提交投标文件截止时间后，在投标有效期内撤销投标文件的。</w:t>
      </w:r>
    </w:p>
    <w:p w14:paraId="53A84E95">
      <w:pPr>
        <w:shd w:val="clear" w:color="auto" w:fill="FFFFFF"/>
        <w:spacing w:before="60" w:after="60" w:line="440" w:lineRule="exact"/>
        <w:ind w:firstLine="629"/>
        <w:rPr>
          <w:rFonts w:hint="eastAsia" w:ascii="宋体" w:hAnsi="宋体"/>
          <w:color w:val="auto"/>
          <w:sz w:val="24"/>
          <w:highlight w:val="none"/>
        </w:rPr>
      </w:pPr>
      <w:r>
        <w:rPr>
          <w:rFonts w:hint="eastAsia" w:ascii="宋体" w:hAnsi="宋体"/>
          <w:color w:val="auto"/>
          <w:sz w:val="24"/>
          <w:highlight w:val="none"/>
        </w:rPr>
        <w:t>（2）在投标文件中提供虚假材料的。</w:t>
      </w:r>
    </w:p>
    <w:p w14:paraId="74AAA35A">
      <w:pPr>
        <w:shd w:val="clear" w:color="auto" w:fill="FFFFFF"/>
        <w:spacing w:before="60" w:after="60" w:line="440" w:lineRule="exact"/>
        <w:ind w:firstLine="629"/>
        <w:rPr>
          <w:rFonts w:hint="eastAsia" w:ascii="宋体" w:hAnsi="宋体"/>
          <w:color w:val="auto"/>
          <w:sz w:val="24"/>
          <w:highlight w:val="none"/>
        </w:rPr>
      </w:pPr>
      <w:r>
        <w:rPr>
          <w:rFonts w:hint="eastAsia" w:ascii="宋体" w:hAnsi="宋体"/>
          <w:color w:val="auto"/>
          <w:sz w:val="24"/>
          <w:highlight w:val="none"/>
        </w:rPr>
        <w:t>（3）除因不可抗力或招标文件认可的情形以外，中标</w:t>
      </w:r>
      <w:r>
        <w:rPr>
          <w:rFonts w:hint="eastAsia" w:ascii="宋体" w:hAnsi="宋体"/>
          <w:color w:val="auto"/>
          <w:sz w:val="24"/>
          <w:highlight w:val="none"/>
          <w:lang w:val="en-US" w:eastAsia="zh-CN"/>
        </w:rPr>
        <w:t>后</w:t>
      </w:r>
      <w:r>
        <w:rPr>
          <w:rFonts w:hint="eastAsia" w:ascii="宋体" w:hAnsi="宋体"/>
          <w:color w:val="auto"/>
          <w:sz w:val="24"/>
          <w:highlight w:val="none"/>
        </w:rPr>
        <w:t>不与</w:t>
      </w:r>
      <w:r>
        <w:rPr>
          <w:rFonts w:hint="eastAsia" w:ascii="宋体" w:hAnsi="宋体"/>
          <w:color w:val="auto"/>
          <w:sz w:val="24"/>
          <w:highlight w:val="none"/>
          <w:lang w:eastAsia="zh-CN"/>
        </w:rPr>
        <w:t>采购人</w:t>
      </w:r>
      <w:r>
        <w:rPr>
          <w:rFonts w:hint="eastAsia" w:ascii="宋体" w:hAnsi="宋体"/>
          <w:color w:val="auto"/>
          <w:sz w:val="24"/>
          <w:highlight w:val="none"/>
        </w:rPr>
        <w:t>签订合同的。</w:t>
      </w:r>
    </w:p>
    <w:p w14:paraId="682594B8">
      <w:pPr>
        <w:shd w:val="clear" w:color="auto" w:fill="FFFFFF"/>
        <w:spacing w:before="60" w:after="60" w:line="440" w:lineRule="exact"/>
        <w:ind w:firstLine="629"/>
        <w:rPr>
          <w:rFonts w:hint="eastAsia" w:ascii="宋体" w:hAnsi="宋体"/>
          <w:color w:val="auto"/>
          <w:sz w:val="24"/>
          <w:highlight w:val="none"/>
        </w:rPr>
      </w:pPr>
      <w:r>
        <w:rPr>
          <w:rFonts w:hint="eastAsia" w:ascii="宋体" w:hAnsi="宋体"/>
          <w:color w:val="auto"/>
          <w:sz w:val="24"/>
          <w:highlight w:val="none"/>
        </w:rPr>
        <w:t>（4）与其他投标人恶意串通的。</w:t>
      </w:r>
    </w:p>
    <w:p w14:paraId="7ECE72E2">
      <w:pPr>
        <w:shd w:val="clear" w:color="auto" w:fill="FFFFFF"/>
        <w:spacing w:before="60" w:after="60" w:line="440" w:lineRule="exact"/>
        <w:ind w:firstLine="629"/>
        <w:rPr>
          <w:rFonts w:hint="eastAsia" w:ascii="宋体" w:hAnsi="宋体"/>
          <w:color w:val="auto"/>
          <w:sz w:val="24"/>
          <w:highlight w:val="none"/>
        </w:rPr>
      </w:pPr>
      <w:r>
        <w:rPr>
          <w:rFonts w:hint="eastAsia" w:ascii="宋体" w:hAnsi="宋体"/>
          <w:color w:val="auto"/>
          <w:sz w:val="24"/>
          <w:highlight w:val="none"/>
        </w:rPr>
        <w:t>（5）由于</w:t>
      </w:r>
      <w:r>
        <w:rPr>
          <w:rFonts w:hint="eastAsia" w:ascii="宋体" w:hAnsi="宋体"/>
          <w:color w:val="auto"/>
          <w:sz w:val="24"/>
          <w:highlight w:val="none"/>
          <w:lang w:val="en-US" w:eastAsia="zh-CN"/>
        </w:rPr>
        <w:t>我</w:t>
      </w:r>
      <w:r>
        <w:rPr>
          <w:rFonts w:hint="eastAsia" w:ascii="宋体" w:hAnsi="宋体"/>
          <w:color w:val="auto"/>
          <w:sz w:val="24"/>
          <w:highlight w:val="none"/>
        </w:rPr>
        <w:t>单位（或公司）的原因未按规定的时间、地点与</w:t>
      </w:r>
      <w:r>
        <w:rPr>
          <w:rFonts w:hint="eastAsia" w:ascii="宋体" w:hAnsi="宋体"/>
          <w:color w:val="auto"/>
          <w:sz w:val="24"/>
          <w:highlight w:val="none"/>
          <w:lang w:eastAsia="zh-CN"/>
        </w:rPr>
        <w:t>采购人</w:t>
      </w:r>
      <w:r>
        <w:rPr>
          <w:rFonts w:hint="eastAsia" w:ascii="宋体" w:hAnsi="宋体"/>
          <w:color w:val="auto"/>
          <w:sz w:val="24"/>
          <w:highlight w:val="none"/>
        </w:rPr>
        <w:t>签订合同或未提交履约保证金和支付</w:t>
      </w:r>
      <w:r>
        <w:rPr>
          <w:rFonts w:hint="eastAsia" w:ascii="宋体" w:hAnsi="宋体"/>
          <w:color w:val="auto"/>
          <w:sz w:val="24"/>
          <w:highlight w:val="none"/>
          <w:lang w:eastAsia="zh-CN"/>
        </w:rPr>
        <w:t>采购代理</w:t>
      </w:r>
      <w:r>
        <w:rPr>
          <w:rFonts w:hint="eastAsia" w:ascii="宋体" w:hAnsi="宋体"/>
          <w:color w:val="auto"/>
          <w:sz w:val="24"/>
          <w:highlight w:val="none"/>
        </w:rPr>
        <w:t>服务费的。</w:t>
      </w:r>
    </w:p>
    <w:p w14:paraId="21CBD65D">
      <w:pPr>
        <w:shd w:val="clear" w:color="auto" w:fill="FFFFFF"/>
        <w:spacing w:before="60" w:after="60" w:line="440" w:lineRule="exact"/>
        <w:ind w:firstLine="629"/>
        <w:rPr>
          <w:rFonts w:ascii="宋体" w:hAnsi="宋体"/>
          <w:color w:val="auto"/>
          <w:sz w:val="24"/>
          <w:highlight w:val="none"/>
        </w:rPr>
      </w:pPr>
      <w:r>
        <w:rPr>
          <w:rFonts w:hint="eastAsia" w:ascii="宋体" w:hAnsi="宋体"/>
          <w:color w:val="auto"/>
          <w:sz w:val="24"/>
          <w:highlight w:val="none"/>
        </w:rPr>
        <w:t>（6）在签订合同时向</w:t>
      </w:r>
      <w:r>
        <w:rPr>
          <w:rFonts w:hint="eastAsia" w:ascii="宋体" w:hAnsi="宋体"/>
          <w:color w:val="auto"/>
          <w:sz w:val="24"/>
          <w:highlight w:val="none"/>
          <w:lang w:eastAsia="zh-CN"/>
        </w:rPr>
        <w:t>采购人</w:t>
      </w:r>
      <w:r>
        <w:rPr>
          <w:rFonts w:hint="eastAsia" w:ascii="宋体" w:hAnsi="宋体"/>
          <w:color w:val="auto"/>
          <w:sz w:val="24"/>
          <w:highlight w:val="none"/>
        </w:rPr>
        <w:t>提出附加条件的。</w:t>
      </w:r>
    </w:p>
    <w:p w14:paraId="6545E85E">
      <w:pPr>
        <w:shd w:val="clear" w:color="auto" w:fill="FFFFFF"/>
        <w:spacing w:before="60" w:after="60" w:line="440" w:lineRule="exact"/>
        <w:ind w:firstLine="629"/>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7</w:t>
      </w:r>
      <w:r>
        <w:rPr>
          <w:rFonts w:hint="eastAsia" w:ascii="宋体" w:hAnsi="宋体"/>
          <w:color w:val="auto"/>
          <w:sz w:val="24"/>
          <w:highlight w:val="none"/>
        </w:rPr>
        <w:t>）投标保证金自递交投标文件截止时间起</w:t>
      </w:r>
      <w:r>
        <w:rPr>
          <w:rFonts w:hint="eastAsia" w:ascii="宋体" w:hAnsi="宋体"/>
          <w:color w:val="auto"/>
          <w:sz w:val="24"/>
          <w:highlight w:val="none"/>
          <w:u w:val="none"/>
          <w:lang w:val="en-US" w:eastAsia="zh-CN"/>
        </w:rPr>
        <w:t>至投标有效期满保持</w:t>
      </w:r>
      <w:r>
        <w:rPr>
          <w:rFonts w:hint="eastAsia" w:ascii="宋体" w:hAnsi="宋体"/>
          <w:color w:val="auto"/>
          <w:sz w:val="24"/>
          <w:highlight w:val="none"/>
        </w:rPr>
        <w:t>有效，除非贵方提前终止或解除本投标保证书。</w:t>
      </w:r>
    </w:p>
    <w:p w14:paraId="6A79AB10">
      <w:pPr>
        <w:pStyle w:val="133"/>
        <w:ind w:firstLine="613"/>
        <w:rPr>
          <w:rFonts w:ascii="宋体" w:hAnsi="宋体"/>
          <w:color w:val="auto"/>
          <w:szCs w:val="21"/>
          <w:highlight w:val="none"/>
          <w:lang w:eastAsia="zh-CN"/>
        </w:rPr>
      </w:pPr>
    </w:p>
    <w:p w14:paraId="0397A58E">
      <w:pPr>
        <w:pStyle w:val="133"/>
        <w:ind w:firstLine="613"/>
        <w:rPr>
          <w:rFonts w:ascii="宋体" w:hAnsi="宋体"/>
          <w:color w:val="auto"/>
          <w:szCs w:val="21"/>
          <w:highlight w:val="none"/>
          <w:lang w:eastAsia="zh-CN"/>
        </w:rPr>
      </w:pPr>
    </w:p>
    <w:p w14:paraId="0C9C22FF">
      <w:pPr>
        <w:shd w:val="clear" w:color="auto" w:fill="FFFFFF"/>
        <w:spacing w:line="480" w:lineRule="auto"/>
        <w:ind w:firstLine="480" w:firstLineChars="200"/>
        <w:rPr>
          <w:rFonts w:ascii="宋体" w:hAnsi="宋体"/>
          <w:color w:val="auto"/>
          <w:sz w:val="24"/>
          <w:highlight w:val="none"/>
          <w:u w:val="single"/>
        </w:rPr>
      </w:pPr>
      <w:r>
        <w:rPr>
          <w:rFonts w:hint="eastAsia" w:ascii="宋体" w:hAnsi="宋体"/>
          <w:color w:val="auto"/>
          <w:sz w:val="24"/>
          <w:highlight w:val="none"/>
        </w:rPr>
        <w:t>投标人全称（电子签章）：</w:t>
      </w:r>
      <w:r>
        <w:rPr>
          <w:rFonts w:hint="eastAsia" w:ascii="宋体" w:hAnsi="宋体"/>
          <w:color w:val="auto"/>
          <w:sz w:val="24"/>
          <w:highlight w:val="none"/>
          <w:u w:val="single"/>
        </w:rPr>
        <w:t xml:space="preserve">                     </w:t>
      </w:r>
    </w:p>
    <w:p w14:paraId="444DB29C">
      <w:pPr>
        <w:shd w:val="clear" w:color="auto" w:fill="FFFFFF"/>
        <w:spacing w:line="480" w:lineRule="auto"/>
        <w:ind w:firstLine="480" w:firstLineChars="200"/>
        <w:rPr>
          <w:rFonts w:hAnsi="宋体"/>
          <w:color w:val="auto"/>
          <w:sz w:val="24"/>
          <w:highlight w:val="none"/>
          <w:u w:val="single"/>
        </w:rPr>
      </w:pPr>
      <w:r>
        <w:rPr>
          <w:rFonts w:hint="eastAsia" w:hAnsi="宋体"/>
          <w:color w:val="auto"/>
          <w:sz w:val="24"/>
          <w:highlight w:val="none"/>
        </w:rPr>
        <w:t>法定代表人或委托代理人（</w:t>
      </w:r>
      <w:r>
        <w:rPr>
          <w:rFonts w:hint="eastAsia" w:ascii="宋体" w:hAnsi="宋体"/>
          <w:color w:val="auto"/>
          <w:sz w:val="24"/>
          <w:highlight w:val="none"/>
        </w:rPr>
        <w:t>电子签章</w:t>
      </w:r>
      <w:r>
        <w:rPr>
          <w:rFonts w:hint="eastAsia" w:hAnsi="宋体"/>
          <w:color w:val="auto"/>
          <w:sz w:val="24"/>
          <w:highlight w:val="none"/>
        </w:rPr>
        <w:t>）：</w:t>
      </w:r>
      <w:r>
        <w:rPr>
          <w:rFonts w:hint="eastAsia" w:hAnsi="宋体"/>
          <w:color w:val="auto"/>
          <w:sz w:val="24"/>
          <w:highlight w:val="none"/>
          <w:u w:val="single"/>
        </w:rPr>
        <w:t xml:space="preserve">      </w:t>
      </w:r>
      <w:r>
        <w:rPr>
          <w:rFonts w:hAnsi="宋体"/>
          <w:color w:val="auto"/>
          <w:sz w:val="24"/>
          <w:highlight w:val="none"/>
          <w:u w:val="single"/>
        </w:rPr>
        <w:t xml:space="preserve">   </w:t>
      </w:r>
      <w:r>
        <w:rPr>
          <w:rFonts w:hint="eastAsia" w:hAnsi="宋体"/>
          <w:color w:val="auto"/>
          <w:sz w:val="24"/>
          <w:highlight w:val="none"/>
          <w:u w:val="single"/>
        </w:rPr>
        <w:t xml:space="preserve">         </w:t>
      </w:r>
    </w:p>
    <w:p w14:paraId="19826B8F">
      <w:pPr>
        <w:shd w:val="clear" w:color="auto" w:fill="FFFFFF"/>
        <w:spacing w:line="480" w:lineRule="auto"/>
        <w:ind w:firstLine="480" w:firstLineChars="200"/>
        <w:rPr>
          <w:rFonts w:hAnsi="宋体"/>
          <w:color w:val="auto"/>
          <w:sz w:val="24"/>
          <w:highlight w:val="none"/>
        </w:rPr>
      </w:pPr>
      <w:r>
        <w:rPr>
          <w:rFonts w:hint="eastAsia" w:hAnsi="宋体"/>
          <w:color w:val="auto"/>
          <w:sz w:val="24"/>
          <w:highlight w:val="none"/>
        </w:rPr>
        <w:t>日期：</w:t>
      </w:r>
      <w:r>
        <w:rPr>
          <w:color w:val="auto"/>
          <w:sz w:val="24"/>
          <w:highlight w:val="none"/>
          <w:u w:val="single"/>
        </w:rPr>
        <w:t xml:space="preserve">     </w:t>
      </w:r>
      <w:r>
        <w:rPr>
          <w:rFonts w:hint="eastAsia" w:hAnsi="宋体"/>
          <w:color w:val="auto"/>
          <w:sz w:val="24"/>
          <w:highlight w:val="none"/>
        </w:rPr>
        <w:t>年</w:t>
      </w:r>
      <w:r>
        <w:rPr>
          <w:color w:val="auto"/>
          <w:sz w:val="24"/>
          <w:highlight w:val="none"/>
          <w:u w:val="single"/>
        </w:rPr>
        <w:t xml:space="preserve">    </w:t>
      </w:r>
      <w:r>
        <w:rPr>
          <w:rFonts w:hint="eastAsia" w:hAnsi="宋体"/>
          <w:color w:val="auto"/>
          <w:sz w:val="24"/>
          <w:highlight w:val="none"/>
        </w:rPr>
        <w:t>月</w:t>
      </w:r>
      <w:r>
        <w:rPr>
          <w:color w:val="auto"/>
          <w:sz w:val="24"/>
          <w:highlight w:val="none"/>
          <w:u w:val="single"/>
        </w:rPr>
        <w:t xml:space="preserve">    </w:t>
      </w:r>
      <w:r>
        <w:rPr>
          <w:rFonts w:hint="eastAsia" w:hAnsi="宋体"/>
          <w:color w:val="auto"/>
          <w:sz w:val="24"/>
          <w:highlight w:val="none"/>
        </w:rPr>
        <w:t>日</w:t>
      </w:r>
    </w:p>
    <w:p w14:paraId="783AD879">
      <w:pPr>
        <w:pStyle w:val="133"/>
        <w:ind w:firstLine="613"/>
        <w:rPr>
          <w:rFonts w:ascii="宋体" w:hAnsi="宋体"/>
          <w:color w:val="auto"/>
          <w:szCs w:val="21"/>
          <w:highlight w:val="none"/>
          <w:lang w:eastAsia="zh-CN"/>
        </w:rPr>
      </w:pPr>
    </w:p>
    <w:p w14:paraId="5B17B36F">
      <w:pPr>
        <w:pStyle w:val="133"/>
        <w:ind w:firstLine="468" w:firstLineChars="200"/>
        <w:rPr>
          <w:rFonts w:ascii="宋体" w:hAnsi="宋体"/>
          <w:b/>
          <w:color w:val="auto"/>
          <w:highlight w:val="none"/>
          <w:lang w:eastAsia="zh-CN"/>
        </w:rPr>
      </w:pPr>
      <w:r>
        <w:rPr>
          <w:rFonts w:hint="eastAsia" w:ascii="宋体" w:hAnsi="宋体"/>
          <w:b/>
          <w:color w:val="auto"/>
          <w:highlight w:val="none"/>
          <w:lang w:eastAsia="zh-CN"/>
        </w:rPr>
        <w:t>备注：附</w:t>
      </w:r>
      <w:r>
        <w:rPr>
          <w:rFonts w:hint="eastAsia" w:ascii="宋体" w:hAnsi="宋体"/>
          <w:b/>
          <w:color w:val="auto"/>
          <w:highlight w:val="none"/>
          <w:lang w:val="en-US" w:eastAsia="zh-CN"/>
        </w:rPr>
        <w:t>投标</w:t>
      </w:r>
      <w:r>
        <w:rPr>
          <w:rFonts w:hint="eastAsia" w:ascii="宋体" w:hAnsi="宋体"/>
          <w:b/>
          <w:color w:val="auto"/>
          <w:highlight w:val="none"/>
          <w:lang w:eastAsia="zh-CN"/>
        </w:rPr>
        <w:t>保证金缴纳凭证扫描件。</w:t>
      </w:r>
    </w:p>
    <w:p w14:paraId="3C405DB1">
      <w:pPr>
        <w:pStyle w:val="26"/>
        <w:rPr>
          <w:rFonts w:hint="eastAsia" w:ascii="宋体" w:hAnsi="宋体" w:eastAsia="宋体" w:cs="宋体"/>
          <w:color w:val="auto"/>
          <w:highlight w:val="none"/>
        </w:rPr>
      </w:pPr>
    </w:p>
    <w:p w14:paraId="39E60641">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4CAF8D4">
      <w:pPr>
        <w:rPr>
          <w:rFonts w:hint="eastAsia" w:ascii="宋体" w:hAnsi="宋体" w:eastAsia="宋体" w:cs="宋体"/>
          <w:color w:val="auto"/>
          <w:highlight w:val="none"/>
        </w:rPr>
      </w:pPr>
    </w:p>
    <w:p w14:paraId="1DCC3BB5">
      <w:pPr>
        <w:pStyle w:val="3"/>
        <w:numPr>
          <w:ilvl w:val="0"/>
          <w:numId w:val="0"/>
        </w:numPr>
        <w:tabs>
          <w:tab w:val="clear" w:pos="360"/>
        </w:tabs>
        <w:spacing w:before="0"/>
        <w:jc w:val="center"/>
        <w:rPr>
          <w:rFonts w:hint="eastAsia" w:ascii="宋体" w:hAnsi="宋体" w:eastAsia="宋体" w:cs="宋体"/>
          <w:color w:val="auto"/>
          <w:szCs w:val="28"/>
          <w:highlight w:val="none"/>
        </w:rPr>
      </w:pPr>
      <w:bookmarkStart w:id="179" w:name="_Toc21583"/>
      <w:bookmarkStart w:id="180" w:name="_Toc150703262"/>
      <w:bookmarkStart w:id="181" w:name="_Toc525998716"/>
      <w:bookmarkStart w:id="182" w:name="_Toc20161"/>
      <w:r>
        <w:rPr>
          <w:rFonts w:hint="eastAsia" w:ascii="宋体" w:hAnsi="宋体" w:eastAsia="宋体" w:cs="宋体"/>
          <w:color w:val="auto"/>
          <w:szCs w:val="28"/>
          <w:highlight w:val="none"/>
        </w:rPr>
        <w:t>格式</w:t>
      </w:r>
      <w:r>
        <w:rPr>
          <w:rFonts w:hint="eastAsia" w:ascii="宋体" w:hAnsi="宋体" w:eastAsia="宋体" w:cs="宋体"/>
          <w:color w:val="auto"/>
          <w:szCs w:val="28"/>
          <w:highlight w:val="none"/>
          <w:lang w:val="en-US" w:eastAsia="zh-CN"/>
        </w:rPr>
        <w:t>11</w:t>
      </w:r>
      <w:r>
        <w:rPr>
          <w:rFonts w:hint="eastAsia" w:ascii="宋体" w:hAnsi="宋体" w:eastAsia="宋体" w:cs="宋体"/>
          <w:color w:val="auto"/>
          <w:szCs w:val="28"/>
          <w:highlight w:val="none"/>
        </w:rPr>
        <w:t>：法定代表人身份证明书</w:t>
      </w:r>
      <w:bookmarkEnd w:id="179"/>
      <w:bookmarkEnd w:id="180"/>
      <w:bookmarkEnd w:id="181"/>
      <w:bookmarkEnd w:id="182"/>
    </w:p>
    <w:p w14:paraId="56CF4D3C">
      <w:pPr>
        <w:shd w:val="clear" w:color="auto" w:fill="FFFFFF"/>
        <w:spacing w:line="360" w:lineRule="auto"/>
        <w:ind w:firstLine="629"/>
        <w:rPr>
          <w:rFonts w:hint="eastAsia" w:ascii="宋体" w:hAnsi="宋体" w:eastAsia="宋体" w:cs="宋体"/>
          <w:color w:val="auto"/>
          <w:sz w:val="24"/>
          <w:highlight w:val="none"/>
        </w:rPr>
      </w:pPr>
    </w:p>
    <w:p w14:paraId="4A1840D3">
      <w:pPr>
        <w:shd w:val="clear" w:color="auto" w:fill="FFFFFF"/>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0668ED49">
      <w:pPr>
        <w:shd w:val="clear" w:color="auto" w:fill="FFFFFF"/>
        <w:ind w:firstLine="629"/>
        <w:rPr>
          <w:rFonts w:hint="eastAsia" w:ascii="宋体" w:hAnsi="宋体" w:eastAsia="宋体" w:cs="宋体"/>
          <w:color w:val="auto"/>
          <w:sz w:val="24"/>
          <w:highlight w:val="none"/>
          <w:lang w:eastAsia="zh-CN"/>
        </w:rPr>
      </w:pPr>
    </w:p>
    <w:p w14:paraId="4A2771ED">
      <w:pPr>
        <w:shd w:val="clear" w:color="auto" w:fill="FFFFFF"/>
        <w:ind w:firstLine="62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单位性质：</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1754FDE8">
      <w:pPr>
        <w:shd w:val="clear" w:color="auto" w:fill="FFFFFF"/>
        <w:ind w:firstLine="629"/>
        <w:rPr>
          <w:rFonts w:hint="eastAsia" w:ascii="宋体" w:hAnsi="宋体" w:eastAsia="宋体" w:cs="宋体"/>
          <w:color w:val="auto"/>
          <w:sz w:val="24"/>
          <w:highlight w:val="none"/>
          <w:lang w:eastAsia="zh-CN"/>
        </w:rPr>
      </w:pPr>
    </w:p>
    <w:p w14:paraId="6B4712AC">
      <w:pPr>
        <w:shd w:val="clear" w:color="auto" w:fill="FFFFFF"/>
        <w:ind w:firstLine="62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688F54D5">
      <w:pPr>
        <w:shd w:val="clear" w:color="auto" w:fill="FFFFFF"/>
        <w:ind w:firstLine="629"/>
        <w:rPr>
          <w:rFonts w:hint="eastAsia" w:ascii="宋体" w:hAnsi="宋体" w:eastAsia="宋体" w:cs="宋体"/>
          <w:color w:val="auto"/>
          <w:sz w:val="24"/>
          <w:highlight w:val="none"/>
          <w:lang w:eastAsia="zh-CN"/>
        </w:rPr>
      </w:pPr>
    </w:p>
    <w:p w14:paraId="41FF0007">
      <w:pPr>
        <w:shd w:val="clear" w:color="auto" w:fill="FFFFFF"/>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36213F4F">
      <w:pPr>
        <w:shd w:val="clear" w:color="auto" w:fill="FFFFFF"/>
        <w:ind w:firstLine="629"/>
        <w:rPr>
          <w:rFonts w:hint="eastAsia" w:ascii="宋体" w:hAnsi="宋体" w:eastAsia="宋体" w:cs="宋体"/>
          <w:color w:val="auto"/>
          <w:sz w:val="24"/>
          <w:highlight w:val="none"/>
          <w:lang w:eastAsia="zh-CN"/>
        </w:rPr>
      </w:pPr>
    </w:p>
    <w:p w14:paraId="0FAFD966">
      <w:pPr>
        <w:shd w:val="clear" w:color="auto" w:fill="FFFFFF"/>
        <w:ind w:firstLine="62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经营期限：</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p>
    <w:p w14:paraId="020CEB15">
      <w:pPr>
        <w:shd w:val="clear" w:color="auto" w:fill="FFFFFF"/>
        <w:ind w:firstLine="629"/>
        <w:rPr>
          <w:rFonts w:hint="eastAsia" w:ascii="宋体" w:hAnsi="宋体" w:eastAsia="宋体" w:cs="宋体"/>
          <w:color w:val="auto"/>
          <w:sz w:val="24"/>
          <w:highlight w:val="none"/>
          <w:lang w:eastAsia="zh-CN"/>
        </w:rPr>
      </w:pPr>
    </w:p>
    <w:p w14:paraId="17EDCA12">
      <w:pPr>
        <w:shd w:val="clear" w:color="auto" w:fill="FFFFFF"/>
        <w:ind w:firstLine="62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5937BDB4">
      <w:pPr>
        <w:shd w:val="clear" w:color="auto" w:fill="FFFFFF"/>
        <w:ind w:firstLine="629"/>
        <w:rPr>
          <w:rFonts w:hint="eastAsia" w:ascii="宋体" w:hAnsi="宋体" w:eastAsia="宋体" w:cs="宋体"/>
          <w:color w:val="auto"/>
          <w:sz w:val="24"/>
          <w:highlight w:val="none"/>
          <w:lang w:eastAsia="zh-CN"/>
        </w:rPr>
      </w:pPr>
    </w:p>
    <w:p w14:paraId="03ACD585">
      <w:pPr>
        <w:shd w:val="clear" w:color="auto" w:fill="FFFFFF"/>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（投标人名称）        </w:t>
      </w:r>
      <w:r>
        <w:rPr>
          <w:rFonts w:hint="eastAsia" w:ascii="宋体" w:hAnsi="宋体" w:eastAsia="宋体" w:cs="宋体"/>
          <w:color w:val="auto"/>
          <w:sz w:val="24"/>
          <w:highlight w:val="none"/>
        </w:rPr>
        <w:t>的法定代表人。</w:t>
      </w:r>
    </w:p>
    <w:p w14:paraId="540624F1">
      <w:pPr>
        <w:shd w:val="clear" w:color="auto" w:fill="FFFFFF"/>
        <w:spacing w:line="360" w:lineRule="auto"/>
        <w:ind w:firstLine="629"/>
        <w:rPr>
          <w:rFonts w:hint="eastAsia" w:ascii="宋体" w:hAnsi="宋体" w:eastAsia="宋体" w:cs="宋体"/>
          <w:color w:val="auto"/>
          <w:sz w:val="24"/>
          <w:highlight w:val="none"/>
          <w:lang w:eastAsia="zh-CN"/>
        </w:rPr>
      </w:pPr>
    </w:p>
    <w:p w14:paraId="77892051">
      <w:pPr>
        <w:shd w:val="clear" w:color="auto" w:fill="FFFFFF"/>
        <w:spacing w:line="360" w:lineRule="auto"/>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2996D33F">
      <w:pPr>
        <w:shd w:val="clear" w:color="auto" w:fill="FFFFFF"/>
        <w:tabs>
          <w:tab w:val="left" w:pos="720"/>
          <w:tab w:val="left" w:pos="900"/>
        </w:tabs>
        <w:spacing w:line="360" w:lineRule="auto"/>
        <w:ind w:firstLine="480" w:firstLineChars="200"/>
        <w:rPr>
          <w:rFonts w:hint="eastAsia" w:ascii="宋体" w:hAnsi="宋体" w:eastAsia="宋体" w:cs="宋体"/>
          <w:color w:val="auto"/>
          <w:sz w:val="24"/>
          <w:highlight w:val="none"/>
          <w:lang w:eastAsia="zh-CN"/>
        </w:rPr>
      </w:pPr>
    </w:p>
    <w:p w14:paraId="684ABE28">
      <w:pPr>
        <w:shd w:val="clear" w:color="auto" w:fill="FFFFFF"/>
        <w:tabs>
          <w:tab w:val="left" w:pos="720"/>
          <w:tab w:val="left" w:pos="900"/>
        </w:tabs>
        <w:spacing w:line="360" w:lineRule="auto"/>
        <w:ind w:firstLine="480" w:firstLineChars="200"/>
        <w:rPr>
          <w:rFonts w:hint="eastAsia" w:ascii="宋体" w:hAnsi="宋体" w:eastAsia="宋体" w:cs="宋体"/>
          <w:color w:val="auto"/>
          <w:sz w:val="24"/>
          <w:highlight w:val="none"/>
          <w:lang w:eastAsia="zh-CN"/>
        </w:rPr>
      </w:pPr>
    </w:p>
    <w:p w14:paraId="28DB6E5C">
      <w:pPr>
        <w:shd w:val="clear" w:color="auto" w:fill="FFFFFF"/>
        <w:spacing w:line="480" w:lineRule="auto"/>
        <w:ind w:firstLine="4800" w:firstLineChars="2000"/>
        <w:rPr>
          <w:rFonts w:hint="eastAsia" w:ascii="宋体" w:hAnsi="宋体"/>
          <w:color w:val="auto"/>
          <w:sz w:val="24"/>
          <w:highlight w:val="none"/>
        </w:rPr>
      </w:pPr>
    </w:p>
    <w:p w14:paraId="3A61ADB4">
      <w:pPr>
        <w:shd w:val="clear" w:color="auto" w:fill="FFFFFF"/>
        <w:spacing w:line="480" w:lineRule="auto"/>
        <w:ind w:firstLine="4800" w:firstLineChars="2000"/>
        <w:rPr>
          <w:rFonts w:ascii="宋体" w:hAnsi="宋体"/>
          <w:color w:val="auto"/>
          <w:sz w:val="24"/>
          <w:highlight w:val="none"/>
          <w:u w:val="single"/>
        </w:rPr>
      </w:pPr>
      <w:r>
        <w:rPr>
          <w:rFonts w:hint="eastAsia" w:ascii="宋体" w:hAnsi="宋体"/>
          <w:color w:val="auto"/>
          <w:sz w:val="24"/>
          <w:highlight w:val="none"/>
        </w:rPr>
        <w:t>投标人全称（电子签章）：</w:t>
      </w:r>
      <w:r>
        <w:rPr>
          <w:rFonts w:hint="eastAsia" w:ascii="宋体" w:hAnsi="宋体"/>
          <w:color w:val="auto"/>
          <w:sz w:val="24"/>
          <w:highlight w:val="none"/>
          <w:u w:val="single"/>
        </w:rPr>
        <w:t xml:space="preserve">                     </w:t>
      </w:r>
    </w:p>
    <w:p w14:paraId="74484171">
      <w:pPr>
        <w:shd w:val="clear" w:color="auto" w:fill="FFFFFF"/>
        <w:tabs>
          <w:tab w:val="left" w:pos="720"/>
          <w:tab w:val="left" w:pos="900"/>
        </w:tabs>
        <w:spacing w:line="360" w:lineRule="auto"/>
        <w:ind w:firstLine="0" w:firstLineChars="0"/>
        <w:rPr>
          <w:rFonts w:hint="eastAsia" w:ascii="宋体" w:hAnsi="宋体" w:eastAsia="宋体" w:cs="宋体"/>
          <w:color w:val="auto"/>
          <w:sz w:val="24"/>
          <w:highlight w:val="none"/>
          <w:lang w:eastAsia="zh-CN"/>
        </w:rPr>
      </w:pPr>
    </w:p>
    <w:p w14:paraId="4FA032E7">
      <w:pPr>
        <w:shd w:val="clear" w:color="auto" w:fill="FFFFFF"/>
        <w:tabs>
          <w:tab w:val="left" w:pos="720"/>
          <w:tab w:val="left" w:pos="900"/>
        </w:tabs>
        <w:spacing w:line="360" w:lineRule="auto"/>
        <w:ind w:firstLine="5040" w:firstLineChars="2100"/>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CDDF28D">
      <w:pPr>
        <w:pStyle w:val="16"/>
        <w:ind w:firstLine="629"/>
        <w:rPr>
          <w:rFonts w:hint="eastAsia" w:ascii="宋体" w:hAnsi="宋体" w:eastAsia="宋体" w:cs="宋体"/>
          <w:color w:val="auto"/>
          <w:highlight w:val="none"/>
        </w:rPr>
      </w:pPr>
    </w:p>
    <w:p w14:paraId="3F779776">
      <w:pPr>
        <w:shd w:val="clear" w:color="auto" w:fill="FFFFFF"/>
        <w:tabs>
          <w:tab w:val="left" w:pos="720"/>
          <w:tab w:val="left" w:pos="900"/>
        </w:tabs>
        <w:spacing w:line="360" w:lineRule="auto"/>
        <w:ind w:firstLine="720" w:firstLineChars="300"/>
        <w:rPr>
          <w:rFonts w:hint="eastAsia" w:ascii="宋体" w:hAnsi="宋体" w:eastAsia="宋体" w:cs="宋体"/>
          <w:bCs/>
          <w:color w:val="auto"/>
          <w:sz w:val="24"/>
          <w:highlight w:val="none"/>
        </w:rPr>
      </w:pPr>
    </w:p>
    <w:p w14:paraId="1D5448B3">
      <w:pPr>
        <w:pStyle w:val="12"/>
        <w:rPr>
          <w:rFonts w:hint="eastAsia"/>
          <w:color w:val="auto"/>
          <w:highlight w:val="none"/>
        </w:rPr>
      </w:pPr>
    </w:p>
    <w:p w14:paraId="416DC643">
      <w:pPr>
        <w:shd w:val="clear" w:color="auto" w:fill="FFFFFF"/>
        <w:tabs>
          <w:tab w:val="left" w:pos="720"/>
          <w:tab w:val="left" w:pos="900"/>
        </w:tabs>
        <w:spacing w:line="360" w:lineRule="auto"/>
        <w:ind w:firstLine="720" w:firstLineChars="300"/>
        <w:rPr>
          <w:rFonts w:hint="eastAsia" w:ascii="宋体" w:hAnsi="宋体" w:eastAsia="宋体" w:cs="宋体"/>
          <w:bCs/>
          <w:color w:val="auto"/>
          <w:sz w:val="24"/>
          <w:highlight w:val="none"/>
        </w:rPr>
      </w:pPr>
    </w:p>
    <w:p w14:paraId="39550062">
      <w:pPr>
        <w:shd w:val="clear" w:color="auto" w:fill="FFFFFF"/>
        <w:tabs>
          <w:tab w:val="left" w:pos="720"/>
          <w:tab w:val="left" w:pos="900"/>
        </w:tabs>
        <w:spacing w:line="360" w:lineRule="auto"/>
        <w:ind w:firstLine="720" w:firstLineChars="3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附：法定代表人身份证原件正、反面扫描件。</w:t>
      </w:r>
    </w:p>
    <w:p w14:paraId="030FDE7A">
      <w:pPr>
        <w:shd w:val="clear" w:color="auto" w:fill="FFFFFF"/>
        <w:tabs>
          <w:tab w:val="left" w:pos="720"/>
          <w:tab w:val="left" w:pos="900"/>
        </w:tabs>
        <w:spacing w:before="331" w:beforeLines="100" w:line="360" w:lineRule="auto"/>
        <w:ind w:firstLine="660" w:firstLineChars="300"/>
        <w:rPr>
          <w:rFonts w:hint="eastAsia" w:ascii="宋体" w:hAnsi="宋体" w:eastAsia="宋体" w:cs="宋体"/>
          <w:b/>
          <w:color w:val="auto"/>
          <w:sz w:val="22"/>
          <w:highlight w:val="none"/>
        </w:rPr>
      </w:pPr>
    </w:p>
    <w:p w14:paraId="749F1C6F">
      <w:pPr>
        <w:shd w:val="clear" w:color="auto" w:fill="FFFFFF"/>
        <w:tabs>
          <w:tab w:val="left" w:pos="720"/>
          <w:tab w:val="left" w:pos="900"/>
        </w:tabs>
        <w:spacing w:before="331" w:beforeLines="100" w:line="360" w:lineRule="auto"/>
        <w:ind w:firstLine="660" w:firstLineChars="300"/>
        <w:rPr>
          <w:rFonts w:hint="eastAsia" w:ascii="宋体" w:hAnsi="宋体" w:eastAsia="宋体" w:cs="宋体"/>
          <w:b/>
          <w:color w:val="auto"/>
          <w:sz w:val="22"/>
          <w:highlight w:val="none"/>
        </w:rPr>
        <w:sectPr>
          <w:pgSz w:w="11906" w:h="16838"/>
          <w:pgMar w:top="1418" w:right="1134" w:bottom="1134" w:left="1418" w:header="935" w:footer="720" w:gutter="0"/>
          <w:cols w:space="720" w:num="1"/>
          <w:docGrid w:type="linesAndChars" w:linePitch="331" w:charSpace="0"/>
        </w:sectPr>
      </w:pPr>
    </w:p>
    <w:p w14:paraId="5C1EFEE6">
      <w:pPr>
        <w:bidi w:val="0"/>
        <w:rPr>
          <w:rFonts w:hint="eastAsia"/>
          <w:color w:val="auto"/>
          <w:highlight w:val="none"/>
        </w:rPr>
      </w:pPr>
      <w:bookmarkStart w:id="183" w:name="_Toc326740410"/>
      <w:bookmarkStart w:id="184" w:name="_Toc327178019"/>
      <w:bookmarkStart w:id="185" w:name="_Toc525998717"/>
      <w:bookmarkStart w:id="186" w:name="_Toc150703263"/>
      <w:bookmarkStart w:id="187" w:name="_Toc430197656"/>
    </w:p>
    <w:p w14:paraId="24AD7B86">
      <w:pPr>
        <w:bidi w:val="0"/>
        <w:rPr>
          <w:rFonts w:hint="eastAsia"/>
          <w:color w:val="auto"/>
          <w:highlight w:val="none"/>
        </w:rPr>
      </w:pPr>
    </w:p>
    <w:p w14:paraId="488FF108">
      <w:pPr>
        <w:pStyle w:val="3"/>
        <w:numPr>
          <w:ilvl w:val="0"/>
          <w:numId w:val="0"/>
        </w:numPr>
        <w:tabs>
          <w:tab w:val="clear" w:pos="360"/>
        </w:tabs>
        <w:spacing w:before="0"/>
        <w:jc w:val="center"/>
        <w:rPr>
          <w:rFonts w:hint="eastAsia" w:ascii="宋体" w:hAnsi="宋体" w:eastAsia="宋体" w:cs="宋体"/>
          <w:color w:val="auto"/>
          <w:szCs w:val="21"/>
          <w:highlight w:val="none"/>
        </w:rPr>
      </w:pPr>
      <w:bookmarkStart w:id="188" w:name="_Toc16642"/>
      <w:bookmarkStart w:id="189" w:name="_Toc9643"/>
      <w:r>
        <w:rPr>
          <w:rFonts w:hint="eastAsia" w:ascii="宋体" w:hAnsi="宋体" w:eastAsia="宋体" w:cs="宋体"/>
          <w:color w:val="auto"/>
          <w:szCs w:val="28"/>
          <w:highlight w:val="none"/>
        </w:rPr>
        <w:t>格式</w:t>
      </w:r>
      <w:r>
        <w:rPr>
          <w:rFonts w:hint="eastAsia" w:ascii="宋体" w:hAnsi="宋体" w:eastAsia="宋体" w:cs="宋体"/>
          <w:color w:val="auto"/>
          <w:szCs w:val="28"/>
          <w:highlight w:val="none"/>
          <w:lang w:val="en-US" w:eastAsia="zh-CN"/>
        </w:rPr>
        <w:t>12</w:t>
      </w:r>
      <w:r>
        <w:rPr>
          <w:rFonts w:hint="eastAsia" w:ascii="宋体" w:hAnsi="宋体" w:eastAsia="宋体" w:cs="宋体"/>
          <w:color w:val="auto"/>
          <w:szCs w:val="28"/>
          <w:highlight w:val="none"/>
        </w:rPr>
        <w:t>：</w:t>
      </w:r>
      <w:bookmarkEnd w:id="183"/>
      <w:bookmarkEnd w:id="184"/>
      <w:r>
        <w:rPr>
          <w:rFonts w:hint="eastAsia" w:ascii="宋体" w:hAnsi="宋体" w:eastAsia="宋体" w:cs="宋体"/>
          <w:color w:val="auto"/>
          <w:szCs w:val="28"/>
          <w:highlight w:val="none"/>
        </w:rPr>
        <w:t>法定代表人签署的授权委托书</w:t>
      </w:r>
      <w:bookmarkEnd w:id="185"/>
      <w:bookmarkEnd w:id="186"/>
      <w:bookmarkEnd w:id="187"/>
      <w:bookmarkEnd w:id="188"/>
      <w:bookmarkEnd w:id="189"/>
    </w:p>
    <w:p w14:paraId="3637B202">
      <w:pPr>
        <w:shd w:val="clear" w:color="auto" w:fill="FFFFFF"/>
        <w:spacing w:line="500" w:lineRule="exact"/>
        <w:ind w:firstLine="629"/>
        <w:rPr>
          <w:rFonts w:hint="eastAsia" w:ascii="宋体" w:hAnsi="宋体" w:eastAsia="宋体" w:cs="宋体"/>
          <w:color w:val="auto"/>
          <w:sz w:val="24"/>
          <w:highlight w:val="none"/>
        </w:rPr>
      </w:pPr>
    </w:p>
    <w:p w14:paraId="434B763D">
      <w:pPr>
        <w:shd w:val="clear" w:color="auto" w:fill="FFFFFF"/>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本授权委托书声明：我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（投标人名称）的法定代表人，现授权委托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（姓名）为我单位代理人，以单位名义参加云南众高工程咨询有限公司组织的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lang w:eastAsia="zh-CN"/>
        </w:rPr>
        <w:t>项目编号</w:t>
      </w:r>
      <w:r>
        <w:rPr>
          <w:rFonts w:hint="eastAsia" w:ascii="宋体" w:hAnsi="宋体" w:eastAsia="宋体" w:cs="宋体"/>
          <w:color w:val="auto"/>
          <w:sz w:val="24"/>
          <w:highlight w:val="none"/>
        </w:rPr>
        <w:t>）的投标活动。</w:t>
      </w:r>
    </w:p>
    <w:p w14:paraId="78C7E9AB">
      <w:pPr>
        <w:shd w:val="clear" w:color="auto" w:fill="FFFFFF"/>
        <w:spacing w:line="440" w:lineRule="exac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代理人在参加本项目过程中所签署的一切文件和处理与之有关的一切事务，我均予以承认。</w:t>
      </w:r>
    </w:p>
    <w:p w14:paraId="166C443E">
      <w:pPr>
        <w:shd w:val="clear" w:color="auto" w:fill="FFFFFF"/>
        <w:spacing w:line="440" w:lineRule="exact"/>
        <w:ind w:firstLine="62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委托期限：</w:t>
      </w:r>
      <w:r>
        <w:rPr>
          <w:rFonts w:hint="eastAsia" w:ascii="宋体" w:hAnsi="宋体" w:eastAsia="宋体" w:cs="宋体"/>
          <w:color w:val="auto"/>
          <w:sz w:val="24"/>
          <w:highlight w:val="none"/>
          <w:u w:val="single"/>
        </w:rPr>
        <w:t xml:space="preserve">                </w:t>
      </w:r>
    </w:p>
    <w:p w14:paraId="2AEF6A80">
      <w:pPr>
        <w:shd w:val="clear" w:color="auto" w:fill="FFFFFF"/>
        <w:spacing w:line="500" w:lineRule="exact"/>
        <w:ind w:firstLine="629"/>
        <w:rPr>
          <w:rFonts w:hint="eastAsia" w:ascii="宋体" w:hAnsi="宋体" w:eastAsia="宋体" w:cs="宋体"/>
          <w:color w:val="auto"/>
          <w:sz w:val="24"/>
          <w:highlight w:val="none"/>
        </w:rPr>
      </w:pPr>
    </w:p>
    <w:p w14:paraId="5EDFD12C">
      <w:pPr>
        <w:shd w:val="clear" w:color="auto" w:fill="FFFFFF"/>
        <w:spacing w:line="500" w:lineRule="exact"/>
        <w:ind w:firstLine="629"/>
        <w:rPr>
          <w:rFonts w:hint="eastAsia" w:ascii="宋体" w:hAnsi="宋体" w:eastAsia="宋体" w:cs="宋体"/>
          <w:color w:val="auto"/>
          <w:sz w:val="24"/>
          <w:highlight w:val="none"/>
        </w:rPr>
      </w:pPr>
    </w:p>
    <w:p w14:paraId="7D7F3063">
      <w:pPr>
        <w:shd w:val="clear" w:color="auto" w:fill="FFFFFF"/>
        <w:spacing w:line="440" w:lineRule="exac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                           性别：                年龄：</w:t>
      </w:r>
    </w:p>
    <w:p w14:paraId="0AFD92F3">
      <w:pPr>
        <w:shd w:val="clear" w:color="auto" w:fill="FFFFFF"/>
        <w:spacing w:line="440" w:lineRule="exac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部    门：                         职务：</w:t>
      </w:r>
    </w:p>
    <w:p w14:paraId="37EEFF03">
      <w:pPr>
        <w:shd w:val="clear" w:color="auto" w:fill="FFFFFF"/>
        <w:spacing w:line="440" w:lineRule="exac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代理人无转委权，特此委托。</w:t>
      </w:r>
    </w:p>
    <w:p w14:paraId="5765F9F4">
      <w:pPr>
        <w:shd w:val="clear" w:color="auto" w:fill="FFFFFF"/>
        <w:spacing w:line="480" w:lineRule="auto"/>
        <w:ind w:firstLine="629"/>
        <w:rPr>
          <w:rFonts w:hint="eastAsia" w:ascii="宋体" w:hAnsi="宋体" w:eastAsia="宋体" w:cs="宋体"/>
          <w:color w:val="auto"/>
          <w:sz w:val="24"/>
          <w:highlight w:val="none"/>
        </w:rPr>
      </w:pPr>
    </w:p>
    <w:p w14:paraId="33369BF5">
      <w:pPr>
        <w:pStyle w:val="16"/>
        <w:ind w:firstLine="629"/>
        <w:rPr>
          <w:rFonts w:hint="eastAsia" w:ascii="宋体" w:hAnsi="宋体" w:eastAsia="宋体" w:cs="宋体"/>
          <w:color w:val="auto"/>
          <w:highlight w:val="none"/>
        </w:rPr>
      </w:pPr>
    </w:p>
    <w:p w14:paraId="4F4C3CC9">
      <w:pPr>
        <w:shd w:val="clear" w:color="auto" w:fill="FFFFFF"/>
        <w:spacing w:line="480" w:lineRule="auto"/>
        <w:ind w:firstLine="62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投标人全称（电子签章）：</w:t>
      </w:r>
      <w:r>
        <w:rPr>
          <w:rFonts w:hint="eastAsia" w:ascii="宋体" w:hAnsi="宋体" w:eastAsia="宋体" w:cs="宋体"/>
          <w:color w:val="auto"/>
          <w:sz w:val="24"/>
          <w:highlight w:val="none"/>
          <w:u w:val="single"/>
        </w:rPr>
        <w:t xml:space="preserve">                     </w:t>
      </w:r>
    </w:p>
    <w:p w14:paraId="0020272C">
      <w:pPr>
        <w:shd w:val="clear" w:color="auto" w:fill="FFFFFF"/>
        <w:spacing w:line="480" w:lineRule="auto"/>
        <w:ind w:firstLine="62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法定代表人（电子签章）：</w:t>
      </w:r>
      <w:r>
        <w:rPr>
          <w:rFonts w:hint="eastAsia" w:ascii="宋体" w:hAnsi="宋体" w:eastAsia="宋体" w:cs="宋体"/>
          <w:color w:val="auto"/>
          <w:sz w:val="24"/>
          <w:highlight w:val="none"/>
          <w:u w:val="single"/>
        </w:rPr>
        <w:t xml:space="preserve">               </w:t>
      </w:r>
    </w:p>
    <w:p w14:paraId="2CE741C7">
      <w:pPr>
        <w:shd w:val="clear" w:color="auto" w:fill="FFFFFF"/>
        <w:spacing w:line="480" w:lineRule="auto"/>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日</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0EC5E598">
      <w:pPr>
        <w:shd w:val="clear" w:color="auto" w:fill="FFFFFF"/>
        <w:rPr>
          <w:rFonts w:hint="eastAsia" w:ascii="宋体" w:hAnsi="宋体" w:eastAsia="宋体" w:cs="宋体"/>
          <w:color w:val="auto"/>
          <w:szCs w:val="28"/>
          <w:highlight w:val="none"/>
        </w:rPr>
      </w:pPr>
    </w:p>
    <w:p w14:paraId="4ED39DC1">
      <w:pPr>
        <w:ind w:firstLine="736"/>
        <w:rPr>
          <w:rFonts w:hint="eastAsia" w:ascii="宋体" w:hAnsi="宋体" w:eastAsia="宋体" w:cs="宋体"/>
          <w:b/>
          <w:color w:val="auto"/>
          <w:highlight w:val="none"/>
        </w:rPr>
      </w:pPr>
    </w:p>
    <w:p w14:paraId="30AB81F6">
      <w:pPr>
        <w:ind w:firstLine="736"/>
        <w:rPr>
          <w:rFonts w:hint="eastAsia" w:ascii="宋体" w:hAnsi="宋体" w:eastAsia="宋体" w:cs="宋体"/>
          <w:b/>
          <w:color w:val="auto"/>
          <w:highlight w:val="none"/>
        </w:rPr>
      </w:pPr>
    </w:p>
    <w:p w14:paraId="1985E8F7">
      <w:pPr>
        <w:ind w:firstLine="736"/>
        <w:rPr>
          <w:rFonts w:hint="eastAsia" w:ascii="宋体" w:hAnsi="宋体" w:eastAsia="宋体" w:cs="宋体"/>
          <w:b/>
          <w:color w:val="auto"/>
          <w:highlight w:val="none"/>
        </w:rPr>
      </w:pPr>
    </w:p>
    <w:p w14:paraId="3B497B3D">
      <w:pPr>
        <w:ind w:firstLine="631"/>
        <w:rPr>
          <w:rFonts w:hint="eastAsia" w:ascii="宋体" w:hAnsi="宋体" w:eastAsia="宋体" w:cs="宋体"/>
          <w:b/>
          <w:color w:val="auto"/>
          <w:highlight w:val="none"/>
        </w:rPr>
      </w:pPr>
      <w:r>
        <w:rPr>
          <w:rFonts w:hint="eastAsia" w:ascii="宋体" w:hAnsi="宋体" w:eastAsia="宋体" w:cs="宋体"/>
          <w:b/>
          <w:bCs/>
          <w:color w:val="auto"/>
          <w:sz w:val="24"/>
          <w:highlight w:val="none"/>
        </w:rPr>
        <w:t>附：委托代理人身份证原件正、反面扫描件。</w:t>
      </w:r>
    </w:p>
    <w:p w14:paraId="461ACC07">
      <w:pPr>
        <w:pStyle w:val="16"/>
        <w:ind w:firstLine="631"/>
        <w:rPr>
          <w:rFonts w:hint="eastAsia" w:ascii="宋体" w:hAnsi="宋体" w:eastAsia="宋体" w:cs="宋体"/>
          <w:b/>
          <w:color w:val="auto"/>
          <w:highlight w:val="none"/>
        </w:rPr>
      </w:pPr>
    </w:p>
    <w:p w14:paraId="1E269984">
      <w:pPr>
        <w:rPr>
          <w:rFonts w:hint="eastAsia" w:ascii="宋体" w:hAnsi="宋体" w:eastAsia="宋体" w:cs="宋体"/>
          <w:color w:val="auto"/>
          <w:highlight w:val="none"/>
        </w:rPr>
      </w:pPr>
    </w:p>
    <w:p w14:paraId="3257A4BD">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398E0E1">
      <w:pPr>
        <w:rPr>
          <w:rFonts w:hint="eastAsia" w:ascii="宋体" w:hAnsi="宋体" w:eastAsia="宋体" w:cs="宋体"/>
          <w:color w:val="auto"/>
          <w:szCs w:val="21"/>
          <w:highlight w:val="none"/>
        </w:rPr>
      </w:pPr>
    </w:p>
    <w:p w14:paraId="053DE409">
      <w:pPr>
        <w:pStyle w:val="3"/>
        <w:numPr>
          <w:ilvl w:val="0"/>
          <w:numId w:val="0"/>
        </w:numPr>
        <w:spacing w:before="0"/>
        <w:jc w:val="center"/>
        <w:rPr>
          <w:rFonts w:hint="eastAsia" w:ascii="宋体" w:hAnsi="宋体" w:eastAsia="宋体" w:cs="宋体"/>
          <w:color w:val="auto"/>
          <w:szCs w:val="28"/>
          <w:highlight w:val="none"/>
        </w:rPr>
      </w:pPr>
      <w:bookmarkStart w:id="190" w:name="_Toc22190"/>
      <w:bookmarkStart w:id="191" w:name="_Toc15738"/>
      <w:bookmarkStart w:id="192" w:name="_Toc2151"/>
      <w:r>
        <w:rPr>
          <w:rFonts w:hint="eastAsia" w:ascii="宋体" w:hAnsi="宋体" w:eastAsia="宋体" w:cs="宋体"/>
          <w:color w:val="auto"/>
          <w:szCs w:val="28"/>
          <w:highlight w:val="none"/>
        </w:rPr>
        <w:t>格式1</w:t>
      </w:r>
      <w:r>
        <w:rPr>
          <w:rFonts w:hint="eastAsia" w:ascii="宋体" w:hAnsi="宋体" w:eastAsia="宋体" w:cs="宋体"/>
          <w:color w:val="auto"/>
          <w:szCs w:val="28"/>
          <w:highlight w:val="none"/>
          <w:lang w:val="en-US" w:eastAsia="zh-CN"/>
        </w:rPr>
        <w:t>3</w:t>
      </w:r>
      <w:r>
        <w:rPr>
          <w:rFonts w:hint="eastAsia" w:ascii="宋体" w:hAnsi="宋体" w:eastAsia="宋体" w:cs="宋体"/>
          <w:color w:val="auto"/>
          <w:szCs w:val="28"/>
          <w:highlight w:val="none"/>
        </w:rPr>
        <w:t>：</w:t>
      </w:r>
      <w:bookmarkEnd w:id="190"/>
      <w:bookmarkStart w:id="193" w:name="_Toc8533"/>
      <w:r>
        <w:rPr>
          <w:rFonts w:hint="eastAsia" w:ascii="宋体" w:hAnsi="宋体" w:eastAsia="宋体" w:cs="宋体"/>
          <w:color w:val="auto"/>
          <w:szCs w:val="28"/>
          <w:highlight w:val="none"/>
        </w:rPr>
        <w:t>项目团队人员配置</w:t>
      </w:r>
      <w:bookmarkEnd w:id="191"/>
      <w:bookmarkEnd w:id="192"/>
      <w:bookmarkEnd w:id="193"/>
    </w:p>
    <w:p w14:paraId="333BC0AE">
      <w:pPr>
        <w:rPr>
          <w:rFonts w:hint="eastAsia" w:ascii="宋体" w:hAnsi="宋体" w:eastAsia="宋体" w:cs="宋体"/>
          <w:color w:val="auto"/>
          <w:highlight w:val="none"/>
        </w:rPr>
      </w:pPr>
    </w:p>
    <w:p w14:paraId="1A46011B">
      <w:pPr>
        <w:spacing w:before="120" w:beforeLines="50" w:after="120" w:afterLines="50"/>
        <w:ind w:firstLine="420"/>
        <w:jc w:val="center"/>
        <w:outlineLvl w:val="2"/>
        <w:rPr>
          <w:rFonts w:hint="eastAsia" w:ascii="宋体" w:hAnsi="宋体" w:cs="宋体"/>
          <w:b/>
          <w:color w:val="auto"/>
          <w:kern w:val="0"/>
          <w:szCs w:val="21"/>
          <w:highlight w:val="none"/>
          <w:lang w:eastAsia="zh-CN"/>
        </w:rPr>
      </w:pPr>
      <w:r>
        <w:rPr>
          <w:rFonts w:hint="eastAsia" w:ascii="宋体" w:hAnsi="宋体" w:cs="宋体"/>
          <w:b/>
          <w:color w:val="auto"/>
          <w:kern w:val="0"/>
          <w:sz w:val="24"/>
          <w:szCs w:val="24"/>
          <w:highlight w:val="none"/>
          <w:lang w:eastAsia="zh-CN"/>
        </w:rPr>
        <w:t>（</w:t>
      </w:r>
      <w:r>
        <w:rPr>
          <w:rFonts w:hint="eastAsia" w:ascii="宋体" w:hAnsi="宋体" w:cs="宋体"/>
          <w:b/>
          <w:color w:val="auto"/>
          <w:kern w:val="0"/>
          <w:sz w:val="24"/>
          <w:szCs w:val="24"/>
          <w:highlight w:val="none"/>
          <w:lang w:val="en-US" w:eastAsia="zh-CN"/>
        </w:rPr>
        <w:t>1</w:t>
      </w:r>
      <w:r>
        <w:rPr>
          <w:rFonts w:hint="eastAsia" w:ascii="宋体" w:hAnsi="宋体" w:cs="宋体"/>
          <w:b/>
          <w:color w:val="auto"/>
          <w:kern w:val="0"/>
          <w:sz w:val="24"/>
          <w:szCs w:val="24"/>
          <w:highlight w:val="none"/>
          <w:lang w:eastAsia="zh-CN"/>
        </w:rPr>
        <w:t>）拟派项目负责人基本情况表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295"/>
        <w:gridCol w:w="663"/>
        <w:gridCol w:w="525"/>
        <w:gridCol w:w="887"/>
        <w:gridCol w:w="653"/>
        <w:gridCol w:w="1414"/>
        <w:gridCol w:w="2249"/>
      </w:tblGrid>
      <w:tr w14:paraId="04C71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295" w:type="dxa"/>
            <w:vAlign w:val="center"/>
          </w:tcPr>
          <w:p w14:paraId="61989B3D">
            <w:pPr>
              <w:widowControl/>
              <w:adjustRightInd w:val="0"/>
              <w:snapToGrid w:val="0"/>
              <w:spacing w:line="44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1188" w:type="dxa"/>
            <w:gridSpan w:val="2"/>
            <w:vAlign w:val="center"/>
          </w:tcPr>
          <w:p w14:paraId="23386F79">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887" w:type="dxa"/>
            <w:vAlign w:val="center"/>
          </w:tcPr>
          <w:p w14:paraId="6D7B90AF">
            <w:pPr>
              <w:widowControl/>
              <w:adjustRightInd w:val="0"/>
              <w:snapToGrid w:val="0"/>
              <w:spacing w:line="440" w:lineRule="exact"/>
              <w:ind w:firstLine="240" w:firstLineChars="100"/>
              <w:jc w:val="both"/>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653" w:type="dxa"/>
            <w:vAlign w:val="center"/>
          </w:tcPr>
          <w:p w14:paraId="730E314D">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1414" w:type="dxa"/>
            <w:vAlign w:val="center"/>
          </w:tcPr>
          <w:p w14:paraId="1C2612AE">
            <w:pPr>
              <w:widowControl/>
              <w:adjustRightInd w:val="0"/>
              <w:snapToGrid w:val="0"/>
              <w:spacing w:line="440" w:lineRule="exact"/>
              <w:ind w:firstLine="240" w:firstLineChars="1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出生日期</w:t>
            </w:r>
          </w:p>
        </w:tc>
        <w:tc>
          <w:tcPr>
            <w:tcW w:w="2249" w:type="dxa"/>
            <w:vAlign w:val="center"/>
          </w:tcPr>
          <w:p w14:paraId="7559310A">
            <w:pPr>
              <w:widowControl/>
              <w:adjustRightInd w:val="0"/>
              <w:snapToGrid w:val="0"/>
              <w:spacing w:line="44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年 月 日</w:t>
            </w:r>
          </w:p>
        </w:tc>
      </w:tr>
      <w:tr w14:paraId="05111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295" w:type="dxa"/>
            <w:vAlign w:val="center"/>
          </w:tcPr>
          <w:p w14:paraId="2C0E502A">
            <w:pPr>
              <w:widowControl/>
              <w:adjustRightInd w:val="0"/>
              <w:snapToGrid w:val="0"/>
              <w:spacing w:line="440" w:lineRule="exact"/>
              <w:ind w:firstLine="240" w:firstLineChars="1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毕业院校及专业</w:t>
            </w:r>
          </w:p>
        </w:tc>
        <w:tc>
          <w:tcPr>
            <w:tcW w:w="2728" w:type="dxa"/>
            <w:gridSpan w:val="4"/>
            <w:vAlign w:val="center"/>
          </w:tcPr>
          <w:p w14:paraId="595F8A61">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1414" w:type="dxa"/>
            <w:vAlign w:val="center"/>
          </w:tcPr>
          <w:p w14:paraId="5F347463">
            <w:pPr>
              <w:widowControl/>
              <w:adjustRightInd w:val="0"/>
              <w:snapToGrid w:val="0"/>
              <w:spacing w:line="440" w:lineRule="exact"/>
              <w:ind w:firstLine="240" w:firstLineChars="1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毕业时间</w:t>
            </w:r>
          </w:p>
        </w:tc>
        <w:tc>
          <w:tcPr>
            <w:tcW w:w="2249" w:type="dxa"/>
            <w:vAlign w:val="center"/>
          </w:tcPr>
          <w:p w14:paraId="75FEF2C5">
            <w:pPr>
              <w:widowControl/>
              <w:adjustRightInd w:val="0"/>
              <w:snapToGrid w:val="0"/>
              <w:spacing w:line="44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年 月 日</w:t>
            </w:r>
          </w:p>
        </w:tc>
      </w:tr>
      <w:tr w14:paraId="2FBBC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295" w:type="dxa"/>
            <w:vAlign w:val="center"/>
          </w:tcPr>
          <w:p w14:paraId="6730A2DD">
            <w:pPr>
              <w:widowControl/>
              <w:adjustRightInd w:val="0"/>
              <w:snapToGrid w:val="0"/>
              <w:spacing w:line="440" w:lineRule="exact"/>
              <w:ind w:firstLine="240" w:firstLineChars="1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从事本专业时间</w:t>
            </w:r>
          </w:p>
        </w:tc>
        <w:tc>
          <w:tcPr>
            <w:tcW w:w="2728" w:type="dxa"/>
            <w:gridSpan w:val="4"/>
            <w:vAlign w:val="center"/>
          </w:tcPr>
          <w:p w14:paraId="09FDF046">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1414" w:type="dxa"/>
            <w:vAlign w:val="center"/>
          </w:tcPr>
          <w:p w14:paraId="07370197">
            <w:pPr>
              <w:widowControl/>
              <w:adjustRightInd w:val="0"/>
              <w:snapToGrid w:val="0"/>
              <w:spacing w:line="44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职称</w:t>
            </w:r>
          </w:p>
        </w:tc>
        <w:tc>
          <w:tcPr>
            <w:tcW w:w="2249" w:type="dxa"/>
            <w:vAlign w:val="center"/>
          </w:tcPr>
          <w:p w14:paraId="35C8BAB4">
            <w:pPr>
              <w:widowControl/>
              <w:adjustRightInd w:val="0"/>
              <w:snapToGrid w:val="0"/>
              <w:spacing w:line="440" w:lineRule="exact"/>
              <w:jc w:val="center"/>
              <w:rPr>
                <w:rFonts w:hint="eastAsia" w:ascii="宋体" w:hAnsi="宋体" w:eastAsia="宋体" w:cs="宋体"/>
                <w:color w:val="auto"/>
                <w:kern w:val="0"/>
                <w:sz w:val="24"/>
                <w:highlight w:val="none"/>
              </w:rPr>
            </w:pPr>
          </w:p>
        </w:tc>
      </w:tr>
      <w:tr w14:paraId="2330C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295" w:type="dxa"/>
            <w:vMerge w:val="restart"/>
            <w:vAlign w:val="center"/>
          </w:tcPr>
          <w:p w14:paraId="6F05EDB3">
            <w:pPr>
              <w:widowControl/>
              <w:adjustRightInd w:val="0"/>
              <w:snapToGrid w:val="0"/>
              <w:spacing w:line="44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类似项目经验</w:t>
            </w:r>
          </w:p>
        </w:tc>
        <w:tc>
          <w:tcPr>
            <w:tcW w:w="663" w:type="dxa"/>
            <w:vAlign w:val="center"/>
          </w:tcPr>
          <w:p w14:paraId="406981A2">
            <w:pPr>
              <w:widowControl/>
              <w:adjustRightInd w:val="0"/>
              <w:snapToGrid w:val="0"/>
              <w:spacing w:line="44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序号</w:t>
            </w:r>
          </w:p>
        </w:tc>
        <w:tc>
          <w:tcPr>
            <w:tcW w:w="2065" w:type="dxa"/>
            <w:gridSpan w:val="3"/>
            <w:vAlign w:val="center"/>
          </w:tcPr>
          <w:p w14:paraId="08EFFF09">
            <w:pPr>
              <w:widowControl/>
              <w:adjustRightInd w:val="0"/>
              <w:snapToGrid w:val="0"/>
              <w:spacing w:line="44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项目名称</w:t>
            </w:r>
          </w:p>
        </w:tc>
        <w:tc>
          <w:tcPr>
            <w:tcW w:w="1414" w:type="dxa"/>
            <w:vAlign w:val="center"/>
          </w:tcPr>
          <w:p w14:paraId="23A5FC50">
            <w:pPr>
              <w:widowControl/>
              <w:adjustRightInd w:val="0"/>
              <w:snapToGrid w:val="0"/>
              <w:spacing w:line="44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完成年月</w:t>
            </w:r>
          </w:p>
        </w:tc>
        <w:tc>
          <w:tcPr>
            <w:tcW w:w="2249" w:type="dxa"/>
            <w:vAlign w:val="center"/>
          </w:tcPr>
          <w:p w14:paraId="43CDFF7C">
            <w:pPr>
              <w:widowControl/>
              <w:adjustRightInd w:val="0"/>
              <w:snapToGrid w:val="0"/>
              <w:spacing w:line="44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在该项目中任何职</w:t>
            </w:r>
          </w:p>
        </w:tc>
      </w:tr>
      <w:tr w14:paraId="1C500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295" w:type="dxa"/>
            <w:vMerge w:val="continue"/>
            <w:vAlign w:val="center"/>
          </w:tcPr>
          <w:p w14:paraId="4C6B394B">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663" w:type="dxa"/>
            <w:vAlign w:val="center"/>
          </w:tcPr>
          <w:p w14:paraId="43961D9A">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2065" w:type="dxa"/>
            <w:gridSpan w:val="3"/>
            <w:vAlign w:val="center"/>
          </w:tcPr>
          <w:p w14:paraId="114314C9">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1414" w:type="dxa"/>
            <w:vAlign w:val="center"/>
          </w:tcPr>
          <w:p w14:paraId="3727E216">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2249" w:type="dxa"/>
            <w:vAlign w:val="center"/>
          </w:tcPr>
          <w:p w14:paraId="27095B12">
            <w:pPr>
              <w:widowControl/>
              <w:adjustRightInd w:val="0"/>
              <w:snapToGrid w:val="0"/>
              <w:spacing w:line="440" w:lineRule="exact"/>
              <w:jc w:val="center"/>
              <w:rPr>
                <w:rFonts w:hint="eastAsia" w:ascii="宋体" w:hAnsi="宋体" w:eastAsia="宋体" w:cs="宋体"/>
                <w:color w:val="auto"/>
                <w:kern w:val="0"/>
                <w:sz w:val="24"/>
                <w:highlight w:val="none"/>
              </w:rPr>
            </w:pPr>
          </w:p>
        </w:tc>
      </w:tr>
      <w:tr w14:paraId="20D3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295" w:type="dxa"/>
            <w:vMerge w:val="continue"/>
            <w:vAlign w:val="center"/>
          </w:tcPr>
          <w:p w14:paraId="5AFA53E1">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663" w:type="dxa"/>
            <w:vAlign w:val="center"/>
          </w:tcPr>
          <w:p w14:paraId="31B366EA">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2065" w:type="dxa"/>
            <w:gridSpan w:val="3"/>
            <w:vAlign w:val="center"/>
          </w:tcPr>
          <w:p w14:paraId="05F70302">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1414" w:type="dxa"/>
            <w:vAlign w:val="center"/>
          </w:tcPr>
          <w:p w14:paraId="10B993DB">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2249" w:type="dxa"/>
            <w:vAlign w:val="center"/>
          </w:tcPr>
          <w:p w14:paraId="1621C0D8">
            <w:pPr>
              <w:widowControl/>
              <w:adjustRightInd w:val="0"/>
              <w:snapToGrid w:val="0"/>
              <w:spacing w:line="440" w:lineRule="exact"/>
              <w:jc w:val="center"/>
              <w:rPr>
                <w:rFonts w:hint="eastAsia" w:ascii="宋体" w:hAnsi="宋体" w:eastAsia="宋体" w:cs="宋体"/>
                <w:color w:val="auto"/>
                <w:kern w:val="0"/>
                <w:sz w:val="24"/>
                <w:highlight w:val="none"/>
              </w:rPr>
            </w:pPr>
          </w:p>
        </w:tc>
      </w:tr>
      <w:tr w14:paraId="5C431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295" w:type="dxa"/>
            <w:vMerge w:val="continue"/>
            <w:vAlign w:val="center"/>
          </w:tcPr>
          <w:p w14:paraId="477C4A61">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663" w:type="dxa"/>
            <w:vAlign w:val="center"/>
          </w:tcPr>
          <w:p w14:paraId="14F25DDD">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2065" w:type="dxa"/>
            <w:gridSpan w:val="3"/>
            <w:vAlign w:val="center"/>
          </w:tcPr>
          <w:p w14:paraId="3D0FFD99">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1414" w:type="dxa"/>
            <w:vAlign w:val="center"/>
          </w:tcPr>
          <w:p w14:paraId="481C7E56">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2249" w:type="dxa"/>
            <w:vAlign w:val="center"/>
          </w:tcPr>
          <w:p w14:paraId="59FE331E">
            <w:pPr>
              <w:widowControl/>
              <w:adjustRightInd w:val="0"/>
              <w:snapToGrid w:val="0"/>
              <w:spacing w:line="440" w:lineRule="exact"/>
              <w:jc w:val="center"/>
              <w:rPr>
                <w:rFonts w:hint="eastAsia" w:ascii="宋体" w:hAnsi="宋体" w:eastAsia="宋体" w:cs="宋体"/>
                <w:color w:val="auto"/>
                <w:kern w:val="0"/>
                <w:sz w:val="24"/>
                <w:highlight w:val="none"/>
              </w:rPr>
            </w:pPr>
          </w:p>
        </w:tc>
      </w:tr>
      <w:tr w14:paraId="55E59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295" w:type="dxa"/>
            <w:vMerge w:val="continue"/>
            <w:vAlign w:val="center"/>
          </w:tcPr>
          <w:p w14:paraId="1277D859">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663" w:type="dxa"/>
            <w:vAlign w:val="center"/>
          </w:tcPr>
          <w:p w14:paraId="4D0E1DAF">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2065" w:type="dxa"/>
            <w:gridSpan w:val="3"/>
            <w:vAlign w:val="center"/>
          </w:tcPr>
          <w:p w14:paraId="78CCEBF0">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1414" w:type="dxa"/>
            <w:vAlign w:val="center"/>
          </w:tcPr>
          <w:p w14:paraId="23F2B449">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2249" w:type="dxa"/>
            <w:vAlign w:val="center"/>
          </w:tcPr>
          <w:p w14:paraId="116CDE46">
            <w:pPr>
              <w:widowControl/>
              <w:adjustRightInd w:val="0"/>
              <w:snapToGrid w:val="0"/>
              <w:spacing w:line="440" w:lineRule="exact"/>
              <w:jc w:val="center"/>
              <w:rPr>
                <w:rFonts w:hint="eastAsia" w:ascii="宋体" w:hAnsi="宋体" w:eastAsia="宋体" w:cs="宋体"/>
                <w:color w:val="auto"/>
                <w:kern w:val="0"/>
                <w:sz w:val="24"/>
                <w:highlight w:val="none"/>
              </w:rPr>
            </w:pPr>
          </w:p>
        </w:tc>
      </w:tr>
      <w:tr w14:paraId="1BFA1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295" w:type="dxa"/>
            <w:vMerge w:val="continue"/>
            <w:vAlign w:val="center"/>
          </w:tcPr>
          <w:p w14:paraId="3DD0576D">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663" w:type="dxa"/>
            <w:vAlign w:val="center"/>
          </w:tcPr>
          <w:p w14:paraId="633B190A">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2065" w:type="dxa"/>
            <w:gridSpan w:val="3"/>
            <w:vAlign w:val="center"/>
          </w:tcPr>
          <w:p w14:paraId="2F2209DD">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1414" w:type="dxa"/>
            <w:vAlign w:val="center"/>
          </w:tcPr>
          <w:p w14:paraId="5852C411">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2249" w:type="dxa"/>
            <w:vAlign w:val="center"/>
          </w:tcPr>
          <w:p w14:paraId="27CA4B57">
            <w:pPr>
              <w:widowControl/>
              <w:adjustRightInd w:val="0"/>
              <w:snapToGrid w:val="0"/>
              <w:spacing w:line="440" w:lineRule="exact"/>
              <w:jc w:val="center"/>
              <w:rPr>
                <w:rFonts w:hint="eastAsia" w:ascii="宋体" w:hAnsi="宋体" w:eastAsia="宋体" w:cs="宋体"/>
                <w:color w:val="auto"/>
                <w:kern w:val="0"/>
                <w:sz w:val="24"/>
                <w:highlight w:val="none"/>
              </w:rPr>
            </w:pPr>
          </w:p>
        </w:tc>
      </w:tr>
      <w:tr w14:paraId="3ADF9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295" w:type="dxa"/>
            <w:vMerge w:val="continue"/>
            <w:vAlign w:val="center"/>
          </w:tcPr>
          <w:p w14:paraId="1982E159">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663" w:type="dxa"/>
            <w:vAlign w:val="center"/>
          </w:tcPr>
          <w:p w14:paraId="2A555105">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2065" w:type="dxa"/>
            <w:gridSpan w:val="3"/>
            <w:vAlign w:val="center"/>
          </w:tcPr>
          <w:p w14:paraId="49507EFF">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1414" w:type="dxa"/>
            <w:vAlign w:val="center"/>
          </w:tcPr>
          <w:p w14:paraId="13CF434F">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2249" w:type="dxa"/>
            <w:vAlign w:val="center"/>
          </w:tcPr>
          <w:p w14:paraId="2E8297C1">
            <w:pPr>
              <w:widowControl/>
              <w:adjustRightInd w:val="0"/>
              <w:snapToGrid w:val="0"/>
              <w:spacing w:line="440" w:lineRule="exact"/>
              <w:jc w:val="center"/>
              <w:rPr>
                <w:rFonts w:hint="eastAsia" w:ascii="宋体" w:hAnsi="宋体" w:eastAsia="宋体" w:cs="宋体"/>
                <w:color w:val="auto"/>
                <w:kern w:val="0"/>
                <w:sz w:val="24"/>
                <w:highlight w:val="none"/>
              </w:rPr>
            </w:pPr>
          </w:p>
        </w:tc>
      </w:tr>
      <w:tr w14:paraId="5CA07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295" w:type="dxa"/>
            <w:vMerge w:val="continue"/>
            <w:vAlign w:val="center"/>
          </w:tcPr>
          <w:p w14:paraId="64BD22B9">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663" w:type="dxa"/>
            <w:vAlign w:val="center"/>
          </w:tcPr>
          <w:p w14:paraId="122D1718">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2065" w:type="dxa"/>
            <w:gridSpan w:val="3"/>
            <w:vAlign w:val="center"/>
          </w:tcPr>
          <w:p w14:paraId="29F6C200">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1414" w:type="dxa"/>
            <w:vAlign w:val="center"/>
          </w:tcPr>
          <w:p w14:paraId="7FDB2580">
            <w:pPr>
              <w:widowControl/>
              <w:adjustRightInd w:val="0"/>
              <w:snapToGrid w:val="0"/>
              <w:spacing w:line="440" w:lineRule="exact"/>
              <w:jc w:val="center"/>
              <w:rPr>
                <w:rFonts w:hint="eastAsia" w:ascii="宋体" w:hAnsi="宋体" w:eastAsia="宋体" w:cs="宋体"/>
                <w:color w:val="auto"/>
                <w:kern w:val="0"/>
                <w:sz w:val="24"/>
                <w:highlight w:val="none"/>
              </w:rPr>
            </w:pPr>
          </w:p>
        </w:tc>
        <w:tc>
          <w:tcPr>
            <w:tcW w:w="2249" w:type="dxa"/>
            <w:vAlign w:val="center"/>
          </w:tcPr>
          <w:p w14:paraId="0D4256AB">
            <w:pPr>
              <w:widowControl/>
              <w:adjustRightInd w:val="0"/>
              <w:snapToGrid w:val="0"/>
              <w:spacing w:line="440" w:lineRule="exact"/>
              <w:jc w:val="center"/>
              <w:rPr>
                <w:rFonts w:hint="eastAsia" w:ascii="宋体" w:hAnsi="宋体" w:eastAsia="宋体" w:cs="宋体"/>
                <w:color w:val="auto"/>
                <w:kern w:val="0"/>
                <w:sz w:val="24"/>
                <w:highlight w:val="none"/>
              </w:rPr>
            </w:pPr>
          </w:p>
        </w:tc>
      </w:tr>
      <w:tr w14:paraId="5E48A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295" w:type="dxa"/>
            <w:vAlign w:val="center"/>
          </w:tcPr>
          <w:p w14:paraId="4E443824">
            <w:pPr>
              <w:widowControl/>
              <w:adjustRightInd w:val="0"/>
              <w:snapToGrid w:val="0"/>
              <w:spacing w:line="440" w:lineRule="exact"/>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个人简历</w:t>
            </w:r>
          </w:p>
        </w:tc>
        <w:tc>
          <w:tcPr>
            <w:tcW w:w="6391" w:type="dxa"/>
            <w:gridSpan w:val="6"/>
            <w:vAlign w:val="center"/>
          </w:tcPr>
          <w:p w14:paraId="742AD83A">
            <w:pPr>
              <w:widowControl/>
              <w:adjustRightInd w:val="0"/>
              <w:snapToGrid w:val="0"/>
              <w:spacing w:line="440" w:lineRule="exact"/>
              <w:jc w:val="center"/>
              <w:rPr>
                <w:rFonts w:hint="eastAsia" w:ascii="宋体" w:hAnsi="宋体" w:eastAsia="宋体" w:cs="宋体"/>
                <w:color w:val="auto"/>
                <w:kern w:val="0"/>
                <w:sz w:val="24"/>
                <w:highlight w:val="none"/>
              </w:rPr>
            </w:pPr>
          </w:p>
        </w:tc>
      </w:tr>
      <w:tr w14:paraId="5A075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0" w:hRule="atLeast"/>
          <w:jc w:val="center"/>
        </w:trPr>
        <w:tc>
          <w:tcPr>
            <w:tcW w:w="2295" w:type="dxa"/>
            <w:vAlign w:val="center"/>
          </w:tcPr>
          <w:p w14:paraId="26D69A4F">
            <w:pPr>
              <w:widowControl/>
              <w:adjustRightInd w:val="0"/>
              <w:snapToGrid w:val="0"/>
              <w:spacing w:line="440" w:lineRule="exact"/>
              <w:ind w:firstLine="240" w:firstLineChars="1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其他需补充的情况</w:t>
            </w:r>
          </w:p>
        </w:tc>
        <w:tc>
          <w:tcPr>
            <w:tcW w:w="6391" w:type="dxa"/>
            <w:gridSpan w:val="6"/>
            <w:vAlign w:val="center"/>
          </w:tcPr>
          <w:p w14:paraId="49383947">
            <w:pPr>
              <w:widowControl/>
              <w:adjustRightInd w:val="0"/>
              <w:snapToGrid w:val="0"/>
              <w:spacing w:line="440" w:lineRule="exact"/>
              <w:jc w:val="center"/>
              <w:rPr>
                <w:rFonts w:hint="eastAsia" w:ascii="宋体" w:hAnsi="宋体" w:eastAsia="宋体" w:cs="宋体"/>
                <w:color w:val="auto"/>
                <w:kern w:val="0"/>
                <w:sz w:val="24"/>
                <w:highlight w:val="none"/>
              </w:rPr>
            </w:pPr>
          </w:p>
        </w:tc>
      </w:tr>
    </w:tbl>
    <w:p w14:paraId="3531741E">
      <w:pPr>
        <w:spacing w:line="360" w:lineRule="exact"/>
        <w:ind w:firstLine="240" w:firstLineChars="100"/>
        <w:rPr>
          <w:rFonts w:hint="default" w:ascii="宋体" w:hAnsi="宋体" w:eastAsia="宋体" w:cs="宋体"/>
          <w:color w:val="auto"/>
          <w:highlight w:val="none"/>
          <w:lang w:val="en-US" w:eastAsia="zh-CN"/>
        </w:rPr>
      </w:pPr>
      <w:r>
        <w:rPr>
          <w:rFonts w:hint="eastAsia" w:ascii="宋体" w:hAnsi="宋体" w:eastAsia="宋体" w:cs="宋体"/>
          <w:b/>
          <w:color w:val="auto"/>
          <w:sz w:val="24"/>
          <w:szCs w:val="24"/>
          <w:highlight w:val="none"/>
        </w:rPr>
        <w:t>备注：根据第六章评标办法的要求附相关证明材料。</w:t>
      </w:r>
    </w:p>
    <w:p w14:paraId="5AA6E025">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63C1FAA">
      <w:pPr>
        <w:rPr>
          <w:rFonts w:hint="eastAsia" w:ascii="宋体" w:hAnsi="宋体" w:eastAsia="宋体" w:cs="宋体"/>
          <w:color w:val="auto"/>
          <w:highlight w:val="none"/>
        </w:rPr>
      </w:pPr>
    </w:p>
    <w:p w14:paraId="772CEE6A">
      <w:pPr>
        <w:spacing w:before="120" w:beforeLines="50" w:after="120" w:afterLines="50"/>
        <w:ind w:firstLine="420"/>
        <w:jc w:val="center"/>
        <w:outlineLvl w:val="2"/>
        <w:rPr>
          <w:rFonts w:ascii="宋体" w:hAnsi="宋体" w:cs="宋体"/>
          <w:b/>
          <w:color w:val="auto"/>
          <w:szCs w:val="21"/>
          <w:highlight w:val="none"/>
        </w:rPr>
      </w:pPr>
      <w:r>
        <w:rPr>
          <w:rFonts w:hint="eastAsia" w:ascii="宋体" w:hAnsi="宋体" w:cs="宋体"/>
          <w:b/>
          <w:color w:val="auto"/>
          <w:kern w:val="0"/>
          <w:sz w:val="24"/>
          <w:szCs w:val="24"/>
          <w:highlight w:val="none"/>
          <w:lang w:eastAsia="zh-CN"/>
        </w:rPr>
        <w:t>（</w:t>
      </w:r>
      <w:r>
        <w:rPr>
          <w:rFonts w:hint="eastAsia" w:ascii="宋体" w:hAnsi="宋体" w:cs="宋体"/>
          <w:b/>
          <w:color w:val="auto"/>
          <w:kern w:val="0"/>
          <w:sz w:val="24"/>
          <w:szCs w:val="24"/>
          <w:highlight w:val="none"/>
          <w:lang w:val="en-US" w:eastAsia="zh-CN"/>
        </w:rPr>
        <w:t>2</w:t>
      </w:r>
      <w:r>
        <w:rPr>
          <w:rFonts w:hint="eastAsia" w:ascii="宋体" w:hAnsi="宋体" w:cs="宋体"/>
          <w:b/>
          <w:color w:val="auto"/>
          <w:kern w:val="0"/>
          <w:sz w:val="24"/>
          <w:szCs w:val="24"/>
          <w:highlight w:val="none"/>
          <w:lang w:eastAsia="zh-CN"/>
        </w:rPr>
        <w:t>）</w:t>
      </w:r>
      <w:r>
        <w:rPr>
          <w:rFonts w:hint="eastAsia" w:ascii="宋体" w:hAnsi="宋体" w:cs="宋体"/>
          <w:b/>
          <w:color w:val="auto"/>
          <w:kern w:val="0"/>
          <w:sz w:val="24"/>
          <w:szCs w:val="24"/>
          <w:highlight w:val="none"/>
        </w:rPr>
        <w:t>拟派往本项目的项目组成员表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2136"/>
        <w:gridCol w:w="696"/>
        <w:gridCol w:w="696"/>
        <w:gridCol w:w="696"/>
        <w:gridCol w:w="696"/>
        <w:gridCol w:w="696"/>
        <w:gridCol w:w="696"/>
        <w:gridCol w:w="1656"/>
      </w:tblGrid>
      <w:tr w14:paraId="338D3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0" w:type="auto"/>
            <w:noWrap w:val="0"/>
            <w:vAlign w:val="center"/>
          </w:tcPr>
          <w:p w14:paraId="0DBE7311">
            <w:pPr>
              <w:ind w:firstLine="0" w:firstLineChars="0"/>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序号</w:t>
            </w:r>
          </w:p>
        </w:tc>
        <w:tc>
          <w:tcPr>
            <w:tcW w:w="0" w:type="auto"/>
            <w:noWrap w:val="0"/>
            <w:vAlign w:val="center"/>
          </w:tcPr>
          <w:p w14:paraId="06A755A7">
            <w:pPr>
              <w:ind w:firstLine="0" w:firstLineChars="0"/>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本项目拟担任职务</w:t>
            </w:r>
          </w:p>
        </w:tc>
        <w:tc>
          <w:tcPr>
            <w:tcW w:w="0" w:type="auto"/>
            <w:noWrap w:val="0"/>
            <w:vAlign w:val="center"/>
          </w:tcPr>
          <w:p w14:paraId="1A987999">
            <w:pPr>
              <w:ind w:firstLine="0" w:firstLineChars="0"/>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姓名</w:t>
            </w:r>
          </w:p>
        </w:tc>
        <w:tc>
          <w:tcPr>
            <w:tcW w:w="0" w:type="auto"/>
            <w:noWrap w:val="0"/>
            <w:vAlign w:val="center"/>
          </w:tcPr>
          <w:p w14:paraId="660C0574">
            <w:pPr>
              <w:ind w:firstLine="0" w:firstLineChars="0"/>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性别</w:t>
            </w:r>
          </w:p>
        </w:tc>
        <w:tc>
          <w:tcPr>
            <w:tcW w:w="0" w:type="auto"/>
            <w:noWrap w:val="0"/>
            <w:vAlign w:val="center"/>
          </w:tcPr>
          <w:p w14:paraId="47792783">
            <w:pPr>
              <w:ind w:firstLine="0" w:firstLineChars="0"/>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年龄</w:t>
            </w:r>
          </w:p>
        </w:tc>
        <w:tc>
          <w:tcPr>
            <w:tcW w:w="0" w:type="auto"/>
            <w:noWrap w:val="0"/>
            <w:vAlign w:val="center"/>
          </w:tcPr>
          <w:p w14:paraId="5B1A11CD">
            <w:pPr>
              <w:ind w:firstLine="0" w:firstLineChars="0"/>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学历</w:t>
            </w:r>
          </w:p>
        </w:tc>
        <w:tc>
          <w:tcPr>
            <w:tcW w:w="0" w:type="auto"/>
            <w:noWrap w:val="0"/>
            <w:vAlign w:val="center"/>
          </w:tcPr>
          <w:p w14:paraId="0094D8D9">
            <w:pPr>
              <w:ind w:firstLine="0" w:firstLineChars="0"/>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职称</w:t>
            </w:r>
          </w:p>
        </w:tc>
        <w:tc>
          <w:tcPr>
            <w:tcW w:w="0" w:type="auto"/>
            <w:noWrap w:val="0"/>
            <w:vAlign w:val="center"/>
          </w:tcPr>
          <w:p w14:paraId="1EEF41AB">
            <w:pPr>
              <w:ind w:firstLine="0" w:firstLineChars="0"/>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专业</w:t>
            </w:r>
          </w:p>
        </w:tc>
        <w:tc>
          <w:tcPr>
            <w:tcW w:w="0" w:type="auto"/>
            <w:noWrap w:val="0"/>
            <w:vAlign w:val="center"/>
          </w:tcPr>
          <w:p w14:paraId="2A2B30C1">
            <w:pPr>
              <w:ind w:firstLine="0" w:firstLineChars="0"/>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参加工作年限</w:t>
            </w:r>
          </w:p>
        </w:tc>
      </w:tr>
      <w:tr w14:paraId="72FBC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noWrap w:val="0"/>
            <w:vAlign w:val="center"/>
          </w:tcPr>
          <w:p w14:paraId="361F46F8">
            <w:pPr>
              <w:ind w:firstLine="0" w:firstLineChars="0"/>
              <w:jc w:val="center"/>
              <w:rPr>
                <w:rFonts w:hint="eastAsia"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1</w:t>
            </w:r>
          </w:p>
        </w:tc>
        <w:tc>
          <w:tcPr>
            <w:tcW w:w="0" w:type="auto"/>
            <w:noWrap w:val="0"/>
            <w:vAlign w:val="center"/>
          </w:tcPr>
          <w:p w14:paraId="31C80175">
            <w:pPr>
              <w:ind w:firstLine="0" w:firstLineChars="0"/>
              <w:jc w:val="center"/>
              <w:rPr>
                <w:rFonts w:hint="default" w:ascii="宋体" w:hAnsi="宋体" w:eastAsia="宋体" w:cs="宋体"/>
                <w:color w:val="auto"/>
                <w:szCs w:val="21"/>
                <w:highlight w:val="none"/>
                <w:shd w:val="clear" w:color="auto" w:fill="FFFFFF"/>
                <w:lang w:val="en-US" w:eastAsia="zh-CN"/>
              </w:rPr>
            </w:pPr>
          </w:p>
        </w:tc>
        <w:tc>
          <w:tcPr>
            <w:tcW w:w="0" w:type="auto"/>
            <w:noWrap w:val="0"/>
            <w:vAlign w:val="center"/>
          </w:tcPr>
          <w:p w14:paraId="1EF8B5A4">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034D782C">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18D3A90F">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22ECC2AB">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78E6BFC4">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48685F49">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4BBD498D">
            <w:pPr>
              <w:ind w:firstLine="0" w:firstLineChars="0"/>
              <w:jc w:val="center"/>
              <w:rPr>
                <w:rFonts w:hint="eastAsia" w:ascii="宋体" w:hAnsi="宋体" w:eastAsia="宋体" w:cs="宋体"/>
                <w:color w:val="auto"/>
                <w:szCs w:val="21"/>
                <w:highlight w:val="none"/>
                <w:shd w:val="clear" w:color="auto" w:fill="FFFFFF"/>
              </w:rPr>
            </w:pPr>
          </w:p>
        </w:tc>
      </w:tr>
      <w:tr w14:paraId="7C81B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noWrap w:val="0"/>
            <w:vAlign w:val="center"/>
          </w:tcPr>
          <w:p w14:paraId="7FB69C56">
            <w:pPr>
              <w:ind w:firstLine="0" w:firstLineChars="0"/>
              <w:jc w:val="center"/>
              <w:rPr>
                <w:rFonts w:hint="eastAsia"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2</w:t>
            </w:r>
          </w:p>
        </w:tc>
        <w:tc>
          <w:tcPr>
            <w:tcW w:w="0" w:type="auto"/>
            <w:noWrap w:val="0"/>
            <w:vAlign w:val="center"/>
          </w:tcPr>
          <w:p w14:paraId="0C4B2E7F">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2BE31756">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2D89742F">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50CA000F">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05019A71">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5E95F667">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1AB8D494">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584B254D">
            <w:pPr>
              <w:ind w:firstLine="0" w:firstLineChars="0"/>
              <w:jc w:val="center"/>
              <w:rPr>
                <w:rFonts w:hint="eastAsia" w:ascii="宋体" w:hAnsi="宋体" w:eastAsia="宋体" w:cs="宋体"/>
                <w:color w:val="auto"/>
                <w:szCs w:val="21"/>
                <w:highlight w:val="none"/>
                <w:shd w:val="clear" w:color="auto" w:fill="FFFFFF"/>
              </w:rPr>
            </w:pPr>
          </w:p>
        </w:tc>
      </w:tr>
      <w:tr w14:paraId="4E15B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noWrap w:val="0"/>
            <w:vAlign w:val="center"/>
          </w:tcPr>
          <w:p w14:paraId="53E0B548">
            <w:pPr>
              <w:ind w:firstLine="0" w:firstLineChars="0"/>
              <w:jc w:val="center"/>
              <w:rPr>
                <w:rFonts w:hint="eastAsia"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3</w:t>
            </w:r>
          </w:p>
        </w:tc>
        <w:tc>
          <w:tcPr>
            <w:tcW w:w="0" w:type="auto"/>
            <w:noWrap w:val="0"/>
            <w:vAlign w:val="center"/>
          </w:tcPr>
          <w:p w14:paraId="6B215779">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52F6DB61">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4CEE05FD">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3CCFB6F8">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07805B2D">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53733405">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0560C8E6">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69A770C3">
            <w:pPr>
              <w:ind w:firstLine="0" w:firstLineChars="0"/>
              <w:jc w:val="center"/>
              <w:rPr>
                <w:rFonts w:hint="eastAsia" w:ascii="宋体" w:hAnsi="宋体" w:eastAsia="宋体" w:cs="宋体"/>
                <w:color w:val="auto"/>
                <w:szCs w:val="21"/>
                <w:highlight w:val="none"/>
                <w:shd w:val="clear" w:color="auto" w:fill="FFFFFF"/>
              </w:rPr>
            </w:pPr>
          </w:p>
        </w:tc>
      </w:tr>
      <w:tr w14:paraId="461C2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noWrap w:val="0"/>
            <w:vAlign w:val="center"/>
          </w:tcPr>
          <w:p w14:paraId="5B965673">
            <w:pPr>
              <w:ind w:firstLine="0" w:firstLineChars="0"/>
              <w:jc w:val="center"/>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lang w:eastAsia="zh-CN"/>
              </w:rPr>
              <w:t>……</w:t>
            </w:r>
          </w:p>
        </w:tc>
        <w:tc>
          <w:tcPr>
            <w:tcW w:w="0" w:type="auto"/>
            <w:noWrap w:val="0"/>
            <w:vAlign w:val="center"/>
          </w:tcPr>
          <w:p w14:paraId="389BCC42">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5355A128">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1B3A7C52">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444D9F4E">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2FD162BE">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1043A0A6">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7CDDA255">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64D5E44E">
            <w:pPr>
              <w:ind w:firstLine="0" w:firstLineChars="0"/>
              <w:jc w:val="center"/>
              <w:rPr>
                <w:rFonts w:hint="eastAsia" w:ascii="宋体" w:hAnsi="宋体" w:eastAsia="宋体" w:cs="宋体"/>
                <w:color w:val="auto"/>
                <w:szCs w:val="21"/>
                <w:highlight w:val="none"/>
                <w:shd w:val="clear" w:color="auto" w:fill="FFFFFF"/>
              </w:rPr>
            </w:pPr>
          </w:p>
        </w:tc>
      </w:tr>
      <w:tr w14:paraId="2952F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noWrap w:val="0"/>
            <w:vAlign w:val="center"/>
          </w:tcPr>
          <w:p w14:paraId="4A5D226C">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3752A561">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19E74FA8">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338F82AD">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3DE61A8F">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52353D37">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4B3603B3">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653133F1">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40D4FF66">
            <w:pPr>
              <w:ind w:firstLine="0" w:firstLineChars="0"/>
              <w:jc w:val="center"/>
              <w:rPr>
                <w:rFonts w:hint="eastAsia" w:ascii="宋体" w:hAnsi="宋体" w:eastAsia="宋体" w:cs="宋体"/>
                <w:color w:val="auto"/>
                <w:szCs w:val="21"/>
                <w:highlight w:val="none"/>
                <w:shd w:val="clear" w:color="auto" w:fill="FFFFFF"/>
              </w:rPr>
            </w:pPr>
          </w:p>
        </w:tc>
      </w:tr>
      <w:tr w14:paraId="38170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noWrap w:val="0"/>
            <w:vAlign w:val="center"/>
          </w:tcPr>
          <w:p w14:paraId="5152A94B">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50F3335F">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3C3492EB">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308BDCAF">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61F5CA00">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596D358F">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4722B39B">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03526E87">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68BE8733">
            <w:pPr>
              <w:ind w:firstLine="0" w:firstLineChars="0"/>
              <w:jc w:val="center"/>
              <w:rPr>
                <w:rFonts w:hint="eastAsia" w:ascii="宋体" w:hAnsi="宋体" w:eastAsia="宋体" w:cs="宋体"/>
                <w:color w:val="auto"/>
                <w:szCs w:val="21"/>
                <w:highlight w:val="none"/>
                <w:shd w:val="clear" w:color="auto" w:fill="FFFFFF"/>
              </w:rPr>
            </w:pPr>
          </w:p>
        </w:tc>
      </w:tr>
      <w:tr w14:paraId="7DFDA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noWrap w:val="0"/>
            <w:vAlign w:val="center"/>
          </w:tcPr>
          <w:p w14:paraId="2CABE656">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1D2298B9">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3A19016D">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324BF537">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6A259D04">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66E48EEA">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22FCDB1E">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758D4474">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20F890B9">
            <w:pPr>
              <w:ind w:firstLine="0" w:firstLineChars="0"/>
              <w:jc w:val="center"/>
              <w:rPr>
                <w:rFonts w:hint="eastAsia" w:ascii="宋体" w:hAnsi="宋体" w:eastAsia="宋体" w:cs="宋体"/>
                <w:color w:val="auto"/>
                <w:szCs w:val="21"/>
                <w:highlight w:val="none"/>
                <w:shd w:val="clear" w:color="auto" w:fill="FFFFFF"/>
              </w:rPr>
            </w:pPr>
          </w:p>
        </w:tc>
      </w:tr>
      <w:tr w14:paraId="1FEBC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noWrap w:val="0"/>
            <w:vAlign w:val="center"/>
          </w:tcPr>
          <w:p w14:paraId="5376676C">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2E59027B">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19A9FC73">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2189D0B2">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7F588B1C">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127B7C79">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58104B72">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3B5CE30B">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7320BBDE">
            <w:pPr>
              <w:ind w:firstLine="0" w:firstLineChars="0"/>
              <w:jc w:val="center"/>
              <w:rPr>
                <w:rFonts w:hint="eastAsia" w:ascii="宋体" w:hAnsi="宋体" w:eastAsia="宋体" w:cs="宋体"/>
                <w:color w:val="auto"/>
                <w:szCs w:val="21"/>
                <w:highlight w:val="none"/>
                <w:shd w:val="clear" w:color="auto" w:fill="FFFFFF"/>
              </w:rPr>
            </w:pPr>
          </w:p>
        </w:tc>
      </w:tr>
      <w:tr w14:paraId="60D99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noWrap w:val="0"/>
            <w:vAlign w:val="center"/>
          </w:tcPr>
          <w:p w14:paraId="474BC9AF">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7BE12A62">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39A7CA48">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30A585DA">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7206470A">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3495F037">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3603A532">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14DF7D32">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49A0C32C">
            <w:pPr>
              <w:ind w:firstLine="0" w:firstLineChars="0"/>
              <w:jc w:val="center"/>
              <w:rPr>
                <w:rFonts w:hint="eastAsia" w:ascii="宋体" w:hAnsi="宋体" w:eastAsia="宋体" w:cs="宋体"/>
                <w:color w:val="auto"/>
                <w:szCs w:val="21"/>
                <w:highlight w:val="none"/>
                <w:shd w:val="clear" w:color="auto" w:fill="FFFFFF"/>
              </w:rPr>
            </w:pPr>
          </w:p>
        </w:tc>
      </w:tr>
      <w:tr w14:paraId="783B1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noWrap w:val="0"/>
            <w:vAlign w:val="center"/>
          </w:tcPr>
          <w:p w14:paraId="21BDA212">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1887C068">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2E09A5B4">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1649618A">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27CB22BE">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4E27F4FD">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7630961D">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6BCE8AF4">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4DB27AF2">
            <w:pPr>
              <w:ind w:firstLine="0" w:firstLineChars="0"/>
              <w:jc w:val="center"/>
              <w:rPr>
                <w:rFonts w:hint="eastAsia" w:ascii="宋体" w:hAnsi="宋体" w:eastAsia="宋体" w:cs="宋体"/>
                <w:color w:val="auto"/>
                <w:szCs w:val="21"/>
                <w:highlight w:val="none"/>
                <w:shd w:val="clear" w:color="auto" w:fill="FFFFFF"/>
              </w:rPr>
            </w:pPr>
          </w:p>
        </w:tc>
      </w:tr>
      <w:tr w14:paraId="3E8FA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noWrap w:val="0"/>
            <w:vAlign w:val="center"/>
          </w:tcPr>
          <w:p w14:paraId="58A0CC2C">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3DE1BAA3">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2672B14C">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2C755666">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622C4323">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09751683">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26F45033">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3E04A9EE">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33171735">
            <w:pPr>
              <w:ind w:firstLine="0" w:firstLineChars="0"/>
              <w:jc w:val="center"/>
              <w:rPr>
                <w:rFonts w:hint="eastAsia" w:ascii="宋体" w:hAnsi="宋体" w:eastAsia="宋体" w:cs="宋体"/>
                <w:color w:val="auto"/>
                <w:szCs w:val="21"/>
                <w:highlight w:val="none"/>
                <w:shd w:val="clear" w:color="auto" w:fill="FFFFFF"/>
              </w:rPr>
            </w:pPr>
          </w:p>
        </w:tc>
      </w:tr>
      <w:tr w14:paraId="161A7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noWrap w:val="0"/>
            <w:vAlign w:val="center"/>
          </w:tcPr>
          <w:p w14:paraId="42E5F770">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2C30A146">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2AF16FCC">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3BF0A876">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605A6FC4">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191EB27D">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585C112E">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3DA33132">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5CA9F9A4">
            <w:pPr>
              <w:ind w:firstLine="0" w:firstLineChars="0"/>
              <w:jc w:val="center"/>
              <w:rPr>
                <w:rFonts w:hint="eastAsia" w:ascii="宋体" w:hAnsi="宋体" w:eastAsia="宋体" w:cs="宋体"/>
                <w:color w:val="auto"/>
                <w:szCs w:val="21"/>
                <w:highlight w:val="none"/>
                <w:shd w:val="clear" w:color="auto" w:fill="FFFFFF"/>
              </w:rPr>
            </w:pPr>
          </w:p>
        </w:tc>
      </w:tr>
      <w:tr w14:paraId="40806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noWrap w:val="0"/>
            <w:vAlign w:val="center"/>
          </w:tcPr>
          <w:p w14:paraId="0C7364D7">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11B68C51">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097CD52F">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043C6427">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61B3C78B">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438859F9">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0CAE4AAE">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7C59220C">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5C0AC0D9">
            <w:pPr>
              <w:ind w:firstLine="0" w:firstLineChars="0"/>
              <w:jc w:val="center"/>
              <w:rPr>
                <w:rFonts w:hint="eastAsia" w:ascii="宋体" w:hAnsi="宋体" w:eastAsia="宋体" w:cs="宋体"/>
                <w:color w:val="auto"/>
                <w:szCs w:val="21"/>
                <w:highlight w:val="none"/>
                <w:shd w:val="clear" w:color="auto" w:fill="FFFFFF"/>
              </w:rPr>
            </w:pPr>
          </w:p>
        </w:tc>
      </w:tr>
      <w:tr w14:paraId="54E42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noWrap w:val="0"/>
            <w:vAlign w:val="center"/>
          </w:tcPr>
          <w:p w14:paraId="4F35682B">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0BF8DFCF">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0FA318DF">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13A5A9CC">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69B330B5">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7116A7F7">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7A8BA319">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48972801">
            <w:pPr>
              <w:ind w:firstLine="0" w:firstLineChars="0"/>
              <w:jc w:val="center"/>
              <w:rPr>
                <w:rFonts w:hint="eastAsia" w:ascii="宋体" w:hAnsi="宋体" w:eastAsia="宋体" w:cs="宋体"/>
                <w:color w:val="auto"/>
                <w:szCs w:val="21"/>
                <w:highlight w:val="none"/>
                <w:shd w:val="clear" w:color="auto" w:fill="FFFFFF"/>
              </w:rPr>
            </w:pPr>
          </w:p>
        </w:tc>
        <w:tc>
          <w:tcPr>
            <w:tcW w:w="0" w:type="auto"/>
            <w:noWrap w:val="0"/>
            <w:vAlign w:val="center"/>
          </w:tcPr>
          <w:p w14:paraId="5F502B26">
            <w:pPr>
              <w:ind w:firstLine="0" w:firstLineChars="0"/>
              <w:jc w:val="center"/>
              <w:rPr>
                <w:rFonts w:hint="eastAsia" w:ascii="宋体" w:hAnsi="宋体" w:eastAsia="宋体" w:cs="宋体"/>
                <w:color w:val="auto"/>
                <w:szCs w:val="21"/>
                <w:highlight w:val="none"/>
                <w:shd w:val="clear" w:color="auto" w:fill="FFFFFF"/>
              </w:rPr>
            </w:pPr>
          </w:p>
        </w:tc>
      </w:tr>
    </w:tbl>
    <w:p w14:paraId="384AEA02">
      <w:pPr>
        <w:shd w:val="clear" w:color="auto" w:fill="FFFFFF"/>
        <w:spacing w:line="480" w:lineRule="auto"/>
        <w:ind w:firstLine="480"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备注：根据第六章评标办法的要求附相关证明材料。</w:t>
      </w:r>
    </w:p>
    <w:p w14:paraId="117F5C42">
      <w:pPr>
        <w:shd w:val="clear" w:color="auto" w:fill="FFFFFF"/>
        <w:spacing w:line="480" w:lineRule="auto"/>
        <w:ind w:firstLine="480" w:firstLineChars="200"/>
        <w:rPr>
          <w:rFonts w:hint="eastAsia" w:ascii="宋体" w:hAnsi="宋体" w:eastAsia="宋体" w:cs="宋体"/>
          <w:b/>
          <w:color w:val="auto"/>
          <w:sz w:val="24"/>
          <w:szCs w:val="24"/>
          <w:highlight w:val="none"/>
          <w:lang w:val="en-US" w:eastAsia="zh-CN"/>
        </w:rPr>
      </w:pPr>
    </w:p>
    <w:p w14:paraId="283F9CAD">
      <w:pPr>
        <w:shd w:val="clear" w:color="auto" w:fill="FFFFFF"/>
        <w:spacing w:line="480" w:lineRule="auto"/>
        <w:ind w:firstLine="480" w:firstLineChars="200"/>
        <w:rPr>
          <w:rFonts w:hint="eastAsia" w:ascii="宋体" w:hAnsi="宋体" w:eastAsia="宋体" w:cs="宋体"/>
          <w:b/>
          <w:color w:val="auto"/>
          <w:sz w:val="24"/>
          <w:szCs w:val="24"/>
          <w:highlight w:val="none"/>
          <w:lang w:val="en-US" w:eastAsia="zh-CN"/>
        </w:rPr>
      </w:pPr>
    </w:p>
    <w:p w14:paraId="2BAB4D64">
      <w:pPr>
        <w:spacing w:line="240" w:lineRule="auto"/>
        <w:ind w:firstLine="0" w:firstLineChars="0"/>
        <w:rPr>
          <w:rFonts w:hint="eastAsia" w:ascii="宋体" w:hAnsi="宋体" w:eastAsia="宋体" w:cs="宋体"/>
          <w:b/>
          <w:color w:val="auto"/>
          <w:sz w:val="24"/>
          <w:szCs w:val="24"/>
          <w:highlight w:val="none"/>
          <w:lang w:val="en-US" w:eastAsia="zh-CN"/>
        </w:rPr>
      </w:pPr>
    </w:p>
    <w:p w14:paraId="429B1242">
      <w:pPr>
        <w:rPr>
          <w:rFonts w:hint="eastAsia" w:ascii="宋体" w:hAnsi="宋体" w:eastAsia="宋体" w:cs="宋体"/>
          <w:color w:val="auto"/>
          <w:szCs w:val="28"/>
          <w:highlight w:val="none"/>
        </w:rPr>
      </w:pPr>
      <w:bookmarkStart w:id="194" w:name="_Toc295642681"/>
      <w:bookmarkStart w:id="195" w:name="_Toc28560"/>
      <w:bookmarkStart w:id="196" w:name="_Toc11244"/>
      <w:bookmarkStart w:id="197" w:name="_Toc96259148"/>
      <w:bookmarkStart w:id="198" w:name="_Toc20687"/>
      <w:bookmarkStart w:id="199" w:name="_Toc24473"/>
      <w:bookmarkStart w:id="200" w:name="_Toc12592"/>
      <w:r>
        <w:rPr>
          <w:rFonts w:hint="eastAsia" w:ascii="宋体" w:hAnsi="宋体" w:eastAsia="宋体" w:cs="宋体"/>
          <w:color w:val="auto"/>
          <w:szCs w:val="28"/>
          <w:highlight w:val="none"/>
        </w:rPr>
        <w:br w:type="page"/>
      </w:r>
    </w:p>
    <w:p w14:paraId="0F3A229E">
      <w:pPr>
        <w:pStyle w:val="3"/>
        <w:numPr>
          <w:ilvl w:val="0"/>
          <w:numId w:val="0"/>
        </w:numPr>
        <w:tabs>
          <w:tab w:val="clear" w:pos="360"/>
        </w:tabs>
        <w:spacing w:before="0"/>
        <w:jc w:val="center"/>
        <w:rPr>
          <w:rFonts w:hint="eastAsia" w:ascii="宋体" w:hAnsi="宋体" w:eastAsia="宋体" w:cs="宋体"/>
          <w:color w:val="auto"/>
          <w:szCs w:val="28"/>
          <w:highlight w:val="none"/>
        </w:rPr>
      </w:pPr>
      <w:r>
        <w:rPr>
          <w:rFonts w:hint="eastAsia" w:ascii="宋体" w:hAnsi="宋体" w:eastAsia="宋体" w:cs="宋体"/>
          <w:color w:val="auto"/>
          <w:szCs w:val="28"/>
          <w:highlight w:val="none"/>
        </w:rPr>
        <w:t>格式1</w:t>
      </w:r>
      <w:r>
        <w:rPr>
          <w:rFonts w:hint="eastAsia" w:ascii="宋体" w:hAnsi="宋体" w:eastAsia="宋体" w:cs="宋体"/>
          <w:color w:val="auto"/>
          <w:szCs w:val="28"/>
          <w:highlight w:val="none"/>
          <w:lang w:val="en-US" w:eastAsia="zh-CN"/>
        </w:rPr>
        <w:t>4</w:t>
      </w:r>
      <w:r>
        <w:rPr>
          <w:rFonts w:hint="eastAsia" w:ascii="宋体" w:hAnsi="宋体" w:eastAsia="宋体" w:cs="宋体"/>
          <w:color w:val="auto"/>
          <w:szCs w:val="28"/>
          <w:highlight w:val="none"/>
        </w:rPr>
        <w:t>：</w:t>
      </w:r>
      <w:bookmarkEnd w:id="194"/>
      <w:r>
        <w:rPr>
          <w:rFonts w:hint="eastAsia" w:ascii="宋体" w:hAnsi="宋体" w:eastAsia="宋体" w:cs="宋体"/>
          <w:color w:val="auto"/>
          <w:szCs w:val="28"/>
          <w:highlight w:val="none"/>
        </w:rPr>
        <w:t>近</w:t>
      </w:r>
      <w:r>
        <w:rPr>
          <w:rFonts w:hint="eastAsia" w:ascii="宋体" w:hAnsi="宋体" w:eastAsia="宋体" w:cs="宋体"/>
          <w:color w:val="auto"/>
          <w:szCs w:val="28"/>
          <w:highlight w:val="none"/>
          <w:lang w:eastAsia="zh-CN"/>
        </w:rPr>
        <w:t>年来已承接</w:t>
      </w:r>
      <w:r>
        <w:rPr>
          <w:rFonts w:hint="eastAsia" w:ascii="宋体" w:hAnsi="宋体" w:eastAsia="宋体" w:cs="宋体"/>
          <w:color w:val="auto"/>
          <w:szCs w:val="28"/>
          <w:highlight w:val="none"/>
        </w:rPr>
        <w:t>类似项目业绩表</w:t>
      </w:r>
      <w:bookmarkEnd w:id="195"/>
      <w:bookmarkEnd w:id="196"/>
      <w:bookmarkEnd w:id="197"/>
      <w:bookmarkEnd w:id="198"/>
      <w:bookmarkEnd w:id="199"/>
      <w:bookmarkEnd w:id="200"/>
    </w:p>
    <w:p w14:paraId="1D1C665C">
      <w:pPr>
        <w:rPr>
          <w:rFonts w:hint="eastAsia" w:ascii="宋体" w:hAnsi="宋体" w:eastAsia="宋体" w:cs="宋体"/>
          <w:color w:val="auto"/>
          <w:highlight w:val="none"/>
        </w:rPr>
      </w:pPr>
    </w:p>
    <w:p w14:paraId="6CB4A03C">
      <w:pPr>
        <w:spacing w:after="66" w:afterLines="20" w:line="420" w:lineRule="exact"/>
        <w:ind w:left="0" w:leftChars="0" w:firstLine="0" w:firstLineChars="0"/>
        <w:rPr>
          <w:rFonts w:hint="eastAsia" w:ascii="宋体" w:hAnsi="宋体" w:eastAsia="宋体" w:cs="宋体"/>
          <w:bCs/>
          <w:color w:val="auto"/>
          <w:spacing w:val="10"/>
          <w:sz w:val="24"/>
          <w:highlight w:val="none"/>
          <w:lang w:eastAsia="zh-CN"/>
        </w:rPr>
      </w:pPr>
      <w:r>
        <w:rPr>
          <w:rFonts w:hint="eastAsia" w:ascii="宋体" w:hAnsi="宋体" w:eastAsia="宋体" w:cs="宋体"/>
          <w:color w:val="auto"/>
          <w:spacing w:val="10"/>
          <w:sz w:val="24"/>
          <w:highlight w:val="none"/>
        </w:rPr>
        <w:t>项目名称：</w:t>
      </w:r>
      <w:r>
        <w:rPr>
          <w:rFonts w:hint="eastAsia" w:ascii="宋体" w:hAnsi="宋体" w:cs="宋体"/>
          <w:bCs/>
          <w:color w:val="auto"/>
          <w:spacing w:val="10"/>
          <w:sz w:val="24"/>
          <w:highlight w:val="none"/>
          <w:lang w:eastAsia="zh-CN"/>
        </w:rPr>
        <w:t>澜湄环境能力提升与技术共享交流活动项目</w:t>
      </w:r>
    </w:p>
    <w:p w14:paraId="434B037B">
      <w:pPr>
        <w:widowControl/>
        <w:ind w:left="0" w:leftChars="0" w:firstLine="0" w:firstLineChars="0"/>
        <w:jc w:val="left"/>
        <w:rPr>
          <w:rFonts w:hint="eastAsia" w:ascii="宋体" w:hAnsi="宋体" w:eastAsia="宋体" w:cs="宋体"/>
          <w:color w:val="auto"/>
          <w:highlight w:val="none"/>
          <w:lang w:eastAsia="zh-CN"/>
        </w:rPr>
      </w:pPr>
      <w:r>
        <w:rPr>
          <w:rFonts w:hint="eastAsia" w:ascii="宋体" w:hAnsi="宋体" w:cs="宋体"/>
          <w:color w:val="auto"/>
          <w:spacing w:val="10"/>
          <w:sz w:val="24"/>
          <w:highlight w:val="none"/>
          <w:lang w:eastAsia="zh-CN"/>
        </w:rPr>
        <w:t>项目编号</w:t>
      </w:r>
      <w:r>
        <w:rPr>
          <w:rFonts w:hint="eastAsia" w:ascii="宋体" w:hAnsi="宋体" w:eastAsia="宋体" w:cs="宋体"/>
          <w:color w:val="auto"/>
          <w:spacing w:val="10"/>
          <w:sz w:val="24"/>
          <w:highlight w:val="none"/>
        </w:rPr>
        <w:t>：</w:t>
      </w:r>
      <w:r>
        <w:rPr>
          <w:rFonts w:hint="eastAsia" w:ascii="宋体" w:hAnsi="宋体" w:cs="宋体"/>
          <w:bCs/>
          <w:color w:val="auto"/>
          <w:spacing w:val="6"/>
          <w:sz w:val="24"/>
          <w:highlight w:val="none"/>
          <w:lang w:eastAsia="zh-CN"/>
        </w:rPr>
        <w:t>ZG-2026039</w:t>
      </w:r>
    </w:p>
    <w:tbl>
      <w:tblPr>
        <w:tblStyle w:val="34"/>
        <w:tblW w:w="49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2"/>
        <w:gridCol w:w="1311"/>
        <w:gridCol w:w="1579"/>
        <w:gridCol w:w="1767"/>
        <w:gridCol w:w="1177"/>
        <w:gridCol w:w="1306"/>
        <w:gridCol w:w="1628"/>
      </w:tblGrid>
      <w:tr w14:paraId="6B24B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76" w:type="pct"/>
            <w:noWrap w:val="0"/>
            <w:vAlign w:val="center"/>
          </w:tcPr>
          <w:p w14:paraId="1B75D4E9">
            <w:pPr>
              <w:pStyle w:val="16"/>
              <w:ind w:firstLine="0" w:firstLineChars="0"/>
              <w:jc w:val="center"/>
              <w:rPr>
                <w:rFonts w:hint="eastAsia" w:hAnsi="宋体"/>
                <w:b w:val="0"/>
                <w:bCs w:val="0"/>
                <w:color w:val="auto"/>
                <w:sz w:val="24"/>
                <w:szCs w:val="24"/>
                <w:highlight w:val="none"/>
                <w:lang w:val="zh-CN"/>
              </w:rPr>
            </w:pPr>
            <w:r>
              <w:rPr>
                <w:rFonts w:hint="eastAsia" w:hAnsi="宋体"/>
                <w:b w:val="0"/>
                <w:bCs w:val="0"/>
                <w:color w:val="auto"/>
                <w:sz w:val="24"/>
                <w:szCs w:val="24"/>
                <w:highlight w:val="none"/>
                <w:lang w:val="zh-CN"/>
              </w:rPr>
              <w:t>序号</w:t>
            </w:r>
          </w:p>
        </w:tc>
        <w:tc>
          <w:tcPr>
            <w:tcW w:w="691" w:type="pct"/>
            <w:noWrap w:val="0"/>
            <w:vAlign w:val="center"/>
          </w:tcPr>
          <w:p w14:paraId="40744193">
            <w:pPr>
              <w:pStyle w:val="16"/>
              <w:ind w:firstLine="0" w:firstLineChars="0"/>
              <w:jc w:val="center"/>
              <w:rPr>
                <w:rFonts w:hint="eastAsia" w:hAnsi="宋体"/>
                <w:b w:val="0"/>
                <w:bCs w:val="0"/>
                <w:color w:val="auto"/>
                <w:sz w:val="24"/>
                <w:szCs w:val="24"/>
                <w:highlight w:val="none"/>
                <w:lang w:val="zh-CN"/>
              </w:rPr>
            </w:pPr>
            <w:r>
              <w:rPr>
                <w:rFonts w:hint="eastAsia" w:hAnsi="宋体"/>
                <w:b w:val="0"/>
                <w:bCs w:val="0"/>
                <w:color w:val="auto"/>
                <w:sz w:val="24"/>
                <w:szCs w:val="24"/>
                <w:highlight w:val="none"/>
                <w:lang w:val="zh-CN"/>
              </w:rPr>
              <w:t>项目名称</w:t>
            </w:r>
          </w:p>
        </w:tc>
        <w:tc>
          <w:tcPr>
            <w:tcW w:w="832" w:type="pct"/>
            <w:noWrap w:val="0"/>
            <w:vAlign w:val="center"/>
          </w:tcPr>
          <w:p w14:paraId="1E1CB1AF">
            <w:pPr>
              <w:pStyle w:val="16"/>
              <w:ind w:firstLine="0" w:firstLineChars="0"/>
              <w:jc w:val="center"/>
              <w:rPr>
                <w:rFonts w:hint="eastAsia" w:hAnsi="宋体"/>
                <w:b w:val="0"/>
                <w:bCs w:val="0"/>
                <w:color w:val="auto"/>
                <w:sz w:val="24"/>
                <w:szCs w:val="24"/>
                <w:highlight w:val="none"/>
                <w:lang w:val="zh-CN"/>
              </w:rPr>
            </w:pPr>
            <w:r>
              <w:rPr>
                <w:rFonts w:hint="eastAsia" w:hAnsi="宋体"/>
                <w:b w:val="0"/>
                <w:bCs w:val="0"/>
                <w:color w:val="auto"/>
                <w:sz w:val="24"/>
                <w:szCs w:val="24"/>
                <w:highlight w:val="none"/>
                <w:lang w:val="zh-CN"/>
              </w:rPr>
              <w:t>业主单位</w:t>
            </w:r>
          </w:p>
        </w:tc>
        <w:tc>
          <w:tcPr>
            <w:tcW w:w="931" w:type="pct"/>
            <w:noWrap w:val="0"/>
            <w:vAlign w:val="center"/>
          </w:tcPr>
          <w:p w14:paraId="3F469A15">
            <w:pPr>
              <w:pStyle w:val="16"/>
              <w:ind w:firstLine="0" w:firstLineChars="0"/>
              <w:jc w:val="center"/>
              <w:rPr>
                <w:rFonts w:hint="eastAsia" w:hAnsi="宋体"/>
                <w:b w:val="0"/>
                <w:bCs w:val="0"/>
                <w:color w:val="auto"/>
                <w:sz w:val="24"/>
                <w:szCs w:val="24"/>
                <w:highlight w:val="none"/>
                <w:lang w:val="zh-CN"/>
              </w:rPr>
            </w:pPr>
            <w:r>
              <w:rPr>
                <w:rFonts w:hint="eastAsia" w:hAnsi="宋体"/>
                <w:b w:val="0"/>
                <w:bCs w:val="0"/>
                <w:color w:val="auto"/>
                <w:sz w:val="24"/>
                <w:szCs w:val="24"/>
                <w:highlight w:val="none"/>
                <w:lang w:val="zh-CN"/>
              </w:rPr>
              <w:t>合同金额（</w:t>
            </w:r>
            <w:r>
              <w:rPr>
                <w:rFonts w:hint="eastAsia" w:hAnsi="宋体"/>
                <w:b w:val="0"/>
                <w:bCs w:val="0"/>
                <w:color w:val="auto"/>
                <w:sz w:val="24"/>
                <w:szCs w:val="24"/>
                <w:highlight w:val="none"/>
                <w:lang w:val="en-US" w:eastAsia="zh-CN"/>
              </w:rPr>
              <w:t>元</w:t>
            </w:r>
            <w:r>
              <w:rPr>
                <w:rFonts w:hint="eastAsia" w:hAnsi="宋体"/>
                <w:b w:val="0"/>
                <w:bCs w:val="0"/>
                <w:color w:val="auto"/>
                <w:sz w:val="24"/>
                <w:szCs w:val="24"/>
                <w:highlight w:val="none"/>
                <w:lang w:val="zh-CN"/>
              </w:rPr>
              <w:t>）</w:t>
            </w:r>
          </w:p>
        </w:tc>
        <w:tc>
          <w:tcPr>
            <w:tcW w:w="620" w:type="pct"/>
            <w:noWrap w:val="0"/>
            <w:vAlign w:val="center"/>
          </w:tcPr>
          <w:p w14:paraId="23DDF443">
            <w:pPr>
              <w:pStyle w:val="16"/>
              <w:ind w:firstLine="0" w:firstLineChars="0"/>
              <w:jc w:val="center"/>
              <w:rPr>
                <w:rFonts w:hint="eastAsia" w:hAnsi="宋体"/>
                <w:b w:val="0"/>
                <w:bCs w:val="0"/>
                <w:color w:val="auto"/>
                <w:sz w:val="24"/>
                <w:szCs w:val="24"/>
                <w:highlight w:val="none"/>
                <w:lang w:val="zh-CN"/>
              </w:rPr>
            </w:pPr>
            <w:r>
              <w:rPr>
                <w:rFonts w:hint="eastAsia" w:hAnsi="宋体"/>
                <w:b w:val="0"/>
                <w:bCs w:val="0"/>
                <w:color w:val="auto"/>
                <w:sz w:val="24"/>
                <w:szCs w:val="24"/>
                <w:highlight w:val="none"/>
                <w:lang w:val="en-US" w:eastAsia="zh-CN"/>
              </w:rPr>
              <w:t>服务起止</w:t>
            </w:r>
            <w:r>
              <w:rPr>
                <w:rFonts w:hint="eastAsia" w:hAnsi="宋体"/>
                <w:b w:val="0"/>
                <w:bCs w:val="0"/>
                <w:color w:val="auto"/>
                <w:sz w:val="24"/>
                <w:szCs w:val="24"/>
                <w:highlight w:val="none"/>
                <w:lang w:val="zh-CN"/>
              </w:rPr>
              <w:t>时间</w:t>
            </w:r>
          </w:p>
        </w:tc>
        <w:tc>
          <w:tcPr>
            <w:tcW w:w="688" w:type="pct"/>
            <w:noWrap w:val="0"/>
            <w:vAlign w:val="center"/>
          </w:tcPr>
          <w:p w14:paraId="1C3A94A4">
            <w:pPr>
              <w:pStyle w:val="16"/>
              <w:ind w:firstLine="0" w:firstLineChars="0"/>
              <w:jc w:val="center"/>
              <w:rPr>
                <w:rFonts w:hAnsi="宋体"/>
                <w:b w:val="0"/>
                <w:bCs w:val="0"/>
                <w:color w:val="auto"/>
                <w:sz w:val="24"/>
                <w:szCs w:val="24"/>
                <w:highlight w:val="none"/>
              </w:rPr>
            </w:pPr>
            <w:r>
              <w:rPr>
                <w:rFonts w:hint="eastAsia" w:hAnsi="宋体"/>
                <w:b w:val="0"/>
                <w:bCs w:val="0"/>
                <w:color w:val="auto"/>
                <w:sz w:val="24"/>
                <w:szCs w:val="24"/>
                <w:highlight w:val="none"/>
              </w:rPr>
              <w:t>服务内容</w:t>
            </w:r>
          </w:p>
        </w:tc>
        <w:tc>
          <w:tcPr>
            <w:tcW w:w="858" w:type="pct"/>
            <w:noWrap w:val="0"/>
            <w:vAlign w:val="center"/>
          </w:tcPr>
          <w:p w14:paraId="64E8C561">
            <w:pPr>
              <w:pStyle w:val="16"/>
              <w:ind w:firstLine="0" w:firstLineChars="0"/>
              <w:jc w:val="center"/>
              <w:rPr>
                <w:rFonts w:hint="eastAsia" w:hAnsi="宋体"/>
                <w:b w:val="0"/>
                <w:bCs w:val="0"/>
                <w:color w:val="auto"/>
                <w:sz w:val="24"/>
                <w:szCs w:val="24"/>
                <w:highlight w:val="none"/>
                <w:lang w:val="zh-CN"/>
              </w:rPr>
            </w:pPr>
            <w:r>
              <w:rPr>
                <w:rFonts w:hint="eastAsia" w:hAnsi="宋体"/>
                <w:b w:val="0"/>
                <w:bCs w:val="0"/>
                <w:color w:val="auto"/>
                <w:sz w:val="24"/>
                <w:szCs w:val="24"/>
                <w:highlight w:val="none"/>
                <w:lang w:val="zh-CN"/>
              </w:rPr>
              <w:t>备注</w:t>
            </w:r>
          </w:p>
        </w:tc>
      </w:tr>
      <w:tr w14:paraId="71338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76" w:type="pct"/>
            <w:noWrap w:val="0"/>
            <w:vAlign w:val="center"/>
          </w:tcPr>
          <w:p w14:paraId="05F08F10">
            <w:pPr>
              <w:pStyle w:val="16"/>
              <w:ind w:firstLine="0" w:firstLineChars="0"/>
              <w:jc w:val="center"/>
              <w:rPr>
                <w:rFonts w:hint="eastAsia" w:hAnsi="宋体"/>
                <w:b w:val="0"/>
                <w:bCs w:val="0"/>
                <w:color w:val="auto"/>
                <w:sz w:val="24"/>
                <w:szCs w:val="24"/>
                <w:highlight w:val="none"/>
                <w:lang w:val="zh-CN"/>
              </w:rPr>
            </w:pPr>
            <w:r>
              <w:rPr>
                <w:rFonts w:hint="eastAsia" w:hAnsi="宋体"/>
                <w:b w:val="0"/>
                <w:bCs w:val="0"/>
                <w:color w:val="auto"/>
                <w:sz w:val="24"/>
                <w:szCs w:val="24"/>
                <w:highlight w:val="none"/>
                <w:lang w:val="zh-CN"/>
              </w:rPr>
              <w:t>1</w:t>
            </w:r>
          </w:p>
        </w:tc>
        <w:tc>
          <w:tcPr>
            <w:tcW w:w="691" w:type="pct"/>
            <w:noWrap w:val="0"/>
            <w:vAlign w:val="center"/>
          </w:tcPr>
          <w:p w14:paraId="09AE26DF">
            <w:pPr>
              <w:pStyle w:val="16"/>
              <w:ind w:firstLine="420"/>
              <w:rPr>
                <w:rFonts w:hint="eastAsia" w:hAnsi="宋体"/>
                <w:b w:val="0"/>
                <w:bCs w:val="0"/>
                <w:color w:val="auto"/>
                <w:sz w:val="24"/>
                <w:szCs w:val="24"/>
                <w:highlight w:val="none"/>
                <w:lang w:val="zh-CN"/>
              </w:rPr>
            </w:pPr>
          </w:p>
        </w:tc>
        <w:tc>
          <w:tcPr>
            <w:tcW w:w="832" w:type="pct"/>
            <w:noWrap w:val="0"/>
            <w:vAlign w:val="center"/>
          </w:tcPr>
          <w:p w14:paraId="35284D35">
            <w:pPr>
              <w:pStyle w:val="16"/>
              <w:ind w:firstLine="420"/>
              <w:rPr>
                <w:rFonts w:hint="eastAsia" w:hAnsi="宋体"/>
                <w:b w:val="0"/>
                <w:bCs w:val="0"/>
                <w:color w:val="auto"/>
                <w:sz w:val="24"/>
                <w:szCs w:val="24"/>
                <w:highlight w:val="none"/>
                <w:lang w:val="zh-CN"/>
              </w:rPr>
            </w:pPr>
          </w:p>
        </w:tc>
        <w:tc>
          <w:tcPr>
            <w:tcW w:w="931" w:type="pct"/>
            <w:noWrap w:val="0"/>
            <w:vAlign w:val="center"/>
          </w:tcPr>
          <w:p w14:paraId="03373AAB">
            <w:pPr>
              <w:pStyle w:val="16"/>
              <w:ind w:firstLine="420"/>
              <w:rPr>
                <w:rFonts w:hint="eastAsia" w:hAnsi="宋体"/>
                <w:b w:val="0"/>
                <w:bCs w:val="0"/>
                <w:color w:val="auto"/>
                <w:sz w:val="24"/>
                <w:szCs w:val="24"/>
                <w:highlight w:val="none"/>
                <w:lang w:val="zh-CN"/>
              </w:rPr>
            </w:pPr>
          </w:p>
        </w:tc>
        <w:tc>
          <w:tcPr>
            <w:tcW w:w="620" w:type="pct"/>
            <w:noWrap w:val="0"/>
            <w:vAlign w:val="center"/>
          </w:tcPr>
          <w:p w14:paraId="7301C37A">
            <w:pPr>
              <w:pStyle w:val="16"/>
              <w:ind w:firstLine="420"/>
              <w:rPr>
                <w:rFonts w:hint="eastAsia" w:hAnsi="宋体"/>
                <w:b w:val="0"/>
                <w:bCs w:val="0"/>
                <w:color w:val="auto"/>
                <w:sz w:val="24"/>
                <w:szCs w:val="24"/>
                <w:highlight w:val="none"/>
                <w:lang w:val="zh-CN"/>
              </w:rPr>
            </w:pPr>
          </w:p>
        </w:tc>
        <w:tc>
          <w:tcPr>
            <w:tcW w:w="688" w:type="pct"/>
            <w:noWrap w:val="0"/>
            <w:vAlign w:val="center"/>
          </w:tcPr>
          <w:p w14:paraId="5A423FCC">
            <w:pPr>
              <w:pStyle w:val="16"/>
              <w:ind w:firstLine="420"/>
              <w:rPr>
                <w:rFonts w:hint="eastAsia" w:hAnsi="宋体"/>
                <w:b w:val="0"/>
                <w:bCs w:val="0"/>
                <w:color w:val="auto"/>
                <w:sz w:val="24"/>
                <w:szCs w:val="24"/>
                <w:highlight w:val="none"/>
                <w:lang w:val="zh-CN"/>
              </w:rPr>
            </w:pPr>
          </w:p>
        </w:tc>
        <w:tc>
          <w:tcPr>
            <w:tcW w:w="858" w:type="pct"/>
            <w:noWrap w:val="0"/>
            <w:vAlign w:val="center"/>
          </w:tcPr>
          <w:p w14:paraId="7A1AC587">
            <w:pPr>
              <w:pStyle w:val="16"/>
              <w:ind w:firstLine="420"/>
              <w:rPr>
                <w:rFonts w:hint="eastAsia" w:hAnsi="宋体"/>
                <w:b w:val="0"/>
                <w:bCs w:val="0"/>
                <w:color w:val="auto"/>
                <w:sz w:val="24"/>
                <w:szCs w:val="24"/>
                <w:highlight w:val="none"/>
                <w:lang w:val="zh-CN"/>
              </w:rPr>
            </w:pPr>
          </w:p>
        </w:tc>
      </w:tr>
      <w:tr w14:paraId="5BDE5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76" w:type="pct"/>
            <w:noWrap w:val="0"/>
            <w:vAlign w:val="center"/>
          </w:tcPr>
          <w:p w14:paraId="64F244E4">
            <w:pPr>
              <w:pStyle w:val="16"/>
              <w:ind w:firstLine="0" w:firstLineChars="0"/>
              <w:jc w:val="center"/>
              <w:rPr>
                <w:rFonts w:hint="eastAsia" w:hAnsi="宋体"/>
                <w:b w:val="0"/>
                <w:bCs w:val="0"/>
                <w:color w:val="auto"/>
                <w:sz w:val="24"/>
                <w:szCs w:val="24"/>
                <w:highlight w:val="none"/>
                <w:lang w:val="zh-CN"/>
              </w:rPr>
            </w:pPr>
            <w:r>
              <w:rPr>
                <w:rFonts w:hint="eastAsia" w:hAnsi="宋体"/>
                <w:b w:val="0"/>
                <w:bCs w:val="0"/>
                <w:color w:val="auto"/>
                <w:sz w:val="24"/>
                <w:szCs w:val="24"/>
                <w:highlight w:val="none"/>
                <w:lang w:val="zh-CN"/>
              </w:rPr>
              <w:t>2</w:t>
            </w:r>
          </w:p>
        </w:tc>
        <w:tc>
          <w:tcPr>
            <w:tcW w:w="691" w:type="pct"/>
            <w:noWrap w:val="0"/>
            <w:vAlign w:val="center"/>
          </w:tcPr>
          <w:p w14:paraId="754D7239">
            <w:pPr>
              <w:pStyle w:val="16"/>
              <w:ind w:firstLine="420"/>
              <w:rPr>
                <w:rFonts w:hint="eastAsia" w:hAnsi="宋体"/>
                <w:b w:val="0"/>
                <w:bCs w:val="0"/>
                <w:color w:val="auto"/>
                <w:sz w:val="24"/>
                <w:szCs w:val="24"/>
                <w:highlight w:val="none"/>
                <w:lang w:val="zh-CN"/>
              </w:rPr>
            </w:pPr>
          </w:p>
        </w:tc>
        <w:tc>
          <w:tcPr>
            <w:tcW w:w="832" w:type="pct"/>
            <w:noWrap w:val="0"/>
            <w:vAlign w:val="center"/>
          </w:tcPr>
          <w:p w14:paraId="1FD43978">
            <w:pPr>
              <w:pStyle w:val="16"/>
              <w:ind w:firstLine="420"/>
              <w:rPr>
                <w:rFonts w:hint="eastAsia" w:hAnsi="宋体"/>
                <w:b w:val="0"/>
                <w:bCs w:val="0"/>
                <w:color w:val="auto"/>
                <w:sz w:val="24"/>
                <w:szCs w:val="24"/>
                <w:highlight w:val="none"/>
                <w:lang w:val="zh-CN"/>
              </w:rPr>
            </w:pPr>
          </w:p>
        </w:tc>
        <w:tc>
          <w:tcPr>
            <w:tcW w:w="931" w:type="pct"/>
            <w:noWrap w:val="0"/>
            <w:vAlign w:val="center"/>
          </w:tcPr>
          <w:p w14:paraId="0FA8F5EE">
            <w:pPr>
              <w:pStyle w:val="16"/>
              <w:ind w:firstLine="420"/>
              <w:rPr>
                <w:rFonts w:hint="eastAsia" w:hAnsi="宋体"/>
                <w:b w:val="0"/>
                <w:bCs w:val="0"/>
                <w:color w:val="auto"/>
                <w:sz w:val="24"/>
                <w:szCs w:val="24"/>
                <w:highlight w:val="none"/>
                <w:lang w:val="zh-CN"/>
              </w:rPr>
            </w:pPr>
          </w:p>
        </w:tc>
        <w:tc>
          <w:tcPr>
            <w:tcW w:w="620" w:type="pct"/>
            <w:noWrap w:val="0"/>
            <w:vAlign w:val="center"/>
          </w:tcPr>
          <w:p w14:paraId="555E1688">
            <w:pPr>
              <w:pStyle w:val="16"/>
              <w:ind w:firstLine="420"/>
              <w:rPr>
                <w:rFonts w:hint="eastAsia" w:hAnsi="宋体"/>
                <w:b w:val="0"/>
                <w:bCs w:val="0"/>
                <w:color w:val="auto"/>
                <w:sz w:val="24"/>
                <w:szCs w:val="24"/>
                <w:highlight w:val="none"/>
                <w:lang w:val="zh-CN"/>
              </w:rPr>
            </w:pPr>
          </w:p>
        </w:tc>
        <w:tc>
          <w:tcPr>
            <w:tcW w:w="688" w:type="pct"/>
            <w:noWrap w:val="0"/>
            <w:vAlign w:val="center"/>
          </w:tcPr>
          <w:p w14:paraId="088A2D44">
            <w:pPr>
              <w:pStyle w:val="16"/>
              <w:ind w:firstLine="420"/>
              <w:rPr>
                <w:rFonts w:hint="eastAsia" w:hAnsi="宋体"/>
                <w:b w:val="0"/>
                <w:bCs w:val="0"/>
                <w:color w:val="auto"/>
                <w:sz w:val="24"/>
                <w:szCs w:val="24"/>
                <w:highlight w:val="none"/>
                <w:lang w:val="zh-CN"/>
              </w:rPr>
            </w:pPr>
          </w:p>
        </w:tc>
        <w:tc>
          <w:tcPr>
            <w:tcW w:w="858" w:type="pct"/>
            <w:noWrap w:val="0"/>
            <w:vAlign w:val="center"/>
          </w:tcPr>
          <w:p w14:paraId="10E218C6">
            <w:pPr>
              <w:pStyle w:val="16"/>
              <w:ind w:firstLine="420"/>
              <w:rPr>
                <w:rFonts w:hint="eastAsia" w:hAnsi="宋体"/>
                <w:b w:val="0"/>
                <w:bCs w:val="0"/>
                <w:color w:val="auto"/>
                <w:sz w:val="24"/>
                <w:szCs w:val="24"/>
                <w:highlight w:val="none"/>
                <w:lang w:val="zh-CN"/>
              </w:rPr>
            </w:pPr>
          </w:p>
        </w:tc>
      </w:tr>
      <w:tr w14:paraId="2FDEE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76" w:type="pct"/>
            <w:noWrap w:val="0"/>
            <w:vAlign w:val="center"/>
          </w:tcPr>
          <w:p w14:paraId="640DAC01">
            <w:pPr>
              <w:pStyle w:val="16"/>
              <w:ind w:firstLine="0" w:firstLineChars="0"/>
              <w:jc w:val="center"/>
              <w:rPr>
                <w:rFonts w:hint="eastAsia" w:hAnsi="宋体"/>
                <w:b w:val="0"/>
                <w:bCs w:val="0"/>
                <w:color w:val="auto"/>
                <w:sz w:val="24"/>
                <w:szCs w:val="24"/>
                <w:highlight w:val="none"/>
                <w:lang w:val="zh-CN"/>
              </w:rPr>
            </w:pPr>
            <w:r>
              <w:rPr>
                <w:rFonts w:hint="eastAsia" w:hAnsi="宋体"/>
                <w:b w:val="0"/>
                <w:bCs w:val="0"/>
                <w:color w:val="auto"/>
                <w:sz w:val="24"/>
                <w:szCs w:val="24"/>
                <w:highlight w:val="none"/>
                <w:lang w:val="zh-CN"/>
              </w:rPr>
              <w:t>3</w:t>
            </w:r>
          </w:p>
        </w:tc>
        <w:tc>
          <w:tcPr>
            <w:tcW w:w="691" w:type="pct"/>
            <w:noWrap w:val="0"/>
            <w:vAlign w:val="center"/>
          </w:tcPr>
          <w:p w14:paraId="61DC7AD2">
            <w:pPr>
              <w:pStyle w:val="16"/>
              <w:ind w:firstLine="420"/>
              <w:rPr>
                <w:rFonts w:hint="eastAsia" w:hAnsi="宋体"/>
                <w:b w:val="0"/>
                <w:bCs w:val="0"/>
                <w:color w:val="auto"/>
                <w:sz w:val="24"/>
                <w:szCs w:val="24"/>
                <w:highlight w:val="none"/>
                <w:lang w:val="zh-CN"/>
              </w:rPr>
            </w:pPr>
          </w:p>
        </w:tc>
        <w:tc>
          <w:tcPr>
            <w:tcW w:w="832" w:type="pct"/>
            <w:noWrap w:val="0"/>
            <w:vAlign w:val="center"/>
          </w:tcPr>
          <w:p w14:paraId="0C73E5CB">
            <w:pPr>
              <w:pStyle w:val="16"/>
              <w:ind w:firstLine="420"/>
              <w:rPr>
                <w:rFonts w:hint="eastAsia" w:hAnsi="宋体"/>
                <w:b w:val="0"/>
                <w:bCs w:val="0"/>
                <w:color w:val="auto"/>
                <w:sz w:val="24"/>
                <w:szCs w:val="24"/>
                <w:highlight w:val="none"/>
                <w:lang w:val="zh-CN"/>
              </w:rPr>
            </w:pPr>
          </w:p>
        </w:tc>
        <w:tc>
          <w:tcPr>
            <w:tcW w:w="931" w:type="pct"/>
            <w:noWrap w:val="0"/>
            <w:vAlign w:val="center"/>
          </w:tcPr>
          <w:p w14:paraId="00AE299C">
            <w:pPr>
              <w:pStyle w:val="16"/>
              <w:ind w:firstLine="420"/>
              <w:rPr>
                <w:rFonts w:hint="eastAsia" w:hAnsi="宋体"/>
                <w:b w:val="0"/>
                <w:bCs w:val="0"/>
                <w:color w:val="auto"/>
                <w:sz w:val="24"/>
                <w:szCs w:val="24"/>
                <w:highlight w:val="none"/>
                <w:lang w:val="zh-CN"/>
              </w:rPr>
            </w:pPr>
          </w:p>
        </w:tc>
        <w:tc>
          <w:tcPr>
            <w:tcW w:w="620" w:type="pct"/>
            <w:noWrap w:val="0"/>
            <w:vAlign w:val="center"/>
          </w:tcPr>
          <w:p w14:paraId="245D788E">
            <w:pPr>
              <w:pStyle w:val="16"/>
              <w:ind w:firstLine="420"/>
              <w:rPr>
                <w:rFonts w:hint="eastAsia" w:hAnsi="宋体"/>
                <w:b w:val="0"/>
                <w:bCs w:val="0"/>
                <w:color w:val="auto"/>
                <w:sz w:val="24"/>
                <w:szCs w:val="24"/>
                <w:highlight w:val="none"/>
                <w:lang w:val="zh-CN"/>
              </w:rPr>
            </w:pPr>
          </w:p>
        </w:tc>
        <w:tc>
          <w:tcPr>
            <w:tcW w:w="688" w:type="pct"/>
            <w:noWrap w:val="0"/>
            <w:vAlign w:val="center"/>
          </w:tcPr>
          <w:p w14:paraId="407AD32D">
            <w:pPr>
              <w:pStyle w:val="16"/>
              <w:ind w:firstLine="420"/>
              <w:rPr>
                <w:rFonts w:hint="eastAsia" w:hAnsi="宋体"/>
                <w:b w:val="0"/>
                <w:bCs w:val="0"/>
                <w:color w:val="auto"/>
                <w:sz w:val="24"/>
                <w:szCs w:val="24"/>
                <w:highlight w:val="none"/>
                <w:lang w:val="zh-CN"/>
              </w:rPr>
            </w:pPr>
          </w:p>
        </w:tc>
        <w:tc>
          <w:tcPr>
            <w:tcW w:w="858" w:type="pct"/>
            <w:noWrap w:val="0"/>
            <w:vAlign w:val="center"/>
          </w:tcPr>
          <w:p w14:paraId="75B4849B">
            <w:pPr>
              <w:pStyle w:val="16"/>
              <w:ind w:firstLine="420"/>
              <w:rPr>
                <w:rFonts w:hint="eastAsia" w:hAnsi="宋体"/>
                <w:b w:val="0"/>
                <w:bCs w:val="0"/>
                <w:color w:val="auto"/>
                <w:sz w:val="24"/>
                <w:szCs w:val="24"/>
                <w:highlight w:val="none"/>
                <w:lang w:val="zh-CN"/>
              </w:rPr>
            </w:pPr>
          </w:p>
        </w:tc>
      </w:tr>
      <w:tr w14:paraId="14E88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76" w:type="pct"/>
            <w:noWrap w:val="0"/>
            <w:vAlign w:val="center"/>
          </w:tcPr>
          <w:p w14:paraId="26886CE4">
            <w:pPr>
              <w:pStyle w:val="16"/>
              <w:ind w:firstLine="0" w:firstLineChars="0"/>
              <w:jc w:val="center"/>
              <w:rPr>
                <w:rFonts w:hint="eastAsia" w:hAnsi="宋体"/>
                <w:b w:val="0"/>
                <w:bCs w:val="0"/>
                <w:color w:val="auto"/>
                <w:sz w:val="24"/>
                <w:szCs w:val="24"/>
                <w:highlight w:val="none"/>
                <w:lang w:val="zh-CN"/>
              </w:rPr>
            </w:pPr>
            <w:r>
              <w:rPr>
                <w:rFonts w:hint="eastAsia" w:hAnsi="宋体"/>
                <w:b w:val="0"/>
                <w:bCs w:val="0"/>
                <w:color w:val="auto"/>
                <w:sz w:val="24"/>
                <w:szCs w:val="24"/>
                <w:highlight w:val="none"/>
                <w:lang w:val="zh-CN"/>
              </w:rPr>
              <w:t>……</w:t>
            </w:r>
          </w:p>
        </w:tc>
        <w:tc>
          <w:tcPr>
            <w:tcW w:w="691" w:type="pct"/>
            <w:noWrap w:val="0"/>
            <w:vAlign w:val="center"/>
          </w:tcPr>
          <w:p w14:paraId="3949F568">
            <w:pPr>
              <w:pStyle w:val="16"/>
              <w:ind w:firstLine="420"/>
              <w:rPr>
                <w:rFonts w:hint="eastAsia" w:hAnsi="宋体"/>
                <w:b w:val="0"/>
                <w:bCs w:val="0"/>
                <w:color w:val="auto"/>
                <w:sz w:val="24"/>
                <w:szCs w:val="24"/>
                <w:highlight w:val="none"/>
                <w:lang w:val="zh-CN"/>
              </w:rPr>
            </w:pPr>
          </w:p>
        </w:tc>
        <w:tc>
          <w:tcPr>
            <w:tcW w:w="832" w:type="pct"/>
            <w:noWrap w:val="0"/>
            <w:vAlign w:val="center"/>
          </w:tcPr>
          <w:p w14:paraId="2732B6BE">
            <w:pPr>
              <w:pStyle w:val="16"/>
              <w:ind w:firstLine="420"/>
              <w:rPr>
                <w:rFonts w:hint="eastAsia" w:hAnsi="宋体"/>
                <w:b w:val="0"/>
                <w:bCs w:val="0"/>
                <w:color w:val="auto"/>
                <w:sz w:val="24"/>
                <w:szCs w:val="24"/>
                <w:highlight w:val="none"/>
                <w:lang w:val="zh-CN"/>
              </w:rPr>
            </w:pPr>
          </w:p>
        </w:tc>
        <w:tc>
          <w:tcPr>
            <w:tcW w:w="931" w:type="pct"/>
            <w:noWrap w:val="0"/>
            <w:vAlign w:val="center"/>
          </w:tcPr>
          <w:p w14:paraId="5DD5B585">
            <w:pPr>
              <w:pStyle w:val="16"/>
              <w:ind w:firstLine="420"/>
              <w:rPr>
                <w:rFonts w:hint="eastAsia" w:hAnsi="宋体"/>
                <w:b w:val="0"/>
                <w:bCs w:val="0"/>
                <w:color w:val="auto"/>
                <w:sz w:val="24"/>
                <w:szCs w:val="24"/>
                <w:highlight w:val="none"/>
                <w:lang w:val="zh-CN"/>
              </w:rPr>
            </w:pPr>
          </w:p>
        </w:tc>
        <w:tc>
          <w:tcPr>
            <w:tcW w:w="620" w:type="pct"/>
            <w:noWrap w:val="0"/>
            <w:vAlign w:val="center"/>
          </w:tcPr>
          <w:p w14:paraId="65B8E3C0">
            <w:pPr>
              <w:pStyle w:val="16"/>
              <w:ind w:firstLine="420"/>
              <w:rPr>
                <w:rFonts w:hint="eastAsia" w:hAnsi="宋体"/>
                <w:b w:val="0"/>
                <w:bCs w:val="0"/>
                <w:color w:val="auto"/>
                <w:sz w:val="24"/>
                <w:szCs w:val="24"/>
                <w:highlight w:val="none"/>
                <w:lang w:val="zh-CN"/>
              </w:rPr>
            </w:pPr>
          </w:p>
        </w:tc>
        <w:tc>
          <w:tcPr>
            <w:tcW w:w="688" w:type="pct"/>
            <w:noWrap w:val="0"/>
            <w:vAlign w:val="center"/>
          </w:tcPr>
          <w:p w14:paraId="3D62B36E">
            <w:pPr>
              <w:pStyle w:val="16"/>
              <w:ind w:firstLine="420"/>
              <w:rPr>
                <w:rFonts w:hint="eastAsia" w:hAnsi="宋体"/>
                <w:b w:val="0"/>
                <w:bCs w:val="0"/>
                <w:color w:val="auto"/>
                <w:sz w:val="24"/>
                <w:szCs w:val="24"/>
                <w:highlight w:val="none"/>
                <w:lang w:val="zh-CN"/>
              </w:rPr>
            </w:pPr>
          </w:p>
        </w:tc>
        <w:tc>
          <w:tcPr>
            <w:tcW w:w="858" w:type="pct"/>
            <w:noWrap w:val="0"/>
            <w:vAlign w:val="center"/>
          </w:tcPr>
          <w:p w14:paraId="2E3BCE9E">
            <w:pPr>
              <w:pStyle w:val="16"/>
              <w:ind w:firstLine="420"/>
              <w:rPr>
                <w:rFonts w:hint="eastAsia" w:hAnsi="宋体"/>
                <w:b w:val="0"/>
                <w:bCs w:val="0"/>
                <w:color w:val="auto"/>
                <w:sz w:val="24"/>
                <w:szCs w:val="24"/>
                <w:highlight w:val="none"/>
                <w:lang w:val="zh-CN"/>
              </w:rPr>
            </w:pPr>
          </w:p>
        </w:tc>
      </w:tr>
    </w:tbl>
    <w:p w14:paraId="54E5072E">
      <w:pPr>
        <w:pStyle w:val="22"/>
        <w:spacing w:line="50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备注：根据第六章评标办法的要求附相关证明材料。</w:t>
      </w:r>
    </w:p>
    <w:p w14:paraId="61045EE6">
      <w:pPr>
        <w:rPr>
          <w:rFonts w:hint="eastAsia"/>
          <w:color w:val="auto"/>
          <w:highlight w:val="none"/>
        </w:rPr>
      </w:pPr>
    </w:p>
    <w:p w14:paraId="051190EB">
      <w:pPr>
        <w:shd w:val="clear" w:color="auto" w:fill="FFFFFF"/>
        <w:spacing w:line="480" w:lineRule="auto"/>
        <w:rPr>
          <w:rFonts w:hint="eastAsia" w:ascii="宋体" w:hAnsi="宋体" w:eastAsia="宋体" w:cs="宋体"/>
          <w:color w:val="auto"/>
          <w:sz w:val="24"/>
          <w:highlight w:val="none"/>
        </w:rPr>
      </w:pPr>
    </w:p>
    <w:p w14:paraId="04C3CA65">
      <w:pPr>
        <w:shd w:val="clear" w:color="auto" w:fill="FFFFFF"/>
        <w:spacing w:line="480" w:lineRule="auto"/>
        <w:rPr>
          <w:rFonts w:hint="eastAsia" w:ascii="宋体" w:hAnsi="宋体" w:eastAsia="宋体" w:cs="宋体"/>
          <w:color w:val="auto"/>
          <w:sz w:val="24"/>
          <w:highlight w:val="none"/>
        </w:rPr>
      </w:pPr>
    </w:p>
    <w:p w14:paraId="4A9295FE">
      <w:pPr>
        <w:shd w:val="clear" w:color="auto" w:fill="FFFFFF"/>
        <w:spacing w:line="48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投标人全称（电子签章）：</w:t>
      </w:r>
      <w:r>
        <w:rPr>
          <w:rFonts w:hint="eastAsia" w:ascii="宋体" w:hAnsi="宋体" w:eastAsia="宋体" w:cs="宋体"/>
          <w:color w:val="auto"/>
          <w:sz w:val="24"/>
          <w:highlight w:val="none"/>
          <w:u w:val="single"/>
        </w:rPr>
        <w:t xml:space="preserve">                     </w:t>
      </w:r>
    </w:p>
    <w:p w14:paraId="750F1A95">
      <w:pPr>
        <w:shd w:val="clear" w:color="auto" w:fill="FFFFFF"/>
        <w:spacing w:line="48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法定代表人或委托代理人（电子签章）：</w:t>
      </w:r>
      <w:r>
        <w:rPr>
          <w:rFonts w:hint="eastAsia" w:ascii="宋体" w:hAnsi="宋体" w:eastAsia="宋体" w:cs="宋体"/>
          <w:color w:val="auto"/>
          <w:sz w:val="24"/>
          <w:highlight w:val="none"/>
          <w:u w:val="single"/>
        </w:rPr>
        <w:t xml:space="preserve">                  </w:t>
      </w:r>
    </w:p>
    <w:p w14:paraId="669D3608">
      <w:pPr>
        <w:shd w:val="clear" w:color="auto" w:fill="FFFFFF"/>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D24F47F">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453FA68">
      <w:pPr>
        <w:pStyle w:val="3"/>
        <w:numPr>
          <w:ilvl w:val="0"/>
          <w:numId w:val="0"/>
        </w:numPr>
        <w:tabs>
          <w:tab w:val="clear" w:pos="360"/>
        </w:tabs>
        <w:spacing w:before="0"/>
        <w:jc w:val="center"/>
        <w:rPr>
          <w:rFonts w:hint="eastAsia" w:ascii="宋体" w:hAnsi="宋体" w:eastAsia="宋体" w:cs="宋体"/>
          <w:color w:val="auto"/>
          <w:szCs w:val="28"/>
          <w:highlight w:val="none"/>
        </w:rPr>
      </w:pPr>
      <w:bookmarkStart w:id="201" w:name="_Toc12547"/>
      <w:bookmarkStart w:id="202" w:name="_Toc15340"/>
      <w:bookmarkStart w:id="203" w:name="_Toc13969"/>
      <w:bookmarkStart w:id="204" w:name="_Toc21770"/>
      <w:bookmarkStart w:id="205" w:name="_Toc28056"/>
      <w:bookmarkStart w:id="206" w:name="_Toc6114"/>
      <w:bookmarkStart w:id="207" w:name="_Toc3501"/>
      <w:bookmarkStart w:id="208" w:name="_Toc29687"/>
      <w:r>
        <w:rPr>
          <w:rFonts w:hint="eastAsia" w:ascii="宋体" w:hAnsi="宋体" w:eastAsia="宋体" w:cs="宋体"/>
          <w:color w:val="auto"/>
          <w:szCs w:val="28"/>
          <w:highlight w:val="none"/>
        </w:rPr>
        <w:t>格式1</w:t>
      </w:r>
      <w:r>
        <w:rPr>
          <w:rFonts w:hint="eastAsia" w:ascii="宋体" w:hAnsi="宋体" w:eastAsia="宋体" w:cs="宋体"/>
          <w:color w:val="auto"/>
          <w:szCs w:val="28"/>
          <w:highlight w:val="none"/>
          <w:lang w:val="en-US" w:eastAsia="zh-CN"/>
        </w:rPr>
        <w:t>5</w:t>
      </w:r>
      <w:r>
        <w:rPr>
          <w:rFonts w:hint="eastAsia" w:ascii="宋体" w:hAnsi="宋体" w:eastAsia="宋体" w:cs="宋体"/>
          <w:color w:val="auto"/>
          <w:szCs w:val="28"/>
          <w:highlight w:val="none"/>
        </w:rPr>
        <w:t>：</w:t>
      </w:r>
      <w:bookmarkEnd w:id="201"/>
      <w:bookmarkEnd w:id="202"/>
      <w:bookmarkEnd w:id="203"/>
      <w:r>
        <w:rPr>
          <w:rFonts w:hint="eastAsia" w:ascii="宋体" w:hAnsi="宋体" w:eastAsia="宋体" w:cs="宋体"/>
          <w:color w:val="auto"/>
          <w:szCs w:val="28"/>
          <w:highlight w:val="none"/>
        </w:rPr>
        <w:t>中小企业声明函（服务）</w:t>
      </w:r>
      <w:bookmarkEnd w:id="204"/>
      <w:bookmarkEnd w:id="205"/>
    </w:p>
    <w:p w14:paraId="6A70F715">
      <w:pPr>
        <w:pStyle w:val="113"/>
        <w:spacing w:line="346" w:lineRule="exact"/>
        <w:ind w:firstLine="440"/>
        <w:rPr>
          <w:rFonts w:hint="eastAsia" w:ascii="宋体" w:hAnsi="宋体" w:eastAsia="宋体" w:cs="宋体"/>
          <w:color w:val="auto"/>
          <w:sz w:val="24"/>
          <w:szCs w:val="24"/>
          <w:highlight w:val="none"/>
        </w:rPr>
      </w:pPr>
    </w:p>
    <w:p w14:paraId="4365E717">
      <w:pPr>
        <w:pStyle w:val="1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46</w:t>
      </w:r>
      <w:r>
        <w:rPr>
          <w:rFonts w:hint="eastAsia" w:ascii="宋体" w:hAnsi="宋体" w:eastAsia="宋体" w:cs="宋体"/>
          <w:color w:val="auto"/>
          <w:sz w:val="24"/>
          <w:szCs w:val="24"/>
          <w:highlight w:val="none"/>
        </w:rPr>
        <w:t>号）的规定，本公司参加</w:t>
      </w:r>
      <w:r>
        <w:rPr>
          <w:rFonts w:hint="eastAsia" w:ascii="宋体" w:hAnsi="宋体" w:eastAsia="宋体" w:cs="宋体"/>
          <w:i/>
          <w:iCs/>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i/>
          <w:iCs/>
          <w:color w:val="auto"/>
          <w:sz w:val="24"/>
          <w:szCs w:val="24"/>
          <w:highlight w:val="none"/>
          <w:u w:val="single"/>
        </w:rPr>
        <w:t>（项目名称）</w:t>
      </w:r>
      <w:r>
        <w:rPr>
          <w:rFonts w:hint="eastAsia" w:ascii="宋体" w:hAnsi="宋体" w:eastAsia="宋体" w:cs="宋体"/>
          <w:color w:val="auto"/>
          <w:sz w:val="24"/>
          <w:szCs w:val="24"/>
          <w:highlight w:val="none"/>
        </w:rPr>
        <w:t>采购活动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服务全部由符合政策要求的中小企业承接。相关企业的具体情况如下：</w:t>
      </w:r>
    </w:p>
    <w:p w14:paraId="32A9DBA3">
      <w:pPr>
        <w:pStyle w:val="113"/>
        <w:keepNext w:val="0"/>
        <w:keepLines w:val="0"/>
        <w:pageBreakBefore w:val="0"/>
        <w:widowControl w:val="0"/>
        <w:numPr>
          <w:ilvl w:val="0"/>
          <w:numId w:val="0"/>
        </w:numPr>
        <w:tabs>
          <w:tab w:val="left" w:pos="808"/>
          <w:tab w:val="left" w:pos="4624"/>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209" w:name="bookmark26"/>
      <w:bookmarkEnd w:id="209"/>
      <w:r>
        <w:rPr>
          <w:rFonts w:hint="eastAsia" w:ascii="宋体" w:hAnsi="宋体" w:eastAsia="宋体" w:cs="宋体"/>
          <w:b/>
          <w:bCs/>
          <w:i w:val="0"/>
          <w:iCs w:val="0"/>
          <w:smallCaps w:val="0"/>
          <w:strike w:val="0"/>
          <w:color w:val="auto"/>
          <w:spacing w:val="0"/>
          <w:w w:val="100"/>
          <w:kern w:val="2"/>
          <w:position w:val="0"/>
          <w:sz w:val="24"/>
          <w:szCs w:val="24"/>
          <w:highlight w:val="none"/>
          <w:u w:val="none"/>
          <w:shd w:val="clear" w:color="auto" w:fill="auto"/>
          <w:lang w:val="en-US" w:eastAsia="en-US" w:bidi="en-US"/>
        </w:rPr>
        <w:t>1.</w:t>
      </w:r>
      <w:r>
        <w:rPr>
          <w:rFonts w:hint="eastAsia" w:ascii="宋体" w:hAnsi="宋体" w:eastAsia="宋体" w:cs="宋体"/>
          <w:i/>
          <w:iCs/>
          <w:color w:val="auto"/>
          <w:sz w:val="24"/>
          <w:szCs w:val="24"/>
          <w:highlight w:val="none"/>
          <w:u w:val="single"/>
        </w:rPr>
        <w:t>（标的名称）</w:t>
      </w:r>
      <w:r>
        <w:rPr>
          <w:rFonts w:hint="eastAsia" w:ascii="宋体" w:hAnsi="宋体" w:eastAsia="宋体" w:cs="宋体"/>
          <w:i/>
          <w:iCs/>
          <w:color w:val="auto"/>
          <w:sz w:val="24"/>
          <w:szCs w:val="24"/>
          <w:highlight w:val="none"/>
          <w:u w:val="none"/>
          <w:lang w:eastAsia="zh-CN"/>
        </w:rPr>
        <w:t>，</w:t>
      </w:r>
      <w:r>
        <w:rPr>
          <w:rFonts w:hint="eastAsia" w:ascii="宋体" w:hAnsi="宋体" w:eastAsia="宋体" w:cs="宋体"/>
          <w:color w:val="auto"/>
          <w:sz w:val="24"/>
          <w:szCs w:val="24"/>
          <w:highlight w:val="none"/>
        </w:rPr>
        <w:t>属于</w:t>
      </w:r>
      <w:r>
        <w:rPr>
          <w:rFonts w:hint="eastAsia" w:ascii="宋体" w:hAnsi="宋体" w:eastAsia="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采购文件中明确的所属行业</w:t>
      </w:r>
      <w:r>
        <w:rPr>
          <w:rFonts w:hint="eastAsia" w:ascii="宋体" w:hAnsi="宋体" w:eastAsia="宋体" w:cs="宋体"/>
          <w:i/>
          <w:iCs/>
          <w:color w:val="auto"/>
          <w:sz w:val="24"/>
          <w:szCs w:val="24"/>
          <w:highlight w:val="none"/>
          <w:u w:val="single"/>
          <w:lang w:eastAsia="zh-CN"/>
        </w:rPr>
        <w:t>）</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rPr>
        <w:t>承建（承接）企业为</w:t>
      </w:r>
      <w:r>
        <w:rPr>
          <w:rFonts w:hint="eastAsia" w:ascii="宋体" w:hAnsi="宋体" w:eastAsia="宋体" w:cs="宋体"/>
          <w:i/>
          <w:iCs/>
          <w:color w:val="auto"/>
          <w:sz w:val="24"/>
          <w:szCs w:val="24"/>
          <w:highlight w:val="none"/>
          <w:u w:val="single"/>
        </w:rPr>
        <w:t>（企业名称）</w:t>
      </w:r>
      <w:r>
        <w:rPr>
          <w:rFonts w:hint="eastAsia" w:cs="宋体"/>
          <w:i/>
          <w:iCs/>
          <w:color w:val="auto"/>
          <w:sz w:val="24"/>
          <w:szCs w:val="24"/>
          <w:highlight w:val="none"/>
          <w:lang w:eastAsia="zh-CN"/>
        </w:rPr>
        <w:t>，</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bidi="en-US"/>
        </w:rPr>
        <w:t>，</w:t>
      </w:r>
      <w:r>
        <w:rPr>
          <w:rFonts w:hint="eastAsia" w:ascii="宋体" w:hAnsi="宋体" w:eastAsia="宋体" w:cs="宋体"/>
          <w:color w:val="auto"/>
          <w:sz w:val="24"/>
          <w:szCs w:val="24"/>
          <w:highlight w:val="none"/>
        </w:rPr>
        <w:t>属于</w:t>
      </w:r>
      <w:r>
        <w:rPr>
          <w:rFonts w:hint="eastAsia" w:ascii="宋体" w:hAnsi="宋体" w:eastAsia="宋体" w:cs="宋体"/>
          <w:i/>
          <w:iCs/>
          <w:color w:val="auto"/>
          <w:sz w:val="24"/>
          <w:szCs w:val="24"/>
          <w:highlight w:val="none"/>
          <w:u w:val="single"/>
        </w:rPr>
        <w:t>（中型企业、小型企业、微型企业）</w:t>
      </w:r>
      <w:r>
        <w:rPr>
          <w:rFonts w:hint="eastAsia" w:ascii="宋体" w:hAnsi="宋体" w:eastAsia="宋体" w:cs="宋体"/>
          <w:i/>
          <w:iCs/>
          <w:color w:val="auto"/>
          <w:sz w:val="24"/>
          <w:szCs w:val="24"/>
          <w:highlight w:val="none"/>
          <w:u w:val="none"/>
          <w:lang w:eastAsia="zh-CN"/>
        </w:rPr>
        <w:t>。</w:t>
      </w:r>
    </w:p>
    <w:p w14:paraId="1F5868FF">
      <w:pPr>
        <w:pStyle w:val="113"/>
        <w:keepNext w:val="0"/>
        <w:keepLines w:val="0"/>
        <w:pageBreakBefore w:val="0"/>
        <w:widowControl w:val="0"/>
        <w:numPr>
          <w:ilvl w:val="0"/>
          <w:numId w:val="0"/>
        </w:numPr>
        <w:tabs>
          <w:tab w:val="left" w:pos="808"/>
          <w:tab w:val="left" w:pos="4628"/>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210" w:name="bookmark27"/>
      <w:bookmarkEnd w:id="210"/>
      <w:r>
        <w:rPr>
          <w:rFonts w:hint="eastAsia" w:ascii="宋体" w:hAnsi="宋体" w:eastAsia="宋体" w:cs="宋体"/>
          <w:b/>
          <w:bCs/>
          <w:i w:val="0"/>
          <w:iCs w:val="0"/>
          <w:smallCaps w:val="0"/>
          <w:strike w:val="0"/>
          <w:color w:val="auto"/>
          <w:spacing w:val="0"/>
          <w:w w:val="100"/>
          <w:kern w:val="2"/>
          <w:position w:val="0"/>
          <w:sz w:val="24"/>
          <w:szCs w:val="24"/>
          <w:highlight w:val="none"/>
          <w:u w:val="none"/>
          <w:shd w:val="clear" w:color="auto" w:fill="auto"/>
          <w:lang w:val="en-US" w:eastAsia="en-US" w:bidi="en-US"/>
        </w:rPr>
        <w:t>2.</w:t>
      </w:r>
      <w:r>
        <w:rPr>
          <w:rFonts w:hint="eastAsia" w:ascii="宋体" w:hAnsi="宋体" w:eastAsia="宋体" w:cs="宋体"/>
          <w:i/>
          <w:iCs/>
          <w:color w:val="auto"/>
          <w:sz w:val="24"/>
          <w:szCs w:val="24"/>
          <w:highlight w:val="none"/>
          <w:u w:val="single"/>
        </w:rPr>
        <w:t>（标的名称）</w:t>
      </w:r>
      <w:r>
        <w:rPr>
          <w:rFonts w:hint="eastAsia" w:ascii="宋体" w:hAnsi="宋体" w:eastAsia="宋体" w:cs="宋体"/>
          <w:i/>
          <w:iCs/>
          <w:color w:val="auto"/>
          <w:sz w:val="24"/>
          <w:szCs w:val="24"/>
          <w:highlight w:val="none"/>
          <w:u w:val="none"/>
          <w:lang w:eastAsia="zh-CN"/>
        </w:rPr>
        <w:t>，</w:t>
      </w:r>
      <w:r>
        <w:rPr>
          <w:rFonts w:hint="eastAsia" w:ascii="宋体" w:hAnsi="宋体" w:eastAsia="宋体" w:cs="宋体"/>
          <w:color w:val="auto"/>
          <w:sz w:val="24"/>
          <w:szCs w:val="24"/>
          <w:highlight w:val="none"/>
        </w:rPr>
        <w:t>属于</w:t>
      </w:r>
      <w:r>
        <w:rPr>
          <w:rFonts w:hint="eastAsia" w:ascii="宋体" w:hAnsi="宋体" w:eastAsia="宋体" w:cs="宋体"/>
          <w:i/>
          <w:iCs/>
          <w:color w:val="auto"/>
          <w:sz w:val="24"/>
          <w:szCs w:val="24"/>
          <w:highlight w:val="none"/>
          <w:u w:val="single"/>
        </w:rPr>
        <w:t>（</w:t>
      </w:r>
      <w:r>
        <w:rPr>
          <w:rFonts w:hint="eastAsia" w:ascii="宋体" w:hAnsi="宋体" w:eastAsia="宋体" w:cs="宋体"/>
          <w:i/>
          <w:iCs/>
          <w:color w:val="auto"/>
          <w:sz w:val="24"/>
          <w:szCs w:val="24"/>
          <w:highlight w:val="none"/>
          <w:u w:val="single"/>
          <w:lang w:eastAsia="zh-CN"/>
        </w:rPr>
        <w:t>采购</w:t>
      </w:r>
      <w:r>
        <w:rPr>
          <w:rFonts w:hint="eastAsia" w:ascii="宋体" w:hAnsi="宋体" w:eastAsia="宋体" w:cs="宋体"/>
          <w:i/>
          <w:iCs/>
          <w:color w:val="auto"/>
          <w:sz w:val="24"/>
          <w:szCs w:val="24"/>
          <w:highlight w:val="none"/>
          <w:u w:val="single"/>
        </w:rPr>
        <w:t>文件中明确的所属行业）</w:t>
      </w:r>
      <w:r>
        <w:rPr>
          <w:rFonts w:hint="eastAsia" w:ascii="宋体" w:hAnsi="宋体" w:eastAsia="宋体" w:cs="宋体"/>
          <w:i/>
          <w:iCs/>
          <w:color w:val="auto"/>
          <w:sz w:val="24"/>
          <w:szCs w:val="24"/>
          <w:highlight w:val="none"/>
          <w:lang w:eastAsia="zh-CN"/>
        </w:rPr>
        <w:t>；</w:t>
      </w:r>
      <w:r>
        <w:rPr>
          <w:rFonts w:hint="eastAsia" w:ascii="宋体" w:hAnsi="宋体" w:eastAsia="宋体" w:cs="宋体"/>
          <w:color w:val="auto"/>
          <w:sz w:val="24"/>
          <w:szCs w:val="24"/>
          <w:highlight w:val="none"/>
        </w:rPr>
        <w:t>承建（承接）企业为</w:t>
      </w:r>
      <w:r>
        <w:rPr>
          <w:rFonts w:hint="eastAsia" w:ascii="宋体" w:hAnsi="宋体" w:eastAsia="宋体" w:cs="宋体"/>
          <w:i/>
          <w:iCs/>
          <w:color w:val="auto"/>
          <w:sz w:val="24"/>
          <w:szCs w:val="24"/>
          <w:highlight w:val="none"/>
          <w:u w:val="single"/>
        </w:rPr>
        <w:t>（企业名称）</w:t>
      </w:r>
      <w:r>
        <w:rPr>
          <w:rFonts w:hint="eastAsia" w:cs="宋体"/>
          <w:i/>
          <w:iCs/>
          <w:color w:val="auto"/>
          <w:sz w:val="24"/>
          <w:szCs w:val="24"/>
          <w:highlight w:val="none"/>
          <w:u w:val="none"/>
          <w:lang w:eastAsia="zh-CN"/>
        </w:rPr>
        <w:t>，</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i/>
          <w:iCs/>
          <w:color w:val="auto"/>
          <w:sz w:val="24"/>
          <w:szCs w:val="24"/>
          <w:highlight w:val="none"/>
          <w:u w:val="single"/>
        </w:rPr>
        <w:t>（中型企业、小型企业、微型企</w:t>
      </w:r>
      <w:r>
        <w:rPr>
          <w:rFonts w:hint="eastAsia" w:ascii="宋体" w:hAnsi="宋体" w:eastAsia="宋体" w:cs="宋体"/>
          <w:i/>
          <w:iCs/>
          <w:color w:val="auto"/>
          <w:sz w:val="24"/>
          <w:szCs w:val="24"/>
          <w:highlight w:val="none"/>
          <w:u w:val="single"/>
          <w:lang w:val="zh-CN" w:eastAsia="zh-CN" w:bidi="zh-CN"/>
        </w:rPr>
        <w:t>业）</w:t>
      </w:r>
      <w:r>
        <w:rPr>
          <w:rFonts w:hint="eastAsia" w:ascii="宋体" w:hAnsi="宋体" w:eastAsia="宋体" w:cs="宋体"/>
          <w:color w:val="auto"/>
          <w:sz w:val="24"/>
          <w:szCs w:val="24"/>
          <w:highlight w:val="none"/>
          <w:u w:val="none"/>
          <w:lang w:eastAsia="zh-CN"/>
        </w:rPr>
        <w:t>。</w:t>
      </w:r>
    </w:p>
    <w:p w14:paraId="244D81B7">
      <w:pPr>
        <w:pStyle w:val="1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3011D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57C68A3">
      <w:pPr>
        <w:spacing w:line="360" w:lineRule="auto"/>
        <w:ind w:left="0" w:leftChars="0" w:firstLine="480" w:firstLineChars="200"/>
        <w:rPr>
          <w:rFonts w:hint="eastAsia" w:ascii="宋体" w:hAnsi="宋体" w:eastAsia="宋体" w:cs="宋体"/>
          <w:color w:val="auto"/>
          <w:sz w:val="24"/>
          <w:highlight w:val="none"/>
        </w:rPr>
      </w:pPr>
    </w:p>
    <w:p w14:paraId="17079931">
      <w:pPr>
        <w:spacing w:line="360" w:lineRule="auto"/>
        <w:ind w:left="478" w:leftChars="228"/>
        <w:rPr>
          <w:rFonts w:hint="eastAsia" w:ascii="宋体" w:hAnsi="宋体" w:eastAsia="宋体" w:cs="宋体"/>
          <w:color w:val="auto"/>
          <w:sz w:val="24"/>
          <w:highlight w:val="none"/>
        </w:rPr>
      </w:pPr>
    </w:p>
    <w:p w14:paraId="4A0105FC">
      <w:pPr>
        <w:spacing w:line="360" w:lineRule="auto"/>
        <w:ind w:left="478" w:leftChars="228"/>
        <w:rPr>
          <w:rFonts w:hint="eastAsia" w:ascii="宋体" w:hAnsi="宋体" w:eastAsia="宋体" w:cs="宋体"/>
          <w:color w:val="auto"/>
          <w:sz w:val="24"/>
          <w:highlight w:val="none"/>
        </w:rPr>
      </w:pPr>
    </w:p>
    <w:p w14:paraId="4C2E9A7E">
      <w:pPr>
        <w:pStyle w:val="113"/>
        <w:spacing w:line="36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企业名称（盖章）：</w:t>
      </w:r>
    </w:p>
    <w:p w14:paraId="0D06009C">
      <w:pPr>
        <w:shd w:val="clear" w:color="auto" w:fill="FFFFFF"/>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日</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54F88F6">
      <w:pPr>
        <w:shd w:val="clear" w:color="auto" w:fill="FFFFFF"/>
        <w:spacing w:line="480" w:lineRule="auto"/>
        <w:ind w:right="960" w:firstLine="629"/>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54044D50">
      <w:pPr>
        <w:tabs>
          <w:tab w:val="left" w:pos="3261"/>
        </w:tabs>
        <w:spacing w:line="360" w:lineRule="auto"/>
        <w:ind w:right="566" w:firstLine="660"/>
        <w:rPr>
          <w:rFonts w:hint="eastAsia" w:ascii="宋体" w:hAnsi="宋体" w:eastAsia="宋体" w:cs="宋体"/>
          <w:color w:val="auto"/>
          <w:spacing w:val="6"/>
          <w:sz w:val="24"/>
          <w:highlight w:val="none"/>
        </w:rPr>
      </w:pPr>
    </w:p>
    <w:p w14:paraId="2A334DE2">
      <w:pPr>
        <w:tabs>
          <w:tab w:val="left" w:pos="3261"/>
        </w:tabs>
        <w:spacing w:line="440" w:lineRule="exact"/>
        <w:ind w:right="566" w:firstLine="50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说明：</w:t>
      </w:r>
    </w:p>
    <w:p w14:paraId="49302C48">
      <w:pPr>
        <w:keepNext w:val="0"/>
        <w:keepLines w:val="0"/>
        <w:pageBreakBefore w:val="0"/>
        <w:widowControl w:val="0"/>
        <w:numPr>
          <w:ilvl w:val="0"/>
          <w:numId w:val="5"/>
        </w:numPr>
        <w:tabs>
          <w:tab w:val="left" w:pos="3261"/>
        </w:tabs>
        <w:kinsoku/>
        <w:wordWrap/>
        <w:overflowPunct/>
        <w:topLinePunct w:val="0"/>
        <w:autoSpaceDE/>
        <w:autoSpaceDN/>
        <w:bidi w:val="0"/>
        <w:adjustRightInd/>
        <w:snapToGrid/>
        <w:spacing w:line="440" w:lineRule="exact"/>
        <w:ind w:right="114" w:rightChars="0" w:firstLine="505"/>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从业人员、营业收入、资产总额填报上一年度数据，无上一年度数据的新成立企业可不填报。</w:t>
      </w:r>
    </w:p>
    <w:p w14:paraId="2116C8BA">
      <w:pPr>
        <w:keepNext w:val="0"/>
        <w:keepLines w:val="0"/>
        <w:pageBreakBefore w:val="0"/>
        <w:widowControl w:val="0"/>
        <w:numPr>
          <w:ilvl w:val="0"/>
          <w:numId w:val="5"/>
        </w:numPr>
        <w:tabs>
          <w:tab w:val="left" w:pos="3261"/>
        </w:tabs>
        <w:kinsoku/>
        <w:wordWrap/>
        <w:overflowPunct/>
        <w:topLinePunct w:val="0"/>
        <w:autoSpaceDE/>
        <w:autoSpaceDN/>
        <w:bidi w:val="0"/>
        <w:adjustRightInd/>
        <w:snapToGrid/>
        <w:spacing w:line="440" w:lineRule="exact"/>
        <w:ind w:right="114" w:rightChars="0" w:firstLine="505"/>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投标人应依据本公司（或单位）的财务报表、社保缴纳情况或劳动合同或工资支付记录等证明材料真实填写此表。</w:t>
      </w:r>
    </w:p>
    <w:p w14:paraId="5F845225">
      <w:pPr>
        <w:keepNext w:val="0"/>
        <w:keepLines w:val="0"/>
        <w:pageBreakBefore w:val="0"/>
        <w:widowControl w:val="0"/>
        <w:tabs>
          <w:tab w:val="left" w:pos="3261"/>
        </w:tabs>
        <w:kinsoku/>
        <w:wordWrap/>
        <w:overflowPunct/>
        <w:topLinePunct w:val="0"/>
        <w:autoSpaceDE/>
        <w:autoSpaceDN/>
        <w:bidi w:val="0"/>
        <w:adjustRightInd/>
        <w:snapToGrid/>
        <w:spacing w:line="440" w:lineRule="exact"/>
        <w:ind w:right="114" w:rightChars="0" w:firstLine="505"/>
        <w:textAlignment w:val="auto"/>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lang w:val="en-US" w:eastAsia="zh-CN"/>
        </w:rPr>
        <w:t>（3）投标人应对承诺内容的真实性负责，如内容填写虚假，采购人有权扣除投标人缴纳的投标保证金（若缴纳）并承担给采购人及代理机构造成的一切损失。</w:t>
      </w:r>
    </w:p>
    <w:p w14:paraId="4975CDE1">
      <w:pPr>
        <w:ind w:firstLine="838"/>
        <w:rPr>
          <w:rFonts w:hint="eastAsia" w:ascii="宋体" w:hAnsi="宋体" w:eastAsia="宋体" w:cs="宋体"/>
          <w:color w:val="auto"/>
          <w:kern w:val="0"/>
          <w:sz w:val="32"/>
          <w:szCs w:val="32"/>
          <w:highlight w:val="none"/>
        </w:rPr>
      </w:pPr>
      <w:r>
        <w:rPr>
          <w:rFonts w:hint="eastAsia" w:ascii="宋体" w:hAnsi="宋体" w:eastAsia="宋体" w:cs="宋体"/>
          <w:color w:val="auto"/>
          <w:kern w:val="0"/>
          <w:sz w:val="32"/>
          <w:szCs w:val="32"/>
          <w:highlight w:val="none"/>
        </w:rPr>
        <w:br w:type="page"/>
      </w:r>
    </w:p>
    <w:p w14:paraId="3458865E">
      <w:pPr>
        <w:rPr>
          <w:rFonts w:hint="eastAsia" w:ascii="宋体" w:hAnsi="宋体" w:eastAsia="宋体" w:cs="宋体"/>
          <w:color w:val="auto"/>
          <w:highlight w:val="none"/>
        </w:rPr>
      </w:pPr>
    </w:p>
    <w:p w14:paraId="6C83C201">
      <w:pPr>
        <w:widowControl/>
        <w:spacing w:line="600" w:lineRule="exact"/>
        <w:ind w:firstLine="838"/>
        <w:jc w:val="left"/>
        <w:rPr>
          <w:rFonts w:hint="eastAsia" w:ascii="宋体" w:hAnsi="宋体" w:eastAsia="宋体" w:cs="宋体"/>
          <w:color w:val="auto"/>
          <w:kern w:val="0"/>
          <w:sz w:val="32"/>
          <w:szCs w:val="32"/>
          <w:highlight w:val="none"/>
        </w:rPr>
      </w:pPr>
      <w:r>
        <w:rPr>
          <w:rFonts w:hint="eastAsia" w:ascii="宋体" w:hAnsi="宋体" w:eastAsia="宋体" w:cs="宋体"/>
          <w:color w:val="auto"/>
          <w:kern w:val="0"/>
          <w:sz w:val="32"/>
          <w:szCs w:val="32"/>
          <w:highlight w:val="none"/>
        </w:rPr>
        <w:t>附表</w:t>
      </w:r>
    </w:p>
    <w:p w14:paraId="79F58BC8">
      <w:pPr>
        <w:widowControl/>
        <w:spacing w:line="330" w:lineRule="atLeast"/>
        <w:ind w:left="0" w:leftChars="0" w:firstLine="0" w:firstLineChars="0"/>
        <w:jc w:val="center"/>
        <w:rPr>
          <w:rFonts w:hint="eastAsia" w:ascii="宋体" w:hAnsi="宋体" w:eastAsia="宋体" w:cs="宋体"/>
          <w:color w:val="auto"/>
          <w:kern w:val="0"/>
          <w:sz w:val="36"/>
          <w:szCs w:val="32"/>
          <w:highlight w:val="none"/>
        </w:rPr>
      </w:pPr>
      <w:r>
        <w:rPr>
          <w:rFonts w:hint="eastAsia" w:ascii="宋体" w:hAnsi="宋体" w:eastAsia="宋体" w:cs="宋体"/>
          <w:color w:val="auto"/>
          <w:kern w:val="0"/>
          <w:sz w:val="36"/>
          <w:szCs w:val="32"/>
          <w:highlight w:val="none"/>
        </w:rPr>
        <w:t>统计上大中小微型企业划分标准</w:t>
      </w:r>
    </w:p>
    <w:tbl>
      <w:tblPr>
        <w:tblStyle w:val="34"/>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1369"/>
        <w:gridCol w:w="709"/>
        <w:gridCol w:w="1125"/>
        <w:gridCol w:w="1701"/>
        <w:gridCol w:w="1426"/>
        <w:gridCol w:w="992"/>
      </w:tblGrid>
      <w:tr w14:paraId="7CFE0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1838" w:type="dxa"/>
            <w:vAlign w:val="center"/>
          </w:tcPr>
          <w:p w14:paraId="1A6A6C36">
            <w:pPr>
              <w:widowControl/>
              <w:spacing w:line="240" w:lineRule="exact"/>
              <w:jc w:val="center"/>
              <w:rPr>
                <w:rFonts w:hint="eastAsia" w:ascii="宋体" w:hAnsi="宋体" w:eastAsia="宋体" w:cs="宋体"/>
                <w:b/>
                <w:bCs/>
                <w:color w:val="auto"/>
                <w:kern w:val="0"/>
                <w:sz w:val="18"/>
                <w:szCs w:val="21"/>
                <w:highlight w:val="none"/>
              </w:rPr>
            </w:pPr>
            <w:r>
              <w:rPr>
                <w:rFonts w:hint="eastAsia" w:ascii="宋体" w:hAnsi="宋体" w:eastAsia="宋体" w:cs="宋体"/>
                <w:b/>
                <w:bCs/>
                <w:color w:val="auto"/>
                <w:kern w:val="0"/>
                <w:sz w:val="18"/>
                <w:szCs w:val="21"/>
                <w:highlight w:val="none"/>
              </w:rPr>
              <w:t>行业名称</w:t>
            </w:r>
          </w:p>
        </w:tc>
        <w:tc>
          <w:tcPr>
            <w:tcW w:w="1369" w:type="dxa"/>
            <w:vAlign w:val="center"/>
          </w:tcPr>
          <w:p w14:paraId="36D9CEAB">
            <w:pPr>
              <w:widowControl/>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指标名称</w:t>
            </w:r>
          </w:p>
        </w:tc>
        <w:tc>
          <w:tcPr>
            <w:tcW w:w="709" w:type="dxa"/>
            <w:vAlign w:val="center"/>
          </w:tcPr>
          <w:p w14:paraId="0A9FD313">
            <w:pPr>
              <w:widowControl/>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计量</w:t>
            </w:r>
            <w:r>
              <w:rPr>
                <w:rFonts w:hint="eastAsia" w:ascii="宋体" w:hAnsi="宋体" w:eastAsia="宋体" w:cs="宋体"/>
                <w:b/>
                <w:bCs/>
                <w:color w:val="auto"/>
                <w:kern w:val="0"/>
                <w:sz w:val="18"/>
                <w:szCs w:val="18"/>
                <w:highlight w:val="none"/>
              </w:rPr>
              <w:br w:type="textWrapping"/>
            </w:r>
            <w:r>
              <w:rPr>
                <w:rFonts w:hint="eastAsia" w:ascii="宋体" w:hAnsi="宋体" w:eastAsia="宋体" w:cs="宋体"/>
                <w:b/>
                <w:bCs/>
                <w:color w:val="auto"/>
                <w:kern w:val="0"/>
                <w:sz w:val="18"/>
                <w:szCs w:val="18"/>
                <w:highlight w:val="none"/>
              </w:rPr>
              <w:t>单位</w:t>
            </w:r>
          </w:p>
        </w:tc>
        <w:tc>
          <w:tcPr>
            <w:tcW w:w="1125" w:type="dxa"/>
            <w:vAlign w:val="center"/>
          </w:tcPr>
          <w:p w14:paraId="426D0DB7">
            <w:pPr>
              <w:widowControl/>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大型</w:t>
            </w:r>
          </w:p>
        </w:tc>
        <w:tc>
          <w:tcPr>
            <w:tcW w:w="1701" w:type="dxa"/>
            <w:vAlign w:val="center"/>
          </w:tcPr>
          <w:p w14:paraId="41FE20C3">
            <w:pPr>
              <w:widowControl/>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中型</w:t>
            </w:r>
          </w:p>
        </w:tc>
        <w:tc>
          <w:tcPr>
            <w:tcW w:w="1426" w:type="dxa"/>
            <w:vAlign w:val="center"/>
          </w:tcPr>
          <w:p w14:paraId="51568795">
            <w:pPr>
              <w:widowControl/>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小型</w:t>
            </w:r>
          </w:p>
        </w:tc>
        <w:tc>
          <w:tcPr>
            <w:tcW w:w="992" w:type="dxa"/>
            <w:vAlign w:val="center"/>
          </w:tcPr>
          <w:p w14:paraId="15DF4815">
            <w:pPr>
              <w:widowControl/>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微型</w:t>
            </w:r>
          </w:p>
        </w:tc>
      </w:tr>
      <w:tr w14:paraId="50928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jc w:val="center"/>
        </w:trPr>
        <w:tc>
          <w:tcPr>
            <w:tcW w:w="1838" w:type="dxa"/>
            <w:vAlign w:val="center"/>
          </w:tcPr>
          <w:p w14:paraId="0D23627F">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农、林、牧、渔业</w:t>
            </w:r>
          </w:p>
        </w:tc>
        <w:tc>
          <w:tcPr>
            <w:tcW w:w="1369" w:type="dxa"/>
            <w:vAlign w:val="center"/>
          </w:tcPr>
          <w:p w14:paraId="6B9C800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39FC8B7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6D1369B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Y≥20000</w:t>
            </w:r>
          </w:p>
        </w:tc>
        <w:tc>
          <w:tcPr>
            <w:tcW w:w="1701" w:type="dxa"/>
            <w:vAlign w:val="center"/>
          </w:tcPr>
          <w:p w14:paraId="0C6A4A8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20000</w:t>
            </w:r>
          </w:p>
        </w:tc>
        <w:tc>
          <w:tcPr>
            <w:tcW w:w="1426" w:type="dxa"/>
            <w:vAlign w:val="center"/>
          </w:tcPr>
          <w:p w14:paraId="123C19F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500</w:t>
            </w:r>
          </w:p>
        </w:tc>
        <w:tc>
          <w:tcPr>
            <w:tcW w:w="992" w:type="dxa"/>
            <w:vAlign w:val="center"/>
          </w:tcPr>
          <w:p w14:paraId="2199CD4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50</w:t>
            </w:r>
          </w:p>
        </w:tc>
      </w:tr>
      <w:tr w14:paraId="70619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7A6988A5">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工业 *</w:t>
            </w:r>
          </w:p>
        </w:tc>
        <w:tc>
          <w:tcPr>
            <w:tcW w:w="1369" w:type="dxa"/>
            <w:vAlign w:val="center"/>
          </w:tcPr>
          <w:p w14:paraId="5292D38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23312A6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2C07218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701" w:type="dxa"/>
            <w:vAlign w:val="center"/>
          </w:tcPr>
          <w:p w14:paraId="46002C6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1426" w:type="dxa"/>
            <w:vAlign w:val="center"/>
          </w:tcPr>
          <w:p w14:paraId="657A7D3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c>
          <w:tcPr>
            <w:tcW w:w="992" w:type="dxa"/>
            <w:vAlign w:val="center"/>
          </w:tcPr>
          <w:p w14:paraId="2A59D2E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w:t>
            </w:r>
          </w:p>
        </w:tc>
      </w:tr>
      <w:tr w14:paraId="3D0E0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18EFB546">
            <w:pPr>
              <w:widowControl/>
              <w:jc w:val="left"/>
              <w:rPr>
                <w:rFonts w:hint="eastAsia" w:ascii="宋体" w:hAnsi="宋体" w:eastAsia="宋体" w:cs="宋体"/>
                <w:color w:val="auto"/>
                <w:kern w:val="0"/>
                <w:sz w:val="18"/>
                <w:szCs w:val="18"/>
                <w:highlight w:val="none"/>
              </w:rPr>
            </w:pPr>
          </w:p>
        </w:tc>
        <w:tc>
          <w:tcPr>
            <w:tcW w:w="1369" w:type="dxa"/>
            <w:vAlign w:val="center"/>
          </w:tcPr>
          <w:p w14:paraId="1F46478B">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0316159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0076B64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Y≥40000</w:t>
            </w:r>
          </w:p>
        </w:tc>
        <w:tc>
          <w:tcPr>
            <w:tcW w:w="1701" w:type="dxa"/>
            <w:vAlign w:val="center"/>
          </w:tcPr>
          <w:p w14:paraId="1D83666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40000</w:t>
            </w:r>
          </w:p>
        </w:tc>
        <w:tc>
          <w:tcPr>
            <w:tcW w:w="1426" w:type="dxa"/>
            <w:vAlign w:val="center"/>
          </w:tcPr>
          <w:p w14:paraId="1F5315C5">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300≤Y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w:t>
            </w:r>
          </w:p>
        </w:tc>
        <w:tc>
          <w:tcPr>
            <w:tcW w:w="992" w:type="dxa"/>
            <w:vAlign w:val="center"/>
          </w:tcPr>
          <w:p w14:paraId="3CF37BF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r>
      <w:tr w14:paraId="583B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6B13F1A6">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建筑业</w:t>
            </w:r>
          </w:p>
        </w:tc>
        <w:tc>
          <w:tcPr>
            <w:tcW w:w="1369" w:type="dxa"/>
            <w:vAlign w:val="center"/>
          </w:tcPr>
          <w:p w14:paraId="1F5B27A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0626D1F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7669410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Y≥80000</w:t>
            </w:r>
          </w:p>
        </w:tc>
        <w:tc>
          <w:tcPr>
            <w:tcW w:w="1701" w:type="dxa"/>
            <w:vAlign w:val="center"/>
          </w:tcPr>
          <w:p w14:paraId="1699DF4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6000≤Y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80000</w:t>
            </w:r>
          </w:p>
        </w:tc>
        <w:tc>
          <w:tcPr>
            <w:tcW w:w="1426" w:type="dxa"/>
            <w:vAlign w:val="center"/>
          </w:tcPr>
          <w:p w14:paraId="1A44957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300≤Y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6000</w:t>
            </w:r>
          </w:p>
        </w:tc>
        <w:tc>
          <w:tcPr>
            <w:tcW w:w="992" w:type="dxa"/>
            <w:vAlign w:val="center"/>
          </w:tcPr>
          <w:p w14:paraId="2F49C51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r>
      <w:tr w14:paraId="3CB6E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46028131">
            <w:pPr>
              <w:widowControl/>
              <w:jc w:val="left"/>
              <w:rPr>
                <w:rFonts w:hint="eastAsia" w:ascii="宋体" w:hAnsi="宋体" w:eastAsia="宋体" w:cs="宋体"/>
                <w:color w:val="auto"/>
                <w:kern w:val="0"/>
                <w:sz w:val="18"/>
                <w:szCs w:val="18"/>
                <w:highlight w:val="none"/>
              </w:rPr>
            </w:pPr>
          </w:p>
        </w:tc>
        <w:tc>
          <w:tcPr>
            <w:tcW w:w="1369" w:type="dxa"/>
            <w:vAlign w:val="center"/>
          </w:tcPr>
          <w:p w14:paraId="0B30B03F">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资产总额</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Z</w:t>
            </w:r>
            <w:r>
              <w:rPr>
                <w:rFonts w:hint="eastAsia" w:ascii="宋体" w:hAnsi="宋体" w:eastAsia="宋体" w:cs="宋体"/>
                <w:color w:val="auto"/>
                <w:kern w:val="0"/>
                <w:sz w:val="18"/>
                <w:szCs w:val="18"/>
                <w:highlight w:val="none"/>
                <w:lang w:eastAsia="zh-CN"/>
              </w:rPr>
              <w:t>）</w:t>
            </w:r>
          </w:p>
        </w:tc>
        <w:tc>
          <w:tcPr>
            <w:tcW w:w="709" w:type="dxa"/>
            <w:vAlign w:val="center"/>
          </w:tcPr>
          <w:p w14:paraId="53F9911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21DB86A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Z≥80000</w:t>
            </w:r>
          </w:p>
        </w:tc>
        <w:tc>
          <w:tcPr>
            <w:tcW w:w="1701" w:type="dxa"/>
            <w:vAlign w:val="center"/>
          </w:tcPr>
          <w:p w14:paraId="6EDDAE3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5000≤Z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80000</w:t>
            </w:r>
          </w:p>
        </w:tc>
        <w:tc>
          <w:tcPr>
            <w:tcW w:w="1426" w:type="dxa"/>
            <w:vAlign w:val="center"/>
          </w:tcPr>
          <w:p w14:paraId="0862D15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300≤Z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5000</w:t>
            </w:r>
          </w:p>
        </w:tc>
        <w:tc>
          <w:tcPr>
            <w:tcW w:w="992" w:type="dxa"/>
            <w:vAlign w:val="center"/>
          </w:tcPr>
          <w:p w14:paraId="66E4B40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r>
      <w:tr w14:paraId="63DDC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0F52D379">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批发业</w:t>
            </w:r>
          </w:p>
        </w:tc>
        <w:tc>
          <w:tcPr>
            <w:tcW w:w="1369" w:type="dxa"/>
            <w:vAlign w:val="center"/>
          </w:tcPr>
          <w:p w14:paraId="0B027329">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53B5DD1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4554656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X≥200</w:t>
            </w:r>
          </w:p>
        </w:tc>
        <w:tc>
          <w:tcPr>
            <w:tcW w:w="1701" w:type="dxa"/>
            <w:vAlign w:val="center"/>
          </w:tcPr>
          <w:p w14:paraId="24DB30B9">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w:t>
            </w:r>
          </w:p>
        </w:tc>
        <w:tc>
          <w:tcPr>
            <w:tcW w:w="1426" w:type="dxa"/>
            <w:vAlign w:val="center"/>
          </w:tcPr>
          <w:p w14:paraId="014D878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w:t>
            </w:r>
          </w:p>
        </w:tc>
        <w:tc>
          <w:tcPr>
            <w:tcW w:w="992" w:type="dxa"/>
            <w:vAlign w:val="center"/>
          </w:tcPr>
          <w:p w14:paraId="69C3B8E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w:t>
            </w:r>
          </w:p>
        </w:tc>
      </w:tr>
      <w:tr w14:paraId="22294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580A6C9B">
            <w:pPr>
              <w:widowControl/>
              <w:jc w:val="left"/>
              <w:rPr>
                <w:rFonts w:hint="eastAsia" w:ascii="宋体" w:hAnsi="宋体" w:eastAsia="宋体" w:cs="宋体"/>
                <w:color w:val="auto"/>
                <w:kern w:val="0"/>
                <w:sz w:val="18"/>
                <w:szCs w:val="18"/>
                <w:highlight w:val="none"/>
              </w:rPr>
            </w:pPr>
          </w:p>
        </w:tc>
        <w:tc>
          <w:tcPr>
            <w:tcW w:w="1369" w:type="dxa"/>
            <w:vAlign w:val="center"/>
          </w:tcPr>
          <w:p w14:paraId="78926179">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1B3A487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5D5D499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Y≥40000</w:t>
            </w:r>
          </w:p>
        </w:tc>
        <w:tc>
          <w:tcPr>
            <w:tcW w:w="1701" w:type="dxa"/>
            <w:vAlign w:val="center"/>
          </w:tcPr>
          <w:p w14:paraId="6CEEB91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40000</w:t>
            </w:r>
          </w:p>
        </w:tc>
        <w:tc>
          <w:tcPr>
            <w:tcW w:w="1426" w:type="dxa"/>
            <w:vAlign w:val="center"/>
          </w:tcPr>
          <w:p w14:paraId="1FAAA995">
            <w:pPr>
              <w:widowControl/>
              <w:ind w:left="-2" w:leftChars="-1"/>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5000</w:t>
            </w:r>
          </w:p>
        </w:tc>
        <w:tc>
          <w:tcPr>
            <w:tcW w:w="992" w:type="dxa"/>
            <w:vAlign w:val="center"/>
          </w:tcPr>
          <w:p w14:paraId="0BE1E12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r>
      <w:tr w14:paraId="6ED10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4490F38A">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零售业</w:t>
            </w:r>
          </w:p>
        </w:tc>
        <w:tc>
          <w:tcPr>
            <w:tcW w:w="1369" w:type="dxa"/>
            <w:vAlign w:val="center"/>
          </w:tcPr>
          <w:p w14:paraId="75714B99">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2E12232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22C50D8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01" w:type="dxa"/>
            <w:vAlign w:val="center"/>
          </w:tcPr>
          <w:p w14:paraId="289F3B0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c>
          <w:tcPr>
            <w:tcW w:w="1426" w:type="dxa"/>
            <w:vAlign w:val="center"/>
          </w:tcPr>
          <w:p w14:paraId="18A73CB0">
            <w:pPr>
              <w:widowControl/>
              <w:ind w:left="-2" w:leftChars="-1"/>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50 </w:t>
            </w:r>
          </w:p>
        </w:tc>
        <w:tc>
          <w:tcPr>
            <w:tcW w:w="992" w:type="dxa"/>
            <w:vAlign w:val="center"/>
          </w:tcPr>
          <w:p w14:paraId="4DB72C0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r w14:paraId="24BC3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18140F27">
            <w:pPr>
              <w:widowControl/>
              <w:jc w:val="left"/>
              <w:rPr>
                <w:rFonts w:hint="eastAsia" w:ascii="宋体" w:hAnsi="宋体" w:eastAsia="宋体" w:cs="宋体"/>
                <w:color w:val="auto"/>
                <w:kern w:val="0"/>
                <w:sz w:val="18"/>
                <w:szCs w:val="18"/>
                <w:highlight w:val="none"/>
              </w:rPr>
            </w:pPr>
          </w:p>
        </w:tc>
        <w:tc>
          <w:tcPr>
            <w:tcW w:w="1369" w:type="dxa"/>
            <w:vAlign w:val="center"/>
          </w:tcPr>
          <w:p w14:paraId="7244FA7F">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65712BE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2DDC61A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Y≥20000</w:t>
            </w:r>
          </w:p>
        </w:tc>
        <w:tc>
          <w:tcPr>
            <w:tcW w:w="1701" w:type="dxa"/>
            <w:vAlign w:val="center"/>
          </w:tcPr>
          <w:p w14:paraId="195C9B7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20000</w:t>
            </w:r>
          </w:p>
        </w:tc>
        <w:tc>
          <w:tcPr>
            <w:tcW w:w="1426" w:type="dxa"/>
            <w:vAlign w:val="center"/>
          </w:tcPr>
          <w:p w14:paraId="3CEE59B3">
            <w:pPr>
              <w:widowControl/>
              <w:ind w:left="-2" w:leftChars="-1"/>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500 </w:t>
            </w:r>
          </w:p>
        </w:tc>
        <w:tc>
          <w:tcPr>
            <w:tcW w:w="992" w:type="dxa"/>
            <w:vAlign w:val="center"/>
          </w:tcPr>
          <w:p w14:paraId="3795C4A5">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0BE9E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704970FA">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交通运输业 *</w:t>
            </w:r>
          </w:p>
        </w:tc>
        <w:tc>
          <w:tcPr>
            <w:tcW w:w="1369" w:type="dxa"/>
            <w:vAlign w:val="center"/>
          </w:tcPr>
          <w:p w14:paraId="78C980B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31FE290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743D985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701" w:type="dxa"/>
            <w:vAlign w:val="center"/>
          </w:tcPr>
          <w:p w14:paraId="5CE89C5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1426" w:type="dxa"/>
            <w:vAlign w:val="center"/>
          </w:tcPr>
          <w:p w14:paraId="4A3B1D9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c>
          <w:tcPr>
            <w:tcW w:w="992" w:type="dxa"/>
            <w:vAlign w:val="center"/>
          </w:tcPr>
          <w:p w14:paraId="08CF818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w:t>
            </w:r>
          </w:p>
        </w:tc>
      </w:tr>
      <w:tr w14:paraId="5DC58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471484FE">
            <w:pPr>
              <w:widowControl/>
              <w:jc w:val="left"/>
              <w:rPr>
                <w:rFonts w:hint="eastAsia" w:ascii="宋体" w:hAnsi="宋体" w:eastAsia="宋体" w:cs="宋体"/>
                <w:color w:val="auto"/>
                <w:kern w:val="0"/>
                <w:sz w:val="18"/>
                <w:szCs w:val="18"/>
                <w:highlight w:val="none"/>
              </w:rPr>
            </w:pPr>
          </w:p>
        </w:tc>
        <w:tc>
          <w:tcPr>
            <w:tcW w:w="1369" w:type="dxa"/>
            <w:vAlign w:val="center"/>
          </w:tcPr>
          <w:p w14:paraId="75295E1C">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44BFC23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7C12B3E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Y≥30000</w:t>
            </w:r>
          </w:p>
        </w:tc>
        <w:tc>
          <w:tcPr>
            <w:tcW w:w="1701" w:type="dxa"/>
            <w:vAlign w:val="center"/>
          </w:tcPr>
          <w:p w14:paraId="1634970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30000</w:t>
            </w:r>
          </w:p>
        </w:tc>
        <w:tc>
          <w:tcPr>
            <w:tcW w:w="1426" w:type="dxa"/>
            <w:vAlign w:val="center"/>
          </w:tcPr>
          <w:p w14:paraId="4176C419">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3000</w:t>
            </w:r>
          </w:p>
        </w:tc>
        <w:tc>
          <w:tcPr>
            <w:tcW w:w="992" w:type="dxa"/>
            <w:vAlign w:val="center"/>
          </w:tcPr>
          <w:p w14:paraId="17BE7A6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w:t>
            </w:r>
          </w:p>
        </w:tc>
      </w:tr>
      <w:tr w14:paraId="4A84E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28AC6CEB">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仓储业*</w:t>
            </w:r>
          </w:p>
        </w:tc>
        <w:tc>
          <w:tcPr>
            <w:tcW w:w="1369" w:type="dxa"/>
            <w:vAlign w:val="center"/>
          </w:tcPr>
          <w:p w14:paraId="568778E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73D9F9C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29982F9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X≥200</w:t>
            </w:r>
          </w:p>
        </w:tc>
        <w:tc>
          <w:tcPr>
            <w:tcW w:w="1701" w:type="dxa"/>
            <w:vAlign w:val="center"/>
          </w:tcPr>
          <w:p w14:paraId="7BD3F25F">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w:t>
            </w:r>
          </w:p>
        </w:tc>
        <w:tc>
          <w:tcPr>
            <w:tcW w:w="1426" w:type="dxa"/>
            <w:vAlign w:val="center"/>
          </w:tcPr>
          <w:p w14:paraId="5565465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992" w:type="dxa"/>
            <w:vAlign w:val="center"/>
          </w:tcPr>
          <w:p w14:paraId="13F12BF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w:t>
            </w:r>
          </w:p>
        </w:tc>
      </w:tr>
      <w:tr w14:paraId="13F12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736B114A">
            <w:pPr>
              <w:widowControl/>
              <w:jc w:val="left"/>
              <w:rPr>
                <w:rFonts w:hint="eastAsia" w:ascii="宋体" w:hAnsi="宋体" w:eastAsia="宋体" w:cs="宋体"/>
                <w:color w:val="auto"/>
                <w:kern w:val="0"/>
                <w:sz w:val="18"/>
                <w:szCs w:val="18"/>
                <w:highlight w:val="none"/>
              </w:rPr>
            </w:pPr>
          </w:p>
        </w:tc>
        <w:tc>
          <w:tcPr>
            <w:tcW w:w="1369" w:type="dxa"/>
            <w:vAlign w:val="center"/>
          </w:tcPr>
          <w:p w14:paraId="7DFC9EAD">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43007389">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1F739A5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Y≥30000</w:t>
            </w:r>
          </w:p>
        </w:tc>
        <w:tc>
          <w:tcPr>
            <w:tcW w:w="1701" w:type="dxa"/>
            <w:vAlign w:val="center"/>
          </w:tcPr>
          <w:p w14:paraId="24C483B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30000</w:t>
            </w:r>
          </w:p>
        </w:tc>
        <w:tc>
          <w:tcPr>
            <w:tcW w:w="1426" w:type="dxa"/>
            <w:vAlign w:val="center"/>
          </w:tcPr>
          <w:p w14:paraId="6F9A0E2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992" w:type="dxa"/>
            <w:vAlign w:val="center"/>
          </w:tcPr>
          <w:p w14:paraId="114B8E4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6976F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0EA0A75B">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邮政业</w:t>
            </w:r>
          </w:p>
        </w:tc>
        <w:tc>
          <w:tcPr>
            <w:tcW w:w="1369" w:type="dxa"/>
            <w:vAlign w:val="center"/>
          </w:tcPr>
          <w:p w14:paraId="3327E67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3A144CF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31A0B0A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701" w:type="dxa"/>
            <w:vAlign w:val="center"/>
          </w:tcPr>
          <w:p w14:paraId="5DE100F9">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1426" w:type="dxa"/>
            <w:vAlign w:val="center"/>
          </w:tcPr>
          <w:p w14:paraId="38FD1FC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c>
          <w:tcPr>
            <w:tcW w:w="992" w:type="dxa"/>
            <w:vAlign w:val="center"/>
          </w:tcPr>
          <w:p w14:paraId="343F4E6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w:t>
            </w:r>
          </w:p>
        </w:tc>
      </w:tr>
      <w:tr w14:paraId="5FE20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0DFC3589">
            <w:pPr>
              <w:widowControl/>
              <w:jc w:val="left"/>
              <w:rPr>
                <w:rFonts w:hint="eastAsia" w:ascii="宋体" w:hAnsi="宋体" w:eastAsia="宋体" w:cs="宋体"/>
                <w:color w:val="auto"/>
                <w:kern w:val="0"/>
                <w:sz w:val="18"/>
                <w:szCs w:val="18"/>
                <w:highlight w:val="none"/>
              </w:rPr>
            </w:pPr>
          </w:p>
        </w:tc>
        <w:tc>
          <w:tcPr>
            <w:tcW w:w="1369" w:type="dxa"/>
            <w:vAlign w:val="center"/>
          </w:tcPr>
          <w:p w14:paraId="293578A4">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00E62DF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2524624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Y≥30000</w:t>
            </w:r>
          </w:p>
        </w:tc>
        <w:tc>
          <w:tcPr>
            <w:tcW w:w="1701" w:type="dxa"/>
            <w:vAlign w:val="center"/>
          </w:tcPr>
          <w:p w14:paraId="72D25B0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30000</w:t>
            </w:r>
          </w:p>
        </w:tc>
        <w:tc>
          <w:tcPr>
            <w:tcW w:w="1426" w:type="dxa"/>
            <w:vAlign w:val="center"/>
          </w:tcPr>
          <w:p w14:paraId="6A8729A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w:t>
            </w:r>
          </w:p>
        </w:tc>
        <w:tc>
          <w:tcPr>
            <w:tcW w:w="992" w:type="dxa"/>
            <w:vAlign w:val="center"/>
          </w:tcPr>
          <w:p w14:paraId="15D7339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0F550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1457B1D9">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住宿业</w:t>
            </w:r>
          </w:p>
        </w:tc>
        <w:tc>
          <w:tcPr>
            <w:tcW w:w="1369" w:type="dxa"/>
            <w:vAlign w:val="center"/>
          </w:tcPr>
          <w:p w14:paraId="541CC25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4964931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64CFF78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01" w:type="dxa"/>
            <w:vAlign w:val="center"/>
          </w:tcPr>
          <w:p w14:paraId="6E5A3430">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300 </w:t>
            </w:r>
          </w:p>
        </w:tc>
        <w:tc>
          <w:tcPr>
            <w:tcW w:w="1426" w:type="dxa"/>
            <w:vAlign w:val="center"/>
          </w:tcPr>
          <w:p w14:paraId="4ED7DD0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992" w:type="dxa"/>
            <w:vAlign w:val="center"/>
          </w:tcPr>
          <w:p w14:paraId="52F1029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r w14:paraId="48495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35EB694E">
            <w:pPr>
              <w:widowControl/>
              <w:jc w:val="left"/>
              <w:rPr>
                <w:rFonts w:hint="eastAsia" w:ascii="宋体" w:hAnsi="宋体" w:eastAsia="宋体" w:cs="宋体"/>
                <w:color w:val="auto"/>
                <w:kern w:val="0"/>
                <w:sz w:val="18"/>
                <w:szCs w:val="18"/>
                <w:highlight w:val="none"/>
              </w:rPr>
            </w:pPr>
          </w:p>
        </w:tc>
        <w:tc>
          <w:tcPr>
            <w:tcW w:w="1369" w:type="dxa"/>
            <w:vAlign w:val="center"/>
          </w:tcPr>
          <w:p w14:paraId="56A3EC3B">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65E2735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3C1E1F8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w:t>
            </w:r>
          </w:p>
        </w:tc>
        <w:tc>
          <w:tcPr>
            <w:tcW w:w="1701" w:type="dxa"/>
            <w:vAlign w:val="center"/>
          </w:tcPr>
          <w:p w14:paraId="41724EF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10000</w:t>
            </w:r>
          </w:p>
        </w:tc>
        <w:tc>
          <w:tcPr>
            <w:tcW w:w="1426" w:type="dxa"/>
            <w:vAlign w:val="center"/>
          </w:tcPr>
          <w:p w14:paraId="4BA7280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w:t>
            </w:r>
          </w:p>
        </w:tc>
        <w:tc>
          <w:tcPr>
            <w:tcW w:w="992" w:type="dxa"/>
            <w:vAlign w:val="center"/>
          </w:tcPr>
          <w:p w14:paraId="051D943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7994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5DF79757">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餐饮业</w:t>
            </w:r>
          </w:p>
        </w:tc>
        <w:tc>
          <w:tcPr>
            <w:tcW w:w="1369" w:type="dxa"/>
            <w:vAlign w:val="center"/>
          </w:tcPr>
          <w:p w14:paraId="4BC988C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3F0A37E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68B837D5">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01" w:type="dxa"/>
            <w:vAlign w:val="center"/>
          </w:tcPr>
          <w:p w14:paraId="648C01B6">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300 </w:t>
            </w:r>
          </w:p>
        </w:tc>
        <w:tc>
          <w:tcPr>
            <w:tcW w:w="1426" w:type="dxa"/>
            <w:vAlign w:val="center"/>
          </w:tcPr>
          <w:p w14:paraId="448F6DE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992" w:type="dxa"/>
            <w:vAlign w:val="center"/>
          </w:tcPr>
          <w:p w14:paraId="6327978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r w14:paraId="48A6D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60AC4761">
            <w:pPr>
              <w:widowControl/>
              <w:jc w:val="left"/>
              <w:rPr>
                <w:rFonts w:hint="eastAsia" w:ascii="宋体" w:hAnsi="宋体" w:eastAsia="宋体" w:cs="宋体"/>
                <w:color w:val="auto"/>
                <w:kern w:val="0"/>
                <w:sz w:val="18"/>
                <w:szCs w:val="18"/>
                <w:highlight w:val="none"/>
              </w:rPr>
            </w:pPr>
          </w:p>
        </w:tc>
        <w:tc>
          <w:tcPr>
            <w:tcW w:w="1369" w:type="dxa"/>
            <w:vAlign w:val="center"/>
          </w:tcPr>
          <w:p w14:paraId="2B2FC05E">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66099B9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2F6D7B6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w:t>
            </w:r>
          </w:p>
        </w:tc>
        <w:tc>
          <w:tcPr>
            <w:tcW w:w="1701" w:type="dxa"/>
            <w:vAlign w:val="center"/>
          </w:tcPr>
          <w:p w14:paraId="7CCF183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10000</w:t>
            </w:r>
          </w:p>
        </w:tc>
        <w:tc>
          <w:tcPr>
            <w:tcW w:w="1426" w:type="dxa"/>
            <w:vAlign w:val="center"/>
          </w:tcPr>
          <w:p w14:paraId="241FA93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w:t>
            </w:r>
          </w:p>
        </w:tc>
        <w:tc>
          <w:tcPr>
            <w:tcW w:w="992" w:type="dxa"/>
            <w:vAlign w:val="center"/>
          </w:tcPr>
          <w:p w14:paraId="64D6D2C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1A624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5E993564">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信息传输业 *</w:t>
            </w:r>
          </w:p>
        </w:tc>
        <w:tc>
          <w:tcPr>
            <w:tcW w:w="1369" w:type="dxa"/>
            <w:vAlign w:val="center"/>
          </w:tcPr>
          <w:p w14:paraId="5052C88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611BDE0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0F15920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X≥2000</w:t>
            </w:r>
          </w:p>
        </w:tc>
        <w:tc>
          <w:tcPr>
            <w:tcW w:w="1701" w:type="dxa"/>
            <w:vAlign w:val="center"/>
          </w:tcPr>
          <w:p w14:paraId="1CB8B98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w:t>
            </w:r>
          </w:p>
        </w:tc>
        <w:tc>
          <w:tcPr>
            <w:tcW w:w="1426" w:type="dxa"/>
            <w:vAlign w:val="center"/>
          </w:tcPr>
          <w:p w14:paraId="18E0CDA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992" w:type="dxa"/>
            <w:vAlign w:val="center"/>
          </w:tcPr>
          <w:p w14:paraId="6911E55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r w14:paraId="673D7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35A69AF1">
            <w:pPr>
              <w:widowControl/>
              <w:jc w:val="left"/>
              <w:rPr>
                <w:rFonts w:hint="eastAsia" w:ascii="宋体" w:hAnsi="宋体" w:eastAsia="宋体" w:cs="宋体"/>
                <w:color w:val="auto"/>
                <w:kern w:val="0"/>
                <w:sz w:val="18"/>
                <w:szCs w:val="18"/>
                <w:highlight w:val="none"/>
              </w:rPr>
            </w:pPr>
          </w:p>
        </w:tc>
        <w:tc>
          <w:tcPr>
            <w:tcW w:w="1369" w:type="dxa"/>
            <w:vAlign w:val="center"/>
          </w:tcPr>
          <w:p w14:paraId="4B9B305E">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0E6F085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6FEEDE2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Y≥100000</w:t>
            </w:r>
          </w:p>
        </w:tc>
        <w:tc>
          <w:tcPr>
            <w:tcW w:w="1701" w:type="dxa"/>
            <w:vAlign w:val="center"/>
          </w:tcPr>
          <w:p w14:paraId="7BC5AEF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100000</w:t>
            </w:r>
          </w:p>
        </w:tc>
        <w:tc>
          <w:tcPr>
            <w:tcW w:w="1426" w:type="dxa"/>
            <w:vAlign w:val="center"/>
          </w:tcPr>
          <w:p w14:paraId="568F02E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992" w:type="dxa"/>
            <w:vAlign w:val="center"/>
          </w:tcPr>
          <w:p w14:paraId="17B4A69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34D43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restart"/>
            <w:vAlign w:val="center"/>
          </w:tcPr>
          <w:p w14:paraId="7C6B52C2">
            <w:pPr>
              <w:widowControl/>
              <w:spacing w:line="240" w:lineRule="exact"/>
              <w:jc w:val="left"/>
              <w:rPr>
                <w:rFonts w:hint="eastAsia" w:ascii="宋体" w:hAnsi="宋体" w:eastAsia="宋体" w:cs="宋体"/>
                <w:color w:val="auto"/>
                <w:spacing w:val="-12"/>
                <w:kern w:val="0"/>
                <w:sz w:val="18"/>
                <w:szCs w:val="18"/>
                <w:highlight w:val="none"/>
              </w:rPr>
            </w:pPr>
            <w:r>
              <w:rPr>
                <w:rFonts w:hint="eastAsia" w:ascii="宋体" w:hAnsi="宋体" w:eastAsia="宋体" w:cs="宋体"/>
                <w:color w:val="auto"/>
                <w:spacing w:val="-12"/>
                <w:kern w:val="0"/>
                <w:sz w:val="18"/>
                <w:szCs w:val="18"/>
                <w:highlight w:val="none"/>
              </w:rPr>
              <w:t>软件和信息技术服</w:t>
            </w:r>
            <w:r>
              <w:rPr>
                <w:rFonts w:hint="eastAsia" w:ascii="宋体" w:hAnsi="宋体" w:eastAsia="宋体" w:cs="宋体"/>
                <w:color w:val="auto"/>
                <w:kern w:val="0"/>
                <w:sz w:val="18"/>
                <w:szCs w:val="18"/>
                <w:highlight w:val="none"/>
              </w:rPr>
              <w:t>务业</w:t>
            </w:r>
          </w:p>
        </w:tc>
        <w:tc>
          <w:tcPr>
            <w:tcW w:w="1369" w:type="dxa"/>
            <w:vAlign w:val="center"/>
          </w:tcPr>
          <w:p w14:paraId="56BB859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3C6E0AF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3C5EFD9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01" w:type="dxa"/>
            <w:vAlign w:val="center"/>
          </w:tcPr>
          <w:p w14:paraId="05DC1D91">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300 </w:t>
            </w:r>
          </w:p>
        </w:tc>
        <w:tc>
          <w:tcPr>
            <w:tcW w:w="1426" w:type="dxa"/>
            <w:vAlign w:val="center"/>
          </w:tcPr>
          <w:p w14:paraId="4A5EE5D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992" w:type="dxa"/>
            <w:vAlign w:val="center"/>
          </w:tcPr>
          <w:p w14:paraId="625B7A3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r w14:paraId="25962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continue"/>
            <w:vAlign w:val="center"/>
          </w:tcPr>
          <w:p w14:paraId="00AB8E7E">
            <w:pPr>
              <w:widowControl/>
              <w:jc w:val="left"/>
              <w:rPr>
                <w:rFonts w:hint="eastAsia" w:ascii="宋体" w:hAnsi="宋体" w:eastAsia="宋体" w:cs="宋体"/>
                <w:color w:val="auto"/>
                <w:spacing w:val="-12"/>
                <w:kern w:val="0"/>
                <w:sz w:val="18"/>
                <w:szCs w:val="18"/>
                <w:highlight w:val="none"/>
              </w:rPr>
            </w:pPr>
          </w:p>
        </w:tc>
        <w:tc>
          <w:tcPr>
            <w:tcW w:w="1369" w:type="dxa"/>
            <w:vAlign w:val="center"/>
          </w:tcPr>
          <w:p w14:paraId="2AAC42F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7F79DAA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0F4015E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w:t>
            </w:r>
          </w:p>
        </w:tc>
        <w:tc>
          <w:tcPr>
            <w:tcW w:w="1701" w:type="dxa"/>
            <w:vAlign w:val="center"/>
          </w:tcPr>
          <w:p w14:paraId="0CC9865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10000</w:t>
            </w:r>
          </w:p>
        </w:tc>
        <w:tc>
          <w:tcPr>
            <w:tcW w:w="1426" w:type="dxa"/>
            <w:vAlign w:val="center"/>
          </w:tcPr>
          <w:p w14:paraId="3511101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992" w:type="dxa"/>
            <w:vAlign w:val="center"/>
          </w:tcPr>
          <w:p w14:paraId="61972AD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50</w:t>
            </w:r>
          </w:p>
        </w:tc>
      </w:tr>
      <w:tr w14:paraId="68C96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restart"/>
            <w:vAlign w:val="center"/>
          </w:tcPr>
          <w:p w14:paraId="369D3B46">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房地产开发经营</w:t>
            </w:r>
          </w:p>
        </w:tc>
        <w:tc>
          <w:tcPr>
            <w:tcW w:w="1369" w:type="dxa"/>
            <w:vAlign w:val="center"/>
          </w:tcPr>
          <w:p w14:paraId="57EBD36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1B7B258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0B13B7B5">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Y≥200000</w:t>
            </w:r>
          </w:p>
        </w:tc>
        <w:tc>
          <w:tcPr>
            <w:tcW w:w="1701" w:type="dxa"/>
            <w:vAlign w:val="center"/>
          </w:tcPr>
          <w:p w14:paraId="65E2319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200000</w:t>
            </w:r>
          </w:p>
        </w:tc>
        <w:tc>
          <w:tcPr>
            <w:tcW w:w="1426" w:type="dxa"/>
            <w:vAlign w:val="center"/>
          </w:tcPr>
          <w:p w14:paraId="4C9BB6C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992" w:type="dxa"/>
            <w:vAlign w:val="center"/>
          </w:tcPr>
          <w:p w14:paraId="37CAB38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0F2E0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continue"/>
            <w:vAlign w:val="center"/>
          </w:tcPr>
          <w:p w14:paraId="472591C4">
            <w:pPr>
              <w:widowControl/>
              <w:jc w:val="left"/>
              <w:rPr>
                <w:rFonts w:hint="eastAsia" w:ascii="宋体" w:hAnsi="宋体" w:eastAsia="宋体" w:cs="宋体"/>
                <w:color w:val="auto"/>
                <w:kern w:val="0"/>
                <w:sz w:val="18"/>
                <w:szCs w:val="18"/>
                <w:highlight w:val="none"/>
              </w:rPr>
            </w:pPr>
          </w:p>
        </w:tc>
        <w:tc>
          <w:tcPr>
            <w:tcW w:w="1369" w:type="dxa"/>
            <w:vAlign w:val="center"/>
          </w:tcPr>
          <w:p w14:paraId="0376FD9D">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资产总额</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Z</w:t>
            </w:r>
            <w:r>
              <w:rPr>
                <w:rFonts w:hint="eastAsia" w:ascii="宋体" w:hAnsi="宋体" w:eastAsia="宋体" w:cs="宋体"/>
                <w:color w:val="auto"/>
                <w:kern w:val="0"/>
                <w:sz w:val="18"/>
                <w:szCs w:val="18"/>
                <w:highlight w:val="none"/>
                <w:lang w:eastAsia="zh-CN"/>
              </w:rPr>
              <w:t>）</w:t>
            </w:r>
          </w:p>
        </w:tc>
        <w:tc>
          <w:tcPr>
            <w:tcW w:w="709" w:type="dxa"/>
            <w:vAlign w:val="center"/>
          </w:tcPr>
          <w:p w14:paraId="3D35180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08D3396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Z≥10000</w:t>
            </w:r>
          </w:p>
        </w:tc>
        <w:tc>
          <w:tcPr>
            <w:tcW w:w="1701" w:type="dxa"/>
            <w:vAlign w:val="center"/>
          </w:tcPr>
          <w:p w14:paraId="0BFAC28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5000≤Z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10000</w:t>
            </w:r>
          </w:p>
        </w:tc>
        <w:tc>
          <w:tcPr>
            <w:tcW w:w="1426" w:type="dxa"/>
            <w:vAlign w:val="center"/>
          </w:tcPr>
          <w:p w14:paraId="355F59F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5000   </w:t>
            </w:r>
          </w:p>
        </w:tc>
        <w:tc>
          <w:tcPr>
            <w:tcW w:w="992" w:type="dxa"/>
            <w:vAlign w:val="center"/>
          </w:tcPr>
          <w:p w14:paraId="6AB4A44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w:t>
            </w:r>
          </w:p>
        </w:tc>
      </w:tr>
      <w:tr w14:paraId="4EAC6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restart"/>
            <w:vAlign w:val="center"/>
          </w:tcPr>
          <w:p w14:paraId="4F432806">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物业管理</w:t>
            </w:r>
          </w:p>
        </w:tc>
        <w:tc>
          <w:tcPr>
            <w:tcW w:w="1369" w:type="dxa"/>
            <w:vAlign w:val="center"/>
          </w:tcPr>
          <w:p w14:paraId="0012F17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70E2196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582545F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701" w:type="dxa"/>
            <w:vAlign w:val="center"/>
          </w:tcPr>
          <w:p w14:paraId="0674F799">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1426" w:type="dxa"/>
            <w:vAlign w:val="center"/>
          </w:tcPr>
          <w:p w14:paraId="5550BFF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300 </w:t>
            </w:r>
          </w:p>
        </w:tc>
        <w:tc>
          <w:tcPr>
            <w:tcW w:w="992" w:type="dxa"/>
            <w:vAlign w:val="center"/>
          </w:tcPr>
          <w:p w14:paraId="344F8CB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2CCF4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continue"/>
            <w:vAlign w:val="center"/>
          </w:tcPr>
          <w:p w14:paraId="160E7A10">
            <w:pPr>
              <w:widowControl/>
              <w:jc w:val="left"/>
              <w:rPr>
                <w:rFonts w:hint="eastAsia" w:ascii="宋体" w:hAnsi="宋体" w:eastAsia="宋体" w:cs="宋体"/>
                <w:color w:val="auto"/>
                <w:kern w:val="0"/>
                <w:sz w:val="18"/>
                <w:szCs w:val="18"/>
                <w:highlight w:val="none"/>
              </w:rPr>
            </w:pPr>
          </w:p>
        </w:tc>
        <w:tc>
          <w:tcPr>
            <w:tcW w:w="1369" w:type="dxa"/>
            <w:vAlign w:val="center"/>
          </w:tcPr>
          <w:p w14:paraId="5EAED77E">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2EC4112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098BBE6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Y≥5000</w:t>
            </w:r>
          </w:p>
        </w:tc>
        <w:tc>
          <w:tcPr>
            <w:tcW w:w="1701" w:type="dxa"/>
            <w:vAlign w:val="center"/>
          </w:tcPr>
          <w:p w14:paraId="02264140">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5000 </w:t>
            </w:r>
          </w:p>
        </w:tc>
        <w:tc>
          <w:tcPr>
            <w:tcW w:w="1426" w:type="dxa"/>
            <w:vAlign w:val="center"/>
          </w:tcPr>
          <w:p w14:paraId="7B948C7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992" w:type="dxa"/>
            <w:vAlign w:val="center"/>
          </w:tcPr>
          <w:p w14:paraId="38EDF5A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500</w:t>
            </w:r>
          </w:p>
        </w:tc>
      </w:tr>
      <w:tr w14:paraId="73AF5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restart"/>
            <w:vAlign w:val="center"/>
          </w:tcPr>
          <w:p w14:paraId="48037F9A">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租赁和商务服务业</w:t>
            </w:r>
          </w:p>
        </w:tc>
        <w:tc>
          <w:tcPr>
            <w:tcW w:w="1369" w:type="dxa"/>
            <w:vAlign w:val="center"/>
          </w:tcPr>
          <w:p w14:paraId="50E8B20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17F65AB5">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7BB8864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01" w:type="dxa"/>
            <w:vAlign w:val="center"/>
          </w:tcPr>
          <w:p w14:paraId="1003A753">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300 </w:t>
            </w:r>
          </w:p>
        </w:tc>
        <w:tc>
          <w:tcPr>
            <w:tcW w:w="1426" w:type="dxa"/>
            <w:vAlign w:val="center"/>
          </w:tcPr>
          <w:p w14:paraId="24B41CE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992" w:type="dxa"/>
            <w:vAlign w:val="center"/>
          </w:tcPr>
          <w:p w14:paraId="62DF351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r w14:paraId="4EAC5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continue"/>
            <w:vAlign w:val="center"/>
          </w:tcPr>
          <w:p w14:paraId="44D82ECF">
            <w:pPr>
              <w:widowControl/>
              <w:jc w:val="left"/>
              <w:rPr>
                <w:rFonts w:hint="eastAsia" w:ascii="宋体" w:hAnsi="宋体" w:eastAsia="宋体" w:cs="宋体"/>
                <w:color w:val="auto"/>
                <w:kern w:val="0"/>
                <w:sz w:val="18"/>
                <w:szCs w:val="18"/>
                <w:highlight w:val="none"/>
              </w:rPr>
            </w:pPr>
          </w:p>
        </w:tc>
        <w:tc>
          <w:tcPr>
            <w:tcW w:w="1369" w:type="dxa"/>
            <w:vAlign w:val="center"/>
          </w:tcPr>
          <w:p w14:paraId="5C000616">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资产总额</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Z</w:t>
            </w:r>
            <w:r>
              <w:rPr>
                <w:rFonts w:hint="eastAsia" w:ascii="宋体" w:hAnsi="宋体" w:eastAsia="宋体" w:cs="宋体"/>
                <w:color w:val="auto"/>
                <w:kern w:val="0"/>
                <w:sz w:val="18"/>
                <w:szCs w:val="18"/>
                <w:highlight w:val="none"/>
                <w:lang w:eastAsia="zh-CN"/>
              </w:rPr>
              <w:t>）</w:t>
            </w:r>
          </w:p>
        </w:tc>
        <w:tc>
          <w:tcPr>
            <w:tcW w:w="709" w:type="dxa"/>
            <w:vAlign w:val="center"/>
          </w:tcPr>
          <w:p w14:paraId="1E011E6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587B546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Z≥120000</w:t>
            </w:r>
          </w:p>
        </w:tc>
        <w:tc>
          <w:tcPr>
            <w:tcW w:w="1701" w:type="dxa"/>
            <w:vAlign w:val="center"/>
          </w:tcPr>
          <w:p w14:paraId="0217920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8000≤Z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120000</w:t>
            </w:r>
          </w:p>
        </w:tc>
        <w:tc>
          <w:tcPr>
            <w:tcW w:w="1426" w:type="dxa"/>
            <w:vAlign w:val="center"/>
          </w:tcPr>
          <w:p w14:paraId="3E9D004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8000</w:t>
            </w:r>
          </w:p>
        </w:tc>
        <w:tc>
          <w:tcPr>
            <w:tcW w:w="992" w:type="dxa"/>
            <w:vAlign w:val="center"/>
          </w:tcPr>
          <w:p w14:paraId="5BF6592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53ABE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1838" w:type="dxa"/>
            <w:vAlign w:val="center"/>
          </w:tcPr>
          <w:p w14:paraId="3AA6FA42">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其他未列明行业 *</w:t>
            </w:r>
          </w:p>
        </w:tc>
        <w:tc>
          <w:tcPr>
            <w:tcW w:w="1369" w:type="dxa"/>
            <w:vAlign w:val="center"/>
          </w:tcPr>
          <w:p w14:paraId="0224F739">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1F8AE1C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5835AA1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01" w:type="dxa"/>
            <w:vAlign w:val="center"/>
          </w:tcPr>
          <w:p w14:paraId="0AB81645">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300 </w:t>
            </w:r>
          </w:p>
        </w:tc>
        <w:tc>
          <w:tcPr>
            <w:tcW w:w="1426" w:type="dxa"/>
            <w:vAlign w:val="center"/>
          </w:tcPr>
          <w:p w14:paraId="4A04514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992" w:type="dxa"/>
            <w:vAlign w:val="center"/>
          </w:tcPr>
          <w:p w14:paraId="2180F80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bl>
    <w:p w14:paraId="50E238BE">
      <w:pPr>
        <w:widowControl/>
        <w:spacing w:line="540" w:lineRule="exact"/>
        <w:ind w:firstLine="880"/>
        <w:rPr>
          <w:rFonts w:hint="eastAsia" w:ascii="宋体" w:hAnsi="宋体" w:eastAsia="宋体" w:cs="宋体"/>
          <w:color w:val="auto"/>
          <w:spacing w:val="8"/>
          <w:kern w:val="0"/>
          <w:sz w:val="32"/>
          <w:szCs w:val="32"/>
          <w:highlight w:val="none"/>
        </w:rPr>
      </w:pPr>
    </w:p>
    <w:p w14:paraId="57411CC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说明：</w:t>
      </w:r>
    </w:p>
    <w:p w14:paraId="7DF74E3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1.大型、中型和小型企业须同时满足所列指标的下限，否则下划一档；微型企业只需满足所列指标中的一项即可。</w:t>
      </w:r>
    </w:p>
    <w:p w14:paraId="30E8486A">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信息传输业包括电信、广播电视和卫星传输服务，互联网和相关服</w:t>
      </w:r>
      <w:r>
        <w:rPr>
          <w:rFonts w:hint="eastAsia" w:ascii="宋体" w:hAnsi="宋体" w:eastAsia="宋体" w:cs="宋体"/>
          <w:color w:val="auto"/>
          <w:kern w:val="0"/>
          <w:sz w:val="24"/>
          <w:highlight w:val="none"/>
          <w:lang w:eastAsia="zh-CN"/>
        </w:rPr>
        <w:t>务业</w:t>
      </w:r>
      <w:r>
        <w:rPr>
          <w:rFonts w:hint="eastAsia" w:ascii="宋体" w:hAnsi="宋体" w:eastAsia="宋体" w:cs="宋体"/>
          <w:color w:val="auto"/>
          <w:kern w:val="0"/>
          <w:sz w:val="24"/>
          <w:highlight w:val="none"/>
        </w:rPr>
        <w:t>；其他未列明行业包括科学研究和技术服务业，水利、环境和公共设施管理业，居民服务、修理和其他服务业，社会工作，文化、体育和娱乐业，以及房地产中介服务，其他房地产业等，不包括自有房地产经营活动。</w:t>
      </w:r>
    </w:p>
    <w:p w14:paraId="04F3C9F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24D8E725">
      <w:pPr>
        <w:ind w:firstLine="629"/>
        <w:rPr>
          <w:rFonts w:hint="eastAsia" w:ascii="宋体" w:hAnsi="宋体" w:eastAsia="宋体" w:cs="宋体"/>
          <w:color w:val="auto"/>
          <w:sz w:val="24"/>
          <w:highlight w:val="none"/>
        </w:rPr>
      </w:pPr>
    </w:p>
    <w:p w14:paraId="005DBC40">
      <w:pPr>
        <w:pStyle w:val="16"/>
        <w:ind w:firstLine="629"/>
        <w:rPr>
          <w:rFonts w:hint="eastAsia" w:ascii="宋体" w:hAnsi="宋体" w:eastAsia="宋体" w:cs="宋体"/>
          <w:color w:val="auto"/>
          <w:highlight w:val="none"/>
        </w:rPr>
      </w:pPr>
    </w:p>
    <w:p w14:paraId="57A90B93">
      <w:pPr>
        <w:rPr>
          <w:rFonts w:hint="eastAsia" w:ascii="宋体" w:hAnsi="宋体" w:eastAsia="宋体" w:cs="宋体"/>
          <w:color w:val="auto"/>
          <w:highlight w:val="none"/>
        </w:rPr>
      </w:pPr>
    </w:p>
    <w:p w14:paraId="17D09C9A">
      <w:pPr>
        <w:pStyle w:val="16"/>
        <w:ind w:firstLine="629"/>
        <w:rPr>
          <w:rFonts w:hint="eastAsia" w:ascii="宋体" w:hAnsi="宋体" w:eastAsia="宋体" w:cs="宋体"/>
          <w:color w:val="auto"/>
          <w:highlight w:val="none"/>
        </w:rPr>
      </w:pPr>
    </w:p>
    <w:p w14:paraId="3201E40E">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9527842">
      <w:pPr>
        <w:rPr>
          <w:rFonts w:hint="eastAsia" w:ascii="宋体" w:hAnsi="宋体" w:eastAsia="宋体" w:cs="宋体"/>
          <w:color w:val="auto"/>
          <w:highlight w:val="none"/>
        </w:rPr>
      </w:pPr>
      <w:bookmarkStart w:id="211" w:name="_Toc302"/>
      <w:bookmarkStart w:id="212" w:name="_Toc7011"/>
    </w:p>
    <w:p w14:paraId="46052094">
      <w:pPr>
        <w:pStyle w:val="3"/>
        <w:numPr>
          <w:ilvl w:val="0"/>
          <w:numId w:val="0"/>
        </w:numPr>
        <w:spacing w:before="0"/>
        <w:jc w:val="center"/>
        <w:rPr>
          <w:rFonts w:hint="eastAsia" w:ascii="宋体" w:hAnsi="宋体" w:eastAsia="宋体" w:cs="宋体"/>
          <w:color w:val="auto"/>
          <w:szCs w:val="28"/>
          <w:highlight w:val="none"/>
        </w:rPr>
      </w:pPr>
      <w:bookmarkStart w:id="213" w:name="_Toc14595"/>
      <w:bookmarkStart w:id="214" w:name="_Toc22524"/>
      <w:r>
        <w:rPr>
          <w:rFonts w:hint="eastAsia" w:ascii="宋体" w:hAnsi="宋体" w:eastAsia="宋体" w:cs="宋体"/>
          <w:color w:val="auto"/>
          <w:szCs w:val="28"/>
          <w:highlight w:val="none"/>
        </w:rPr>
        <w:t>格式1</w:t>
      </w:r>
      <w:r>
        <w:rPr>
          <w:rFonts w:hint="eastAsia" w:ascii="宋体" w:hAnsi="宋体" w:eastAsia="宋体" w:cs="宋体"/>
          <w:color w:val="auto"/>
          <w:szCs w:val="28"/>
          <w:highlight w:val="none"/>
          <w:lang w:val="en-US" w:eastAsia="zh-CN"/>
        </w:rPr>
        <w:t>6</w:t>
      </w:r>
      <w:r>
        <w:rPr>
          <w:rFonts w:hint="eastAsia" w:ascii="宋体" w:hAnsi="宋体" w:eastAsia="宋体" w:cs="宋体"/>
          <w:color w:val="auto"/>
          <w:szCs w:val="28"/>
          <w:highlight w:val="none"/>
        </w:rPr>
        <w:t>：残疾人福利性单位声明函</w:t>
      </w:r>
      <w:bookmarkEnd w:id="206"/>
      <w:bookmarkEnd w:id="207"/>
      <w:bookmarkEnd w:id="208"/>
      <w:bookmarkEnd w:id="211"/>
      <w:bookmarkEnd w:id="212"/>
      <w:bookmarkEnd w:id="213"/>
      <w:bookmarkEnd w:id="214"/>
    </w:p>
    <w:p w14:paraId="1A735E45">
      <w:pPr>
        <w:rPr>
          <w:rFonts w:hint="eastAsia" w:ascii="宋体" w:hAnsi="宋体" w:eastAsia="宋体" w:cs="宋体"/>
          <w:color w:val="auto"/>
          <w:szCs w:val="20"/>
          <w:highlight w:val="none"/>
        </w:rPr>
      </w:pPr>
    </w:p>
    <w:p w14:paraId="42E8CB2B">
      <w:pPr>
        <w:spacing w:line="440"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本单位郑重声明，参照《财政部 民政部 中国残疾人联合会关于促进残疾人就业政府采购政策的通知》（财库</w:t>
      </w:r>
      <w:r>
        <w:rPr>
          <w:rFonts w:hint="eastAsia" w:ascii="宋体" w:hAnsi="宋体" w:eastAsia="宋体" w:cs="宋体"/>
          <w:color w:val="auto"/>
          <w:spacing w:val="6"/>
          <w:sz w:val="24"/>
          <w:highlight w:val="none"/>
          <w:lang w:eastAsia="zh-CN"/>
        </w:rPr>
        <w:t>〔2017〕141号</w:t>
      </w:r>
      <w:r>
        <w:rPr>
          <w:rFonts w:hint="eastAsia" w:ascii="宋体" w:hAnsi="宋体" w:eastAsia="宋体" w:cs="宋体"/>
          <w:color w:val="auto"/>
          <w:spacing w:val="6"/>
          <w:sz w:val="24"/>
          <w:highlight w:val="none"/>
        </w:rPr>
        <w:t>）的规定，本单位为符合条件的残疾人福利性单位，且本单位参加______单位的______项目采购活动提供服务</w:t>
      </w:r>
      <w:r>
        <w:rPr>
          <w:rFonts w:hint="eastAsia" w:ascii="宋体" w:hAnsi="宋体" w:eastAsia="宋体" w:cs="宋体"/>
          <w:color w:val="auto"/>
          <w:spacing w:val="6"/>
          <w:sz w:val="24"/>
          <w:highlight w:val="none"/>
          <w:lang w:eastAsia="zh-CN"/>
        </w:rPr>
        <w:t>（提供本单位制造的货物</w:t>
      </w:r>
      <w:r>
        <w:rPr>
          <w:rFonts w:hint="eastAsia" w:ascii="宋体" w:hAnsi="宋体" w:eastAsia="宋体" w:cs="宋体"/>
          <w:color w:val="auto"/>
          <w:spacing w:val="6"/>
          <w:sz w:val="24"/>
          <w:highlight w:val="none"/>
          <w:lang w:val="en-US" w:eastAsia="zh-CN"/>
        </w:rPr>
        <w:t>/由本单位承担工程</w:t>
      </w:r>
      <w:r>
        <w:rPr>
          <w:rFonts w:hint="eastAsia" w:ascii="宋体" w:hAnsi="宋体" w:eastAsia="宋体" w:cs="宋体"/>
          <w:color w:val="auto"/>
          <w:spacing w:val="6"/>
          <w:sz w:val="24"/>
          <w:highlight w:val="none"/>
          <w:lang w:eastAsia="zh-CN"/>
        </w:rPr>
        <w:t>）</w:t>
      </w:r>
      <w:r>
        <w:rPr>
          <w:rFonts w:hint="eastAsia" w:ascii="宋体" w:hAnsi="宋体" w:eastAsia="宋体" w:cs="宋体"/>
          <w:color w:val="auto"/>
          <w:spacing w:val="6"/>
          <w:sz w:val="24"/>
          <w:highlight w:val="none"/>
        </w:rPr>
        <w:t>，或者提供其他残疾人福利性单位制造的货物（不包括使用非残疾人福利性单位注册商标的货物）。</w:t>
      </w:r>
    </w:p>
    <w:p w14:paraId="6B40D8DA">
      <w:pPr>
        <w:spacing w:line="440"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本单位对上述声明的真实性负责。如有虚假，将依法承担相应责任。</w:t>
      </w:r>
    </w:p>
    <w:p w14:paraId="0A9FADD2">
      <w:pPr>
        <w:widowControl/>
        <w:spacing w:line="400" w:lineRule="exact"/>
        <w:ind w:firstLine="629"/>
        <w:jc w:val="left"/>
        <w:rPr>
          <w:rFonts w:hint="eastAsia" w:ascii="宋体" w:hAnsi="宋体" w:eastAsia="宋体" w:cs="宋体"/>
          <w:color w:val="auto"/>
          <w:kern w:val="0"/>
          <w:sz w:val="24"/>
          <w:szCs w:val="20"/>
          <w:highlight w:val="none"/>
        </w:rPr>
      </w:pPr>
    </w:p>
    <w:p w14:paraId="7D21FAE8">
      <w:pPr>
        <w:widowControl/>
        <w:spacing w:line="400" w:lineRule="exact"/>
        <w:ind w:firstLine="629"/>
        <w:jc w:val="left"/>
        <w:rPr>
          <w:rFonts w:hint="eastAsia" w:ascii="宋体" w:hAnsi="宋体" w:eastAsia="宋体" w:cs="宋体"/>
          <w:color w:val="auto"/>
          <w:kern w:val="0"/>
          <w:sz w:val="24"/>
          <w:szCs w:val="20"/>
          <w:highlight w:val="none"/>
        </w:rPr>
      </w:pPr>
    </w:p>
    <w:p w14:paraId="0B5C4CAB">
      <w:pPr>
        <w:widowControl/>
        <w:spacing w:line="400" w:lineRule="exact"/>
        <w:ind w:firstLine="629"/>
        <w:jc w:val="left"/>
        <w:rPr>
          <w:rFonts w:hint="eastAsia" w:ascii="宋体" w:hAnsi="宋体" w:eastAsia="宋体" w:cs="宋体"/>
          <w:color w:val="auto"/>
          <w:kern w:val="0"/>
          <w:sz w:val="24"/>
          <w:szCs w:val="20"/>
          <w:highlight w:val="none"/>
        </w:rPr>
      </w:pPr>
    </w:p>
    <w:p w14:paraId="6D10344F">
      <w:pPr>
        <w:widowControl/>
        <w:spacing w:line="400" w:lineRule="exact"/>
        <w:ind w:firstLine="629"/>
        <w:jc w:val="left"/>
        <w:rPr>
          <w:rFonts w:hint="eastAsia" w:ascii="宋体" w:hAnsi="宋体" w:eastAsia="宋体" w:cs="宋体"/>
          <w:color w:val="auto"/>
          <w:kern w:val="0"/>
          <w:sz w:val="24"/>
          <w:szCs w:val="20"/>
          <w:highlight w:val="none"/>
        </w:rPr>
      </w:pPr>
    </w:p>
    <w:p w14:paraId="018458E7">
      <w:pPr>
        <w:widowControl/>
        <w:spacing w:line="400" w:lineRule="exact"/>
        <w:ind w:firstLine="629"/>
        <w:jc w:val="left"/>
        <w:rPr>
          <w:rFonts w:hint="eastAsia" w:ascii="宋体" w:hAnsi="宋体" w:eastAsia="宋体" w:cs="宋体"/>
          <w:color w:val="auto"/>
          <w:kern w:val="0"/>
          <w:sz w:val="24"/>
          <w:szCs w:val="20"/>
          <w:highlight w:val="none"/>
        </w:rPr>
      </w:pPr>
    </w:p>
    <w:p w14:paraId="0E65F465">
      <w:pPr>
        <w:widowControl/>
        <w:spacing w:line="300" w:lineRule="auto"/>
        <w:ind w:firstLine="629"/>
        <w:jc w:val="left"/>
        <w:rPr>
          <w:rFonts w:hint="eastAsia" w:ascii="宋体" w:hAnsi="宋体" w:eastAsia="宋体" w:cs="宋体"/>
          <w:color w:val="auto"/>
          <w:kern w:val="0"/>
          <w:sz w:val="24"/>
          <w:highlight w:val="none"/>
        </w:rPr>
      </w:pPr>
    </w:p>
    <w:p w14:paraId="766EC13B">
      <w:pPr>
        <w:shd w:val="clear" w:color="auto" w:fill="FFFFFF"/>
        <w:spacing w:line="480" w:lineRule="auto"/>
        <w:ind w:firstLine="62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投标人全称（电子签章）：</w:t>
      </w:r>
      <w:r>
        <w:rPr>
          <w:rFonts w:hint="eastAsia" w:ascii="宋体" w:hAnsi="宋体" w:eastAsia="宋体" w:cs="宋体"/>
          <w:color w:val="auto"/>
          <w:sz w:val="24"/>
          <w:highlight w:val="none"/>
          <w:u w:val="single"/>
        </w:rPr>
        <w:t xml:space="preserve">                     </w:t>
      </w:r>
    </w:p>
    <w:p w14:paraId="023A6CBB">
      <w:pPr>
        <w:shd w:val="clear" w:color="auto" w:fill="FFFFFF"/>
        <w:spacing w:line="480" w:lineRule="auto"/>
        <w:ind w:firstLine="62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法定代表人或委托代理人（电子签章）：</w:t>
      </w:r>
      <w:r>
        <w:rPr>
          <w:rFonts w:hint="eastAsia" w:ascii="宋体" w:hAnsi="宋体" w:eastAsia="宋体" w:cs="宋体"/>
          <w:color w:val="auto"/>
          <w:sz w:val="24"/>
          <w:highlight w:val="none"/>
          <w:u w:val="single"/>
        </w:rPr>
        <w:t xml:space="preserve">                  </w:t>
      </w:r>
    </w:p>
    <w:p w14:paraId="002A89AE">
      <w:pPr>
        <w:shd w:val="clear" w:color="auto" w:fill="FFFFFF"/>
        <w:spacing w:line="480" w:lineRule="auto"/>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08BBEBAE">
      <w:pPr>
        <w:widowControl/>
        <w:spacing w:line="400" w:lineRule="exact"/>
        <w:ind w:firstLine="629"/>
        <w:jc w:val="left"/>
        <w:rPr>
          <w:rFonts w:hint="eastAsia" w:ascii="宋体" w:hAnsi="宋体" w:eastAsia="宋体" w:cs="宋体"/>
          <w:color w:val="auto"/>
          <w:kern w:val="0"/>
          <w:sz w:val="24"/>
          <w:szCs w:val="20"/>
          <w:highlight w:val="none"/>
        </w:rPr>
      </w:pPr>
    </w:p>
    <w:p w14:paraId="2F00BE51">
      <w:pPr>
        <w:widowControl/>
        <w:spacing w:line="400" w:lineRule="exact"/>
        <w:ind w:firstLine="629"/>
        <w:jc w:val="left"/>
        <w:rPr>
          <w:rFonts w:hint="eastAsia" w:ascii="宋体" w:hAnsi="宋体" w:eastAsia="宋体" w:cs="宋体"/>
          <w:color w:val="auto"/>
          <w:kern w:val="0"/>
          <w:sz w:val="24"/>
          <w:szCs w:val="20"/>
          <w:highlight w:val="none"/>
        </w:rPr>
      </w:pPr>
    </w:p>
    <w:p w14:paraId="1E9812AB">
      <w:pPr>
        <w:rPr>
          <w:rFonts w:hint="eastAsia" w:ascii="宋体" w:hAnsi="宋体" w:eastAsia="宋体" w:cs="宋体"/>
          <w:color w:val="auto"/>
          <w:highlight w:val="none"/>
        </w:rPr>
      </w:pPr>
    </w:p>
    <w:p w14:paraId="6B076128">
      <w:pPr>
        <w:tabs>
          <w:tab w:val="left" w:pos="3261"/>
        </w:tabs>
        <w:spacing w:line="360" w:lineRule="auto"/>
        <w:ind w:right="-52" w:firstLine="660"/>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说明：投标人若提供虚假残疾人福利性单位声明函的，将予以无效标书处理。</w:t>
      </w:r>
    </w:p>
    <w:p w14:paraId="786E7D8C">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F7D40B9">
      <w:pPr>
        <w:rPr>
          <w:rFonts w:hint="eastAsia" w:ascii="宋体" w:hAnsi="宋体" w:eastAsia="宋体" w:cs="宋体"/>
          <w:color w:val="auto"/>
          <w:highlight w:val="none"/>
        </w:rPr>
      </w:pPr>
    </w:p>
    <w:p w14:paraId="28A6DEA5">
      <w:pPr>
        <w:pStyle w:val="3"/>
        <w:numPr>
          <w:ilvl w:val="0"/>
          <w:numId w:val="0"/>
        </w:numPr>
        <w:spacing w:before="0"/>
        <w:jc w:val="center"/>
        <w:rPr>
          <w:rFonts w:hint="eastAsia" w:ascii="宋体" w:hAnsi="宋体" w:eastAsia="宋体" w:cs="宋体"/>
          <w:color w:val="auto"/>
          <w:szCs w:val="28"/>
          <w:highlight w:val="none"/>
        </w:rPr>
      </w:pPr>
      <w:bookmarkStart w:id="215" w:name="_Toc9738"/>
      <w:bookmarkStart w:id="216" w:name="_Toc17452"/>
      <w:bookmarkStart w:id="217" w:name="_Toc4726"/>
      <w:bookmarkStart w:id="218" w:name="_Toc109651442"/>
      <w:bookmarkStart w:id="219" w:name="_Toc322"/>
      <w:bookmarkStart w:id="220" w:name="_Toc32563"/>
      <w:r>
        <w:rPr>
          <w:rFonts w:hint="eastAsia" w:ascii="宋体" w:hAnsi="宋体" w:eastAsia="宋体" w:cs="宋体"/>
          <w:color w:val="auto"/>
          <w:szCs w:val="28"/>
          <w:highlight w:val="none"/>
        </w:rPr>
        <w:t>格式1</w:t>
      </w:r>
      <w:r>
        <w:rPr>
          <w:rFonts w:hint="eastAsia" w:ascii="宋体" w:hAnsi="宋体" w:eastAsia="宋体" w:cs="宋体"/>
          <w:color w:val="auto"/>
          <w:szCs w:val="28"/>
          <w:highlight w:val="none"/>
          <w:lang w:val="en-US" w:eastAsia="zh-CN"/>
        </w:rPr>
        <w:t>7</w:t>
      </w:r>
      <w:r>
        <w:rPr>
          <w:rFonts w:hint="eastAsia" w:ascii="宋体" w:hAnsi="宋体" w:eastAsia="宋体" w:cs="宋体"/>
          <w:color w:val="auto"/>
          <w:szCs w:val="28"/>
          <w:highlight w:val="none"/>
        </w:rPr>
        <w:t>：监狱企业证明材料</w:t>
      </w:r>
      <w:bookmarkEnd w:id="215"/>
      <w:bookmarkEnd w:id="216"/>
      <w:bookmarkEnd w:id="217"/>
      <w:bookmarkEnd w:id="218"/>
      <w:bookmarkEnd w:id="219"/>
      <w:bookmarkEnd w:id="220"/>
    </w:p>
    <w:p w14:paraId="7CA5BDB9">
      <w:pPr>
        <w:keepNext w:val="0"/>
        <w:keepLines w:val="0"/>
        <w:pageBreakBefore w:val="0"/>
        <w:widowControl w:val="0"/>
        <w:tabs>
          <w:tab w:val="left" w:pos="3261"/>
        </w:tabs>
        <w:kinsoku/>
        <w:wordWrap/>
        <w:overflowPunct/>
        <w:topLinePunct w:val="0"/>
        <w:autoSpaceDE/>
        <w:autoSpaceDN/>
        <w:bidi w:val="0"/>
        <w:adjustRightInd/>
        <w:snapToGrid/>
        <w:spacing w:line="460" w:lineRule="exact"/>
        <w:ind w:left="0" w:leftChars="0" w:right="0" w:firstLine="504" w:firstLineChars="200"/>
        <w:textAlignment w:val="auto"/>
        <w:rPr>
          <w:rFonts w:hint="eastAsia" w:ascii="宋体" w:hAnsi="宋体" w:eastAsia="宋体" w:cs="宋体"/>
          <w:bCs/>
          <w:color w:val="auto"/>
          <w:spacing w:val="6"/>
          <w:sz w:val="24"/>
          <w:highlight w:val="none"/>
        </w:rPr>
      </w:pPr>
    </w:p>
    <w:p w14:paraId="36C0BCC8">
      <w:pPr>
        <w:keepNext w:val="0"/>
        <w:keepLines w:val="0"/>
        <w:pageBreakBefore w:val="0"/>
        <w:widowControl w:val="0"/>
        <w:tabs>
          <w:tab w:val="left" w:pos="3261"/>
        </w:tabs>
        <w:kinsoku/>
        <w:wordWrap/>
        <w:overflowPunct/>
        <w:topLinePunct w:val="0"/>
        <w:autoSpaceDE/>
        <w:autoSpaceDN/>
        <w:bidi w:val="0"/>
        <w:adjustRightInd/>
        <w:snapToGrid/>
        <w:spacing w:line="440" w:lineRule="exact"/>
        <w:ind w:left="0" w:leftChars="0" w:right="0" w:firstLine="504" w:firstLineChars="200"/>
        <w:textAlignment w:val="auto"/>
        <w:rPr>
          <w:rFonts w:hint="eastAsia" w:ascii="宋体" w:hAnsi="宋体" w:eastAsia="宋体" w:cs="宋体"/>
          <w:bCs/>
          <w:color w:val="auto"/>
          <w:spacing w:val="6"/>
          <w:sz w:val="24"/>
          <w:highlight w:val="none"/>
        </w:rPr>
      </w:pPr>
      <w:r>
        <w:rPr>
          <w:rFonts w:hint="eastAsia" w:ascii="宋体" w:hAnsi="宋体" w:eastAsia="宋体" w:cs="宋体"/>
          <w:bCs/>
          <w:color w:val="auto"/>
          <w:spacing w:val="6"/>
          <w:sz w:val="24"/>
          <w:highlight w:val="none"/>
        </w:rPr>
        <w:t>说明：</w:t>
      </w:r>
    </w:p>
    <w:p w14:paraId="0D3C98E1">
      <w:pPr>
        <w:keepNext w:val="0"/>
        <w:keepLines w:val="0"/>
        <w:pageBreakBefore w:val="0"/>
        <w:widowControl w:val="0"/>
        <w:tabs>
          <w:tab w:val="left" w:pos="3261"/>
        </w:tabs>
        <w:kinsoku/>
        <w:wordWrap/>
        <w:overflowPunct/>
        <w:topLinePunct w:val="0"/>
        <w:autoSpaceDE/>
        <w:autoSpaceDN/>
        <w:bidi w:val="0"/>
        <w:adjustRightInd/>
        <w:snapToGrid/>
        <w:spacing w:line="440" w:lineRule="exact"/>
        <w:ind w:left="0" w:leftChars="0" w:right="0" w:firstLine="504" w:firstLineChars="200"/>
        <w:textAlignment w:val="auto"/>
        <w:rPr>
          <w:rFonts w:hint="eastAsia" w:ascii="宋体" w:hAnsi="宋体" w:eastAsia="宋体" w:cs="宋体"/>
          <w:bCs/>
          <w:color w:val="auto"/>
          <w:spacing w:val="6"/>
          <w:sz w:val="24"/>
          <w:highlight w:val="none"/>
          <w:lang w:eastAsia="zh-CN"/>
        </w:rPr>
      </w:pPr>
      <w:r>
        <w:rPr>
          <w:rFonts w:hint="eastAsia" w:ascii="宋体" w:hAnsi="宋体" w:eastAsia="宋体" w:cs="宋体"/>
          <w:bCs/>
          <w:color w:val="auto"/>
          <w:spacing w:val="6"/>
          <w:sz w:val="24"/>
          <w:highlight w:val="none"/>
          <w:lang w:eastAsia="zh-CN"/>
        </w:rPr>
        <w:t>1.参加采购活动的监狱企业应当提供省级以上监狱管理局、戒毒管理局（含新疆生产建设兵团）出具的属于监狱企业的证明文件（原件扫描件加盖</w:t>
      </w:r>
      <w:r>
        <w:rPr>
          <w:rFonts w:hint="eastAsia" w:ascii="宋体" w:hAnsi="宋体" w:eastAsia="宋体" w:cs="宋体"/>
          <w:bCs/>
          <w:color w:val="auto"/>
          <w:spacing w:val="6"/>
          <w:sz w:val="24"/>
          <w:highlight w:val="none"/>
          <w:lang w:val="en-US" w:eastAsia="zh-CN"/>
        </w:rPr>
        <w:t>电子签</w:t>
      </w:r>
      <w:r>
        <w:rPr>
          <w:rFonts w:hint="eastAsia" w:ascii="宋体" w:hAnsi="宋体" w:eastAsia="宋体" w:cs="宋体"/>
          <w:bCs/>
          <w:color w:val="auto"/>
          <w:spacing w:val="6"/>
          <w:sz w:val="24"/>
          <w:highlight w:val="none"/>
          <w:lang w:eastAsia="zh-CN"/>
        </w:rPr>
        <w:t>章），原件必要时备查。</w:t>
      </w:r>
    </w:p>
    <w:p w14:paraId="1987D68B">
      <w:pPr>
        <w:keepNext w:val="0"/>
        <w:keepLines w:val="0"/>
        <w:pageBreakBefore w:val="0"/>
        <w:widowControl w:val="0"/>
        <w:tabs>
          <w:tab w:val="left" w:pos="3261"/>
        </w:tabs>
        <w:kinsoku/>
        <w:wordWrap/>
        <w:overflowPunct/>
        <w:topLinePunct w:val="0"/>
        <w:autoSpaceDE/>
        <w:autoSpaceDN/>
        <w:bidi w:val="0"/>
        <w:adjustRightInd/>
        <w:snapToGrid/>
        <w:spacing w:line="440" w:lineRule="exact"/>
        <w:ind w:left="0" w:leftChars="0" w:right="0" w:firstLine="504" w:firstLineChars="200"/>
        <w:textAlignment w:val="auto"/>
        <w:rPr>
          <w:rFonts w:hint="eastAsia" w:ascii="宋体" w:hAnsi="宋体" w:eastAsia="宋体" w:cs="宋体"/>
          <w:bCs/>
          <w:color w:val="auto"/>
          <w:spacing w:val="6"/>
          <w:sz w:val="24"/>
          <w:highlight w:val="none"/>
          <w:lang w:eastAsia="zh-CN"/>
        </w:rPr>
      </w:pPr>
      <w:r>
        <w:rPr>
          <w:rFonts w:hint="eastAsia" w:ascii="宋体" w:hAnsi="宋体" w:eastAsia="宋体" w:cs="宋体"/>
          <w:bCs/>
          <w:color w:val="auto"/>
          <w:spacing w:val="6"/>
          <w:sz w:val="24"/>
          <w:highlight w:val="none"/>
          <w:lang w:eastAsia="zh-CN"/>
        </w:rPr>
        <w:t>2.投标人若提供虚假监狱企业证明材料的，将予以无效投标文件处理。</w:t>
      </w:r>
    </w:p>
    <w:p w14:paraId="7B620C90">
      <w:pPr>
        <w:keepNext w:val="0"/>
        <w:keepLines w:val="0"/>
        <w:pageBreakBefore w:val="0"/>
        <w:widowControl w:val="0"/>
        <w:tabs>
          <w:tab w:val="left" w:pos="3261"/>
        </w:tabs>
        <w:kinsoku/>
        <w:wordWrap/>
        <w:overflowPunct/>
        <w:topLinePunct w:val="0"/>
        <w:autoSpaceDE/>
        <w:autoSpaceDN/>
        <w:bidi w:val="0"/>
        <w:adjustRightInd/>
        <w:snapToGrid/>
        <w:spacing w:line="440" w:lineRule="exact"/>
        <w:ind w:left="0" w:leftChars="0" w:right="0" w:firstLine="504" w:firstLineChars="200"/>
        <w:textAlignment w:val="auto"/>
        <w:rPr>
          <w:rFonts w:hint="eastAsia" w:ascii="宋体" w:hAnsi="宋体" w:eastAsia="宋体" w:cs="宋体"/>
          <w:bCs/>
          <w:color w:val="auto"/>
          <w:spacing w:val="6"/>
          <w:sz w:val="24"/>
          <w:highlight w:val="none"/>
          <w:lang w:eastAsia="zh-CN"/>
        </w:rPr>
      </w:pPr>
      <w:r>
        <w:rPr>
          <w:rFonts w:hint="eastAsia" w:ascii="宋体" w:hAnsi="宋体" w:eastAsia="宋体" w:cs="宋体"/>
          <w:bCs/>
          <w:color w:val="auto"/>
          <w:spacing w:val="6"/>
          <w:sz w:val="24"/>
          <w:highlight w:val="none"/>
          <w:lang w:eastAsia="zh-CN"/>
        </w:rPr>
        <w:t>3.如未提供监狱企业证明材料的，则投标人不能享受招标文件规定的价格扣除，但不影响投标人投标文件的有效性。</w:t>
      </w:r>
    </w:p>
    <w:p w14:paraId="1113F409">
      <w:pPr>
        <w:shd w:val="clear" w:color="auto" w:fill="FFFFFF"/>
        <w:ind w:firstLine="734"/>
        <w:rPr>
          <w:rFonts w:hint="eastAsia" w:ascii="宋体" w:hAnsi="宋体" w:eastAsia="宋体" w:cs="宋体"/>
          <w:color w:val="auto"/>
          <w:szCs w:val="28"/>
          <w:highlight w:val="none"/>
        </w:rPr>
      </w:pPr>
    </w:p>
    <w:p w14:paraId="06B979CA">
      <w:pPr>
        <w:shd w:val="clear" w:color="auto" w:fill="FFFFFF"/>
        <w:ind w:firstLine="734"/>
        <w:rPr>
          <w:rFonts w:hint="eastAsia" w:ascii="宋体" w:hAnsi="宋体" w:eastAsia="宋体" w:cs="宋体"/>
          <w:color w:val="auto"/>
          <w:szCs w:val="28"/>
          <w:highlight w:val="none"/>
        </w:rPr>
      </w:pPr>
    </w:p>
    <w:p w14:paraId="4346D19F">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C244F31">
      <w:pPr>
        <w:rPr>
          <w:rFonts w:hint="eastAsia" w:ascii="宋体" w:hAnsi="宋体" w:eastAsia="宋体" w:cs="宋体"/>
          <w:color w:val="auto"/>
          <w:highlight w:val="none"/>
        </w:rPr>
      </w:pPr>
    </w:p>
    <w:p w14:paraId="30C9A733">
      <w:pPr>
        <w:pStyle w:val="3"/>
        <w:numPr>
          <w:ilvl w:val="0"/>
          <w:numId w:val="0"/>
        </w:numPr>
        <w:spacing w:before="0"/>
        <w:jc w:val="center"/>
        <w:rPr>
          <w:rFonts w:hint="eastAsia" w:ascii="宋体" w:hAnsi="宋体" w:eastAsia="宋体" w:cs="宋体"/>
          <w:color w:val="auto"/>
          <w:szCs w:val="28"/>
          <w:highlight w:val="none"/>
          <w:lang w:val="en-US" w:eastAsia="zh-CN"/>
        </w:rPr>
      </w:pPr>
      <w:bookmarkStart w:id="221" w:name="_Toc3858"/>
      <w:bookmarkStart w:id="222" w:name="_Toc5763"/>
      <w:bookmarkStart w:id="223" w:name="_Toc15756"/>
      <w:bookmarkStart w:id="224" w:name="_Toc6985"/>
      <w:r>
        <w:rPr>
          <w:rFonts w:hint="eastAsia" w:ascii="宋体" w:hAnsi="宋体" w:eastAsia="宋体" w:cs="宋体"/>
          <w:color w:val="auto"/>
          <w:szCs w:val="28"/>
          <w:highlight w:val="none"/>
        </w:rPr>
        <w:t>格式1</w:t>
      </w:r>
      <w:r>
        <w:rPr>
          <w:rFonts w:hint="eastAsia" w:ascii="宋体" w:hAnsi="宋体" w:eastAsia="宋体" w:cs="宋体"/>
          <w:color w:val="auto"/>
          <w:szCs w:val="28"/>
          <w:highlight w:val="none"/>
          <w:lang w:val="en-US" w:eastAsia="zh-CN"/>
        </w:rPr>
        <w:t>8</w:t>
      </w:r>
      <w:r>
        <w:rPr>
          <w:rFonts w:hint="eastAsia" w:ascii="宋体" w:hAnsi="宋体" w:eastAsia="宋体" w:cs="宋体"/>
          <w:color w:val="auto"/>
          <w:szCs w:val="28"/>
          <w:highlight w:val="none"/>
        </w:rPr>
        <w:t>：其</w:t>
      </w:r>
      <w:bookmarkEnd w:id="221"/>
      <w:bookmarkEnd w:id="222"/>
      <w:r>
        <w:rPr>
          <w:rFonts w:hint="eastAsia" w:ascii="宋体" w:hAnsi="宋体" w:eastAsia="宋体" w:cs="宋体"/>
          <w:color w:val="auto"/>
          <w:szCs w:val="28"/>
          <w:highlight w:val="none"/>
          <w:lang w:val="en-US" w:eastAsia="zh-CN"/>
        </w:rPr>
        <w:t>他</w:t>
      </w:r>
      <w:bookmarkEnd w:id="223"/>
      <w:bookmarkEnd w:id="224"/>
    </w:p>
    <w:p w14:paraId="4E76CE9E">
      <w:pPr>
        <w:ind w:firstLine="2880" w:firstLineChars="1200"/>
        <w:jc w:val="both"/>
        <w:rPr>
          <w:rFonts w:hint="eastAsia" w:ascii="宋体" w:hAnsi="宋体" w:eastAsia="宋体" w:cs="宋体"/>
          <w:b/>
          <w:color w:val="auto"/>
          <w:kern w:val="0"/>
          <w:sz w:val="24"/>
          <w:szCs w:val="24"/>
          <w:highlight w:val="none"/>
        </w:rPr>
      </w:pPr>
    </w:p>
    <w:p w14:paraId="6D89CF64">
      <w:pPr>
        <w:ind w:firstLine="3120" w:firstLineChars="1300"/>
        <w:jc w:val="both"/>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（1）不参与串标、围标承诺书</w:t>
      </w:r>
    </w:p>
    <w:p w14:paraId="1C2D5B8C">
      <w:pPr>
        <w:spacing w:line="480" w:lineRule="auto"/>
        <w:rPr>
          <w:rFonts w:hint="eastAsia" w:ascii="宋体" w:hAnsi="宋体" w:eastAsia="宋体" w:cs="宋体"/>
          <w:color w:val="auto"/>
          <w:szCs w:val="21"/>
          <w:highlight w:val="none"/>
          <w:u w:val="single"/>
        </w:rPr>
      </w:pPr>
    </w:p>
    <w:p w14:paraId="66932492">
      <w:pPr>
        <w:spacing w:line="360" w:lineRule="auto"/>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致：</w:t>
      </w:r>
      <w:r>
        <w:rPr>
          <w:rFonts w:hint="eastAsia" w:ascii="宋体" w:hAnsi="宋体" w:eastAsia="宋体" w:cs="宋体"/>
          <w:b w:val="0"/>
          <w:bCs w:val="0"/>
          <w:color w:val="auto"/>
          <w:kern w:val="0"/>
          <w:sz w:val="24"/>
          <w:highlight w:val="none"/>
          <w:u w:val="single"/>
          <w:lang w:eastAsia="zh-CN"/>
        </w:rPr>
        <w:t>云南省生态环境对外合作中心</w:t>
      </w:r>
    </w:p>
    <w:p w14:paraId="77CA90CE">
      <w:pPr>
        <w:pStyle w:val="33"/>
        <w:spacing w:line="440" w:lineRule="exact"/>
        <w:ind w:firstLine="520"/>
        <w:rPr>
          <w:rFonts w:hint="eastAsia" w:ascii="宋体" w:hAnsi="宋体" w:eastAsia="宋体" w:cs="宋体"/>
          <w:color w:val="auto"/>
          <w:highlight w:val="none"/>
        </w:rPr>
      </w:pPr>
    </w:p>
    <w:p w14:paraId="20BC6DD6">
      <w:pPr>
        <w:spacing w:line="440" w:lineRule="exact"/>
        <w:jc w:val="left"/>
        <w:rPr>
          <w:rFonts w:hint="eastAsia" w:ascii="宋体" w:hAnsi="宋体" w:eastAsia="宋体" w:cs="宋体"/>
          <w:color w:val="auto"/>
          <w:sz w:val="24"/>
          <w:highlight w:val="none"/>
          <w:u w:val="single"/>
        </w:rPr>
      </w:pPr>
      <w:bookmarkStart w:id="225" w:name="_Hlk73621871"/>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p>
    <w:p w14:paraId="15065A34">
      <w:pPr>
        <w:spacing w:line="440" w:lineRule="exact"/>
        <w:jc w:val="left"/>
        <w:rPr>
          <w:rFonts w:hint="eastAsia" w:ascii="宋体" w:hAnsi="宋体" w:eastAsia="宋体" w:cs="宋体"/>
          <w:color w:val="auto"/>
          <w:sz w:val="24"/>
          <w:highlight w:val="none"/>
          <w:u w:val="single"/>
        </w:rPr>
      </w:pPr>
      <w:r>
        <w:rPr>
          <w:rFonts w:hint="eastAsia" w:ascii="宋体" w:hAnsi="宋体" w:cs="宋体"/>
          <w:color w:val="auto"/>
          <w:sz w:val="24"/>
          <w:highlight w:val="none"/>
          <w:lang w:eastAsia="zh-CN"/>
        </w:rPr>
        <w:t>项目编号</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14:paraId="32B2B5E0">
      <w:pPr>
        <w:pStyle w:val="33"/>
        <w:spacing w:line="440" w:lineRule="exact"/>
        <w:ind w:firstLine="520"/>
        <w:rPr>
          <w:rFonts w:hint="eastAsia" w:ascii="宋体" w:hAnsi="宋体" w:eastAsia="宋体" w:cs="宋体"/>
          <w:color w:val="auto"/>
          <w:highlight w:val="none"/>
        </w:rPr>
      </w:pPr>
    </w:p>
    <w:p w14:paraId="4C02EA37">
      <w:pPr>
        <w:spacing w:line="4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________________________（以下简称“我方”），自愿参加上述项目的投标。为维护公平、公正、公开的市场竞争秩序，杜绝招标投标活动中的违法行为，我方在此郑重承诺：</w:t>
      </w:r>
    </w:p>
    <w:p w14:paraId="2925D4A8">
      <w:pPr>
        <w:spacing w:line="440" w:lineRule="exact"/>
        <w:ind w:firstLine="480"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一、严格遵守法律法规</w:t>
      </w:r>
    </w:p>
    <w:p w14:paraId="56A3BBEB">
      <w:pPr>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我方已充分知悉并理解《中华人民共和国政府采购法》《中华人民共和国政府采购法实施条例》等相关法律法规及本项目招标文件中关于禁止串通投标、围标等违法行为的各项规定和要求。</w:t>
      </w:r>
    </w:p>
    <w:p w14:paraId="065093C5">
      <w:pPr>
        <w:spacing w:line="440" w:lineRule="exact"/>
        <w:ind w:firstLine="480"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二、承诺无串通投标行为</w:t>
      </w:r>
    </w:p>
    <w:p w14:paraId="11415EDD">
      <w:pPr>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我方在此承诺，在本项目投标过程中及后续可能发生的合同履行过程中，绝对不存在且不会发生以下任何一种或多种串通投标（串标）、围标行为：</w:t>
      </w:r>
    </w:p>
    <w:p w14:paraId="6F05834D">
      <w:pPr>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1.投标人之间相互串通：</w:t>
      </w:r>
    </w:p>
    <w:p w14:paraId="4944ED63">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（1）与其他投标人协商投标报价、投标方案等实质性内容；</w:t>
      </w:r>
    </w:p>
    <w:p w14:paraId="61D36BEE">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（2）与其他投标人约定采取一致行动（如约定放弃投标、轮流中标、陪标等）；</w:t>
      </w:r>
    </w:p>
    <w:p w14:paraId="316B08F4">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（3）与其他投标人就本项目投标事宜达成任何形式的书面或口头协议、安排或默契；</w:t>
      </w:r>
    </w:p>
    <w:p w14:paraId="48C22F73">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（4）属于同一集团、协会、商会等组织成员的投标人按照该组织要求协同投标；</w:t>
      </w:r>
    </w:p>
    <w:p w14:paraId="49CBC73B">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（5）投标人之间为谋取中标或者排斥特定投标人而采取的其他联合行动。</w:t>
      </w:r>
    </w:p>
    <w:p w14:paraId="6B00AA1A">
      <w:pPr>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2.投标人与</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采购代理</w:t>
      </w:r>
      <w:r>
        <w:rPr>
          <w:rFonts w:hint="eastAsia" w:ascii="宋体" w:hAnsi="宋体" w:eastAsia="宋体" w:cs="宋体"/>
          <w:color w:val="auto"/>
          <w:sz w:val="24"/>
          <w:highlight w:val="none"/>
        </w:rPr>
        <w:t>机构串通：</w:t>
      </w:r>
    </w:p>
    <w:p w14:paraId="54EED0A6">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（1）与</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采购代理</w:t>
      </w:r>
      <w:r>
        <w:rPr>
          <w:rFonts w:hint="eastAsia" w:ascii="宋体" w:hAnsi="宋体" w:eastAsia="宋体" w:cs="宋体"/>
          <w:color w:val="auto"/>
          <w:sz w:val="24"/>
          <w:highlight w:val="none"/>
        </w:rPr>
        <w:t>机构或其工作人员就投标文件的实质性内容（包括但不限于报价、技术规格、业绩要求、评标办法等）进行私下协商、沟通；</w:t>
      </w:r>
    </w:p>
    <w:p w14:paraId="4B3D042B">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（2）获取</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采购代理</w:t>
      </w:r>
      <w:r>
        <w:rPr>
          <w:rFonts w:hint="eastAsia" w:ascii="宋体" w:hAnsi="宋体" w:eastAsia="宋体" w:cs="宋体"/>
          <w:color w:val="auto"/>
          <w:sz w:val="24"/>
          <w:highlight w:val="none"/>
        </w:rPr>
        <w:t>机构泄露的依法应当保密的与招标投标活动有关的情况和资料；</w:t>
      </w:r>
    </w:p>
    <w:p w14:paraId="62EC6E90">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（3）与</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采购代理</w:t>
      </w:r>
      <w:r>
        <w:rPr>
          <w:rFonts w:hint="eastAsia" w:ascii="宋体" w:hAnsi="宋体" w:eastAsia="宋体" w:cs="宋体"/>
          <w:color w:val="auto"/>
          <w:sz w:val="24"/>
          <w:highlight w:val="none"/>
        </w:rPr>
        <w:t>机构或其工作人员串通以不正当手段谋取中标。</w:t>
      </w:r>
    </w:p>
    <w:p w14:paraId="07324D90">
      <w:pPr>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3.投标人与评标委员会成员串通：</w:t>
      </w:r>
    </w:p>
    <w:p w14:paraId="1DAF473C">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（1）在评标结束前接触评标委员会成员，进行可能影响评标公正性的沟通；</w:t>
      </w:r>
    </w:p>
    <w:p w14:paraId="1AF07A93">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（2）向评标委员会成员行贿或者提供其他不正当利益以谋取有利评标结果。</w:t>
      </w:r>
    </w:p>
    <w:p w14:paraId="6A631B99">
      <w:pPr>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4.其他视为串通投标的行为：    </w:t>
      </w:r>
    </w:p>
    <w:p w14:paraId="525FCE47">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（1）不同投标人的投标文件由同一单位或者个人编制；</w:t>
      </w:r>
    </w:p>
    <w:p w14:paraId="498C331C">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（2）不同投标人委托同一单位或者个人办理投标事宜；</w:t>
      </w:r>
    </w:p>
    <w:p w14:paraId="67DEE43F">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（3）不同投标人的投标文件载明的项目管理成员为同一人；</w:t>
      </w:r>
    </w:p>
    <w:p w14:paraId="3A95D835">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（4）不同投标人的投标文件异常一致或者投标报价呈规律性差异；</w:t>
      </w:r>
    </w:p>
    <w:p w14:paraId="3989DEA7">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（5）不同投标人的投标文件相互混装；</w:t>
      </w:r>
    </w:p>
    <w:p w14:paraId="67C19563">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（6）不同投标人的投标保证金从同一单位或者个人的账户转出；</w:t>
      </w:r>
    </w:p>
    <w:p w14:paraId="7CD6ADA1">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（7）法律法规或招标文件规定的其他串通投标情形。</w:t>
      </w:r>
    </w:p>
    <w:p w14:paraId="28ABC47A">
      <w:pPr>
        <w:spacing w:line="440" w:lineRule="exact"/>
        <w:ind w:firstLine="480"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三、承诺无围标行为</w:t>
      </w:r>
    </w:p>
    <w:p w14:paraId="2F0BA18A">
      <w:pPr>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我方承诺，绝对不存在且不会组织或参与任何形式的“围标”行为，包括但不限于：</w:t>
      </w:r>
    </w:p>
    <w:p w14:paraId="17DD39FF">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（1）通过胁迫、利诱等方式组织或控制其他潜在投标人参与或不参与投标；</w:t>
      </w:r>
    </w:p>
    <w:p w14:paraId="422B3A39">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（2）利用多个关联公司或他人名义参与投标，以增加中标概率或操控价格；</w:t>
      </w:r>
    </w:p>
    <w:p w14:paraId="492E268C">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（3）为排斥其他潜在投标人而采取的任何不正当手段。</w:t>
      </w:r>
    </w:p>
    <w:p w14:paraId="7CA1325D">
      <w:pPr>
        <w:spacing w:line="440" w:lineRule="exact"/>
        <w:ind w:firstLine="480"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四、信息真实性承诺</w:t>
      </w:r>
    </w:p>
    <w:p w14:paraId="77855D50">
      <w:pPr>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方保证在投标过程中所提交的所有文件、资料、信息（包括但不限于资质证明、业绩证明、财务状况、人员配备、技术方案、投标报价等）均真实、准确、完整、合法有效，不存在任何虚假记载、误导性陈述或重大遗漏。</w:t>
      </w:r>
    </w:p>
    <w:p w14:paraId="60AF4B3A">
      <w:pPr>
        <w:spacing w:line="440" w:lineRule="exact"/>
        <w:ind w:firstLine="480"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五、独立投标承诺</w:t>
      </w:r>
    </w:p>
    <w:p w14:paraId="6DFC1B30">
      <w:pPr>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我方保证本次投标活动完全独立进行，未受到任何其他单位或个人的非法干预或控制。我方是代表自身利益进行投标，并非代表或代理其他任何未在投标文件中声明的实体或个人。</w:t>
      </w:r>
    </w:p>
    <w:p w14:paraId="769411F2">
      <w:pPr>
        <w:spacing w:line="440" w:lineRule="exact"/>
        <w:ind w:firstLine="480"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六、接受核查与承担后果</w:t>
      </w:r>
    </w:p>
    <w:p w14:paraId="44AB6A7B">
      <w:pPr>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我方完全理解并同意：</w:t>
      </w:r>
    </w:p>
    <w:p w14:paraId="051D4CAB">
      <w:pPr>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采购代理</w:t>
      </w:r>
      <w:r>
        <w:rPr>
          <w:rFonts w:hint="eastAsia" w:ascii="宋体" w:hAnsi="宋体" w:eastAsia="宋体" w:cs="宋体"/>
          <w:color w:val="auto"/>
          <w:sz w:val="24"/>
          <w:highlight w:val="none"/>
        </w:rPr>
        <w:t>机构及行政监督部门有权对我方的投标行为进行监督、核查，包括但不限于调查我方与其他投标人的关系、资金往来、人员关联、投标文件相似度等。</w:t>
      </w:r>
    </w:p>
    <w:p w14:paraId="04CE51D5">
      <w:pPr>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2.若我方违反上述任何一项承诺，即构成重大违约和违法行为：</w:t>
      </w:r>
    </w:p>
    <w:p w14:paraId="7DE0D080">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（1）我方无条件接受</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采购代理</w:t>
      </w:r>
      <w:r>
        <w:rPr>
          <w:rFonts w:hint="eastAsia" w:ascii="宋体" w:hAnsi="宋体" w:eastAsia="宋体" w:cs="宋体"/>
          <w:color w:val="auto"/>
          <w:sz w:val="24"/>
          <w:highlight w:val="none"/>
        </w:rPr>
        <w:t>机构宣布我方投标无效或中标无效；</w:t>
      </w:r>
    </w:p>
    <w:p w14:paraId="5FEA27CC">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（2）我方无条件接受</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没收我方投标保证金的决定；</w:t>
      </w:r>
    </w:p>
    <w:p w14:paraId="34FD83F5">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（3）我方自愿承担由此给</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造成的全部损失（包括但不限于重新招标的费用、</w:t>
      </w:r>
      <w:r>
        <w:rPr>
          <w:rFonts w:hint="eastAsia" w:ascii="宋体" w:hAnsi="宋体" w:cs="宋体"/>
          <w:color w:val="auto"/>
          <w:sz w:val="24"/>
          <w:highlight w:val="none"/>
          <w:lang w:val="en-US" w:eastAsia="zh-CN"/>
        </w:rPr>
        <w:t>合同履行期限（</w:t>
      </w:r>
      <w:r>
        <w:rPr>
          <w:rFonts w:hint="eastAsia" w:ascii="宋体" w:hAnsi="宋体" w:eastAsia="宋体" w:cs="宋体"/>
          <w:color w:val="auto"/>
          <w:sz w:val="24"/>
          <w:highlight w:val="none"/>
        </w:rPr>
        <w:t>工期/交货期/服务期限</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延误损失等）；</w:t>
      </w:r>
    </w:p>
    <w:p w14:paraId="5FFDF8CF">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（4）我方自愿接受相关行政主管部门依据法律法规进行的行政处罚（包括但不限于罚款、取消一定时期内参加依法必须进行招标项目的投标资格、没收违法所得等）；</w:t>
      </w:r>
    </w:p>
    <w:p w14:paraId="1C90AF3B">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（5）我方自愿承担由此可能引发的刑事责任（如构成犯罪）；</w:t>
      </w:r>
    </w:p>
    <w:p w14:paraId="0A63D324">
      <w:pPr>
        <w:spacing w:line="440" w:lineRule="exact"/>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（6）我方的违法行为及处理结果将被记入信用记录，接受社会监督。</w:t>
      </w:r>
    </w:p>
    <w:p w14:paraId="71C73C95">
      <w:pPr>
        <w:spacing w:line="440" w:lineRule="exact"/>
        <w:ind w:firstLine="480"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七、承诺效力</w:t>
      </w:r>
    </w:p>
    <w:p w14:paraId="13993A3F">
      <w:pPr>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承诺书是我方投标文件的重要组成部分，与投标文件具有同等法律效力。本承诺书自我方法定代表人或其授权代理人签字（或盖章）并加盖单位公章之日起生效，其效力持续至本项目合同履行完毕或中标结果被合法废止之日止。</w:t>
      </w:r>
    </w:p>
    <w:p w14:paraId="27F38F60">
      <w:pPr>
        <w:spacing w:line="440" w:lineRule="exact"/>
        <w:ind w:firstLine="480"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八、承诺主体</w:t>
      </w:r>
    </w:p>
    <w:p w14:paraId="5EDAC799">
      <w:pPr>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本承诺书由我方及参与本项目的所有关联方（包括但不限于联合体成员、分包商、</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等，如有）共同遵守。我方确保所有关联方知悉并遵守本承诺书内容。</w:t>
      </w:r>
    </w:p>
    <w:p w14:paraId="2A7F9C05">
      <w:pPr>
        <w:spacing w:line="360" w:lineRule="auto"/>
        <w:ind w:firstLine="480" w:firstLineChars="200"/>
        <w:jc w:val="left"/>
        <w:rPr>
          <w:rFonts w:hint="eastAsia" w:ascii="宋体" w:hAnsi="宋体" w:eastAsia="宋体" w:cs="宋体"/>
          <w:color w:val="auto"/>
          <w:sz w:val="24"/>
          <w:highlight w:val="none"/>
        </w:rPr>
      </w:pPr>
    </w:p>
    <w:p w14:paraId="214F2A66">
      <w:pPr>
        <w:pStyle w:val="33"/>
        <w:ind w:firstLine="520"/>
        <w:rPr>
          <w:rFonts w:hint="eastAsia" w:ascii="宋体" w:hAnsi="宋体" w:eastAsia="宋体" w:cs="宋体"/>
          <w:color w:val="auto"/>
          <w:highlight w:val="none"/>
        </w:rPr>
      </w:pPr>
    </w:p>
    <w:bookmarkEnd w:id="225"/>
    <w:p w14:paraId="455E2ADC">
      <w:pPr>
        <w:shd w:val="clear" w:color="auto" w:fill="FFFFFF"/>
        <w:spacing w:line="48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投标人全称（电子签章）：</w:t>
      </w:r>
      <w:r>
        <w:rPr>
          <w:rFonts w:hint="eastAsia" w:ascii="宋体" w:hAnsi="宋体" w:eastAsia="宋体" w:cs="宋体"/>
          <w:color w:val="auto"/>
          <w:sz w:val="24"/>
          <w:highlight w:val="none"/>
          <w:u w:val="single"/>
        </w:rPr>
        <w:t xml:space="preserve">                     </w:t>
      </w:r>
    </w:p>
    <w:p w14:paraId="25F0A150">
      <w:pPr>
        <w:shd w:val="clear" w:color="auto" w:fill="FFFFFF"/>
        <w:spacing w:line="48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法定代表人或委托代理人（电子签章）：</w:t>
      </w:r>
      <w:r>
        <w:rPr>
          <w:rFonts w:hint="eastAsia" w:ascii="宋体" w:hAnsi="宋体" w:eastAsia="宋体" w:cs="宋体"/>
          <w:color w:val="auto"/>
          <w:sz w:val="24"/>
          <w:highlight w:val="none"/>
          <w:u w:val="single"/>
        </w:rPr>
        <w:t xml:space="preserve">                  </w:t>
      </w:r>
    </w:p>
    <w:p w14:paraId="217D1BA2">
      <w:pPr>
        <w:pStyle w:val="2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670A03EE">
      <w:pPr>
        <w:pStyle w:val="33"/>
        <w:spacing w:line="360" w:lineRule="auto"/>
        <w:ind w:firstLine="0" w:firstLineChars="0"/>
        <w:rPr>
          <w:rFonts w:hint="eastAsia" w:ascii="宋体" w:hAnsi="宋体" w:eastAsia="宋体" w:cs="宋体"/>
          <w:color w:val="auto"/>
          <w:highlight w:val="none"/>
        </w:rPr>
      </w:pPr>
    </w:p>
    <w:p w14:paraId="15BE6C69">
      <w:pPr>
        <w:rPr>
          <w:rFonts w:hint="eastAsia" w:ascii="宋体" w:hAnsi="宋体" w:eastAsia="宋体" w:cs="宋体"/>
          <w:color w:val="auto"/>
          <w:szCs w:val="28"/>
          <w:highlight w:val="none"/>
        </w:rPr>
      </w:pPr>
    </w:p>
    <w:p w14:paraId="23435D96">
      <w:pPr>
        <w:pStyle w:val="16"/>
        <w:rPr>
          <w:rFonts w:hint="eastAsia" w:ascii="宋体" w:hAnsi="宋体" w:eastAsia="宋体" w:cs="宋体"/>
          <w:color w:val="auto"/>
          <w:highlight w:val="none"/>
        </w:rPr>
      </w:pPr>
    </w:p>
    <w:p w14:paraId="3186902F">
      <w:pPr>
        <w:pStyle w:val="43"/>
        <w:rPr>
          <w:rFonts w:hint="eastAsia" w:ascii="宋体" w:hAnsi="宋体" w:eastAsia="宋体" w:cs="宋体"/>
          <w:color w:val="auto"/>
          <w:highlight w:val="none"/>
        </w:rPr>
      </w:pPr>
    </w:p>
    <w:p w14:paraId="25C06754">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3E2BFE5">
      <w:pPr>
        <w:ind w:firstLine="2400" w:firstLineChars="1000"/>
        <w:rPr>
          <w:rFonts w:hint="eastAsia" w:ascii="宋体" w:hAnsi="宋体" w:eastAsia="宋体" w:cs="宋体"/>
          <w:color w:val="auto"/>
          <w:kern w:val="2"/>
          <w:sz w:val="24"/>
          <w:highlight w:val="none"/>
        </w:rPr>
      </w:pPr>
      <w:r>
        <w:rPr>
          <w:rFonts w:hint="eastAsia" w:ascii="宋体" w:hAnsi="宋体" w:eastAsia="宋体" w:cs="宋体"/>
          <w:b/>
          <w:color w:val="auto"/>
          <w:sz w:val="24"/>
          <w:szCs w:val="24"/>
          <w:highlight w:val="none"/>
        </w:rPr>
        <w:t>（2）投标人认为需要提供的其他材料</w:t>
      </w:r>
    </w:p>
    <w:p w14:paraId="48FFF949">
      <w:pPr>
        <w:pStyle w:val="64"/>
        <w:jc w:val="center"/>
        <w:rPr>
          <w:rFonts w:hint="eastAsia" w:ascii="宋体" w:hAnsi="宋体" w:eastAsia="宋体" w:cs="宋体"/>
          <w:color w:val="auto"/>
          <w:kern w:val="2"/>
          <w:highlight w:val="none"/>
        </w:rPr>
      </w:pPr>
    </w:p>
    <w:p w14:paraId="6C8B9577">
      <w:pPr>
        <w:pStyle w:val="64"/>
        <w:keepNext w:val="0"/>
        <w:keepLines w:val="0"/>
        <w:pageBreakBefore w:val="0"/>
        <w:widowControl w:val="0"/>
        <w:kinsoku/>
        <w:wordWrap/>
        <w:overflowPunct/>
        <w:topLinePunct w:val="0"/>
        <w:autoSpaceDE w:val="0"/>
        <w:autoSpaceDN w:val="0"/>
        <w:bidi w:val="0"/>
        <w:adjustRightInd w:val="0"/>
        <w:snapToGrid/>
        <w:spacing w:line="360" w:lineRule="exact"/>
        <w:jc w:val="center"/>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（提供招标文件要求提供但投标文件格式中未明确格式的内容或投标人认为需要提供的其他投标资料）</w:t>
      </w:r>
    </w:p>
    <w:p w14:paraId="6A764EDD">
      <w:pPr>
        <w:rPr>
          <w:rFonts w:hint="eastAsia" w:ascii="宋体" w:hAnsi="宋体" w:eastAsia="宋体" w:cs="宋体"/>
          <w:color w:val="auto"/>
          <w:highlight w:val="none"/>
        </w:rPr>
      </w:pPr>
    </w:p>
    <w:p w14:paraId="46B2A090">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66601D8">
      <w:pPr>
        <w:rPr>
          <w:rFonts w:hint="eastAsia" w:ascii="宋体" w:hAnsi="宋体" w:eastAsia="宋体" w:cs="宋体"/>
          <w:color w:val="auto"/>
          <w:highlight w:val="none"/>
        </w:rPr>
      </w:pPr>
    </w:p>
    <w:p w14:paraId="30A2E696">
      <w:pPr>
        <w:rPr>
          <w:rFonts w:hint="eastAsia" w:ascii="宋体" w:hAnsi="宋体" w:eastAsia="宋体" w:cs="宋体"/>
          <w:color w:val="auto"/>
          <w:highlight w:val="none"/>
        </w:rPr>
      </w:pPr>
    </w:p>
    <w:p w14:paraId="621855E0">
      <w:pPr>
        <w:rPr>
          <w:rFonts w:hint="eastAsia" w:ascii="宋体" w:hAnsi="宋体" w:eastAsia="宋体" w:cs="宋体"/>
          <w:color w:val="auto"/>
          <w:highlight w:val="none"/>
        </w:rPr>
      </w:pPr>
    </w:p>
    <w:p w14:paraId="3375B7FD">
      <w:pPr>
        <w:rPr>
          <w:rFonts w:hint="eastAsia" w:ascii="宋体" w:hAnsi="宋体" w:eastAsia="宋体" w:cs="宋体"/>
          <w:color w:val="auto"/>
          <w:highlight w:val="none"/>
        </w:rPr>
      </w:pPr>
    </w:p>
    <w:p w14:paraId="52C47447">
      <w:pPr>
        <w:rPr>
          <w:rFonts w:hint="eastAsia" w:ascii="宋体" w:hAnsi="宋体" w:eastAsia="宋体" w:cs="宋体"/>
          <w:color w:val="auto"/>
          <w:highlight w:val="none"/>
        </w:rPr>
      </w:pPr>
    </w:p>
    <w:p w14:paraId="3750D6A2">
      <w:pPr>
        <w:rPr>
          <w:rFonts w:hint="eastAsia" w:ascii="宋体" w:hAnsi="宋体" w:eastAsia="宋体" w:cs="宋体"/>
          <w:color w:val="auto"/>
          <w:highlight w:val="none"/>
        </w:rPr>
      </w:pPr>
    </w:p>
    <w:p w14:paraId="02AD4629">
      <w:pPr>
        <w:rPr>
          <w:rFonts w:hint="eastAsia" w:ascii="宋体" w:hAnsi="宋体" w:eastAsia="宋体" w:cs="宋体"/>
          <w:color w:val="auto"/>
          <w:highlight w:val="none"/>
        </w:rPr>
      </w:pPr>
    </w:p>
    <w:p w14:paraId="14E34ADA">
      <w:pPr>
        <w:rPr>
          <w:rFonts w:hint="eastAsia" w:ascii="宋体" w:hAnsi="宋体" w:eastAsia="宋体" w:cs="宋体"/>
          <w:color w:val="auto"/>
          <w:highlight w:val="none"/>
        </w:rPr>
      </w:pPr>
    </w:p>
    <w:p w14:paraId="2D69E9BD">
      <w:pPr>
        <w:rPr>
          <w:rFonts w:hint="eastAsia" w:ascii="宋体" w:hAnsi="宋体" w:eastAsia="宋体" w:cs="宋体"/>
          <w:color w:val="auto"/>
          <w:highlight w:val="none"/>
        </w:rPr>
      </w:pPr>
    </w:p>
    <w:p w14:paraId="4D7B573A">
      <w:pPr>
        <w:rPr>
          <w:rFonts w:hint="eastAsia" w:ascii="宋体" w:hAnsi="宋体" w:eastAsia="宋体" w:cs="宋体"/>
          <w:color w:val="auto"/>
          <w:highlight w:val="none"/>
        </w:rPr>
      </w:pPr>
    </w:p>
    <w:p w14:paraId="5B715E70">
      <w:pPr>
        <w:rPr>
          <w:rFonts w:hint="eastAsia" w:ascii="宋体" w:hAnsi="宋体" w:eastAsia="宋体" w:cs="宋体"/>
          <w:color w:val="auto"/>
          <w:highlight w:val="none"/>
        </w:rPr>
      </w:pPr>
    </w:p>
    <w:p w14:paraId="5210AD70">
      <w:pPr>
        <w:rPr>
          <w:rFonts w:hint="eastAsia" w:ascii="宋体" w:hAnsi="宋体" w:eastAsia="宋体" w:cs="宋体"/>
          <w:color w:val="auto"/>
          <w:highlight w:val="none"/>
        </w:rPr>
      </w:pPr>
    </w:p>
    <w:p w14:paraId="68866757">
      <w:pPr>
        <w:rPr>
          <w:rFonts w:hint="eastAsia" w:ascii="宋体" w:hAnsi="宋体" w:eastAsia="宋体" w:cs="宋体"/>
          <w:color w:val="auto"/>
          <w:highlight w:val="none"/>
        </w:rPr>
      </w:pPr>
    </w:p>
    <w:p w14:paraId="7719A2F8">
      <w:pPr>
        <w:rPr>
          <w:rFonts w:hint="eastAsia" w:ascii="宋体" w:hAnsi="宋体" w:eastAsia="宋体" w:cs="宋体"/>
          <w:color w:val="auto"/>
          <w:highlight w:val="none"/>
        </w:rPr>
      </w:pPr>
    </w:p>
    <w:p w14:paraId="6218519D">
      <w:pPr>
        <w:rPr>
          <w:rFonts w:hint="eastAsia" w:ascii="宋体" w:hAnsi="宋体" w:eastAsia="宋体" w:cs="宋体"/>
          <w:color w:val="auto"/>
          <w:highlight w:val="none"/>
        </w:rPr>
      </w:pPr>
    </w:p>
    <w:p w14:paraId="7D80941A">
      <w:pPr>
        <w:rPr>
          <w:rFonts w:hint="eastAsia" w:ascii="宋体" w:hAnsi="宋体" w:eastAsia="宋体" w:cs="宋体"/>
          <w:color w:val="auto"/>
          <w:highlight w:val="none"/>
        </w:rPr>
      </w:pPr>
    </w:p>
    <w:p w14:paraId="6E68B180">
      <w:pPr>
        <w:pStyle w:val="3"/>
        <w:numPr>
          <w:ilvl w:val="1"/>
          <w:numId w:val="0"/>
        </w:numPr>
        <w:tabs>
          <w:tab w:val="clear" w:pos="1021"/>
        </w:tabs>
        <w:ind w:left="425" w:leftChars="0"/>
        <w:jc w:val="center"/>
        <w:outlineLvl w:val="1"/>
        <w:rPr>
          <w:rFonts w:hint="eastAsia" w:ascii="宋体" w:hAnsi="宋体" w:eastAsia="宋体" w:cs="宋体"/>
          <w:color w:val="auto"/>
          <w:highlight w:val="none"/>
        </w:rPr>
      </w:pPr>
      <w:bookmarkStart w:id="226" w:name="_Toc13810"/>
      <w:bookmarkStart w:id="227" w:name="_Toc18206"/>
      <w:r>
        <w:rPr>
          <w:rFonts w:hint="eastAsia" w:ascii="宋体" w:hAnsi="宋体" w:eastAsia="宋体" w:cs="宋体"/>
          <w:color w:val="auto"/>
          <w:highlight w:val="none"/>
        </w:rPr>
        <w:t>第五章  招标内容及要求</w:t>
      </w:r>
      <w:bookmarkEnd w:id="226"/>
      <w:bookmarkEnd w:id="227"/>
    </w:p>
    <w:p w14:paraId="3E27CDAB">
      <w:pPr>
        <w:snapToGrid w:val="0"/>
        <w:spacing w:line="360" w:lineRule="auto"/>
        <w:ind w:firstLine="480" w:firstLineChars="200"/>
        <w:rPr>
          <w:rFonts w:hint="eastAsia" w:ascii="宋体" w:hAnsi="宋体" w:eastAsia="宋体" w:cs="宋体"/>
          <w:color w:val="auto"/>
          <w:sz w:val="24"/>
          <w:highlight w:val="none"/>
        </w:rPr>
      </w:pPr>
    </w:p>
    <w:p w14:paraId="43264E6E">
      <w:pPr>
        <w:rPr>
          <w:rFonts w:hint="eastAsia" w:ascii="宋体" w:hAnsi="宋体" w:eastAsia="宋体" w:cs="宋体"/>
          <w:color w:val="auto"/>
          <w:highlight w:val="none"/>
        </w:rPr>
        <w:sectPr>
          <w:headerReference r:id="rId11" w:type="default"/>
          <w:footerReference r:id="rId12" w:type="default"/>
          <w:pgSz w:w="11906" w:h="16838"/>
          <w:pgMar w:top="1418" w:right="1134" w:bottom="1134" w:left="1418" w:header="935" w:footer="720" w:gutter="0"/>
          <w:cols w:space="720" w:num="1"/>
          <w:docGrid w:type="linesAndChars" w:linePitch="331" w:charSpace="0"/>
        </w:sectPr>
      </w:pPr>
    </w:p>
    <w:p w14:paraId="31173AE2">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hint="eastAsia" w:ascii="方正小标宋_GBK" w:hAnsi="方正小标宋_GBK" w:eastAsia="方正小标宋_GBK" w:cs="方正小标宋_GBK"/>
          <w:b w:val="0"/>
          <w:bCs/>
          <w:color w:val="auto"/>
          <w:sz w:val="44"/>
          <w:szCs w:val="44"/>
          <w:highlight w:val="none"/>
          <w:lang w:eastAsia="zh-CN"/>
        </w:rPr>
      </w:pPr>
      <w:r>
        <w:rPr>
          <w:rFonts w:hint="eastAsia" w:ascii="方正小标宋_GBK" w:hAnsi="方正小标宋_GBK" w:eastAsia="方正小标宋_GBK" w:cs="方正小标宋_GBK"/>
          <w:b w:val="0"/>
          <w:bCs/>
          <w:color w:val="auto"/>
          <w:sz w:val="44"/>
          <w:szCs w:val="44"/>
          <w:highlight w:val="none"/>
          <w:lang w:eastAsia="zh-CN"/>
        </w:rPr>
        <w:t>澜湄环境能力提升与技术共享交流活动项目</w:t>
      </w:r>
    </w:p>
    <w:p w14:paraId="76FDA756">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hint="eastAsia" w:ascii="方正小标宋_GBK" w:hAnsi="方正小标宋_GBK" w:eastAsia="方正小标宋_GBK" w:cs="方正小标宋_GBK"/>
          <w:b w:val="0"/>
          <w:bCs/>
          <w:color w:val="auto"/>
          <w:sz w:val="44"/>
          <w:szCs w:val="44"/>
          <w:highlight w:val="none"/>
        </w:rPr>
      </w:pPr>
      <w:r>
        <w:rPr>
          <w:rFonts w:hint="eastAsia" w:ascii="方正小标宋_GBK" w:hAnsi="方正小标宋_GBK" w:eastAsia="方正小标宋_GBK" w:cs="方正小标宋_GBK"/>
          <w:b w:val="0"/>
          <w:bCs/>
          <w:color w:val="auto"/>
          <w:sz w:val="44"/>
          <w:szCs w:val="44"/>
          <w:highlight w:val="none"/>
        </w:rPr>
        <w:t>采购需求</w:t>
      </w:r>
    </w:p>
    <w:p w14:paraId="6D7B1E41">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b/>
          <w:color w:val="auto"/>
          <w:sz w:val="24"/>
          <w:szCs w:val="24"/>
          <w:highlight w:val="none"/>
          <w:lang w:val="en-US" w:eastAsia="zh-CN"/>
        </w:rPr>
      </w:pPr>
      <w:bookmarkStart w:id="228" w:name="heading_0"/>
    </w:p>
    <w:p w14:paraId="0FA1916A">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rPr>
        <w:t>采购标的需实现的功能或者目标，以及为落实政府采购政策需满足的要求</w:t>
      </w:r>
      <w:bookmarkEnd w:id="228"/>
    </w:p>
    <w:p w14:paraId="72B6BC80">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bookmarkStart w:id="229" w:name="heading_1"/>
      <w:r>
        <w:rPr>
          <w:rFonts w:hint="eastAsia" w:ascii="宋体" w:hAnsi="宋体" w:eastAsia="宋体" w:cs="宋体"/>
          <w:b/>
          <w:color w:val="auto"/>
          <w:sz w:val="24"/>
          <w:szCs w:val="24"/>
          <w:highlight w:val="none"/>
        </w:rPr>
        <w:t>1. 功能与目标</w:t>
      </w:r>
      <w:bookmarkEnd w:id="229"/>
    </w:p>
    <w:p w14:paraId="77E4701B">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本次采购标的为</w:t>
      </w:r>
      <w:r>
        <w:rPr>
          <w:rFonts w:hint="eastAsia" w:ascii="宋体" w:hAnsi="宋体" w:cs="宋体"/>
          <w:color w:val="auto"/>
          <w:sz w:val="24"/>
          <w:szCs w:val="24"/>
          <w:highlight w:val="none"/>
          <w:lang w:eastAsia="zh-CN"/>
        </w:rPr>
        <w:t>澜湄环境能力提升与技术共享交流活动项目</w:t>
      </w:r>
      <w:r>
        <w:rPr>
          <w:rFonts w:hint="eastAsia" w:ascii="宋体" w:hAnsi="宋体" w:eastAsia="宋体" w:cs="宋体"/>
          <w:color w:val="auto"/>
          <w:sz w:val="24"/>
          <w:szCs w:val="24"/>
          <w:highlight w:val="none"/>
        </w:rPr>
        <w:t>的组织服务。通过举办三期面向缅甸、越南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泰国或</w:t>
      </w:r>
      <w:r>
        <w:rPr>
          <w:rFonts w:hint="eastAsia" w:ascii="宋体" w:hAnsi="宋体" w:eastAsia="宋体" w:cs="宋体"/>
          <w:color w:val="auto"/>
          <w:sz w:val="24"/>
          <w:szCs w:val="24"/>
          <w:highlight w:val="none"/>
        </w:rPr>
        <w:t>柬埔寨环境管理官员及技术人员的来</w:t>
      </w:r>
      <w:r>
        <w:rPr>
          <w:rFonts w:hint="eastAsia" w:ascii="宋体" w:hAnsi="宋体" w:eastAsia="宋体" w:cs="宋体"/>
          <w:color w:val="auto"/>
          <w:sz w:val="24"/>
          <w:szCs w:val="24"/>
          <w:highlight w:val="none"/>
          <w:lang w:val="en-US" w:eastAsia="zh-CN"/>
        </w:rPr>
        <w:t>滇</w:t>
      </w:r>
      <w:r>
        <w:rPr>
          <w:rFonts w:hint="eastAsia" w:ascii="宋体" w:hAnsi="宋体" w:eastAsia="宋体" w:cs="宋体"/>
          <w:color w:val="auto"/>
          <w:sz w:val="24"/>
          <w:szCs w:val="24"/>
          <w:highlight w:val="none"/>
        </w:rPr>
        <w:t>交流活动，实现以下目标：</w:t>
      </w:r>
    </w:p>
    <w:p w14:paraId="5931967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分享中国（特别是云南省）在生态环境治理、绿色低碳发展、</w:t>
      </w:r>
      <w:r>
        <w:rPr>
          <w:rFonts w:hint="eastAsia" w:ascii="宋体" w:hAnsi="宋体" w:eastAsia="宋体" w:cs="宋体"/>
          <w:color w:val="auto"/>
          <w:sz w:val="24"/>
          <w:szCs w:val="24"/>
          <w:highlight w:val="none"/>
          <w:lang w:val="en-US" w:eastAsia="zh-CN"/>
        </w:rPr>
        <w:t>生物多样性保护、</w:t>
      </w:r>
      <w:r>
        <w:rPr>
          <w:rFonts w:hint="eastAsia" w:ascii="宋体" w:hAnsi="宋体" w:eastAsia="宋体" w:cs="宋体"/>
          <w:color w:val="auto"/>
          <w:sz w:val="24"/>
          <w:szCs w:val="24"/>
          <w:highlight w:val="none"/>
        </w:rPr>
        <w:t>环境监测等领域的</w:t>
      </w:r>
      <w:r>
        <w:rPr>
          <w:rFonts w:hint="eastAsia" w:ascii="宋体" w:hAnsi="宋体" w:eastAsia="宋体" w:cs="宋体"/>
          <w:color w:val="auto"/>
          <w:sz w:val="24"/>
          <w:szCs w:val="24"/>
          <w:highlight w:val="none"/>
          <w:lang w:val="en-US" w:eastAsia="zh-CN"/>
        </w:rPr>
        <w:t>政策措施</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val="en-US" w:eastAsia="zh-CN"/>
        </w:rPr>
        <w:t>实践成效</w:t>
      </w:r>
      <w:r>
        <w:rPr>
          <w:rFonts w:hint="eastAsia" w:ascii="宋体" w:hAnsi="宋体" w:eastAsia="宋体" w:cs="宋体"/>
          <w:color w:val="auto"/>
          <w:sz w:val="24"/>
          <w:szCs w:val="24"/>
          <w:highlight w:val="none"/>
          <w:lang w:eastAsia="zh-CN"/>
        </w:rPr>
        <w:t>。</w:t>
      </w:r>
    </w:p>
    <w:p w14:paraId="115F1A4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促进澜湄区域国家环境管理能力的提升，深化双方在环境保护领域的交流与合作</w:t>
      </w:r>
      <w:r>
        <w:rPr>
          <w:rFonts w:hint="eastAsia" w:ascii="宋体" w:hAnsi="宋体" w:eastAsia="宋体" w:cs="宋体"/>
          <w:color w:val="auto"/>
          <w:sz w:val="24"/>
          <w:szCs w:val="24"/>
          <w:highlight w:val="none"/>
          <w:lang w:eastAsia="zh-CN"/>
        </w:rPr>
        <w:t>。</w:t>
      </w:r>
    </w:p>
    <w:p w14:paraId="16FD106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搭建技术共享平台，推动区域环境治理技术的互学互鉴。</w:t>
      </w:r>
    </w:p>
    <w:p w14:paraId="6E6AC8F9">
      <w:pPr>
        <w:keepNext w:val="0"/>
        <w:keepLines w:val="0"/>
        <w:pageBreakBefore w:val="0"/>
        <w:widowControl/>
        <w:kinsoku/>
        <w:wordWrap/>
        <w:overflowPunct/>
        <w:topLinePunct w:val="0"/>
        <w:autoSpaceDE/>
        <w:autoSpaceDN/>
        <w:bidi w:val="0"/>
        <w:adjustRightInd/>
        <w:snapToGrid/>
        <w:spacing w:line="240" w:lineRule="auto"/>
        <w:ind w:left="0" w:firstLine="480" w:firstLineChars="200"/>
        <w:jc w:val="left"/>
        <w:textAlignment w:val="auto"/>
        <w:outlineLvl w:val="9"/>
        <w:rPr>
          <w:rFonts w:hint="eastAsia" w:ascii="宋体" w:hAnsi="宋体" w:eastAsia="宋体" w:cs="宋体"/>
          <w:color w:val="auto"/>
          <w:sz w:val="24"/>
          <w:szCs w:val="24"/>
          <w:highlight w:val="none"/>
          <w:lang w:eastAsia="zh-CN"/>
        </w:rPr>
      </w:pPr>
      <w:bookmarkStart w:id="230" w:name="heading_2"/>
      <w:r>
        <w:rPr>
          <w:rFonts w:hint="eastAsia" w:ascii="宋体" w:hAnsi="宋体" w:eastAsia="宋体" w:cs="宋体"/>
          <w:b/>
          <w:color w:val="auto"/>
          <w:sz w:val="24"/>
          <w:szCs w:val="24"/>
          <w:highlight w:val="none"/>
        </w:rPr>
        <w:t>2. 落实政府采购政策需满足的要求</w:t>
      </w:r>
      <w:bookmarkEnd w:id="230"/>
    </w:p>
    <w:p w14:paraId="6A5B62AE">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购活动将严格执行《中华人民共和国政府采购法》及相关法律法规，落实政府采购支持中小企业发展、促进残疾人就业、支持监狱企业发展等政策。对于符合政策条件的供应商，将按照相关规定给予价格扣除或评审优惠。</w:t>
      </w:r>
    </w:p>
    <w:p w14:paraId="4CCAC727">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bookmarkStart w:id="231" w:name="heading_3"/>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采购标的需执行的国家相关标准、行业标准、地方标准或者其他标准、规范</w:t>
      </w:r>
      <w:bookmarkEnd w:id="231"/>
    </w:p>
    <w:p w14:paraId="6CA04791">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bookmarkStart w:id="232" w:name="heading_4"/>
      <w:r>
        <w:rPr>
          <w:rFonts w:hint="eastAsia" w:ascii="宋体" w:hAnsi="宋体" w:eastAsia="宋体" w:cs="宋体"/>
          <w:color w:val="auto"/>
          <w:sz w:val="24"/>
          <w:szCs w:val="24"/>
          <w:highlight w:val="none"/>
        </w:rPr>
        <w:t>符合国家、行业及地方相关标准、规范及采购人要求，按照国家相关外事接待管理规范及规定要求，确保外方人员在华活动合法合规。</w:t>
      </w:r>
    </w:p>
    <w:p w14:paraId="3154458E">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采购标的需满足的质量、安全、技术规格、物理特性等要求</w:t>
      </w:r>
      <w:bookmarkEnd w:id="232"/>
    </w:p>
    <w:p w14:paraId="13FBDFAA">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eastAsia="zh-CN"/>
          <w:woUserID w:val="1"/>
        </w:rPr>
      </w:pPr>
      <w:bookmarkStart w:id="233" w:name="heading_5"/>
      <w:r>
        <w:rPr>
          <w:rFonts w:hint="eastAsia" w:ascii="宋体" w:hAnsi="宋体" w:eastAsia="宋体" w:cs="宋体"/>
          <w:b/>
          <w:color w:val="auto"/>
          <w:sz w:val="24"/>
          <w:szCs w:val="24"/>
          <w:highlight w:val="none"/>
        </w:rPr>
        <w:t>1.</w:t>
      </w:r>
      <w:r>
        <w:rPr>
          <w:rFonts w:hint="eastAsia" w:asciiTheme="majorEastAsia" w:hAnsiTheme="majorEastAsia" w:eastAsiaTheme="majorEastAsia" w:cstheme="majorEastAsia"/>
          <w:color w:val="auto"/>
          <w:sz w:val="24"/>
          <w:szCs w:val="24"/>
          <w:highlight w:val="none"/>
          <w:lang w:eastAsia="zh-CN"/>
          <w:woUserID w:val="1"/>
        </w:rPr>
        <w:t>活动质量要求</w:t>
      </w:r>
    </w:p>
    <w:p w14:paraId="57253DFC">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default" w:asciiTheme="majorEastAsia" w:hAnsiTheme="majorEastAsia" w:eastAsiaTheme="majorEastAsia" w:cstheme="majorEastAsia"/>
          <w:color w:val="auto"/>
          <w:sz w:val="24"/>
          <w:szCs w:val="24"/>
          <w:highlight w:val="none"/>
          <w:lang w:val="en-US" w:eastAsia="zh-CN"/>
          <w:woUserID w:val="1"/>
        </w:rPr>
      </w:pPr>
      <w:r>
        <w:rPr>
          <w:rFonts w:hint="eastAsia" w:asciiTheme="majorEastAsia" w:hAnsiTheme="majorEastAsia" w:eastAsiaTheme="majorEastAsia" w:cstheme="majorEastAsia"/>
          <w:color w:val="auto"/>
          <w:sz w:val="24"/>
          <w:szCs w:val="24"/>
          <w:highlight w:val="none"/>
          <w:lang w:eastAsia="zh-CN"/>
          <w:woUserID w:val="1"/>
        </w:rPr>
        <w:t>活动形式：活动主要以会议分享、双边会谈、实地参访等形式开展。</w:t>
      </w:r>
    </w:p>
    <w:p w14:paraId="2ED25EE6">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Theme="majorEastAsia" w:hAnsiTheme="majorEastAsia" w:eastAsiaTheme="majorEastAsia" w:cstheme="majorEastAsia"/>
          <w:color w:val="auto"/>
          <w:sz w:val="24"/>
          <w:szCs w:val="24"/>
          <w:highlight w:val="none"/>
          <w:lang w:val="en-US" w:eastAsia="zh"/>
          <w:woUserID w:val="1"/>
        </w:rPr>
      </w:pPr>
      <w:r>
        <w:rPr>
          <w:rFonts w:hint="eastAsia" w:asciiTheme="majorEastAsia" w:hAnsiTheme="majorEastAsia" w:eastAsiaTheme="majorEastAsia" w:cstheme="majorEastAsia"/>
          <w:color w:val="auto"/>
          <w:sz w:val="24"/>
          <w:szCs w:val="24"/>
          <w:highlight w:val="none"/>
          <w:lang w:eastAsia="zh-CN"/>
          <w:woUserID w:val="1"/>
        </w:rPr>
        <w:t>活动设计：活动需结合外方交流需求及云南省地方特色，</w:t>
      </w:r>
      <w:r>
        <w:rPr>
          <w:rFonts w:hint="eastAsia" w:asciiTheme="majorEastAsia" w:hAnsiTheme="majorEastAsia" w:eastAsiaTheme="majorEastAsia" w:cstheme="majorEastAsia"/>
          <w:color w:val="auto"/>
          <w:sz w:val="24"/>
          <w:szCs w:val="24"/>
          <w:highlight w:val="none"/>
          <w:lang w:val="en-US" w:eastAsia="zh-CN"/>
          <w:woUserID w:val="1"/>
        </w:rPr>
        <w:t>在与采购人沟通后，提出</w:t>
      </w:r>
      <w:r>
        <w:rPr>
          <w:rFonts w:hint="eastAsia" w:asciiTheme="majorEastAsia" w:hAnsiTheme="majorEastAsia" w:eastAsiaTheme="majorEastAsia" w:cstheme="majorEastAsia"/>
          <w:color w:val="auto"/>
          <w:sz w:val="24"/>
          <w:szCs w:val="24"/>
          <w:highlight w:val="none"/>
          <w:lang w:val="en-US" w:eastAsia="zh"/>
          <w:woUserID w:val="1"/>
        </w:rPr>
        <w:t>实施</w:t>
      </w:r>
      <w:r>
        <w:rPr>
          <w:rFonts w:hint="eastAsia" w:asciiTheme="majorEastAsia" w:hAnsiTheme="majorEastAsia" w:eastAsiaTheme="majorEastAsia" w:cstheme="majorEastAsia"/>
          <w:color w:val="auto"/>
          <w:sz w:val="24"/>
          <w:szCs w:val="24"/>
          <w:highlight w:val="none"/>
          <w:lang w:val="en-US" w:eastAsia="zh-CN"/>
          <w:woUserID w:val="1"/>
        </w:rPr>
        <w:t>方案</w:t>
      </w:r>
      <w:r>
        <w:rPr>
          <w:rFonts w:hint="eastAsia" w:asciiTheme="majorEastAsia" w:hAnsiTheme="majorEastAsia" w:eastAsiaTheme="majorEastAsia" w:cstheme="majorEastAsia"/>
          <w:color w:val="auto"/>
          <w:sz w:val="24"/>
          <w:szCs w:val="24"/>
          <w:highlight w:val="none"/>
          <w:lang w:val="en-US" w:eastAsia="zh"/>
          <w:woUserID w:val="1"/>
        </w:rPr>
        <w:t>，确保</w:t>
      </w:r>
      <w:r>
        <w:rPr>
          <w:rFonts w:hint="eastAsia" w:asciiTheme="majorEastAsia" w:hAnsiTheme="majorEastAsia" w:eastAsiaTheme="majorEastAsia" w:cstheme="majorEastAsia"/>
          <w:color w:val="auto"/>
          <w:sz w:val="24"/>
          <w:szCs w:val="24"/>
          <w:highlight w:val="none"/>
          <w:lang w:val="en-US" w:eastAsia="zh-CN"/>
          <w:woUserID w:val="1"/>
        </w:rPr>
        <w:t>活动各个</w:t>
      </w:r>
      <w:r>
        <w:rPr>
          <w:rFonts w:hint="eastAsia" w:asciiTheme="majorEastAsia" w:hAnsiTheme="majorEastAsia" w:eastAsiaTheme="majorEastAsia" w:cstheme="majorEastAsia"/>
          <w:color w:val="auto"/>
          <w:sz w:val="24"/>
          <w:szCs w:val="24"/>
          <w:highlight w:val="none"/>
          <w:lang w:val="en-US" w:eastAsia="zh"/>
          <w:woUserID w:val="1"/>
        </w:rPr>
        <w:t>环节</w:t>
      </w:r>
      <w:r>
        <w:rPr>
          <w:rFonts w:hint="eastAsia" w:asciiTheme="majorEastAsia" w:hAnsiTheme="majorEastAsia" w:eastAsiaTheme="majorEastAsia" w:cstheme="majorEastAsia"/>
          <w:color w:val="auto"/>
          <w:sz w:val="24"/>
          <w:szCs w:val="24"/>
          <w:highlight w:val="none"/>
          <w:lang w:val="en-US" w:eastAsia="zh-CN"/>
          <w:woUserID w:val="1"/>
        </w:rPr>
        <w:t>流畅，</w:t>
      </w:r>
      <w:r>
        <w:rPr>
          <w:rFonts w:hint="eastAsia" w:asciiTheme="majorEastAsia" w:hAnsiTheme="majorEastAsia" w:eastAsiaTheme="majorEastAsia" w:cstheme="majorEastAsia"/>
          <w:color w:val="auto"/>
          <w:sz w:val="24"/>
          <w:szCs w:val="24"/>
          <w:highlight w:val="none"/>
          <w:lang w:val="en-US" w:eastAsia="zh"/>
          <w:woUserID w:val="1"/>
        </w:rPr>
        <w:t>达到活动目标。</w:t>
      </w:r>
    </w:p>
    <w:bookmarkEnd w:id="233"/>
    <w:p w14:paraId="72F24926">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bookmarkStart w:id="234" w:name="heading_6"/>
      <w:r>
        <w:rPr>
          <w:rFonts w:hint="eastAsia" w:ascii="宋体" w:hAnsi="宋体" w:eastAsia="宋体" w:cs="宋体"/>
          <w:b/>
          <w:color w:val="auto"/>
          <w:sz w:val="24"/>
          <w:szCs w:val="24"/>
          <w:highlight w:val="none"/>
        </w:rPr>
        <w:t>2.安全保障要求</w:t>
      </w:r>
      <w:bookmarkEnd w:id="234"/>
    </w:p>
    <w:p w14:paraId="44EA0E4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人身安全</w:t>
      </w:r>
      <w:r>
        <w:rPr>
          <w:rFonts w:hint="eastAsia" w:ascii="宋体" w:hAnsi="宋体" w:eastAsia="宋体" w:cs="宋体"/>
          <w:color w:val="auto"/>
          <w:sz w:val="24"/>
          <w:szCs w:val="24"/>
          <w:highlight w:val="none"/>
        </w:rPr>
        <w:t>：为所有外方</w:t>
      </w:r>
      <w:r>
        <w:rPr>
          <w:rFonts w:hint="eastAsia" w:ascii="宋体" w:hAnsi="宋体" w:eastAsia="宋体" w:cs="宋体"/>
          <w:color w:val="auto"/>
          <w:sz w:val="24"/>
          <w:szCs w:val="24"/>
          <w:highlight w:val="none"/>
          <w:lang w:val="en-US" w:eastAsia="zh-CN"/>
        </w:rPr>
        <w:t>人员</w:t>
      </w:r>
      <w:r>
        <w:rPr>
          <w:rFonts w:hint="eastAsia" w:ascii="宋体" w:hAnsi="宋体" w:eastAsia="宋体" w:cs="宋体"/>
          <w:color w:val="auto"/>
          <w:sz w:val="24"/>
          <w:szCs w:val="24"/>
          <w:highlight w:val="none"/>
        </w:rPr>
        <w:t>购买活动期间的人身意外伤害保险；活动全程配备基本的医疗急救物资，并提前了解活动地点附近医疗机构信息</w:t>
      </w:r>
      <w:r>
        <w:rPr>
          <w:rFonts w:hint="eastAsia" w:ascii="宋体" w:hAnsi="宋体" w:eastAsia="宋体" w:cs="宋体"/>
          <w:color w:val="auto"/>
          <w:sz w:val="24"/>
          <w:szCs w:val="24"/>
          <w:highlight w:val="none"/>
          <w:lang w:eastAsia="zh-CN"/>
        </w:rPr>
        <w:t>。</w:t>
      </w:r>
    </w:p>
    <w:p w14:paraId="72DBF8C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交通安全</w:t>
      </w:r>
      <w:r>
        <w:rPr>
          <w:rFonts w:hint="eastAsia" w:ascii="宋体" w:hAnsi="宋体" w:eastAsia="宋体" w:cs="宋体"/>
          <w:color w:val="auto"/>
          <w:sz w:val="24"/>
          <w:szCs w:val="24"/>
          <w:highlight w:val="none"/>
        </w:rPr>
        <w:t>：确保所有交通工具符合安全运营标准，驾驶员具备相应资质，行驶路线安全合理</w:t>
      </w:r>
      <w:r>
        <w:rPr>
          <w:rFonts w:hint="eastAsia" w:ascii="宋体" w:hAnsi="宋体" w:eastAsia="宋体" w:cs="宋体"/>
          <w:color w:val="auto"/>
          <w:sz w:val="24"/>
          <w:szCs w:val="24"/>
          <w:highlight w:val="none"/>
          <w:lang w:eastAsia="zh-CN"/>
        </w:rPr>
        <w:t>。</w:t>
      </w:r>
    </w:p>
    <w:p w14:paraId="68AB899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食品安全</w:t>
      </w:r>
      <w:r>
        <w:rPr>
          <w:rFonts w:hint="eastAsia" w:ascii="宋体" w:hAnsi="宋体" w:eastAsia="宋体" w:cs="宋体"/>
          <w:color w:val="auto"/>
          <w:sz w:val="24"/>
          <w:szCs w:val="24"/>
          <w:highlight w:val="none"/>
        </w:rPr>
        <w:t>：严格筛选</w:t>
      </w:r>
      <w:r>
        <w:rPr>
          <w:rFonts w:hint="eastAsia" w:ascii="宋体" w:hAnsi="宋体" w:eastAsia="宋体" w:cs="宋体"/>
          <w:color w:val="auto"/>
          <w:sz w:val="24"/>
          <w:szCs w:val="24"/>
          <w:highlight w:val="none"/>
          <w:lang w:val="en-US" w:eastAsia="zh-CN"/>
        </w:rPr>
        <w:t>用餐点</w:t>
      </w:r>
      <w:r>
        <w:rPr>
          <w:rFonts w:hint="eastAsia" w:ascii="宋体" w:hAnsi="宋体" w:eastAsia="宋体" w:cs="宋体"/>
          <w:color w:val="auto"/>
          <w:sz w:val="24"/>
          <w:szCs w:val="24"/>
          <w:highlight w:val="none"/>
        </w:rPr>
        <w:t>，确保食品卫生安全，并充分考虑外方人员的饮食习惯及宗教禁忌</w:t>
      </w:r>
      <w:r>
        <w:rPr>
          <w:rFonts w:hint="eastAsia" w:ascii="宋体" w:hAnsi="宋体" w:eastAsia="宋体" w:cs="宋体"/>
          <w:color w:val="auto"/>
          <w:sz w:val="24"/>
          <w:szCs w:val="24"/>
          <w:highlight w:val="none"/>
          <w:lang w:eastAsia="zh-CN"/>
        </w:rPr>
        <w:t>。</w:t>
      </w:r>
    </w:p>
    <w:p w14:paraId="2C607AC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应急预案</w:t>
      </w:r>
      <w:r>
        <w:rPr>
          <w:rFonts w:hint="eastAsia" w:ascii="宋体" w:hAnsi="宋体" w:eastAsia="宋体" w:cs="宋体"/>
          <w:color w:val="auto"/>
          <w:sz w:val="24"/>
          <w:szCs w:val="24"/>
          <w:highlight w:val="none"/>
        </w:rPr>
        <w:t>：制定详细的突发事件应急预案，并提前报采购人审定。</w:t>
      </w:r>
    </w:p>
    <w:p w14:paraId="06FC2C33">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b/>
          <w:color w:val="auto"/>
          <w:sz w:val="24"/>
          <w:szCs w:val="24"/>
          <w:highlight w:val="none"/>
        </w:rPr>
      </w:pPr>
      <w:bookmarkStart w:id="235" w:name="heading_7"/>
      <w:r>
        <w:rPr>
          <w:rFonts w:hint="eastAsia" w:ascii="宋体" w:hAnsi="宋体" w:eastAsia="宋体" w:cs="宋体"/>
          <w:b/>
          <w:color w:val="auto"/>
          <w:sz w:val="24"/>
          <w:szCs w:val="24"/>
          <w:highlight w:val="none"/>
        </w:rPr>
        <w:t>3.技术规格与设施要求</w:t>
      </w:r>
      <w:bookmarkEnd w:id="235"/>
    </w:p>
    <w:p w14:paraId="1B707547">
      <w:pPr>
        <w:spacing w:line="560" w:lineRule="exact"/>
        <w:ind w:firstLine="480" w:firstLineChars="200"/>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会场设施</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会议</w:t>
      </w:r>
      <w:r>
        <w:rPr>
          <w:rFonts w:hint="eastAsia" w:ascii="宋体" w:hAnsi="宋体" w:eastAsia="宋体" w:cs="宋体"/>
          <w:color w:val="auto"/>
          <w:sz w:val="24"/>
          <w:szCs w:val="24"/>
          <w:highlight w:val="none"/>
        </w:rPr>
        <w:t>场地</w:t>
      </w:r>
      <w:r>
        <w:rPr>
          <w:rFonts w:hint="eastAsia" w:ascii="宋体" w:hAnsi="宋体" w:eastAsia="宋体" w:cs="宋体"/>
          <w:color w:val="auto"/>
          <w:sz w:val="24"/>
          <w:szCs w:val="24"/>
          <w:highlight w:val="none"/>
          <w:lang w:eastAsia="zh-CN"/>
        </w:rPr>
        <w:t>具备多媒体教学设备</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显示屏</w:t>
      </w:r>
      <w:r>
        <w:rPr>
          <w:rFonts w:hint="eastAsia" w:ascii="宋体" w:hAnsi="宋体" w:eastAsia="宋体" w:cs="宋体"/>
          <w:color w:val="auto"/>
          <w:sz w:val="24"/>
          <w:szCs w:val="24"/>
          <w:highlight w:val="none"/>
        </w:rPr>
        <w:t>、音响、麦克风）、稳定的网络连接、适合研讨的桌椅布局，并配备同声传译设备</w:t>
      </w:r>
      <w:r>
        <w:rPr>
          <w:rFonts w:hint="eastAsia" w:ascii="宋体" w:hAnsi="宋体" w:eastAsia="宋体" w:cs="宋体"/>
          <w:color w:val="auto"/>
          <w:sz w:val="24"/>
          <w:szCs w:val="24"/>
          <w:highlight w:val="none"/>
          <w:lang w:eastAsia="zh-CN"/>
        </w:rPr>
        <w:t>。</w:t>
      </w:r>
    </w:p>
    <w:p w14:paraId="49332D6F">
      <w:pPr>
        <w:spacing w:line="560" w:lineRule="exact"/>
        <w:ind w:firstLine="480" w:firstLineChars="200"/>
        <w:jc w:val="left"/>
        <w:outlineLvl w:val="9"/>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woUserID w:val="1"/>
        </w:rPr>
        <w:t>住宿要求：</w:t>
      </w:r>
      <w:r>
        <w:rPr>
          <w:rFonts w:hint="eastAsia" w:ascii="宋体" w:hAnsi="宋体" w:eastAsia="宋体" w:cs="宋体"/>
          <w:color w:val="auto"/>
          <w:sz w:val="24"/>
          <w:szCs w:val="24"/>
          <w:highlight w:val="none"/>
          <w:lang w:eastAsia="zh-CN"/>
          <w:woUserID w:val="0"/>
        </w:rPr>
        <w:t>活动安排</w:t>
      </w:r>
      <w:r>
        <w:rPr>
          <w:rFonts w:hint="eastAsia" w:ascii="宋体" w:hAnsi="宋体" w:eastAsia="宋体" w:cs="宋体"/>
          <w:i w:val="0"/>
          <w:iCs w:val="0"/>
          <w:caps w:val="0"/>
          <w:color w:val="auto"/>
          <w:spacing w:val="0"/>
          <w:sz w:val="24"/>
          <w:szCs w:val="24"/>
          <w:highlight w:val="none"/>
          <w:shd w:val="clear" w:fill="FFFFFF"/>
          <w:woUserID w:val="0"/>
        </w:rPr>
        <w:t>酒店</w:t>
      </w:r>
      <w:r>
        <w:rPr>
          <w:rFonts w:hint="eastAsia" w:ascii="宋体" w:hAnsi="宋体" w:cs="宋体"/>
          <w:i w:val="0"/>
          <w:iCs w:val="0"/>
          <w:caps w:val="0"/>
          <w:color w:val="auto"/>
          <w:spacing w:val="0"/>
          <w:sz w:val="24"/>
          <w:szCs w:val="24"/>
          <w:highlight w:val="none"/>
          <w:shd w:val="clear" w:fill="FFFFFF"/>
          <w:lang w:val="en-US" w:eastAsia="zh-CN"/>
          <w:woUserID w:val="0"/>
        </w:rPr>
        <w:t>应</w:t>
      </w:r>
      <w:r>
        <w:rPr>
          <w:rFonts w:hint="eastAsia" w:ascii="宋体" w:hAnsi="宋体" w:eastAsia="宋体" w:cs="宋体"/>
          <w:i w:val="0"/>
          <w:iCs w:val="0"/>
          <w:caps w:val="0"/>
          <w:color w:val="auto"/>
          <w:spacing w:val="0"/>
          <w:sz w:val="24"/>
          <w:szCs w:val="24"/>
          <w:highlight w:val="none"/>
          <w:shd w:val="clear" w:fill="FFFFFF"/>
          <w:woUserID w:val="0"/>
        </w:rPr>
        <w:t>具备</w:t>
      </w:r>
      <w:r>
        <w:rPr>
          <w:rFonts w:hint="eastAsia" w:ascii="宋体" w:hAnsi="宋体" w:eastAsia="宋体" w:cs="宋体"/>
          <w:i w:val="0"/>
          <w:iCs w:val="0"/>
          <w:caps w:val="0"/>
          <w:color w:val="auto"/>
          <w:spacing w:val="0"/>
          <w:sz w:val="24"/>
          <w:szCs w:val="24"/>
          <w:highlight w:val="none"/>
          <w:shd w:val="clear" w:fill="FFFFFF"/>
          <w:lang w:eastAsia="zh-CN"/>
          <w:woUserID w:val="0"/>
        </w:rPr>
        <w:t>涉外接待</w:t>
      </w:r>
      <w:r>
        <w:rPr>
          <w:rFonts w:hint="eastAsia" w:ascii="宋体" w:hAnsi="宋体" w:eastAsia="宋体" w:cs="宋体"/>
          <w:i w:val="0"/>
          <w:iCs w:val="0"/>
          <w:caps w:val="0"/>
          <w:color w:val="auto"/>
          <w:spacing w:val="0"/>
          <w:sz w:val="24"/>
          <w:szCs w:val="24"/>
          <w:highlight w:val="none"/>
          <w:shd w:val="clear" w:fill="FFFFFF"/>
          <w:woUserID w:val="0"/>
        </w:rPr>
        <w:t>资质，具备接待国际旅客</w:t>
      </w:r>
      <w:r>
        <w:rPr>
          <w:rFonts w:hint="eastAsia" w:ascii="宋体" w:hAnsi="宋体" w:cs="宋体"/>
          <w:i w:val="0"/>
          <w:iCs w:val="0"/>
          <w:caps w:val="0"/>
          <w:color w:val="auto"/>
          <w:spacing w:val="0"/>
          <w:sz w:val="24"/>
          <w:szCs w:val="24"/>
          <w:highlight w:val="none"/>
          <w:shd w:val="clear" w:fill="FFFFFF"/>
          <w:lang w:eastAsia="zh-CN"/>
          <w:woUserID w:val="0"/>
        </w:rPr>
        <w:t>的</w:t>
      </w:r>
      <w:r>
        <w:rPr>
          <w:rFonts w:hint="eastAsia" w:ascii="宋体" w:hAnsi="宋体" w:eastAsia="宋体" w:cs="宋体"/>
          <w:i w:val="0"/>
          <w:iCs w:val="0"/>
          <w:caps w:val="0"/>
          <w:color w:val="auto"/>
          <w:spacing w:val="0"/>
          <w:sz w:val="24"/>
          <w:szCs w:val="24"/>
          <w:highlight w:val="none"/>
          <w:shd w:val="clear" w:fill="FFFFFF"/>
          <w:woUserID w:val="0"/>
        </w:rPr>
        <w:t>能力和经验。</w:t>
      </w:r>
    </w:p>
    <w:p w14:paraId="6A8D645E">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翻译服务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woUserID w:val="1"/>
        </w:rPr>
        <w:t>每期活动配备至少</w:t>
      </w:r>
      <w:r>
        <w:rPr>
          <w:rFonts w:hint="eastAsia" w:ascii="宋体" w:hAnsi="宋体" w:eastAsia="宋体" w:cs="宋体"/>
          <w:color w:val="auto"/>
          <w:sz w:val="24"/>
          <w:szCs w:val="24"/>
          <w:highlight w:val="none"/>
          <w:lang w:val="en-US" w:eastAsia="zh-CN"/>
          <w:woUserID w:val="1"/>
        </w:rPr>
        <w:t>1</w:t>
      </w:r>
      <w:r>
        <w:rPr>
          <w:rFonts w:hint="eastAsia" w:ascii="宋体" w:hAnsi="宋体" w:eastAsia="宋体" w:cs="宋体"/>
          <w:color w:val="auto"/>
          <w:sz w:val="24"/>
          <w:szCs w:val="24"/>
          <w:highlight w:val="none"/>
          <w:woUserID w:val="1"/>
        </w:rPr>
        <w:t>名专业翻译人员，全程随行</w:t>
      </w:r>
      <w:r>
        <w:rPr>
          <w:rFonts w:hint="eastAsia" w:ascii="宋体" w:hAnsi="宋体" w:eastAsia="宋体" w:cs="宋体"/>
          <w:color w:val="auto"/>
          <w:sz w:val="24"/>
          <w:szCs w:val="24"/>
          <w:highlight w:val="none"/>
          <w:lang w:eastAsia="zh-CN"/>
          <w:woUserID w:val="1"/>
        </w:rPr>
        <w:t>（</w:t>
      </w:r>
      <w:r>
        <w:rPr>
          <w:rFonts w:hint="eastAsia" w:ascii="宋体" w:hAnsi="宋体" w:eastAsia="宋体" w:cs="宋体"/>
          <w:color w:val="auto"/>
          <w:sz w:val="24"/>
          <w:szCs w:val="24"/>
          <w:highlight w:val="none"/>
          <w:lang w:val="en-US" w:eastAsia="zh-CN"/>
          <w:woUserID w:val="1"/>
        </w:rPr>
        <w:t>含接送机</w:t>
      </w:r>
      <w:r>
        <w:rPr>
          <w:rFonts w:hint="eastAsia" w:ascii="宋体" w:hAnsi="宋体" w:eastAsia="宋体" w:cs="宋体"/>
          <w:color w:val="auto"/>
          <w:sz w:val="24"/>
          <w:szCs w:val="24"/>
          <w:highlight w:val="none"/>
          <w:lang w:eastAsia="zh-CN"/>
          <w:woUserID w:val="1"/>
        </w:rPr>
        <w:t>）</w:t>
      </w:r>
      <w:r>
        <w:rPr>
          <w:rFonts w:hint="eastAsia" w:ascii="宋体" w:hAnsi="宋体" w:eastAsia="宋体" w:cs="宋体"/>
          <w:color w:val="auto"/>
          <w:sz w:val="24"/>
          <w:szCs w:val="24"/>
          <w:highlight w:val="none"/>
          <w:lang w:eastAsia="zh"/>
          <w:woUserID w:val="1"/>
        </w:rPr>
        <w:t>；</w:t>
      </w:r>
      <w:r>
        <w:rPr>
          <w:rFonts w:hint="eastAsia" w:ascii="宋体" w:hAnsi="宋体" w:eastAsia="宋体" w:cs="宋体"/>
          <w:color w:val="auto"/>
          <w:sz w:val="24"/>
          <w:szCs w:val="24"/>
          <w:highlight w:val="none"/>
          <w:lang w:val="en-US" w:eastAsia="zh-CN"/>
        </w:rPr>
        <w:t>会议分享期间（每期活动至少1天）均须安排2名同声传译人员；双边会谈期间（每期活动至少1天）均须安排2名交替传译人员；实地参访期间（每期活动至少4天）均须安排至少1名专业翻译人员，全程保障现场讲解翻译，</w:t>
      </w:r>
      <w:r>
        <w:rPr>
          <w:rFonts w:hint="eastAsia" w:ascii="宋体" w:hAnsi="宋体" w:eastAsia="宋体" w:cs="宋体"/>
          <w:color w:val="auto"/>
          <w:sz w:val="24"/>
          <w:szCs w:val="24"/>
          <w:highlight w:val="none"/>
        </w:rPr>
        <w:t>确保</w:t>
      </w:r>
      <w:r>
        <w:rPr>
          <w:rFonts w:hint="eastAsia" w:ascii="宋体" w:hAnsi="宋体" w:eastAsia="宋体" w:cs="宋体"/>
          <w:color w:val="auto"/>
          <w:sz w:val="24"/>
          <w:szCs w:val="24"/>
          <w:highlight w:val="none"/>
          <w:lang w:val="en-US" w:eastAsia="zh-CN"/>
        </w:rPr>
        <w:t>参访</w:t>
      </w:r>
      <w:r>
        <w:rPr>
          <w:rFonts w:hint="eastAsia" w:ascii="宋体" w:hAnsi="宋体" w:eastAsia="宋体" w:cs="宋体"/>
          <w:color w:val="auto"/>
          <w:sz w:val="24"/>
          <w:szCs w:val="24"/>
          <w:highlight w:val="none"/>
        </w:rPr>
        <w:t>过程中的语言沟通无障碍</w:t>
      </w:r>
      <w:r>
        <w:rPr>
          <w:rFonts w:hint="eastAsia" w:ascii="宋体" w:hAnsi="宋体" w:eastAsia="宋体" w:cs="宋体"/>
          <w:color w:val="auto"/>
          <w:sz w:val="24"/>
          <w:szCs w:val="24"/>
          <w:highlight w:val="none"/>
          <w:lang w:val="en-US" w:eastAsia="zh-CN"/>
        </w:rPr>
        <w:t>。以上活动所需翻译的具体语言根据邀请外宾的情况确定（</w:t>
      </w:r>
      <w:r>
        <w:rPr>
          <w:rFonts w:hint="eastAsia" w:ascii="宋体" w:hAnsi="宋体" w:cs="宋体"/>
          <w:color w:val="auto"/>
          <w:sz w:val="24"/>
          <w:szCs w:val="24"/>
          <w:highlight w:val="none"/>
          <w:lang w:val="en-US" w:eastAsia="zh-CN"/>
        </w:rPr>
        <w:t>范围</w:t>
      </w:r>
      <w:r>
        <w:rPr>
          <w:rFonts w:hint="eastAsia" w:ascii="宋体" w:hAnsi="宋体" w:eastAsia="宋体" w:cs="宋体"/>
          <w:color w:val="auto"/>
          <w:sz w:val="24"/>
          <w:szCs w:val="24"/>
          <w:highlight w:val="none"/>
          <w:lang w:val="en-US" w:eastAsia="zh-CN"/>
        </w:rPr>
        <w:t>不超过英语、越南语、泰语和柬埔寨语），每期活动只</w:t>
      </w:r>
      <w:r>
        <w:rPr>
          <w:rFonts w:hint="eastAsia" w:ascii="宋体" w:hAnsi="宋体" w:cs="宋体"/>
          <w:color w:val="auto"/>
          <w:sz w:val="24"/>
          <w:szCs w:val="24"/>
          <w:highlight w:val="none"/>
          <w:lang w:val="en-US" w:eastAsia="zh-CN"/>
        </w:rPr>
        <w:t>涉及</w:t>
      </w:r>
      <w:r>
        <w:rPr>
          <w:rFonts w:hint="eastAsia" w:ascii="宋体" w:hAnsi="宋体" w:eastAsia="宋体" w:cs="宋体"/>
          <w:color w:val="auto"/>
          <w:sz w:val="24"/>
          <w:szCs w:val="24"/>
          <w:highlight w:val="none"/>
          <w:lang w:val="en-US" w:eastAsia="zh-CN"/>
        </w:rPr>
        <w:t>中文及1种外语的互译，如中英、中越、中泰等。翻译人员应具备活动相应的翻译服务能力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环境</w:t>
      </w:r>
      <w:r>
        <w:rPr>
          <w:rFonts w:hint="eastAsia" w:ascii="宋体" w:hAnsi="宋体" w:eastAsia="宋体" w:cs="宋体"/>
          <w:color w:val="auto"/>
          <w:sz w:val="24"/>
          <w:szCs w:val="24"/>
          <w:highlight w:val="none"/>
        </w:rPr>
        <w:t>相关领域专业</w:t>
      </w:r>
      <w:r>
        <w:rPr>
          <w:rFonts w:hint="eastAsia" w:ascii="宋体" w:hAnsi="宋体" w:eastAsia="宋体" w:cs="宋体"/>
          <w:color w:val="auto"/>
          <w:sz w:val="24"/>
          <w:szCs w:val="24"/>
          <w:highlight w:val="none"/>
          <w:lang w:val="en-US" w:eastAsia="zh-CN"/>
        </w:rPr>
        <w:t>知识以及</w:t>
      </w:r>
      <w:r>
        <w:rPr>
          <w:rFonts w:hint="eastAsia" w:ascii="宋体" w:hAnsi="宋体" w:eastAsia="宋体" w:cs="宋体"/>
          <w:color w:val="auto"/>
          <w:sz w:val="24"/>
          <w:szCs w:val="24"/>
          <w:highlight w:val="none"/>
        </w:rPr>
        <w:t>丰富的国际会议翻译经验。</w:t>
      </w:r>
      <w:bookmarkStart w:id="236" w:name="heading_8"/>
    </w:p>
    <w:p w14:paraId="7501C13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lang w:val="en-US" w:eastAsia="zh-CN"/>
          <w:woUserID w:val="1"/>
        </w:rPr>
      </w:pPr>
      <w:r>
        <w:rPr>
          <w:rFonts w:hint="eastAsia" w:ascii="宋体" w:hAnsi="宋体" w:eastAsia="宋体" w:cs="宋体"/>
          <w:b/>
          <w:bCs/>
          <w:color w:val="auto"/>
          <w:sz w:val="24"/>
          <w:szCs w:val="24"/>
          <w:highlight w:val="none"/>
          <w:lang w:val="en-US" w:eastAsia="zh"/>
          <w:woUserID w:val="1"/>
        </w:rPr>
        <w:t>人力资源配置：</w:t>
      </w:r>
      <w:r>
        <w:rPr>
          <w:rFonts w:hint="eastAsia" w:ascii="宋体" w:hAnsi="宋体" w:eastAsia="宋体" w:cs="宋体"/>
          <w:color w:val="auto"/>
          <w:sz w:val="24"/>
          <w:szCs w:val="24"/>
          <w:highlight w:val="none"/>
          <w:lang w:val="en-US" w:eastAsia="zh-CN"/>
          <w:woUserID w:val="1"/>
        </w:rPr>
        <w:t>每期活动至少</w:t>
      </w:r>
      <w:r>
        <w:rPr>
          <w:rFonts w:hint="eastAsia" w:ascii="宋体" w:hAnsi="宋体" w:eastAsia="宋体" w:cs="宋体"/>
          <w:color w:val="auto"/>
          <w:sz w:val="24"/>
          <w:szCs w:val="24"/>
          <w:highlight w:val="none"/>
          <w:woUserID w:val="1"/>
        </w:rPr>
        <w:t>安排</w:t>
      </w:r>
      <w:r>
        <w:rPr>
          <w:rFonts w:hint="eastAsia" w:ascii="宋体" w:hAnsi="宋体" w:eastAsia="宋体" w:cs="宋体"/>
          <w:color w:val="auto"/>
          <w:sz w:val="24"/>
          <w:szCs w:val="24"/>
          <w:highlight w:val="none"/>
          <w:lang w:val="en-US" w:eastAsia="zh-CN"/>
          <w:woUserID w:val="1"/>
        </w:rPr>
        <w:t>2名</w:t>
      </w:r>
      <w:r>
        <w:rPr>
          <w:rFonts w:hint="eastAsia" w:ascii="宋体" w:hAnsi="宋体" w:eastAsia="宋体" w:cs="宋体"/>
          <w:color w:val="auto"/>
          <w:sz w:val="24"/>
          <w:szCs w:val="24"/>
          <w:highlight w:val="none"/>
          <w:woUserID w:val="1"/>
        </w:rPr>
        <w:t>中方工作人员全程陪同，协助处理日常事务及突发情况。</w:t>
      </w:r>
      <w:r>
        <w:rPr>
          <w:rFonts w:hint="eastAsia" w:ascii="宋体" w:hAnsi="宋体" w:eastAsia="宋体" w:cs="宋体"/>
          <w:color w:val="auto"/>
          <w:sz w:val="24"/>
          <w:szCs w:val="24"/>
          <w:highlight w:val="none"/>
          <w:lang w:val="en-US" w:eastAsia="zh-CN"/>
          <w:woUserID w:val="1"/>
        </w:rPr>
        <w:t>活动筹备期间应安排足够的管理人员协助采购人开展筹备工作，人数不限。</w:t>
      </w:r>
    </w:p>
    <w:p w14:paraId="67B6E5B7">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采购标的的数量、采购项目交付或者实施的时间和地点</w:t>
      </w:r>
      <w:bookmarkEnd w:id="236"/>
    </w:p>
    <w:p w14:paraId="65F5AB87">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bookmarkStart w:id="237" w:name="heading_9"/>
      <w:r>
        <w:rPr>
          <w:rFonts w:hint="eastAsia" w:ascii="宋体" w:hAnsi="宋体" w:eastAsia="宋体" w:cs="宋体"/>
          <w:b/>
          <w:color w:val="auto"/>
          <w:sz w:val="24"/>
          <w:szCs w:val="24"/>
          <w:highlight w:val="none"/>
        </w:rPr>
        <w:t>1.数量</w:t>
      </w:r>
      <w:bookmarkEnd w:id="237"/>
    </w:p>
    <w:p w14:paraId="6BF2884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每期</w:t>
      </w:r>
      <w:r>
        <w:rPr>
          <w:rFonts w:hint="eastAsia" w:ascii="宋体" w:hAnsi="宋体" w:cs="宋体"/>
          <w:color w:val="auto"/>
          <w:sz w:val="24"/>
          <w:szCs w:val="24"/>
          <w:highlight w:val="none"/>
          <w:lang w:val="en-US" w:eastAsia="zh-CN"/>
        </w:rPr>
        <w:t>外方</w:t>
      </w:r>
      <w:r>
        <w:rPr>
          <w:rFonts w:hint="eastAsia" w:ascii="宋体" w:hAnsi="宋体" w:eastAsia="宋体" w:cs="宋体"/>
          <w:color w:val="auto"/>
          <w:sz w:val="24"/>
          <w:szCs w:val="24"/>
          <w:highlight w:val="none"/>
        </w:rPr>
        <w:t>人数</w:t>
      </w:r>
      <w:r>
        <w:rPr>
          <w:rFonts w:hint="eastAsia" w:ascii="宋体" w:hAnsi="宋体" w:cs="宋体"/>
          <w:color w:val="auto"/>
          <w:sz w:val="24"/>
          <w:szCs w:val="24"/>
          <w:highlight w:val="none"/>
          <w:lang w:eastAsia="zh-CN"/>
        </w:rPr>
        <w:t>约</w:t>
      </w:r>
      <w:r>
        <w:rPr>
          <w:rFonts w:hint="eastAsia" w:ascii="宋体" w:hAnsi="宋体" w:eastAsia="宋体" w:cs="宋体"/>
          <w:color w:val="auto"/>
          <w:sz w:val="24"/>
          <w:szCs w:val="24"/>
          <w:highlight w:val="none"/>
        </w:rPr>
        <w:t>15人（以实际确认为准）</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中方参与人员约35人（主要参与会议分享、双边会谈等会议环节），</w:t>
      </w:r>
      <w:r>
        <w:rPr>
          <w:rFonts w:hint="eastAsia" w:ascii="宋体" w:hAnsi="宋体" w:eastAsia="宋体" w:cs="宋体"/>
          <w:color w:val="auto"/>
          <w:sz w:val="24"/>
          <w:szCs w:val="24"/>
          <w:highlight w:val="none"/>
        </w:rPr>
        <w:t>每期活动6天（含国际往返时间）</w:t>
      </w:r>
      <w:r>
        <w:rPr>
          <w:rFonts w:hint="eastAsia" w:ascii="宋体" w:hAnsi="宋体" w:eastAsia="宋体" w:cs="宋体"/>
          <w:color w:val="auto"/>
          <w:sz w:val="24"/>
          <w:szCs w:val="24"/>
          <w:highlight w:val="none"/>
          <w:lang w:eastAsia="zh-CN"/>
        </w:rPr>
        <w:t>。</w:t>
      </w:r>
    </w:p>
    <w:p w14:paraId="12CC3365">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b/>
          <w:color w:val="auto"/>
          <w:sz w:val="24"/>
          <w:szCs w:val="24"/>
          <w:highlight w:val="none"/>
        </w:rPr>
      </w:pPr>
      <w:bookmarkStart w:id="238" w:name="heading_10"/>
      <w:r>
        <w:rPr>
          <w:rFonts w:hint="eastAsia" w:ascii="宋体" w:hAnsi="宋体" w:eastAsia="宋体" w:cs="宋体"/>
          <w:b/>
          <w:color w:val="auto"/>
          <w:sz w:val="24"/>
          <w:szCs w:val="24"/>
          <w:highlight w:val="none"/>
        </w:rPr>
        <w:t>2.实施时间和地点</w:t>
      </w:r>
      <w:bookmarkEnd w:id="238"/>
    </w:p>
    <w:tbl>
      <w:tblPr>
        <w:tblStyle w:val="34"/>
        <w:tblW w:w="9277" w:type="dxa"/>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1381"/>
        <w:gridCol w:w="1853"/>
        <w:gridCol w:w="2978"/>
        <w:gridCol w:w="3065"/>
      </w:tblGrid>
      <w:tr w14:paraId="46C7779B">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533" w:hRule="atLeast"/>
        </w:trPr>
        <w:tc>
          <w:tcPr>
            <w:tcW w:w="138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017939D">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期次</w:t>
            </w:r>
          </w:p>
        </w:tc>
        <w:tc>
          <w:tcPr>
            <w:tcW w:w="185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96A7975">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外方</w:t>
            </w:r>
            <w:r>
              <w:rPr>
                <w:rFonts w:hint="eastAsia" w:ascii="宋体" w:hAnsi="宋体" w:eastAsia="宋体" w:cs="宋体"/>
                <w:color w:val="auto"/>
                <w:sz w:val="24"/>
                <w:szCs w:val="24"/>
                <w:highlight w:val="none"/>
              </w:rPr>
              <w:t>人员</w:t>
            </w:r>
            <w:r>
              <w:rPr>
                <w:rFonts w:hint="eastAsia" w:ascii="宋体" w:hAnsi="宋体" w:cs="宋体"/>
                <w:color w:val="auto"/>
                <w:sz w:val="24"/>
                <w:szCs w:val="24"/>
                <w:highlight w:val="none"/>
                <w:lang w:val="en-US" w:eastAsia="zh-CN"/>
              </w:rPr>
              <w:t>国籍</w:t>
            </w:r>
          </w:p>
        </w:tc>
        <w:tc>
          <w:tcPr>
            <w:tcW w:w="29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6123AF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计划活动地点</w:t>
            </w:r>
          </w:p>
        </w:tc>
        <w:tc>
          <w:tcPr>
            <w:tcW w:w="30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EA2EA01">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计划时间</w:t>
            </w:r>
          </w:p>
        </w:tc>
      </w:tr>
      <w:tr w14:paraId="5D0CD08D">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190" w:hRule="atLeast"/>
        </w:trPr>
        <w:tc>
          <w:tcPr>
            <w:tcW w:w="138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58DDB5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第一期</w:t>
            </w:r>
          </w:p>
        </w:tc>
        <w:tc>
          <w:tcPr>
            <w:tcW w:w="185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C02FA45">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缅甸</w:t>
            </w:r>
          </w:p>
        </w:tc>
        <w:tc>
          <w:tcPr>
            <w:tcW w:w="29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4A5850C">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昆明市、临沧市</w:t>
            </w:r>
          </w:p>
        </w:tc>
        <w:tc>
          <w:tcPr>
            <w:tcW w:w="30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7AC652C">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2026年5月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6月（具体日期</w:t>
            </w:r>
            <w:r>
              <w:rPr>
                <w:rFonts w:hint="eastAsia" w:ascii="宋体" w:hAnsi="宋体" w:eastAsia="宋体" w:cs="宋体"/>
                <w:color w:val="auto"/>
                <w:sz w:val="24"/>
                <w:szCs w:val="24"/>
                <w:highlight w:val="none"/>
                <w:lang w:val="en-US" w:eastAsia="zh-CN"/>
              </w:rPr>
              <w:t>及活动地点</w:t>
            </w:r>
            <w:r>
              <w:rPr>
                <w:rFonts w:hint="eastAsia" w:ascii="宋体" w:hAnsi="宋体" w:cs="宋体"/>
                <w:color w:val="auto"/>
                <w:sz w:val="24"/>
                <w:szCs w:val="24"/>
                <w:highlight w:val="none"/>
                <w:lang w:val="en-US" w:eastAsia="zh-CN"/>
              </w:rPr>
              <w:t>最终</w:t>
            </w:r>
            <w:r>
              <w:rPr>
                <w:rFonts w:hint="eastAsia" w:ascii="宋体" w:hAnsi="宋体" w:eastAsia="宋体" w:cs="宋体"/>
                <w:color w:val="auto"/>
                <w:sz w:val="24"/>
                <w:szCs w:val="24"/>
                <w:highlight w:val="none"/>
              </w:rPr>
              <w:t>以与外方沟通结果为准）</w:t>
            </w:r>
          </w:p>
        </w:tc>
      </w:tr>
      <w:tr w14:paraId="4069868F">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149" w:hRule="atLeast"/>
        </w:trPr>
        <w:tc>
          <w:tcPr>
            <w:tcW w:w="138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C586E91">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第二期</w:t>
            </w:r>
          </w:p>
        </w:tc>
        <w:tc>
          <w:tcPr>
            <w:tcW w:w="185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7FE3535">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泰国或</w:t>
            </w:r>
          </w:p>
          <w:p w14:paraId="7A1213EE">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柬埔寨</w:t>
            </w:r>
          </w:p>
        </w:tc>
        <w:tc>
          <w:tcPr>
            <w:tcW w:w="29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15F8C4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昆明市、大理白族自治州</w:t>
            </w:r>
          </w:p>
        </w:tc>
        <w:tc>
          <w:tcPr>
            <w:tcW w:w="30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D27FB83">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2026年7月（具体日期</w:t>
            </w:r>
            <w:r>
              <w:rPr>
                <w:rFonts w:hint="eastAsia" w:ascii="宋体" w:hAnsi="宋体" w:eastAsia="宋体" w:cs="宋体"/>
                <w:color w:val="auto"/>
                <w:sz w:val="24"/>
                <w:szCs w:val="24"/>
                <w:highlight w:val="none"/>
                <w:lang w:val="en-US" w:eastAsia="zh-CN"/>
              </w:rPr>
              <w:t>及活动地点</w:t>
            </w:r>
            <w:r>
              <w:rPr>
                <w:rFonts w:hint="eastAsia" w:ascii="宋体" w:hAnsi="宋体" w:cs="宋体"/>
                <w:color w:val="auto"/>
                <w:sz w:val="24"/>
                <w:szCs w:val="24"/>
                <w:highlight w:val="none"/>
                <w:lang w:val="en-US" w:eastAsia="zh-CN"/>
              </w:rPr>
              <w:t>最终</w:t>
            </w:r>
            <w:r>
              <w:rPr>
                <w:rFonts w:hint="eastAsia" w:ascii="宋体" w:hAnsi="宋体" w:eastAsia="宋体" w:cs="宋体"/>
                <w:color w:val="auto"/>
                <w:sz w:val="24"/>
                <w:szCs w:val="24"/>
                <w:highlight w:val="none"/>
              </w:rPr>
              <w:t>以与外方沟通结果为准）</w:t>
            </w:r>
          </w:p>
        </w:tc>
      </w:tr>
      <w:tr w14:paraId="57574BF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107" w:hRule="atLeast"/>
        </w:trPr>
        <w:tc>
          <w:tcPr>
            <w:tcW w:w="138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51D6092">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第三期</w:t>
            </w:r>
          </w:p>
        </w:tc>
        <w:tc>
          <w:tcPr>
            <w:tcW w:w="185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943F441">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越南</w:t>
            </w:r>
          </w:p>
        </w:tc>
        <w:tc>
          <w:tcPr>
            <w:tcW w:w="29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A414D8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昆明市、</w:t>
            </w:r>
            <w:r>
              <w:rPr>
                <w:rFonts w:hint="eastAsia" w:ascii="宋体" w:hAnsi="宋体" w:cs="宋体"/>
                <w:color w:val="auto"/>
                <w:sz w:val="24"/>
                <w:szCs w:val="24"/>
                <w:highlight w:val="none"/>
                <w:lang w:val="en-US" w:eastAsia="zh-CN"/>
              </w:rPr>
              <w:t>文山州</w:t>
            </w:r>
          </w:p>
        </w:tc>
        <w:tc>
          <w:tcPr>
            <w:tcW w:w="30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2CD16BA">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2026年8月（具体日期</w:t>
            </w:r>
            <w:r>
              <w:rPr>
                <w:rFonts w:hint="eastAsia" w:ascii="宋体" w:hAnsi="宋体" w:eastAsia="宋体" w:cs="宋体"/>
                <w:color w:val="auto"/>
                <w:sz w:val="24"/>
                <w:szCs w:val="24"/>
                <w:highlight w:val="none"/>
                <w:lang w:val="en-US" w:eastAsia="zh-CN"/>
              </w:rPr>
              <w:t>及活动地点</w:t>
            </w:r>
            <w:r>
              <w:rPr>
                <w:rFonts w:hint="eastAsia" w:ascii="宋体" w:hAnsi="宋体" w:cs="宋体"/>
                <w:color w:val="auto"/>
                <w:sz w:val="24"/>
                <w:szCs w:val="24"/>
                <w:highlight w:val="none"/>
                <w:lang w:val="en-US" w:eastAsia="zh-CN"/>
              </w:rPr>
              <w:t>最终</w:t>
            </w:r>
            <w:r>
              <w:rPr>
                <w:rFonts w:hint="eastAsia" w:ascii="宋体" w:hAnsi="宋体" w:eastAsia="宋体" w:cs="宋体"/>
                <w:color w:val="auto"/>
                <w:sz w:val="24"/>
                <w:szCs w:val="24"/>
                <w:highlight w:val="none"/>
              </w:rPr>
              <w:t>以与外方沟通结果为准）</w:t>
            </w:r>
          </w:p>
        </w:tc>
      </w:tr>
    </w:tbl>
    <w:p w14:paraId="760288EF">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bookmarkStart w:id="239" w:name="heading_11"/>
      <w:r>
        <w:rPr>
          <w:rFonts w:hint="eastAsia" w:ascii="宋体" w:hAnsi="宋体" w:eastAsia="宋体" w:cs="宋体"/>
          <w:b/>
          <w:color w:val="auto"/>
          <w:sz w:val="24"/>
          <w:szCs w:val="24"/>
          <w:highlight w:val="none"/>
        </w:rPr>
        <w:t>3.完成时限</w:t>
      </w:r>
      <w:bookmarkEnd w:id="239"/>
    </w:p>
    <w:p w14:paraId="3A9F6155">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lang w:eastAsia="zh-CN"/>
        </w:rPr>
      </w:pPr>
      <w:bookmarkStart w:id="240" w:name="heading_12"/>
      <w:r>
        <w:rPr>
          <w:rFonts w:hint="eastAsia" w:ascii="宋体" w:hAnsi="宋体" w:eastAsia="宋体" w:cs="宋体"/>
          <w:color w:val="auto"/>
          <w:sz w:val="24"/>
          <w:szCs w:val="24"/>
          <w:highlight w:val="none"/>
        </w:rPr>
        <w:t>全部三期活动及相关总结工作须在2026年9月30日前完成，因外方原因导致延期的，供应商可与采购人协商延期完成</w:t>
      </w:r>
      <w:r>
        <w:rPr>
          <w:rFonts w:hint="eastAsia" w:ascii="宋体" w:hAnsi="宋体" w:cs="宋体"/>
          <w:color w:val="auto"/>
          <w:sz w:val="24"/>
          <w:szCs w:val="24"/>
          <w:highlight w:val="none"/>
          <w:lang w:eastAsia="zh-CN"/>
        </w:rPr>
        <w:t>。</w:t>
      </w:r>
    </w:p>
    <w:p w14:paraId="5D0C9372">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rPr>
        <w:t>采购标的需满足的服务标准、期限、效率等要求</w:t>
      </w:r>
      <w:bookmarkEnd w:id="240"/>
    </w:p>
    <w:p w14:paraId="54C11339">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bookmarkStart w:id="241" w:name="heading_13"/>
      <w:r>
        <w:rPr>
          <w:rFonts w:hint="eastAsia" w:ascii="宋体" w:hAnsi="宋体" w:eastAsia="宋体" w:cs="宋体"/>
          <w:b/>
          <w:color w:val="auto"/>
          <w:sz w:val="24"/>
          <w:szCs w:val="24"/>
          <w:highlight w:val="none"/>
        </w:rPr>
        <w:t>1.服务标准</w:t>
      </w:r>
      <w:bookmarkEnd w:id="241"/>
    </w:p>
    <w:p w14:paraId="24D013EA">
      <w:pPr>
        <w:numPr>
          <w:ilvl w:val="0"/>
          <w:numId w:val="0"/>
        </w:numPr>
        <w:spacing w:line="560" w:lineRule="exact"/>
        <w:ind w:firstLine="480" w:firstLineChars="200"/>
        <w:jc w:val="left"/>
        <w:outlineLvl w:val="9"/>
        <w:rPr>
          <w:rFonts w:hint="eastAsia" w:ascii="宋体" w:hAnsi="宋体" w:cs="宋体"/>
          <w:color w:val="auto"/>
          <w:sz w:val="24"/>
          <w:szCs w:val="24"/>
          <w:highlight w:val="none"/>
          <w:woUserID w:val="1"/>
        </w:rPr>
      </w:pPr>
      <w:r>
        <w:rPr>
          <w:rFonts w:hint="eastAsia" w:ascii="宋体" w:hAnsi="宋体" w:cs="宋体"/>
          <w:color w:val="auto"/>
          <w:sz w:val="24"/>
          <w:szCs w:val="24"/>
          <w:highlight w:val="none"/>
          <w:woUserID w:val="1"/>
        </w:rPr>
        <w:t>分别组织</w:t>
      </w:r>
      <w:r>
        <w:rPr>
          <w:rFonts w:hint="eastAsia" w:ascii="宋体" w:hAnsi="宋体" w:cs="宋体"/>
          <w:color w:val="auto"/>
          <w:sz w:val="24"/>
          <w:szCs w:val="24"/>
          <w:highlight w:val="none"/>
          <w:lang w:eastAsia="zh-CN"/>
          <w:woUserID w:val="1"/>
        </w:rPr>
        <w:t>缅甸、越南、泰国或柬埔寨</w:t>
      </w:r>
      <w:r>
        <w:rPr>
          <w:rFonts w:hint="eastAsia" w:ascii="宋体" w:hAnsi="宋体" w:cs="宋体"/>
          <w:color w:val="auto"/>
          <w:sz w:val="24"/>
          <w:szCs w:val="24"/>
          <w:highlight w:val="none"/>
          <w:woUserID w:val="1"/>
        </w:rPr>
        <w:t>环境管理官员和技术人员到云南省内开展3期</w:t>
      </w:r>
      <w:r>
        <w:rPr>
          <w:rFonts w:hint="eastAsia" w:ascii="宋体" w:hAnsi="宋体" w:cs="宋体"/>
          <w:color w:val="auto"/>
          <w:sz w:val="24"/>
          <w:szCs w:val="24"/>
          <w:highlight w:val="none"/>
          <w:lang w:val="en-US" w:eastAsia="zh-CN"/>
          <w:woUserID w:val="1"/>
        </w:rPr>
        <w:t>环境能力提升与技术共享</w:t>
      </w:r>
      <w:r>
        <w:rPr>
          <w:rFonts w:hint="eastAsia" w:ascii="宋体" w:hAnsi="宋体" w:cs="宋体"/>
          <w:color w:val="auto"/>
          <w:sz w:val="24"/>
          <w:szCs w:val="24"/>
          <w:highlight w:val="none"/>
          <w:woUserID w:val="1"/>
        </w:rPr>
        <w:t>交流活动，每期活动</w:t>
      </w:r>
      <w:r>
        <w:rPr>
          <w:rFonts w:hint="eastAsia" w:ascii="宋体" w:hAnsi="宋体" w:cs="宋体"/>
          <w:color w:val="auto"/>
          <w:sz w:val="24"/>
          <w:szCs w:val="24"/>
          <w:highlight w:val="none"/>
          <w:lang w:val="en-US" w:eastAsia="zh-CN"/>
          <w:woUserID w:val="1"/>
        </w:rPr>
        <w:t>总</w:t>
      </w:r>
      <w:r>
        <w:rPr>
          <w:rFonts w:hint="eastAsia" w:ascii="宋体" w:hAnsi="宋体" w:cs="宋体"/>
          <w:color w:val="auto"/>
          <w:sz w:val="24"/>
          <w:szCs w:val="24"/>
          <w:highlight w:val="none"/>
          <w:woUserID w:val="1"/>
        </w:rPr>
        <w:t>人数约为</w:t>
      </w:r>
      <w:r>
        <w:rPr>
          <w:rFonts w:hint="eastAsia" w:ascii="宋体" w:hAnsi="宋体" w:cs="宋体"/>
          <w:color w:val="auto"/>
          <w:sz w:val="24"/>
          <w:szCs w:val="24"/>
          <w:highlight w:val="none"/>
          <w:lang w:val="en-US" w:eastAsia="zh-CN"/>
          <w:woUserID w:val="1"/>
        </w:rPr>
        <w:t>50</w:t>
      </w:r>
      <w:r>
        <w:rPr>
          <w:rFonts w:hint="eastAsia" w:ascii="宋体" w:hAnsi="宋体" w:cs="宋体"/>
          <w:color w:val="auto"/>
          <w:sz w:val="24"/>
          <w:szCs w:val="24"/>
          <w:highlight w:val="none"/>
          <w:woUserID w:val="1"/>
        </w:rPr>
        <w:t>人，</w:t>
      </w:r>
      <w:r>
        <w:rPr>
          <w:rFonts w:hint="eastAsia" w:ascii="宋体" w:hAnsi="宋体" w:cs="宋体"/>
          <w:color w:val="auto"/>
          <w:sz w:val="24"/>
          <w:szCs w:val="24"/>
          <w:highlight w:val="none"/>
          <w:lang w:val="en-US" w:eastAsia="zh-CN"/>
          <w:woUserID w:val="1"/>
        </w:rPr>
        <w:t>其中</w:t>
      </w:r>
      <w:r>
        <w:rPr>
          <w:rFonts w:hint="eastAsia" w:ascii="宋体" w:hAnsi="宋体" w:eastAsia="宋体" w:cs="宋体"/>
          <w:color w:val="auto"/>
          <w:sz w:val="24"/>
          <w:szCs w:val="24"/>
          <w:highlight w:val="none"/>
          <w:woUserID w:val="1"/>
        </w:rPr>
        <w:t>每期</w:t>
      </w:r>
      <w:r>
        <w:rPr>
          <w:rFonts w:hint="eastAsia" w:ascii="宋体" w:hAnsi="宋体" w:cs="宋体"/>
          <w:color w:val="auto"/>
          <w:sz w:val="24"/>
          <w:szCs w:val="24"/>
          <w:highlight w:val="none"/>
          <w:lang w:val="en-US" w:eastAsia="zh-CN"/>
          <w:woUserID w:val="1"/>
        </w:rPr>
        <w:t>外方</w:t>
      </w:r>
      <w:r>
        <w:rPr>
          <w:rFonts w:hint="eastAsia" w:ascii="宋体" w:hAnsi="宋体" w:eastAsia="宋体" w:cs="宋体"/>
          <w:color w:val="auto"/>
          <w:sz w:val="24"/>
          <w:szCs w:val="24"/>
          <w:highlight w:val="none"/>
          <w:woUserID w:val="1"/>
        </w:rPr>
        <w:t>人数约为15人（以实际确认为准）</w:t>
      </w:r>
      <w:r>
        <w:rPr>
          <w:rFonts w:hint="eastAsia" w:ascii="宋体" w:hAnsi="宋体" w:eastAsia="宋体" w:cs="宋体"/>
          <w:color w:val="auto"/>
          <w:sz w:val="24"/>
          <w:szCs w:val="24"/>
          <w:highlight w:val="none"/>
          <w:lang w:eastAsia="zh-CN"/>
          <w:woUserID w:val="1"/>
        </w:rPr>
        <w:t>，</w:t>
      </w:r>
      <w:r>
        <w:rPr>
          <w:rFonts w:hint="eastAsia" w:ascii="宋体" w:hAnsi="宋体" w:cs="宋体"/>
          <w:color w:val="auto"/>
          <w:sz w:val="24"/>
          <w:szCs w:val="24"/>
          <w:highlight w:val="none"/>
          <w:lang w:val="en-US" w:eastAsia="zh-CN"/>
          <w:woUserID w:val="1"/>
        </w:rPr>
        <w:t>中方参与人员约35人（主要参与会议分享、双边会谈等会议环节），</w:t>
      </w:r>
      <w:r>
        <w:rPr>
          <w:rFonts w:hint="eastAsia" w:ascii="宋体" w:hAnsi="宋体" w:cs="宋体"/>
          <w:color w:val="auto"/>
          <w:sz w:val="24"/>
          <w:szCs w:val="24"/>
          <w:highlight w:val="none"/>
          <w:woUserID w:val="1"/>
        </w:rPr>
        <w:t>每期6天(含往返时间)，共计18天。三期交流活动的全部工作需要在2026年9月30日前完成</w:t>
      </w:r>
      <w:r>
        <w:rPr>
          <w:rFonts w:hint="eastAsia" w:ascii="宋体" w:hAnsi="宋体" w:cs="宋体"/>
          <w:color w:val="auto"/>
          <w:sz w:val="24"/>
          <w:szCs w:val="24"/>
          <w:highlight w:val="none"/>
          <w:lang w:eastAsia="zh-CN"/>
          <w:woUserID w:val="1"/>
        </w:rPr>
        <w:t>，</w:t>
      </w:r>
      <w:r>
        <w:rPr>
          <w:rFonts w:hint="eastAsia" w:ascii="宋体" w:hAnsi="宋体" w:cs="宋体"/>
          <w:color w:val="auto"/>
          <w:sz w:val="24"/>
          <w:szCs w:val="24"/>
          <w:highlight w:val="none"/>
          <w:lang w:val="en-US" w:eastAsia="zh-CN"/>
          <w:woUserID w:val="1"/>
        </w:rPr>
        <w:t>因外方原因导致延期的，供应商可与采购人协商延期完成</w:t>
      </w:r>
      <w:r>
        <w:rPr>
          <w:rFonts w:hint="eastAsia" w:ascii="宋体" w:hAnsi="宋体" w:cs="宋体"/>
          <w:color w:val="auto"/>
          <w:sz w:val="24"/>
          <w:szCs w:val="24"/>
          <w:highlight w:val="none"/>
          <w:woUserID w:val="1"/>
        </w:rPr>
        <w:t>。</w:t>
      </w:r>
    </w:p>
    <w:p w14:paraId="4AAEDEFE">
      <w:pPr>
        <w:numPr>
          <w:ilvl w:val="0"/>
          <w:numId w:val="0"/>
        </w:numPr>
        <w:spacing w:line="560" w:lineRule="exact"/>
        <w:ind w:firstLine="480" w:firstLineChars="200"/>
        <w:jc w:val="left"/>
        <w:outlineLvl w:val="9"/>
        <w:rPr>
          <w:rFonts w:hint="eastAsia" w:ascii="宋体" w:hAnsi="宋体" w:cs="宋体"/>
          <w:color w:val="auto"/>
          <w:sz w:val="24"/>
          <w:szCs w:val="24"/>
          <w:highlight w:val="none"/>
          <w:woUserID w:val="1"/>
        </w:rPr>
      </w:pPr>
      <w:r>
        <w:rPr>
          <w:rFonts w:hint="eastAsia" w:ascii="宋体" w:hAnsi="宋体" w:cs="宋体"/>
          <w:color w:val="auto"/>
          <w:sz w:val="24"/>
          <w:szCs w:val="24"/>
          <w:highlight w:val="none"/>
          <w:woUserID w:val="1"/>
        </w:rPr>
        <w:t>第一期澜湄环境能力提升与技术共享活动交流</w:t>
      </w:r>
      <w:r>
        <w:rPr>
          <w:rFonts w:hint="eastAsia" w:ascii="宋体" w:hAnsi="宋体" w:cs="宋体"/>
          <w:color w:val="auto"/>
          <w:sz w:val="24"/>
          <w:szCs w:val="24"/>
          <w:highlight w:val="none"/>
          <w:lang w:eastAsia="zh-CN"/>
          <w:woUserID w:val="1"/>
        </w:rPr>
        <w:t>活动</w:t>
      </w:r>
      <w:r>
        <w:rPr>
          <w:rFonts w:hint="eastAsia" w:ascii="宋体" w:hAnsi="宋体" w:cs="宋体"/>
          <w:color w:val="auto"/>
          <w:sz w:val="24"/>
          <w:szCs w:val="24"/>
          <w:highlight w:val="none"/>
          <w:woUserID w:val="1"/>
        </w:rPr>
        <w:t>拟定参</w:t>
      </w:r>
      <w:r>
        <w:rPr>
          <w:rFonts w:hint="eastAsia" w:ascii="宋体" w:hAnsi="宋体" w:cs="宋体"/>
          <w:color w:val="auto"/>
          <w:sz w:val="24"/>
          <w:szCs w:val="24"/>
          <w:highlight w:val="none"/>
          <w:lang w:val="en-US" w:eastAsia="zh-CN"/>
          <w:woUserID w:val="1"/>
        </w:rPr>
        <w:t>与</w:t>
      </w:r>
      <w:r>
        <w:rPr>
          <w:rFonts w:hint="eastAsia" w:ascii="宋体" w:hAnsi="宋体" w:cs="宋体"/>
          <w:color w:val="auto"/>
          <w:sz w:val="24"/>
          <w:szCs w:val="24"/>
          <w:highlight w:val="none"/>
          <w:woUserID w:val="1"/>
        </w:rPr>
        <w:t>人员为缅甸环境管理官员和技术人员，计划活动地点为昆明、临沧，时间计划于2026年5-6月开展，实际地点及行程以与外方沟通情况为准。</w:t>
      </w:r>
    </w:p>
    <w:p w14:paraId="2ABEE7B0">
      <w:pPr>
        <w:numPr>
          <w:ilvl w:val="0"/>
          <w:numId w:val="0"/>
        </w:numPr>
        <w:spacing w:line="560" w:lineRule="exact"/>
        <w:ind w:firstLine="480" w:firstLineChars="200"/>
        <w:jc w:val="left"/>
        <w:outlineLvl w:val="9"/>
        <w:rPr>
          <w:rFonts w:hint="eastAsia" w:ascii="宋体" w:hAnsi="宋体" w:cs="宋体"/>
          <w:color w:val="auto"/>
          <w:sz w:val="24"/>
          <w:szCs w:val="24"/>
          <w:highlight w:val="none"/>
          <w:woUserID w:val="1"/>
        </w:rPr>
      </w:pPr>
      <w:r>
        <w:rPr>
          <w:rFonts w:hint="eastAsia" w:ascii="宋体" w:hAnsi="宋体" w:cs="宋体"/>
          <w:color w:val="auto"/>
          <w:sz w:val="24"/>
          <w:szCs w:val="24"/>
          <w:highlight w:val="none"/>
          <w:woUserID w:val="1"/>
        </w:rPr>
        <w:t>第二期澜湄环境能力提升与技术共享活动交流活动拟定参</w:t>
      </w:r>
      <w:r>
        <w:rPr>
          <w:rFonts w:hint="eastAsia" w:ascii="宋体" w:hAnsi="宋体" w:cs="宋体"/>
          <w:color w:val="auto"/>
          <w:sz w:val="24"/>
          <w:szCs w:val="24"/>
          <w:highlight w:val="none"/>
          <w:lang w:val="en-US" w:eastAsia="zh-CN"/>
          <w:woUserID w:val="1"/>
        </w:rPr>
        <w:t>与</w:t>
      </w:r>
      <w:r>
        <w:rPr>
          <w:rFonts w:hint="eastAsia" w:ascii="宋体" w:hAnsi="宋体" w:cs="宋体"/>
          <w:color w:val="auto"/>
          <w:sz w:val="24"/>
          <w:szCs w:val="24"/>
          <w:highlight w:val="none"/>
          <w:woUserID w:val="1"/>
        </w:rPr>
        <w:t>人员为</w:t>
      </w:r>
      <w:r>
        <w:rPr>
          <w:rFonts w:hint="eastAsia" w:ascii="宋体" w:hAnsi="宋体" w:cs="宋体"/>
          <w:color w:val="auto"/>
          <w:sz w:val="24"/>
          <w:szCs w:val="24"/>
          <w:highlight w:val="none"/>
          <w:lang w:val="en-US" w:eastAsia="zh-CN"/>
          <w:woUserID w:val="1"/>
        </w:rPr>
        <w:t>泰国或柬埔寨</w:t>
      </w:r>
      <w:r>
        <w:rPr>
          <w:rFonts w:hint="eastAsia" w:ascii="宋体" w:hAnsi="宋体" w:cs="宋体"/>
          <w:color w:val="auto"/>
          <w:sz w:val="24"/>
          <w:szCs w:val="24"/>
          <w:highlight w:val="none"/>
          <w:woUserID w:val="1"/>
        </w:rPr>
        <w:t>环境管理官员和技术人员，计划活动地点为昆明、大理，时间计划于2026年7月开展，实际地点及行程以与外方沟通情况为准。</w:t>
      </w:r>
    </w:p>
    <w:p w14:paraId="0A47D9E4">
      <w:pPr>
        <w:numPr>
          <w:ilvl w:val="0"/>
          <w:numId w:val="0"/>
        </w:numPr>
        <w:spacing w:line="560" w:lineRule="exact"/>
        <w:ind w:firstLine="480" w:firstLineChars="200"/>
        <w:jc w:val="left"/>
        <w:outlineLvl w:val="9"/>
        <w:rPr>
          <w:rFonts w:hint="eastAsia" w:ascii="宋体" w:hAnsi="宋体" w:eastAsia="宋体" w:cs="宋体"/>
          <w:color w:val="auto"/>
          <w:sz w:val="24"/>
          <w:szCs w:val="24"/>
          <w:highlight w:val="none"/>
          <w:woUserID w:val="1"/>
        </w:rPr>
      </w:pPr>
      <w:r>
        <w:rPr>
          <w:rFonts w:hint="eastAsia" w:ascii="宋体" w:hAnsi="宋体" w:eastAsia="宋体" w:cs="宋体"/>
          <w:color w:val="auto"/>
          <w:sz w:val="24"/>
          <w:szCs w:val="24"/>
          <w:highlight w:val="none"/>
          <w:woUserID w:val="1"/>
        </w:rPr>
        <w:t>第三期澜湄环境能力提升与技术共享活动交流活动拟定参</w:t>
      </w:r>
      <w:r>
        <w:rPr>
          <w:rFonts w:hint="eastAsia" w:ascii="宋体" w:hAnsi="宋体" w:cs="宋体"/>
          <w:color w:val="auto"/>
          <w:sz w:val="24"/>
          <w:szCs w:val="24"/>
          <w:highlight w:val="none"/>
          <w:lang w:val="en-US" w:eastAsia="zh-CN"/>
          <w:woUserID w:val="1"/>
        </w:rPr>
        <w:t>与</w:t>
      </w:r>
      <w:r>
        <w:rPr>
          <w:rFonts w:hint="eastAsia" w:ascii="宋体" w:hAnsi="宋体" w:eastAsia="宋体" w:cs="宋体"/>
          <w:color w:val="auto"/>
          <w:sz w:val="24"/>
          <w:szCs w:val="24"/>
          <w:highlight w:val="none"/>
          <w:woUserID w:val="1"/>
        </w:rPr>
        <w:t>人员为越南环境管理官员和技术人员，计划活动地点为昆明、</w:t>
      </w:r>
      <w:r>
        <w:rPr>
          <w:rFonts w:hint="eastAsia" w:ascii="宋体" w:hAnsi="宋体" w:cs="宋体"/>
          <w:color w:val="auto"/>
          <w:sz w:val="24"/>
          <w:szCs w:val="24"/>
          <w:highlight w:val="none"/>
          <w:lang w:val="en-US" w:eastAsia="zh-CN"/>
          <w:woUserID w:val="1"/>
        </w:rPr>
        <w:t>文山</w:t>
      </w:r>
      <w:r>
        <w:rPr>
          <w:rFonts w:hint="eastAsia" w:ascii="宋体" w:hAnsi="宋体" w:eastAsia="宋体" w:cs="宋体"/>
          <w:color w:val="auto"/>
          <w:sz w:val="24"/>
          <w:szCs w:val="24"/>
          <w:highlight w:val="none"/>
          <w:woUserID w:val="1"/>
        </w:rPr>
        <w:t>，时间计划于2026年8月开展，实际地点及行程以与外方沟通情况为准。</w:t>
      </w:r>
    </w:p>
    <w:p w14:paraId="42A2A239">
      <w:pPr>
        <w:numPr>
          <w:ilvl w:val="0"/>
          <w:numId w:val="0"/>
        </w:numPr>
        <w:spacing w:line="560" w:lineRule="exact"/>
        <w:ind w:firstLineChars="200"/>
        <w:jc w:val="left"/>
        <w:outlineLvl w:val="9"/>
        <w:rPr>
          <w:rFonts w:hint="eastAsia" w:ascii="宋体" w:hAnsi="宋体" w:eastAsia="宋体" w:cs="宋体"/>
          <w:color w:val="auto"/>
          <w:sz w:val="24"/>
          <w:szCs w:val="24"/>
          <w:highlight w:val="none"/>
          <w:woUserID w:val="1"/>
        </w:rPr>
      </w:pPr>
      <w:r>
        <w:rPr>
          <w:rFonts w:hint="eastAsia" w:ascii="宋体" w:hAnsi="宋体" w:eastAsia="宋体" w:cs="宋体"/>
          <w:color w:val="auto"/>
          <w:sz w:val="24"/>
          <w:szCs w:val="24"/>
          <w:highlight w:val="none"/>
          <w:woUserID w:val="1"/>
        </w:rPr>
        <w:t>供应商需要在</w:t>
      </w:r>
      <w:r>
        <w:rPr>
          <w:rFonts w:hint="eastAsia" w:ascii="宋体" w:hAnsi="宋体" w:eastAsia="宋体" w:cs="宋体"/>
          <w:color w:val="auto"/>
          <w:sz w:val="24"/>
          <w:szCs w:val="24"/>
          <w:highlight w:val="none"/>
          <w:lang w:eastAsia="zh-CN"/>
          <w:woUserID w:val="1"/>
        </w:rPr>
        <w:t>采购人</w:t>
      </w:r>
      <w:r>
        <w:rPr>
          <w:rFonts w:hint="eastAsia" w:ascii="宋体" w:hAnsi="宋体" w:eastAsia="宋体" w:cs="宋体"/>
          <w:color w:val="auto"/>
          <w:sz w:val="24"/>
          <w:szCs w:val="24"/>
          <w:highlight w:val="none"/>
          <w:woUserID w:val="1"/>
        </w:rPr>
        <w:t>的指导下，统一组织、统筹安排并全权负责</w:t>
      </w:r>
      <w:r>
        <w:rPr>
          <w:rFonts w:hint="eastAsia" w:ascii="宋体" w:hAnsi="宋体" w:eastAsia="宋体" w:cs="宋体"/>
          <w:color w:val="auto"/>
          <w:sz w:val="24"/>
          <w:szCs w:val="24"/>
          <w:highlight w:val="none"/>
          <w:lang w:val="en-US" w:eastAsia="zh-CN"/>
          <w:woUserID w:val="1"/>
        </w:rPr>
        <w:t>活动</w:t>
      </w:r>
      <w:r>
        <w:rPr>
          <w:rFonts w:hint="eastAsia" w:ascii="宋体" w:hAnsi="宋体" w:eastAsia="宋体" w:cs="宋体"/>
          <w:color w:val="auto"/>
          <w:sz w:val="24"/>
          <w:szCs w:val="24"/>
          <w:highlight w:val="none"/>
          <w:woUserID w:val="1"/>
        </w:rPr>
        <w:t>期间</w:t>
      </w:r>
      <w:r>
        <w:rPr>
          <w:rFonts w:hint="eastAsia" w:ascii="宋体" w:hAnsi="宋体" w:eastAsia="宋体" w:cs="宋体"/>
          <w:color w:val="auto"/>
          <w:sz w:val="24"/>
          <w:szCs w:val="24"/>
          <w:highlight w:val="none"/>
          <w:lang w:val="en-US" w:eastAsia="zh-CN"/>
          <w:woUserID w:val="1"/>
        </w:rPr>
        <w:t>所有</w:t>
      </w:r>
      <w:r>
        <w:rPr>
          <w:rFonts w:hint="eastAsia" w:ascii="宋体" w:hAnsi="宋体" w:eastAsia="宋体" w:cs="宋体"/>
          <w:color w:val="auto"/>
          <w:sz w:val="24"/>
          <w:szCs w:val="24"/>
          <w:highlight w:val="none"/>
          <w:woUserID w:val="1"/>
        </w:rPr>
        <w:t>的</w:t>
      </w:r>
      <w:r>
        <w:rPr>
          <w:rFonts w:hint="eastAsia" w:ascii="宋体" w:hAnsi="宋体" w:eastAsia="宋体" w:cs="宋体"/>
          <w:color w:val="auto"/>
          <w:sz w:val="24"/>
          <w:szCs w:val="24"/>
          <w:highlight w:val="none"/>
          <w:lang w:val="en-US" w:eastAsia="zh-CN"/>
          <w:woUserID w:val="1"/>
        </w:rPr>
        <w:t>会议、活动、食宿、交通、后勤保障</w:t>
      </w:r>
      <w:r>
        <w:rPr>
          <w:rFonts w:hint="eastAsia" w:ascii="宋体" w:hAnsi="宋体" w:eastAsia="宋体" w:cs="宋体"/>
          <w:color w:val="auto"/>
          <w:sz w:val="24"/>
          <w:szCs w:val="24"/>
          <w:highlight w:val="none"/>
          <w:woUserID w:val="1"/>
        </w:rPr>
        <w:t>、安全管理、风险防控等相关工作。具体</w:t>
      </w:r>
      <w:r>
        <w:rPr>
          <w:rFonts w:hint="eastAsia" w:ascii="宋体" w:hAnsi="宋体" w:eastAsia="宋体" w:cs="宋体"/>
          <w:color w:val="auto"/>
          <w:sz w:val="24"/>
          <w:szCs w:val="24"/>
          <w:highlight w:val="none"/>
          <w:lang w:val="en-US" w:eastAsia="zh-CN"/>
          <w:woUserID w:val="1"/>
        </w:rPr>
        <w:t>服务</w:t>
      </w:r>
      <w:r>
        <w:rPr>
          <w:rFonts w:hint="eastAsia" w:ascii="宋体" w:hAnsi="宋体" w:eastAsia="宋体" w:cs="宋体"/>
          <w:color w:val="auto"/>
          <w:sz w:val="24"/>
          <w:szCs w:val="24"/>
          <w:highlight w:val="none"/>
          <w:woUserID w:val="1"/>
        </w:rPr>
        <w:t>内容如下：</w:t>
      </w:r>
    </w:p>
    <w:p w14:paraId="0EB11EE5">
      <w:pPr>
        <w:keepNext w:val="0"/>
        <w:keepLines w:val="0"/>
        <w:pageBreakBefore w:val="0"/>
        <w:widowControl w:val="0"/>
        <w:numPr>
          <w:ilvl w:val="0"/>
          <w:numId w:val="0"/>
        </w:numPr>
        <w:kinsoku/>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highlight w:val="none"/>
          <w:lang w:val="en-US" w:eastAsia="zh-CN"/>
          <w:woUserID w:val="1"/>
        </w:rPr>
      </w:pPr>
      <w:r>
        <w:rPr>
          <w:rFonts w:hint="eastAsia" w:ascii="宋体" w:hAnsi="宋体" w:eastAsia="宋体" w:cs="宋体"/>
          <w:color w:val="auto"/>
          <w:sz w:val="24"/>
          <w:highlight w:val="none"/>
          <w:lang w:val="en-US" w:eastAsia="zh-CN"/>
          <w:woUserID w:val="1"/>
        </w:rPr>
        <w:t>A.</w:t>
      </w:r>
      <w:r>
        <w:rPr>
          <w:rFonts w:hint="eastAsia" w:ascii="宋体" w:hAnsi="宋体" w:eastAsia="宋体" w:cs="宋体"/>
          <w:color w:val="auto"/>
          <w:sz w:val="24"/>
          <w:highlight w:val="none"/>
          <w:woUserID w:val="1"/>
        </w:rPr>
        <w:t>准备阶段：①根据</w:t>
      </w:r>
      <w:r>
        <w:rPr>
          <w:rFonts w:hint="eastAsia" w:ascii="宋体" w:hAnsi="宋体" w:eastAsia="宋体" w:cs="宋体"/>
          <w:color w:val="auto"/>
          <w:sz w:val="24"/>
          <w:highlight w:val="none"/>
          <w:lang w:eastAsia="zh-CN"/>
          <w:woUserID w:val="1"/>
        </w:rPr>
        <w:t>采购人</w:t>
      </w:r>
      <w:r>
        <w:rPr>
          <w:rFonts w:hint="eastAsia" w:ascii="宋体" w:hAnsi="宋体" w:eastAsia="宋体" w:cs="宋体"/>
          <w:color w:val="auto"/>
          <w:sz w:val="24"/>
          <w:highlight w:val="none"/>
          <w:woUserID w:val="1"/>
        </w:rPr>
        <w:t>要求，负责编制交流</w:t>
      </w:r>
      <w:r>
        <w:rPr>
          <w:rFonts w:hint="eastAsia" w:ascii="宋体" w:hAnsi="宋体" w:eastAsia="宋体" w:cs="宋体"/>
          <w:color w:val="auto"/>
          <w:sz w:val="24"/>
          <w:highlight w:val="none"/>
          <w:lang w:eastAsia="zh-CN"/>
          <w:woUserID w:val="1"/>
        </w:rPr>
        <w:t>活动</w:t>
      </w:r>
      <w:r>
        <w:rPr>
          <w:rFonts w:hint="eastAsia" w:ascii="宋体" w:hAnsi="宋体" w:eastAsia="宋体" w:cs="宋体"/>
          <w:color w:val="auto"/>
          <w:sz w:val="24"/>
          <w:highlight w:val="none"/>
          <w:woUserID w:val="1"/>
        </w:rPr>
        <w:t>方案及应急预案、落实交流</w:t>
      </w:r>
      <w:r>
        <w:rPr>
          <w:rFonts w:hint="eastAsia" w:ascii="宋体" w:hAnsi="宋体" w:eastAsia="宋体" w:cs="宋体"/>
          <w:color w:val="auto"/>
          <w:sz w:val="24"/>
          <w:highlight w:val="none"/>
          <w:lang w:eastAsia="zh-CN"/>
          <w:woUserID w:val="1"/>
        </w:rPr>
        <w:t>活动</w:t>
      </w:r>
      <w:r>
        <w:rPr>
          <w:rFonts w:hint="eastAsia" w:ascii="宋体" w:hAnsi="宋体" w:eastAsia="宋体" w:cs="宋体"/>
          <w:color w:val="auto"/>
          <w:sz w:val="24"/>
          <w:highlight w:val="none"/>
          <w:woUserID w:val="1"/>
        </w:rPr>
        <w:t>场地、</w:t>
      </w:r>
      <w:r>
        <w:rPr>
          <w:rFonts w:hint="eastAsia" w:ascii="宋体" w:hAnsi="宋体" w:eastAsia="宋体" w:cs="宋体"/>
          <w:color w:val="auto"/>
          <w:sz w:val="24"/>
          <w:highlight w:val="none"/>
          <w:lang w:val="en-US" w:eastAsia="zh-CN"/>
          <w:woUserID w:val="1"/>
        </w:rPr>
        <w:t>聘</w:t>
      </w:r>
      <w:r>
        <w:rPr>
          <w:rFonts w:hint="eastAsia" w:ascii="宋体" w:hAnsi="宋体" w:eastAsia="宋体" w:cs="宋体"/>
          <w:color w:val="auto"/>
          <w:sz w:val="24"/>
          <w:highlight w:val="none"/>
          <w:woUserID w:val="1"/>
        </w:rPr>
        <w:t>请授课</w:t>
      </w:r>
      <w:r>
        <w:rPr>
          <w:rFonts w:hint="eastAsia" w:ascii="宋体" w:hAnsi="宋体" w:eastAsia="宋体" w:cs="宋体"/>
          <w:color w:val="auto"/>
          <w:sz w:val="24"/>
          <w:highlight w:val="none"/>
          <w:lang w:val="en-US" w:eastAsia="zh-CN"/>
          <w:woUserID w:val="1"/>
        </w:rPr>
        <w:t>专家、</w:t>
      </w:r>
      <w:r>
        <w:rPr>
          <w:rFonts w:hint="eastAsia" w:ascii="宋体" w:hAnsi="宋体" w:cs="宋体"/>
          <w:color w:val="auto"/>
          <w:sz w:val="24"/>
          <w:highlight w:val="none"/>
          <w:lang w:val="en-US" w:eastAsia="zh-CN"/>
          <w:woUserID w:val="1"/>
        </w:rPr>
        <w:t>聘请会议专业</w:t>
      </w:r>
      <w:r>
        <w:rPr>
          <w:rFonts w:hint="eastAsia" w:ascii="宋体" w:hAnsi="宋体" w:eastAsia="宋体" w:cs="宋体"/>
          <w:color w:val="auto"/>
          <w:sz w:val="24"/>
          <w:highlight w:val="none"/>
          <w:lang w:val="en-US" w:eastAsia="zh-CN"/>
          <w:woUserID w:val="1"/>
        </w:rPr>
        <w:t>翻译和</w:t>
      </w:r>
      <w:r>
        <w:rPr>
          <w:rFonts w:hint="eastAsia" w:ascii="宋体" w:hAnsi="宋体" w:cs="宋体"/>
          <w:color w:val="auto"/>
          <w:sz w:val="24"/>
          <w:highlight w:val="none"/>
          <w:lang w:val="en-US" w:eastAsia="zh-CN"/>
          <w:woUserID w:val="1"/>
        </w:rPr>
        <w:t>实地参访</w:t>
      </w:r>
      <w:r>
        <w:rPr>
          <w:rFonts w:hint="eastAsia" w:ascii="宋体" w:hAnsi="宋体" w:eastAsia="宋体" w:cs="宋体"/>
          <w:color w:val="auto"/>
          <w:sz w:val="24"/>
          <w:highlight w:val="none"/>
          <w:lang w:val="en-US" w:eastAsia="zh-CN"/>
          <w:woUserID w:val="1"/>
        </w:rPr>
        <w:t>讲解员</w:t>
      </w:r>
      <w:r>
        <w:rPr>
          <w:rFonts w:hint="eastAsia" w:ascii="宋体" w:hAnsi="宋体" w:eastAsia="宋体" w:cs="宋体"/>
          <w:color w:val="auto"/>
          <w:sz w:val="24"/>
          <w:highlight w:val="none"/>
          <w:woUserID w:val="1"/>
        </w:rPr>
        <w:t>、收集</w:t>
      </w:r>
      <w:r>
        <w:rPr>
          <w:rFonts w:hint="eastAsia" w:ascii="宋体" w:hAnsi="宋体" w:cs="宋体"/>
          <w:color w:val="auto"/>
          <w:sz w:val="24"/>
          <w:highlight w:val="none"/>
          <w:lang w:val="en-US" w:eastAsia="zh-CN"/>
          <w:woUserID w:val="1"/>
        </w:rPr>
        <w:t>外方人员</w:t>
      </w:r>
      <w:r>
        <w:rPr>
          <w:rFonts w:hint="eastAsia" w:ascii="宋体" w:hAnsi="宋体" w:eastAsia="宋体" w:cs="宋体"/>
          <w:color w:val="auto"/>
          <w:sz w:val="24"/>
          <w:highlight w:val="none"/>
          <w:woUserID w:val="1"/>
        </w:rPr>
        <w:t>客情</w:t>
      </w:r>
      <w:r>
        <w:rPr>
          <w:rFonts w:hint="eastAsia" w:ascii="宋体" w:hAnsi="宋体" w:cs="宋体"/>
          <w:color w:val="auto"/>
          <w:sz w:val="24"/>
          <w:highlight w:val="none"/>
          <w:lang w:val="en-US" w:eastAsia="zh-CN"/>
          <w:woUserID w:val="1"/>
        </w:rPr>
        <w:t>信息</w:t>
      </w:r>
      <w:r>
        <w:rPr>
          <w:rFonts w:hint="eastAsia" w:ascii="宋体" w:hAnsi="宋体" w:eastAsia="宋体" w:cs="宋体"/>
          <w:color w:val="auto"/>
          <w:sz w:val="24"/>
          <w:highlight w:val="none"/>
          <w:woUserID w:val="1"/>
        </w:rPr>
        <w:t>、</w:t>
      </w:r>
      <w:r>
        <w:rPr>
          <w:rFonts w:hint="eastAsia" w:ascii="宋体" w:hAnsi="宋体" w:cs="宋体"/>
          <w:color w:val="auto"/>
          <w:sz w:val="24"/>
          <w:highlight w:val="none"/>
          <w:lang w:val="en-US" w:eastAsia="zh-CN"/>
          <w:woUserID w:val="1"/>
        </w:rPr>
        <w:t>制作活动手册、收集并翻译（中外互译）会议分享PPT</w:t>
      </w:r>
      <w:r>
        <w:rPr>
          <w:rFonts w:hint="eastAsia" w:ascii="宋体" w:hAnsi="宋体" w:eastAsia="宋体" w:cs="宋体"/>
          <w:color w:val="auto"/>
          <w:sz w:val="24"/>
          <w:highlight w:val="none"/>
          <w:woUserID w:val="1"/>
        </w:rPr>
        <w:t>及</w:t>
      </w:r>
      <w:r>
        <w:rPr>
          <w:rFonts w:hint="eastAsia" w:ascii="宋体" w:hAnsi="宋体" w:eastAsia="宋体" w:cs="宋体"/>
          <w:color w:val="auto"/>
          <w:sz w:val="24"/>
          <w:highlight w:val="none"/>
          <w:lang w:eastAsia="zh-CN"/>
          <w:woUserID w:val="1"/>
        </w:rPr>
        <w:t>宣传品等活动所需物料</w:t>
      </w:r>
      <w:r>
        <w:rPr>
          <w:rFonts w:hint="eastAsia" w:ascii="宋体" w:hAnsi="宋体" w:eastAsia="宋体" w:cs="宋体"/>
          <w:color w:val="auto"/>
          <w:sz w:val="24"/>
          <w:highlight w:val="none"/>
          <w:woUserID w:val="1"/>
        </w:rPr>
        <w:t>准备等；②根据</w:t>
      </w:r>
      <w:r>
        <w:rPr>
          <w:rFonts w:hint="eastAsia" w:ascii="宋体" w:hAnsi="宋体" w:eastAsia="宋体" w:cs="宋体"/>
          <w:color w:val="auto"/>
          <w:sz w:val="24"/>
          <w:highlight w:val="none"/>
          <w:lang w:eastAsia="zh-CN"/>
          <w:woUserID w:val="1"/>
        </w:rPr>
        <w:t>采购人</w:t>
      </w:r>
      <w:r>
        <w:rPr>
          <w:rFonts w:hint="eastAsia" w:ascii="宋体" w:hAnsi="宋体" w:eastAsia="宋体" w:cs="宋体"/>
          <w:color w:val="auto"/>
          <w:sz w:val="24"/>
          <w:highlight w:val="none"/>
          <w:woUserID w:val="1"/>
        </w:rPr>
        <w:t>认可的</w:t>
      </w:r>
      <w:r>
        <w:rPr>
          <w:rFonts w:hint="eastAsia" w:ascii="宋体" w:hAnsi="宋体" w:eastAsia="宋体" w:cs="宋体"/>
          <w:color w:val="auto"/>
          <w:sz w:val="24"/>
          <w:highlight w:val="none"/>
          <w:lang w:eastAsia="zh-CN"/>
          <w:woUserID w:val="1"/>
        </w:rPr>
        <w:t>活动</w:t>
      </w:r>
      <w:r>
        <w:rPr>
          <w:rFonts w:hint="eastAsia" w:ascii="宋体" w:hAnsi="宋体" w:eastAsia="宋体" w:cs="宋体"/>
          <w:color w:val="auto"/>
          <w:sz w:val="24"/>
          <w:highlight w:val="none"/>
          <w:woUserID w:val="1"/>
        </w:rPr>
        <w:t>方案提前落实交通、食宿</w:t>
      </w:r>
      <w:r>
        <w:rPr>
          <w:rFonts w:hint="eastAsia" w:ascii="宋体" w:hAnsi="宋体" w:cs="宋体"/>
          <w:color w:val="auto"/>
          <w:sz w:val="24"/>
          <w:highlight w:val="none"/>
          <w:lang w:eastAsia="zh-CN"/>
          <w:woUserID w:val="1"/>
        </w:rPr>
        <w:t>、</w:t>
      </w:r>
      <w:r>
        <w:rPr>
          <w:rFonts w:hint="eastAsia" w:ascii="宋体" w:hAnsi="宋体" w:cs="宋体"/>
          <w:color w:val="auto"/>
          <w:sz w:val="24"/>
          <w:highlight w:val="none"/>
          <w:lang w:val="en-US" w:eastAsia="zh-CN"/>
          <w:woUserID w:val="1"/>
        </w:rPr>
        <w:t>会场预订、实地参访地预约对接</w:t>
      </w:r>
      <w:r>
        <w:rPr>
          <w:rFonts w:hint="eastAsia" w:ascii="宋体" w:hAnsi="宋体" w:eastAsia="宋体" w:cs="宋体"/>
          <w:color w:val="auto"/>
          <w:sz w:val="24"/>
          <w:highlight w:val="none"/>
          <w:woUserID w:val="1"/>
        </w:rPr>
        <w:t>等安排；③</w:t>
      </w:r>
      <w:r>
        <w:rPr>
          <w:rFonts w:hint="eastAsia" w:ascii="宋体" w:hAnsi="宋体" w:eastAsia="宋体" w:cs="宋体"/>
          <w:color w:val="auto"/>
          <w:sz w:val="24"/>
          <w:highlight w:val="none"/>
          <w:lang w:val="en-US" w:eastAsia="zh-CN"/>
          <w:woUserID w:val="1"/>
        </w:rPr>
        <w:t>配合做好外方人员邀请、</w:t>
      </w:r>
      <w:r>
        <w:rPr>
          <w:rFonts w:hint="eastAsia" w:ascii="宋体" w:hAnsi="宋体" w:eastAsia="宋体" w:cs="宋体"/>
          <w:color w:val="auto"/>
          <w:sz w:val="24"/>
          <w:highlight w:val="none"/>
          <w:woUserID w:val="1"/>
        </w:rPr>
        <w:t>出入境办理、人身意外伤害保险购买</w:t>
      </w:r>
      <w:r>
        <w:rPr>
          <w:rFonts w:hint="eastAsia" w:ascii="宋体" w:hAnsi="宋体" w:eastAsia="宋体" w:cs="宋体"/>
          <w:color w:val="auto"/>
          <w:sz w:val="24"/>
          <w:highlight w:val="none"/>
          <w:lang w:val="en-US" w:eastAsia="zh-CN"/>
          <w:woUserID w:val="1"/>
        </w:rPr>
        <w:t>等相关工作。</w:t>
      </w:r>
    </w:p>
    <w:p w14:paraId="10F29E51">
      <w:pPr>
        <w:keepNext w:val="0"/>
        <w:keepLines w:val="0"/>
        <w:pageBreakBefore w:val="0"/>
        <w:widowControl w:val="0"/>
        <w:numPr>
          <w:ilvl w:val="0"/>
          <w:numId w:val="0"/>
        </w:numPr>
        <w:kinsoku/>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highlight w:val="none"/>
          <w:lang w:val="en-US" w:eastAsia="zh-CN"/>
          <w:woUserID w:val="1"/>
        </w:rPr>
      </w:pPr>
      <w:r>
        <w:rPr>
          <w:rFonts w:hint="eastAsia" w:ascii="宋体" w:hAnsi="宋体" w:eastAsia="宋体" w:cs="宋体"/>
          <w:color w:val="auto"/>
          <w:sz w:val="24"/>
          <w:highlight w:val="none"/>
          <w:lang w:val="en-US" w:eastAsia="zh-CN"/>
          <w:woUserID w:val="1"/>
        </w:rPr>
        <w:t>B.实施阶段：①负责活动日常管理工作，包括会场及</w:t>
      </w:r>
      <w:r>
        <w:rPr>
          <w:rFonts w:hint="eastAsia" w:ascii="宋体" w:hAnsi="宋体" w:cs="宋体"/>
          <w:color w:val="auto"/>
          <w:sz w:val="24"/>
          <w:highlight w:val="none"/>
          <w:lang w:val="en-US" w:eastAsia="zh-CN"/>
          <w:woUserID w:val="1"/>
        </w:rPr>
        <w:t>实地参访</w:t>
      </w:r>
      <w:r>
        <w:rPr>
          <w:rFonts w:hint="eastAsia" w:ascii="宋体" w:hAnsi="宋体" w:eastAsia="宋体" w:cs="宋体"/>
          <w:color w:val="auto"/>
          <w:sz w:val="24"/>
          <w:highlight w:val="none"/>
          <w:lang w:val="en-US" w:eastAsia="zh-CN"/>
          <w:woUserID w:val="1"/>
        </w:rPr>
        <w:t>的安排布置</w:t>
      </w:r>
      <w:r>
        <w:rPr>
          <w:rFonts w:hint="eastAsia" w:ascii="宋体" w:hAnsi="宋体" w:cs="宋体"/>
          <w:color w:val="auto"/>
          <w:sz w:val="24"/>
          <w:highlight w:val="none"/>
          <w:lang w:val="en-US" w:eastAsia="zh-CN"/>
          <w:woUserID w:val="1"/>
        </w:rPr>
        <w:t>；</w:t>
      </w:r>
      <w:r>
        <w:rPr>
          <w:rFonts w:hint="eastAsia" w:ascii="宋体" w:hAnsi="宋体" w:eastAsia="宋体" w:cs="宋体"/>
          <w:color w:val="auto"/>
          <w:sz w:val="24"/>
          <w:highlight w:val="none"/>
          <w:lang w:val="en-US" w:eastAsia="zh-CN"/>
          <w:woUserID w:val="1"/>
        </w:rPr>
        <w:t>授课专家、翻译和讲解员工作安排调度</w:t>
      </w:r>
      <w:r>
        <w:rPr>
          <w:rFonts w:hint="eastAsia" w:ascii="宋体" w:hAnsi="宋体" w:cs="宋体"/>
          <w:color w:val="auto"/>
          <w:sz w:val="24"/>
          <w:highlight w:val="none"/>
          <w:lang w:val="en-US" w:eastAsia="zh-CN"/>
          <w:woUserID w:val="1"/>
        </w:rPr>
        <w:t>；会议材料及</w:t>
      </w:r>
      <w:r>
        <w:rPr>
          <w:rFonts w:hint="eastAsia" w:ascii="宋体" w:hAnsi="宋体" w:eastAsia="宋体" w:cs="宋体"/>
          <w:color w:val="auto"/>
          <w:sz w:val="24"/>
          <w:highlight w:val="none"/>
          <w:lang w:val="en-US" w:eastAsia="zh-CN"/>
          <w:woUserID w:val="1"/>
        </w:rPr>
        <w:t>调查问卷的印制发放及统计等；②负责</w:t>
      </w:r>
      <w:r>
        <w:rPr>
          <w:rFonts w:hint="eastAsia" w:ascii="宋体" w:hAnsi="宋体" w:cs="宋体"/>
          <w:color w:val="auto"/>
          <w:sz w:val="24"/>
          <w:highlight w:val="none"/>
          <w:lang w:val="en-US" w:eastAsia="zh-CN"/>
          <w:woUserID w:val="1"/>
        </w:rPr>
        <w:t>外方人员</w:t>
      </w:r>
      <w:r>
        <w:rPr>
          <w:rFonts w:hint="eastAsia" w:ascii="宋体" w:hAnsi="宋体" w:eastAsia="宋体" w:cs="宋体"/>
          <w:color w:val="auto"/>
          <w:sz w:val="24"/>
          <w:highlight w:val="none"/>
          <w:lang w:val="en-US" w:eastAsia="zh-CN"/>
          <w:woUserID w:val="1"/>
        </w:rPr>
        <w:t>后勤保障工作，包括国际往返交通、境内交通出行、活动报到、会议组织、用餐、住宿、医疗应急处置等；③负责</w:t>
      </w:r>
      <w:r>
        <w:rPr>
          <w:rFonts w:hint="eastAsia" w:ascii="宋体" w:hAnsi="宋体" w:cs="宋体"/>
          <w:color w:val="auto"/>
          <w:sz w:val="24"/>
          <w:highlight w:val="none"/>
          <w:lang w:val="en-US" w:eastAsia="zh-CN"/>
          <w:woUserID w:val="1"/>
        </w:rPr>
        <w:t>主要</w:t>
      </w:r>
      <w:r>
        <w:rPr>
          <w:rFonts w:hint="eastAsia" w:ascii="宋体" w:hAnsi="宋体" w:eastAsia="宋体" w:cs="宋体"/>
          <w:color w:val="auto"/>
          <w:sz w:val="24"/>
          <w:highlight w:val="none"/>
          <w:lang w:val="en-US" w:eastAsia="zh-CN"/>
          <w:woUserID w:val="1"/>
        </w:rPr>
        <w:t>活动宣传</w:t>
      </w:r>
      <w:r>
        <w:rPr>
          <w:rFonts w:hint="eastAsia" w:ascii="宋体" w:hAnsi="宋体" w:cs="宋体"/>
          <w:color w:val="auto"/>
          <w:sz w:val="24"/>
          <w:highlight w:val="none"/>
          <w:lang w:val="en-US" w:eastAsia="zh-CN"/>
          <w:woUserID w:val="1"/>
        </w:rPr>
        <w:t>拍摄</w:t>
      </w:r>
      <w:r>
        <w:rPr>
          <w:rFonts w:hint="eastAsia" w:ascii="宋体" w:hAnsi="宋体" w:eastAsia="宋体" w:cs="宋体"/>
          <w:color w:val="auto"/>
          <w:sz w:val="24"/>
          <w:highlight w:val="none"/>
          <w:lang w:val="en-US" w:eastAsia="zh-CN"/>
          <w:woUserID w:val="1"/>
        </w:rPr>
        <w:t>，每期交流活动</w:t>
      </w:r>
      <w:r>
        <w:rPr>
          <w:rFonts w:hint="eastAsia" w:ascii="宋体" w:hAnsi="宋体" w:cs="宋体"/>
          <w:color w:val="auto"/>
          <w:sz w:val="24"/>
          <w:highlight w:val="none"/>
          <w:lang w:val="en-US" w:eastAsia="zh-CN"/>
          <w:woUserID w:val="1"/>
        </w:rPr>
        <w:t>至少提供50张高清照片，以便活动结束后形成总结宣传册</w:t>
      </w:r>
      <w:r>
        <w:rPr>
          <w:rFonts w:hint="eastAsia" w:ascii="宋体" w:hAnsi="宋体" w:eastAsia="宋体" w:cs="宋体"/>
          <w:color w:val="auto"/>
          <w:sz w:val="24"/>
          <w:highlight w:val="none"/>
          <w:lang w:val="en-US" w:eastAsia="zh-CN"/>
          <w:woUserID w:val="1"/>
        </w:rPr>
        <w:t>。</w:t>
      </w:r>
    </w:p>
    <w:p w14:paraId="16CE5084">
      <w:pPr>
        <w:keepNext w:val="0"/>
        <w:keepLines w:val="0"/>
        <w:pageBreakBefore w:val="0"/>
        <w:widowControl w:val="0"/>
        <w:kinsoku/>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sz w:val="24"/>
          <w:highlight w:val="none"/>
          <w:lang w:val="en-US" w:eastAsia="zh-CN"/>
          <w:woUserID w:val="1"/>
        </w:rPr>
      </w:pPr>
      <w:r>
        <w:rPr>
          <w:rFonts w:hint="eastAsia" w:ascii="宋体" w:hAnsi="宋体" w:eastAsia="宋体" w:cs="宋体"/>
          <w:color w:val="auto"/>
          <w:sz w:val="24"/>
          <w:highlight w:val="none"/>
          <w:lang w:val="en-US" w:eastAsia="zh-CN"/>
          <w:woUserID w:val="1"/>
        </w:rPr>
        <w:t>C.总结阶段：负责交流活动总结，包括每期交流活动后形成一篇总结报告、三期活动完成后</w:t>
      </w:r>
      <w:r>
        <w:rPr>
          <w:rFonts w:hint="eastAsia" w:ascii="宋体" w:hAnsi="宋体" w:cs="宋体"/>
          <w:color w:val="auto"/>
          <w:sz w:val="24"/>
          <w:highlight w:val="none"/>
          <w:lang w:val="en-US" w:eastAsia="zh-CN"/>
          <w:woUserID w:val="1"/>
        </w:rPr>
        <w:t>制作并印刷至少100份活动全景回顾及成果展示宣传册</w:t>
      </w:r>
      <w:r>
        <w:rPr>
          <w:rFonts w:hint="eastAsia" w:ascii="宋体" w:hAnsi="宋体" w:eastAsia="宋体" w:cs="宋体"/>
          <w:color w:val="auto"/>
          <w:sz w:val="24"/>
          <w:highlight w:val="none"/>
          <w:lang w:val="en-US" w:eastAsia="zh-CN"/>
          <w:woUserID w:val="1"/>
        </w:rPr>
        <w:t>，并及时提交采购人。</w:t>
      </w:r>
    </w:p>
    <w:p w14:paraId="38B2DC95">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bookmarkStart w:id="242" w:name="heading_14"/>
      <w:r>
        <w:rPr>
          <w:rFonts w:hint="eastAsia" w:ascii="宋体" w:hAnsi="宋体" w:eastAsia="宋体" w:cs="宋体"/>
          <w:b/>
          <w:color w:val="auto"/>
          <w:sz w:val="24"/>
          <w:szCs w:val="24"/>
          <w:highlight w:val="none"/>
        </w:rPr>
        <w:t>2.服务期限</w:t>
      </w:r>
      <w:bookmarkEnd w:id="242"/>
    </w:p>
    <w:p w14:paraId="14AB196E">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全部三期活动及相关总结工作须在2026年9月30日前完成，如因外方原因</w:t>
      </w:r>
      <w:r>
        <w:rPr>
          <w:rFonts w:hint="eastAsia" w:ascii="宋体" w:hAnsi="宋体" w:cs="宋体"/>
          <w:color w:val="auto"/>
          <w:sz w:val="24"/>
          <w:szCs w:val="24"/>
          <w:highlight w:val="none"/>
          <w:lang w:eastAsia="zh"/>
          <w:woUserID w:val="1"/>
        </w:rPr>
        <w:t>导致延期的</w:t>
      </w:r>
      <w:r>
        <w:rPr>
          <w:rFonts w:hint="eastAsia" w:ascii="宋体" w:hAnsi="宋体" w:eastAsia="宋体" w:cs="宋体"/>
          <w:color w:val="auto"/>
          <w:sz w:val="24"/>
          <w:szCs w:val="24"/>
          <w:highlight w:val="none"/>
        </w:rPr>
        <w:t>，可与采购人协商延后完成。</w:t>
      </w:r>
    </w:p>
    <w:p w14:paraId="51CDC198">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bookmarkStart w:id="243" w:name="heading_15"/>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服务</w:t>
      </w:r>
      <w:r>
        <w:rPr>
          <w:rFonts w:hint="eastAsia" w:ascii="宋体" w:hAnsi="宋体" w:eastAsia="宋体" w:cs="宋体"/>
          <w:b/>
          <w:color w:val="auto"/>
          <w:sz w:val="24"/>
          <w:szCs w:val="24"/>
          <w:highlight w:val="none"/>
        </w:rPr>
        <w:t>效率</w:t>
      </w:r>
      <w:bookmarkEnd w:id="243"/>
    </w:p>
    <w:p w14:paraId="36DDD37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响应速度</w:t>
      </w:r>
      <w:r>
        <w:rPr>
          <w:rFonts w:hint="eastAsia" w:ascii="宋体" w:hAnsi="宋体" w:eastAsia="宋体" w:cs="宋体"/>
          <w:color w:val="auto"/>
          <w:sz w:val="24"/>
          <w:szCs w:val="24"/>
          <w:highlight w:val="none"/>
        </w:rPr>
        <w:t>：在接到采购人通知或外方需求变化时，应在24小时内作出响应并提出解决方案</w:t>
      </w:r>
      <w:r>
        <w:rPr>
          <w:rFonts w:hint="eastAsia" w:ascii="宋体" w:hAnsi="宋体" w:eastAsia="宋体" w:cs="宋体"/>
          <w:color w:val="auto"/>
          <w:sz w:val="24"/>
          <w:szCs w:val="24"/>
          <w:highlight w:val="none"/>
          <w:lang w:eastAsia="zh-CN"/>
        </w:rPr>
        <w:t>。</w:t>
      </w:r>
    </w:p>
    <w:p w14:paraId="580452D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签证协助</w:t>
      </w:r>
      <w:r>
        <w:rPr>
          <w:rFonts w:hint="eastAsia" w:ascii="宋体" w:hAnsi="宋体" w:eastAsia="宋体" w:cs="宋体"/>
          <w:color w:val="auto"/>
          <w:sz w:val="24"/>
          <w:szCs w:val="24"/>
          <w:highlight w:val="none"/>
        </w:rPr>
        <w:t>：提前协助外方人员准备签证材料，确保外方顺利来华</w:t>
      </w:r>
      <w:r>
        <w:rPr>
          <w:rFonts w:hint="eastAsia" w:ascii="宋体" w:hAnsi="宋体" w:eastAsia="宋体" w:cs="宋体"/>
          <w:color w:val="auto"/>
          <w:sz w:val="24"/>
          <w:szCs w:val="24"/>
          <w:highlight w:val="none"/>
          <w:lang w:eastAsia="zh-CN"/>
        </w:rPr>
        <w:t>。</w:t>
      </w:r>
    </w:p>
    <w:p w14:paraId="2438BB5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沟通协调</w:t>
      </w:r>
      <w:r>
        <w:rPr>
          <w:rFonts w:hint="eastAsia" w:ascii="宋体" w:hAnsi="宋体" w:eastAsia="宋体" w:cs="宋体"/>
          <w:color w:val="auto"/>
          <w:sz w:val="24"/>
          <w:szCs w:val="24"/>
          <w:highlight w:val="none"/>
        </w:rPr>
        <w:t>：主动与采购人、外方保持沟通，及时反馈进度，确保活动按计划执行。</w:t>
      </w:r>
    </w:p>
    <w:p w14:paraId="53AADB32">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bookmarkStart w:id="244" w:name="heading_16"/>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采购标的的验收标准</w:t>
      </w:r>
      <w:bookmarkEnd w:id="244"/>
    </w:p>
    <w:p w14:paraId="6A0089DD">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项目验收由采购人组织，以合同约定及以下标准为依据：</w:t>
      </w:r>
    </w:p>
    <w:p w14:paraId="7E82E33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活动执行情况</w:t>
      </w:r>
      <w:r>
        <w:rPr>
          <w:rFonts w:hint="eastAsia" w:ascii="宋体" w:hAnsi="宋体" w:eastAsia="宋体" w:cs="宋体"/>
          <w:color w:val="auto"/>
          <w:sz w:val="24"/>
          <w:szCs w:val="24"/>
          <w:highlight w:val="none"/>
        </w:rPr>
        <w:t>：三期活动均按计划顺利实施</w:t>
      </w:r>
      <w:r>
        <w:rPr>
          <w:rFonts w:hint="eastAsia" w:ascii="宋体" w:hAnsi="宋体" w:eastAsia="宋体" w:cs="宋体"/>
          <w:color w:val="auto"/>
          <w:sz w:val="24"/>
          <w:szCs w:val="24"/>
          <w:highlight w:val="none"/>
          <w:lang w:val="en-US" w:eastAsia="zh-CN"/>
        </w:rPr>
        <w:t>完成</w:t>
      </w:r>
      <w:r>
        <w:rPr>
          <w:rFonts w:hint="eastAsia" w:ascii="宋体" w:hAnsi="宋体" w:eastAsia="宋体" w:cs="宋体"/>
          <w:color w:val="auto"/>
          <w:sz w:val="24"/>
          <w:szCs w:val="24"/>
          <w:highlight w:val="none"/>
        </w:rPr>
        <w:t>，无重大安全责任事故，外方人员顺利参与并完成全部日程</w:t>
      </w:r>
      <w:r>
        <w:rPr>
          <w:rFonts w:hint="eastAsia" w:ascii="宋体" w:hAnsi="宋体" w:eastAsia="宋体" w:cs="宋体"/>
          <w:color w:val="auto"/>
          <w:sz w:val="24"/>
          <w:szCs w:val="24"/>
          <w:highlight w:val="none"/>
          <w:lang w:eastAsia="zh-CN"/>
        </w:rPr>
        <w:t>。</w:t>
      </w:r>
    </w:p>
    <w:p w14:paraId="60D9245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满意度调查</w:t>
      </w:r>
      <w:r>
        <w:rPr>
          <w:rFonts w:hint="eastAsia" w:ascii="宋体" w:hAnsi="宋体" w:eastAsia="宋体" w:cs="宋体"/>
          <w:color w:val="auto"/>
          <w:sz w:val="24"/>
          <w:szCs w:val="24"/>
          <w:highlight w:val="none"/>
        </w:rPr>
        <w:t>：每期活动结束后开展满意度问卷调查，总体满意度（非常满意+满意）比例不低于90%</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lang w:eastAsia="zh-CN"/>
        </w:rPr>
        <w:t>。</w:t>
      </w:r>
    </w:p>
    <w:p w14:paraId="66F9982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资料提交</w:t>
      </w:r>
    </w:p>
    <w:p w14:paraId="01FDE19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每期活动结束后5个工作日内提交单期总结报告（内容包括活动概况、满意度</w:t>
      </w:r>
      <w:r>
        <w:rPr>
          <w:rFonts w:hint="eastAsia" w:ascii="宋体" w:hAnsi="宋体" w:eastAsia="宋体" w:cs="宋体"/>
          <w:color w:val="auto"/>
          <w:sz w:val="24"/>
          <w:szCs w:val="24"/>
          <w:highlight w:val="none"/>
          <w:lang w:val="en-US" w:eastAsia="zh-CN"/>
        </w:rPr>
        <w:t>调查结果</w:t>
      </w:r>
      <w:r>
        <w:rPr>
          <w:rFonts w:hint="eastAsia" w:ascii="宋体" w:hAnsi="宋体" w:eastAsia="宋体" w:cs="宋体"/>
          <w:color w:val="auto"/>
          <w:sz w:val="24"/>
          <w:szCs w:val="24"/>
          <w:highlight w:val="none"/>
        </w:rPr>
        <w:t>分析、照片精选等）</w:t>
      </w:r>
      <w:r>
        <w:rPr>
          <w:rFonts w:hint="eastAsia" w:ascii="宋体" w:hAnsi="宋体" w:eastAsia="宋体" w:cs="宋体"/>
          <w:color w:val="auto"/>
          <w:sz w:val="24"/>
          <w:szCs w:val="24"/>
          <w:highlight w:val="none"/>
          <w:lang w:eastAsia="zh-CN"/>
        </w:rPr>
        <w:t>。</w:t>
      </w:r>
    </w:p>
    <w:p w14:paraId="357AE48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全部活动结束后提交</w:t>
      </w:r>
      <w:r>
        <w:rPr>
          <w:rFonts w:hint="eastAsia" w:ascii="宋体" w:hAnsi="宋体" w:eastAsia="宋体" w:cs="宋体"/>
          <w:color w:val="auto"/>
          <w:sz w:val="24"/>
          <w:szCs w:val="24"/>
          <w:highlight w:val="none"/>
          <w:lang w:val="en-US" w:eastAsia="zh-CN"/>
        </w:rPr>
        <w:t>活动全景回顾及成果展示宣传册</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含活动概况、组织机构、参与人员、活动内容、活动照片、宣传报道、活动成果等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046B510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w:t>
      </w:r>
      <w:r>
        <w:rPr>
          <w:rFonts w:hint="eastAsia" w:ascii="宋体" w:hAnsi="宋体" w:eastAsia="宋体" w:cs="宋体"/>
          <w:color w:val="auto"/>
          <w:sz w:val="24"/>
          <w:szCs w:val="24"/>
          <w:highlight w:val="none"/>
          <w:lang w:val="en-US" w:eastAsia="zh-CN"/>
        </w:rPr>
        <w:t>活动</w:t>
      </w:r>
      <w:r>
        <w:rPr>
          <w:rFonts w:hint="eastAsia" w:ascii="宋体" w:hAnsi="宋体" w:eastAsia="宋体" w:cs="宋体"/>
          <w:color w:val="auto"/>
          <w:sz w:val="24"/>
          <w:szCs w:val="24"/>
          <w:highlight w:val="none"/>
        </w:rPr>
        <w:t>摄影资料（高清照片不少于50张/期）</w:t>
      </w:r>
      <w:r>
        <w:rPr>
          <w:rFonts w:hint="eastAsia" w:ascii="宋体" w:hAnsi="宋体" w:cs="宋体"/>
          <w:color w:val="auto"/>
          <w:sz w:val="24"/>
          <w:szCs w:val="24"/>
          <w:highlight w:val="none"/>
          <w:lang w:eastAsia="zh"/>
          <w:woUserID w:val="1"/>
        </w:rPr>
        <w:t>及项目实施过程资料电子版及纸质版各一套（包括但不限于实施方案、活动手册、活动签到表、满意度问卷调查等）</w:t>
      </w:r>
      <w:r>
        <w:rPr>
          <w:rFonts w:hint="eastAsia" w:ascii="宋体" w:hAnsi="宋体" w:eastAsia="宋体" w:cs="宋体"/>
          <w:color w:val="auto"/>
          <w:sz w:val="24"/>
          <w:szCs w:val="24"/>
          <w:highlight w:val="none"/>
        </w:rPr>
        <w:t>。</w:t>
      </w:r>
    </w:p>
    <w:p w14:paraId="2CFFF512">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以上各项均</w:t>
      </w:r>
      <w:r>
        <w:rPr>
          <w:rFonts w:hint="eastAsia" w:ascii="宋体" w:hAnsi="宋体" w:cs="宋体"/>
          <w:color w:val="auto"/>
          <w:sz w:val="24"/>
          <w:szCs w:val="24"/>
          <w:highlight w:val="none"/>
          <w:lang w:val="en-US" w:eastAsia="zh-CN"/>
        </w:rPr>
        <w:t>完成并通过采购人审核</w:t>
      </w:r>
      <w:r>
        <w:rPr>
          <w:rFonts w:hint="eastAsia" w:ascii="宋体" w:hAnsi="宋体" w:eastAsia="宋体" w:cs="宋体"/>
          <w:color w:val="auto"/>
          <w:sz w:val="24"/>
          <w:szCs w:val="24"/>
          <w:highlight w:val="none"/>
        </w:rPr>
        <w:t>视为项目通过验收。</w:t>
      </w:r>
    </w:p>
    <w:p w14:paraId="1FED53D4">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highlight w:val="none"/>
        </w:rPr>
      </w:pPr>
      <w:bookmarkStart w:id="245" w:name="heading_17"/>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rPr>
        <w:t>采购标的的其他技术、服务等要求</w:t>
      </w:r>
      <w:bookmarkEnd w:id="245"/>
    </w:p>
    <w:p w14:paraId="3B3F1F5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外事纪律与合规</w:t>
      </w:r>
    </w:p>
    <w:p w14:paraId="7D1AB6D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供应商须严格遵守国家外事工作规定，不得擅自变更活动内容</w:t>
      </w:r>
      <w:r>
        <w:rPr>
          <w:rFonts w:hint="eastAsia" w:ascii="宋体" w:hAnsi="宋体" w:eastAsia="宋体" w:cs="宋体"/>
          <w:color w:val="auto"/>
          <w:sz w:val="24"/>
          <w:szCs w:val="24"/>
          <w:highlight w:val="none"/>
          <w:lang w:eastAsia="zh-CN"/>
        </w:rPr>
        <w:t>。</w:t>
      </w:r>
    </w:p>
    <w:p w14:paraId="7727D76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尊重外方人员的宗教信仰、文化习俗，避免不当言行</w:t>
      </w:r>
      <w:r>
        <w:rPr>
          <w:rFonts w:hint="eastAsia" w:ascii="宋体" w:hAnsi="宋体" w:eastAsia="宋体" w:cs="宋体"/>
          <w:color w:val="auto"/>
          <w:sz w:val="24"/>
          <w:szCs w:val="24"/>
          <w:highlight w:val="none"/>
          <w:lang w:eastAsia="zh-CN"/>
        </w:rPr>
        <w:t>。</w:t>
      </w:r>
    </w:p>
    <w:p w14:paraId="6774400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知识产权</w:t>
      </w:r>
      <w:r>
        <w:rPr>
          <w:rFonts w:hint="eastAsia" w:ascii="宋体" w:hAnsi="宋体" w:eastAsia="宋体" w:cs="宋体"/>
          <w:color w:val="auto"/>
          <w:sz w:val="24"/>
          <w:szCs w:val="24"/>
          <w:highlight w:val="none"/>
        </w:rPr>
        <w:t>：本项目产生的所有成果（包括但不限于</w:t>
      </w:r>
      <w:r>
        <w:rPr>
          <w:rFonts w:hint="eastAsia" w:ascii="宋体" w:hAnsi="宋体" w:eastAsia="宋体" w:cs="宋体"/>
          <w:color w:val="auto"/>
          <w:sz w:val="24"/>
          <w:szCs w:val="24"/>
          <w:highlight w:val="none"/>
          <w:lang w:val="en-US" w:eastAsia="zh-CN"/>
        </w:rPr>
        <w:t>会议</w:t>
      </w:r>
      <w:r>
        <w:rPr>
          <w:rFonts w:hint="eastAsia" w:ascii="宋体" w:hAnsi="宋体" w:eastAsia="宋体" w:cs="宋体"/>
          <w:color w:val="auto"/>
          <w:sz w:val="24"/>
          <w:szCs w:val="24"/>
          <w:highlight w:val="none"/>
        </w:rPr>
        <w:t>资料、总结报告、影像资料等）的知识产权归采购人所有，供应商不得擅自使用或提供给第三方</w:t>
      </w:r>
      <w:r>
        <w:rPr>
          <w:rFonts w:hint="eastAsia" w:ascii="宋体" w:hAnsi="宋体" w:eastAsia="宋体" w:cs="宋体"/>
          <w:color w:val="auto"/>
          <w:sz w:val="24"/>
          <w:szCs w:val="24"/>
          <w:highlight w:val="none"/>
          <w:lang w:eastAsia="zh-CN"/>
        </w:rPr>
        <w:t>。</w:t>
      </w:r>
    </w:p>
    <w:p w14:paraId="4A6F171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保密要求</w:t>
      </w:r>
      <w:r>
        <w:rPr>
          <w:rFonts w:hint="eastAsia" w:ascii="宋体" w:hAnsi="宋体" w:eastAsia="宋体" w:cs="宋体"/>
          <w:color w:val="auto"/>
          <w:sz w:val="24"/>
          <w:szCs w:val="24"/>
          <w:highlight w:val="none"/>
        </w:rPr>
        <w:t>：供应商应对在服务过程中知悉的采购人及外方人员信息予以保密，不得泄露</w:t>
      </w:r>
      <w:r>
        <w:rPr>
          <w:rFonts w:hint="eastAsia" w:ascii="宋体" w:hAnsi="宋体" w:eastAsia="宋体" w:cs="宋体"/>
          <w:color w:val="auto"/>
          <w:sz w:val="24"/>
          <w:szCs w:val="24"/>
          <w:highlight w:val="none"/>
          <w:lang w:eastAsia="zh-CN"/>
        </w:rPr>
        <w:t>。</w:t>
      </w:r>
    </w:p>
    <w:p w14:paraId="3967D5F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灵活性要求</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实际</w:t>
      </w:r>
      <w:r>
        <w:rPr>
          <w:rFonts w:hint="eastAsia" w:ascii="宋体" w:hAnsi="宋体" w:eastAsia="宋体" w:cs="宋体"/>
          <w:color w:val="auto"/>
          <w:sz w:val="24"/>
          <w:szCs w:val="24"/>
          <w:highlight w:val="none"/>
        </w:rPr>
        <w:t>活动时间、地点及具体行程根据与外方沟通情况</w:t>
      </w:r>
      <w:r>
        <w:rPr>
          <w:rFonts w:hint="eastAsia" w:ascii="宋体" w:hAnsi="宋体" w:eastAsia="宋体" w:cs="宋体"/>
          <w:color w:val="auto"/>
          <w:sz w:val="24"/>
          <w:szCs w:val="24"/>
          <w:highlight w:val="none"/>
          <w:lang w:val="en-US" w:eastAsia="zh-CN"/>
        </w:rPr>
        <w:t>决定</w:t>
      </w:r>
      <w:r>
        <w:rPr>
          <w:rFonts w:hint="eastAsia" w:ascii="宋体" w:hAnsi="宋体" w:eastAsia="宋体" w:cs="宋体"/>
          <w:color w:val="auto"/>
          <w:sz w:val="24"/>
          <w:szCs w:val="24"/>
          <w:highlight w:val="none"/>
          <w:lang w:eastAsia="zh-CN"/>
        </w:rPr>
        <w:t>。</w:t>
      </w:r>
    </w:p>
    <w:p w14:paraId="3F9EEC3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人员配置要求</w:t>
      </w:r>
      <w:r>
        <w:rPr>
          <w:rFonts w:hint="eastAsia" w:ascii="宋体" w:hAnsi="宋体" w:eastAsia="宋体" w:cs="宋体"/>
          <w:color w:val="auto"/>
          <w:sz w:val="24"/>
          <w:szCs w:val="24"/>
          <w:highlight w:val="none"/>
        </w:rPr>
        <w:t>：供应商应组建专门项目团队，明确项目负责人及分工，并提供团队成员的简历及</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rPr>
        <w:t>证明。项目负责人</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具有类似</w:t>
      </w:r>
      <w:r>
        <w:rPr>
          <w:rFonts w:hint="eastAsia" w:ascii="宋体" w:hAnsi="宋体" w:eastAsia="宋体" w:cs="宋体"/>
          <w:color w:val="auto"/>
          <w:sz w:val="24"/>
          <w:szCs w:val="24"/>
          <w:highlight w:val="none"/>
          <w:lang w:val="en-US" w:eastAsia="zh-CN"/>
        </w:rPr>
        <w:t>会议或活动</w:t>
      </w:r>
      <w:r>
        <w:rPr>
          <w:rFonts w:hint="eastAsia" w:ascii="宋体" w:hAnsi="宋体" w:eastAsia="宋体" w:cs="宋体"/>
          <w:color w:val="auto"/>
          <w:sz w:val="24"/>
          <w:szCs w:val="24"/>
          <w:highlight w:val="none"/>
        </w:rPr>
        <w:t>项目组织经验</w:t>
      </w:r>
      <w:r>
        <w:rPr>
          <w:rFonts w:hint="eastAsia" w:ascii="宋体" w:hAnsi="宋体" w:eastAsia="宋体" w:cs="宋体"/>
          <w:color w:val="auto"/>
          <w:sz w:val="24"/>
          <w:szCs w:val="24"/>
          <w:highlight w:val="none"/>
          <w:lang w:eastAsia="zh-CN"/>
        </w:rPr>
        <w:t>。</w:t>
      </w:r>
    </w:p>
    <w:p w14:paraId="1347293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费用说明</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预算包括</w:t>
      </w:r>
      <w:r>
        <w:rPr>
          <w:rFonts w:hint="eastAsia" w:ascii="宋体" w:hAnsi="宋体" w:eastAsia="宋体" w:cs="宋体"/>
          <w:color w:val="auto"/>
          <w:sz w:val="24"/>
          <w:szCs w:val="24"/>
          <w:highlight w:val="none"/>
        </w:rPr>
        <w:t>本项目所需的一切费用（人工费、技术服务费、国际机票、境内交通、食宿、会议费、专家授课费、宣传品、资料费、保险费、参访点费用、税费及同声传译、交替传译、笔译等翻译费用、中方参会人员会议期间伙食费、中标服务费等完成本项目所需的所有费用）</w:t>
      </w:r>
      <w:r>
        <w:rPr>
          <w:rFonts w:hint="eastAsia" w:ascii="宋体" w:hAnsi="宋体" w:eastAsia="宋体" w:cs="宋体"/>
          <w:color w:val="auto"/>
          <w:sz w:val="24"/>
          <w:szCs w:val="24"/>
          <w:highlight w:val="none"/>
          <w:lang w:eastAsia="zh-CN"/>
        </w:rPr>
        <w:t>。</w:t>
      </w:r>
    </w:p>
    <w:p w14:paraId="3500C4C1">
      <w:pPr>
        <w:spacing w:line="400" w:lineRule="exact"/>
        <w:ind w:firstLine="480" w:firstLineChars="200"/>
        <w:rPr>
          <w:rFonts w:hint="eastAsia" w:asciiTheme="majorEastAsia" w:hAnsiTheme="majorEastAsia" w:eastAsiaTheme="majorEastAsia" w:cstheme="majorEastAsia"/>
          <w:color w:val="auto"/>
          <w:sz w:val="24"/>
          <w:szCs w:val="24"/>
          <w:highlight w:val="none"/>
          <w:lang w:eastAsia="zh-CN"/>
        </w:rPr>
      </w:pPr>
    </w:p>
    <w:p w14:paraId="7718C4DF">
      <w:pPr>
        <w:spacing w:line="400" w:lineRule="exact"/>
        <w:ind w:firstLine="480" w:firstLineChars="200"/>
        <w:rPr>
          <w:rFonts w:hint="eastAsia" w:asciiTheme="majorEastAsia" w:hAnsiTheme="majorEastAsia" w:eastAsiaTheme="majorEastAsia" w:cstheme="majorEastAsia"/>
          <w:color w:val="auto"/>
          <w:sz w:val="24"/>
          <w:szCs w:val="24"/>
          <w:highlight w:val="none"/>
          <w:lang w:eastAsia="zh-CN"/>
        </w:rPr>
      </w:pPr>
    </w:p>
    <w:p w14:paraId="1D15EE04">
      <w:pPr>
        <w:spacing w:line="400" w:lineRule="exact"/>
        <w:ind w:firstLine="480" w:firstLineChars="200"/>
        <w:rPr>
          <w:rFonts w:hint="eastAsia" w:asciiTheme="majorEastAsia" w:hAnsiTheme="majorEastAsia" w:eastAsiaTheme="majorEastAsia" w:cstheme="majorEastAsia"/>
          <w:color w:val="auto"/>
          <w:sz w:val="24"/>
          <w:szCs w:val="24"/>
          <w:highlight w:val="none"/>
          <w:lang w:eastAsia="zh-CN"/>
        </w:rPr>
      </w:pPr>
    </w:p>
    <w:p w14:paraId="4C5D796B">
      <w:pPr>
        <w:jc w:val="center"/>
        <w:rPr>
          <w:rFonts w:hint="eastAsia" w:ascii="宋体" w:hAnsi="宋体" w:eastAsia="宋体" w:cs="宋体"/>
          <w:b/>
          <w:color w:val="auto"/>
          <w:kern w:val="44"/>
          <w:sz w:val="28"/>
          <w:szCs w:val="20"/>
          <w:highlight w:val="none"/>
          <w:lang w:val="en-US" w:eastAsia="zh-CN" w:bidi="ar-SA"/>
        </w:rPr>
      </w:pPr>
      <w:bookmarkStart w:id="246" w:name="_Toc16367"/>
      <w:bookmarkStart w:id="247" w:name="_Toc25495"/>
    </w:p>
    <w:p w14:paraId="799EE43C">
      <w:pPr>
        <w:rPr>
          <w:rFonts w:hint="eastAsia" w:ascii="宋体" w:hAnsi="宋体" w:eastAsia="宋体" w:cs="宋体"/>
          <w:b/>
          <w:color w:val="auto"/>
          <w:kern w:val="44"/>
          <w:sz w:val="28"/>
          <w:szCs w:val="20"/>
          <w:highlight w:val="none"/>
          <w:lang w:val="en-US" w:eastAsia="zh-CN" w:bidi="ar-SA"/>
        </w:rPr>
      </w:pPr>
      <w:r>
        <w:rPr>
          <w:rFonts w:hint="eastAsia" w:ascii="宋体" w:hAnsi="宋体" w:eastAsia="宋体" w:cs="宋体"/>
          <w:b/>
          <w:color w:val="auto"/>
          <w:kern w:val="44"/>
          <w:sz w:val="28"/>
          <w:szCs w:val="20"/>
          <w:highlight w:val="none"/>
          <w:lang w:val="en-US" w:eastAsia="zh-CN" w:bidi="ar-SA"/>
        </w:rPr>
        <w:br w:type="page"/>
      </w:r>
    </w:p>
    <w:p w14:paraId="168EC151">
      <w:pPr>
        <w:jc w:val="center"/>
        <w:outlineLvl w:val="1"/>
        <w:rPr>
          <w:rFonts w:hint="eastAsia" w:ascii="宋体" w:hAnsi="宋体" w:eastAsia="宋体" w:cs="宋体"/>
          <w:b/>
          <w:color w:val="auto"/>
          <w:kern w:val="44"/>
          <w:sz w:val="28"/>
          <w:szCs w:val="20"/>
          <w:highlight w:val="none"/>
          <w:lang w:val="en-US" w:eastAsia="zh-CN" w:bidi="ar-SA"/>
        </w:rPr>
      </w:pPr>
      <w:r>
        <w:rPr>
          <w:rFonts w:hint="eastAsia" w:ascii="宋体" w:hAnsi="宋体" w:eastAsia="宋体" w:cs="宋体"/>
          <w:b/>
          <w:color w:val="auto"/>
          <w:kern w:val="44"/>
          <w:sz w:val="28"/>
          <w:szCs w:val="20"/>
          <w:highlight w:val="none"/>
          <w:lang w:val="en-US" w:eastAsia="zh-CN" w:bidi="ar-SA"/>
        </w:rPr>
        <w:t>第六章  评标办法（综合评分法）</w:t>
      </w:r>
      <w:bookmarkEnd w:id="246"/>
      <w:bookmarkEnd w:id="247"/>
    </w:p>
    <w:p w14:paraId="5E04E8E3">
      <w:pPr>
        <w:ind w:firstLine="736"/>
        <w:jc w:val="center"/>
        <w:rPr>
          <w:rFonts w:hint="eastAsia" w:ascii="宋体" w:hAnsi="宋体" w:eastAsia="宋体" w:cs="宋体"/>
          <w:b/>
          <w:color w:val="auto"/>
          <w:highlight w:val="none"/>
        </w:rPr>
      </w:pPr>
    </w:p>
    <w:p w14:paraId="5A9DF895">
      <w:pPr>
        <w:pStyle w:val="4"/>
        <w:numPr>
          <w:ilvl w:val="0"/>
          <w:numId w:val="0"/>
        </w:numPr>
        <w:tabs>
          <w:tab w:val="clear" w:pos="420"/>
        </w:tabs>
        <w:ind w:left="426" w:leftChars="0" w:firstLine="3360" w:firstLineChars="1400"/>
        <w:jc w:val="both"/>
        <w:rPr>
          <w:rFonts w:hint="eastAsia" w:ascii="宋体" w:hAnsi="宋体" w:eastAsia="宋体" w:cs="宋体"/>
          <w:color w:val="auto"/>
          <w:sz w:val="24"/>
          <w:szCs w:val="24"/>
          <w:highlight w:val="none"/>
          <w:lang w:val="en-US" w:eastAsia="zh-CN"/>
        </w:rPr>
      </w:pPr>
      <w:bookmarkStart w:id="248" w:name="_Toc30875"/>
      <w:bookmarkStart w:id="249" w:name="_Toc17713"/>
      <w:r>
        <w:rPr>
          <w:rFonts w:hint="eastAsia" w:ascii="宋体" w:hAnsi="宋体" w:eastAsia="宋体" w:cs="宋体"/>
          <w:color w:val="auto"/>
          <w:sz w:val="24"/>
          <w:szCs w:val="24"/>
          <w:highlight w:val="none"/>
          <w:lang w:val="en-US" w:eastAsia="zh-CN"/>
        </w:rPr>
        <w:t>评标办法前附表</w:t>
      </w:r>
      <w:bookmarkEnd w:id="248"/>
      <w:bookmarkEnd w:id="249"/>
    </w:p>
    <w:tbl>
      <w:tblPr>
        <w:tblStyle w:val="34"/>
        <w:tblW w:w="9892"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501"/>
        <w:gridCol w:w="806"/>
        <w:gridCol w:w="1425"/>
        <w:gridCol w:w="1063"/>
        <w:gridCol w:w="6097"/>
      </w:tblGrid>
      <w:tr w14:paraId="66EC1FB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43" w:hRule="atLeast"/>
          <w:tblHeader/>
          <w:jc w:val="center"/>
        </w:trPr>
        <w:tc>
          <w:tcPr>
            <w:tcW w:w="1307" w:type="dxa"/>
            <w:gridSpan w:val="2"/>
            <w:tcBorders>
              <w:top w:val="single" w:color="auto" w:sz="12" w:space="0"/>
            </w:tcBorders>
            <w:vAlign w:val="center"/>
          </w:tcPr>
          <w:p w14:paraId="7D1D49A1">
            <w:pPr>
              <w:jc w:val="center"/>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序</w:t>
            </w:r>
            <w:r>
              <w:rPr>
                <w:rFonts w:hint="eastAsia" w:ascii="宋体" w:hAnsi="宋体" w:eastAsia="宋体" w:cs="宋体"/>
                <w:b/>
                <w:bCs/>
                <w:color w:val="auto"/>
                <w:sz w:val="24"/>
                <w:szCs w:val="24"/>
                <w:highlight w:val="none"/>
              </w:rPr>
              <w:t>号</w:t>
            </w:r>
          </w:p>
        </w:tc>
        <w:tc>
          <w:tcPr>
            <w:tcW w:w="1425" w:type="dxa"/>
            <w:tcBorders>
              <w:top w:val="single" w:color="auto" w:sz="12" w:space="0"/>
            </w:tcBorders>
            <w:vAlign w:val="center"/>
          </w:tcPr>
          <w:p w14:paraId="297B7D84">
            <w:pPr>
              <w:ind w:firstLine="240" w:firstLine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w:t>
            </w:r>
          </w:p>
        </w:tc>
        <w:tc>
          <w:tcPr>
            <w:tcW w:w="7160" w:type="dxa"/>
            <w:gridSpan w:val="2"/>
            <w:tcBorders>
              <w:top w:val="single" w:color="auto" w:sz="12" w:space="0"/>
            </w:tcBorders>
            <w:vAlign w:val="center"/>
          </w:tcPr>
          <w:p w14:paraId="07143B24">
            <w:pPr>
              <w:ind w:firstLine="2400" w:firstLineChars="10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 审 标 准</w:t>
            </w:r>
          </w:p>
        </w:tc>
      </w:tr>
      <w:tr w14:paraId="1B8E2C5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03" w:hRule="atLeast"/>
          <w:jc w:val="center"/>
        </w:trPr>
        <w:tc>
          <w:tcPr>
            <w:tcW w:w="501" w:type="dxa"/>
            <w:vMerge w:val="restart"/>
            <w:vAlign w:val="center"/>
          </w:tcPr>
          <w:p w14:paraId="790CA389">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p>
        </w:tc>
        <w:tc>
          <w:tcPr>
            <w:tcW w:w="806" w:type="dxa"/>
            <w:vMerge w:val="restart"/>
            <w:vAlign w:val="center"/>
          </w:tcPr>
          <w:p w14:paraId="09E548AA">
            <w:pPr>
              <w:jc w:val="center"/>
              <w:rPr>
                <w:rFonts w:hint="eastAsia" w:ascii="宋体" w:hAnsi="宋体" w:eastAsia="宋体" w:cs="宋体"/>
                <w:color w:val="auto"/>
                <w:sz w:val="24"/>
                <w:szCs w:val="24"/>
                <w:highlight w:val="none"/>
              </w:rPr>
            </w:pPr>
          </w:p>
          <w:p w14:paraId="3304F959">
            <w:pPr>
              <w:jc w:val="center"/>
              <w:rPr>
                <w:rFonts w:hint="eastAsia" w:ascii="宋体" w:hAnsi="宋体" w:eastAsia="宋体" w:cs="宋体"/>
                <w:color w:val="auto"/>
                <w:sz w:val="24"/>
                <w:szCs w:val="24"/>
                <w:highlight w:val="none"/>
              </w:rPr>
            </w:pPr>
          </w:p>
          <w:p w14:paraId="44CFE7C5">
            <w:pPr>
              <w:jc w:val="center"/>
              <w:rPr>
                <w:rFonts w:hint="eastAsia" w:ascii="宋体" w:hAnsi="宋体" w:eastAsia="宋体" w:cs="宋体"/>
                <w:color w:val="auto"/>
                <w:sz w:val="24"/>
                <w:szCs w:val="24"/>
                <w:highlight w:val="none"/>
              </w:rPr>
            </w:pPr>
          </w:p>
          <w:p w14:paraId="5E72EAD2">
            <w:pPr>
              <w:jc w:val="center"/>
              <w:rPr>
                <w:rFonts w:hint="eastAsia" w:ascii="宋体" w:hAnsi="宋体" w:eastAsia="宋体" w:cs="宋体"/>
                <w:color w:val="auto"/>
                <w:sz w:val="24"/>
                <w:szCs w:val="24"/>
                <w:highlight w:val="none"/>
              </w:rPr>
            </w:pPr>
          </w:p>
          <w:p w14:paraId="4A0376E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w:t>
            </w:r>
          </w:p>
          <w:p w14:paraId="3DF5A75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w:t>
            </w:r>
          </w:p>
          <w:p w14:paraId="2384F05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w:t>
            </w:r>
          </w:p>
        </w:tc>
        <w:tc>
          <w:tcPr>
            <w:tcW w:w="1425" w:type="dxa"/>
            <w:shd w:val="clear" w:color="auto" w:fill="auto"/>
            <w:vAlign w:val="center"/>
          </w:tcPr>
          <w:p w14:paraId="5A82FA0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基本资质</w:t>
            </w:r>
          </w:p>
        </w:tc>
        <w:tc>
          <w:tcPr>
            <w:tcW w:w="7160" w:type="dxa"/>
            <w:gridSpan w:val="2"/>
            <w:shd w:val="clear" w:color="auto" w:fill="auto"/>
            <w:vAlign w:val="center"/>
          </w:tcPr>
          <w:p w14:paraId="0F0CD111">
            <w:pPr>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满足《中华人民共和国政府采购法》第二十二条规定</w:t>
            </w:r>
            <w:r>
              <w:rPr>
                <w:rFonts w:hint="eastAsia" w:ascii="宋体" w:hAnsi="宋体" w:eastAsia="宋体" w:cs="宋体"/>
                <w:color w:val="auto"/>
                <w:sz w:val="24"/>
                <w:szCs w:val="24"/>
                <w:highlight w:val="none"/>
                <w:lang w:eastAsia="zh-CN"/>
              </w:rPr>
              <w:t>。</w:t>
            </w:r>
          </w:p>
        </w:tc>
      </w:tr>
      <w:tr w14:paraId="7A86D43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10" w:hRule="atLeast"/>
          <w:jc w:val="center"/>
        </w:trPr>
        <w:tc>
          <w:tcPr>
            <w:tcW w:w="501" w:type="dxa"/>
            <w:vMerge w:val="continue"/>
            <w:vAlign w:val="center"/>
          </w:tcPr>
          <w:p w14:paraId="072FF5D2">
            <w:pPr>
              <w:jc w:val="center"/>
              <w:rPr>
                <w:rFonts w:hint="eastAsia" w:ascii="宋体" w:hAnsi="宋体" w:eastAsia="宋体" w:cs="宋体"/>
                <w:color w:val="auto"/>
                <w:sz w:val="24"/>
                <w:szCs w:val="24"/>
                <w:highlight w:val="none"/>
              </w:rPr>
            </w:pPr>
          </w:p>
        </w:tc>
        <w:tc>
          <w:tcPr>
            <w:tcW w:w="806" w:type="dxa"/>
            <w:vMerge w:val="continue"/>
            <w:vAlign w:val="center"/>
          </w:tcPr>
          <w:p w14:paraId="427CF340">
            <w:pPr>
              <w:jc w:val="center"/>
              <w:rPr>
                <w:rFonts w:hint="eastAsia" w:ascii="宋体" w:hAnsi="宋体" w:eastAsia="宋体" w:cs="宋体"/>
                <w:color w:val="auto"/>
                <w:sz w:val="24"/>
                <w:szCs w:val="24"/>
                <w:highlight w:val="none"/>
              </w:rPr>
            </w:pPr>
          </w:p>
        </w:tc>
        <w:tc>
          <w:tcPr>
            <w:tcW w:w="1425" w:type="dxa"/>
            <w:shd w:val="clear" w:color="auto" w:fill="auto"/>
            <w:vAlign w:val="center"/>
          </w:tcPr>
          <w:p w14:paraId="01B1546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营业执照</w:t>
            </w:r>
          </w:p>
        </w:tc>
        <w:tc>
          <w:tcPr>
            <w:tcW w:w="7160" w:type="dxa"/>
            <w:gridSpan w:val="2"/>
            <w:shd w:val="clear" w:color="auto" w:fill="auto"/>
            <w:vAlign w:val="center"/>
          </w:tcPr>
          <w:p w14:paraId="564EC156">
            <w:pPr>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提供营业执照或国家颁发的相关证照等证明文件（原件扫描件加盖电子签章）</w:t>
            </w:r>
            <w:r>
              <w:rPr>
                <w:rFonts w:hint="eastAsia" w:ascii="宋体" w:hAnsi="宋体" w:eastAsia="宋体" w:cs="宋体"/>
                <w:color w:val="auto"/>
                <w:sz w:val="24"/>
                <w:szCs w:val="24"/>
                <w:highlight w:val="none"/>
                <w:lang w:eastAsia="zh-CN"/>
              </w:rPr>
              <w:t>。</w:t>
            </w:r>
          </w:p>
        </w:tc>
      </w:tr>
      <w:tr w14:paraId="6F8E5B2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10" w:hRule="atLeast"/>
          <w:jc w:val="center"/>
        </w:trPr>
        <w:tc>
          <w:tcPr>
            <w:tcW w:w="501" w:type="dxa"/>
            <w:vMerge w:val="continue"/>
            <w:vAlign w:val="center"/>
          </w:tcPr>
          <w:p w14:paraId="18C09C6C">
            <w:pPr>
              <w:jc w:val="center"/>
              <w:rPr>
                <w:rFonts w:hint="eastAsia" w:ascii="宋体" w:hAnsi="宋体" w:eastAsia="宋体" w:cs="宋体"/>
                <w:color w:val="auto"/>
                <w:sz w:val="24"/>
                <w:szCs w:val="24"/>
                <w:highlight w:val="none"/>
              </w:rPr>
            </w:pPr>
          </w:p>
        </w:tc>
        <w:tc>
          <w:tcPr>
            <w:tcW w:w="806" w:type="dxa"/>
            <w:vMerge w:val="continue"/>
            <w:vAlign w:val="center"/>
          </w:tcPr>
          <w:p w14:paraId="275C0CA2">
            <w:pPr>
              <w:jc w:val="center"/>
              <w:rPr>
                <w:rFonts w:hint="eastAsia" w:ascii="宋体" w:hAnsi="宋体" w:eastAsia="宋体" w:cs="宋体"/>
                <w:color w:val="auto"/>
                <w:sz w:val="24"/>
                <w:szCs w:val="24"/>
                <w:highlight w:val="none"/>
              </w:rPr>
            </w:pPr>
          </w:p>
        </w:tc>
        <w:tc>
          <w:tcPr>
            <w:tcW w:w="1425" w:type="dxa"/>
            <w:shd w:val="clear" w:color="auto" w:fill="auto"/>
            <w:vAlign w:val="center"/>
          </w:tcPr>
          <w:p w14:paraId="42E7FFE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财务报告</w:t>
            </w:r>
          </w:p>
        </w:tc>
        <w:tc>
          <w:tcPr>
            <w:tcW w:w="7160" w:type="dxa"/>
            <w:gridSpan w:val="2"/>
            <w:shd w:val="clear" w:color="auto" w:fill="auto"/>
            <w:vAlign w:val="center"/>
          </w:tcPr>
          <w:p w14:paraId="73B832A3">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（1）投标人若为法人且成立1年及以上，提供下列①-②中的任意一种：</w:t>
            </w:r>
          </w:p>
          <w:p w14:paraId="4CE1C882">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w:t>
            </w:r>
            <w:r>
              <w:rPr>
                <w:rFonts w:hint="eastAsia" w:ascii="宋体" w:hAnsi="宋体" w:cs="宋体"/>
                <w:color w:val="auto"/>
                <w:sz w:val="24"/>
                <w:szCs w:val="24"/>
                <w:highlight w:val="none"/>
                <w:lang w:val="en-US" w:eastAsia="zh-CN"/>
              </w:rPr>
              <w:t>提供2024年经审计的财务报告[报告包含：资产负债表、利润表、现金流量表、所有者权益变动表（若无所有者权益变动，此表可不提供）及会计报表附注]</w:t>
            </w:r>
            <w:r>
              <w:rPr>
                <w:rFonts w:hint="eastAsia" w:ascii="宋体" w:hAnsi="宋体" w:eastAsia="宋体" w:cs="宋体"/>
                <w:color w:val="auto"/>
                <w:sz w:val="24"/>
                <w:szCs w:val="24"/>
                <w:highlight w:val="none"/>
                <w:lang w:val="en-US" w:eastAsia="zh-CN"/>
              </w:rPr>
              <w:t>（原件扫描件加盖电子签章）。 ②提供财政部门认可的政府采购专业担保机构出具的担保函（原件扫描件加盖电子签章）。</w:t>
            </w:r>
          </w:p>
          <w:p w14:paraId="347423A8">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（2）投标人若为非法人组织且成立1年及以上，提供下列①-②中的任意一种：①</w:t>
            </w:r>
            <w:r>
              <w:rPr>
                <w:rFonts w:hint="eastAsia" w:ascii="宋体" w:hAnsi="宋体" w:cs="宋体"/>
                <w:color w:val="auto"/>
                <w:sz w:val="24"/>
                <w:szCs w:val="24"/>
                <w:highlight w:val="none"/>
                <w:lang w:val="en-US" w:eastAsia="zh-CN"/>
              </w:rPr>
              <w:t>提供2024年度财务报表（原件扫描件加盖电子签章）</w:t>
            </w:r>
            <w:r>
              <w:rPr>
                <w:rFonts w:hint="eastAsia" w:ascii="宋体" w:hAnsi="宋体" w:eastAsia="宋体" w:cs="宋体"/>
                <w:color w:val="auto"/>
                <w:sz w:val="24"/>
                <w:szCs w:val="24"/>
                <w:highlight w:val="none"/>
                <w:lang w:val="en-US" w:eastAsia="zh-CN"/>
              </w:rPr>
              <w:t>。②提供财政部门认可的政府采购专业担保机构出具的担保函（原件扫描件加盖电子签章）。</w:t>
            </w:r>
          </w:p>
          <w:p w14:paraId="092EA1CD">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人成立不足1年的，提供自投标文件提交截止时间前三个月内开户银行出具的资信证明或资金存款证明（原件扫描件加盖电子签章）；投标人成立不足3个月的，提供财务状况良好承诺书（原件加盖电子签章）。</w:t>
            </w:r>
          </w:p>
          <w:p w14:paraId="02F49016">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（4）若投标人不属于以上情形或存在特殊情况的，请提供相关证明材料或情况说明或承诺函并对其材料的真实性负责（原件加盖电子签章）。</w:t>
            </w:r>
          </w:p>
        </w:tc>
      </w:tr>
      <w:tr w14:paraId="2F2C4E3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10" w:hRule="atLeast"/>
          <w:jc w:val="center"/>
        </w:trPr>
        <w:tc>
          <w:tcPr>
            <w:tcW w:w="501" w:type="dxa"/>
            <w:vMerge w:val="continue"/>
            <w:vAlign w:val="center"/>
          </w:tcPr>
          <w:p w14:paraId="223CD47C">
            <w:pPr>
              <w:jc w:val="center"/>
              <w:rPr>
                <w:rFonts w:hint="eastAsia" w:ascii="宋体" w:hAnsi="宋体" w:eastAsia="宋体" w:cs="宋体"/>
                <w:color w:val="auto"/>
                <w:sz w:val="24"/>
                <w:szCs w:val="24"/>
                <w:highlight w:val="none"/>
              </w:rPr>
            </w:pPr>
          </w:p>
        </w:tc>
        <w:tc>
          <w:tcPr>
            <w:tcW w:w="806" w:type="dxa"/>
            <w:vMerge w:val="continue"/>
            <w:vAlign w:val="center"/>
          </w:tcPr>
          <w:p w14:paraId="1B4619A4">
            <w:pPr>
              <w:jc w:val="center"/>
              <w:rPr>
                <w:rFonts w:hint="eastAsia" w:ascii="宋体" w:hAnsi="宋体" w:eastAsia="宋体" w:cs="宋体"/>
                <w:color w:val="auto"/>
                <w:sz w:val="24"/>
                <w:szCs w:val="24"/>
                <w:highlight w:val="none"/>
              </w:rPr>
            </w:pPr>
          </w:p>
        </w:tc>
        <w:tc>
          <w:tcPr>
            <w:tcW w:w="1425" w:type="dxa"/>
            <w:vAlign w:val="center"/>
          </w:tcPr>
          <w:p w14:paraId="71C2E1C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特定资质</w:t>
            </w:r>
          </w:p>
        </w:tc>
        <w:tc>
          <w:tcPr>
            <w:tcW w:w="7160" w:type="dxa"/>
            <w:gridSpan w:val="2"/>
            <w:vAlign w:val="center"/>
          </w:tcPr>
          <w:p w14:paraId="07C5E65A">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）投标人应具有依法缴纳税收和社会保障资金的良好记录，提供</w:t>
            </w:r>
            <w:r>
              <w:rPr>
                <w:rFonts w:hint="eastAsia" w:ascii="宋体" w:hAnsi="宋体" w:eastAsia="宋体" w:cs="宋体"/>
                <w:color w:val="auto"/>
                <w:sz w:val="24"/>
                <w:szCs w:val="24"/>
                <w:highlight w:val="none"/>
                <w:lang w:val="en-US" w:eastAsia="zh-CN"/>
              </w:rPr>
              <w:t>2025年1月至2026年2月</w:t>
            </w:r>
            <w:r>
              <w:rPr>
                <w:rFonts w:hint="eastAsia" w:ascii="宋体" w:hAnsi="宋体" w:eastAsia="宋体" w:cs="宋体"/>
                <w:color w:val="auto"/>
                <w:sz w:val="24"/>
                <w:szCs w:val="24"/>
                <w:highlight w:val="none"/>
                <w:lang w:eastAsia="zh-CN"/>
              </w:rPr>
              <w:t>期内任意</w:t>
            </w:r>
            <w:r>
              <w:rPr>
                <w:rFonts w:hint="eastAsia" w:ascii="宋体" w:hAnsi="宋体" w:cs="宋体"/>
                <w:color w:val="auto"/>
                <w:sz w:val="24"/>
                <w:szCs w:val="24"/>
                <w:highlight w:val="none"/>
                <w:lang w:val="en-US" w:eastAsia="zh-CN"/>
              </w:rPr>
              <w:t>连续3</w:t>
            </w:r>
            <w:r>
              <w:rPr>
                <w:rFonts w:hint="eastAsia" w:ascii="宋体" w:hAnsi="宋体" w:eastAsia="宋体" w:cs="宋体"/>
                <w:color w:val="auto"/>
                <w:sz w:val="24"/>
                <w:szCs w:val="24"/>
                <w:highlight w:val="none"/>
                <w:lang w:eastAsia="zh-CN"/>
              </w:rPr>
              <w:t>个月的依法缴纳税收和社会保障资金的证明材料（原件扫描件加盖电子签章）。投标人成立时间不足3个月的，提供相关情况说明（原件加盖电子签章）；依法免税或不需要缴纳社会保障资金的投标人，应提供相应文件（原件扫描件加盖电子签章）证明其依法免税或不需要缴纳社会保障资金。</w:t>
            </w:r>
          </w:p>
          <w:p w14:paraId="262E6039">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投标人应具有履行合同所必需的设备和专业技术能力，提供具有履行合同所必需的设备和专业技术能力的证明材料或声明函（原件加盖电子签章）。</w:t>
            </w:r>
          </w:p>
          <w:p w14:paraId="25A77908">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参加政府采购前三年内，在经营活动中没有重大违法记录（指投标人因违法经营受到刑事处罚或者责令停产停业、吊销许可证或者执照、较大数额罚款等行政处罚），提供承诺函（原件加盖电子签章）。</w:t>
            </w:r>
          </w:p>
          <w:p w14:paraId="72A44A8B">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投标人未对本项目提供整体设计、规范编制或者项目管理、监理、检测等服务，提供承诺函（原件加盖电子签章）。</w:t>
            </w:r>
          </w:p>
          <w:p w14:paraId="0156B7F6">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单位负责人为同一人或者存在直接控股、管理关系的不同投标人，不得参加同一合同项下的政府采购活动，提供承诺函（原件加盖电子签章）。</w:t>
            </w:r>
          </w:p>
          <w:p w14:paraId="237E3B7E">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符合法律、行政法规规定的其他条件，提供承诺函（原件加盖电子签章）。</w:t>
            </w:r>
          </w:p>
          <w:p w14:paraId="2C54EB3E">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财政部关于在政府采购活动中查询及使用信用记录的通知》（财库〔2016〕125号）的要求，采购代理机构将通过“信用中国”网站（www.creditchina.gov.cn）、“中国政府采购网”网站（www.ccgp.gov.cn）等渠道查询投标人的信用记录（</w:t>
            </w:r>
            <w:r>
              <w:rPr>
                <w:rFonts w:hint="eastAsia" w:ascii="宋体" w:hAnsi="宋体" w:cs="宋体"/>
                <w:color w:val="auto"/>
                <w:sz w:val="24"/>
                <w:szCs w:val="24"/>
                <w:highlight w:val="none"/>
                <w:lang w:eastAsia="zh-CN"/>
              </w:rPr>
              <w:t>查询时间为开标时间当天</w:t>
            </w:r>
            <w:r>
              <w:rPr>
                <w:rFonts w:hint="eastAsia" w:ascii="宋体" w:hAnsi="宋体" w:eastAsia="宋体" w:cs="宋体"/>
                <w:color w:val="auto"/>
                <w:sz w:val="24"/>
                <w:szCs w:val="24"/>
                <w:highlight w:val="none"/>
              </w:rPr>
              <w:t>，查询结果以采购代理机构查询结果为准，并将查询记录和证据留存），拒绝列入失信被执行人、重大税收违法失信主体、</w:t>
            </w:r>
            <w:r>
              <w:rPr>
                <w:rFonts w:hint="eastAsia" w:ascii="宋体" w:hAnsi="宋体" w:cs="宋体"/>
                <w:color w:val="auto"/>
                <w:sz w:val="24"/>
                <w:szCs w:val="24"/>
                <w:highlight w:val="none"/>
                <w:lang w:val="en-US" w:eastAsia="zh-CN"/>
              </w:rPr>
              <w:t>政府</w:t>
            </w:r>
            <w:r>
              <w:rPr>
                <w:rFonts w:hint="eastAsia" w:ascii="宋体" w:hAnsi="宋体" w:eastAsia="宋体" w:cs="宋体"/>
                <w:color w:val="auto"/>
                <w:sz w:val="24"/>
                <w:szCs w:val="24"/>
                <w:highlight w:val="none"/>
              </w:rPr>
              <w:t>采购活动严重违法失信行为记录名单中的投标人参加本项目的投标活动。</w:t>
            </w:r>
          </w:p>
        </w:tc>
      </w:tr>
      <w:tr w14:paraId="28E2551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05" w:hRule="atLeast"/>
          <w:jc w:val="center"/>
        </w:trPr>
        <w:tc>
          <w:tcPr>
            <w:tcW w:w="501" w:type="dxa"/>
            <w:vMerge w:val="continue"/>
            <w:vAlign w:val="center"/>
          </w:tcPr>
          <w:p w14:paraId="36EA14B2">
            <w:pPr>
              <w:jc w:val="center"/>
              <w:rPr>
                <w:rFonts w:hint="eastAsia" w:ascii="宋体" w:hAnsi="宋体" w:eastAsia="宋体" w:cs="宋体"/>
                <w:color w:val="auto"/>
                <w:sz w:val="24"/>
                <w:szCs w:val="24"/>
                <w:highlight w:val="none"/>
              </w:rPr>
            </w:pPr>
          </w:p>
        </w:tc>
        <w:tc>
          <w:tcPr>
            <w:tcW w:w="806" w:type="dxa"/>
            <w:vMerge w:val="continue"/>
            <w:vAlign w:val="center"/>
          </w:tcPr>
          <w:p w14:paraId="78E58C19">
            <w:pPr>
              <w:jc w:val="center"/>
              <w:rPr>
                <w:rFonts w:hint="eastAsia" w:ascii="宋体" w:hAnsi="宋体" w:eastAsia="宋体" w:cs="宋体"/>
                <w:color w:val="auto"/>
                <w:sz w:val="24"/>
                <w:szCs w:val="24"/>
                <w:highlight w:val="none"/>
              </w:rPr>
            </w:pPr>
          </w:p>
        </w:tc>
        <w:tc>
          <w:tcPr>
            <w:tcW w:w="1425" w:type="dxa"/>
            <w:vAlign w:val="center"/>
          </w:tcPr>
          <w:p w14:paraId="1DC3E48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7160" w:type="dxa"/>
            <w:gridSpan w:val="2"/>
            <w:vAlign w:val="center"/>
          </w:tcPr>
          <w:p w14:paraId="5737B872">
            <w:pPr>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无本章评标办法正文“2.1初步评审标准2.1.3其他”条款规定的不符情形。</w:t>
            </w:r>
          </w:p>
        </w:tc>
      </w:tr>
      <w:tr w14:paraId="5DEA546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29" w:hRule="atLeast"/>
          <w:jc w:val="center"/>
        </w:trPr>
        <w:tc>
          <w:tcPr>
            <w:tcW w:w="501" w:type="dxa"/>
            <w:vMerge w:val="restart"/>
            <w:vAlign w:val="center"/>
          </w:tcPr>
          <w:p w14:paraId="211B4FC9">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p>
        </w:tc>
        <w:tc>
          <w:tcPr>
            <w:tcW w:w="806" w:type="dxa"/>
            <w:vMerge w:val="restart"/>
            <w:vAlign w:val="center"/>
          </w:tcPr>
          <w:p w14:paraId="73CF23CA">
            <w:pPr>
              <w:jc w:val="center"/>
              <w:rPr>
                <w:rFonts w:hint="eastAsia" w:ascii="宋体" w:hAnsi="宋体" w:eastAsia="宋体" w:cs="宋体"/>
                <w:color w:val="auto"/>
                <w:sz w:val="24"/>
                <w:szCs w:val="24"/>
                <w:highlight w:val="none"/>
              </w:rPr>
            </w:pPr>
          </w:p>
          <w:p w14:paraId="62C30A6E">
            <w:pPr>
              <w:jc w:val="center"/>
              <w:rPr>
                <w:rFonts w:hint="eastAsia" w:ascii="宋体" w:hAnsi="宋体" w:eastAsia="宋体" w:cs="宋体"/>
                <w:color w:val="auto"/>
                <w:sz w:val="24"/>
                <w:szCs w:val="24"/>
                <w:highlight w:val="none"/>
              </w:rPr>
            </w:pPr>
          </w:p>
          <w:p w14:paraId="748482E8">
            <w:pPr>
              <w:jc w:val="center"/>
              <w:rPr>
                <w:rFonts w:hint="eastAsia" w:ascii="宋体" w:hAnsi="宋体" w:eastAsia="宋体" w:cs="宋体"/>
                <w:color w:val="auto"/>
                <w:sz w:val="24"/>
                <w:szCs w:val="24"/>
                <w:highlight w:val="none"/>
              </w:rPr>
            </w:pPr>
          </w:p>
          <w:p w14:paraId="5807B477">
            <w:pPr>
              <w:jc w:val="center"/>
              <w:rPr>
                <w:rFonts w:hint="eastAsia" w:ascii="宋体" w:hAnsi="宋体" w:eastAsia="宋体" w:cs="宋体"/>
                <w:color w:val="auto"/>
                <w:sz w:val="24"/>
                <w:szCs w:val="24"/>
                <w:highlight w:val="none"/>
              </w:rPr>
            </w:pPr>
          </w:p>
          <w:p w14:paraId="3F74BB7F">
            <w:pPr>
              <w:jc w:val="center"/>
              <w:rPr>
                <w:rFonts w:hint="eastAsia" w:ascii="宋体" w:hAnsi="宋体" w:eastAsia="宋体" w:cs="宋体"/>
                <w:color w:val="auto"/>
                <w:sz w:val="24"/>
                <w:szCs w:val="24"/>
                <w:highlight w:val="none"/>
              </w:rPr>
            </w:pPr>
          </w:p>
          <w:p w14:paraId="6766AB8F">
            <w:pPr>
              <w:jc w:val="center"/>
              <w:rPr>
                <w:rFonts w:hint="eastAsia" w:ascii="宋体" w:hAnsi="宋体" w:eastAsia="宋体" w:cs="宋体"/>
                <w:color w:val="auto"/>
                <w:sz w:val="24"/>
                <w:szCs w:val="24"/>
                <w:highlight w:val="none"/>
              </w:rPr>
            </w:pPr>
          </w:p>
          <w:p w14:paraId="0A4B15E2">
            <w:pPr>
              <w:jc w:val="center"/>
              <w:rPr>
                <w:rFonts w:hint="eastAsia" w:ascii="宋体" w:hAnsi="宋体" w:eastAsia="宋体" w:cs="宋体"/>
                <w:color w:val="auto"/>
                <w:sz w:val="24"/>
                <w:szCs w:val="24"/>
                <w:highlight w:val="none"/>
              </w:rPr>
            </w:pPr>
          </w:p>
          <w:p w14:paraId="0237D819">
            <w:pPr>
              <w:jc w:val="center"/>
              <w:rPr>
                <w:rFonts w:hint="eastAsia" w:ascii="宋体" w:hAnsi="宋体" w:eastAsia="宋体" w:cs="宋体"/>
                <w:color w:val="auto"/>
                <w:sz w:val="24"/>
                <w:szCs w:val="24"/>
                <w:highlight w:val="none"/>
              </w:rPr>
            </w:pPr>
          </w:p>
          <w:p w14:paraId="651D3632">
            <w:pPr>
              <w:jc w:val="center"/>
              <w:rPr>
                <w:rFonts w:hint="eastAsia" w:ascii="宋体" w:hAnsi="宋体" w:eastAsia="宋体" w:cs="宋体"/>
                <w:color w:val="auto"/>
                <w:sz w:val="24"/>
                <w:szCs w:val="24"/>
                <w:highlight w:val="none"/>
              </w:rPr>
            </w:pPr>
          </w:p>
          <w:p w14:paraId="577822E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符合性评审标准</w:t>
            </w:r>
          </w:p>
        </w:tc>
        <w:tc>
          <w:tcPr>
            <w:tcW w:w="1425" w:type="dxa"/>
            <w:vAlign w:val="center"/>
          </w:tcPr>
          <w:p w14:paraId="565B1B8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p>
        </w:tc>
        <w:tc>
          <w:tcPr>
            <w:tcW w:w="7160" w:type="dxa"/>
            <w:gridSpan w:val="2"/>
            <w:vAlign w:val="center"/>
          </w:tcPr>
          <w:p w14:paraId="0E282705">
            <w:pPr>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投标总价不能高于最高限价。</w:t>
            </w:r>
          </w:p>
        </w:tc>
      </w:tr>
      <w:tr w14:paraId="395724F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51" w:hRule="atLeast"/>
          <w:jc w:val="center"/>
        </w:trPr>
        <w:tc>
          <w:tcPr>
            <w:tcW w:w="501" w:type="dxa"/>
            <w:vMerge w:val="continue"/>
            <w:vAlign w:val="center"/>
          </w:tcPr>
          <w:p w14:paraId="39E8FFD9">
            <w:pPr>
              <w:jc w:val="center"/>
              <w:rPr>
                <w:rFonts w:hint="eastAsia" w:ascii="宋体" w:hAnsi="宋体" w:eastAsia="宋体" w:cs="宋体"/>
                <w:color w:val="auto"/>
                <w:sz w:val="24"/>
                <w:szCs w:val="24"/>
                <w:highlight w:val="none"/>
              </w:rPr>
            </w:pPr>
          </w:p>
        </w:tc>
        <w:tc>
          <w:tcPr>
            <w:tcW w:w="806" w:type="dxa"/>
            <w:vMerge w:val="continue"/>
            <w:vAlign w:val="center"/>
          </w:tcPr>
          <w:p w14:paraId="73471FBC">
            <w:pPr>
              <w:jc w:val="center"/>
              <w:rPr>
                <w:rFonts w:hint="eastAsia" w:ascii="宋体" w:hAnsi="宋体" w:eastAsia="宋体" w:cs="宋体"/>
                <w:color w:val="auto"/>
                <w:sz w:val="24"/>
                <w:szCs w:val="24"/>
                <w:highlight w:val="none"/>
              </w:rPr>
            </w:pPr>
          </w:p>
        </w:tc>
        <w:tc>
          <w:tcPr>
            <w:tcW w:w="1425" w:type="dxa"/>
            <w:vAlign w:val="center"/>
          </w:tcPr>
          <w:p w14:paraId="3FABD71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p>
        </w:tc>
        <w:tc>
          <w:tcPr>
            <w:tcW w:w="7160" w:type="dxa"/>
            <w:gridSpan w:val="2"/>
            <w:vAlign w:val="center"/>
          </w:tcPr>
          <w:p w14:paraId="4AF02E63">
            <w:pPr>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不能接受的内容。</w:t>
            </w:r>
          </w:p>
        </w:tc>
      </w:tr>
      <w:tr w14:paraId="0FA825A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264" w:hRule="atLeast"/>
          <w:jc w:val="center"/>
        </w:trPr>
        <w:tc>
          <w:tcPr>
            <w:tcW w:w="501" w:type="dxa"/>
            <w:vMerge w:val="continue"/>
            <w:vAlign w:val="center"/>
          </w:tcPr>
          <w:p w14:paraId="6D8E87B4">
            <w:pPr>
              <w:jc w:val="center"/>
              <w:rPr>
                <w:rFonts w:hint="eastAsia" w:ascii="宋体" w:hAnsi="宋体" w:eastAsia="宋体" w:cs="宋体"/>
                <w:color w:val="auto"/>
                <w:sz w:val="21"/>
                <w:szCs w:val="21"/>
                <w:highlight w:val="none"/>
              </w:rPr>
            </w:pPr>
          </w:p>
        </w:tc>
        <w:tc>
          <w:tcPr>
            <w:tcW w:w="806" w:type="dxa"/>
            <w:vMerge w:val="continue"/>
            <w:vAlign w:val="center"/>
          </w:tcPr>
          <w:p w14:paraId="6213C3B7">
            <w:pPr>
              <w:jc w:val="center"/>
              <w:rPr>
                <w:rFonts w:hint="eastAsia" w:ascii="宋体" w:hAnsi="宋体" w:eastAsia="宋体" w:cs="宋体"/>
                <w:color w:val="auto"/>
                <w:sz w:val="21"/>
                <w:szCs w:val="21"/>
                <w:highlight w:val="none"/>
              </w:rPr>
            </w:pPr>
          </w:p>
        </w:tc>
        <w:tc>
          <w:tcPr>
            <w:tcW w:w="1425" w:type="dxa"/>
            <w:vAlign w:val="center"/>
          </w:tcPr>
          <w:p w14:paraId="12466A0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商务资信</w:t>
            </w:r>
          </w:p>
        </w:tc>
        <w:tc>
          <w:tcPr>
            <w:tcW w:w="7160" w:type="dxa"/>
            <w:gridSpan w:val="2"/>
            <w:vAlign w:val="center"/>
          </w:tcPr>
          <w:p w14:paraId="2FD3BB63">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（1）格式：</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按规定的格式、内容及要求编制，内容完整，</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编写无潦草或内容模糊不清难以辨认的情况并按要求</w:t>
            </w:r>
            <w:r>
              <w:rPr>
                <w:rFonts w:hint="eastAsia" w:ascii="宋体" w:hAnsi="宋体" w:eastAsia="宋体" w:cs="宋体"/>
                <w:color w:val="auto"/>
                <w:sz w:val="24"/>
                <w:szCs w:val="24"/>
                <w:highlight w:val="none"/>
                <w:lang w:val="en-US" w:eastAsia="zh-CN"/>
              </w:rPr>
              <w:t>电子签</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eastAsia="zh-CN"/>
              </w:rPr>
              <w:t>。</w:t>
            </w:r>
          </w:p>
          <w:p w14:paraId="61DE6848">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（2）投标函：符合招标文件给定格式及内容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有法定代表人或其委托代理人签名</w:t>
            </w:r>
            <w:r>
              <w:rPr>
                <w:rFonts w:hint="eastAsia" w:ascii="宋体" w:hAnsi="宋体" w:eastAsia="宋体" w:cs="宋体"/>
                <w:color w:val="auto"/>
                <w:sz w:val="24"/>
                <w:szCs w:val="24"/>
                <w:highlight w:val="none"/>
                <w:lang w:val="en-US" w:eastAsia="zh-CN"/>
              </w:rPr>
              <w:t>或电子签章</w:t>
            </w:r>
            <w:r>
              <w:rPr>
                <w:rFonts w:hint="eastAsia" w:ascii="宋体" w:hAnsi="宋体" w:eastAsia="宋体" w:cs="宋体"/>
                <w:color w:val="auto"/>
                <w:sz w:val="24"/>
                <w:szCs w:val="24"/>
                <w:highlight w:val="none"/>
              </w:rPr>
              <w:t>，并加盖单位</w:t>
            </w:r>
            <w:r>
              <w:rPr>
                <w:rFonts w:hint="eastAsia" w:ascii="宋体" w:hAnsi="宋体" w:eastAsia="宋体" w:cs="宋体"/>
                <w:color w:val="auto"/>
                <w:kern w:val="0"/>
                <w:sz w:val="24"/>
                <w:szCs w:val="24"/>
                <w:highlight w:val="none"/>
              </w:rPr>
              <w:t>电子签章</w:t>
            </w:r>
            <w:r>
              <w:rPr>
                <w:rFonts w:hint="eastAsia" w:ascii="宋体" w:hAnsi="宋体" w:eastAsia="宋体" w:cs="宋体"/>
                <w:color w:val="auto"/>
                <w:sz w:val="24"/>
                <w:szCs w:val="24"/>
                <w:highlight w:val="none"/>
                <w:lang w:eastAsia="zh-CN"/>
              </w:rPr>
              <w:t>。</w:t>
            </w:r>
          </w:p>
          <w:p w14:paraId="406B39DE">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（3）法定代表人资格证明书：符合招标</w:t>
            </w:r>
            <w:r>
              <w:rPr>
                <w:rFonts w:hint="eastAsia" w:ascii="宋体" w:hAnsi="宋体" w:eastAsia="宋体" w:cs="宋体"/>
                <w:color w:val="auto"/>
                <w:sz w:val="24"/>
                <w:szCs w:val="24"/>
                <w:highlight w:val="none"/>
                <w:lang w:eastAsia="zh-CN"/>
              </w:rPr>
              <w:t>文件规</w:t>
            </w:r>
            <w:r>
              <w:rPr>
                <w:rFonts w:hint="eastAsia" w:ascii="宋体" w:hAnsi="宋体" w:eastAsia="宋体" w:cs="宋体"/>
                <w:color w:val="auto"/>
                <w:sz w:val="24"/>
                <w:szCs w:val="24"/>
                <w:highlight w:val="none"/>
              </w:rPr>
              <w:t>定格式及内容，并按要求</w:t>
            </w:r>
            <w:r>
              <w:rPr>
                <w:rFonts w:hint="eastAsia" w:ascii="宋体" w:hAnsi="宋体" w:eastAsia="宋体" w:cs="宋体"/>
                <w:color w:val="auto"/>
                <w:sz w:val="24"/>
                <w:szCs w:val="24"/>
                <w:highlight w:val="none"/>
                <w:lang w:val="en-US" w:eastAsia="zh-CN"/>
              </w:rPr>
              <w:t>电子签</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eastAsia="zh-CN"/>
              </w:rPr>
              <w:t>。</w:t>
            </w:r>
          </w:p>
          <w:p w14:paraId="01AFEB76">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（4）法定代表人授权委托书：符合招标文件给定格式及内容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并按要求</w:t>
            </w:r>
            <w:r>
              <w:rPr>
                <w:rFonts w:hint="eastAsia" w:ascii="宋体" w:hAnsi="宋体" w:eastAsia="宋体" w:cs="宋体"/>
                <w:color w:val="auto"/>
                <w:sz w:val="24"/>
                <w:szCs w:val="24"/>
                <w:highlight w:val="none"/>
                <w:lang w:val="en-US" w:eastAsia="zh-CN"/>
              </w:rPr>
              <w:t>电子签</w:t>
            </w:r>
            <w:r>
              <w:rPr>
                <w:rFonts w:hint="eastAsia" w:ascii="宋体" w:hAnsi="宋体" w:eastAsia="宋体" w:cs="宋体"/>
                <w:color w:val="auto"/>
                <w:sz w:val="24"/>
                <w:szCs w:val="24"/>
                <w:highlight w:val="none"/>
              </w:rPr>
              <w:t>章（注：投标文件由法定代表人签署，不审查该项）</w:t>
            </w:r>
            <w:r>
              <w:rPr>
                <w:rFonts w:hint="eastAsia" w:ascii="宋体" w:hAnsi="宋体" w:eastAsia="宋体" w:cs="宋体"/>
                <w:color w:val="auto"/>
                <w:sz w:val="24"/>
                <w:szCs w:val="24"/>
                <w:highlight w:val="none"/>
                <w:lang w:eastAsia="zh-CN"/>
              </w:rPr>
              <w:t>。</w:t>
            </w:r>
          </w:p>
          <w:p w14:paraId="068717E3">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（5）时间期限等：投标文件有效期、合同履行期限、委托期限符合招标文件要求</w:t>
            </w:r>
            <w:r>
              <w:rPr>
                <w:rFonts w:hint="eastAsia" w:ascii="宋体" w:hAnsi="宋体" w:eastAsia="宋体" w:cs="宋体"/>
                <w:color w:val="auto"/>
                <w:sz w:val="24"/>
                <w:szCs w:val="24"/>
                <w:highlight w:val="none"/>
                <w:lang w:eastAsia="zh-CN"/>
              </w:rPr>
              <w:t>。</w:t>
            </w:r>
          </w:p>
          <w:p w14:paraId="73F40F6D">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（6）符合法规及招标文件要求：</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和招标文件中规定的其他实质性要求。</w:t>
            </w:r>
          </w:p>
          <w:p w14:paraId="742C7203">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投标保证金：根据投标人须知前附表要求缴纳投标保证金。</w:t>
            </w:r>
          </w:p>
        </w:tc>
      </w:tr>
      <w:tr w14:paraId="7F5491D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236" w:hRule="atLeast"/>
          <w:jc w:val="center"/>
        </w:trPr>
        <w:tc>
          <w:tcPr>
            <w:tcW w:w="501" w:type="dxa"/>
            <w:vMerge w:val="restart"/>
            <w:vAlign w:val="center"/>
          </w:tcPr>
          <w:p w14:paraId="2483FDC8">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p>
        </w:tc>
        <w:tc>
          <w:tcPr>
            <w:tcW w:w="806" w:type="dxa"/>
            <w:vMerge w:val="restart"/>
            <w:vAlign w:val="center"/>
          </w:tcPr>
          <w:p w14:paraId="2F1BA6E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w:t>
            </w:r>
          </w:p>
          <w:p w14:paraId="6A5C392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细</w:t>
            </w:r>
          </w:p>
          <w:p w14:paraId="061C782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w:t>
            </w:r>
          </w:p>
          <w:p w14:paraId="57E4159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w:t>
            </w:r>
          </w:p>
        </w:tc>
        <w:tc>
          <w:tcPr>
            <w:tcW w:w="1425" w:type="dxa"/>
            <w:vAlign w:val="center"/>
          </w:tcPr>
          <w:p w14:paraId="526E758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评分因素</w:t>
            </w:r>
          </w:p>
        </w:tc>
        <w:tc>
          <w:tcPr>
            <w:tcW w:w="7160" w:type="dxa"/>
            <w:gridSpan w:val="2"/>
            <w:vAlign w:val="center"/>
          </w:tcPr>
          <w:p w14:paraId="72F458C6">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pct10" w:color="auto" w:fill="FFFFFF"/>
              </w:rPr>
              <w:t>投标人的评标总得分＝F1＋F2＋F3</w:t>
            </w:r>
            <w:r>
              <w:rPr>
                <w:rFonts w:hint="eastAsia" w:ascii="宋体" w:hAnsi="宋体" w:eastAsia="宋体" w:cs="宋体"/>
                <w:color w:val="auto"/>
                <w:sz w:val="24"/>
                <w:szCs w:val="24"/>
                <w:highlight w:val="none"/>
              </w:rPr>
              <w:t xml:space="preserve">。 </w:t>
            </w:r>
          </w:p>
          <w:p w14:paraId="5CDA3F41">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其中：F1、F2、F3分别为投标报价、技术部分、商务部分评分因素的汇总得分。</w:t>
            </w:r>
          </w:p>
          <w:p w14:paraId="79E7C70E">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具体分值如下：</w:t>
            </w:r>
          </w:p>
          <w:p w14:paraId="11B4BDCC">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F1为报价得分，满分10分</w:t>
            </w:r>
            <w:r>
              <w:rPr>
                <w:rFonts w:hint="eastAsia" w:ascii="宋体" w:hAnsi="宋体" w:eastAsia="宋体" w:cs="宋体"/>
                <w:color w:val="auto"/>
                <w:sz w:val="24"/>
                <w:szCs w:val="24"/>
                <w:highlight w:val="none"/>
                <w:lang w:eastAsia="zh-CN"/>
              </w:rPr>
              <w:t>。</w:t>
            </w:r>
          </w:p>
          <w:p w14:paraId="3DAC861E">
            <w:pPr>
              <w:pStyle w:val="10"/>
              <w:keepNext w:val="0"/>
              <w:keepLines w:val="0"/>
              <w:pageBreakBefore w:val="0"/>
              <w:kinsoku/>
              <w:wordWrap/>
              <w:overflowPunct/>
              <w:topLinePunct w:val="0"/>
              <w:autoSpaceDE/>
              <w:autoSpaceDN/>
              <w:bidi w:val="0"/>
              <w:adjustRightInd/>
              <w:snapToGrid/>
              <w:spacing w:line="360" w:lineRule="exact"/>
              <w:ind w:firstLine="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F2为技术部分得分，满分</w:t>
            </w:r>
            <w:r>
              <w:rPr>
                <w:rFonts w:hint="eastAsia" w:ascii="宋体" w:hAnsi="宋体" w:cs="宋体"/>
                <w:color w:val="auto"/>
                <w:sz w:val="24"/>
                <w:szCs w:val="24"/>
                <w:highlight w:val="none"/>
                <w:lang w:val="en-US" w:eastAsia="zh-CN"/>
              </w:rPr>
              <w:t>70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4DB7E001">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F3为商务部分得分，满分</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tc>
      </w:tr>
      <w:tr w14:paraId="48C0C45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4132" w:hRule="atLeast"/>
          <w:jc w:val="center"/>
        </w:trPr>
        <w:tc>
          <w:tcPr>
            <w:tcW w:w="501" w:type="dxa"/>
            <w:vMerge w:val="continue"/>
            <w:vAlign w:val="center"/>
          </w:tcPr>
          <w:p w14:paraId="3880FEF6">
            <w:pPr>
              <w:rPr>
                <w:rFonts w:hint="eastAsia" w:ascii="宋体" w:hAnsi="宋体" w:eastAsia="宋体" w:cs="宋体"/>
                <w:color w:val="auto"/>
                <w:sz w:val="24"/>
                <w:szCs w:val="24"/>
                <w:highlight w:val="none"/>
              </w:rPr>
            </w:pPr>
          </w:p>
        </w:tc>
        <w:tc>
          <w:tcPr>
            <w:tcW w:w="806" w:type="dxa"/>
            <w:vMerge w:val="continue"/>
            <w:vAlign w:val="center"/>
          </w:tcPr>
          <w:p w14:paraId="490083BF">
            <w:pPr>
              <w:spacing w:line="480" w:lineRule="auto"/>
              <w:jc w:val="center"/>
              <w:rPr>
                <w:rFonts w:hint="eastAsia" w:ascii="宋体" w:hAnsi="宋体" w:eastAsia="宋体" w:cs="宋体"/>
                <w:color w:val="auto"/>
                <w:sz w:val="24"/>
                <w:szCs w:val="24"/>
                <w:highlight w:val="none"/>
              </w:rPr>
            </w:pPr>
          </w:p>
        </w:tc>
        <w:tc>
          <w:tcPr>
            <w:tcW w:w="1425" w:type="dxa"/>
            <w:vAlign w:val="center"/>
          </w:tcPr>
          <w:p w14:paraId="4FFE9E70">
            <w:pPr>
              <w:pStyle w:val="88"/>
              <w:spacing w:line="34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F1-报价得分（满分10分）</w:t>
            </w:r>
          </w:p>
        </w:tc>
        <w:tc>
          <w:tcPr>
            <w:tcW w:w="7160" w:type="dxa"/>
            <w:gridSpan w:val="2"/>
            <w:vAlign w:val="center"/>
          </w:tcPr>
          <w:p w14:paraId="1F5CAF75">
            <w:pPr>
              <w:keepNext w:val="0"/>
              <w:keepLines w:val="0"/>
              <w:pageBreakBefore w:val="0"/>
              <w:widowControl w:val="0"/>
              <w:kinsoku/>
              <w:wordWrap/>
              <w:overflowPunct/>
              <w:topLinePunct w:val="0"/>
              <w:bidi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①评标基准价：通过初步评审的最低有效投标总报价；</w:t>
            </w:r>
          </w:p>
          <w:p w14:paraId="7911667D">
            <w:pPr>
              <w:keepNext w:val="0"/>
              <w:keepLines w:val="0"/>
              <w:pageBreakBefore w:val="0"/>
              <w:widowControl w:val="0"/>
              <w:kinsoku/>
              <w:wordWrap/>
              <w:overflowPunct/>
              <w:topLinePunct w:val="0"/>
              <w:bidi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②得分计算：通过初步评审的最低有效投标总报价，其报价分为满分。其他投标人的报价得分统一按照下列公式计算：</w:t>
            </w:r>
          </w:p>
          <w:p w14:paraId="0B6E8000">
            <w:pPr>
              <w:keepNext w:val="0"/>
              <w:keepLines w:val="0"/>
              <w:pageBreakBefore w:val="0"/>
              <w:widowControl w:val="0"/>
              <w:kinsoku/>
              <w:wordWrap/>
              <w:overflowPunct/>
              <w:topLinePunct w:val="0"/>
              <w:bidi w:val="0"/>
              <w:snapToGrid/>
              <w:spacing w:line="360" w:lineRule="exact"/>
              <w:jc w:val="left"/>
              <w:textAlignment w:val="auto"/>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shd w:val="pct10" w:color="auto" w:fill="FFFFFF"/>
              </w:rPr>
              <w:t>投标报价得分＝（评标基准价/该投标人的投标总报价）×10</w:t>
            </w:r>
          </w:p>
          <w:p w14:paraId="23857B69">
            <w:pPr>
              <w:keepNext w:val="0"/>
              <w:keepLines w:val="0"/>
              <w:pageBreakBefore w:val="0"/>
              <w:widowControl w:val="0"/>
              <w:kinsoku/>
              <w:wordWrap/>
              <w:overflowPunct/>
              <w:topLinePunct w:val="0"/>
              <w:bidi w:val="0"/>
              <w:snapToGrid/>
              <w:spacing w:line="36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备注1：因落实政府采购政策进行的调整</w:t>
            </w:r>
          </w:p>
          <w:p w14:paraId="7B169FBB">
            <w:pPr>
              <w:pStyle w:val="22"/>
              <w:keepNext w:val="0"/>
              <w:keepLines w:val="0"/>
              <w:pageBreakBefore w:val="0"/>
              <w:widowControl w:val="0"/>
              <w:kinsoku/>
              <w:wordWrap/>
              <w:overflowPunct/>
              <w:topLinePunct w:val="0"/>
              <w:bidi w:val="0"/>
              <w:snapToGrid/>
              <w:spacing w:line="36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（1）符合小型和微型企业产品（服务）的，参与评审的报价为调整后的价格，调整方式为</w:t>
            </w:r>
            <w:r>
              <w:rPr>
                <w:rFonts w:hint="eastAsia" w:ascii="宋体" w:hAnsi="宋体" w:eastAsia="宋体" w:cs="宋体"/>
                <w:b/>
                <w:color w:val="auto"/>
                <w:sz w:val="24"/>
                <w:szCs w:val="24"/>
                <w:highlight w:val="none"/>
                <w:shd w:val="pct10" w:color="auto" w:fill="FFFFFF"/>
              </w:rPr>
              <w:t>参与评审的价格=投标总报价×（1-K）</w:t>
            </w:r>
            <w:r>
              <w:rPr>
                <w:rFonts w:hint="eastAsia" w:ascii="宋体" w:hAnsi="宋体" w:eastAsia="宋体" w:cs="宋体"/>
                <w:color w:val="auto"/>
                <w:sz w:val="24"/>
                <w:szCs w:val="24"/>
                <w:highlight w:val="none"/>
                <w:lang w:eastAsia="zh-CN"/>
              </w:rPr>
              <w:t>。</w:t>
            </w:r>
          </w:p>
          <w:p w14:paraId="3C9240A6">
            <w:pPr>
              <w:pStyle w:val="22"/>
              <w:keepNext w:val="0"/>
              <w:keepLines w:val="0"/>
              <w:pageBreakBefore w:val="0"/>
              <w:widowControl w:val="0"/>
              <w:kinsoku/>
              <w:wordWrap/>
              <w:overflowPunct/>
              <w:topLinePunct w:val="0"/>
              <w:bidi w:val="0"/>
              <w:snapToGrid/>
              <w:spacing w:line="3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K：小型和微型企业产品（服务）价格扣除幅度，本项目为</w:t>
            </w:r>
            <w:r>
              <w:rPr>
                <w:rFonts w:hint="eastAsia" w:ascii="宋体" w:hAnsi="宋体" w:eastAsia="宋体" w:cs="宋体"/>
                <w:b/>
                <w:color w:val="auto"/>
                <w:sz w:val="24"/>
                <w:szCs w:val="24"/>
                <w:highlight w:val="none"/>
                <w:u w:val="single"/>
              </w:rPr>
              <w:t>10%</w:t>
            </w:r>
            <w:r>
              <w:rPr>
                <w:rFonts w:hint="eastAsia" w:ascii="宋体" w:hAnsi="宋体" w:eastAsia="宋体" w:cs="宋体"/>
                <w:color w:val="auto"/>
                <w:sz w:val="24"/>
                <w:szCs w:val="24"/>
                <w:highlight w:val="none"/>
              </w:rPr>
              <w:t>；</w:t>
            </w:r>
          </w:p>
          <w:p w14:paraId="456F09DB">
            <w:pPr>
              <w:keepNext w:val="0"/>
              <w:keepLines w:val="0"/>
              <w:pageBreakBefore w:val="0"/>
              <w:widowControl w:val="0"/>
              <w:kinsoku/>
              <w:wordWrap/>
              <w:overflowPunct/>
              <w:topLinePunct w:val="0"/>
              <w:bidi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大中型企业与小微企业组成联合体或者大中型企业向小微企业分包的，评审优惠幅度为</w:t>
            </w:r>
            <w:r>
              <w:rPr>
                <w:rFonts w:hint="eastAsia" w:ascii="宋体" w:hAnsi="宋体" w:eastAsia="宋体" w:cs="宋体"/>
                <w:b/>
                <w:bCs/>
                <w:color w:val="auto"/>
                <w:sz w:val="24"/>
                <w:szCs w:val="24"/>
                <w:highlight w:val="none"/>
                <w:u w:val="single"/>
              </w:rPr>
              <w:t>4%</w:t>
            </w:r>
            <w:r>
              <w:rPr>
                <w:rFonts w:hint="eastAsia" w:ascii="宋体" w:hAnsi="宋体" w:eastAsia="宋体" w:cs="宋体"/>
                <w:color w:val="auto"/>
                <w:sz w:val="24"/>
                <w:szCs w:val="24"/>
                <w:highlight w:val="none"/>
              </w:rPr>
              <w:t>，用扣除后的价格参与评审。</w:t>
            </w:r>
          </w:p>
          <w:p w14:paraId="7E3DE5DC">
            <w:pPr>
              <w:pStyle w:val="22"/>
              <w:keepNext w:val="0"/>
              <w:keepLines w:val="0"/>
              <w:pageBreakBefore w:val="0"/>
              <w:widowControl w:val="0"/>
              <w:kinsoku/>
              <w:wordWrap/>
              <w:overflowPunct/>
              <w:topLinePunct w:val="0"/>
              <w:bidi w:val="0"/>
              <w:snapToGrid/>
              <w:spacing w:line="3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（2）参加采购活动的中小企业应当提供《中小企业声明函》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原件扫描件加盖电子签章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、残疾人福利性单位应当提供《残疾人福利性单位声明函》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原件扫描件加盖电子签章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、监狱企业应当提供省级以上监狱管理局、戒毒管理局（含新疆生产建设兵团）出具的属于监狱企业的证明文件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原件扫描件加盖电子签章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7448BD46">
            <w:pPr>
              <w:pStyle w:val="22"/>
              <w:keepNext w:val="0"/>
              <w:keepLines w:val="0"/>
              <w:pageBreakBefore w:val="0"/>
              <w:widowControl w:val="0"/>
              <w:kinsoku/>
              <w:wordWrap/>
              <w:overflowPunct/>
              <w:topLinePunct w:val="0"/>
              <w:bidi w:val="0"/>
              <w:snapToGrid/>
              <w:spacing w:line="360" w:lineRule="exact"/>
              <w:textAlignment w:val="auto"/>
              <w:rPr>
                <w:rFonts w:hint="eastAsia" w:ascii="宋体" w:hAnsi="宋体" w:eastAsia="宋体" w:cs="宋体"/>
                <w:b/>
                <w:color w:val="auto"/>
                <w:spacing w:val="6"/>
                <w:sz w:val="24"/>
                <w:szCs w:val="24"/>
                <w:highlight w:val="none"/>
              </w:rPr>
            </w:pPr>
            <w:r>
              <w:rPr>
                <w:rFonts w:hint="eastAsia" w:ascii="宋体" w:hAnsi="宋体" w:eastAsia="宋体" w:cs="宋体"/>
                <w:b/>
                <w:bCs/>
                <w:color w:val="auto"/>
                <w:spacing w:val="6"/>
                <w:sz w:val="24"/>
                <w:szCs w:val="24"/>
                <w:highlight w:val="none"/>
              </w:rPr>
              <w:t>备注2</w:t>
            </w:r>
            <w:r>
              <w:rPr>
                <w:rFonts w:hint="eastAsia" w:ascii="宋体" w:hAnsi="宋体" w:eastAsia="宋体" w:cs="宋体"/>
                <w:b/>
                <w:bCs/>
                <w:color w:val="auto"/>
                <w:spacing w:val="6"/>
                <w:sz w:val="24"/>
                <w:szCs w:val="24"/>
                <w:highlight w:val="none"/>
                <w:lang w:eastAsia="zh-CN"/>
              </w:rPr>
              <w:t>：异常低价问题</w:t>
            </w:r>
            <w:r>
              <w:rPr>
                <w:rFonts w:hint="eastAsia" w:ascii="宋体" w:hAnsi="宋体" w:eastAsia="宋体" w:cs="宋体"/>
                <w:b/>
                <w:color w:val="auto"/>
                <w:sz w:val="24"/>
                <w:szCs w:val="24"/>
                <w:highlight w:val="none"/>
              </w:rPr>
              <w:t>的处理</w:t>
            </w:r>
          </w:p>
          <w:p w14:paraId="0586D608">
            <w:pPr>
              <w:pStyle w:val="88"/>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hint="eastAsia" w:ascii="宋体" w:hAnsi="宋体" w:eastAsia="宋体" w:cs="宋体"/>
                <w:color w:val="auto"/>
                <w:kern w:val="2"/>
                <w:sz w:val="24"/>
                <w:szCs w:val="24"/>
                <w:highlight w:val="none"/>
              </w:rPr>
            </w:pPr>
            <w:r>
              <w:rPr>
                <w:rFonts w:hint="eastAsia" w:cs="宋体"/>
                <w:color w:val="auto"/>
                <w:kern w:val="2"/>
                <w:sz w:val="24"/>
                <w:szCs w:val="24"/>
                <w:highlight w:val="none"/>
                <w:lang w:eastAsia="zh-CN"/>
              </w:rPr>
              <w:t>（</w:t>
            </w:r>
            <w:r>
              <w:rPr>
                <w:rFonts w:hint="eastAsia" w:cs="宋体"/>
                <w:color w:val="auto"/>
                <w:kern w:val="2"/>
                <w:sz w:val="24"/>
                <w:szCs w:val="24"/>
                <w:highlight w:val="none"/>
                <w:lang w:val="en-US" w:eastAsia="zh-CN"/>
              </w:rPr>
              <w:t>1</w:t>
            </w:r>
            <w:r>
              <w:rPr>
                <w:rFonts w:hint="eastAsia" w:cs="宋体"/>
                <w:color w:val="auto"/>
                <w:kern w:val="2"/>
                <w:sz w:val="24"/>
                <w:szCs w:val="24"/>
                <w:highlight w:val="none"/>
                <w:lang w:eastAsia="zh-CN"/>
              </w:rPr>
              <w:t>）</w:t>
            </w:r>
            <w:r>
              <w:rPr>
                <w:rFonts w:hint="eastAsia" w:ascii="宋体" w:hAnsi="宋体" w:eastAsia="宋体" w:cs="宋体"/>
                <w:color w:val="auto"/>
                <w:kern w:val="2"/>
                <w:sz w:val="24"/>
                <w:szCs w:val="24"/>
                <w:highlight w:val="none"/>
              </w:rPr>
              <w:t>政府采购</w:t>
            </w:r>
            <w:r>
              <w:rPr>
                <w:rFonts w:hint="eastAsia" w:cs="宋体"/>
                <w:color w:val="auto"/>
                <w:kern w:val="2"/>
                <w:sz w:val="24"/>
                <w:szCs w:val="24"/>
                <w:highlight w:val="none"/>
                <w:lang w:eastAsia="zh-CN"/>
              </w:rPr>
              <w:t>评标</w:t>
            </w:r>
            <w:r>
              <w:rPr>
                <w:rFonts w:hint="eastAsia" w:ascii="宋体" w:hAnsi="宋体" w:eastAsia="宋体" w:cs="宋体"/>
                <w:color w:val="auto"/>
                <w:kern w:val="2"/>
                <w:sz w:val="24"/>
                <w:szCs w:val="24"/>
                <w:highlight w:val="none"/>
              </w:rPr>
              <w:t>中出现下列情形之一的，</w:t>
            </w:r>
            <w:r>
              <w:rPr>
                <w:rFonts w:hint="eastAsia" w:cs="宋体"/>
                <w:color w:val="auto"/>
                <w:kern w:val="2"/>
                <w:sz w:val="24"/>
                <w:szCs w:val="24"/>
                <w:highlight w:val="none"/>
                <w:lang w:eastAsia="zh-CN"/>
              </w:rPr>
              <w:t>评标委员会</w:t>
            </w:r>
            <w:r>
              <w:rPr>
                <w:rFonts w:hint="eastAsia" w:ascii="宋体" w:hAnsi="宋体" w:eastAsia="宋体" w:cs="宋体"/>
                <w:color w:val="auto"/>
                <w:kern w:val="2"/>
                <w:sz w:val="24"/>
                <w:szCs w:val="24"/>
                <w:highlight w:val="none"/>
              </w:rPr>
              <w:t>应当启动异常低价投标（响应）审查程序：</w:t>
            </w:r>
          </w:p>
          <w:p w14:paraId="63696972">
            <w:pPr>
              <w:pStyle w:val="88"/>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hint="eastAsia" w:ascii="宋体" w:hAnsi="宋体" w:eastAsia="宋体" w:cs="宋体"/>
                <w:color w:val="auto"/>
                <w:kern w:val="2"/>
                <w:sz w:val="24"/>
                <w:szCs w:val="24"/>
                <w:highlight w:val="none"/>
              </w:rPr>
            </w:pPr>
            <w:r>
              <w:rPr>
                <w:rFonts w:hint="eastAsia" w:cs="宋体"/>
                <w:color w:val="auto"/>
                <w:kern w:val="2"/>
                <w:sz w:val="24"/>
                <w:szCs w:val="24"/>
                <w:highlight w:val="none"/>
                <w:lang w:val="en-US" w:eastAsia="zh-CN"/>
              </w:rPr>
              <w:t>①</w:t>
            </w:r>
            <w:r>
              <w:rPr>
                <w:rFonts w:hint="eastAsia" w:ascii="宋体" w:hAnsi="宋体" w:eastAsia="宋体" w:cs="宋体"/>
                <w:color w:val="auto"/>
                <w:kern w:val="2"/>
                <w:sz w:val="24"/>
                <w:szCs w:val="24"/>
                <w:highlight w:val="none"/>
              </w:rPr>
              <w:t>投标（响应）报价低于全部通过符合性审查</w:t>
            </w:r>
            <w:r>
              <w:rPr>
                <w:rFonts w:hint="eastAsia" w:cs="宋体"/>
                <w:color w:val="auto"/>
                <w:kern w:val="2"/>
                <w:sz w:val="24"/>
                <w:szCs w:val="24"/>
                <w:highlight w:val="none"/>
                <w:lang w:eastAsia="zh-CN"/>
              </w:rPr>
              <w:t>投标人</w:t>
            </w:r>
            <w:r>
              <w:rPr>
                <w:rFonts w:hint="eastAsia" w:ascii="宋体" w:hAnsi="宋体" w:eastAsia="宋体" w:cs="宋体"/>
                <w:color w:val="auto"/>
                <w:kern w:val="2"/>
                <w:sz w:val="24"/>
                <w:szCs w:val="24"/>
                <w:highlight w:val="none"/>
              </w:rPr>
              <w:t>投标（响应）报价平均值50%的，即投标（响应）报价</w:t>
            </w:r>
            <w:r>
              <w:rPr>
                <w:rFonts w:hint="eastAsia"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rPr>
              <w:t>全部通过符合性审查</w:t>
            </w:r>
            <w:r>
              <w:rPr>
                <w:rFonts w:hint="eastAsia" w:cs="宋体"/>
                <w:color w:val="auto"/>
                <w:kern w:val="2"/>
                <w:sz w:val="24"/>
                <w:szCs w:val="24"/>
                <w:highlight w:val="none"/>
                <w:lang w:eastAsia="zh-CN"/>
              </w:rPr>
              <w:t>投标人</w:t>
            </w:r>
            <w:r>
              <w:rPr>
                <w:rFonts w:hint="eastAsia" w:ascii="宋体" w:hAnsi="宋体" w:eastAsia="宋体" w:cs="宋体"/>
                <w:color w:val="auto"/>
                <w:kern w:val="2"/>
                <w:sz w:val="24"/>
                <w:szCs w:val="24"/>
                <w:highlight w:val="none"/>
              </w:rPr>
              <w:t>投标（响应）报价平均值×50%；</w:t>
            </w:r>
          </w:p>
          <w:p w14:paraId="33BDA62A">
            <w:pPr>
              <w:pStyle w:val="88"/>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hint="eastAsia" w:ascii="宋体" w:hAnsi="宋体" w:eastAsia="宋体" w:cs="宋体"/>
                <w:color w:val="auto"/>
                <w:kern w:val="2"/>
                <w:sz w:val="24"/>
                <w:szCs w:val="24"/>
                <w:highlight w:val="none"/>
              </w:rPr>
            </w:pPr>
            <w:r>
              <w:rPr>
                <w:rFonts w:hint="eastAsia" w:cs="宋体"/>
                <w:color w:val="auto"/>
                <w:kern w:val="2"/>
                <w:sz w:val="24"/>
                <w:szCs w:val="24"/>
                <w:highlight w:val="none"/>
                <w:lang w:val="en-US" w:eastAsia="zh-CN"/>
              </w:rPr>
              <w:t>②</w:t>
            </w:r>
            <w:r>
              <w:rPr>
                <w:rFonts w:hint="eastAsia" w:ascii="宋体" w:hAnsi="宋体" w:eastAsia="宋体" w:cs="宋体"/>
                <w:color w:val="auto"/>
                <w:kern w:val="2"/>
                <w:sz w:val="24"/>
                <w:szCs w:val="24"/>
                <w:highlight w:val="none"/>
              </w:rPr>
              <w:t>投标（响应）报价低于通过符合性审查次低报价</w:t>
            </w:r>
            <w:r>
              <w:rPr>
                <w:rFonts w:hint="eastAsia" w:cs="宋体"/>
                <w:color w:val="auto"/>
                <w:kern w:val="2"/>
                <w:sz w:val="24"/>
                <w:szCs w:val="24"/>
                <w:highlight w:val="none"/>
                <w:lang w:eastAsia="zh-CN"/>
              </w:rPr>
              <w:t>的投标人</w:t>
            </w:r>
            <w:r>
              <w:rPr>
                <w:rFonts w:hint="eastAsia" w:ascii="宋体" w:hAnsi="宋体" w:eastAsia="宋体" w:cs="宋体"/>
                <w:color w:val="auto"/>
                <w:kern w:val="2"/>
                <w:sz w:val="24"/>
                <w:szCs w:val="24"/>
                <w:highlight w:val="none"/>
              </w:rPr>
              <w:t>投标（响应）报价50%的，即投标（响应）报价</w:t>
            </w:r>
            <w:r>
              <w:rPr>
                <w:rFonts w:hint="eastAsia"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rPr>
              <w:t>通过符合性审查次低报价</w:t>
            </w:r>
            <w:r>
              <w:rPr>
                <w:rFonts w:hint="eastAsia" w:cs="宋体"/>
                <w:color w:val="auto"/>
                <w:kern w:val="2"/>
                <w:sz w:val="24"/>
                <w:szCs w:val="24"/>
                <w:highlight w:val="none"/>
                <w:lang w:eastAsia="zh-CN"/>
              </w:rPr>
              <w:t>的投标人</w:t>
            </w:r>
            <w:r>
              <w:rPr>
                <w:rFonts w:hint="eastAsia" w:ascii="宋体" w:hAnsi="宋体" w:eastAsia="宋体" w:cs="宋体"/>
                <w:color w:val="auto"/>
                <w:kern w:val="2"/>
                <w:sz w:val="24"/>
                <w:szCs w:val="24"/>
                <w:highlight w:val="none"/>
              </w:rPr>
              <w:t>投标（响应）报价×50%；</w:t>
            </w:r>
          </w:p>
          <w:p w14:paraId="0EDA8D5F">
            <w:pPr>
              <w:pStyle w:val="88"/>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hint="eastAsia" w:ascii="宋体" w:hAnsi="宋体" w:eastAsia="宋体" w:cs="宋体"/>
                <w:color w:val="auto"/>
                <w:kern w:val="2"/>
                <w:sz w:val="24"/>
                <w:szCs w:val="24"/>
                <w:highlight w:val="none"/>
              </w:rPr>
            </w:pPr>
            <w:r>
              <w:rPr>
                <w:rFonts w:hint="eastAsia" w:cs="宋体"/>
                <w:color w:val="auto"/>
                <w:kern w:val="2"/>
                <w:sz w:val="24"/>
                <w:szCs w:val="24"/>
                <w:highlight w:val="none"/>
                <w:lang w:val="en-US" w:eastAsia="zh-CN"/>
              </w:rPr>
              <w:t>③</w:t>
            </w:r>
            <w:r>
              <w:rPr>
                <w:rFonts w:hint="eastAsia" w:ascii="宋体" w:hAnsi="宋体" w:eastAsia="宋体" w:cs="宋体"/>
                <w:color w:val="auto"/>
                <w:kern w:val="2"/>
                <w:sz w:val="24"/>
                <w:szCs w:val="24"/>
                <w:highlight w:val="none"/>
              </w:rPr>
              <w:t>投标（响应）报价低于采购项目最高限价45%的，即投标（响应）报价</w:t>
            </w:r>
            <w:r>
              <w:rPr>
                <w:rFonts w:hint="eastAsia"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rPr>
              <w:t>采购项目最高限价×45%；</w:t>
            </w:r>
          </w:p>
          <w:p w14:paraId="73E96F15">
            <w:pPr>
              <w:pStyle w:val="88"/>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hint="eastAsia" w:ascii="宋体" w:hAnsi="宋体" w:eastAsia="宋体" w:cs="宋体"/>
                <w:color w:val="auto"/>
                <w:kern w:val="2"/>
                <w:sz w:val="24"/>
                <w:szCs w:val="24"/>
                <w:highlight w:val="none"/>
              </w:rPr>
            </w:pPr>
            <w:r>
              <w:rPr>
                <w:rFonts w:hint="eastAsia" w:cs="宋体"/>
                <w:color w:val="auto"/>
                <w:kern w:val="2"/>
                <w:sz w:val="24"/>
                <w:szCs w:val="24"/>
                <w:highlight w:val="none"/>
                <w:lang w:val="en-US" w:eastAsia="zh-CN"/>
              </w:rPr>
              <w:t>④</w:t>
            </w:r>
            <w:r>
              <w:rPr>
                <w:rFonts w:hint="eastAsia" w:cs="宋体"/>
                <w:color w:val="auto"/>
                <w:kern w:val="2"/>
                <w:sz w:val="24"/>
                <w:szCs w:val="24"/>
                <w:highlight w:val="none"/>
                <w:lang w:eastAsia="zh-CN"/>
              </w:rPr>
              <w:t>评标委员会</w:t>
            </w:r>
            <w:r>
              <w:rPr>
                <w:rFonts w:hint="eastAsia" w:ascii="宋体" w:hAnsi="宋体" w:eastAsia="宋体" w:cs="宋体"/>
                <w:color w:val="auto"/>
                <w:kern w:val="2"/>
                <w:sz w:val="24"/>
                <w:szCs w:val="24"/>
                <w:highlight w:val="none"/>
              </w:rPr>
              <w:t>基于专业判断，认为</w:t>
            </w:r>
            <w:r>
              <w:rPr>
                <w:rFonts w:hint="eastAsia" w:cs="宋体"/>
                <w:color w:val="auto"/>
                <w:kern w:val="2"/>
                <w:sz w:val="24"/>
                <w:szCs w:val="24"/>
                <w:highlight w:val="none"/>
                <w:lang w:eastAsia="zh-CN"/>
              </w:rPr>
              <w:t>投标人</w:t>
            </w:r>
            <w:r>
              <w:rPr>
                <w:rFonts w:hint="eastAsia" w:ascii="宋体" w:hAnsi="宋体" w:eastAsia="宋体" w:cs="宋体"/>
                <w:color w:val="auto"/>
                <w:kern w:val="2"/>
                <w:sz w:val="24"/>
                <w:szCs w:val="24"/>
                <w:highlight w:val="none"/>
              </w:rPr>
              <w:t>报价过低，有可能影响产品质量或者不能诚信履约的其他情形。</w:t>
            </w:r>
          </w:p>
          <w:p w14:paraId="063ACA25">
            <w:pPr>
              <w:pStyle w:val="88"/>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lang w:eastAsia="zh-CN"/>
              </w:rPr>
              <w:t>）评审委员会启动异常低价投标（响应）审查后，属于前述第</w:t>
            </w:r>
            <w:r>
              <w:rPr>
                <w:rFonts w:hint="eastAsia" w:ascii="宋体" w:hAnsi="宋体" w:eastAsia="宋体" w:cs="宋体"/>
                <w:color w:val="auto"/>
                <w:kern w:val="2"/>
                <w:sz w:val="24"/>
                <w:szCs w:val="24"/>
                <w:highlight w:val="none"/>
                <w:lang w:val="en-US" w:eastAsia="zh-CN"/>
              </w:rPr>
              <w:t>①</w:t>
            </w:r>
            <w:r>
              <w:rPr>
                <w:rFonts w:hint="eastAsia" w:ascii="宋体" w:hAnsi="宋体" w:eastAsia="宋体" w:cs="宋体"/>
                <w:color w:val="auto"/>
                <w:kern w:val="2"/>
                <w:sz w:val="24"/>
                <w:szCs w:val="24"/>
                <w:highlight w:val="none"/>
                <w:lang w:eastAsia="zh-CN"/>
              </w:rPr>
              <w:t>项至第</w:t>
            </w:r>
            <w:r>
              <w:rPr>
                <w:rFonts w:hint="eastAsia" w:ascii="宋体" w:hAnsi="宋体" w:eastAsia="宋体" w:cs="宋体"/>
                <w:color w:val="auto"/>
                <w:kern w:val="2"/>
                <w:sz w:val="24"/>
                <w:szCs w:val="24"/>
                <w:highlight w:val="none"/>
                <w:lang w:val="en-US" w:eastAsia="zh-CN"/>
              </w:rPr>
              <w:t>④</w:t>
            </w:r>
            <w:r>
              <w:rPr>
                <w:rFonts w:hint="eastAsia" w:ascii="宋体" w:hAnsi="宋体" w:eastAsia="宋体" w:cs="宋体"/>
                <w:color w:val="auto"/>
                <w:kern w:val="2"/>
                <w:sz w:val="24"/>
                <w:szCs w:val="24"/>
                <w:highlight w:val="none"/>
                <w:lang w:eastAsia="zh-CN"/>
              </w:rPr>
              <w:t>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kern w:val="2"/>
                <w:sz w:val="24"/>
                <w:szCs w:val="24"/>
                <w:highlight w:val="none"/>
                <w:lang w:val="en-US" w:eastAsia="zh-CN"/>
              </w:rPr>
              <w:t>③</w:t>
            </w:r>
            <w:r>
              <w:rPr>
                <w:rFonts w:hint="eastAsia" w:ascii="宋体" w:hAnsi="宋体" w:eastAsia="宋体" w:cs="宋体"/>
                <w:color w:val="auto"/>
                <w:kern w:val="2"/>
                <w:sz w:val="24"/>
                <w:szCs w:val="24"/>
                <w:highlight w:val="none"/>
                <w:lang w:eastAsia="zh-CN"/>
              </w:rPr>
              <w:t>项情形，供应商已随投标（响应）文件一并提交相关书面说明及必要的证明材料的，在评审现场可不再重复提交。</w:t>
            </w:r>
          </w:p>
          <w:p w14:paraId="7C06A210">
            <w:pPr>
              <w:pStyle w:val="88"/>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hint="eastAsia" w:ascii="宋体" w:hAnsi="宋体" w:eastAsia="宋体" w:cs="宋体"/>
                <w:color w:val="auto"/>
                <w:kern w:val="2"/>
                <w:sz w:val="24"/>
                <w:szCs w:val="24"/>
                <w:highlight w:val="none"/>
              </w:rPr>
            </w:pPr>
          </w:p>
        </w:tc>
      </w:tr>
      <w:tr w14:paraId="1F10B2E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930" w:hRule="atLeast"/>
          <w:jc w:val="center"/>
        </w:trPr>
        <w:tc>
          <w:tcPr>
            <w:tcW w:w="501" w:type="dxa"/>
            <w:vMerge w:val="continue"/>
            <w:vAlign w:val="center"/>
          </w:tcPr>
          <w:p w14:paraId="0826FCB8">
            <w:pPr>
              <w:rPr>
                <w:rFonts w:hint="eastAsia" w:ascii="宋体" w:hAnsi="宋体" w:eastAsia="宋体" w:cs="宋体"/>
                <w:color w:val="auto"/>
                <w:sz w:val="24"/>
                <w:szCs w:val="24"/>
                <w:highlight w:val="none"/>
              </w:rPr>
            </w:pPr>
          </w:p>
        </w:tc>
        <w:tc>
          <w:tcPr>
            <w:tcW w:w="806" w:type="dxa"/>
            <w:vMerge w:val="continue"/>
            <w:vAlign w:val="center"/>
          </w:tcPr>
          <w:p w14:paraId="759255FD">
            <w:pPr>
              <w:rPr>
                <w:rFonts w:hint="eastAsia" w:ascii="宋体" w:hAnsi="宋体" w:eastAsia="宋体" w:cs="宋体"/>
                <w:color w:val="auto"/>
                <w:sz w:val="24"/>
                <w:szCs w:val="24"/>
                <w:highlight w:val="none"/>
              </w:rPr>
            </w:pPr>
          </w:p>
        </w:tc>
        <w:tc>
          <w:tcPr>
            <w:tcW w:w="1425" w:type="dxa"/>
            <w:vAlign w:val="center"/>
          </w:tcPr>
          <w:p w14:paraId="77E17452">
            <w:pPr>
              <w:pStyle w:val="88"/>
              <w:spacing w:line="340" w:lineRule="exact"/>
              <w:rPr>
                <w:rFonts w:hint="eastAsia" w:ascii="宋体" w:hAnsi="宋体" w:eastAsia="宋体" w:cs="宋体"/>
                <w:color w:val="auto"/>
                <w:kern w:val="2"/>
                <w:sz w:val="24"/>
                <w:szCs w:val="24"/>
                <w:highlight w:val="none"/>
              </w:rPr>
            </w:pPr>
          </w:p>
        </w:tc>
        <w:tc>
          <w:tcPr>
            <w:tcW w:w="7160" w:type="dxa"/>
            <w:gridSpan w:val="2"/>
            <w:vAlign w:val="center"/>
          </w:tcPr>
          <w:p w14:paraId="7190F06B">
            <w:pPr>
              <w:pStyle w:val="136"/>
              <w:keepNext w:val="0"/>
              <w:keepLines w:val="0"/>
              <w:pageBreakBefore w:val="0"/>
              <w:widowControl w:val="0"/>
              <w:kinsoku/>
              <w:wordWrap/>
              <w:overflowPunct/>
              <w:topLinePunct w:val="0"/>
              <w:bidi w:val="0"/>
              <w:adjustRightInd/>
              <w:snapToGrid/>
              <w:spacing w:before="15" w:line="360" w:lineRule="exact"/>
              <w:jc w:val="both"/>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29DFE20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300" w:hRule="atLeast"/>
          <w:jc w:val="center"/>
        </w:trPr>
        <w:tc>
          <w:tcPr>
            <w:tcW w:w="501" w:type="dxa"/>
            <w:vMerge w:val="continue"/>
            <w:vAlign w:val="center"/>
          </w:tcPr>
          <w:p w14:paraId="3B0B5176">
            <w:pPr>
              <w:rPr>
                <w:rFonts w:hint="eastAsia" w:ascii="宋体" w:hAnsi="宋体" w:eastAsia="宋体" w:cs="宋体"/>
                <w:color w:val="auto"/>
                <w:sz w:val="24"/>
                <w:szCs w:val="24"/>
                <w:highlight w:val="none"/>
              </w:rPr>
            </w:pPr>
          </w:p>
        </w:tc>
        <w:tc>
          <w:tcPr>
            <w:tcW w:w="806" w:type="dxa"/>
            <w:vMerge w:val="continue"/>
            <w:vAlign w:val="center"/>
          </w:tcPr>
          <w:p w14:paraId="721090D8">
            <w:pPr>
              <w:rPr>
                <w:rFonts w:hint="eastAsia" w:ascii="宋体" w:hAnsi="宋体" w:eastAsia="宋体" w:cs="宋体"/>
                <w:color w:val="auto"/>
                <w:sz w:val="24"/>
                <w:szCs w:val="24"/>
                <w:highlight w:val="none"/>
              </w:rPr>
            </w:pPr>
          </w:p>
        </w:tc>
        <w:tc>
          <w:tcPr>
            <w:tcW w:w="1425" w:type="dxa"/>
            <w:vMerge w:val="restart"/>
            <w:vAlign w:val="center"/>
          </w:tcPr>
          <w:p w14:paraId="7797798A">
            <w:pPr>
              <w:pStyle w:val="88"/>
              <w:spacing w:line="34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F2-技术部分（满分</w:t>
            </w:r>
            <w:r>
              <w:rPr>
                <w:rFonts w:hint="eastAsia" w:cs="宋体"/>
                <w:color w:val="auto"/>
                <w:kern w:val="2"/>
                <w:sz w:val="24"/>
                <w:szCs w:val="24"/>
                <w:highlight w:val="none"/>
                <w:lang w:val="en-US" w:eastAsia="zh-CN"/>
              </w:rPr>
              <w:t>70</w:t>
            </w:r>
            <w:r>
              <w:rPr>
                <w:rFonts w:hint="eastAsia" w:ascii="宋体" w:hAnsi="宋体" w:eastAsia="宋体" w:cs="宋体"/>
                <w:color w:val="auto"/>
                <w:kern w:val="2"/>
                <w:sz w:val="24"/>
                <w:szCs w:val="24"/>
                <w:highlight w:val="none"/>
              </w:rPr>
              <w:t>分）</w:t>
            </w:r>
          </w:p>
        </w:tc>
        <w:tc>
          <w:tcPr>
            <w:tcW w:w="1063" w:type="dxa"/>
            <w:vAlign w:val="center"/>
          </w:tcPr>
          <w:p w14:paraId="1B57123B">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项目理解</w:t>
            </w:r>
            <w:r>
              <w:rPr>
                <w:rFonts w:hint="eastAsia" w:ascii="宋体" w:hAnsi="宋体" w:eastAsia="宋体" w:cs="宋体"/>
                <w:color w:val="auto"/>
                <w:spacing w:val="6"/>
                <w:sz w:val="24"/>
                <w:szCs w:val="24"/>
                <w:highlight w:val="none"/>
                <w:lang w:val="en-US" w:eastAsia="zh-CN"/>
              </w:rPr>
              <w:t>分析</w:t>
            </w:r>
            <w:r>
              <w:rPr>
                <w:rFonts w:hint="eastAsia" w:ascii="宋体" w:hAnsi="宋体" w:eastAsia="宋体" w:cs="宋体"/>
                <w:color w:val="auto"/>
                <w:spacing w:val="6"/>
                <w:sz w:val="24"/>
                <w:szCs w:val="24"/>
                <w:highlight w:val="none"/>
              </w:rPr>
              <w:t>（满分</w:t>
            </w:r>
            <w:r>
              <w:rPr>
                <w:rFonts w:hint="eastAsia" w:ascii="宋体" w:hAnsi="宋体" w:cs="宋体"/>
                <w:color w:val="auto"/>
                <w:spacing w:val="6"/>
                <w:sz w:val="24"/>
                <w:szCs w:val="24"/>
                <w:highlight w:val="none"/>
                <w:lang w:eastAsia="zh"/>
                <w:woUserID w:val="1"/>
              </w:rPr>
              <w:t>20</w:t>
            </w:r>
            <w:r>
              <w:rPr>
                <w:rFonts w:hint="eastAsia" w:ascii="宋体" w:hAnsi="宋体" w:eastAsia="宋体" w:cs="宋体"/>
                <w:color w:val="auto"/>
                <w:spacing w:val="6"/>
                <w:sz w:val="24"/>
                <w:szCs w:val="24"/>
                <w:highlight w:val="none"/>
              </w:rPr>
              <w:t>分）</w:t>
            </w:r>
          </w:p>
        </w:tc>
        <w:tc>
          <w:tcPr>
            <w:tcW w:w="6097" w:type="dxa"/>
            <w:vAlign w:val="center"/>
          </w:tcPr>
          <w:p w14:paraId="77C863C5">
            <w:pPr>
              <w:pStyle w:val="136"/>
              <w:keepNext w:val="0"/>
              <w:keepLines w:val="0"/>
              <w:pageBreakBefore w:val="0"/>
              <w:widowControl w:val="0"/>
              <w:kinsoku/>
              <w:wordWrap/>
              <w:overflowPunct/>
              <w:topLinePunct w:val="0"/>
              <w:bidi w:val="0"/>
              <w:adjustRightInd/>
              <w:snapToGrid/>
              <w:spacing w:before="15" w:line="360" w:lineRule="exact"/>
              <w:jc w:val="both"/>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依据本项目采购需求和特点，分项评审，其内容包含但不限于：①项目拟达成的目标及需求理解；②</w:t>
            </w:r>
            <w:r>
              <w:rPr>
                <w:rFonts w:hint="eastAsia" w:cs="宋体"/>
                <w:b/>
                <w:bCs/>
                <w:color w:val="auto"/>
                <w:kern w:val="2"/>
                <w:sz w:val="24"/>
                <w:szCs w:val="24"/>
                <w:highlight w:val="none"/>
                <w:lang w:val="en-US" w:eastAsia="zh" w:bidi="ar-SA"/>
                <w:woUserID w:val="1"/>
              </w:rPr>
              <w:t>分析</w:t>
            </w:r>
            <w:r>
              <w:rPr>
                <w:rFonts w:hint="eastAsia" w:ascii="宋体" w:hAnsi="宋体" w:eastAsia="宋体" w:cs="宋体"/>
                <w:b/>
                <w:bCs/>
                <w:color w:val="auto"/>
                <w:kern w:val="2"/>
                <w:sz w:val="24"/>
                <w:szCs w:val="24"/>
                <w:highlight w:val="none"/>
                <w:lang w:val="en-US" w:eastAsia="zh-CN" w:bidi="ar-SA"/>
              </w:rPr>
              <w:t>项目实施过程中可能存在的问题</w:t>
            </w:r>
            <w:r>
              <w:rPr>
                <w:rFonts w:hint="eastAsia" w:cs="宋体"/>
                <w:b/>
                <w:bCs/>
                <w:color w:val="auto"/>
                <w:kern w:val="2"/>
                <w:sz w:val="24"/>
                <w:szCs w:val="24"/>
                <w:highlight w:val="none"/>
                <w:lang w:val="en-US" w:eastAsia="zh" w:bidi="ar-SA"/>
                <w:woUserID w:val="1"/>
              </w:rPr>
              <w:t>；</w:t>
            </w:r>
            <w:r>
              <w:rPr>
                <w:rFonts w:hint="eastAsia" w:ascii="宋体" w:hAnsi="宋体" w:eastAsia="宋体" w:cs="宋体"/>
                <w:b/>
                <w:bCs/>
                <w:color w:val="auto"/>
                <w:kern w:val="2"/>
                <w:sz w:val="24"/>
                <w:szCs w:val="24"/>
                <w:highlight w:val="none"/>
                <w:lang w:val="en-US" w:eastAsia="zh-CN" w:bidi="ar-SA"/>
                <w:woUserID w:val="1"/>
              </w:rPr>
              <w:t>③</w:t>
            </w:r>
            <w:r>
              <w:rPr>
                <w:rFonts w:hint="eastAsia" w:ascii="宋体" w:hAnsi="宋体" w:eastAsia="宋体" w:cs="宋体"/>
                <w:b/>
                <w:bCs/>
                <w:color w:val="auto"/>
                <w:kern w:val="2"/>
                <w:sz w:val="24"/>
                <w:szCs w:val="24"/>
                <w:highlight w:val="none"/>
                <w:lang w:val="en-US" w:eastAsia="zh" w:bidi="ar-SA"/>
                <w:woUserID w:val="1"/>
              </w:rPr>
              <w:t>提出有效</w:t>
            </w:r>
            <w:r>
              <w:rPr>
                <w:rFonts w:hint="eastAsia" w:ascii="宋体" w:hAnsi="宋体" w:eastAsia="宋体" w:cs="宋体"/>
                <w:b/>
                <w:bCs/>
                <w:color w:val="auto"/>
                <w:kern w:val="2"/>
                <w:sz w:val="24"/>
                <w:szCs w:val="24"/>
                <w:highlight w:val="none"/>
                <w:lang w:val="en-US" w:eastAsia="zh-CN" w:bidi="ar-SA"/>
              </w:rPr>
              <w:t>解决方案；</w:t>
            </w:r>
            <w:r>
              <w:rPr>
                <w:rFonts w:hint="eastAsia" w:ascii="宋体" w:hAnsi="宋体" w:eastAsia="宋体" w:cs="宋体"/>
                <w:b/>
                <w:bCs w:val="0"/>
                <w:color w:val="auto"/>
                <w:sz w:val="24"/>
                <w:szCs w:val="24"/>
                <w:highlight w:val="none"/>
                <w:lang w:val="en-US" w:eastAsia="zh-CN"/>
                <w:woUserID w:val="1"/>
              </w:rPr>
              <w:t>④</w:t>
            </w:r>
            <w:r>
              <w:rPr>
                <w:rFonts w:hint="eastAsia" w:ascii="宋体" w:hAnsi="宋体" w:eastAsia="宋体" w:cs="宋体"/>
                <w:b/>
                <w:bCs/>
                <w:color w:val="auto"/>
                <w:kern w:val="2"/>
                <w:sz w:val="24"/>
                <w:szCs w:val="24"/>
                <w:highlight w:val="none"/>
                <w:lang w:val="en-US" w:eastAsia="zh-CN" w:bidi="ar-SA"/>
              </w:rPr>
              <w:t>对项目工作内容的分析和理解。</w:t>
            </w:r>
          </w:p>
          <w:p w14:paraId="12B0C18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第一档次（</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分）：每一项内容</w:t>
            </w:r>
            <w:r>
              <w:rPr>
                <w:rFonts w:hint="eastAsia" w:ascii="宋体" w:hAnsi="宋体" w:eastAsia="宋体" w:cs="宋体"/>
                <w:bCs/>
                <w:color w:val="auto"/>
                <w:sz w:val="24"/>
                <w:szCs w:val="24"/>
                <w:highlight w:val="none"/>
                <w:lang w:val="en-US" w:eastAsia="zh-CN"/>
              </w:rPr>
              <w:t>阐述</w:t>
            </w:r>
            <w:r>
              <w:rPr>
                <w:rFonts w:hint="eastAsia" w:ascii="宋体" w:hAnsi="宋体" w:eastAsia="宋体" w:cs="宋体"/>
                <w:bCs/>
                <w:color w:val="auto"/>
                <w:sz w:val="24"/>
                <w:szCs w:val="24"/>
                <w:highlight w:val="none"/>
              </w:rPr>
              <w:t>完整全面、详细具体，科学规范，具有可实施性及</w:t>
            </w:r>
            <w:r>
              <w:rPr>
                <w:rFonts w:hint="eastAsia" w:ascii="宋体" w:hAnsi="宋体" w:eastAsia="宋体" w:cs="宋体"/>
                <w:bCs/>
                <w:color w:val="auto"/>
                <w:sz w:val="24"/>
                <w:szCs w:val="24"/>
                <w:highlight w:val="none"/>
                <w:lang w:eastAsia="zh-CN"/>
              </w:rPr>
              <w:t>针对性</w:t>
            </w:r>
            <w:r>
              <w:rPr>
                <w:rFonts w:hint="eastAsia" w:ascii="宋体" w:hAnsi="宋体" w:eastAsia="宋体" w:cs="宋体"/>
                <w:bCs/>
                <w:color w:val="auto"/>
                <w:sz w:val="24"/>
                <w:szCs w:val="24"/>
                <w:highlight w:val="none"/>
              </w:rPr>
              <w:t>。</w:t>
            </w:r>
          </w:p>
          <w:p w14:paraId="6F7C963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第二档次（3分）：每一项内容</w:t>
            </w:r>
            <w:r>
              <w:rPr>
                <w:rFonts w:hint="eastAsia" w:ascii="宋体" w:hAnsi="宋体" w:eastAsia="宋体" w:cs="宋体"/>
                <w:bCs/>
                <w:color w:val="auto"/>
                <w:sz w:val="24"/>
                <w:szCs w:val="24"/>
                <w:highlight w:val="none"/>
                <w:lang w:val="en-US" w:eastAsia="zh-CN"/>
              </w:rPr>
              <w:t>阐述</w:t>
            </w:r>
            <w:r>
              <w:rPr>
                <w:rFonts w:hint="eastAsia" w:ascii="宋体" w:hAnsi="宋体" w:eastAsia="宋体" w:cs="宋体"/>
                <w:bCs/>
                <w:color w:val="auto"/>
                <w:sz w:val="24"/>
                <w:szCs w:val="24"/>
                <w:highlight w:val="none"/>
              </w:rPr>
              <w:t>相对简略，</w:t>
            </w:r>
            <w:r>
              <w:rPr>
                <w:rFonts w:hint="eastAsia" w:ascii="宋体" w:hAnsi="宋体" w:eastAsia="宋体" w:cs="宋体"/>
                <w:bCs/>
                <w:color w:val="auto"/>
                <w:sz w:val="24"/>
                <w:szCs w:val="24"/>
                <w:highlight w:val="none"/>
                <w:lang w:val="en-US" w:eastAsia="zh-CN"/>
              </w:rPr>
              <w:t>无不合理内容</w:t>
            </w:r>
            <w:r>
              <w:rPr>
                <w:rFonts w:hint="eastAsia" w:ascii="宋体" w:hAnsi="宋体" w:eastAsia="宋体" w:cs="宋体"/>
                <w:bCs/>
                <w:color w:val="auto"/>
                <w:sz w:val="24"/>
                <w:szCs w:val="24"/>
                <w:highlight w:val="none"/>
              </w:rPr>
              <w:t>，具有通用普适性的。</w:t>
            </w:r>
          </w:p>
          <w:p w14:paraId="14FB792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第三档次（1分）：每一项内容</w:t>
            </w:r>
            <w:r>
              <w:rPr>
                <w:rFonts w:hint="eastAsia" w:ascii="宋体" w:hAnsi="宋体" w:eastAsia="宋体" w:cs="宋体"/>
                <w:bCs/>
                <w:color w:val="auto"/>
                <w:sz w:val="24"/>
                <w:szCs w:val="24"/>
                <w:highlight w:val="none"/>
                <w:lang w:val="en-US" w:eastAsia="zh-CN"/>
              </w:rPr>
              <w:t>阐述</w:t>
            </w:r>
            <w:r>
              <w:rPr>
                <w:rFonts w:hint="eastAsia" w:ascii="宋体" w:hAnsi="宋体" w:eastAsia="宋体" w:cs="宋体"/>
                <w:bCs/>
                <w:color w:val="auto"/>
                <w:sz w:val="24"/>
                <w:szCs w:val="24"/>
                <w:highlight w:val="none"/>
              </w:rPr>
              <w:t>不全或</w:t>
            </w:r>
            <w:r>
              <w:rPr>
                <w:rFonts w:hint="eastAsia" w:ascii="宋体" w:hAnsi="宋体" w:eastAsia="宋体" w:cs="宋体"/>
                <w:bCs/>
                <w:color w:val="auto"/>
                <w:sz w:val="24"/>
                <w:szCs w:val="24"/>
                <w:highlight w:val="none"/>
                <w:lang w:val="en-US" w:eastAsia="zh-CN"/>
              </w:rPr>
              <w:t>存在不合理内容的</w:t>
            </w:r>
            <w:r>
              <w:rPr>
                <w:rFonts w:hint="eastAsia" w:ascii="宋体" w:hAnsi="宋体" w:eastAsia="宋体" w:cs="宋体"/>
                <w:bCs/>
                <w:color w:val="auto"/>
                <w:sz w:val="24"/>
                <w:szCs w:val="24"/>
                <w:highlight w:val="none"/>
              </w:rPr>
              <w:t>。</w:t>
            </w:r>
          </w:p>
          <w:p w14:paraId="10B6C26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第四档次（0分）：每一项内容缺失</w:t>
            </w:r>
            <w:r>
              <w:rPr>
                <w:rFonts w:hint="eastAsia" w:ascii="宋体" w:hAnsi="宋体" w:eastAsia="宋体" w:cs="宋体"/>
                <w:bCs/>
                <w:color w:val="auto"/>
                <w:sz w:val="24"/>
                <w:szCs w:val="24"/>
                <w:highlight w:val="none"/>
                <w:lang w:val="en-US" w:eastAsia="zh-CN"/>
              </w:rPr>
              <w:t>或者阐述错误，不具可实施性的</w:t>
            </w:r>
            <w:r>
              <w:rPr>
                <w:rFonts w:hint="eastAsia" w:ascii="宋体" w:hAnsi="宋体" w:eastAsia="宋体" w:cs="宋体"/>
                <w:bCs/>
                <w:color w:val="auto"/>
                <w:sz w:val="24"/>
                <w:szCs w:val="24"/>
                <w:highlight w:val="none"/>
              </w:rPr>
              <w:t>。</w:t>
            </w:r>
          </w:p>
          <w:p w14:paraId="2E360924">
            <w:pPr>
              <w:pStyle w:val="136"/>
              <w:keepNext w:val="0"/>
              <w:keepLines w:val="0"/>
              <w:pageBreakBefore w:val="0"/>
              <w:widowControl w:val="0"/>
              <w:kinsoku/>
              <w:wordWrap/>
              <w:overflowPunct/>
              <w:topLinePunct w:val="0"/>
              <w:bidi w:val="0"/>
              <w:adjustRightInd/>
              <w:snapToGrid/>
              <w:spacing w:before="15" w:line="360" w:lineRule="exact"/>
              <w:jc w:val="both"/>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kern w:val="2"/>
                <w:sz w:val="24"/>
                <w:szCs w:val="24"/>
                <w:highlight w:val="none"/>
                <w:lang w:val="en-US" w:eastAsia="zh-CN" w:bidi="ar-SA"/>
              </w:rPr>
              <w:t>备注：分项内容累计计分，满分</w:t>
            </w:r>
            <w:r>
              <w:rPr>
                <w:rFonts w:hint="eastAsia" w:cs="宋体"/>
                <w:b/>
                <w:bCs/>
                <w:color w:val="auto"/>
                <w:kern w:val="2"/>
                <w:sz w:val="24"/>
                <w:szCs w:val="24"/>
                <w:highlight w:val="none"/>
                <w:lang w:val="en-US" w:eastAsia="zh" w:bidi="ar-SA"/>
                <w:woUserID w:val="1"/>
              </w:rPr>
              <w:t>20</w:t>
            </w:r>
            <w:r>
              <w:rPr>
                <w:rFonts w:hint="eastAsia" w:ascii="宋体" w:hAnsi="宋体" w:eastAsia="宋体" w:cs="宋体"/>
                <w:b/>
                <w:bCs/>
                <w:color w:val="auto"/>
                <w:kern w:val="2"/>
                <w:sz w:val="24"/>
                <w:szCs w:val="24"/>
                <w:highlight w:val="none"/>
                <w:lang w:val="en-US" w:eastAsia="zh-CN" w:bidi="ar-SA"/>
              </w:rPr>
              <w:t>分。</w:t>
            </w:r>
          </w:p>
        </w:tc>
      </w:tr>
      <w:tr w14:paraId="01BD584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673" w:hRule="atLeast"/>
          <w:jc w:val="center"/>
        </w:trPr>
        <w:tc>
          <w:tcPr>
            <w:tcW w:w="501" w:type="dxa"/>
            <w:vMerge w:val="continue"/>
            <w:vAlign w:val="center"/>
          </w:tcPr>
          <w:p w14:paraId="2FA67BBE">
            <w:pPr>
              <w:rPr>
                <w:rFonts w:hint="eastAsia" w:ascii="宋体" w:hAnsi="宋体" w:eastAsia="宋体" w:cs="宋体"/>
                <w:color w:val="auto"/>
                <w:sz w:val="24"/>
                <w:szCs w:val="24"/>
                <w:highlight w:val="none"/>
              </w:rPr>
            </w:pPr>
          </w:p>
        </w:tc>
        <w:tc>
          <w:tcPr>
            <w:tcW w:w="806" w:type="dxa"/>
            <w:vMerge w:val="continue"/>
            <w:vAlign w:val="center"/>
          </w:tcPr>
          <w:p w14:paraId="1EC64DF9">
            <w:pPr>
              <w:rPr>
                <w:rFonts w:hint="eastAsia" w:ascii="宋体" w:hAnsi="宋体" w:eastAsia="宋体" w:cs="宋体"/>
                <w:color w:val="auto"/>
                <w:sz w:val="24"/>
                <w:szCs w:val="24"/>
                <w:highlight w:val="none"/>
              </w:rPr>
            </w:pPr>
          </w:p>
        </w:tc>
        <w:tc>
          <w:tcPr>
            <w:tcW w:w="1425" w:type="dxa"/>
            <w:vMerge w:val="continue"/>
            <w:vAlign w:val="center"/>
          </w:tcPr>
          <w:p w14:paraId="73CAD119">
            <w:pPr>
              <w:rPr>
                <w:rFonts w:hint="eastAsia" w:ascii="宋体" w:hAnsi="宋体" w:eastAsia="宋体" w:cs="宋体"/>
                <w:color w:val="auto"/>
                <w:sz w:val="24"/>
                <w:szCs w:val="24"/>
                <w:highlight w:val="none"/>
              </w:rPr>
            </w:pPr>
          </w:p>
        </w:tc>
        <w:tc>
          <w:tcPr>
            <w:tcW w:w="1063" w:type="dxa"/>
            <w:vAlign w:val="center"/>
          </w:tcPr>
          <w:p w14:paraId="288F0B03">
            <w:pPr>
              <w:pStyle w:val="22"/>
              <w:spacing w:line="3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项目实施方案</w:t>
            </w:r>
            <w:r>
              <w:rPr>
                <w:rFonts w:hint="eastAsia" w:ascii="宋体" w:hAnsi="宋体" w:eastAsia="宋体" w:cs="宋体"/>
                <w:color w:val="auto"/>
                <w:sz w:val="24"/>
                <w:szCs w:val="24"/>
                <w:highlight w:val="none"/>
              </w:rPr>
              <w:t>（满分</w:t>
            </w:r>
            <w:r>
              <w:rPr>
                <w:rFonts w:hint="eastAsia" w:hAnsi="宋体" w:cs="宋体"/>
                <w:color w:val="auto"/>
                <w:sz w:val="24"/>
                <w:szCs w:val="24"/>
                <w:highlight w:val="none"/>
                <w:lang w:eastAsia="zh"/>
                <w:woUserID w:val="1"/>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6097" w:type="dxa"/>
            <w:vAlign w:val="center"/>
          </w:tcPr>
          <w:p w14:paraId="254B6D70">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bCs w:val="0"/>
                <w:color w:val="auto"/>
                <w:sz w:val="24"/>
                <w:szCs w:val="24"/>
                <w:highlight w:val="none"/>
              </w:rPr>
              <w:t>依据本项目采购需求和特点，分项评审，其内容包含但不限于：</w:t>
            </w:r>
            <w:r>
              <w:rPr>
                <w:rFonts w:hint="eastAsia" w:ascii="宋体" w:hAnsi="宋体" w:eastAsia="宋体" w:cs="宋体"/>
                <w:b/>
                <w:bCs w:val="0"/>
                <w:color w:val="auto"/>
                <w:sz w:val="24"/>
                <w:szCs w:val="24"/>
                <w:highlight w:val="none"/>
                <w:lang w:val="en-US" w:eastAsia="zh-CN"/>
              </w:rPr>
              <w:t>①项目</w:t>
            </w:r>
            <w:r>
              <w:rPr>
                <w:rFonts w:hint="eastAsia" w:ascii="宋体" w:hAnsi="宋体" w:eastAsia="宋体" w:cs="宋体"/>
                <w:b/>
                <w:bCs w:val="0"/>
                <w:color w:val="auto"/>
                <w:sz w:val="24"/>
                <w:szCs w:val="24"/>
                <w:highlight w:val="none"/>
              </w:rPr>
              <w:t>总体工作思路</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②</w:t>
            </w:r>
            <w:r>
              <w:rPr>
                <w:rFonts w:hint="eastAsia" w:ascii="宋体" w:hAnsi="宋体" w:eastAsia="宋体" w:cs="宋体"/>
                <w:b/>
                <w:bCs w:val="0"/>
                <w:color w:val="auto"/>
                <w:sz w:val="24"/>
                <w:szCs w:val="24"/>
                <w:highlight w:val="none"/>
              </w:rPr>
              <w:t>项目实施进度计划安排</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③</w:t>
            </w:r>
            <w:r>
              <w:rPr>
                <w:rFonts w:hint="eastAsia" w:ascii="宋体" w:hAnsi="宋体" w:eastAsia="宋体" w:cs="宋体"/>
                <w:b/>
                <w:bCs w:val="0"/>
                <w:color w:val="auto"/>
                <w:sz w:val="24"/>
                <w:szCs w:val="24"/>
                <w:highlight w:val="none"/>
              </w:rPr>
              <w:t>项目</w:t>
            </w:r>
            <w:r>
              <w:rPr>
                <w:rFonts w:hint="eastAsia" w:ascii="宋体" w:hAnsi="宋体" w:cs="宋体"/>
                <w:b/>
                <w:bCs w:val="0"/>
                <w:color w:val="auto"/>
                <w:sz w:val="24"/>
                <w:szCs w:val="24"/>
                <w:highlight w:val="none"/>
                <w:lang w:eastAsia="zh"/>
                <w:woUserID w:val="1"/>
              </w:rPr>
              <w:t>组织与实施</w:t>
            </w:r>
            <w:r>
              <w:rPr>
                <w:rFonts w:hint="eastAsia" w:ascii="宋体" w:hAnsi="宋体" w:cs="宋体"/>
                <w:b/>
                <w:bCs w:val="0"/>
                <w:color w:val="auto"/>
                <w:sz w:val="24"/>
                <w:szCs w:val="24"/>
                <w:highlight w:val="none"/>
                <w:lang w:eastAsia="zh-CN"/>
              </w:rPr>
              <w:t>，</w:t>
            </w:r>
            <w:r>
              <w:rPr>
                <w:rFonts w:hint="eastAsia" w:ascii="宋体" w:hAnsi="宋体" w:cs="宋体"/>
                <w:b/>
                <w:bCs w:val="0"/>
                <w:caps w:val="0"/>
                <w:color w:val="auto"/>
                <w:sz w:val="24"/>
                <w:szCs w:val="24"/>
                <w:highlight w:val="none"/>
                <w:lang w:val="en-US" w:eastAsia="zh-CN"/>
                <w:woUserID w:val="1"/>
              </w:rPr>
              <w:t>包括</w:t>
            </w:r>
            <w:r>
              <w:rPr>
                <w:rFonts w:hint="eastAsia" w:ascii="宋体" w:hAnsi="宋体" w:eastAsia="宋体" w:cs="宋体"/>
                <w:b/>
                <w:bCs w:val="0"/>
                <w:caps w:val="0"/>
                <w:color w:val="auto"/>
                <w:sz w:val="24"/>
                <w:szCs w:val="24"/>
                <w:highlight w:val="none"/>
                <w:woUserID w:val="1"/>
              </w:rPr>
              <w:t>前期准备、实施流程</w:t>
            </w:r>
            <w:r>
              <w:rPr>
                <w:rFonts w:hint="eastAsia" w:ascii="宋体" w:hAnsi="宋体" w:cs="宋体"/>
                <w:b/>
                <w:bCs w:val="0"/>
                <w:caps w:val="0"/>
                <w:color w:val="auto"/>
                <w:sz w:val="24"/>
                <w:szCs w:val="24"/>
                <w:highlight w:val="none"/>
                <w:lang w:eastAsia="zh-CN"/>
                <w:woUserID w:val="1"/>
              </w:rPr>
              <w:t>、</w:t>
            </w:r>
            <w:r>
              <w:rPr>
                <w:rFonts w:hint="eastAsia" w:ascii="宋体" w:hAnsi="宋体" w:cs="宋体"/>
                <w:b/>
                <w:bCs w:val="0"/>
                <w:caps w:val="0"/>
                <w:color w:val="auto"/>
                <w:sz w:val="24"/>
                <w:szCs w:val="24"/>
                <w:highlight w:val="none"/>
                <w:lang w:val="en-US" w:eastAsia="zh-CN"/>
                <w:woUserID w:val="1"/>
              </w:rPr>
              <w:t>分项报价（</w:t>
            </w:r>
            <w:r>
              <w:rPr>
                <w:rFonts w:hint="eastAsia" w:ascii="宋体" w:hAnsi="宋体" w:eastAsia="宋体" w:cs="宋体"/>
                <w:b/>
                <w:bCs w:val="0"/>
                <w:color w:val="auto"/>
                <w:sz w:val="24"/>
                <w:szCs w:val="24"/>
                <w:highlight w:val="none"/>
              </w:rPr>
              <w:t>包括但不限于</w:t>
            </w:r>
            <w:r>
              <w:rPr>
                <w:rFonts w:hint="eastAsia" w:ascii="宋体" w:hAnsi="宋体" w:cs="宋体"/>
                <w:b/>
                <w:bCs w:val="0"/>
                <w:color w:val="auto"/>
                <w:sz w:val="24"/>
                <w:szCs w:val="24"/>
                <w:highlight w:val="none"/>
                <w:lang w:val="en-US" w:eastAsia="zh-CN"/>
              </w:rPr>
              <w:t>国际及国内交通、食宿等后勤保障、会议及服务保障、项目管理及其他</w:t>
            </w:r>
            <w:r>
              <w:rPr>
                <w:rFonts w:hint="eastAsia" w:ascii="宋体" w:hAnsi="宋体" w:eastAsia="宋体" w:cs="宋体"/>
                <w:b/>
                <w:bCs w:val="0"/>
                <w:caps w:val="0"/>
                <w:color w:val="auto"/>
                <w:sz w:val="24"/>
                <w:szCs w:val="24"/>
                <w:highlight w:val="none"/>
                <w:lang w:eastAsia="zh"/>
                <w:woUserID w:val="1"/>
              </w:rPr>
              <w:t>）；</w:t>
            </w:r>
            <w:r>
              <w:rPr>
                <w:rFonts w:hint="eastAsia" w:ascii="宋体" w:hAnsi="宋体" w:eastAsia="宋体" w:cs="宋体"/>
                <w:b/>
                <w:bCs w:val="0"/>
                <w:color w:val="auto"/>
                <w:sz w:val="24"/>
                <w:szCs w:val="24"/>
                <w:highlight w:val="none"/>
                <w:lang w:val="en-US" w:eastAsia="zh-CN"/>
                <w:woUserID w:val="1"/>
              </w:rPr>
              <w:t>④</w:t>
            </w:r>
            <w:r>
              <w:rPr>
                <w:rFonts w:hint="eastAsia" w:ascii="宋体" w:hAnsi="宋体" w:eastAsia="宋体" w:cs="宋体"/>
                <w:b/>
                <w:bCs w:val="0"/>
                <w:caps w:val="0"/>
                <w:color w:val="auto"/>
                <w:sz w:val="24"/>
                <w:szCs w:val="24"/>
                <w:highlight w:val="none"/>
                <w:woUserID w:val="1"/>
              </w:rPr>
              <w:t>成果</w:t>
            </w:r>
            <w:r>
              <w:rPr>
                <w:rFonts w:hint="eastAsia" w:ascii="宋体" w:hAnsi="宋体" w:eastAsia="宋体" w:cs="宋体"/>
                <w:b/>
                <w:bCs w:val="0"/>
                <w:caps w:val="0"/>
                <w:color w:val="auto"/>
                <w:sz w:val="24"/>
                <w:szCs w:val="24"/>
                <w:highlight w:val="none"/>
                <w:lang w:eastAsia="zh"/>
                <w:woUserID w:val="1"/>
              </w:rPr>
              <w:t>总结宣传（活动全景回顾及成果展示宣传册制作、活动拍摄、满意度问卷调查等）</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woUserID w:val="1"/>
              </w:rPr>
              <w:t>⑤</w:t>
            </w:r>
            <w:r>
              <w:rPr>
                <w:rFonts w:hint="eastAsia" w:ascii="宋体" w:hAnsi="宋体" w:eastAsia="宋体" w:cs="宋体"/>
                <w:b/>
                <w:bCs w:val="0"/>
                <w:color w:val="auto"/>
                <w:sz w:val="24"/>
                <w:szCs w:val="24"/>
                <w:highlight w:val="none"/>
              </w:rPr>
              <w:t>资源投入</w:t>
            </w:r>
            <w:r>
              <w:rPr>
                <w:rFonts w:hint="eastAsia" w:ascii="宋体" w:hAnsi="宋体" w:eastAsia="宋体" w:cs="宋体"/>
                <w:b/>
                <w:bCs w:val="0"/>
                <w:color w:val="auto"/>
                <w:sz w:val="24"/>
                <w:szCs w:val="24"/>
                <w:highlight w:val="none"/>
                <w:lang w:val="en-US" w:eastAsia="zh-CN"/>
              </w:rPr>
              <w:t>及</w:t>
            </w:r>
            <w:r>
              <w:rPr>
                <w:rFonts w:hint="eastAsia" w:ascii="宋体" w:hAnsi="宋体" w:eastAsia="宋体" w:cs="宋体"/>
                <w:b/>
                <w:bCs w:val="0"/>
                <w:color w:val="auto"/>
                <w:sz w:val="24"/>
                <w:szCs w:val="24"/>
                <w:highlight w:val="none"/>
              </w:rPr>
              <w:t>保障措施</w:t>
            </w:r>
            <w:r>
              <w:rPr>
                <w:rFonts w:hint="eastAsia" w:ascii="宋体" w:hAnsi="宋体" w:cs="宋体"/>
                <w:b/>
                <w:bCs w:val="0"/>
                <w:color w:val="auto"/>
                <w:sz w:val="24"/>
                <w:szCs w:val="24"/>
                <w:highlight w:val="none"/>
                <w:lang w:eastAsia="zh"/>
                <w:woUserID w:val="1"/>
              </w:rPr>
              <w:t>。</w:t>
            </w:r>
          </w:p>
          <w:p w14:paraId="7FACB1C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第一档次（</w:t>
            </w:r>
            <w:r>
              <w:rPr>
                <w:rFonts w:hint="eastAsia" w:ascii="宋体" w:hAnsi="宋体" w:cs="宋体"/>
                <w:bCs/>
                <w:color w:val="auto"/>
                <w:sz w:val="24"/>
                <w:szCs w:val="24"/>
                <w:highlight w:val="none"/>
                <w:lang w:eastAsia="zh"/>
                <w:woUserID w:val="1"/>
              </w:rPr>
              <w:t>7</w:t>
            </w:r>
            <w:r>
              <w:rPr>
                <w:rFonts w:hint="eastAsia" w:ascii="宋体" w:hAnsi="宋体" w:eastAsia="宋体" w:cs="宋体"/>
                <w:bCs/>
                <w:color w:val="auto"/>
                <w:sz w:val="24"/>
                <w:szCs w:val="24"/>
                <w:highlight w:val="none"/>
              </w:rPr>
              <w:t>分）：每一项内容</w:t>
            </w:r>
            <w:r>
              <w:rPr>
                <w:rFonts w:hint="eastAsia" w:ascii="宋体" w:hAnsi="宋体" w:eastAsia="宋体" w:cs="宋体"/>
                <w:bCs/>
                <w:color w:val="auto"/>
                <w:sz w:val="24"/>
                <w:szCs w:val="24"/>
                <w:highlight w:val="none"/>
                <w:lang w:val="en-US" w:eastAsia="zh-CN"/>
              </w:rPr>
              <w:t>阐述</w:t>
            </w:r>
            <w:r>
              <w:rPr>
                <w:rFonts w:hint="eastAsia" w:ascii="宋体" w:hAnsi="宋体" w:eastAsia="宋体" w:cs="宋体"/>
                <w:bCs/>
                <w:color w:val="auto"/>
                <w:sz w:val="24"/>
                <w:szCs w:val="24"/>
                <w:highlight w:val="none"/>
              </w:rPr>
              <w:t>完整全面、详细具体，科学规范，具有可实施性及</w:t>
            </w:r>
            <w:r>
              <w:rPr>
                <w:rFonts w:hint="eastAsia" w:ascii="宋体" w:hAnsi="宋体" w:eastAsia="宋体" w:cs="宋体"/>
                <w:bCs/>
                <w:color w:val="auto"/>
                <w:sz w:val="24"/>
                <w:szCs w:val="24"/>
                <w:highlight w:val="none"/>
                <w:lang w:eastAsia="zh-CN"/>
              </w:rPr>
              <w:t>针对性</w:t>
            </w:r>
            <w:r>
              <w:rPr>
                <w:rFonts w:hint="eastAsia" w:ascii="宋体" w:hAnsi="宋体" w:eastAsia="宋体" w:cs="宋体"/>
                <w:bCs/>
                <w:color w:val="auto"/>
                <w:sz w:val="24"/>
                <w:szCs w:val="24"/>
                <w:highlight w:val="none"/>
              </w:rPr>
              <w:t>。</w:t>
            </w:r>
          </w:p>
          <w:p w14:paraId="13EA64D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第二档次（</w:t>
            </w:r>
            <w:r>
              <w:rPr>
                <w:rFonts w:hint="eastAsia" w:ascii="宋体" w:hAnsi="宋体" w:cs="宋体"/>
                <w:bCs/>
                <w:color w:val="auto"/>
                <w:sz w:val="24"/>
                <w:szCs w:val="24"/>
                <w:highlight w:val="none"/>
                <w:lang w:eastAsia="zh"/>
                <w:woUserID w:val="1"/>
              </w:rPr>
              <w:t>5</w:t>
            </w:r>
            <w:r>
              <w:rPr>
                <w:rFonts w:hint="eastAsia" w:ascii="宋体" w:hAnsi="宋体" w:eastAsia="宋体" w:cs="宋体"/>
                <w:bCs/>
                <w:color w:val="auto"/>
                <w:sz w:val="24"/>
                <w:szCs w:val="24"/>
                <w:highlight w:val="none"/>
              </w:rPr>
              <w:t>分）：每一项内容</w:t>
            </w:r>
            <w:r>
              <w:rPr>
                <w:rFonts w:hint="eastAsia" w:ascii="宋体" w:hAnsi="宋体" w:eastAsia="宋体" w:cs="宋体"/>
                <w:bCs/>
                <w:color w:val="auto"/>
                <w:sz w:val="24"/>
                <w:szCs w:val="24"/>
                <w:highlight w:val="none"/>
                <w:lang w:val="en-US" w:eastAsia="zh-CN"/>
              </w:rPr>
              <w:t>阐述</w:t>
            </w:r>
            <w:r>
              <w:rPr>
                <w:rFonts w:hint="eastAsia" w:ascii="宋体" w:hAnsi="宋体" w:eastAsia="宋体" w:cs="宋体"/>
                <w:bCs/>
                <w:color w:val="auto"/>
                <w:sz w:val="24"/>
                <w:szCs w:val="24"/>
                <w:highlight w:val="none"/>
              </w:rPr>
              <w:t>相对简略，</w:t>
            </w:r>
            <w:r>
              <w:rPr>
                <w:rFonts w:hint="eastAsia" w:ascii="宋体" w:hAnsi="宋体" w:eastAsia="宋体" w:cs="宋体"/>
                <w:bCs/>
                <w:color w:val="auto"/>
                <w:sz w:val="24"/>
                <w:szCs w:val="24"/>
                <w:highlight w:val="none"/>
                <w:lang w:val="en-US" w:eastAsia="zh-CN"/>
              </w:rPr>
              <w:t>无不合理内容</w:t>
            </w:r>
            <w:r>
              <w:rPr>
                <w:rFonts w:hint="eastAsia" w:ascii="宋体" w:hAnsi="宋体" w:eastAsia="宋体" w:cs="宋体"/>
                <w:bCs/>
                <w:color w:val="auto"/>
                <w:sz w:val="24"/>
                <w:szCs w:val="24"/>
                <w:highlight w:val="none"/>
              </w:rPr>
              <w:t>，具有通用普适性的。</w:t>
            </w:r>
          </w:p>
          <w:p w14:paraId="7808CFF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第三档次（</w:t>
            </w:r>
            <w:r>
              <w:rPr>
                <w:rFonts w:hint="eastAsia" w:ascii="宋体" w:hAnsi="宋体" w:cs="宋体"/>
                <w:bCs/>
                <w:color w:val="auto"/>
                <w:sz w:val="24"/>
                <w:szCs w:val="24"/>
                <w:highlight w:val="none"/>
                <w:lang w:eastAsia="zh"/>
                <w:woUserID w:val="1"/>
              </w:rPr>
              <w:t>3</w:t>
            </w:r>
            <w:r>
              <w:rPr>
                <w:rFonts w:hint="eastAsia" w:ascii="宋体" w:hAnsi="宋体" w:eastAsia="宋体" w:cs="宋体"/>
                <w:bCs/>
                <w:color w:val="auto"/>
                <w:sz w:val="24"/>
                <w:szCs w:val="24"/>
                <w:highlight w:val="none"/>
              </w:rPr>
              <w:t>分）：每一项内容</w:t>
            </w:r>
            <w:r>
              <w:rPr>
                <w:rFonts w:hint="eastAsia" w:ascii="宋体" w:hAnsi="宋体" w:eastAsia="宋体" w:cs="宋体"/>
                <w:bCs/>
                <w:color w:val="auto"/>
                <w:sz w:val="24"/>
                <w:szCs w:val="24"/>
                <w:highlight w:val="none"/>
                <w:lang w:val="en-US" w:eastAsia="zh-CN"/>
              </w:rPr>
              <w:t>阐述</w:t>
            </w:r>
            <w:r>
              <w:rPr>
                <w:rFonts w:hint="eastAsia" w:ascii="宋体" w:hAnsi="宋体" w:eastAsia="宋体" w:cs="宋体"/>
                <w:bCs/>
                <w:color w:val="auto"/>
                <w:sz w:val="24"/>
                <w:szCs w:val="24"/>
                <w:highlight w:val="none"/>
              </w:rPr>
              <w:t>不全或</w:t>
            </w:r>
            <w:r>
              <w:rPr>
                <w:rFonts w:hint="eastAsia" w:ascii="宋体" w:hAnsi="宋体" w:eastAsia="宋体" w:cs="宋体"/>
                <w:bCs/>
                <w:color w:val="auto"/>
                <w:sz w:val="24"/>
                <w:szCs w:val="24"/>
                <w:highlight w:val="none"/>
                <w:lang w:val="en-US" w:eastAsia="zh-CN"/>
              </w:rPr>
              <w:t>存在不合理内容的</w:t>
            </w:r>
            <w:r>
              <w:rPr>
                <w:rFonts w:hint="eastAsia" w:ascii="宋体" w:hAnsi="宋体" w:eastAsia="宋体" w:cs="宋体"/>
                <w:bCs/>
                <w:color w:val="auto"/>
                <w:sz w:val="24"/>
                <w:szCs w:val="24"/>
                <w:highlight w:val="none"/>
              </w:rPr>
              <w:t>。</w:t>
            </w:r>
          </w:p>
          <w:p w14:paraId="2E1FB63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第四档次（0分）：每一项内容缺失</w:t>
            </w:r>
            <w:r>
              <w:rPr>
                <w:rFonts w:hint="eastAsia" w:ascii="宋体" w:hAnsi="宋体" w:eastAsia="宋体" w:cs="宋体"/>
                <w:bCs/>
                <w:color w:val="auto"/>
                <w:sz w:val="24"/>
                <w:szCs w:val="24"/>
                <w:highlight w:val="none"/>
                <w:lang w:val="en-US" w:eastAsia="zh-CN"/>
              </w:rPr>
              <w:t>或者阐述错误，不具可实施性的</w:t>
            </w:r>
            <w:r>
              <w:rPr>
                <w:rFonts w:hint="eastAsia" w:ascii="宋体" w:hAnsi="宋体" w:eastAsia="宋体" w:cs="宋体"/>
                <w:bCs/>
                <w:color w:val="auto"/>
                <w:sz w:val="24"/>
                <w:szCs w:val="24"/>
                <w:highlight w:val="none"/>
              </w:rPr>
              <w:t>。</w:t>
            </w:r>
          </w:p>
          <w:p w14:paraId="208910D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备</w:t>
            </w:r>
            <w:r>
              <w:rPr>
                <w:rFonts w:hint="eastAsia" w:ascii="宋体" w:hAnsi="宋体" w:eastAsia="宋体" w:cs="宋体"/>
                <w:b/>
                <w:bCs w:val="0"/>
                <w:color w:val="auto"/>
                <w:sz w:val="24"/>
                <w:szCs w:val="24"/>
                <w:highlight w:val="none"/>
              </w:rPr>
              <w:t>注：</w:t>
            </w:r>
            <w:r>
              <w:rPr>
                <w:rFonts w:hint="eastAsia" w:ascii="宋体" w:hAnsi="宋体" w:eastAsia="宋体" w:cs="宋体"/>
                <w:b/>
                <w:bCs w:val="0"/>
                <w:color w:val="auto"/>
                <w:sz w:val="24"/>
                <w:szCs w:val="24"/>
                <w:highlight w:val="none"/>
                <w:lang w:val="en-US" w:eastAsia="zh-CN"/>
              </w:rPr>
              <w:t>分</w:t>
            </w:r>
            <w:r>
              <w:rPr>
                <w:rFonts w:hint="eastAsia" w:ascii="宋体" w:hAnsi="宋体" w:eastAsia="宋体" w:cs="宋体"/>
                <w:b/>
                <w:bCs w:val="0"/>
                <w:color w:val="auto"/>
                <w:sz w:val="24"/>
                <w:szCs w:val="24"/>
                <w:highlight w:val="none"/>
              </w:rPr>
              <w:t>项内容累计计分，满分</w:t>
            </w:r>
            <w:r>
              <w:rPr>
                <w:rFonts w:hint="eastAsia" w:ascii="宋体" w:hAnsi="宋体" w:cs="宋体"/>
                <w:b/>
                <w:bCs w:val="0"/>
                <w:color w:val="auto"/>
                <w:sz w:val="24"/>
                <w:szCs w:val="24"/>
                <w:highlight w:val="none"/>
                <w:lang w:eastAsia="zh"/>
                <w:woUserID w:val="1"/>
              </w:rPr>
              <w:t>3</w:t>
            </w:r>
            <w:r>
              <w:rPr>
                <w:rFonts w:hint="eastAsia" w:ascii="宋体" w:hAnsi="宋体" w:eastAsia="宋体" w:cs="宋体"/>
                <w:b/>
                <w:bCs w:val="0"/>
                <w:color w:val="auto"/>
                <w:sz w:val="24"/>
                <w:szCs w:val="24"/>
                <w:highlight w:val="none"/>
                <w:lang w:val="en-US" w:eastAsia="zh-CN"/>
              </w:rPr>
              <w:t>5</w:t>
            </w:r>
            <w:r>
              <w:rPr>
                <w:rFonts w:hint="eastAsia" w:ascii="宋体" w:hAnsi="宋体" w:eastAsia="宋体" w:cs="宋体"/>
                <w:b/>
                <w:bCs w:val="0"/>
                <w:color w:val="auto"/>
                <w:sz w:val="24"/>
                <w:szCs w:val="24"/>
                <w:highlight w:val="none"/>
              </w:rPr>
              <w:t>分。</w:t>
            </w:r>
          </w:p>
        </w:tc>
      </w:tr>
      <w:tr w14:paraId="652A27D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977" w:hRule="atLeast"/>
          <w:jc w:val="center"/>
        </w:trPr>
        <w:tc>
          <w:tcPr>
            <w:tcW w:w="501" w:type="dxa"/>
            <w:vMerge w:val="continue"/>
            <w:vAlign w:val="center"/>
          </w:tcPr>
          <w:p w14:paraId="2DD32A03">
            <w:pPr>
              <w:rPr>
                <w:rFonts w:hint="eastAsia" w:ascii="宋体" w:hAnsi="宋体" w:eastAsia="宋体" w:cs="宋体"/>
                <w:color w:val="auto"/>
                <w:sz w:val="24"/>
                <w:szCs w:val="24"/>
                <w:highlight w:val="none"/>
              </w:rPr>
            </w:pPr>
          </w:p>
        </w:tc>
        <w:tc>
          <w:tcPr>
            <w:tcW w:w="806" w:type="dxa"/>
            <w:vMerge w:val="continue"/>
            <w:vAlign w:val="center"/>
          </w:tcPr>
          <w:p w14:paraId="274ECB6B">
            <w:pPr>
              <w:rPr>
                <w:rFonts w:hint="eastAsia" w:ascii="宋体" w:hAnsi="宋体" w:eastAsia="宋体" w:cs="宋体"/>
                <w:color w:val="auto"/>
                <w:sz w:val="24"/>
                <w:szCs w:val="24"/>
                <w:highlight w:val="none"/>
              </w:rPr>
            </w:pPr>
          </w:p>
        </w:tc>
        <w:tc>
          <w:tcPr>
            <w:tcW w:w="1425" w:type="dxa"/>
            <w:vMerge w:val="continue"/>
            <w:vAlign w:val="center"/>
          </w:tcPr>
          <w:p w14:paraId="01F3D31E">
            <w:pPr>
              <w:pStyle w:val="88"/>
              <w:spacing w:line="340" w:lineRule="exact"/>
              <w:rPr>
                <w:rFonts w:hint="eastAsia" w:ascii="宋体" w:hAnsi="宋体" w:eastAsia="宋体" w:cs="宋体"/>
                <w:color w:val="auto"/>
                <w:kern w:val="2"/>
                <w:sz w:val="24"/>
                <w:szCs w:val="24"/>
                <w:highlight w:val="none"/>
              </w:rPr>
            </w:pPr>
          </w:p>
        </w:tc>
        <w:tc>
          <w:tcPr>
            <w:tcW w:w="1063" w:type="dxa"/>
            <w:vAlign w:val="center"/>
          </w:tcPr>
          <w:p w14:paraId="5C0C43F7">
            <w:pPr>
              <w:pStyle w:val="22"/>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w:t>
            </w:r>
            <w:r>
              <w:rPr>
                <w:rFonts w:hint="eastAsia" w:ascii="宋体" w:hAnsi="宋体" w:eastAsia="宋体" w:cs="宋体"/>
                <w:color w:val="auto"/>
                <w:sz w:val="24"/>
                <w:szCs w:val="24"/>
                <w:highlight w:val="none"/>
                <w:lang w:val="en-US" w:eastAsia="zh-CN"/>
              </w:rPr>
              <w:t>承诺</w:t>
            </w:r>
            <w:r>
              <w:rPr>
                <w:rFonts w:hint="eastAsia" w:ascii="宋体" w:hAnsi="宋体" w:eastAsia="宋体" w:cs="宋体"/>
                <w:color w:val="auto"/>
                <w:sz w:val="24"/>
                <w:szCs w:val="24"/>
                <w:highlight w:val="none"/>
              </w:rPr>
              <w:t>及</w:t>
            </w:r>
            <w:r>
              <w:rPr>
                <w:rFonts w:hint="eastAsia" w:ascii="宋体" w:hAnsi="宋体" w:eastAsia="宋体" w:cs="宋体"/>
                <w:color w:val="auto"/>
                <w:sz w:val="24"/>
                <w:szCs w:val="24"/>
                <w:highlight w:val="none"/>
                <w:lang w:val="en-US" w:eastAsia="zh-CN"/>
              </w:rPr>
              <w:t>保障措施</w:t>
            </w:r>
            <w:r>
              <w:rPr>
                <w:rFonts w:hint="eastAsia" w:ascii="宋体" w:hAnsi="宋体" w:eastAsia="宋体" w:cs="宋体"/>
                <w:color w:val="auto"/>
                <w:sz w:val="24"/>
                <w:szCs w:val="24"/>
                <w:highlight w:val="none"/>
              </w:rPr>
              <w:t>（满分</w:t>
            </w:r>
            <w:r>
              <w:rPr>
                <w:rFonts w:hint="eastAsia" w:hAnsi="宋体" w:cs="宋体"/>
                <w:color w:val="auto"/>
                <w:sz w:val="24"/>
                <w:szCs w:val="24"/>
                <w:highlight w:val="none"/>
                <w:lang w:eastAsia="zh"/>
                <w:woUserID w:val="1"/>
              </w:rPr>
              <w:t>5</w:t>
            </w:r>
            <w:r>
              <w:rPr>
                <w:rFonts w:hint="eastAsia" w:ascii="宋体" w:hAnsi="宋体" w:eastAsia="宋体" w:cs="宋体"/>
                <w:color w:val="auto"/>
                <w:sz w:val="24"/>
                <w:szCs w:val="24"/>
                <w:highlight w:val="none"/>
              </w:rPr>
              <w:t>分）</w:t>
            </w:r>
          </w:p>
        </w:tc>
        <w:tc>
          <w:tcPr>
            <w:tcW w:w="6097" w:type="dxa"/>
            <w:tcBorders>
              <w:bottom w:val="single" w:color="auto" w:sz="4" w:space="0"/>
            </w:tcBorders>
            <w:vAlign w:val="center"/>
          </w:tcPr>
          <w:p w14:paraId="7BE08350">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cs="宋体"/>
                <w:b/>
                <w:bCs w:val="0"/>
                <w:color w:val="auto"/>
                <w:sz w:val="24"/>
                <w:szCs w:val="24"/>
                <w:highlight w:val="none"/>
                <w:lang w:val="en-US" w:eastAsia="zh-CN"/>
              </w:rPr>
              <w:t>此部分</w:t>
            </w:r>
            <w:r>
              <w:rPr>
                <w:rFonts w:hint="eastAsia" w:ascii="宋体" w:hAnsi="宋体" w:eastAsia="宋体" w:cs="宋体"/>
                <w:b/>
                <w:bCs w:val="0"/>
                <w:color w:val="auto"/>
                <w:sz w:val="24"/>
                <w:szCs w:val="24"/>
                <w:highlight w:val="none"/>
              </w:rPr>
              <w:t>内容包含但不限于：①</w:t>
            </w:r>
            <w:r>
              <w:rPr>
                <w:rFonts w:hint="eastAsia" w:ascii="宋体" w:hAnsi="宋体" w:eastAsia="宋体" w:cs="宋体"/>
                <w:b/>
                <w:bCs w:val="0"/>
                <w:color w:val="auto"/>
                <w:kern w:val="0"/>
                <w:sz w:val="24"/>
                <w:szCs w:val="24"/>
                <w:highlight w:val="none"/>
              </w:rPr>
              <w:t>质量管理体系或制度</w:t>
            </w:r>
            <w:r>
              <w:rPr>
                <w:rFonts w:hint="eastAsia" w:ascii="宋体" w:hAnsi="宋体" w:eastAsia="宋体" w:cs="宋体"/>
                <w:b/>
                <w:bCs w:val="0"/>
                <w:color w:val="auto"/>
                <w:sz w:val="24"/>
                <w:szCs w:val="24"/>
                <w:highlight w:val="none"/>
              </w:rPr>
              <w:t>；②服务质量保障措施</w:t>
            </w:r>
            <w:r>
              <w:rPr>
                <w:rFonts w:hint="eastAsia" w:ascii="宋体" w:hAnsi="宋体" w:cs="宋体"/>
                <w:b/>
                <w:bCs w:val="0"/>
                <w:color w:val="auto"/>
                <w:sz w:val="24"/>
                <w:szCs w:val="24"/>
                <w:highlight w:val="none"/>
                <w:lang w:val="en-US" w:eastAsia="zh-CN"/>
              </w:rPr>
              <w:t>及</w:t>
            </w:r>
            <w:r>
              <w:rPr>
                <w:rFonts w:hint="eastAsia" w:ascii="宋体" w:hAnsi="宋体" w:eastAsia="宋体" w:cs="宋体"/>
                <w:b/>
                <w:bCs w:val="0"/>
                <w:color w:val="auto"/>
                <w:sz w:val="24"/>
                <w:szCs w:val="24"/>
                <w:highlight w:val="none"/>
              </w:rPr>
              <w:t>承诺；③服务响应时间</w:t>
            </w:r>
            <w:r>
              <w:rPr>
                <w:rFonts w:hint="eastAsia" w:ascii="宋体" w:hAnsi="宋体" w:cs="宋体"/>
                <w:b/>
                <w:bCs w:val="0"/>
                <w:color w:val="auto"/>
                <w:sz w:val="24"/>
                <w:szCs w:val="24"/>
                <w:highlight w:val="none"/>
                <w:lang w:val="en-US" w:eastAsia="zh-CN"/>
              </w:rPr>
              <w:t>及时效</w:t>
            </w:r>
            <w:r>
              <w:rPr>
                <w:rFonts w:hint="eastAsia" w:ascii="宋体" w:hAnsi="宋体" w:eastAsia="宋体" w:cs="宋体"/>
                <w:b/>
                <w:bCs w:val="0"/>
                <w:color w:val="auto"/>
                <w:sz w:val="24"/>
                <w:szCs w:val="24"/>
                <w:highlight w:val="none"/>
              </w:rPr>
              <w:t>保障措施；④服务质量违约处罚措施</w:t>
            </w:r>
            <w:r>
              <w:rPr>
                <w:rFonts w:hint="eastAsia" w:ascii="宋体" w:hAnsi="宋体" w:cs="宋体"/>
                <w:b/>
                <w:bCs w:val="0"/>
                <w:color w:val="auto"/>
                <w:sz w:val="24"/>
                <w:szCs w:val="24"/>
                <w:highlight w:val="none"/>
                <w:lang w:eastAsia="zh-CN"/>
              </w:rPr>
              <w:t>。</w:t>
            </w:r>
          </w:p>
          <w:p w14:paraId="415881E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第一档次（</w:t>
            </w:r>
            <w:r>
              <w:rPr>
                <w:rFonts w:hint="eastAsia" w:ascii="宋体" w:hAnsi="宋体" w:cs="宋体"/>
                <w:bCs/>
                <w:color w:val="auto"/>
                <w:sz w:val="24"/>
                <w:szCs w:val="24"/>
                <w:highlight w:val="none"/>
                <w:lang w:eastAsia="zh"/>
                <w:woUserID w:val="1"/>
              </w:rPr>
              <w:t>5</w:t>
            </w:r>
            <w:r>
              <w:rPr>
                <w:rFonts w:hint="eastAsia" w:ascii="宋体" w:hAnsi="宋体" w:eastAsia="宋体" w:cs="宋体"/>
                <w:bCs/>
                <w:color w:val="auto"/>
                <w:sz w:val="24"/>
                <w:szCs w:val="24"/>
                <w:highlight w:val="none"/>
              </w:rPr>
              <w:t>分）：内容</w:t>
            </w:r>
            <w:r>
              <w:rPr>
                <w:rFonts w:hint="eastAsia" w:ascii="宋体" w:hAnsi="宋体" w:cs="宋体"/>
                <w:bCs/>
                <w:color w:val="auto"/>
                <w:sz w:val="24"/>
                <w:szCs w:val="24"/>
                <w:highlight w:val="none"/>
                <w:lang w:val="en-US" w:eastAsia="zh-CN"/>
              </w:rPr>
              <w:t>阐述</w:t>
            </w:r>
            <w:r>
              <w:rPr>
                <w:rFonts w:hint="eastAsia" w:ascii="宋体" w:hAnsi="宋体" w:eastAsia="宋体" w:cs="宋体"/>
                <w:bCs/>
                <w:color w:val="auto"/>
                <w:sz w:val="24"/>
                <w:szCs w:val="24"/>
                <w:highlight w:val="none"/>
              </w:rPr>
              <w:t>完整全面、详细具体，科学规范，具有可实施性及</w:t>
            </w:r>
            <w:r>
              <w:rPr>
                <w:rFonts w:hint="eastAsia" w:ascii="宋体" w:hAnsi="宋体" w:eastAsia="宋体" w:cs="宋体"/>
                <w:bCs/>
                <w:color w:val="auto"/>
                <w:sz w:val="24"/>
                <w:szCs w:val="24"/>
                <w:highlight w:val="none"/>
                <w:lang w:eastAsia="zh-CN"/>
              </w:rPr>
              <w:t>针对性</w:t>
            </w:r>
            <w:r>
              <w:rPr>
                <w:rFonts w:hint="eastAsia" w:ascii="宋体" w:hAnsi="宋体" w:eastAsia="宋体" w:cs="宋体"/>
                <w:bCs/>
                <w:color w:val="auto"/>
                <w:sz w:val="24"/>
                <w:szCs w:val="24"/>
                <w:highlight w:val="none"/>
              </w:rPr>
              <w:t>。</w:t>
            </w:r>
          </w:p>
          <w:p w14:paraId="000646EE">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第二档次（</w:t>
            </w:r>
            <w:r>
              <w:rPr>
                <w:rFonts w:hint="eastAsia" w:ascii="宋体" w:hAnsi="宋体" w:cs="宋体"/>
                <w:bCs/>
                <w:color w:val="auto"/>
                <w:sz w:val="24"/>
                <w:szCs w:val="24"/>
                <w:highlight w:val="none"/>
                <w:lang w:eastAsia="zh"/>
                <w:woUserID w:val="1"/>
              </w:rPr>
              <w:t>3</w:t>
            </w:r>
            <w:r>
              <w:rPr>
                <w:rFonts w:hint="eastAsia" w:ascii="宋体" w:hAnsi="宋体" w:eastAsia="宋体" w:cs="宋体"/>
                <w:bCs/>
                <w:color w:val="auto"/>
                <w:sz w:val="24"/>
                <w:szCs w:val="24"/>
                <w:highlight w:val="none"/>
              </w:rPr>
              <w:t>分）：内容</w:t>
            </w:r>
            <w:r>
              <w:rPr>
                <w:rFonts w:hint="eastAsia" w:ascii="宋体" w:hAnsi="宋体" w:cs="宋体"/>
                <w:bCs/>
                <w:color w:val="auto"/>
                <w:sz w:val="24"/>
                <w:szCs w:val="24"/>
                <w:highlight w:val="none"/>
                <w:lang w:val="en-US" w:eastAsia="zh-CN"/>
              </w:rPr>
              <w:t>阐述</w:t>
            </w:r>
            <w:r>
              <w:rPr>
                <w:rFonts w:hint="eastAsia" w:ascii="宋体" w:hAnsi="宋体" w:eastAsia="宋体" w:cs="宋体"/>
                <w:bCs/>
                <w:color w:val="auto"/>
                <w:sz w:val="24"/>
                <w:szCs w:val="24"/>
                <w:highlight w:val="none"/>
              </w:rPr>
              <w:t>相对简略，</w:t>
            </w:r>
            <w:r>
              <w:rPr>
                <w:rFonts w:hint="eastAsia" w:ascii="宋体" w:hAnsi="宋体" w:cs="宋体"/>
                <w:bCs/>
                <w:color w:val="auto"/>
                <w:sz w:val="24"/>
                <w:szCs w:val="24"/>
                <w:highlight w:val="none"/>
                <w:lang w:val="en-US" w:eastAsia="zh-CN"/>
              </w:rPr>
              <w:t>无不合理内容</w:t>
            </w:r>
            <w:r>
              <w:rPr>
                <w:rFonts w:hint="eastAsia" w:ascii="宋体" w:hAnsi="宋体" w:eastAsia="宋体" w:cs="宋体"/>
                <w:bCs/>
                <w:color w:val="auto"/>
                <w:sz w:val="24"/>
                <w:szCs w:val="24"/>
                <w:highlight w:val="none"/>
              </w:rPr>
              <w:t>，具有通用普适性的。</w:t>
            </w:r>
          </w:p>
          <w:p w14:paraId="26BE485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第三档次（</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分）：内容</w:t>
            </w:r>
            <w:r>
              <w:rPr>
                <w:rFonts w:hint="eastAsia" w:ascii="宋体" w:hAnsi="宋体" w:cs="宋体"/>
                <w:bCs/>
                <w:color w:val="auto"/>
                <w:sz w:val="24"/>
                <w:szCs w:val="24"/>
                <w:highlight w:val="none"/>
                <w:lang w:val="en-US" w:eastAsia="zh-CN"/>
              </w:rPr>
              <w:t>阐述</w:t>
            </w:r>
            <w:r>
              <w:rPr>
                <w:rFonts w:hint="eastAsia" w:ascii="宋体" w:hAnsi="宋体" w:eastAsia="宋体" w:cs="宋体"/>
                <w:bCs/>
                <w:color w:val="auto"/>
                <w:sz w:val="24"/>
                <w:szCs w:val="24"/>
                <w:highlight w:val="none"/>
              </w:rPr>
              <w:t>不全或</w:t>
            </w:r>
            <w:r>
              <w:rPr>
                <w:rFonts w:hint="eastAsia" w:ascii="宋体" w:hAnsi="宋体" w:cs="宋体"/>
                <w:bCs/>
                <w:color w:val="auto"/>
                <w:sz w:val="24"/>
                <w:szCs w:val="24"/>
                <w:highlight w:val="none"/>
                <w:lang w:val="en-US" w:eastAsia="zh-CN"/>
              </w:rPr>
              <w:t>存在不合理内容的</w:t>
            </w:r>
            <w:r>
              <w:rPr>
                <w:rFonts w:hint="eastAsia" w:ascii="宋体" w:hAnsi="宋体" w:eastAsia="宋体" w:cs="宋体"/>
                <w:bCs/>
                <w:color w:val="auto"/>
                <w:sz w:val="24"/>
                <w:szCs w:val="24"/>
                <w:highlight w:val="none"/>
              </w:rPr>
              <w:t>。</w:t>
            </w:r>
          </w:p>
          <w:p w14:paraId="1F0536B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第四档次（0分）：内容缺失</w:t>
            </w:r>
            <w:r>
              <w:rPr>
                <w:rFonts w:hint="eastAsia" w:ascii="宋体" w:hAnsi="宋体" w:cs="宋体"/>
                <w:bCs/>
                <w:color w:val="auto"/>
                <w:sz w:val="24"/>
                <w:szCs w:val="24"/>
                <w:highlight w:val="none"/>
                <w:lang w:val="en-US" w:eastAsia="zh-CN"/>
              </w:rPr>
              <w:t>或者阐述错误，不具可实施性的</w:t>
            </w:r>
            <w:r>
              <w:rPr>
                <w:rFonts w:hint="eastAsia" w:ascii="宋体" w:hAnsi="宋体" w:eastAsia="宋体" w:cs="宋体"/>
                <w:bCs/>
                <w:color w:val="auto"/>
                <w:sz w:val="24"/>
                <w:szCs w:val="24"/>
                <w:highlight w:val="none"/>
              </w:rPr>
              <w:t>。</w:t>
            </w:r>
          </w:p>
        </w:tc>
      </w:tr>
      <w:tr w14:paraId="7BBD2E1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977" w:hRule="atLeast"/>
          <w:jc w:val="center"/>
        </w:trPr>
        <w:tc>
          <w:tcPr>
            <w:tcW w:w="501" w:type="dxa"/>
            <w:vMerge w:val="continue"/>
            <w:vAlign w:val="center"/>
          </w:tcPr>
          <w:p w14:paraId="0CA985C1">
            <w:pPr>
              <w:keepNext w:val="0"/>
              <w:keepLines w:val="0"/>
              <w:pageBreakBefore w:val="0"/>
              <w:widowControl w:val="0"/>
              <w:kinsoku/>
              <w:wordWrap/>
              <w:overflowPunct/>
              <w:topLinePunct w:val="0"/>
              <w:bidi w:val="0"/>
              <w:adjustRightInd/>
              <w:snapToGrid/>
              <w:spacing w:line="360" w:lineRule="exact"/>
              <w:textAlignment w:val="auto"/>
              <w:rPr>
                <w:color w:val="auto"/>
                <w:sz w:val="24"/>
                <w:szCs w:val="24"/>
                <w:highlight w:val="none"/>
              </w:rPr>
            </w:pPr>
          </w:p>
        </w:tc>
        <w:tc>
          <w:tcPr>
            <w:tcW w:w="806" w:type="dxa"/>
            <w:vMerge w:val="continue"/>
            <w:vAlign w:val="center"/>
          </w:tcPr>
          <w:p w14:paraId="0743D8E3">
            <w:pPr>
              <w:keepNext w:val="0"/>
              <w:keepLines w:val="0"/>
              <w:pageBreakBefore w:val="0"/>
              <w:widowControl w:val="0"/>
              <w:kinsoku/>
              <w:wordWrap/>
              <w:overflowPunct/>
              <w:topLinePunct w:val="0"/>
              <w:bidi w:val="0"/>
              <w:adjustRightInd/>
              <w:snapToGrid/>
              <w:spacing w:line="360" w:lineRule="exact"/>
              <w:textAlignment w:val="auto"/>
              <w:rPr>
                <w:color w:val="auto"/>
                <w:sz w:val="24"/>
                <w:szCs w:val="24"/>
                <w:highlight w:val="none"/>
              </w:rPr>
            </w:pPr>
          </w:p>
        </w:tc>
        <w:tc>
          <w:tcPr>
            <w:tcW w:w="1425" w:type="dxa"/>
            <w:vMerge w:val="continue"/>
            <w:vAlign w:val="center"/>
          </w:tcPr>
          <w:p w14:paraId="55552C77">
            <w:pPr>
              <w:keepNext w:val="0"/>
              <w:keepLines w:val="0"/>
              <w:pageBreakBefore w:val="0"/>
              <w:widowControl w:val="0"/>
              <w:kinsoku/>
              <w:wordWrap/>
              <w:overflowPunct/>
              <w:topLinePunct w:val="0"/>
              <w:bidi w:val="0"/>
              <w:adjustRightInd/>
              <w:snapToGrid/>
              <w:spacing w:line="360" w:lineRule="exact"/>
              <w:textAlignment w:val="auto"/>
              <w:rPr>
                <w:color w:val="auto"/>
                <w:sz w:val="24"/>
                <w:szCs w:val="24"/>
                <w:highlight w:val="none"/>
              </w:rPr>
            </w:pPr>
          </w:p>
        </w:tc>
        <w:tc>
          <w:tcPr>
            <w:tcW w:w="1063" w:type="dxa"/>
            <w:shd w:val="clear" w:color="auto" w:fill="auto"/>
            <w:vAlign w:val="center"/>
          </w:tcPr>
          <w:p w14:paraId="49EFF7E7">
            <w:pPr>
              <w:pStyle w:val="22"/>
              <w:spacing w:line="300" w:lineRule="exact"/>
              <w:jc w:val="center"/>
              <w:rPr>
                <w:rFonts w:hint="eastAsia" w:ascii="宋体" w:hAnsi="Times New Roman" w:eastAsia="宋体" w:cs="Times New Roman"/>
                <w:color w:val="auto"/>
                <w:kern w:val="2"/>
                <w:sz w:val="24"/>
                <w:szCs w:val="24"/>
                <w:highlight w:val="none"/>
                <w:lang w:val="en-US" w:eastAsia="zh-CN" w:bidi="ar-SA"/>
              </w:rPr>
            </w:pPr>
            <w:r>
              <w:rPr>
                <w:rFonts w:hint="eastAsia" w:hAnsi="宋体" w:cs="宋体"/>
                <w:color w:val="auto"/>
                <w:sz w:val="24"/>
                <w:szCs w:val="24"/>
                <w:highlight w:val="none"/>
                <w:lang w:val="en-US" w:eastAsia="zh-CN"/>
              </w:rPr>
              <w:t>应急管理承诺及措施</w:t>
            </w:r>
            <w:r>
              <w:rPr>
                <w:rFonts w:hint="eastAsia" w:ascii="宋体" w:hAnsi="宋体" w:eastAsia="宋体" w:cs="宋体"/>
                <w:color w:val="auto"/>
                <w:sz w:val="24"/>
                <w:szCs w:val="24"/>
                <w:highlight w:val="none"/>
                <w:lang w:val="en-US" w:eastAsia="zh-CN"/>
              </w:rPr>
              <w:t>（满分</w:t>
            </w:r>
            <w:r>
              <w:rPr>
                <w:rFonts w:hint="eastAsia" w:hAnsi="宋体" w:cs="宋体"/>
                <w:color w:val="auto"/>
                <w:sz w:val="24"/>
                <w:szCs w:val="24"/>
                <w:highlight w:val="none"/>
                <w:lang w:val="en-US" w:eastAsia="zh"/>
                <w:woUserID w:val="1"/>
              </w:rPr>
              <w:t>5</w:t>
            </w:r>
            <w:r>
              <w:rPr>
                <w:rFonts w:hint="eastAsia" w:ascii="宋体" w:hAnsi="宋体" w:eastAsia="宋体" w:cs="宋体"/>
                <w:color w:val="auto"/>
                <w:sz w:val="24"/>
                <w:szCs w:val="24"/>
                <w:highlight w:val="none"/>
                <w:lang w:val="en-US" w:eastAsia="zh-CN"/>
              </w:rPr>
              <w:t>分）</w:t>
            </w:r>
          </w:p>
        </w:tc>
        <w:tc>
          <w:tcPr>
            <w:tcW w:w="6097" w:type="dxa"/>
            <w:tcBorders>
              <w:bottom w:val="single" w:color="auto" w:sz="4" w:space="0"/>
            </w:tcBorders>
            <w:shd w:val="clear" w:color="auto" w:fill="auto"/>
            <w:vAlign w:val="center"/>
          </w:tcPr>
          <w:p w14:paraId="1D77C75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cs="宋体"/>
                <w:b/>
                <w:bCs w:val="0"/>
                <w:color w:val="auto"/>
                <w:sz w:val="24"/>
                <w:szCs w:val="24"/>
                <w:highlight w:val="none"/>
                <w:lang w:val="en-US" w:eastAsia="zh-CN"/>
              </w:rPr>
              <w:t>此部分内容</w:t>
            </w:r>
            <w:r>
              <w:rPr>
                <w:rFonts w:hint="eastAsia" w:ascii="宋体" w:hAnsi="宋体" w:eastAsia="宋体" w:cs="宋体"/>
                <w:b/>
                <w:bCs w:val="0"/>
                <w:color w:val="auto"/>
                <w:sz w:val="24"/>
                <w:szCs w:val="24"/>
                <w:highlight w:val="none"/>
              </w:rPr>
              <w:t>包含但不限于：①突发事件应急预案</w:t>
            </w:r>
            <w:r>
              <w:rPr>
                <w:rFonts w:hint="eastAsia" w:hAnsi="宋体" w:cs="宋体"/>
                <w:b/>
                <w:bCs w:val="0"/>
                <w:color w:val="auto"/>
                <w:sz w:val="24"/>
                <w:szCs w:val="24"/>
                <w:highlight w:val="none"/>
                <w:lang w:val="en-US" w:eastAsia="zh-CN"/>
              </w:rPr>
              <w:t>及</w:t>
            </w:r>
            <w:r>
              <w:rPr>
                <w:rFonts w:hint="eastAsia" w:ascii="宋体" w:hAnsi="宋体" w:eastAsia="宋体" w:cs="宋体"/>
                <w:b/>
                <w:bCs w:val="0"/>
                <w:color w:val="auto"/>
                <w:sz w:val="24"/>
                <w:szCs w:val="24"/>
                <w:highlight w:val="none"/>
              </w:rPr>
              <w:t>措施</w:t>
            </w:r>
            <w:r>
              <w:rPr>
                <w:rFonts w:hint="eastAsia" w:hAnsi="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②应急管理措施</w:t>
            </w:r>
            <w:r>
              <w:rPr>
                <w:rFonts w:hint="eastAsia" w:hAnsi="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③应急组织架构</w:t>
            </w:r>
            <w:r>
              <w:rPr>
                <w:rFonts w:hint="eastAsia" w:hAnsi="宋体" w:cs="宋体"/>
                <w:b/>
                <w:bCs w:val="0"/>
                <w:color w:val="auto"/>
                <w:sz w:val="24"/>
                <w:szCs w:val="24"/>
                <w:highlight w:val="none"/>
                <w:lang w:val="en-US" w:eastAsia="zh-CN"/>
              </w:rPr>
              <w:t>及</w:t>
            </w:r>
            <w:r>
              <w:rPr>
                <w:rFonts w:hint="eastAsia" w:ascii="宋体" w:hAnsi="宋体" w:eastAsia="宋体" w:cs="宋体"/>
                <w:b/>
                <w:bCs w:val="0"/>
                <w:color w:val="auto"/>
                <w:sz w:val="24"/>
                <w:szCs w:val="24"/>
                <w:highlight w:val="none"/>
              </w:rPr>
              <w:t>职责划分</w:t>
            </w:r>
            <w:r>
              <w:rPr>
                <w:rFonts w:hint="eastAsia" w:hAnsi="宋体" w:cs="宋体"/>
                <w:color w:val="auto"/>
                <w:sz w:val="24"/>
                <w:szCs w:val="24"/>
                <w:highlight w:val="none"/>
                <w:lang w:eastAsia="zh-CN"/>
              </w:rPr>
              <w:t>。</w:t>
            </w:r>
          </w:p>
          <w:p w14:paraId="6CBF5A0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第一档次（</w:t>
            </w:r>
            <w:r>
              <w:rPr>
                <w:rFonts w:hint="eastAsia" w:ascii="宋体" w:hAnsi="宋体" w:cs="宋体"/>
                <w:bCs/>
                <w:color w:val="auto"/>
                <w:sz w:val="24"/>
                <w:szCs w:val="24"/>
                <w:highlight w:val="none"/>
                <w:lang w:eastAsia="zh"/>
                <w:woUserID w:val="1"/>
              </w:rPr>
              <w:t>5</w:t>
            </w:r>
            <w:r>
              <w:rPr>
                <w:rFonts w:hint="eastAsia" w:ascii="宋体" w:hAnsi="宋体" w:eastAsia="宋体" w:cs="宋体"/>
                <w:bCs/>
                <w:color w:val="auto"/>
                <w:sz w:val="24"/>
                <w:szCs w:val="24"/>
                <w:highlight w:val="none"/>
              </w:rPr>
              <w:t>分）：内容</w:t>
            </w:r>
            <w:r>
              <w:rPr>
                <w:rFonts w:hint="eastAsia" w:ascii="宋体" w:hAnsi="宋体" w:cs="宋体"/>
                <w:bCs/>
                <w:color w:val="auto"/>
                <w:sz w:val="24"/>
                <w:szCs w:val="24"/>
                <w:highlight w:val="none"/>
                <w:lang w:val="en-US" w:eastAsia="zh-CN"/>
              </w:rPr>
              <w:t>阐述</w:t>
            </w:r>
            <w:r>
              <w:rPr>
                <w:rFonts w:hint="eastAsia" w:ascii="宋体" w:hAnsi="宋体" w:eastAsia="宋体" w:cs="宋体"/>
                <w:bCs/>
                <w:color w:val="auto"/>
                <w:sz w:val="24"/>
                <w:szCs w:val="24"/>
                <w:highlight w:val="none"/>
              </w:rPr>
              <w:t>完整全面、详细具体，科学规范，具有可实施性及</w:t>
            </w:r>
            <w:r>
              <w:rPr>
                <w:rFonts w:hint="eastAsia" w:ascii="宋体" w:hAnsi="宋体" w:eastAsia="宋体" w:cs="宋体"/>
                <w:bCs/>
                <w:color w:val="auto"/>
                <w:sz w:val="24"/>
                <w:szCs w:val="24"/>
                <w:highlight w:val="none"/>
                <w:lang w:eastAsia="zh-CN"/>
              </w:rPr>
              <w:t>针对性</w:t>
            </w:r>
            <w:r>
              <w:rPr>
                <w:rFonts w:hint="eastAsia" w:ascii="宋体" w:hAnsi="宋体" w:eastAsia="宋体" w:cs="宋体"/>
                <w:bCs/>
                <w:color w:val="auto"/>
                <w:sz w:val="24"/>
                <w:szCs w:val="24"/>
                <w:highlight w:val="none"/>
              </w:rPr>
              <w:t>。</w:t>
            </w:r>
          </w:p>
          <w:p w14:paraId="077041F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第二档次（</w:t>
            </w:r>
            <w:r>
              <w:rPr>
                <w:rFonts w:hint="eastAsia" w:ascii="宋体" w:hAnsi="宋体" w:cs="宋体"/>
                <w:bCs/>
                <w:color w:val="auto"/>
                <w:sz w:val="24"/>
                <w:szCs w:val="24"/>
                <w:highlight w:val="none"/>
                <w:lang w:eastAsia="zh"/>
                <w:woUserID w:val="1"/>
              </w:rPr>
              <w:t>3</w:t>
            </w:r>
            <w:r>
              <w:rPr>
                <w:rFonts w:hint="eastAsia" w:ascii="宋体" w:hAnsi="宋体" w:eastAsia="宋体" w:cs="宋体"/>
                <w:bCs/>
                <w:color w:val="auto"/>
                <w:sz w:val="24"/>
                <w:szCs w:val="24"/>
                <w:highlight w:val="none"/>
              </w:rPr>
              <w:t>分）：内容</w:t>
            </w:r>
            <w:r>
              <w:rPr>
                <w:rFonts w:hint="eastAsia" w:ascii="宋体" w:hAnsi="宋体" w:cs="宋体"/>
                <w:bCs/>
                <w:color w:val="auto"/>
                <w:sz w:val="24"/>
                <w:szCs w:val="24"/>
                <w:highlight w:val="none"/>
                <w:lang w:val="en-US" w:eastAsia="zh-CN"/>
              </w:rPr>
              <w:t>阐述</w:t>
            </w:r>
            <w:r>
              <w:rPr>
                <w:rFonts w:hint="eastAsia" w:ascii="宋体" w:hAnsi="宋体" w:eastAsia="宋体" w:cs="宋体"/>
                <w:bCs/>
                <w:color w:val="auto"/>
                <w:sz w:val="24"/>
                <w:szCs w:val="24"/>
                <w:highlight w:val="none"/>
              </w:rPr>
              <w:t>相对简略，</w:t>
            </w:r>
            <w:r>
              <w:rPr>
                <w:rFonts w:hint="eastAsia" w:ascii="宋体" w:hAnsi="宋体" w:cs="宋体"/>
                <w:bCs/>
                <w:color w:val="auto"/>
                <w:sz w:val="24"/>
                <w:szCs w:val="24"/>
                <w:highlight w:val="none"/>
                <w:lang w:val="en-US" w:eastAsia="zh-CN"/>
              </w:rPr>
              <w:t>无不合理内容</w:t>
            </w:r>
            <w:r>
              <w:rPr>
                <w:rFonts w:hint="eastAsia" w:ascii="宋体" w:hAnsi="宋体" w:eastAsia="宋体" w:cs="宋体"/>
                <w:bCs/>
                <w:color w:val="auto"/>
                <w:sz w:val="24"/>
                <w:szCs w:val="24"/>
                <w:highlight w:val="none"/>
              </w:rPr>
              <w:t>，具有通用普适性的。</w:t>
            </w:r>
          </w:p>
          <w:p w14:paraId="494FECC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第三档次（</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分）：内容</w:t>
            </w:r>
            <w:r>
              <w:rPr>
                <w:rFonts w:hint="eastAsia" w:ascii="宋体" w:hAnsi="宋体" w:cs="宋体"/>
                <w:bCs/>
                <w:color w:val="auto"/>
                <w:sz w:val="24"/>
                <w:szCs w:val="24"/>
                <w:highlight w:val="none"/>
                <w:lang w:val="en-US" w:eastAsia="zh-CN"/>
              </w:rPr>
              <w:t>阐述</w:t>
            </w:r>
            <w:r>
              <w:rPr>
                <w:rFonts w:hint="eastAsia" w:ascii="宋体" w:hAnsi="宋体" w:eastAsia="宋体" w:cs="宋体"/>
                <w:bCs/>
                <w:color w:val="auto"/>
                <w:sz w:val="24"/>
                <w:szCs w:val="24"/>
                <w:highlight w:val="none"/>
              </w:rPr>
              <w:t>不全或</w:t>
            </w:r>
            <w:r>
              <w:rPr>
                <w:rFonts w:hint="eastAsia" w:ascii="宋体" w:hAnsi="宋体" w:cs="宋体"/>
                <w:bCs/>
                <w:color w:val="auto"/>
                <w:sz w:val="24"/>
                <w:szCs w:val="24"/>
                <w:highlight w:val="none"/>
                <w:lang w:val="en-US" w:eastAsia="zh-CN"/>
              </w:rPr>
              <w:t>存在不合理内容的</w:t>
            </w:r>
            <w:r>
              <w:rPr>
                <w:rFonts w:hint="eastAsia" w:ascii="宋体" w:hAnsi="宋体" w:eastAsia="宋体" w:cs="宋体"/>
                <w:bCs/>
                <w:color w:val="auto"/>
                <w:sz w:val="24"/>
                <w:szCs w:val="24"/>
                <w:highlight w:val="none"/>
              </w:rPr>
              <w:t>。</w:t>
            </w:r>
          </w:p>
          <w:p w14:paraId="7D6F4F35">
            <w:pPr>
              <w:keepNext w:val="0"/>
              <w:keepLines w:val="0"/>
              <w:pageBreakBefore w:val="0"/>
              <w:widowControl w:val="0"/>
              <w:kinsoku/>
              <w:wordWrap/>
              <w:overflowPunct/>
              <w:topLinePunct w:val="0"/>
              <w:bidi w:val="0"/>
              <w:adjustRightInd/>
              <w:snapToGrid/>
              <w:spacing w:line="360" w:lineRule="exact"/>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ascii="宋体" w:hAnsi="宋体" w:eastAsia="宋体" w:cs="宋体"/>
                <w:bCs/>
                <w:color w:val="auto"/>
                <w:sz w:val="24"/>
                <w:szCs w:val="24"/>
                <w:highlight w:val="none"/>
              </w:rPr>
              <w:t>第四档次（0分）：内容缺失</w:t>
            </w:r>
            <w:r>
              <w:rPr>
                <w:rFonts w:hint="eastAsia" w:ascii="宋体" w:hAnsi="宋体" w:cs="宋体"/>
                <w:bCs/>
                <w:color w:val="auto"/>
                <w:sz w:val="24"/>
                <w:szCs w:val="24"/>
                <w:highlight w:val="none"/>
                <w:lang w:val="en-US" w:eastAsia="zh-CN"/>
              </w:rPr>
              <w:t>或者阐述错误，不具可实施性的</w:t>
            </w:r>
            <w:r>
              <w:rPr>
                <w:rFonts w:hint="eastAsia" w:ascii="宋体" w:hAnsi="宋体" w:eastAsia="宋体" w:cs="宋体"/>
                <w:bCs/>
                <w:color w:val="auto"/>
                <w:sz w:val="24"/>
                <w:szCs w:val="24"/>
                <w:highlight w:val="none"/>
              </w:rPr>
              <w:t>。</w:t>
            </w:r>
          </w:p>
        </w:tc>
      </w:tr>
      <w:tr w14:paraId="1247AA0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977" w:hRule="atLeast"/>
          <w:jc w:val="center"/>
        </w:trPr>
        <w:tc>
          <w:tcPr>
            <w:tcW w:w="501" w:type="dxa"/>
            <w:vMerge w:val="continue"/>
            <w:vAlign w:val="center"/>
          </w:tcPr>
          <w:p w14:paraId="53DA0026">
            <w:pPr>
              <w:keepNext w:val="0"/>
              <w:keepLines w:val="0"/>
              <w:pageBreakBefore w:val="0"/>
              <w:widowControl w:val="0"/>
              <w:kinsoku/>
              <w:wordWrap/>
              <w:overflowPunct/>
              <w:topLinePunct w:val="0"/>
              <w:bidi w:val="0"/>
              <w:adjustRightInd/>
              <w:snapToGrid/>
              <w:spacing w:line="360" w:lineRule="exact"/>
              <w:textAlignment w:val="auto"/>
              <w:rPr>
                <w:color w:val="auto"/>
                <w:sz w:val="24"/>
                <w:szCs w:val="24"/>
                <w:highlight w:val="none"/>
              </w:rPr>
            </w:pPr>
          </w:p>
        </w:tc>
        <w:tc>
          <w:tcPr>
            <w:tcW w:w="806" w:type="dxa"/>
            <w:vMerge w:val="continue"/>
            <w:vAlign w:val="center"/>
          </w:tcPr>
          <w:p w14:paraId="562A9031">
            <w:pPr>
              <w:keepNext w:val="0"/>
              <w:keepLines w:val="0"/>
              <w:pageBreakBefore w:val="0"/>
              <w:widowControl w:val="0"/>
              <w:kinsoku/>
              <w:wordWrap/>
              <w:overflowPunct/>
              <w:topLinePunct w:val="0"/>
              <w:bidi w:val="0"/>
              <w:adjustRightInd/>
              <w:snapToGrid/>
              <w:spacing w:line="360" w:lineRule="exact"/>
              <w:textAlignment w:val="auto"/>
              <w:rPr>
                <w:color w:val="auto"/>
                <w:sz w:val="24"/>
                <w:szCs w:val="24"/>
                <w:highlight w:val="none"/>
              </w:rPr>
            </w:pPr>
          </w:p>
        </w:tc>
        <w:tc>
          <w:tcPr>
            <w:tcW w:w="1425" w:type="dxa"/>
            <w:vMerge w:val="continue"/>
            <w:vAlign w:val="center"/>
          </w:tcPr>
          <w:p w14:paraId="600A4EA8">
            <w:pPr>
              <w:keepNext w:val="0"/>
              <w:keepLines w:val="0"/>
              <w:pageBreakBefore w:val="0"/>
              <w:widowControl w:val="0"/>
              <w:kinsoku/>
              <w:wordWrap/>
              <w:overflowPunct/>
              <w:topLinePunct w:val="0"/>
              <w:bidi w:val="0"/>
              <w:adjustRightInd/>
              <w:snapToGrid/>
              <w:spacing w:line="360" w:lineRule="exact"/>
              <w:textAlignment w:val="auto"/>
              <w:rPr>
                <w:color w:val="auto"/>
                <w:sz w:val="24"/>
                <w:szCs w:val="24"/>
                <w:highlight w:val="none"/>
              </w:rPr>
            </w:pPr>
          </w:p>
        </w:tc>
        <w:tc>
          <w:tcPr>
            <w:tcW w:w="1063" w:type="dxa"/>
            <w:shd w:val="clear" w:color="auto" w:fill="auto"/>
            <w:vAlign w:val="center"/>
          </w:tcPr>
          <w:p w14:paraId="43497E5B">
            <w:pPr>
              <w:pStyle w:val="22"/>
              <w:spacing w:line="300" w:lineRule="exact"/>
              <w:jc w:val="center"/>
              <w:rPr>
                <w:rFonts w:hint="eastAsia" w:ascii="宋体" w:hAnsi="宋体" w:eastAsia="宋体" w:cs="宋体"/>
                <w:color w:val="auto"/>
                <w:kern w:val="2"/>
                <w:sz w:val="24"/>
                <w:szCs w:val="24"/>
                <w:highlight w:val="none"/>
                <w:lang w:val="en-US" w:eastAsia="zh-CN" w:bidi="ar-SA"/>
              </w:rPr>
            </w:pPr>
            <w:r>
              <w:rPr>
                <w:rFonts w:hint="eastAsia" w:hAnsi="宋体" w:cs="宋体"/>
                <w:color w:val="auto"/>
                <w:sz w:val="24"/>
                <w:szCs w:val="24"/>
                <w:highlight w:val="none"/>
                <w:lang w:val="en-US" w:eastAsia="zh-CN"/>
              </w:rPr>
              <w:t>廉洁保密承诺及措施</w:t>
            </w:r>
            <w:r>
              <w:rPr>
                <w:rFonts w:hint="eastAsia" w:ascii="宋体" w:hAnsi="宋体" w:eastAsia="宋体" w:cs="宋体"/>
                <w:color w:val="auto"/>
                <w:sz w:val="24"/>
                <w:szCs w:val="24"/>
                <w:highlight w:val="none"/>
                <w:lang w:val="en-US" w:eastAsia="zh-CN"/>
              </w:rPr>
              <w:t>（满分</w:t>
            </w:r>
            <w:r>
              <w:rPr>
                <w:rFonts w:hint="eastAsia" w:hAnsi="宋体" w:cs="宋体"/>
                <w:color w:val="auto"/>
                <w:sz w:val="24"/>
                <w:szCs w:val="24"/>
                <w:highlight w:val="none"/>
                <w:lang w:val="en-US" w:eastAsia="zh"/>
                <w:woUserID w:val="1"/>
              </w:rPr>
              <w:t>5</w:t>
            </w:r>
            <w:r>
              <w:rPr>
                <w:rFonts w:hint="eastAsia" w:ascii="宋体" w:hAnsi="宋体" w:eastAsia="宋体" w:cs="宋体"/>
                <w:color w:val="auto"/>
                <w:sz w:val="24"/>
                <w:szCs w:val="24"/>
                <w:highlight w:val="none"/>
                <w:lang w:val="en-US" w:eastAsia="zh-CN"/>
              </w:rPr>
              <w:t>分）</w:t>
            </w:r>
          </w:p>
        </w:tc>
        <w:tc>
          <w:tcPr>
            <w:tcW w:w="6097" w:type="dxa"/>
            <w:tcBorders>
              <w:bottom w:val="single" w:color="auto" w:sz="4" w:space="0"/>
            </w:tcBorders>
            <w:shd w:val="clear" w:color="auto" w:fill="auto"/>
            <w:vAlign w:val="center"/>
          </w:tcPr>
          <w:p w14:paraId="299939E8">
            <w:pPr>
              <w:spacing w:line="360" w:lineRule="exact"/>
              <w:rPr>
                <w:rFonts w:hint="eastAsia" w:ascii="宋体" w:hAnsi="宋体" w:eastAsia="宋体" w:cs="宋体"/>
                <w:color w:val="auto"/>
                <w:sz w:val="24"/>
                <w:szCs w:val="24"/>
                <w:highlight w:val="none"/>
                <w:lang w:eastAsia="zh-CN"/>
              </w:rPr>
            </w:pPr>
            <w:r>
              <w:rPr>
                <w:rFonts w:hint="eastAsia" w:ascii="宋体" w:hAnsi="宋体" w:cs="宋体"/>
                <w:b/>
                <w:bCs w:val="0"/>
                <w:color w:val="auto"/>
                <w:sz w:val="24"/>
                <w:szCs w:val="24"/>
                <w:highlight w:val="none"/>
                <w:lang w:val="en-US" w:eastAsia="zh-CN"/>
              </w:rPr>
              <w:t>此部分内容</w:t>
            </w:r>
            <w:r>
              <w:rPr>
                <w:rFonts w:hint="eastAsia" w:ascii="宋体" w:hAnsi="宋体" w:eastAsia="宋体" w:cs="宋体"/>
                <w:b/>
                <w:bCs w:val="0"/>
                <w:color w:val="auto"/>
                <w:sz w:val="24"/>
                <w:szCs w:val="24"/>
                <w:highlight w:val="none"/>
              </w:rPr>
              <w:t>包含但不限于：</w:t>
            </w:r>
            <w:r>
              <w:rPr>
                <w:rFonts w:hint="eastAsia" w:ascii="宋体" w:hAnsi="宋体" w:eastAsia="宋体" w:cs="宋体"/>
                <w:b/>
                <w:bCs/>
                <w:color w:val="auto"/>
                <w:sz w:val="24"/>
                <w:szCs w:val="24"/>
                <w:highlight w:val="none"/>
              </w:rPr>
              <w:t>①廉洁保密</w:t>
            </w:r>
            <w:r>
              <w:rPr>
                <w:rFonts w:hint="eastAsia" w:hAnsi="宋体" w:cs="宋体"/>
                <w:b/>
                <w:bCs/>
                <w:color w:val="auto"/>
                <w:sz w:val="24"/>
                <w:szCs w:val="24"/>
                <w:highlight w:val="none"/>
                <w:lang w:val="en-US" w:eastAsia="zh-CN"/>
              </w:rPr>
              <w:t>承诺及措施</w:t>
            </w:r>
            <w:r>
              <w:rPr>
                <w:rFonts w:hint="eastAsia"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②廉洁保密实施细则</w:t>
            </w:r>
            <w:r>
              <w:rPr>
                <w:rFonts w:hint="eastAsia" w:hAnsi="宋体" w:cs="宋体"/>
                <w:b/>
                <w:bCs/>
                <w:color w:val="auto"/>
                <w:sz w:val="24"/>
                <w:szCs w:val="24"/>
                <w:highlight w:val="none"/>
                <w:lang w:val="en-US" w:eastAsia="zh-CN"/>
              </w:rPr>
              <w:t>及</w:t>
            </w:r>
            <w:r>
              <w:rPr>
                <w:rFonts w:hint="eastAsia" w:ascii="宋体" w:hAnsi="宋体" w:eastAsia="宋体" w:cs="宋体"/>
                <w:b/>
                <w:bCs/>
                <w:color w:val="auto"/>
                <w:sz w:val="24"/>
                <w:szCs w:val="24"/>
                <w:highlight w:val="none"/>
              </w:rPr>
              <w:t>规章制度</w:t>
            </w:r>
            <w:r>
              <w:rPr>
                <w:rFonts w:hint="eastAsia"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③</w:t>
            </w:r>
            <w:r>
              <w:rPr>
                <w:rFonts w:hint="eastAsia" w:hAnsi="宋体" w:cs="宋体"/>
                <w:b/>
                <w:bCs/>
                <w:color w:val="auto"/>
                <w:sz w:val="24"/>
                <w:szCs w:val="24"/>
                <w:highlight w:val="none"/>
                <w:lang w:val="en-US" w:eastAsia="zh-CN"/>
              </w:rPr>
              <w:t>违约</w:t>
            </w:r>
            <w:r>
              <w:rPr>
                <w:rFonts w:hint="eastAsia" w:ascii="宋体" w:hAnsi="宋体" w:eastAsia="宋体" w:cs="宋体"/>
                <w:b/>
                <w:bCs/>
                <w:color w:val="auto"/>
                <w:sz w:val="24"/>
                <w:szCs w:val="24"/>
                <w:highlight w:val="none"/>
              </w:rPr>
              <w:t>惩罚措施及承诺</w:t>
            </w:r>
            <w:r>
              <w:rPr>
                <w:rFonts w:hint="eastAsia" w:hAnsi="宋体" w:cs="宋体"/>
                <w:color w:val="auto"/>
                <w:sz w:val="24"/>
                <w:szCs w:val="24"/>
                <w:highlight w:val="none"/>
                <w:lang w:eastAsia="zh-CN"/>
              </w:rPr>
              <w:t>。</w:t>
            </w:r>
          </w:p>
          <w:p w14:paraId="40851CE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第一档次（</w:t>
            </w:r>
            <w:r>
              <w:rPr>
                <w:rFonts w:hint="eastAsia" w:ascii="宋体" w:hAnsi="宋体" w:cs="宋体"/>
                <w:bCs/>
                <w:color w:val="auto"/>
                <w:sz w:val="24"/>
                <w:szCs w:val="24"/>
                <w:highlight w:val="none"/>
                <w:lang w:eastAsia="zh"/>
                <w:woUserID w:val="1"/>
              </w:rPr>
              <w:t>5</w:t>
            </w:r>
            <w:r>
              <w:rPr>
                <w:rFonts w:hint="eastAsia" w:ascii="宋体" w:hAnsi="宋体" w:eastAsia="宋体" w:cs="宋体"/>
                <w:bCs/>
                <w:color w:val="auto"/>
                <w:sz w:val="24"/>
                <w:szCs w:val="24"/>
                <w:highlight w:val="none"/>
              </w:rPr>
              <w:t>分）：内容</w:t>
            </w:r>
            <w:r>
              <w:rPr>
                <w:rFonts w:hint="eastAsia" w:ascii="宋体" w:hAnsi="宋体" w:cs="宋体"/>
                <w:bCs/>
                <w:color w:val="auto"/>
                <w:sz w:val="24"/>
                <w:szCs w:val="24"/>
                <w:highlight w:val="none"/>
                <w:lang w:val="en-US" w:eastAsia="zh-CN"/>
              </w:rPr>
              <w:t>阐述</w:t>
            </w:r>
            <w:r>
              <w:rPr>
                <w:rFonts w:hint="eastAsia" w:ascii="宋体" w:hAnsi="宋体" w:eastAsia="宋体" w:cs="宋体"/>
                <w:bCs/>
                <w:color w:val="auto"/>
                <w:sz w:val="24"/>
                <w:szCs w:val="24"/>
                <w:highlight w:val="none"/>
              </w:rPr>
              <w:t>完整全面、详细具体，科学规范，具有可实施性及</w:t>
            </w:r>
            <w:r>
              <w:rPr>
                <w:rFonts w:hint="eastAsia" w:ascii="宋体" w:hAnsi="宋体" w:eastAsia="宋体" w:cs="宋体"/>
                <w:bCs/>
                <w:color w:val="auto"/>
                <w:sz w:val="24"/>
                <w:szCs w:val="24"/>
                <w:highlight w:val="none"/>
                <w:lang w:eastAsia="zh-CN"/>
              </w:rPr>
              <w:t>针对性</w:t>
            </w:r>
            <w:r>
              <w:rPr>
                <w:rFonts w:hint="eastAsia" w:ascii="宋体" w:hAnsi="宋体" w:eastAsia="宋体" w:cs="宋体"/>
                <w:bCs/>
                <w:color w:val="auto"/>
                <w:sz w:val="24"/>
                <w:szCs w:val="24"/>
                <w:highlight w:val="none"/>
              </w:rPr>
              <w:t>。</w:t>
            </w:r>
          </w:p>
          <w:p w14:paraId="1FC094F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第二档次（</w:t>
            </w:r>
            <w:r>
              <w:rPr>
                <w:rFonts w:hint="eastAsia" w:ascii="宋体" w:hAnsi="宋体" w:cs="宋体"/>
                <w:bCs/>
                <w:color w:val="auto"/>
                <w:sz w:val="24"/>
                <w:szCs w:val="24"/>
                <w:highlight w:val="none"/>
                <w:lang w:eastAsia="zh"/>
                <w:woUserID w:val="1"/>
              </w:rPr>
              <w:t>3</w:t>
            </w:r>
            <w:r>
              <w:rPr>
                <w:rFonts w:hint="eastAsia" w:ascii="宋体" w:hAnsi="宋体" w:eastAsia="宋体" w:cs="宋体"/>
                <w:bCs/>
                <w:color w:val="auto"/>
                <w:sz w:val="24"/>
                <w:szCs w:val="24"/>
                <w:highlight w:val="none"/>
              </w:rPr>
              <w:t>分）：内容</w:t>
            </w:r>
            <w:r>
              <w:rPr>
                <w:rFonts w:hint="eastAsia" w:ascii="宋体" w:hAnsi="宋体" w:cs="宋体"/>
                <w:bCs/>
                <w:color w:val="auto"/>
                <w:sz w:val="24"/>
                <w:szCs w:val="24"/>
                <w:highlight w:val="none"/>
                <w:lang w:val="en-US" w:eastAsia="zh-CN"/>
              </w:rPr>
              <w:t>阐述</w:t>
            </w:r>
            <w:r>
              <w:rPr>
                <w:rFonts w:hint="eastAsia" w:ascii="宋体" w:hAnsi="宋体" w:eastAsia="宋体" w:cs="宋体"/>
                <w:bCs/>
                <w:color w:val="auto"/>
                <w:sz w:val="24"/>
                <w:szCs w:val="24"/>
                <w:highlight w:val="none"/>
              </w:rPr>
              <w:t>相对简略，</w:t>
            </w:r>
            <w:r>
              <w:rPr>
                <w:rFonts w:hint="eastAsia" w:ascii="宋体" w:hAnsi="宋体" w:cs="宋体"/>
                <w:bCs/>
                <w:color w:val="auto"/>
                <w:sz w:val="24"/>
                <w:szCs w:val="24"/>
                <w:highlight w:val="none"/>
                <w:lang w:val="en-US" w:eastAsia="zh-CN"/>
              </w:rPr>
              <w:t>无不合理内容</w:t>
            </w:r>
            <w:r>
              <w:rPr>
                <w:rFonts w:hint="eastAsia" w:ascii="宋体" w:hAnsi="宋体" w:eastAsia="宋体" w:cs="宋体"/>
                <w:bCs/>
                <w:color w:val="auto"/>
                <w:sz w:val="24"/>
                <w:szCs w:val="24"/>
                <w:highlight w:val="none"/>
              </w:rPr>
              <w:t>，具有通用普适性的。</w:t>
            </w:r>
          </w:p>
          <w:p w14:paraId="4536157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第三档次（</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分）：内容</w:t>
            </w:r>
            <w:r>
              <w:rPr>
                <w:rFonts w:hint="eastAsia" w:ascii="宋体" w:hAnsi="宋体" w:cs="宋体"/>
                <w:bCs/>
                <w:color w:val="auto"/>
                <w:sz w:val="24"/>
                <w:szCs w:val="24"/>
                <w:highlight w:val="none"/>
                <w:lang w:val="en-US" w:eastAsia="zh-CN"/>
              </w:rPr>
              <w:t>阐述</w:t>
            </w:r>
            <w:r>
              <w:rPr>
                <w:rFonts w:hint="eastAsia" w:ascii="宋体" w:hAnsi="宋体" w:eastAsia="宋体" w:cs="宋体"/>
                <w:bCs/>
                <w:color w:val="auto"/>
                <w:sz w:val="24"/>
                <w:szCs w:val="24"/>
                <w:highlight w:val="none"/>
              </w:rPr>
              <w:t>不全或</w:t>
            </w:r>
            <w:r>
              <w:rPr>
                <w:rFonts w:hint="eastAsia" w:ascii="宋体" w:hAnsi="宋体" w:cs="宋体"/>
                <w:bCs/>
                <w:color w:val="auto"/>
                <w:sz w:val="24"/>
                <w:szCs w:val="24"/>
                <w:highlight w:val="none"/>
                <w:lang w:val="en-US" w:eastAsia="zh-CN"/>
              </w:rPr>
              <w:t>存在不合理内容的</w:t>
            </w:r>
            <w:r>
              <w:rPr>
                <w:rFonts w:hint="eastAsia" w:ascii="宋体" w:hAnsi="宋体" w:eastAsia="宋体" w:cs="宋体"/>
                <w:bCs/>
                <w:color w:val="auto"/>
                <w:sz w:val="24"/>
                <w:szCs w:val="24"/>
                <w:highlight w:val="none"/>
              </w:rPr>
              <w:t>。</w:t>
            </w:r>
          </w:p>
          <w:p w14:paraId="1857E0B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Cs/>
                <w:color w:val="auto"/>
                <w:sz w:val="24"/>
                <w:szCs w:val="24"/>
                <w:highlight w:val="none"/>
              </w:rPr>
              <w:t>第四档次（0分）：内容缺失</w:t>
            </w:r>
            <w:r>
              <w:rPr>
                <w:rFonts w:hint="eastAsia" w:ascii="宋体" w:hAnsi="宋体" w:cs="宋体"/>
                <w:bCs/>
                <w:color w:val="auto"/>
                <w:sz w:val="24"/>
                <w:szCs w:val="24"/>
                <w:highlight w:val="none"/>
                <w:lang w:val="en-US" w:eastAsia="zh-CN"/>
              </w:rPr>
              <w:t>或者阐述错误，不具可实施性的</w:t>
            </w:r>
            <w:r>
              <w:rPr>
                <w:rFonts w:hint="eastAsia" w:ascii="宋体" w:hAnsi="宋体" w:eastAsia="宋体" w:cs="宋体"/>
                <w:bCs/>
                <w:color w:val="auto"/>
                <w:sz w:val="24"/>
                <w:szCs w:val="24"/>
                <w:highlight w:val="none"/>
              </w:rPr>
              <w:t>。</w:t>
            </w:r>
          </w:p>
        </w:tc>
      </w:tr>
      <w:tr w14:paraId="58DA280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410" w:hRule="atLeast"/>
          <w:jc w:val="center"/>
        </w:trPr>
        <w:tc>
          <w:tcPr>
            <w:tcW w:w="501" w:type="dxa"/>
            <w:vMerge w:val="continue"/>
            <w:vAlign w:val="center"/>
          </w:tcPr>
          <w:p w14:paraId="6DB9FF67">
            <w:pPr>
              <w:rPr>
                <w:rFonts w:hint="eastAsia" w:ascii="宋体" w:hAnsi="宋体" w:eastAsia="宋体" w:cs="宋体"/>
                <w:color w:val="auto"/>
                <w:sz w:val="24"/>
                <w:szCs w:val="24"/>
                <w:highlight w:val="none"/>
              </w:rPr>
            </w:pPr>
          </w:p>
        </w:tc>
        <w:tc>
          <w:tcPr>
            <w:tcW w:w="806" w:type="dxa"/>
            <w:vMerge w:val="continue"/>
            <w:vAlign w:val="center"/>
          </w:tcPr>
          <w:p w14:paraId="3A423884">
            <w:pPr>
              <w:rPr>
                <w:rFonts w:hint="eastAsia" w:ascii="宋体" w:hAnsi="宋体" w:eastAsia="宋体" w:cs="宋体"/>
                <w:color w:val="auto"/>
                <w:sz w:val="24"/>
                <w:szCs w:val="24"/>
                <w:highlight w:val="none"/>
              </w:rPr>
            </w:pPr>
          </w:p>
        </w:tc>
        <w:tc>
          <w:tcPr>
            <w:tcW w:w="1425" w:type="dxa"/>
            <w:vMerge w:val="restart"/>
            <w:vAlign w:val="center"/>
          </w:tcPr>
          <w:p w14:paraId="54C18603">
            <w:pPr>
              <w:pStyle w:val="88"/>
              <w:spacing w:line="340" w:lineRule="exact"/>
              <w:rPr>
                <w:rFonts w:hint="eastAsia" w:ascii="宋体" w:hAnsi="宋体" w:eastAsia="宋体" w:cs="宋体"/>
                <w:color w:val="auto"/>
                <w:kern w:val="2"/>
                <w:sz w:val="24"/>
                <w:szCs w:val="24"/>
                <w:highlight w:val="none"/>
              </w:rPr>
            </w:pPr>
          </w:p>
          <w:p w14:paraId="5AFAC011">
            <w:pPr>
              <w:widowControl/>
              <w:jc w:val="center"/>
              <w:rPr>
                <w:rFonts w:hint="eastAsia" w:ascii="宋体" w:hAnsi="宋体" w:eastAsia="宋体" w:cs="宋体"/>
                <w:color w:val="auto"/>
                <w:sz w:val="24"/>
                <w:szCs w:val="24"/>
                <w:highlight w:val="none"/>
              </w:rPr>
            </w:pPr>
          </w:p>
          <w:p w14:paraId="04A27600">
            <w:pPr>
              <w:widowControl/>
              <w:jc w:val="center"/>
              <w:rPr>
                <w:rFonts w:hint="eastAsia" w:ascii="宋体" w:hAnsi="宋体" w:eastAsia="宋体" w:cs="宋体"/>
                <w:color w:val="auto"/>
                <w:sz w:val="24"/>
                <w:szCs w:val="24"/>
                <w:highlight w:val="none"/>
              </w:rPr>
            </w:pPr>
          </w:p>
          <w:p w14:paraId="07BB4584">
            <w:pPr>
              <w:widowControl/>
              <w:jc w:val="center"/>
              <w:rPr>
                <w:rFonts w:hint="eastAsia" w:ascii="宋体" w:hAnsi="宋体" w:eastAsia="宋体" w:cs="宋体"/>
                <w:color w:val="auto"/>
                <w:sz w:val="24"/>
                <w:szCs w:val="24"/>
                <w:highlight w:val="none"/>
              </w:rPr>
            </w:pPr>
          </w:p>
          <w:p w14:paraId="4E962530">
            <w:pPr>
              <w:widowControl/>
              <w:jc w:val="center"/>
              <w:rPr>
                <w:rFonts w:hint="eastAsia" w:ascii="宋体" w:hAnsi="宋体" w:eastAsia="宋体" w:cs="宋体"/>
                <w:color w:val="auto"/>
                <w:sz w:val="24"/>
                <w:szCs w:val="24"/>
                <w:highlight w:val="none"/>
              </w:rPr>
            </w:pPr>
          </w:p>
          <w:p w14:paraId="4A1C35F4">
            <w:pPr>
              <w:widowControl/>
              <w:jc w:val="center"/>
              <w:rPr>
                <w:rFonts w:hint="eastAsia" w:ascii="宋体" w:hAnsi="宋体" w:eastAsia="宋体" w:cs="宋体"/>
                <w:color w:val="auto"/>
                <w:sz w:val="24"/>
                <w:szCs w:val="24"/>
                <w:highlight w:val="none"/>
              </w:rPr>
            </w:pPr>
          </w:p>
          <w:p w14:paraId="159BC4FB">
            <w:pPr>
              <w:widowControl/>
              <w:jc w:val="center"/>
              <w:rPr>
                <w:rFonts w:hint="eastAsia" w:ascii="宋体" w:hAnsi="宋体" w:eastAsia="宋体" w:cs="宋体"/>
                <w:color w:val="auto"/>
                <w:sz w:val="24"/>
                <w:szCs w:val="24"/>
                <w:highlight w:val="none"/>
              </w:rPr>
            </w:pPr>
          </w:p>
          <w:p w14:paraId="150BB15A">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F3-商务部分（满分</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p w14:paraId="7CFA55A9">
            <w:pPr>
              <w:pStyle w:val="10"/>
              <w:ind w:left="5250" w:firstLine="7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（满分20分）</w:t>
            </w:r>
          </w:p>
        </w:tc>
        <w:tc>
          <w:tcPr>
            <w:tcW w:w="1063" w:type="dxa"/>
            <w:vAlign w:val="center"/>
          </w:tcPr>
          <w:p w14:paraId="5A4A5768">
            <w:pPr>
              <w:pStyle w:val="88"/>
              <w:spacing w:line="3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项目负责人（满分5分）</w:t>
            </w:r>
          </w:p>
        </w:tc>
        <w:tc>
          <w:tcPr>
            <w:tcW w:w="6097" w:type="dxa"/>
            <w:vAlign w:val="center"/>
          </w:tcPr>
          <w:p w14:paraId="1A47A6E3">
            <w:pPr>
              <w:keepNext w:val="0"/>
              <w:keepLines w:val="0"/>
              <w:pageBreakBefore w:val="0"/>
              <w:widowControl w:val="0"/>
              <w:numPr>
                <w:ilvl w:val="-1"/>
                <w:numId w:val="0"/>
              </w:numPr>
              <w:kinsoku/>
              <w:wordWrap/>
              <w:overflowPunct/>
              <w:topLinePunct w:val="0"/>
              <w:bidi w:val="0"/>
              <w:adjustRightInd/>
              <w:snapToGrid/>
              <w:spacing w:line="360" w:lineRule="exact"/>
              <w:textAlignment w:val="auto"/>
              <w:rPr>
                <w:rFonts w:hint="eastAsia" w:ascii="宋体" w:hAnsi="宋体" w:eastAsia="宋体" w:cs="宋体"/>
                <w:bCs/>
                <w:color w:val="auto"/>
                <w:sz w:val="24"/>
                <w:szCs w:val="24"/>
                <w:highlight w:val="none"/>
                <w:u w:val="none"/>
              </w:rPr>
            </w:pPr>
            <w:r>
              <w:rPr>
                <w:rFonts w:hint="eastAsia" w:ascii="宋体" w:hAnsi="宋体" w:cs="宋体"/>
                <w:bCs/>
                <w:color w:val="auto"/>
                <w:sz w:val="24"/>
                <w:szCs w:val="24"/>
                <w:highlight w:val="none"/>
                <w:u w:val="none"/>
                <w:lang w:eastAsia="zh-CN"/>
              </w:rPr>
              <w:t>（</w:t>
            </w:r>
            <w:r>
              <w:rPr>
                <w:rFonts w:hint="eastAsia" w:ascii="宋体" w:hAnsi="宋体" w:cs="宋体"/>
                <w:bCs/>
                <w:color w:val="auto"/>
                <w:sz w:val="24"/>
                <w:szCs w:val="24"/>
                <w:highlight w:val="none"/>
                <w:u w:val="none"/>
                <w:lang w:val="en-US" w:eastAsia="zh-CN"/>
              </w:rPr>
              <w:t>1</w:t>
            </w:r>
            <w:r>
              <w:rPr>
                <w:rFonts w:hint="eastAsia" w:ascii="宋体" w:hAnsi="宋体" w:cs="宋体"/>
                <w:bCs/>
                <w:color w:val="auto"/>
                <w:sz w:val="24"/>
                <w:szCs w:val="24"/>
                <w:highlight w:val="none"/>
                <w:u w:val="none"/>
                <w:lang w:eastAsia="zh-CN"/>
              </w:rPr>
              <w:t>）</w:t>
            </w:r>
            <w:r>
              <w:rPr>
                <w:rFonts w:hint="eastAsia" w:ascii="宋体" w:hAnsi="宋体" w:eastAsia="宋体" w:cs="宋体"/>
                <w:bCs/>
                <w:color w:val="auto"/>
                <w:sz w:val="24"/>
                <w:szCs w:val="24"/>
                <w:highlight w:val="none"/>
                <w:u w:val="none"/>
              </w:rPr>
              <w:t>拟派项目负责人具</w:t>
            </w:r>
            <w:r>
              <w:rPr>
                <w:rFonts w:hint="eastAsia" w:ascii="宋体" w:hAnsi="宋体" w:cs="宋体"/>
                <w:bCs/>
                <w:color w:val="auto"/>
                <w:sz w:val="24"/>
                <w:szCs w:val="24"/>
                <w:highlight w:val="none"/>
                <w:u w:val="none"/>
                <w:lang w:eastAsia="zh"/>
                <w:woUserID w:val="1"/>
              </w:rPr>
              <w:t>有5年以上项目经验</w:t>
            </w:r>
            <w:r>
              <w:rPr>
                <w:rFonts w:hint="eastAsia" w:ascii="宋体" w:hAnsi="宋体" w:cs="宋体"/>
                <w:bCs/>
                <w:color w:val="auto"/>
                <w:sz w:val="24"/>
                <w:szCs w:val="24"/>
                <w:highlight w:val="none"/>
                <w:u w:val="none"/>
                <w:lang w:val="en-US" w:eastAsia="zh-CN"/>
              </w:rPr>
              <w:t>的得3分。</w:t>
            </w:r>
          </w:p>
          <w:p w14:paraId="5E6BB7B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项目负责人每提供1</w:t>
            </w:r>
            <w:r>
              <w:rPr>
                <w:rFonts w:hint="eastAsia" w:ascii="宋体" w:hAnsi="宋体" w:cs="宋体"/>
                <w:bCs/>
                <w:color w:val="auto"/>
                <w:sz w:val="24"/>
                <w:szCs w:val="24"/>
                <w:highlight w:val="none"/>
                <w:lang w:val="en-US" w:eastAsia="zh-CN"/>
              </w:rPr>
              <w:t>个作为项目负责人参与</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类似</w:t>
            </w:r>
            <w:r>
              <w:rPr>
                <w:rFonts w:hint="eastAsia" w:ascii="宋体" w:hAnsi="宋体" w:cs="宋体"/>
                <w:bCs/>
                <w:color w:val="auto"/>
                <w:sz w:val="24"/>
                <w:szCs w:val="24"/>
                <w:highlight w:val="none"/>
                <w:lang w:val="en-US" w:eastAsia="zh-CN"/>
              </w:rPr>
              <w:t>项目经验业绩材料</w:t>
            </w:r>
            <w:r>
              <w:rPr>
                <w:rFonts w:hint="eastAsia" w:ascii="宋体" w:hAnsi="宋体" w:eastAsia="宋体" w:cs="宋体"/>
                <w:bCs/>
                <w:color w:val="auto"/>
                <w:sz w:val="24"/>
                <w:szCs w:val="24"/>
                <w:highlight w:val="none"/>
                <w:lang w:val="en-US" w:eastAsia="zh-CN"/>
              </w:rPr>
              <w:t>得</w:t>
            </w:r>
            <w:r>
              <w:rPr>
                <w:rFonts w:hint="eastAsia" w:ascii="宋体" w:hAnsi="宋体" w:eastAsia="宋体" w:cs="宋体"/>
                <w:bCs/>
                <w:color w:val="auto"/>
                <w:sz w:val="24"/>
                <w:szCs w:val="24"/>
                <w:highlight w:val="none"/>
              </w:rPr>
              <w:t>1分，最</w:t>
            </w:r>
            <w:r>
              <w:rPr>
                <w:rFonts w:hint="eastAsia" w:ascii="宋体" w:hAnsi="宋体" w:eastAsia="宋体" w:cs="宋体"/>
                <w:bCs/>
                <w:color w:val="auto"/>
                <w:sz w:val="24"/>
                <w:szCs w:val="24"/>
                <w:highlight w:val="none"/>
                <w:lang w:val="en-US" w:eastAsia="zh-CN"/>
              </w:rPr>
              <w:t>多得</w:t>
            </w:r>
            <w:r>
              <w:rPr>
                <w:rFonts w:hint="eastAsia" w:ascii="宋体" w:hAnsi="宋体" w:eastAsia="宋体" w:cs="宋体"/>
                <w:bCs/>
                <w:color w:val="auto"/>
                <w:sz w:val="24"/>
                <w:szCs w:val="24"/>
                <w:highlight w:val="none"/>
              </w:rPr>
              <w:t>2分。</w:t>
            </w:r>
          </w:p>
          <w:p w14:paraId="4A0EFC0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备注：</w:t>
            </w:r>
          </w:p>
          <w:p w14:paraId="3C6EE23C">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①项目负责人需提供身份证、</w:t>
            </w:r>
            <w:r>
              <w:rPr>
                <w:rFonts w:hint="eastAsia" w:ascii="宋体" w:hAnsi="宋体" w:cs="宋体"/>
                <w:b/>
                <w:bCs w:val="0"/>
                <w:color w:val="auto"/>
                <w:sz w:val="24"/>
                <w:szCs w:val="24"/>
                <w:highlight w:val="none"/>
                <w:lang w:val="en-US" w:eastAsia="zh-CN"/>
              </w:rPr>
              <w:t>毕业证、学位证（如有）、</w:t>
            </w:r>
            <w:r>
              <w:rPr>
                <w:rFonts w:hint="eastAsia" w:ascii="宋体" w:hAnsi="宋体" w:eastAsia="宋体" w:cs="宋体"/>
                <w:b/>
                <w:bCs w:val="0"/>
                <w:color w:val="auto"/>
                <w:sz w:val="24"/>
                <w:szCs w:val="24"/>
                <w:highlight w:val="none"/>
                <w:lang w:val="en-US" w:eastAsia="zh-CN"/>
              </w:rPr>
              <w:t>职称证（如有）</w:t>
            </w:r>
            <w:r>
              <w:rPr>
                <w:rFonts w:hint="eastAsia" w:ascii="宋体" w:hAnsi="宋体" w:cs="宋体"/>
                <w:b/>
                <w:bCs w:val="0"/>
                <w:color w:val="auto"/>
                <w:sz w:val="24"/>
                <w:szCs w:val="24"/>
                <w:highlight w:val="none"/>
                <w:lang w:val="en-US" w:eastAsia="zh-CN"/>
              </w:rPr>
              <w:t>、相关执业或职业资格证（如有）、项目经验、劳动合同</w:t>
            </w:r>
            <w:r>
              <w:rPr>
                <w:rFonts w:hint="eastAsia" w:ascii="宋体" w:hAnsi="宋体" w:eastAsia="宋体" w:cs="宋体"/>
                <w:b/>
                <w:bCs w:val="0"/>
                <w:color w:val="auto"/>
                <w:sz w:val="24"/>
                <w:szCs w:val="24"/>
                <w:highlight w:val="none"/>
                <w:lang w:val="en-US" w:eastAsia="zh-CN"/>
              </w:rPr>
              <w:t>等相关证明材料原件扫描件。</w:t>
            </w:r>
          </w:p>
          <w:p w14:paraId="2D8B142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②项目经验证明材料是指能体现项目负责人</w:t>
            </w:r>
            <w:r>
              <w:rPr>
                <w:rFonts w:hint="eastAsia" w:ascii="宋体" w:hAnsi="宋体" w:cs="宋体"/>
                <w:b/>
                <w:bCs w:val="0"/>
                <w:color w:val="auto"/>
                <w:sz w:val="24"/>
                <w:szCs w:val="24"/>
                <w:highlight w:val="none"/>
                <w:lang w:val="en-US" w:eastAsia="zh-CN"/>
              </w:rPr>
              <w:t>作为项目负责人参与</w:t>
            </w:r>
            <w:r>
              <w:rPr>
                <w:rFonts w:hint="eastAsia" w:ascii="宋体" w:hAnsi="宋体" w:eastAsia="宋体" w:cs="宋体"/>
                <w:b/>
                <w:bCs w:val="0"/>
                <w:color w:val="auto"/>
                <w:sz w:val="24"/>
                <w:szCs w:val="24"/>
                <w:highlight w:val="none"/>
              </w:rPr>
              <w:t>的</w:t>
            </w:r>
            <w:r>
              <w:rPr>
                <w:rFonts w:hint="eastAsia" w:ascii="宋体" w:hAnsi="宋体" w:cs="宋体"/>
                <w:b/>
                <w:bCs w:val="0"/>
                <w:color w:val="auto"/>
                <w:sz w:val="24"/>
                <w:szCs w:val="24"/>
                <w:highlight w:val="none"/>
                <w:lang w:val="en-US" w:eastAsia="zh-CN"/>
              </w:rPr>
              <w:t>项目，提供</w:t>
            </w:r>
            <w:r>
              <w:rPr>
                <w:rFonts w:hint="eastAsia" w:ascii="宋体" w:hAnsi="宋体" w:eastAsia="宋体" w:cs="宋体"/>
                <w:b/>
                <w:bCs w:val="0"/>
                <w:color w:val="auto"/>
                <w:sz w:val="24"/>
                <w:szCs w:val="24"/>
                <w:highlight w:val="none"/>
              </w:rPr>
              <w:t>中标（成交）通知书或合同或</w:t>
            </w:r>
            <w:r>
              <w:rPr>
                <w:rFonts w:hint="eastAsia" w:ascii="宋体" w:hAnsi="宋体" w:eastAsia="宋体" w:cs="宋体"/>
                <w:b/>
                <w:bCs w:val="0"/>
                <w:color w:val="auto"/>
                <w:sz w:val="24"/>
                <w:szCs w:val="24"/>
                <w:highlight w:val="none"/>
                <w:lang w:val="en-US" w:eastAsia="zh-CN"/>
              </w:rPr>
              <w:t>其他能够佐证的</w:t>
            </w:r>
            <w:r>
              <w:rPr>
                <w:rFonts w:hint="eastAsia" w:ascii="宋体" w:hAnsi="宋体" w:eastAsia="宋体" w:cs="宋体"/>
                <w:b/>
                <w:bCs w:val="0"/>
                <w:color w:val="auto"/>
                <w:sz w:val="24"/>
                <w:szCs w:val="24"/>
                <w:highlight w:val="none"/>
              </w:rPr>
              <w:t>相关证明材料原件扫描件。</w:t>
            </w:r>
          </w:p>
          <w:p w14:paraId="0A98C31F">
            <w:pPr>
              <w:keepNext w:val="0"/>
              <w:keepLines w:val="0"/>
              <w:pageBreakBefore w:val="0"/>
              <w:widowControl w:val="0"/>
              <w:kinsoku/>
              <w:wordWrap/>
              <w:overflowPunct/>
              <w:topLinePunct w:val="0"/>
              <w:bidi w:val="0"/>
              <w:adjustRightInd/>
              <w:snapToGrid/>
              <w:spacing w:line="360" w:lineRule="exact"/>
              <w:textAlignment w:val="auto"/>
              <w:rPr>
                <w:rFonts w:hint="default"/>
                <w:color w:val="auto"/>
                <w:sz w:val="24"/>
                <w:szCs w:val="24"/>
                <w:highlight w:val="none"/>
                <w:lang w:val="en-US"/>
              </w:rPr>
            </w:pPr>
            <w:r>
              <w:rPr>
                <w:rFonts w:hint="eastAsia" w:ascii="宋体" w:hAnsi="宋体" w:eastAsia="宋体" w:cs="宋体"/>
                <w:b/>
                <w:bCs w:val="0"/>
                <w:color w:val="auto"/>
                <w:sz w:val="24"/>
                <w:szCs w:val="24"/>
                <w:highlight w:val="none"/>
                <w:lang w:val="en-US" w:eastAsia="zh-CN"/>
              </w:rPr>
              <w:t>③</w:t>
            </w:r>
            <w:r>
              <w:rPr>
                <w:rFonts w:hint="eastAsia" w:ascii="宋体" w:hAnsi="宋体" w:eastAsia="宋体" w:cs="宋体"/>
                <w:b/>
                <w:bCs w:val="0"/>
                <w:color w:val="auto"/>
                <w:sz w:val="24"/>
                <w:szCs w:val="24"/>
                <w:highlight w:val="none"/>
              </w:rPr>
              <w:t>未明确项目负责人或者无项目负责人材料或者项目负责人</w:t>
            </w:r>
            <w:r>
              <w:rPr>
                <w:rFonts w:hint="eastAsia" w:ascii="宋体" w:hAnsi="宋体" w:cs="宋体"/>
                <w:b/>
                <w:bCs w:val="0"/>
                <w:color w:val="auto"/>
                <w:sz w:val="24"/>
                <w:szCs w:val="24"/>
                <w:highlight w:val="none"/>
                <w:lang w:val="en-US" w:eastAsia="zh-CN"/>
              </w:rPr>
              <w:t>相关证明</w:t>
            </w:r>
            <w:r>
              <w:rPr>
                <w:rFonts w:hint="eastAsia" w:ascii="宋体" w:hAnsi="宋体" w:eastAsia="宋体" w:cs="宋体"/>
                <w:b/>
                <w:bCs w:val="0"/>
                <w:color w:val="auto"/>
                <w:sz w:val="24"/>
                <w:szCs w:val="24"/>
                <w:highlight w:val="none"/>
              </w:rPr>
              <w:t>材料未被评委认可的</w:t>
            </w:r>
            <w:r>
              <w:rPr>
                <w:rFonts w:hint="eastAsia" w:ascii="宋体" w:hAnsi="宋体" w:cs="宋体"/>
                <w:b/>
                <w:bCs w:val="0"/>
                <w:color w:val="auto"/>
                <w:sz w:val="24"/>
                <w:szCs w:val="24"/>
                <w:highlight w:val="none"/>
                <w:lang w:val="en-US" w:eastAsia="zh-CN"/>
              </w:rPr>
              <w:t>不</w:t>
            </w:r>
            <w:r>
              <w:rPr>
                <w:rFonts w:hint="eastAsia" w:ascii="宋体" w:hAnsi="宋体" w:eastAsia="宋体" w:cs="宋体"/>
                <w:b/>
                <w:bCs w:val="0"/>
                <w:color w:val="auto"/>
                <w:sz w:val="24"/>
                <w:szCs w:val="24"/>
                <w:highlight w:val="none"/>
              </w:rPr>
              <w:t>得</w:t>
            </w:r>
            <w:r>
              <w:rPr>
                <w:rFonts w:hint="eastAsia" w:ascii="宋体" w:hAnsi="宋体" w:cs="宋体"/>
                <w:b/>
                <w:bCs w:val="0"/>
                <w:color w:val="auto"/>
                <w:sz w:val="24"/>
                <w:szCs w:val="24"/>
                <w:highlight w:val="none"/>
                <w:lang w:val="en-US" w:eastAsia="zh-CN"/>
              </w:rPr>
              <w:t>分</w:t>
            </w:r>
            <w:r>
              <w:rPr>
                <w:rFonts w:hint="eastAsia" w:ascii="宋体" w:hAnsi="宋体" w:eastAsia="宋体" w:cs="宋体"/>
                <w:b/>
                <w:bCs w:val="0"/>
                <w:color w:val="auto"/>
                <w:sz w:val="24"/>
                <w:szCs w:val="24"/>
                <w:highlight w:val="none"/>
              </w:rPr>
              <w:t>。</w:t>
            </w:r>
          </w:p>
        </w:tc>
      </w:tr>
      <w:tr w14:paraId="47E7692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719" w:hRule="atLeast"/>
          <w:jc w:val="center"/>
        </w:trPr>
        <w:tc>
          <w:tcPr>
            <w:tcW w:w="501" w:type="dxa"/>
            <w:vMerge w:val="continue"/>
            <w:vAlign w:val="center"/>
          </w:tcPr>
          <w:p w14:paraId="6D8D56BE">
            <w:pPr>
              <w:keepNext w:val="0"/>
              <w:keepLines w:val="0"/>
              <w:pageBreakBefore w:val="0"/>
              <w:widowControl w:val="0"/>
              <w:kinsoku/>
              <w:wordWrap/>
              <w:overflowPunct/>
              <w:topLinePunct w:val="0"/>
              <w:bidi w:val="0"/>
              <w:adjustRightInd/>
              <w:snapToGrid/>
              <w:spacing w:line="360" w:lineRule="exact"/>
              <w:textAlignment w:val="auto"/>
              <w:rPr>
                <w:color w:val="auto"/>
                <w:sz w:val="24"/>
                <w:szCs w:val="24"/>
                <w:highlight w:val="none"/>
              </w:rPr>
            </w:pPr>
          </w:p>
        </w:tc>
        <w:tc>
          <w:tcPr>
            <w:tcW w:w="806" w:type="dxa"/>
            <w:vMerge w:val="continue"/>
            <w:vAlign w:val="center"/>
          </w:tcPr>
          <w:p w14:paraId="1E8FB361">
            <w:pPr>
              <w:keepNext w:val="0"/>
              <w:keepLines w:val="0"/>
              <w:pageBreakBefore w:val="0"/>
              <w:widowControl w:val="0"/>
              <w:kinsoku/>
              <w:wordWrap/>
              <w:overflowPunct/>
              <w:topLinePunct w:val="0"/>
              <w:bidi w:val="0"/>
              <w:adjustRightInd/>
              <w:snapToGrid/>
              <w:spacing w:line="360" w:lineRule="exact"/>
              <w:textAlignment w:val="auto"/>
              <w:rPr>
                <w:color w:val="auto"/>
                <w:sz w:val="24"/>
                <w:szCs w:val="24"/>
                <w:highlight w:val="none"/>
              </w:rPr>
            </w:pPr>
          </w:p>
        </w:tc>
        <w:tc>
          <w:tcPr>
            <w:tcW w:w="1425" w:type="dxa"/>
            <w:vMerge w:val="continue"/>
            <w:vAlign w:val="center"/>
          </w:tcPr>
          <w:p w14:paraId="2967D537">
            <w:pPr>
              <w:keepNext w:val="0"/>
              <w:keepLines w:val="0"/>
              <w:pageBreakBefore w:val="0"/>
              <w:widowControl w:val="0"/>
              <w:kinsoku/>
              <w:wordWrap/>
              <w:overflowPunct/>
              <w:topLinePunct w:val="0"/>
              <w:bidi w:val="0"/>
              <w:adjustRightInd/>
              <w:snapToGrid/>
              <w:spacing w:line="360" w:lineRule="exact"/>
              <w:textAlignment w:val="auto"/>
              <w:rPr>
                <w:color w:val="auto"/>
                <w:sz w:val="24"/>
                <w:szCs w:val="24"/>
                <w:highlight w:val="none"/>
              </w:rPr>
            </w:pPr>
          </w:p>
        </w:tc>
        <w:tc>
          <w:tcPr>
            <w:tcW w:w="1063" w:type="dxa"/>
            <w:shd w:val="clear" w:color="auto" w:fill="auto"/>
            <w:vAlign w:val="center"/>
          </w:tcPr>
          <w:p w14:paraId="0C62E284">
            <w:pPr>
              <w:pStyle w:val="88"/>
              <w:spacing w:line="3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2"/>
                <w:sz w:val="24"/>
                <w:szCs w:val="24"/>
                <w:highlight w:val="none"/>
              </w:rPr>
              <w:t>项目</w:t>
            </w:r>
            <w:r>
              <w:rPr>
                <w:rFonts w:hint="eastAsia" w:ascii="宋体" w:hAnsi="宋体" w:eastAsia="宋体" w:cs="宋体"/>
                <w:color w:val="auto"/>
                <w:kern w:val="2"/>
                <w:sz w:val="24"/>
                <w:szCs w:val="24"/>
                <w:highlight w:val="none"/>
                <w:lang w:val="en-US" w:eastAsia="zh-CN"/>
              </w:rPr>
              <w:t>组成</w:t>
            </w:r>
            <w:r>
              <w:rPr>
                <w:rFonts w:hint="eastAsia" w:ascii="宋体" w:hAnsi="宋体" w:eastAsia="宋体" w:cs="宋体"/>
                <w:color w:val="auto"/>
                <w:kern w:val="2"/>
                <w:sz w:val="24"/>
                <w:szCs w:val="24"/>
                <w:highlight w:val="none"/>
              </w:rPr>
              <w:t>员配置（满分1</w:t>
            </w:r>
            <w:r>
              <w:rPr>
                <w:rFonts w:hint="eastAsia" w:cs="宋体"/>
                <w:color w:val="auto"/>
                <w:kern w:val="2"/>
                <w:sz w:val="24"/>
                <w:szCs w:val="24"/>
                <w:highlight w:val="none"/>
                <w:lang w:val="en-US" w:eastAsia="zh-CN"/>
              </w:rPr>
              <w:t>0</w:t>
            </w:r>
            <w:r>
              <w:rPr>
                <w:rFonts w:hint="eastAsia" w:ascii="宋体" w:hAnsi="宋体" w:eastAsia="宋体" w:cs="宋体"/>
                <w:color w:val="auto"/>
                <w:kern w:val="2"/>
                <w:sz w:val="24"/>
                <w:szCs w:val="24"/>
                <w:highlight w:val="none"/>
              </w:rPr>
              <w:t>分）</w:t>
            </w:r>
          </w:p>
        </w:tc>
        <w:tc>
          <w:tcPr>
            <w:tcW w:w="6097" w:type="dxa"/>
            <w:shd w:val="clear" w:color="auto" w:fill="auto"/>
            <w:vAlign w:val="center"/>
          </w:tcPr>
          <w:p w14:paraId="2BB8ECDC">
            <w:pPr>
              <w:keepNext w:val="0"/>
              <w:keepLines w:val="0"/>
              <w:pageBreakBefore w:val="0"/>
              <w:widowControl/>
              <w:kinsoku/>
              <w:wordWrap/>
              <w:overflowPunct/>
              <w:topLinePunct w:val="0"/>
              <w:autoSpaceDE/>
              <w:autoSpaceDN/>
              <w:bidi w:val="0"/>
              <w:adjustRightInd/>
              <w:spacing w:line="24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第一个档次（</w:t>
            </w:r>
            <w:r>
              <w:rPr>
                <w:rFonts w:hint="eastAsia" w:ascii="宋体" w:hAnsi="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lang w:val="en-US" w:eastAsia="zh-CN"/>
              </w:rPr>
              <w:t>分）：拟派项目组人员配备满足项目采购需求，人员职责分工描述具体、详细，</w:t>
            </w:r>
            <w:r>
              <w:rPr>
                <w:rFonts w:hint="eastAsia" w:ascii="宋体" w:hAnsi="宋体" w:cs="宋体"/>
                <w:b w:val="0"/>
                <w:bCs w:val="0"/>
                <w:color w:val="auto"/>
                <w:sz w:val="24"/>
                <w:szCs w:val="24"/>
                <w:highlight w:val="none"/>
                <w:lang w:val="en-US" w:eastAsia="zh-CN"/>
              </w:rPr>
              <w:t>人员</w:t>
            </w:r>
            <w:r>
              <w:rPr>
                <w:rFonts w:hint="eastAsia" w:ascii="宋体" w:hAnsi="宋体" w:eastAsia="宋体" w:cs="宋体"/>
                <w:b w:val="0"/>
                <w:bCs w:val="0"/>
                <w:color w:val="auto"/>
                <w:sz w:val="24"/>
                <w:szCs w:val="24"/>
                <w:highlight w:val="none"/>
                <w:lang w:val="en-US" w:eastAsia="zh-CN"/>
              </w:rPr>
              <w:t>年龄结构、专业、配置合理齐全。</w:t>
            </w:r>
          </w:p>
          <w:p w14:paraId="276F8516">
            <w:pPr>
              <w:keepNext w:val="0"/>
              <w:keepLines w:val="0"/>
              <w:pageBreakBefore w:val="0"/>
              <w:widowControl/>
              <w:kinsoku/>
              <w:wordWrap/>
              <w:overflowPunct/>
              <w:topLinePunct w:val="0"/>
              <w:autoSpaceDE/>
              <w:autoSpaceDN/>
              <w:bidi w:val="0"/>
              <w:adjustRightInd/>
              <w:spacing w:line="24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第二个档次（</w:t>
            </w:r>
            <w:r>
              <w:rPr>
                <w:rFonts w:hint="eastAsia" w:ascii="宋体" w:hAnsi="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lang w:val="en-US" w:eastAsia="zh-CN"/>
              </w:rPr>
              <w:t>分）：拟派项目组人员配备满足项目采购需求，人员职责分工简略，</w:t>
            </w:r>
            <w:r>
              <w:rPr>
                <w:rFonts w:hint="eastAsia" w:ascii="宋体" w:hAnsi="宋体" w:cs="宋体"/>
                <w:b w:val="0"/>
                <w:bCs w:val="0"/>
                <w:color w:val="auto"/>
                <w:sz w:val="24"/>
                <w:szCs w:val="24"/>
                <w:highlight w:val="none"/>
                <w:lang w:val="en-US" w:eastAsia="zh-CN"/>
              </w:rPr>
              <w:t>人员</w:t>
            </w:r>
            <w:r>
              <w:rPr>
                <w:rFonts w:hint="eastAsia" w:ascii="宋体" w:hAnsi="宋体" w:eastAsia="宋体" w:cs="宋体"/>
                <w:b w:val="0"/>
                <w:bCs w:val="0"/>
                <w:color w:val="auto"/>
                <w:sz w:val="24"/>
                <w:szCs w:val="24"/>
                <w:highlight w:val="none"/>
                <w:lang w:val="en-US" w:eastAsia="zh-CN"/>
              </w:rPr>
              <w:t>年龄结构、专业、配置基本合理。</w:t>
            </w:r>
          </w:p>
          <w:p w14:paraId="7682CF07">
            <w:pPr>
              <w:keepNext w:val="0"/>
              <w:keepLines w:val="0"/>
              <w:pageBreakBefore w:val="0"/>
              <w:widowControl/>
              <w:kinsoku/>
              <w:wordWrap/>
              <w:overflowPunct/>
              <w:topLinePunct w:val="0"/>
              <w:autoSpaceDE/>
              <w:autoSpaceDN/>
              <w:bidi w:val="0"/>
              <w:adjustRightInd/>
              <w:spacing w:line="24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第三个档次（</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分）：拟派项目组人员很难满足项目需求，没有人员职责分工，</w:t>
            </w:r>
            <w:r>
              <w:rPr>
                <w:rFonts w:hint="eastAsia" w:ascii="宋体" w:hAnsi="宋体" w:cs="宋体"/>
                <w:b w:val="0"/>
                <w:bCs w:val="0"/>
                <w:color w:val="auto"/>
                <w:sz w:val="24"/>
                <w:szCs w:val="24"/>
                <w:highlight w:val="none"/>
                <w:lang w:val="en-US" w:eastAsia="zh-CN"/>
              </w:rPr>
              <w:t>人员</w:t>
            </w:r>
            <w:r>
              <w:rPr>
                <w:rFonts w:hint="eastAsia" w:ascii="宋体" w:hAnsi="宋体" w:eastAsia="宋体" w:cs="宋体"/>
                <w:b w:val="0"/>
                <w:bCs w:val="0"/>
                <w:color w:val="auto"/>
                <w:sz w:val="24"/>
                <w:szCs w:val="24"/>
                <w:highlight w:val="none"/>
                <w:lang w:val="en-US" w:eastAsia="zh-CN"/>
              </w:rPr>
              <w:t>年龄结构、专业、配置不合理的。</w:t>
            </w:r>
          </w:p>
          <w:p w14:paraId="7EBA3FB8">
            <w:pPr>
              <w:keepNext w:val="0"/>
              <w:keepLines w:val="0"/>
              <w:pageBreakBefore w:val="0"/>
              <w:widowControl/>
              <w:kinsoku/>
              <w:wordWrap/>
              <w:overflowPunct/>
              <w:topLinePunct w:val="0"/>
              <w:bidi w:val="0"/>
              <w:adjustRightInd/>
              <w:snapToGrid/>
              <w:spacing w:line="240" w:lineRule="auto"/>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rPr>
              <w:t>第四</w:t>
            </w:r>
            <w:r>
              <w:rPr>
                <w:rFonts w:hint="eastAsia" w:ascii="宋体" w:hAnsi="宋体" w:eastAsia="宋体" w:cs="宋体"/>
                <w:b w:val="0"/>
                <w:bCs w:val="0"/>
                <w:color w:val="auto"/>
                <w:sz w:val="24"/>
                <w:szCs w:val="24"/>
                <w:highlight w:val="none"/>
                <w:lang w:val="en-US" w:eastAsia="zh-CN"/>
              </w:rPr>
              <w:t>个</w:t>
            </w:r>
            <w:r>
              <w:rPr>
                <w:rFonts w:hint="eastAsia" w:ascii="宋体" w:hAnsi="宋体" w:eastAsia="宋体" w:cs="宋体"/>
                <w:bCs/>
                <w:color w:val="auto"/>
                <w:sz w:val="24"/>
                <w:szCs w:val="24"/>
                <w:highlight w:val="none"/>
              </w:rPr>
              <w:t>档次（0分）：</w:t>
            </w:r>
            <w:r>
              <w:rPr>
                <w:rFonts w:hint="eastAsia" w:ascii="宋体" w:hAnsi="宋体" w:eastAsia="宋体" w:cs="宋体"/>
                <w:bCs/>
                <w:color w:val="auto"/>
                <w:sz w:val="24"/>
                <w:szCs w:val="24"/>
                <w:highlight w:val="none"/>
                <w:lang w:val="en-US" w:eastAsia="zh-CN"/>
              </w:rPr>
              <w:t>未提供</w:t>
            </w:r>
            <w:r>
              <w:rPr>
                <w:rFonts w:hint="eastAsia" w:ascii="宋体" w:hAnsi="宋体" w:eastAsia="宋体" w:cs="宋体"/>
                <w:b w:val="0"/>
                <w:bCs w:val="0"/>
                <w:color w:val="auto"/>
                <w:sz w:val="24"/>
                <w:szCs w:val="24"/>
                <w:highlight w:val="none"/>
                <w:lang w:val="en-US" w:eastAsia="zh-CN"/>
              </w:rPr>
              <w:t>拟派项目组人员证明材料的。</w:t>
            </w:r>
          </w:p>
          <w:p w14:paraId="2379EFB6">
            <w:pPr>
              <w:keepNext w:val="0"/>
              <w:keepLines w:val="0"/>
              <w:pageBreakBefore w:val="0"/>
              <w:widowControl/>
              <w:kinsoku/>
              <w:wordWrap/>
              <w:overflowPunct/>
              <w:topLinePunct w:val="0"/>
              <w:bidi w:val="0"/>
              <w:adjustRightInd/>
              <w:snapToGrid/>
              <w:spacing w:line="24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p w14:paraId="36600EDE">
            <w:pPr>
              <w:spacing w:line="240" w:lineRule="auto"/>
              <w:ind w:firstLine="0" w:firstLineChars="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①</w:t>
            </w:r>
            <w:r>
              <w:rPr>
                <w:rFonts w:hint="eastAsia" w:ascii="宋体" w:hAnsi="宋体" w:eastAsia="宋体" w:cs="宋体"/>
                <w:b/>
                <w:color w:val="auto"/>
                <w:sz w:val="24"/>
                <w:szCs w:val="24"/>
                <w:highlight w:val="none"/>
                <w:lang w:eastAsia="zh-CN"/>
              </w:rPr>
              <w:t>项目组成员</w:t>
            </w:r>
            <w:r>
              <w:rPr>
                <w:rFonts w:hint="eastAsia" w:ascii="宋体" w:hAnsi="宋体" w:eastAsia="宋体" w:cs="宋体"/>
                <w:b/>
                <w:color w:val="auto"/>
                <w:sz w:val="24"/>
                <w:szCs w:val="24"/>
                <w:highlight w:val="none"/>
                <w:lang w:val="en-US" w:eastAsia="zh-CN"/>
              </w:rPr>
              <w:t>是指拟投入该项目的翻译员、</w:t>
            </w:r>
            <w:r>
              <w:rPr>
                <w:rFonts w:hint="eastAsia" w:ascii="宋体" w:hAnsi="宋体" w:cs="宋体"/>
                <w:b/>
                <w:color w:val="auto"/>
                <w:sz w:val="24"/>
                <w:szCs w:val="24"/>
                <w:highlight w:val="none"/>
                <w:lang w:val="en-US" w:eastAsia="zh-CN"/>
              </w:rPr>
              <w:t>工作人员</w:t>
            </w:r>
            <w:r>
              <w:rPr>
                <w:rFonts w:hint="eastAsia" w:ascii="宋体" w:hAnsi="宋体" w:eastAsia="宋体" w:cs="宋体"/>
                <w:b/>
                <w:color w:val="auto"/>
                <w:sz w:val="24"/>
                <w:szCs w:val="24"/>
                <w:highlight w:val="none"/>
                <w:lang w:val="en-US" w:eastAsia="zh-CN"/>
              </w:rPr>
              <w:t>、技术服务人员。</w:t>
            </w:r>
          </w:p>
          <w:p w14:paraId="41DCCDC5">
            <w:pPr>
              <w:spacing w:line="240" w:lineRule="auto"/>
              <w:ind w:firstLine="0" w:firstLineChars="0"/>
              <w:rPr>
                <w:rFonts w:hint="eastAsia" w:ascii="宋体" w:hAnsi="宋体" w:eastAsia="宋体" w:cs="宋体"/>
                <w:b/>
                <w:color w:val="auto"/>
                <w:sz w:val="24"/>
                <w:szCs w:val="24"/>
                <w:highlight w:val="none"/>
                <w:lang w:eastAsia="zh-CN"/>
              </w:rPr>
            </w:pPr>
            <w:r>
              <w:rPr>
                <w:rFonts w:hint="default" w:ascii="宋体" w:hAnsi="宋体" w:eastAsia="宋体" w:cs="宋体"/>
                <w:b/>
                <w:color w:val="auto"/>
                <w:sz w:val="24"/>
                <w:szCs w:val="24"/>
                <w:highlight w:val="none"/>
                <w:lang w:eastAsia="zh-CN"/>
              </w:rPr>
              <w:t>②</w:t>
            </w:r>
            <w:r>
              <w:rPr>
                <w:rFonts w:hint="eastAsia" w:ascii="宋体" w:hAnsi="宋体" w:eastAsia="宋体" w:cs="宋体"/>
                <w:b/>
                <w:color w:val="auto"/>
                <w:sz w:val="24"/>
                <w:szCs w:val="24"/>
                <w:highlight w:val="none"/>
                <w:lang w:val="en-US" w:eastAsia="zh-CN"/>
              </w:rPr>
              <w:t>项目组</w:t>
            </w:r>
            <w:r>
              <w:rPr>
                <w:rFonts w:hint="eastAsia" w:ascii="宋体" w:hAnsi="宋体" w:eastAsia="宋体" w:cs="宋体"/>
                <w:b/>
                <w:color w:val="auto"/>
                <w:sz w:val="24"/>
                <w:szCs w:val="24"/>
                <w:highlight w:val="none"/>
                <w:lang w:eastAsia="zh-CN"/>
              </w:rPr>
              <w:t>人员证明材料</w:t>
            </w:r>
            <w:r>
              <w:rPr>
                <w:rFonts w:hint="eastAsia" w:ascii="宋体" w:hAnsi="宋体" w:eastAsia="宋体" w:cs="宋体"/>
                <w:b/>
                <w:color w:val="auto"/>
                <w:sz w:val="24"/>
                <w:szCs w:val="24"/>
                <w:highlight w:val="none"/>
                <w:lang w:val="en-US" w:eastAsia="zh-CN"/>
              </w:rPr>
              <w:t>指</w:t>
            </w:r>
            <w:r>
              <w:rPr>
                <w:rFonts w:hint="eastAsia" w:ascii="宋体" w:hAnsi="宋体" w:eastAsia="宋体" w:cs="宋体"/>
                <w:b/>
                <w:color w:val="auto"/>
                <w:sz w:val="24"/>
                <w:szCs w:val="24"/>
                <w:highlight w:val="none"/>
                <w:lang w:eastAsia="zh-CN"/>
              </w:rPr>
              <w:t>人员身份证、</w:t>
            </w:r>
            <w:r>
              <w:rPr>
                <w:rFonts w:hint="eastAsia" w:ascii="宋体" w:hAnsi="宋体" w:eastAsia="宋体" w:cs="宋体"/>
                <w:b/>
                <w:color w:val="auto"/>
                <w:sz w:val="24"/>
                <w:szCs w:val="24"/>
                <w:highlight w:val="none"/>
                <w:lang w:val="en-US" w:eastAsia="zh-CN"/>
              </w:rPr>
              <w:t>毕业证、学位证（如有）、</w:t>
            </w:r>
            <w:r>
              <w:rPr>
                <w:rFonts w:hint="eastAsia" w:ascii="宋体" w:hAnsi="宋体" w:eastAsia="宋体" w:cs="宋体"/>
                <w:b/>
                <w:color w:val="auto"/>
                <w:sz w:val="24"/>
                <w:szCs w:val="24"/>
                <w:highlight w:val="none"/>
                <w:lang w:eastAsia="zh-CN"/>
              </w:rPr>
              <w:t>职称证（如有）、相关执业或职业资格证（如有）、</w:t>
            </w:r>
            <w:r>
              <w:rPr>
                <w:rFonts w:hint="eastAsia" w:ascii="宋体" w:hAnsi="宋体" w:eastAsia="宋体" w:cs="宋体"/>
                <w:b/>
                <w:color w:val="auto"/>
                <w:sz w:val="24"/>
                <w:szCs w:val="24"/>
                <w:highlight w:val="none"/>
                <w:lang w:val="en-US" w:eastAsia="zh-CN"/>
              </w:rPr>
              <w:t>劳动合同</w:t>
            </w:r>
            <w:r>
              <w:rPr>
                <w:rFonts w:hint="eastAsia" w:ascii="宋体" w:hAnsi="宋体" w:eastAsia="宋体" w:cs="宋体"/>
                <w:b/>
                <w:color w:val="auto"/>
                <w:sz w:val="24"/>
                <w:szCs w:val="24"/>
                <w:highlight w:val="none"/>
                <w:lang w:eastAsia="zh-CN"/>
              </w:rPr>
              <w:t>等材料</w:t>
            </w:r>
            <w:r>
              <w:rPr>
                <w:rFonts w:hint="eastAsia" w:ascii="宋体" w:hAnsi="宋体" w:eastAsia="宋体" w:cs="宋体"/>
                <w:b/>
                <w:color w:val="auto"/>
                <w:sz w:val="24"/>
                <w:szCs w:val="24"/>
                <w:highlight w:val="none"/>
                <w:lang w:val="en-US" w:eastAsia="zh-CN"/>
              </w:rPr>
              <w:t>原件</w:t>
            </w:r>
            <w:r>
              <w:rPr>
                <w:rFonts w:hint="eastAsia" w:ascii="宋体" w:hAnsi="宋体" w:eastAsia="宋体" w:cs="宋体"/>
                <w:b/>
                <w:color w:val="auto"/>
                <w:sz w:val="24"/>
                <w:szCs w:val="24"/>
                <w:highlight w:val="none"/>
                <w:lang w:eastAsia="zh-CN"/>
              </w:rPr>
              <w:t>扫描件。</w:t>
            </w:r>
          </w:p>
          <w:p w14:paraId="418E4E2E">
            <w:pPr>
              <w:spacing w:line="240" w:lineRule="auto"/>
              <w:ind w:firstLine="0" w:firstLineChars="0"/>
              <w:rPr>
                <w:rFonts w:hint="eastAsia" w:ascii="宋体" w:hAnsi="宋体" w:eastAsia="宋体" w:cs="宋体"/>
                <w:b/>
                <w:bCs/>
                <w:color w:val="auto"/>
                <w:kern w:val="2"/>
                <w:sz w:val="24"/>
                <w:szCs w:val="24"/>
                <w:highlight w:val="none"/>
                <w:lang w:val="en-US" w:eastAsia="zh-CN" w:bidi="ar-SA"/>
              </w:rPr>
            </w:pPr>
            <w:r>
              <w:rPr>
                <w:rFonts w:hint="default" w:ascii="宋体" w:hAnsi="宋体" w:eastAsia="宋体" w:cs="宋体"/>
                <w:b/>
                <w:color w:val="auto"/>
                <w:sz w:val="24"/>
                <w:szCs w:val="24"/>
                <w:highlight w:val="none"/>
                <w:lang w:val="en-US" w:eastAsia="zh-CN"/>
              </w:rPr>
              <w:t>③</w:t>
            </w:r>
            <w:r>
              <w:rPr>
                <w:rFonts w:hint="eastAsia" w:ascii="宋体" w:hAnsi="宋体" w:eastAsia="宋体" w:cs="宋体"/>
                <w:b/>
                <w:color w:val="auto"/>
                <w:sz w:val="24"/>
                <w:szCs w:val="24"/>
                <w:highlight w:val="none"/>
                <w:lang w:val="en-US" w:eastAsia="zh-CN"/>
              </w:rPr>
              <w:t>未提供人员相关</w:t>
            </w:r>
            <w:r>
              <w:rPr>
                <w:rFonts w:hint="eastAsia" w:ascii="宋体" w:hAnsi="宋体" w:cs="宋体"/>
                <w:b/>
                <w:bCs/>
                <w:color w:val="auto"/>
                <w:sz w:val="24"/>
                <w:szCs w:val="24"/>
                <w:highlight w:val="none"/>
                <w:lang w:val="en-US" w:eastAsia="zh-CN"/>
              </w:rPr>
              <w:t>证明材料或相关证明</w:t>
            </w:r>
            <w:r>
              <w:rPr>
                <w:rFonts w:hint="eastAsia" w:ascii="宋体" w:hAnsi="宋体" w:eastAsia="宋体" w:cs="宋体"/>
                <w:b/>
                <w:bCs/>
                <w:color w:val="auto"/>
                <w:sz w:val="24"/>
                <w:szCs w:val="24"/>
                <w:highlight w:val="none"/>
              </w:rPr>
              <w:t>材料未被评委认可的</w:t>
            </w:r>
            <w:r>
              <w:rPr>
                <w:rFonts w:hint="eastAsia" w:ascii="宋体" w:hAnsi="宋体" w:cs="宋体"/>
                <w:b/>
                <w:bCs/>
                <w:color w:val="auto"/>
                <w:sz w:val="24"/>
                <w:szCs w:val="24"/>
                <w:highlight w:val="none"/>
                <w:lang w:val="en-US" w:eastAsia="zh-CN"/>
              </w:rPr>
              <w:t>不</w:t>
            </w:r>
            <w:r>
              <w:rPr>
                <w:rFonts w:hint="eastAsia" w:ascii="宋体" w:hAnsi="宋体" w:eastAsia="宋体" w:cs="宋体"/>
                <w:b/>
                <w:bCs/>
                <w:color w:val="auto"/>
                <w:sz w:val="24"/>
                <w:szCs w:val="24"/>
                <w:highlight w:val="none"/>
              </w:rPr>
              <w:t>得</w:t>
            </w:r>
            <w:r>
              <w:rPr>
                <w:rFonts w:hint="eastAsia" w:ascii="宋体" w:hAnsi="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rPr>
              <w:t>。</w:t>
            </w:r>
            <w:r>
              <w:rPr>
                <w:rFonts w:hint="eastAsia" w:ascii="宋体" w:hAnsi="宋体" w:eastAsia="宋体" w:cs="宋体"/>
                <w:b/>
                <w:color w:val="auto"/>
                <w:sz w:val="24"/>
                <w:szCs w:val="24"/>
                <w:highlight w:val="none"/>
                <w:lang w:val="en-US" w:eastAsia="zh-CN"/>
              </w:rPr>
              <w:br w:type="page"/>
            </w:r>
          </w:p>
        </w:tc>
      </w:tr>
      <w:tr w14:paraId="7625710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719" w:hRule="atLeast"/>
          <w:jc w:val="center"/>
        </w:trPr>
        <w:tc>
          <w:tcPr>
            <w:tcW w:w="501" w:type="dxa"/>
            <w:vMerge w:val="continue"/>
            <w:vAlign w:val="center"/>
          </w:tcPr>
          <w:p w14:paraId="459A9E24">
            <w:pPr>
              <w:keepNext w:val="0"/>
              <w:keepLines w:val="0"/>
              <w:pageBreakBefore w:val="0"/>
              <w:widowControl w:val="0"/>
              <w:kinsoku/>
              <w:wordWrap/>
              <w:overflowPunct/>
              <w:topLinePunct w:val="0"/>
              <w:bidi w:val="0"/>
              <w:adjustRightInd/>
              <w:snapToGrid/>
              <w:spacing w:line="360" w:lineRule="exact"/>
              <w:textAlignment w:val="auto"/>
              <w:rPr>
                <w:color w:val="auto"/>
                <w:sz w:val="24"/>
                <w:szCs w:val="24"/>
                <w:highlight w:val="none"/>
              </w:rPr>
            </w:pPr>
          </w:p>
        </w:tc>
        <w:tc>
          <w:tcPr>
            <w:tcW w:w="806" w:type="dxa"/>
            <w:vMerge w:val="continue"/>
            <w:vAlign w:val="center"/>
          </w:tcPr>
          <w:p w14:paraId="60B288DF">
            <w:pPr>
              <w:keepNext w:val="0"/>
              <w:keepLines w:val="0"/>
              <w:pageBreakBefore w:val="0"/>
              <w:widowControl w:val="0"/>
              <w:kinsoku/>
              <w:wordWrap/>
              <w:overflowPunct/>
              <w:topLinePunct w:val="0"/>
              <w:bidi w:val="0"/>
              <w:adjustRightInd/>
              <w:snapToGrid/>
              <w:spacing w:line="360" w:lineRule="exact"/>
              <w:textAlignment w:val="auto"/>
              <w:rPr>
                <w:color w:val="auto"/>
                <w:sz w:val="24"/>
                <w:szCs w:val="24"/>
                <w:highlight w:val="none"/>
              </w:rPr>
            </w:pPr>
          </w:p>
        </w:tc>
        <w:tc>
          <w:tcPr>
            <w:tcW w:w="1425" w:type="dxa"/>
            <w:vMerge w:val="continue"/>
            <w:vAlign w:val="center"/>
          </w:tcPr>
          <w:p w14:paraId="15F8AB8A">
            <w:pPr>
              <w:keepNext w:val="0"/>
              <w:keepLines w:val="0"/>
              <w:pageBreakBefore w:val="0"/>
              <w:widowControl w:val="0"/>
              <w:kinsoku/>
              <w:wordWrap/>
              <w:overflowPunct/>
              <w:topLinePunct w:val="0"/>
              <w:bidi w:val="0"/>
              <w:adjustRightInd/>
              <w:snapToGrid/>
              <w:spacing w:line="360" w:lineRule="exact"/>
              <w:textAlignment w:val="auto"/>
              <w:rPr>
                <w:color w:val="auto"/>
                <w:sz w:val="24"/>
                <w:szCs w:val="24"/>
                <w:highlight w:val="none"/>
              </w:rPr>
            </w:pPr>
          </w:p>
        </w:tc>
        <w:tc>
          <w:tcPr>
            <w:tcW w:w="1063" w:type="dxa"/>
            <w:shd w:val="clear" w:color="auto" w:fill="auto"/>
            <w:vAlign w:val="center"/>
          </w:tcPr>
          <w:p w14:paraId="3DEDAD71">
            <w:pPr>
              <w:widowControl/>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pacing w:val="6"/>
                <w:sz w:val="24"/>
                <w:szCs w:val="24"/>
                <w:highlight w:val="none"/>
              </w:rPr>
              <w:t>业绩（满分</w:t>
            </w:r>
            <w:r>
              <w:rPr>
                <w:rFonts w:hint="eastAsia" w:ascii="宋体" w:hAnsi="宋体" w:cs="宋体"/>
                <w:color w:val="auto"/>
                <w:spacing w:val="6"/>
                <w:sz w:val="24"/>
                <w:szCs w:val="24"/>
                <w:highlight w:val="none"/>
                <w:lang w:val="en-US" w:eastAsia="zh-CN"/>
              </w:rPr>
              <w:t>5</w:t>
            </w:r>
            <w:r>
              <w:rPr>
                <w:rFonts w:hint="eastAsia" w:ascii="宋体" w:hAnsi="宋体" w:eastAsia="宋体" w:cs="宋体"/>
                <w:color w:val="auto"/>
                <w:spacing w:val="6"/>
                <w:sz w:val="24"/>
                <w:szCs w:val="24"/>
                <w:highlight w:val="none"/>
              </w:rPr>
              <w:t>分）</w:t>
            </w:r>
          </w:p>
        </w:tc>
        <w:tc>
          <w:tcPr>
            <w:tcW w:w="6097" w:type="dxa"/>
            <w:shd w:val="clear" w:color="auto" w:fill="auto"/>
            <w:vAlign w:val="center"/>
          </w:tcPr>
          <w:p w14:paraId="6ACE44E4">
            <w:pPr>
              <w:pStyle w:val="33"/>
              <w:keepNext w:val="0"/>
              <w:keepLines w:val="0"/>
              <w:pageBreakBefore w:val="0"/>
              <w:widowControl w:val="0"/>
              <w:kinsoku/>
              <w:wordWrap/>
              <w:overflowPunct/>
              <w:topLinePunct w:val="0"/>
              <w:bidi w:val="0"/>
              <w:adjustRightInd/>
              <w:snapToGrid/>
              <w:spacing w:after="0" w:line="360" w:lineRule="exact"/>
              <w:ind w:left="0" w:leftChars="0" w:firstLine="0" w:firstLineChars="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每提供一个202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年1月至今（以中标</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成交通知书</w:t>
            </w:r>
            <w:r>
              <w:rPr>
                <w:rFonts w:hint="eastAsia" w:ascii="宋体" w:hAnsi="宋体" w:cs="宋体"/>
                <w:bCs/>
                <w:color w:val="auto"/>
                <w:sz w:val="24"/>
                <w:szCs w:val="24"/>
                <w:highlight w:val="none"/>
                <w:lang w:val="en-US" w:eastAsia="zh-CN"/>
              </w:rPr>
              <w:t>签发时间或</w:t>
            </w:r>
            <w:r>
              <w:rPr>
                <w:rFonts w:hint="eastAsia" w:ascii="宋体" w:hAnsi="宋体" w:eastAsia="宋体" w:cs="宋体"/>
                <w:bCs/>
                <w:color w:val="auto"/>
                <w:sz w:val="24"/>
                <w:szCs w:val="24"/>
                <w:highlight w:val="none"/>
              </w:rPr>
              <w:t>合同签订时间为准）类似项目业绩证明材料的得</w:t>
            </w:r>
            <w:r>
              <w:rPr>
                <w:rFonts w:hint="eastAsia" w:ascii="宋体" w:hAnsi="宋体" w:cs="宋体"/>
                <w:bCs/>
                <w:color w:val="auto"/>
                <w:sz w:val="24"/>
                <w:szCs w:val="24"/>
                <w:highlight w:val="none"/>
                <w:lang w:val="en-US" w:eastAsia="zh-CN"/>
              </w:rPr>
              <w:t>2.5</w:t>
            </w:r>
            <w:r>
              <w:rPr>
                <w:rFonts w:hint="eastAsia" w:ascii="宋体" w:hAnsi="宋体" w:eastAsia="宋体" w:cs="宋体"/>
                <w:bCs/>
                <w:color w:val="auto"/>
                <w:sz w:val="24"/>
                <w:szCs w:val="24"/>
                <w:highlight w:val="none"/>
              </w:rPr>
              <w:t>分，满分</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p>
          <w:p w14:paraId="0653FA8B">
            <w:pPr>
              <w:pStyle w:val="33"/>
              <w:keepNext w:val="0"/>
              <w:keepLines w:val="0"/>
              <w:pageBreakBefore w:val="0"/>
              <w:widowControl w:val="0"/>
              <w:kinsoku/>
              <w:wordWrap/>
              <w:overflowPunct/>
              <w:topLinePunct w:val="0"/>
              <w:bidi w:val="0"/>
              <w:adjustRightInd/>
              <w:snapToGrid/>
              <w:spacing w:after="0" w:line="360" w:lineRule="exact"/>
              <w:ind w:left="0" w:leftChars="0" w:firstLine="0" w:firstLineChars="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备注：</w:t>
            </w:r>
          </w:p>
          <w:p w14:paraId="1AD695FA">
            <w:pPr>
              <w:pStyle w:val="33"/>
              <w:keepNext w:val="0"/>
              <w:keepLines w:val="0"/>
              <w:pageBreakBefore w:val="0"/>
              <w:widowControl w:val="0"/>
              <w:kinsoku/>
              <w:wordWrap/>
              <w:overflowPunct/>
              <w:topLinePunct w:val="0"/>
              <w:bidi w:val="0"/>
              <w:adjustRightInd/>
              <w:snapToGrid/>
              <w:spacing w:after="0" w:line="360" w:lineRule="exact"/>
              <w:ind w:left="0" w:leftChars="0" w:firstLine="0" w:firstLineChars="0"/>
              <w:textAlignment w:val="auto"/>
              <w:rPr>
                <w:rFonts w:hint="eastAsia"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none"/>
              </w:rPr>
              <w:t>①类似业绩指</w:t>
            </w:r>
            <w:r>
              <w:rPr>
                <w:rFonts w:hint="eastAsia" w:ascii="宋体" w:hAnsi="宋体" w:cs="宋体"/>
                <w:b/>
                <w:bCs/>
                <w:color w:val="auto"/>
                <w:sz w:val="24"/>
                <w:szCs w:val="24"/>
                <w:highlight w:val="none"/>
                <w:lang w:eastAsia="zh"/>
                <w:woUserID w:val="1"/>
              </w:rPr>
              <w:t>国际</w:t>
            </w:r>
            <w:r>
              <w:rPr>
                <w:rFonts w:hint="eastAsia" w:ascii="宋体" w:hAnsi="宋体" w:cs="宋体"/>
                <w:b/>
                <w:bCs/>
                <w:color w:val="auto"/>
                <w:sz w:val="24"/>
                <w:szCs w:val="24"/>
                <w:highlight w:val="none"/>
                <w:lang w:val="en-US" w:eastAsia="zh-CN"/>
              </w:rPr>
              <w:t>会议交流或活动组织</w:t>
            </w:r>
            <w:r>
              <w:rPr>
                <w:rFonts w:hint="eastAsia" w:ascii="宋体" w:hAnsi="宋体" w:eastAsia="宋体" w:cs="宋体"/>
                <w:b/>
                <w:bCs/>
                <w:color w:val="auto"/>
                <w:sz w:val="24"/>
                <w:szCs w:val="24"/>
                <w:highlight w:val="none"/>
              </w:rPr>
              <w:t>等方面的</w:t>
            </w:r>
            <w:r>
              <w:rPr>
                <w:rFonts w:hint="eastAsia" w:ascii="宋体" w:hAnsi="宋体" w:cs="宋体"/>
                <w:b/>
                <w:bCs/>
                <w:color w:val="auto"/>
                <w:sz w:val="24"/>
                <w:szCs w:val="24"/>
                <w:highlight w:val="none"/>
                <w:lang w:val="en-US" w:eastAsia="zh-CN"/>
              </w:rPr>
              <w:t>服务</w:t>
            </w:r>
            <w:r>
              <w:rPr>
                <w:rFonts w:hint="eastAsia" w:ascii="宋体" w:hAnsi="宋体" w:eastAsia="宋体" w:cs="宋体"/>
                <w:b/>
                <w:bCs/>
                <w:color w:val="auto"/>
                <w:sz w:val="24"/>
                <w:szCs w:val="24"/>
                <w:highlight w:val="none"/>
              </w:rPr>
              <w:t>业绩</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金额不限</w:t>
            </w:r>
            <w:r>
              <w:rPr>
                <w:rFonts w:hint="eastAsia" w:ascii="宋体" w:hAnsi="宋体" w:cs="宋体"/>
                <w:b/>
                <w:bCs/>
                <w:color w:val="auto"/>
                <w:sz w:val="24"/>
                <w:szCs w:val="24"/>
                <w:highlight w:val="none"/>
                <w:lang w:eastAsia="zh-CN"/>
              </w:rPr>
              <w:t>。</w:t>
            </w:r>
          </w:p>
          <w:p w14:paraId="72A5D406">
            <w:pPr>
              <w:pStyle w:val="33"/>
              <w:keepNext w:val="0"/>
              <w:keepLines w:val="0"/>
              <w:pageBreakBefore w:val="0"/>
              <w:widowControl w:val="0"/>
              <w:kinsoku/>
              <w:wordWrap/>
              <w:overflowPunct/>
              <w:topLinePunct w:val="0"/>
              <w:bidi w:val="0"/>
              <w:adjustRightInd/>
              <w:snapToGrid/>
              <w:spacing w:after="0" w:line="360" w:lineRule="exact"/>
              <w:ind w:left="0" w:leftChars="0" w:firstLine="0" w:firstLineChars="0"/>
              <w:textAlignment w:val="auto"/>
              <w:rPr>
                <w:rFonts w:hint="default" w:ascii="宋体" w:hAnsi="宋体" w:eastAsia="宋体" w:cs="宋体"/>
                <w:b/>
                <w:color w:val="auto"/>
                <w:kern w:val="2"/>
                <w:sz w:val="24"/>
                <w:szCs w:val="24"/>
                <w:highlight w:val="none"/>
                <w:lang w:val="en-US" w:eastAsia="zh-CN" w:bidi="ar-SA"/>
              </w:rPr>
            </w:pPr>
            <w:r>
              <w:rPr>
                <w:rFonts w:hint="eastAsia" w:ascii="宋体" w:hAnsi="宋体" w:eastAsia="宋体" w:cs="宋体"/>
                <w:b/>
                <w:bCs/>
                <w:color w:val="auto"/>
                <w:sz w:val="24"/>
                <w:szCs w:val="24"/>
                <w:highlight w:val="none"/>
              </w:rPr>
              <w:t>②类似项目业绩证明材料须提供中标通知书或合同协议书（合同协议书需附合同关键页，包括但不限于合同签字盖章页、合同首页、体现工作内容和合同签订时间等内容）</w:t>
            </w:r>
            <w:r>
              <w:rPr>
                <w:rFonts w:hint="eastAsia" w:ascii="宋体" w:hAnsi="宋体" w:eastAsia="宋体" w:cs="宋体"/>
                <w:b/>
                <w:bCs/>
                <w:color w:val="auto"/>
                <w:sz w:val="24"/>
                <w:szCs w:val="24"/>
                <w:highlight w:val="none"/>
                <w:lang w:val="en-US" w:eastAsia="zh-CN"/>
              </w:rPr>
              <w:t>等证明材料</w:t>
            </w:r>
            <w:r>
              <w:rPr>
                <w:rFonts w:hint="eastAsia" w:ascii="宋体" w:hAnsi="宋体" w:cs="宋体"/>
                <w:b/>
                <w:bCs/>
                <w:color w:val="auto"/>
                <w:sz w:val="24"/>
                <w:szCs w:val="24"/>
                <w:highlight w:val="none"/>
                <w:lang w:val="en-US" w:eastAsia="zh-CN"/>
              </w:rPr>
              <w:t>扫描件</w:t>
            </w:r>
            <w:r>
              <w:rPr>
                <w:rFonts w:hint="eastAsia" w:ascii="宋体" w:hAnsi="宋体" w:eastAsia="宋体" w:cs="宋体"/>
                <w:b/>
                <w:bCs/>
                <w:color w:val="auto"/>
                <w:sz w:val="24"/>
                <w:szCs w:val="24"/>
                <w:highlight w:val="none"/>
              </w:rPr>
              <w:t>。业绩无证明材料或证明材料关键信息不全导致不被评委认可的不得分。</w:t>
            </w:r>
          </w:p>
        </w:tc>
      </w:tr>
    </w:tbl>
    <w:p w14:paraId="6948BDC5">
      <w:pPr>
        <w:widowControl/>
        <w:ind w:firstLine="736"/>
        <w:jc w:val="left"/>
        <w:rPr>
          <w:rFonts w:hint="eastAsia" w:ascii="宋体" w:hAnsi="宋体" w:eastAsia="宋体" w:cs="宋体"/>
          <w:b/>
          <w:color w:val="auto"/>
          <w:highlight w:val="none"/>
        </w:rPr>
      </w:pPr>
      <w:r>
        <w:rPr>
          <w:rFonts w:hint="eastAsia" w:ascii="宋体" w:hAnsi="宋体" w:eastAsia="宋体" w:cs="宋体"/>
          <w:b/>
          <w:color w:val="auto"/>
          <w:highlight w:val="none"/>
        </w:rPr>
        <w:br w:type="page"/>
      </w:r>
    </w:p>
    <w:p w14:paraId="3A54C2A2">
      <w:pPr>
        <w:pStyle w:val="4"/>
        <w:numPr>
          <w:ilvl w:val="0"/>
          <w:numId w:val="0"/>
        </w:numPr>
        <w:tabs>
          <w:tab w:val="clear" w:pos="420"/>
        </w:tabs>
        <w:ind w:left="426" w:leftChars="0"/>
        <w:rPr>
          <w:rFonts w:hint="eastAsia" w:ascii="宋体" w:hAnsi="宋体" w:eastAsia="宋体" w:cs="宋体"/>
          <w:color w:val="auto"/>
          <w:sz w:val="24"/>
          <w:szCs w:val="24"/>
          <w:highlight w:val="none"/>
          <w:lang w:val="en-US" w:eastAsia="zh-CN"/>
        </w:rPr>
      </w:pPr>
      <w:bookmarkStart w:id="250" w:name="_Toc30340"/>
      <w:bookmarkStart w:id="251" w:name="_Toc530405542"/>
      <w:bookmarkStart w:id="252" w:name="_Toc31257"/>
      <w:bookmarkStart w:id="253" w:name="_Toc525998733"/>
      <w:r>
        <w:rPr>
          <w:rFonts w:hint="eastAsia" w:ascii="宋体" w:hAnsi="宋体" w:eastAsia="宋体" w:cs="宋体"/>
          <w:color w:val="auto"/>
          <w:sz w:val="24"/>
          <w:szCs w:val="24"/>
          <w:highlight w:val="none"/>
          <w:lang w:val="en-US" w:eastAsia="zh-CN"/>
        </w:rPr>
        <w:t>1.评标方法</w:t>
      </w:r>
      <w:bookmarkEnd w:id="250"/>
      <w:bookmarkEnd w:id="251"/>
      <w:bookmarkEnd w:id="252"/>
      <w:bookmarkEnd w:id="253"/>
    </w:p>
    <w:p w14:paraId="640CE954">
      <w:pPr>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评标采用综合评分法。评标委员会对满足招标文件实质性要求的投标文件，按照本章第2.2款规定的评分标准进行打分，并按得分由高到低顺序推荐中标候选人。若评标总得分相同，则按投标报价由低到高顺序排列；若评标总得分相同且投标报价相同时，按第二项评审因素得分高低顺序排列，以此类推。</w:t>
      </w:r>
    </w:p>
    <w:p w14:paraId="146FD169">
      <w:pPr>
        <w:pStyle w:val="4"/>
        <w:numPr>
          <w:ilvl w:val="0"/>
          <w:numId w:val="0"/>
        </w:numPr>
        <w:tabs>
          <w:tab w:val="clear" w:pos="420"/>
        </w:tabs>
        <w:ind w:left="426" w:leftChars="0"/>
        <w:rPr>
          <w:rFonts w:hint="eastAsia" w:ascii="宋体" w:hAnsi="宋体" w:eastAsia="宋体" w:cs="宋体"/>
          <w:color w:val="auto"/>
          <w:sz w:val="24"/>
          <w:szCs w:val="24"/>
          <w:highlight w:val="none"/>
          <w:lang w:val="en-US" w:eastAsia="zh-CN"/>
        </w:rPr>
      </w:pPr>
      <w:bookmarkStart w:id="254" w:name="_Toc530405543"/>
      <w:bookmarkStart w:id="255" w:name="_Toc525998734"/>
      <w:bookmarkStart w:id="256" w:name="_Toc11928"/>
      <w:bookmarkStart w:id="257" w:name="_Toc9422"/>
      <w:r>
        <w:rPr>
          <w:rFonts w:hint="eastAsia" w:ascii="宋体" w:hAnsi="宋体" w:eastAsia="宋体" w:cs="宋体"/>
          <w:color w:val="auto"/>
          <w:sz w:val="24"/>
          <w:szCs w:val="24"/>
          <w:highlight w:val="none"/>
          <w:lang w:val="en-US" w:eastAsia="zh-CN"/>
        </w:rPr>
        <w:t>2.评审标准</w:t>
      </w:r>
      <w:bookmarkEnd w:id="254"/>
      <w:bookmarkEnd w:id="255"/>
      <w:bookmarkEnd w:id="256"/>
      <w:bookmarkEnd w:id="257"/>
    </w:p>
    <w:p w14:paraId="4829367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highlight w:val="none"/>
        </w:rPr>
      </w:pPr>
      <w:bookmarkStart w:id="258" w:name="_Toc525998735"/>
      <w:bookmarkStart w:id="259" w:name="_Toc530405544"/>
      <w:r>
        <w:rPr>
          <w:rFonts w:hint="eastAsia" w:ascii="宋体" w:hAnsi="宋体" w:eastAsia="宋体" w:cs="宋体"/>
          <w:b/>
          <w:bCs/>
          <w:color w:val="auto"/>
          <w:sz w:val="24"/>
          <w:szCs w:val="24"/>
          <w:highlight w:val="none"/>
        </w:rPr>
        <w:t>2.1初步评审标准</w:t>
      </w:r>
      <w:bookmarkEnd w:id="258"/>
      <w:bookmarkEnd w:id="259"/>
    </w:p>
    <w:p w14:paraId="52417FC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资格评审标准：依据法律法规和招标文件的规定，对投标文件中的资格证明等进行审查，以确定投标人是否具备投标资格；见评标办法前附表。</w:t>
      </w:r>
    </w:p>
    <w:p w14:paraId="794A666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（1）开标结束后，采购人或者采购代理机构将依法对投标人的资格进行审查，合格投标人不足3家的，不得评标。</w:t>
      </w:r>
    </w:p>
    <w:p w14:paraId="5753654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（2）采购人或者采购代理机构按照招标文件第一章《招标公告》</w:t>
      </w:r>
      <w:r>
        <w:rPr>
          <w:rFonts w:hint="eastAsia" w:ascii="宋体" w:hAnsi="宋体" w:cs="宋体"/>
          <w:color w:val="auto"/>
          <w:sz w:val="24"/>
          <w:szCs w:val="24"/>
          <w:highlight w:val="none"/>
          <w:lang w:val="en-US" w:eastAsia="zh-CN"/>
        </w:rPr>
        <w:t>中“</w:t>
      </w:r>
      <w:r>
        <w:rPr>
          <w:rFonts w:hint="eastAsia" w:ascii="宋体" w:hAnsi="宋体" w:eastAsia="宋体" w:cs="宋体"/>
          <w:color w:val="auto"/>
          <w:sz w:val="24"/>
          <w:szCs w:val="24"/>
          <w:highlight w:val="none"/>
        </w:rPr>
        <w:t>二、</w:t>
      </w:r>
      <w:r>
        <w:rPr>
          <w:rFonts w:hint="eastAsia" w:ascii="宋体" w:hAnsi="宋体" w:cs="宋体"/>
          <w:color w:val="auto"/>
          <w:sz w:val="24"/>
          <w:szCs w:val="24"/>
          <w:highlight w:val="none"/>
          <w:lang w:val="en-US" w:eastAsia="zh-CN"/>
        </w:rPr>
        <w:t>申请人的</w:t>
      </w:r>
      <w:r>
        <w:rPr>
          <w:rFonts w:hint="eastAsia" w:ascii="宋体" w:hAnsi="宋体" w:eastAsia="宋体" w:cs="宋体"/>
          <w:color w:val="auto"/>
          <w:sz w:val="24"/>
          <w:szCs w:val="24"/>
          <w:highlight w:val="none"/>
        </w:rPr>
        <w:t>资格要求</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和第二章《投标人须知前附表》</w:t>
      </w:r>
      <w:r>
        <w:rPr>
          <w:rFonts w:hint="eastAsia" w:ascii="宋体" w:hAnsi="宋体" w:cs="宋体"/>
          <w:color w:val="auto"/>
          <w:sz w:val="24"/>
          <w:szCs w:val="24"/>
          <w:highlight w:val="none"/>
          <w:lang w:val="en-US" w:eastAsia="zh-CN"/>
        </w:rPr>
        <w:t>中</w:t>
      </w:r>
      <w:r>
        <w:rPr>
          <w:rFonts w:hint="eastAsia" w:ascii="宋体" w:hAnsi="宋体" w:eastAsia="宋体" w:cs="宋体"/>
          <w:color w:val="auto"/>
          <w:sz w:val="24"/>
          <w:szCs w:val="24"/>
          <w:highlight w:val="none"/>
        </w:rPr>
        <w:t>“5.投标人资格要求”的规定对投标文件中的资格审查部分进行审查。</w:t>
      </w:r>
    </w:p>
    <w:p w14:paraId="116D88A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（3）如投标人</w:t>
      </w:r>
      <w:r>
        <w:rPr>
          <w:rFonts w:hint="eastAsia" w:ascii="宋体" w:hAnsi="宋体" w:cs="宋体"/>
          <w:color w:val="auto"/>
          <w:sz w:val="24"/>
          <w:szCs w:val="24"/>
          <w:highlight w:val="none"/>
          <w:lang w:eastAsia="zh-CN"/>
        </w:rPr>
        <w:t>未</w:t>
      </w:r>
      <w:r>
        <w:rPr>
          <w:rFonts w:hint="eastAsia" w:ascii="宋体" w:hAnsi="宋体" w:eastAsia="宋体" w:cs="宋体"/>
          <w:color w:val="auto"/>
          <w:sz w:val="24"/>
          <w:szCs w:val="24"/>
          <w:highlight w:val="none"/>
        </w:rPr>
        <w:t>满足投标人资格要求提供虚假材料，一经查实，视为未实质性响应招标文件，投标人投标文件将按无效处理。</w:t>
      </w:r>
    </w:p>
    <w:p w14:paraId="65A74533">
      <w:pPr>
        <w:pStyle w:val="22"/>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（4）采购人或者采购代理机构在资格审查过程中发现投标人有一项不符合上述规定的，该投标文件按无效投标处理。</w:t>
      </w:r>
    </w:p>
    <w:p w14:paraId="3617BB01">
      <w:pPr>
        <w:pStyle w:val="22"/>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符合性评审标准：依据招标文件的规定，从投标文件的有效性、完整性和对招标文件的响应程度进行审查，以确定是否对招标文件的实质性要求作出响应；见评标办法前附表。</w:t>
      </w:r>
    </w:p>
    <w:p w14:paraId="19972544">
      <w:pPr>
        <w:pStyle w:val="22"/>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2.1.3其他</w:t>
      </w:r>
    </w:p>
    <w:p w14:paraId="51823043">
      <w:pPr>
        <w:pStyle w:val="89"/>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利害关系投标人处理。单位负责人为同一人或者存在直接控股、管理关系的不同投标人不得参加同一合同项下的采购活动。采购项目实行资格预审的，单位负责人为同一人或者存在直接控股、管理关系的不同投标人可以参加资格预审，但只能由投标人确定其中一家符合条件的投标人参加后续的采购活动，否则，其投标文件作为无效处理。</w:t>
      </w:r>
    </w:p>
    <w:p w14:paraId="20CE94B4">
      <w:pPr>
        <w:pStyle w:val="89"/>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（2）利害关系授权代表处理。两家以上的投标人不得在同一合同项下的采购项目中，委托同一个自然人、同一家庭的人员、同一单位的人员作为其授权代表，否则，其投标文件作为无效处理。</w:t>
      </w:r>
    </w:p>
    <w:p w14:paraId="634DD1BE">
      <w:pPr>
        <w:pStyle w:val="89"/>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（3）前期参与投标人处理。为采购项目提供整体设计、规范编制或者项目管理、监理、检测等服务的投标人，不得再参加该采购项目的其他采购活动。投标人为</w:t>
      </w:r>
      <w:r>
        <w:rPr>
          <w:rFonts w:hint="eastAsia" w:hAnsi="宋体" w:cs="宋体"/>
          <w:color w:val="auto"/>
          <w:kern w:val="2"/>
          <w:sz w:val="24"/>
          <w:szCs w:val="24"/>
          <w:highlight w:val="none"/>
          <w:lang w:eastAsia="zh-CN"/>
        </w:rPr>
        <w:t>采购人</w:t>
      </w:r>
      <w:r>
        <w:rPr>
          <w:rFonts w:hint="eastAsia" w:ascii="宋体" w:hAnsi="宋体" w:eastAsia="宋体" w:cs="宋体"/>
          <w:color w:val="auto"/>
          <w:kern w:val="2"/>
          <w:sz w:val="24"/>
          <w:szCs w:val="24"/>
          <w:highlight w:val="none"/>
        </w:rPr>
        <w:t>、</w:t>
      </w:r>
      <w:r>
        <w:rPr>
          <w:rFonts w:hint="eastAsia" w:hAnsi="宋体" w:cs="宋体"/>
          <w:color w:val="auto"/>
          <w:kern w:val="2"/>
          <w:sz w:val="24"/>
          <w:szCs w:val="24"/>
          <w:highlight w:val="none"/>
          <w:lang w:eastAsia="zh-CN"/>
        </w:rPr>
        <w:t>采购代理</w:t>
      </w:r>
      <w:r>
        <w:rPr>
          <w:rFonts w:hint="eastAsia" w:ascii="宋体" w:hAnsi="宋体" w:eastAsia="宋体" w:cs="宋体"/>
          <w:color w:val="auto"/>
          <w:kern w:val="2"/>
          <w:sz w:val="24"/>
          <w:szCs w:val="24"/>
          <w:highlight w:val="none"/>
        </w:rPr>
        <w:t>机构在确定采购需求、编制采购文件过程中提供咨询论证，其提供的咨询论证意见成为采购文件中规定的投标人资格条件、技术服务商务要求、评标因素和标准、采购合同等实质性内容条款的，视同为采购项目提供规范编制。</w:t>
      </w:r>
    </w:p>
    <w:p w14:paraId="747209F1">
      <w:pPr>
        <w:pStyle w:val="89"/>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（4）投标人实际控制人或者中高级管理人员，同时是</w:t>
      </w:r>
      <w:r>
        <w:rPr>
          <w:rFonts w:hint="eastAsia" w:hAnsi="宋体" w:cs="宋体"/>
          <w:color w:val="auto"/>
          <w:kern w:val="2"/>
          <w:sz w:val="24"/>
          <w:szCs w:val="24"/>
          <w:highlight w:val="none"/>
          <w:lang w:eastAsia="zh-CN"/>
        </w:rPr>
        <w:t>采购代理</w:t>
      </w:r>
      <w:r>
        <w:rPr>
          <w:rFonts w:hint="eastAsia" w:ascii="宋体" w:hAnsi="宋体" w:eastAsia="宋体" w:cs="宋体"/>
          <w:color w:val="auto"/>
          <w:kern w:val="2"/>
          <w:sz w:val="24"/>
          <w:szCs w:val="24"/>
          <w:highlight w:val="none"/>
        </w:rPr>
        <w:t>机构工作人员，不得参与本项目采购活动。</w:t>
      </w:r>
    </w:p>
    <w:p w14:paraId="67B811DD">
      <w:pPr>
        <w:pStyle w:val="89"/>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（5）同一母公司的两家以上的子公司只能组成联合体参加本项目同一合同项下的采购活动，不得以不同投标人身份同时参加本项目同一合同项下的采购活动。</w:t>
      </w:r>
    </w:p>
    <w:p w14:paraId="4C7E3A21">
      <w:pPr>
        <w:pStyle w:val="89"/>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（6）投标人与</w:t>
      </w:r>
      <w:r>
        <w:rPr>
          <w:rFonts w:hint="eastAsia" w:hAnsi="宋体" w:cs="宋体"/>
          <w:color w:val="auto"/>
          <w:kern w:val="2"/>
          <w:sz w:val="24"/>
          <w:szCs w:val="24"/>
          <w:highlight w:val="none"/>
          <w:lang w:eastAsia="zh-CN"/>
        </w:rPr>
        <w:t>采购代理</w:t>
      </w:r>
      <w:r>
        <w:rPr>
          <w:rFonts w:hint="eastAsia" w:ascii="宋体" w:hAnsi="宋体" w:eastAsia="宋体" w:cs="宋体"/>
          <w:color w:val="auto"/>
          <w:kern w:val="2"/>
          <w:sz w:val="24"/>
          <w:szCs w:val="24"/>
          <w:highlight w:val="none"/>
        </w:rPr>
        <w:t>机构存在关联关系，或者是</w:t>
      </w:r>
      <w:r>
        <w:rPr>
          <w:rFonts w:hint="eastAsia" w:hAnsi="宋体" w:cs="宋体"/>
          <w:color w:val="auto"/>
          <w:kern w:val="2"/>
          <w:sz w:val="24"/>
          <w:szCs w:val="24"/>
          <w:highlight w:val="none"/>
          <w:lang w:eastAsia="zh-CN"/>
        </w:rPr>
        <w:t>采购代理</w:t>
      </w:r>
      <w:r>
        <w:rPr>
          <w:rFonts w:hint="eastAsia" w:ascii="宋体" w:hAnsi="宋体" w:eastAsia="宋体" w:cs="宋体"/>
          <w:color w:val="auto"/>
          <w:kern w:val="2"/>
          <w:sz w:val="24"/>
          <w:szCs w:val="24"/>
          <w:highlight w:val="none"/>
        </w:rPr>
        <w:t>机构的母公司或子公司，不得参加本项目采购活动。</w:t>
      </w:r>
    </w:p>
    <w:p w14:paraId="6B7920F4">
      <w:pPr>
        <w:pStyle w:val="89"/>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（7）回避。采购活动中，</w:t>
      </w:r>
      <w:r>
        <w:rPr>
          <w:rFonts w:hint="eastAsia" w:hAnsi="宋体" w:cs="宋体"/>
          <w:color w:val="auto"/>
          <w:kern w:val="2"/>
          <w:sz w:val="24"/>
          <w:szCs w:val="24"/>
          <w:highlight w:val="none"/>
          <w:lang w:eastAsia="zh-CN"/>
        </w:rPr>
        <w:t>采购人</w:t>
      </w:r>
      <w:r>
        <w:rPr>
          <w:rFonts w:hint="eastAsia" w:ascii="宋体" w:hAnsi="宋体" w:eastAsia="宋体" w:cs="宋体"/>
          <w:color w:val="auto"/>
          <w:kern w:val="2"/>
          <w:sz w:val="24"/>
          <w:szCs w:val="24"/>
          <w:highlight w:val="none"/>
        </w:rPr>
        <w:t>员及相关人员与投标人有下列利害关系之一的，应当回避：</w:t>
      </w:r>
    </w:p>
    <w:p w14:paraId="2966EDAE">
      <w:pPr>
        <w:pStyle w:val="89"/>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①参加采购活动前3年内与投标人存在劳动关系；</w:t>
      </w:r>
    </w:p>
    <w:p w14:paraId="1F203BBD">
      <w:pPr>
        <w:pStyle w:val="89"/>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②参加采购活动前3年内担任投标人的董事、监事；</w:t>
      </w:r>
    </w:p>
    <w:p w14:paraId="2A78F10E">
      <w:pPr>
        <w:pStyle w:val="89"/>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③参加采购活动前3年内是投标人的控股股东或者实际控制人；</w:t>
      </w:r>
    </w:p>
    <w:p w14:paraId="2E1D0BDA">
      <w:pPr>
        <w:pStyle w:val="89"/>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④与投标人的法定代表人（单位负责人）或者负责人有夫妻、直系血亲、三代以内旁系血亲或者近姻亲关系；</w:t>
      </w:r>
    </w:p>
    <w:p w14:paraId="55922253">
      <w:pPr>
        <w:pStyle w:val="89"/>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⑤与投标人有其他可能影响采购活动公平、公正进行的关系。</w:t>
      </w:r>
    </w:p>
    <w:p w14:paraId="7C3C33EC">
      <w:pPr>
        <w:pStyle w:val="89"/>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本项目采购活动中需要依法回避的</w:t>
      </w:r>
      <w:r>
        <w:rPr>
          <w:rFonts w:hint="eastAsia" w:hAnsi="宋体" w:cs="宋体"/>
          <w:color w:val="auto"/>
          <w:kern w:val="2"/>
          <w:sz w:val="24"/>
          <w:szCs w:val="24"/>
          <w:highlight w:val="none"/>
          <w:lang w:eastAsia="zh-CN"/>
        </w:rPr>
        <w:t>采购人</w:t>
      </w:r>
      <w:r>
        <w:rPr>
          <w:rFonts w:hint="eastAsia" w:ascii="宋体" w:hAnsi="宋体" w:eastAsia="宋体" w:cs="宋体"/>
          <w:color w:val="auto"/>
          <w:kern w:val="2"/>
          <w:sz w:val="24"/>
          <w:szCs w:val="24"/>
          <w:highlight w:val="none"/>
        </w:rPr>
        <w:t>员是指</w:t>
      </w:r>
      <w:r>
        <w:rPr>
          <w:rFonts w:hint="eastAsia" w:hAnsi="宋体" w:cs="宋体"/>
          <w:color w:val="auto"/>
          <w:kern w:val="2"/>
          <w:sz w:val="24"/>
          <w:szCs w:val="24"/>
          <w:highlight w:val="none"/>
          <w:lang w:eastAsia="zh-CN"/>
        </w:rPr>
        <w:t>采购人</w:t>
      </w:r>
      <w:r>
        <w:rPr>
          <w:rFonts w:hint="eastAsia" w:ascii="宋体" w:hAnsi="宋体" w:eastAsia="宋体" w:cs="宋体"/>
          <w:color w:val="auto"/>
          <w:kern w:val="2"/>
          <w:sz w:val="24"/>
          <w:szCs w:val="24"/>
          <w:highlight w:val="none"/>
        </w:rPr>
        <w:t>内部负责采购项目的具体经办工作人员和直接分管采购项目的负责人，以及</w:t>
      </w:r>
      <w:r>
        <w:rPr>
          <w:rFonts w:hint="eastAsia" w:hAnsi="宋体" w:cs="宋体"/>
          <w:color w:val="auto"/>
          <w:kern w:val="2"/>
          <w:sz w:val="24"/>
          <w:szCs w:val="24"/>
          <w:highlight w:val="none"/>
          <w:lang w:eastAsia="zh-CN"/>
        </w:rPr>
        <w:t>采购代理</w:t>
      </w:r>
      <w:r>
        <w:rPr>
          <w:rFonts w:hint="eastAsia" w:ascii="宋体" w:hAnsi="宋体" w:eastAsia="宋体" w:cs="宋体"/>
          <w:color w:val="auto"/>
          <w:kern w:val="2"/>
          <w:sz w:val="24"/>
          <w:szCs w:val="24"/>
          <w:highlight w:val="none"/>
        </w:rPr>
        <w:t>机构负责采购项目的具体经办工作人员和直接分管采购活动的负责人。本项目采购活动中需要依法回避的相关人员是指评标委员会成员。</w:t>
      </w:r>
    </w:p>
    <w:p w14:paraId="57C77DC4">
      <w:pPr>
        <w:pStyle w:val="89"/>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投标人认为</w:t>
      </w:r>
      <w:r>
        <w:rPr>
          <w:rFonts w:hint="eastAsia" w:hAnsi="宋体" w:cs="宋体"/>
          <w:color w:val="auto"/>
          <w:kern w:val="2"/>
          <w:sz w:val="24"/>
          <w:szCs w:val="24"/>
          <w:highlight w:val="none"/>
          <w:lang w:eastAsia="zh-CN"/>
        </w:rPr>
        <w:t>采购人</w:t>
      </w:r>
      <w:r>
        <w:rPr>
          <w:rFonts w:hint="eastAsia" w:ascii="宋体" w:hAnsi="宋体" w:eastAsia="宋体" w:cs="宋体"/>
          <w:color w:val="auto"/>
          <w:kern w:val="2"/>
          <w:sz w:val="24"/>
          <w:szCs w:val="24"/>
          <w:highlight w:val="none"/>
        </w:rPr>
        <w:t>员及相关人员与其他投标人有利害关系的，可以向</w:t>
      </w:r>
      <w:r>
        <w:rPr>
          <w:rFonts w:hint="eastAsia" w:hAnsi="宋体" w:cs="宋体"/>
          <w:color w:val="auto"/>
          <w:kern w:val="2"/>
          <w:sz w:val="24"/>
          <w:szCs w:val="24"/>
          <w:highlight w:val="none"/>
          <w:lang w:eastAsia="zh-CN"/>
        </w:rPr>
        <w:t>采购代理</w:t>
      </w:r>
      <w:r>
        <w:rPr>
          <w:rFonts w:hint="eastAsia" w:ascii="宋体" w:hAnsi="宋体" w:eastAsia="宋体" w:cs="宋体"/>
          <w:color w:val="auto"/>
          <w:kern w:val="2"/>
          <w:sz w:val="24"/>
          <w:szCs w:val="24"/>
          <w:highlight w:val="none"/>
        </w:rPr>
        <w:t>机构书面提出回避申请，并说明理由。</w:t>
      </w:r>
      <w:r>
        <w:rPr>
          <w:rFonts w:hint="eastAsia" w:hAnsi="宋体" w:cs="宋体"/>
          <w:color w:val="auto"/>
          <w:kern w:val="2"/>
          <w:sz w:val="24"/>
          <w:szCs w:val="24"/>
          <w:highlight w:val="none"/>
          <w:lang w:eastAsia="zh-CN"/>
        </w:rPr>
        <w:t>采购代理</w:t>
      </w:r>
      <w:r>
        <w:rPr>
          <w:rFonts w:hint="eastAsia" w:ascii="宋体" w:hAnsi="宋体" w:eastAsia="宋体" w:cs="宋体"/>
          <w:color w:val="auto"/>
          <w:kern w:val="2"/>
          <w:sz w:val="24"/>
          <w:szCs w:val="24"/>
          <w:highlight w:val="none"/>
        </w:rPr>
        <w:t>机构将及时询问被申请回避人员，有利害关系的被申请回避人员应当回避。</w:t>
      </w:r>
    </w:p>
    <w:p w14:paraId="1C15CCA5">
      <w:pPr>
        <w:pStyle w:val="89"/>
        <w:spacing w:line="360" w:lineRule="auto"/>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根据《财政部关于在政府采购活动中查询及使用信用记录的通知》（财库〔2016〕125号）的要求，采购代理机构将通过“信用中国”网站（www.creditchina.gov.cn）、“中国政府采购网”网站（www.ccgp.gov.cn）等渠道查询投标人的信用记录（</w:t>
      </w:r>
      <w:r>
        <w:rPr>
          <w:rFonts w:hint="eastAsia" w:hAnsi="宋体" w:cs="宋体"/>
          <w:color w:val="auto"/>
          <w:kern w:val="2"/>
          <w:sz w:val="24"/>
          <w:szCs w:val="24"/>
          <w:highlight w:val="none"/>
          <w:lang w:eastAsia="zh-CN"/>
        </w:rPr>
        <w:t>查询时间为开标时间当天</w:t>
      </w:r>
      <w:r>
        <w:rPr>
          <w:rFonts w:hint="eastAsia" w:ascii="宋体" w:hAnsi="宋体" w:eastAsia="宋体" w:cs="宋体"/>
          <w:color w:val="auto"/>
          <w:kern w:val="2"/>
          <w:sz w:val="24"/>
          <w:szCs w:val="24"/>
          <w:highlight w:val="none"/>
        </w:rPr>
        <w:t>，查询结果以采购代理机构查询结果为准，并将查询记录和证据留存），拒绝列入失信被执行人、重大税收违法失信主体、</w:t>
      </w:r>
      <w:r>
        <w:rPr>
          <w:rFonts w:hint="eastAsia" w:hAnsi="宋体" w:cs="宋体"/>
          <w:color w:val="auto"/>
          <w:kern w:val="2"/>
          <w:sz w:val="24"/>
          <w:szCs w:val="24"/>
          <w:highlight w:val="none"/>
          <w:lang w:val="en-US" w:eastAsia="zh-CN"/>
        </w:rPr>
        <w:t>政府</w:t>
      </w:r>
      <w:r>
        <w:rPr>
          <w:rFonts w:hint="eastAsia" w:ascii="宋体" w:hAnsi="宋体" w:eastAsia="宋体" w:cs="宋体"/>
          <w:color w:val="auto"/>
          <w:kern w:val="2"/>
          <w:sz w:val="24"/>
          <w:szCs w:val="24"/>
          <w:highlight w:val="none"/>
        </w:rPr>
        <w:t>采购活动严重违法失信行为记录名单中的投标人参加本项目的投标活动。</w:t>
      </w:r>
    </w:p>
    <w:p w14:paraId="03C9BF06">
      <w:pPr>
        <w:pStyle w:val="89"/>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（9）投标文件未满足招标文件实质性要求的为重大偏差，不予修正和澄清，其投标文件按无效标书处理。未满足招标文件非实质性要求的为细微偏差，可修正和澄清。</w:t>
      </w:r>
    </w:p>
    <w:p w14:paraId="7D0144A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highlight w:val="none"/>
        </w:rPr>
      </w:pPr>
      <w:bookmarkStart w:id="260" w:name="_Toc525998736"/>
      <w:bookmarkStart w:id="261" w:name="_Toc530405545"/>
      <w:r>
        <w:rPr>
          <w:rFonts w:hint="eastAsia" w:ascii="宋体" w:hAnsi="宋体" w:eastAsia="宋体" w:cs="宋体"/>
          <w:b/>
          <w:bCs/>
          <w:color w:val="auto"/>
          <w:sz w:val="24"/>
          <w:szCs w:val="24"/>
          <w:highlight w:val="none"/>
        </w:rPr>
        <w:t>2.2分值构成与评分标准</w:t>
      </w:r>
      <w:bookmarkEnd w:id="260"/>
      <w:bookmarkEnd w:id="261"/>
    </w:p>
    <w:p w14:paraId="465DCDCC">
      <w:pPr>
        <w:pStyle w:val="22"/>
        <w:tabs>
          <w:tab w:val="left" w:pos="2472"/>
        </w:tabs>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2.2.1 分值构成：见评标办法前附表</w:t>
      </w:r>
      <w:r>
        <w:rPr>
          <w:rFonts w:hint="eastAsia" w:hAnsi="宋体" w:cs="宋体"/>
          <w:color w:val="auto"/>
          <w:sz w:val="24"/>
          <w:szCs w:val="24"/>
          <w:highlight w:val="none"/>
          <w:lang w:eastAsia="zh-CN"/>
        </w:rPr>
        <w:t>。</w:t>
      </w:r>
    </w:p>
    <w:p w14:paraId="737B55FB">
      <w:pPr>
        <w:pStyle w:val="22"/>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投标报价评标基准价计算方法：见评标办法前附表。</w:t>
      </w:r>
    </w:p>
    <w:p w14:paraId="75A0E6BD">
      <w:pPr>
        <w:pStyle w:val="22"/>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评分标准</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按招标文件中规定的评标方法和标准，对资格评审和符合性评审合格的投标文件进行商务和技术评估，综合比较与评价，详见评标办法前附表。</w:t>
      </w:r>
    </w:p>
    <w:p w14:paraId="1F03A6DE">
      <w:pPr>
        <w:pStyle w:val="4"/>
        <w:numPr>
          <w:ilvl w:val="0"/>
          <w:numId w:val="0"/>
        </w:numPr>
        <w:tabs>
          <w:tab w:val="clear" w:pos="420"/>
        </w:tabs>
        <w:ind w:left="426" w:leftChars="0"/>
        <w:rPr>
          <w:rFonts w:hint="eastAsia" w:ascii="宋体" w:hAnsi="宋体" w:eastAsia="宋体" w:cs="宋体"/>
          <w:color w:val="auto"/>
          <w:sz w:val="24"/>
          <w:szCs w:val="24"/>
          <w:highlight w:val="none"/>
          <w:lang w:val="en-US" w:eastAsia="zh-CN"/>
        </w:rPr>
      </w:pPr>
      <w:bookmarkStart w:id="262" w:name="_Toc30434"/>
      <w:bookmarkStart w:id="263" w:name="_Toc16917"/>
      <w:bookmarkStart w:id="264" w:name="_Toc525998737"/>
      <w:bookmarkStart w:id="265" w:name="_Toc530405546"/>
      <w:r>
        <w:rPr>
          <w:rFonts w:hint="eastAsia" w:ascii="宋体" w:hAnsi="宋体" w:eastAsia="宋体" w:cs="宋体"/>
          <w:color w:val="auto"/>
          <w:sz w:val="24"/>
          <w:szCs w:val="24"/>
          <w:highlight w:val="none"/>
          <w:lang w:val="en-US" w:eastAsia="zh-CN"/>
        </w:rPr>
        <w:t>3.评标程序</w:t>
      </w:r>
      <w:bookmarkEnd w:id="262"/>
      <w:bookmarkEnd w:id="263"/>
      <w:bookmarkEnd w:id="264"/>
      <w:bookmarkEnd w:id="265"/>
    </w:p>
    <w:p w14:paraId="43797F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highlight w:val="none"/>
        </w:rPr>
      </w:pPr>
      <w:bookmarkStart w:id="266" w:name="_Toc525998738"/>
      <w:bookmarkStart w:id="267" w:name="_Toc530405547"/>
      <w:r>
        <w:rPr>
          <w:rFonts w:hint="eastAsia" w:ascii="宋体" w:hAnsi="宋体" w:eastAsia="宋体" w:cs="宋体"/>
          <w:b/>
          <w:bCs/>
          <w:color w:val="auto"/>
          <w:sz w:val="24"/>
          <w:szCs w:val="24"/>
          <w:highlight w:val="none"/>
        </w:rPr>
        <w:t>3.1 初步评审</w:t>
      </w:r>
      <w:bookmarkEnd w:id="266"/>
      <w:bookmarkEnd w:id="267"/>
    </w:p>
    <w:p w14:paraId="47158483">
      <w:pPr>
        <w:pStyle w:val="22"/>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 评标委员会依据本章第2.1.1项、第2.1.2项规定的标准对投标文件进行初步评审。有一项不符合评审标准的，作废标处理。</w:t>
      </w:r>
    </w:p>
    <w:p w14:paraId="3A84E262">
      <w:pPr>
        <w:pStyle w:val="22"/>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 投标人有以下情形之一的，其投标作废标处理：</w:t>
      </w:r>
    </w:p>
    <w:p w14:paraId="3C52E5C3">
      <w:pPr>
        <w:pStyle w:val="22"/>
        <w:tabs>
          <w:tab w:val="left" w:pos="2472"/>
        </w:tabs>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（1）串通投标或弄虚作假或有其他违法行为的</w:t>
      </w:r>
      <w:r>
        <w:rPr>
          <w:rFonts w:hint="eastAsia" w:ascii="宋体" w:hAnsi="宋体" w:eastAsia="宋体" w:cs="宋体"/>
          <w:color w:val="auto"/>
          <w:sz w:val="24"/>
          <w:szCs w:val="24"/>
          <w:highlight w:val="none"/>
          <w:lang w:eastAsia="zh-CN"/>
        </w:rPr>
        <w:t>。</w:t>
      </w:r>
    </w:p>
    <w:p w14:paraId="4F8C460D">
      <w:pPr>
        <w:pStyle w:val="22"/>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（2）不按评标委员会要求澄清、说明或补正的。</w:t>
      </w:r>
    </w:p>
    <w:p w14:paraId="42B24BCE">
      <w:pPr>
        <w:pStyle w:val="22"/>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 投标文件如果出现计算或表达上的错误，修正错误的原则如下：</w:t>
      </w:r>
    </w:p>
    <w:p w14:paraId="710E38FE">
      <w:pPr>
        <w:pStyle w:val="22"/>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（1）开标时，投标文件中开标一览表、投标函内容、投标报价表中明细表内容不一致的，以开标一览表为准。</w:t>
      </w:r>
    </w:p>
    <w:p w14:paraId="1E3AA513">
      <w:pPr>
        <w:pStyle w:val="22"/>
        <w:tabs>
          <w:tab w:val="left" w:pos="2472"/>
        </w:tabs>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（2）投标文件的大写金额和小写金额不一致的，以大写金额为准</w:t>
      </w:r>
      <w:r>
        <w:rPr>
          <w:rFonts w:hint="eastAsia" w:ascii="宋体" w:hAnsi="宋体" w:eastAsia="宋体" w:cs="宋体"/>
          <w:color w:val="auto"/>
          <w:sz w:val="24"/>
          <w:szCs w:val="24"/>
          <w:highlight w:val="none"/>
          <w:lang w:eastAsia="zh-CN"/>
        </w:rPr>
        <w:t>。</w:t>
      </w:r>
    </w:p>
    <w:p w14:paraId="6D61793A">
      <w:pPr>
        <w:pStyle w:val="22"/>
        <w:tabs>
          <w:tab w:val="left" w:pos="2472"/>
        </w:tabs>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（3）总价金额与按单价汇总金额不一致的，以单价金额计算结果为准</w:t>
      </w:r>
      <w:r>
        <w:rPr>
          <w:rFonts w:hint="eastAsia" w:ascii="宋体" w:hAnsi="宋体" w:eastAsia="宋体" w:cs="宋体"/>
          <w:color w:val="auto"/>
          <w:sz w:val="24"/>
          <w:szCs w:val="24"/>
          <w:highlight w:val="none"/>
          <w:lang w:eastAsia="zh-CN"/>
        </w:rPr>
        <w:t>。</w:t>
      </w:r>
    </w:p>
    <w:p w14:paraId="30224311">
      <w:pPr>
        <w:pStyle w:val="22"/>
        <w:tabs>
          <w:tab w:val="left" w:pos="2472"/>
        </w:tabs>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（4）单价金额小数点有明显错位的，应以总价为准，并修改单价</w:t>
      </w:r>
      <w:r>
        <w:rPr>
          <w:rFonts w:hint="eastAsia" w:ascii="宋体" w:hAnsi="宋体" w:eastAsia="宋体" w:cs="宋体"/>
          <w:color w:val="auto"/>
          <w:sz w:val="24"/>
          <w:szCs w:val="24"/>
          <w:highlight w:val="none"/>
          <w:lang w:eastAsia="zh-CN"/>
        </w:rPr>
        <w:t>。</w:t>
      </w:r>
    </w:p>
    <w:p w14:paraId="14FA82D1">
      <w:pPr>
        <w:pStyle w:val="22"/>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（5）对不同文字文本投标文件的解释发生异议的，以中文文本为准。</w:t>
      </w:r>
    </w:p>
    <w:p w14:paraId="66D5ECD1">
      <w:pPr>
        <w:pStyle w:val="22"/>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（6）按上述修正错误的原则及方法调整或修正投标文件的投标报价</w:t>
      </w:r>
      <w:r>
        <w:rPr>
          <w:rFonts w:hint="eastAsia" w:hAnsi="宋体" w:cs="宋体"/>
          <w:color w:val="auto"/>
          <w:sz w:val="24"/>
          <w:szCs w:val="24"/>
          <w:highlight w:val="none"/>
          <w:lang w:eastAsia="zh-CN"/>
        </w:rPr>
        <w:t>，经</w:t>
      </w:r>
      <w:r>
        <w:rPr>
          <w:rFonts w:hint="eastAsia" w:ascii="宋体" w:hAnsi="宋体" w:eastAsia="宋体" w:cs="宋体"/>
          <w:color w:val="auto"/>
          <w:sz w:val="24"/>
          <w:szCs w:val="24"/>
          <w:highlight w:val="none"/>
        </w:rPr>
        <w:t>投标人同意后，调整后的投标报价对投标人起约束作用。如果投标人不接受修正后的报价，则其投标将被拒绝并且其投标保证金也将被没收。</w:t>
      </w:r>
    </w:p>
    <w:p w14:paraId="196083E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highlight w:val="none"/>
        </w:rPr>
      </w:pPr>
      <w:bookmarkStart w:id="268" w:name="_Toc530405548"/>
      <w:bookmarkStart w:id="269" w:name="_Toc525998739"/>
      <w:r>
        <w:rPr>
          <w:rFonts w:hint="eastAsia" w:ascii="宋体" w:hAnsi="宋体" w:eastAsia="宋体" w:cs="宋体"/>
          <w:b/>
          <w:bCs/>
          <w:color w:val="auto"/>
          <w:sz w:val="24"/>
          <w:szCs w:val="24"/>
          <w:highlight w:val="none"/>
        </w:rPr>
        <w:t>3.2 详细评审</w:t>
      </w:r>
      <w:bookmarkEnd w:id="268"/>
      <w:bookmarkEnd w:id="269"/>
    </w:p>
    <w:p w14:paraId="61FEE888">
      <w:pPr>
        <w:pStyle w:val="22"/>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评标委员会按本章第2.2款规定的量化因素和分值进行打分，并计算出投标人的评标总得分。</w:t>
      </w:r>
    </w:p>
    <w:p w14:paraId="57532CE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 除报价得分以外的部分由评标委员会成员独立评分，计算各投标人得分的算术平均值计入各投标人总分。评分分值计算保留小数点后两位，小数点后第三位“四舍五入”。</w:t>
      </w:r>
    </w:p>
    <w:p w14:paraId="04090E8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 评标委员会发现投标人的报价明显不合理或低于成本，有可能影响服务质量和不能诚信履约的，应当要求该投标人在规定时间内作出书面说明并提供相应的证明材料。投标人不能合理说明或者不能提供相应证明材料的，由评标委员会认定该投标人以低于成本报价竞标，其投标作废标处理。</w:t>
      </w:r>
    </w:p>
    <w:p w14:paraId="7FCB25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highlight w:val="none"/>
        </w:rPr>
      </w:pPr>
      <w:bookmarkStart w:id="270" w:name="_Toc530405549"/>
      <w:bookmarkStart w:id="271" w:name="_Toc525998740"/>
      <w:r>
        <w:rPr>
          <w:rFonts w:hint="eastAsia" w:ascii="宋体" w:hAnsi="宋体" w:eastAsia="宋体" w:cs="宋体"/>
          <w:b/>
          <w:bCs/>
          <w:color w:val="auto"/>
          <w:sz w:val="24"/>
          <w:szCs w:val="24"/>
          <w:highlight w:val="none"/>
        </w:rPr>
        <w:t>3.3 投标文件的澄清和补正统计分数原则</w:t>
      </w:r>
      <w:bookmarkEnd w:id="270"/>
      <w:bookmarkEnd w:id="271"/>
      <w:r>
        <w:rPr>
          <w:rFonts w:hint="eastAsia" w:ascii="宋体" w:hAnsi="宋体" w:eastAsia="宋体" w:cs="宋体"/>
          <w:b/>
          <w:bCs/>
          <w:color w:val="auto"/>
          <w:sz w:val="24"/>
          <w:szCs w:val="24"/>
          <w:highlight w:val="none"/>
        </w:rPr>
        <w:t xml:space="preserve"> </w:t>
      </w:r>
    </w:p>
    <w:p w14:paraId="18DC11D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在评标过程中，评标委员会可以书面形式（应当由评标委员会专家签字）要求投标人对所递交的投标文件中含义不明确、同类问题表述不一致或者有明显文字和计算错误的内容，进行书面澄清或说明，或者对细微偏差进行补正。评标委员会不接受投标人主动提出的澄清、说明或补正。</w:t>
      </w:r>
    </w:p>
    <w:p w14:paraId="034052D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 投标人的澄清、说明和补正应当采用书面形式，由法定代表人或其授权的代表签字，并不得改变投标文件的实质性内容（算术性错误修正的除外）。投标人的书面澄清、说明和补正属于投标文件的组成部分。</w:t>
      </w:r>
    </w:p>
    <w:p w14:paraId="10E797C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 评标委员会对投标人提交的澄清、说明或补正有疑问的，可以要求投标人进一步澄清、说明或补正，直至满足评标委员会的要求。</w:t>
      </w:r>
    </w:p>
    <w:p w14:paraId="33548E5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highlight w:val="none"/>
        </w:rPr>
      </w:pPr>
      <w:bookmarkStart w:id="272" w:name="_Toc530405550"/>
      <w:bookmarkStart w:id="273" w:name="_Toc525998741"/>
      <w:r>
        <w:rPr>
          <w:rFonts w:hint="eastAsia" w:ascii="宋体" w:hAnsi="宋体" w:eastAsia="宋体" w:cs="宋体"/>
          <w:b/>
          <w:bCs/>
          <w:color w:val="auto"/>
          <w:sz w:val="24"/>
          <w:szCs w:val="24"/>
          <w:highlight w:val="none"/>
        </w:rPr>
        <w:t>3.4 评标结果</w:t>
      </w:r>
      <w:bookmarkEnd w:id="272"/>
      <w:bookmarkEnd w:id="273"/>
    </w:p>
    <w:p w14:paraId="3C0C0B6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 评标委员会按得分由高到低顺序推荐中标候选人，并提出书面评标报告。</w:t>
      </w:r>
    </w:p>
    <w:p w14:paraId="3BC0506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根据评标委员会提出的书面评标报告和推荐的中标候选人名单，确定中标人。</w:t>
      </w:r>
    </w:p>
    <w:p w14:paraId="1217B2C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3.5评审工作纪律</w:t>
      </w:r>
    </w:p>
    <w:p w14:paraId="740C4FF4">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3.5.1对评审内容和评审办法要严格保密，不得向投标</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或与该过程无关的其他人员泄露</w:t>
      </w:r>
      <w:r>
        <w:rPr>
          <w:rFonts w:hint="eastAsia" w:ascii="宋体" w:hAnsi="宋体" w:eastAsia="宋体" w:cs="宋体"/>
          <w:color w:val="auto"/>
          <w:sz w:val="24"/>
          <w:szCs w:val="24"/>
          <w:highlight w:val="none"/>
          <w:lang w:eastAsia="zh-CN"/>
        </w:rPr>
        <w:t>。</w:t>
      </w:r>
    </w:p>
    <w:p w14:paraId="4DD24714">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3.5.2评审期间的一切资料，包括评审意见、评审记录和评审结论，一律不得向外</w:t>
      </w:r>
      <w:r>
        <w:rPr>
          <w:rFonts w:hint="eastAsia" w:ascii="宋体" w:hAnsi="宋体" w:eastAsia="宋体" w:cs="宋体"/>
          <w:color w:val="auto"/>
          <w:sz w:val="24"/>
          <w:szCs w:val="24"/>
          <w:highlight w:val="none"/>
          <w:lang w:eastAsia="zh-CN"/>
        </w:rPr>
        <w:t>传递</w:t>
      </w:r>
      <w:r>
        <w:rPr>
          <w:rFonts w:hint="eastAsia" w:ascii="宋体" w:hAnsi="宋体" w:eastAsia="宋体" w:cs="宋体"/>
          <w:color w:val="auto"/>
          <w:sz w:val="24"/>
          <w:szCs w:val="24"/>
          <w:highlight w:val="none"/>
        </w:rPr>
        <w:t>和泄露</w:t>
      </w:r>
      <w:r>
        <w:rPr>
          <w:rFonts w:hint="eastAsia" w:ascii="宋体" w:hAnsi="宋体" w:eastAsia="宋体" w:cs="宋体"/>
          <w:color w:val="auto"/>
          <w:sz w:val="24"/>
          <w:szCs w:val="24"/>
          <w:highlight w:val="none"/>
          <w:lang w:eastAsia="zh-CN"/>
        </w:rPr>
        <w:t>。</w:t>
      </w:r>
    </w:p>
    <w:p w14:paraId="6CDC7BF3">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3.5.3任何属于投标人文件审查、澄清、评价和比较的资料，不得向投标人或与该过程无关的其他人员泄露</w:t>
      </w:r>
      <w:r>
        <w:rPr>
          <w:rFonts w:hint="eastAsia" w:ascii="宋体" w:hAnsi="宋体" w:eastAsia="宋体" w:cs="宋体"/>
          <w:color w:val="auto"/>
          <w:sz w:val="24"/>
          <w:szCs w:val="24"/>
          <w:highlight w:val="none"/>
          <w:lang w:eastAsia="zh-CN"/>
        </w:rPr>
        <w:t>。</w:t>
      </w:r>
    </w:p>
    <w:p w14:paraId="58FD10CF">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3.5.4所有资料（包括招标</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采购文件、投标</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响应文件、评审表格及各种文字记录）在评审结束后均应分别整理、存档备查，任何人不得复制和保留</w:t>
      </w:r>
      <w:r>
        <w:rPr>
          <w:rFonts w:hint="eastAsia" w:ascii="宋体" w:hAnsi="宋体" w:eastAsia="宋体" w:cs="宋体"/>
          <w:color w:val="auto"/>
          <w:sz w:val="24"/>
          <w:szCs w:val="24"/>
          <w:highlight w:val="none"/>
          <w:lang w:eastAsia="zh-CN"/>
        </w:rPr>
        <w:t>。</w:t>
      </w:r>
    </w:p>
    <w:p w14:paraId="2F4E6719">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3.5.5评审结束后，与会人员不得向外界透露评审人员的评审意见，如因此造成的后果由责任者承担</w:t>
      </w:r>
      <w:r>
        <w:rPr>
          <w:rFonts w:hint="eastAsia" w:ascii="宋体" w:hAnsi="宋体" w:eastAsia="宋体" w:cs="宋体"/>
          <w:color w:val="auto"/>
          <w:sz w:val="24"/>
          <w:szCs w:val="24"/>
          <w:highlight w:val="none"/>
          <w:lang w:eastAsia="zh-CN"/>
        </w:rPr>
        <w:t>。</w:t>
      </w:r>
    </w:p>
    <w:p w14:paraId="0C5A299F">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3.5.6评审期间，评审人员不得外出，确需外出时应事先请假</w:t>
      </w:r>
      <w:r>
        <w:rPr>
          <w:rFonts w:hint="eastAsia" w:ascii="宋体" w:hAnsi="宋体" w:eastAsia="宋体" w:cs="宋体"/>
          <w:color w:val="auto"/>
          <w:sz w:val="24"/>
          <w:szCs w:val="24"/>
          <w:highlight w:val="none"/>
          <w:lang w:eastAsia="zh-CN"/>
        </w:rPr>
        <w:t>。</w:t>
      </w:r>
    </w:p>
    <w:p w14:paraId="697D1310">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3.5.7评审期间，所有与会人员均不得私自以任何方式和投标人进行联系，需询问、澄清的问题由</w:t>
      </w:r>
      <w:r>
        <w:rPr>
          <w:rFonts w:hint="eastAsia" w:ascii="宋体" w:hAnsi="宋体" w:cs="宋体"/>
          <w:color w:val="auto"/>
          <w:sz w:val="24"/>
          <w:szCs w:val="24"/>
          <w:highlight w:val="none"/>
          <w:lang w:eastAsia="zh-CN"/>
        </w:rPr>
        <w:t>评标委员会</w:t>
      </w:r>
      <w:r>
        <w:rPr>
          <w:rFonts w:hint="eastAsia" w:ascii="宋体" w:hAnsi="宋体" w:eastAsia="宋体" w:cs="宋体"/>
          <w:color w:val="auto"/>
          <w:sz w:val="24"/>
          <w:szCs w:val="24"/>
          <w:highlight w:val="none"/>
        </w:rPr>
        <w:t>统一组织办理</w:t>
      </w:r>
      <w:r>
        <w:rPr>
          <w:rFonts w:hint="eastAsia" w:ascii="宋体" w:hAnsi="宋体" w:eastAsia="宋体" w:cs="宋体"/>
          <w:color w:val="auto"/>
          <w:sz w:val="24"/>
          <w:szCs w:val="24"/>
          <w:highlight w:val="none"/>
          <w:lang w:eastAsia="zh-CN"/>
        </w:rPr>
        <w:t>。</w:t>
      </w:r>
    </w:p>
    <w:p w14:paraId="526A40C9">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3.5.8评审期间，未经允许</w:t>
      </w:r>
      <w:r>
        <w:rPr>
          <w:rFonts w:hint="eastAsia" w:ascii="宋体" w:hAnsi="宋体" w:cs="宋体"/>
          <w:color w:val="auto"/>
          <w:sz w:val="24"/>
          <w:szCs w:val="24"/>
          <w:highlight w:val="none"/>
          <w:lang w:eastAsia="zh-CN"/>
        </w:rPr>
        <w:t>评标委员会</w:t>
      </w:r>
      <w:r>
        <w:rPr>
          <w:rFonts w:hint="eastAsia" w:ascii="宋体" w:hAnsi="宋体" w:eastAsia="宋体" w:cs="宋体"/>
          <w:color w:val="auto"/>
          <w:sz w:val="24"/>
          <w:szCs w:val="24"/>
          <w:highlight w:val="none"/>
        </w:rPr>
        <w:t>以外的任何单位或部门不得参加评审和采访评审工作</w:t>
      </w:r>
      <w:r>
        <w:rPr>
          <w:rFonts w:hint="eastAsia" w:ascii="宋体" w:hAnsi="宋体" w:eastAsia="宋体" w:cs="宋体"/>
          <w:color w:val="auto"/>
          <w:sz w:val="24"/>
          <w:szCs w:val="24"/>
          <w:highlight w:val="none"/>
          <w:lang w:eastAsia="zh-CN"/>
        </w:rPr>
        <w:t>。</w:t>
      </w:r>
    </w:p>
    <w:p w14:paraId="57A5A5FD">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3.5.9在评审工作开始前，将手机等通讯工具或相关电子设备交由</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或</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机构统一保管</w:t>
      </w:r>
      <w:r>
        <w:rPr>
          <w:rFonts w:hint="eastAsia" w:ascii="宋体" w:hAnsi="宋体" w:eastAsia="宋体" w:cs="宋体"/>
          <w:color w:val="auto"/>
          <w:sz w:val="24"/>
          <w:szCs w:val="24"/>
          <w:highlight w:val="none"/>
          <w:lang w:eastAsia="zh-CN"/>
        </w:rPr>
        <w:t>。</w:t>
      </w:r>
    </w:p>
    <w:p w14:paraId="27FC110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3.5.10</w:t>
      </w:r>
      <w:r>
        <w:rPr>
          <w:rFonts w:hint="eastAsia" w:ascii="宋体" w:hAnsi="宋体" w:cs="宋体"/>
          <w:color w:val="auto"/>
          <w:sz w:val="24"/>
          <w:szCs w:val="24"/>
          <w:highlight w:val="none"/>
          <w:lang w:eastAsia="zh-CN"/>
        </w:rPr>
        <w:t>评标委员会</w:t>
      </w:r>
      <w:r>
        <w:rPr>
          <w:rFonts w:hint="eastAsia" w:ascii="宋体" w:hAnsi="宋体" w:eastAsia="宋体" w:cs="宋体"/>
          <w:color w:val="auto"/>
          <w:sz w:val="24"/>
          <w:szCs w:val="24"/>
          <w:highlight w:val="none"/>
        </w:rPr>
        <w:t>成员和评审工作有关人员不得干预或者影响正常评审工作，不得明示或者暗示其倾向性、引导性意见，不得修改或细化采购文件确定的评审程序、评审方法、评审因素和评审标准，不得接受投标人主动提出的澄清和解释，不得征询</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代表的倾向性意见，不得协商评分，不得记录、复制或带走任何评审资料。评审结果汇总完成后，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采购代理</w:t>
      </w:r>
      <w:r>
        <w:rPr>
          <w:rFonts w:hint="eastAsia" w:ascii="宋体" w:hAnsi="宋体" w:eastAsia="宋体" w:cs="宋体"/>
          <w:color w:val="auto"/>
          <w:sz w:val="24"/>
          <w:szCs w:val="24"/>
          <w:highlight w:val="none"/>
        </w:rPr>
        <w:t>机构和</w:t>
      </w:r>
      <w:r>
        <w:rPr>
          <w:rFonts w:hint="eastAsia" w:ascii="宋体" w:hAnsi="宋体" w:cs="宋体"/>
          <w:color w:val="auto"/>
          <w:sz w:val="24"/>
          <w:szCs w:val="24"/>
          <w:highlight w:val="none"/>
          <w:lang w:eastAsia="zh-CN"/>
        </w:rPr>
        <w:t>评标委员会</w:t>
      </w:r>
      <w:r>
        <w:rPr>
          <w:rFonts w:hint="eastAsia" w:ascii="宋体" w:hAnsi="宋体" w:eastAsia="宋体" w:cs="宋体"/>
          <w:color w:val="auto"/>
          <w:sz w:val="24"/>
          <w:szCs w:val="24"/>
          <w:highlight w:val="none"/>
        </w:rPr>
        <w:t>均不得修改评审结果或者要求重新评审，但资格性检查认定错误、分值汇总计算错误、分项评分超出评分标准范围、客观分评分不一致、经</w:t>
      </w:r>
      <w:r>
        <w:rPr>
          <w:rFonts w:hint="eastAsia" w:ascii="宋体" w:hAnsi="宋体" w:cs="宋体"/>
          <w:color w:val="auto"/>
          <w:sz w:val="24"/>
          <w:szCs w:val="24"/>
          <w:highlight w:val="none"/>
          <w:lang w:eastAsia="zh-CN"/>
        </w:rPr>
        <w:t>评标委员会</w:t>
      </w:r>
      <w:r>
        <w:rPr>
          <w:rFonts w:hint="eastAsia" w:ascii="宋体" w:hAnsi="宋体" w:eastAsia="宋体" w:cs="宋体"/>
          <w:color w:val="auto"/>
          <w:sz w:val="24"/>
          <w:szCs w:val="24"/>
          <w:highlight w:val="none"/>
        </w:rPr>
        <w:t>一致认定评分畸高、畸低的情形除外。出现上述除外情形的，</w:t>
      </w:r>
      <w:r>
        <w:rPr>
          <w:rFonts w:hint="eastAsia" w:ascii="宋体" w:hAnsi="宋体" w:cs="宋体"/>
          <w:color w:val="auto"/>
          <w:sz w:val="24"/>
          <w:szCs w:val="24"/>
          <w:highlight w:val="none"/>
          <w:lang w:eastAsia="zh-CN"/>
        </w:rPr>
        <w:t>评标委员会</w:t>
      </w:r>
      <w:r>
        <w:rPr>
          <w:rFonts w:hint="eastAsia" w:ascii="宋体" w:hAnsi="宋体" w:eastAsia="宋体" w:cs="宋体"/>
          <w:color w:val="auto"/>
          <w:sz w:val="24"/>
          <w:szCs w:val="24"/>
          <w:highlight w:val="none"/>
        </w:rPr>
        <w:t>应当现场修改评审结果，并在评审报告中明确记载。</w:t>
      </w:r>
    </w:p>
    <w:p w14:paraId="771DCCD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highlight w:val="none"/>
        </w:rPr>
      </w:pPr>
      <w:bookmarkStart w:id="274" w:name="_Toc530405551"/>
      <w:bookmarkStart w:id="275" w:name="_Toc525998742"/>
      <w:r>
        <w:rPr>
          <w:rFonts w:hint="eastAsia" w:ascii="宋体" w:hAnsi="宋体" w:eastAsia="宋体" w:cs="宋体"/>
          <w:b/>
          <w:bCs/>
          <w:color w:val="auto"/>
          <w:sz w:val="24"/>
          <w:szCs w:val="24"/>
          <w:highlight w:val="none"/>
        </w:rPr>
        <w:t>3.6 特殊情况</w:t>
      </w:r>
      <w:bookmarkEnd w:id="274"/>
      <w:bookmarkEnd w:id="275"/>
    </w:p>
    <w:p w14:paraId="6374B38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评标过程中若遇特殊情况由评标委员会成员讨论决定。</w:t>
      </w:r>
    </w:p>
    <w:sectPr>
      <w:headerReference r:id="rId13" w:type="default"/>
      <w:footerReference r:id="rId14" w:type="default"/>
      <w:pgSz w:w="11906" w:h="16838"/>
      <w:pgMar w:top="1418" w:right="1134" w:bottom="1134" w:left="1418" w:header="935" w:footer="720" w:gutter="0"/>
      <w:cols w:space="720" w:num="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DejaVu Sans">
    <w:altName w:val="Segoe Print"/>
    <w:panose1 w:val="020B0603030804020204"/>
    <w:charset w:val="00"/>
    <w:family w:val="auto"/>
    <w:pitch w:val="default"/>
    <w:sig w:usb0="00000000" w:usb1="00000000" w:usb2="0A246029" w:usb3="0400200C" w:csb0="600001FF" w:csb1="DFFF0000"/>
  </w:font>
  <w:font w:name="Segoe Print">
    <w:panose1 w:val="02000600000000000000"/>
    <w:charset w:val="00"/>
    <w:family w:val="auto"/>
    <w:pitch w:val="default"/>
    <w:sig w:usb0="0000028F" w:usb1="00000000" w:usb2="00000000" w:usb3="00000000" w:csb0="2000009F" w:csb1="47010000"/>
  </w:font>
  <w:font w:name="方正黑体_GBK">
    <w:panose1 w:val="03000509000000000000"/>
    <w:charset w:val="86"/>
    <w:family w:val="script"/>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方正仿宋_GBK">
    <w:altName w:val="Arial Unicode MS"/>
    <w:panose1 w:val="02000000000000000000"/>
    <w:charset w:val="86"/>
    <w:family w:val="auto"/>
    <w:pitch w:val="default"/>
    <w:sig w:usb0="00000000" w:usb1="00000000" w:usb2="00082016" w:usb3="00000000" w:csb0="00040001" w:csb1="00000000"/>
  </w:font>
  <w:font w:name="方正小标宋简体">
    <w:altName w:val="Arial Unicode MS"/>
    <w:panose1 w:val="02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方正小标宋_GBK">
    <w:panose1 w:val="03000509000000000000"/>
    <w:charset w:val="86"/>
    <w:family w:val="auto"/>
    <w:pitch w:val="default"/>
    <w:sig w:usb0="00000001" w:usb1="080E0000" w:usb2="00000000" w:usb3="00000000" w:csb0="00040000" w:csb1="00000000"/>
  </w:font>
  <w:font w:name="KSOF4B1AA1F4">
    <w:panose1 w:val="020B0604020202020204"/>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7594F">
    <w:pPr>
      <w:pStyle w:val="26"/>
      <w:tabs>
        <w:tab w:val="center" w:pos="4497"/>
        <w:tab w:val="clear" w:pos="4153"/>
        <w:tab w:val="clear" w:pos="8306"/>
      </w:tabs>
      <w:ind w:right="360"/>
      <w:jc w:val="center"/>
    </w:pPr>
    <w: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57785" cy="147955"/>
              <wp:effectExtent l="0" t="0" r="0" b="0"/>
              <wp:wrapSquare wrapText="bothSides"/>
              <wp:docPr id="3" name="文本框 3"/>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wps:spPr>
                    <wps:txbx>
                      <w:txbxContent>
                        <w:p w14:paraId="4C87A594">
                          <w:pPr>
                            <w:pStyle w:val="26"/>
                            <w:rPr>
                              <w:rStyle w:val="39"/>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distance-bottom:0pt;mso-wrap-distance-left:0pt;mso-wrap-distance-right:0pt;mso-wrap-distance-top:0pt;mso-wrap-style:none;z-index:251661312;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nyxwC0QAAAAIBAAAPAAAAAAAAAAEAIAAAACIAAABkcnMvZG93&#10;bnJldi54bWxQSwECFAAUAAAACACHTuJAzBE+9s4BAACWAwAADgAAAAAAAAABACAAAAAgAQAAZHJz&#10;L2Uyb0RvYy54bWxQSwUGAAAAAAYABgBZAQAAYAUAAAAA&#10;">
              <v:fill on="f" focussize="0,0"/>
              <v:stroke on="f"/>
              <v:imagedata o:title=""/>
              <o:lock v:ext="edit" aspectratio="f"/>
              <v:textbox inset="0mm,0mm,0mm,0mm" style="mso-fit-shape-to-text:t;">
                <w:txbxContent>
                  <w:p w14:paraId="4C87A594">
                    <w:pPr>
                      <w:pStyle w:val="26"/>
                      <w:rPr>
                        <w:rStyle w:val="39"/>
                      </w:rPr>
                    </w:pPr>
                  </w:p>
                </w:txbxContent>
              </v:textbox>
              <w10:wrap type="square"/>
            </v:shape>
          </w:pict>
        </mc:Fallback>
      </mc:AlternateContent>
    </w:r>
    <w:r>
      <w:rPr>
        <w:rFonts w:hint="eastAsia"/>
      </w:rPr>
      <w:t>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CD325">
    <w:pPr>
      <w:pStyle w:val="26"/>
      <w:framePr w:wrap="around" w:vAnchor="text" w:hAnchor="margin" w:xAlign="right" w:y="1"/>
      <w:rPr>
        <w:rStyle w:val="39"/>
      </w:rPr>
    </w:pPr>
    <w:r>
      <w:fldChar w:fldCharType="begin"/>
    </w:r>
    <w:r>
      <w:rPr>
        <w:rStyle w:val="39"/>
      </w:rPr>
      <w:instrText xml:space="preserve">PAGE  </w:instrText>
    </w:r>
    <w:r>
      <w:fldChar w:fldCharType="separate"/>
    </w:r>
    <w:r>
      <w:rPr>
        <w:rStyle w:val="39"/>
      </w:rPr>
      <w:t>5</w:t>
    </w:r>
    <w:r>
      <w:fldChar w:fldCharType="end"/>
    </w:r>
  </w:p>
  <w:p w14:paraId="23DA2676">
    <w:pPr>
      <w:pStyle w:val="26"/>
      <w:ind w:right="360"/>
      <w:rPr>
        <w:sz w:val="21"/>
      </w:rP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57150" cy="147955"/>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57150" cy="147955"/>
                      </a:xfrm>
                      <a:prstGeom prst="rect">
                        <a:avLst/>
                      </a:prstGeom>
                      <a:noFill/>
                      <a:ln>
                        <a:noFill/>
                      </a:ln>
                    </wps:spPr>
                    <wps:txbx>
                      <w:txbxContent>
                        <w:p w14:paraId="4289BDAE">
                          <w:pPr>
                            <w:pStyle w:val="26"/>
                            <w:rPr>
                              <w:rStyle w:val="39"/>
                            </w:rPr>
                          </w:pPr>
                          <w:r>
                            <w:fldChar w:fldCharType="begin"/>
                          </w:r>
                          <w:r>
                            <w:rPr>
                              <w:rStyle w:val="39"/>
                            </w:rPr>
                            <w:instrText xml:space="preserve">PAGE  </w:instrText>
                          </w:r>
                          <w:r>
                            <w:fldChar w:fldCharType="separate"/>
                          </w:r>
                          <w:r>
                            <w:rPr>
                              <w:rStyle w:val="39"/>
                            </w:rPr>
                            <w:t>5</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pt;mso-position-horizontal:center;mso-position-horizontal-relative:margin;mso-wrap-distance-bottom:0pt;mso-wrap-distance-left:0pt;mso-wrap-distance-right:0pt;mso-wrap-distance-top:0pt;mso-wrap-style:none;z-index:251660288;mso-width-relative:page;mso-height-relative:page;" filled="f" stroked="f" coordsize="21600,21600" o:gfxdata="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ptCQbNAAAAACAQAADwAAAAAAAAABACAAAAAiAAAAZHJzL2Rvd25y&#10;ZXYueG1sUEsBAhQAFAAAAAgAh07iQMls+CbNAQAAlgMAAA4AAAAAAAAAAQAgAAAAHwEAAGRycy9l&#10;Mm9Eb2MueG1sUEsFBgAAAAAGAAYAWQEAAF4FAAAAAA==&#10;">
              <v:fill on="f" focussize="0,0"/>
              <v:stroke on="f"/>
              <v:imagedata o:title=""/>
              <o:lock v:ext="edit" aspectratio="f"/>
              <v:textbox inset="0mm,0mm,0mm,0mm" style="mso-fit-shape-to-text:t;">
                <w:txbxContent>
                  <w:p w14:paraId="4289BDAE">
                    <w:pPr>
                      <w:pStyle w:val="26"/>
                      <w:rPr>
                        <w:rStyle w:val="39"/>
                      </w:rPr>
                    </w:pPr>
                    <w:r>
                      <w:fldChar w:fldCharType="begin"/>
                    </w:r>
                    <w:r>
                      <w:rPr>
                        <w:rStyle w:val="39"/>
                      </w:rPr>
                      <w:instrText xml:space="preserve">PAGE  </w:instrText>
                    </w:r>
                    <w:r>
                      <w:fldChar w:fldCharType="separate"/>
                    </w:r>
                    <w:r>
                      <w:rPr>
                        <w:rStyle w:val="39"/>
                      </w:rPr>
                      <w:t>5</w:t>
                    </w:r>
                    <w:r>
                      <w:fldChar w:fldCharType="end"/>
                    </w:r>
                  </w:p>
                </w:txbxContent>
              </v:textbox>
              <w10:wrap type="square"/>
            </v:shape>
          </w:pict>
        </mc:Fallback>
      </mc:AlternateContent>
    </w: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33350" cy="172720"/>
              <wp:effectExtent l="0" t="0" r="0" b="0"/>
              <wp:wrapSquare wrapText="bothSides"/>
              <wp:docPr id="2" name="文本框 2"/>
              <wp:cNvGraphicFramePr/>
              <a:graphic xmlns:a="http://schemas.openxmlformats.org/drawingml/2006/main">
                <a:graphicData uri="http://schemas.microsoft.com/office/word/2010/wordprocessingShape">
                  <wps:wsp>
                    <wps:cNvSpPr txBox="1"/>
                    <wps:spPr>
                      <a:xfrm>
                        <a:off x="0" y="0"/>
                        <a:ext cx="133350" cy="172720"/>
                      </a:xfrm>
                      <a:prstGeom prst="rect">
                        <a:avLst/>
                      </a:prstGeom>
                      <a:noFill/>
                      <a:ln>
                        <a:noFill/>
                      </a:ln>
                    </wps:spPr>
                    <wps:txbx>
                      <w:txbxContent>
                        <w:p w14:paraId="60A1137F">
                          <w:pPr>
                            <w:pStyle w:val="26"/>
                            <w:rPr>
                              <w:rStyle w:val="39"/>
                              <w:sz w:val="21"/>
                            </w:rPr>
                          </w:pPr>
                          <w:r>
                            <w:rPr>
                              <w:sz w:val="21"/>
                            </w:rPr>
                            <w:fldChar w:fldCharType="begin"/>
                          </w:r>
                          <w:r>
                            <w:rPr>
                              <w:rStyle w:val="39"/>
                              <w:sz w:val="21"/>
                            </w:rPr>
                            <w:instrText xml:space="preserve">PAGE  </w:instrText>
                          </w:r>
                          <w:r>
                            <w:rPr>
                              <w:sz w:val="21"/>
                            </w:rPr>
                            <w:fldChar w:fldCharType="separate"/>
                          </w:r>
                          <w:r>
                            <w:rPr>
                              <w:rStyle w:val="39"/>
                              <w:sz w:val="21"/>
                            </w:rPr>
                            <w:t>5</w:t>
                          </w:r>
                          <w:r>
                            <w:rPr>
                              <w:sz w:val="21"/>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3.6pt;width:10.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sqsuUc8AAAADAQAADwAAAAAAAAABACAAAAAiAAAAZHJzL2Rvd25y&#10;ZXYueG1sUEsBAhQAFAAAAAgAh07iQI90lqDOAQAAlwMAAA4AAAAAAAAAAQAgAAAAHgEAAGRycy9l&#10;Mm9Eb2MueG1sUEsFBgAAAAAGAAYAWQEAAF4FAAAAAA==&#10;">
              <v:fill on="f" focussize="0,0"/>
              <v:stroke on="f"/>
              <v:imagedata o:title=""/>
              <o:lock v:ext="edit" aspectratio="f"/>
              <v:textbox inset="0mm,0mm,0mm,0mm" style="mso-fit-shape-to-text:t;">
                <w:txbxContent>
                  <w:p w14:paraId="60A1137F">
                    <w:pPr>
                      <w:pStyle w:val="26"/>
                      <w:rPr>
                        <w:rStyle w:val="39"/>
                        <w:sz w:val="21"/>
                      </w:rPr>
                    </w:pPr>
                    <w:r>
                      <w:rPr>
                        <w:sz w:val="21"/>
                      </w:rPr>
                      <w:fldChar w:fldCharType="begin"/>
                    </w:r>
                    <w:r>
                      <w:rPr>
                        <w:rStyle w:val="39"/>
                        <w:sz w:val="21"/>
                      </w:rPr>
                      <w:instrText xml:space="preserve">PAGE  </w:instrText>
                    </w:r>
                    <w:r>
                      <w:rPr>
                        <w:sz w:val="21"/>
                      </w:rPr>
                      <w:fldChar w:fldCharType="separate"/>
                    </w:r>
                    <w:r>
                      <w:rPr>
                        <w:rStyle w:val="39"/>
                        <w:sz w:val="21"/>
                      </w:rPr>
                      <w:t>5</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D60E8">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090C93FF">
        <w:pPr>
          <w:pStyle w:val="26"/>
          <w:jc w:val="center"/>
        </w:pPr>
        <w:r>
          <w:fldChar w:fldCharType="begin"/>
        </w:r>
        <w:r>
          <w:instrText xml:space="preserve">PAGE   \* MERGEFORMAT</w:instrText>
        </w:r>
        <w:r>
          <w:fldChar w:fldCharType="separate"/>
        </w:r>
        <w:r>
          <w:rPr>
            <w:lang w:val="zh-CN"/>
          </w:rPr>
          <w:t>45</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78D7D">
    <w:pPr>
      <w:pStyle w:val="26"/>
      <w:framePr w:wrap="around" w:vAnchor="text" w:hAnchor="margin" w:xAlign="center" w:y="1"/>
      <w:rPr>
        <w:rStyle w:val="39"/>
      </w:rPr>
    </w:pPr>
    <w:r>
      <w:fldChar w:fldCharType="begin"/>
    </w:r>
    <w:r>
      <w:rPr>
        <w:rStyle w:val="39"/>
      </w:rPr>
      <w:instrText xml:space="preserve">PAGE  </w:instrText>
    </w:r>
    <w:r>
      <w:fldChar w:fldCharType="separate"/>
    </w:r>
    <w:r>
      <w:rPr>
        <w:rStyle w:val="39"/>
      </w:rPr>
      <w:t>1</w:t>
    </w:r>
    <w:r>
      <w:fldChar w:fldCharType="end"/>
    </w:r>
  </w:p>
  <w:p w14:paraId="6995C734">
    <w:pPr>
      <w:pStyle w:val="2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EE9D7">
    <w:pPr>
      <w:pStyle w:val="26"/>
      <w:framePr w:wrap="around" w:vAnchor="text" w:hAnchor="margin" w:xAlign="center" w:y="1"/>
      <w:rPr>
        <w:rStyle w:val="39"/>
      </w:rPr>
    </w:pPr>
    <w:r>
      <w:fldChar w:fldCharType="begin"/>
    </w:r>
    <w:r>
      <w:rPr>
        <w:rStyle w:val="39"/>
      </w:rPr>
      <w:instrText xml:space="preserve">PAGE  </w:instrText>
    </w:r>
    <w:r>
      <w:fldChar w:fldCharType="separate"/>
    </w:r>
    <w:r>
      <w:rPr>
        <w:rStyle w:val="39"/>
      </w:rPr>
      <w:t>1</w:t>
    </w:r>
    <w:r>
      <w:fldChar w:fldCharType="end"/>
    </w:r>
  </w:p>
  <w:p w14:paraId="5C5C677A">
    <w:pPr>
      <w:pStyle w:val="26"/>
    </w:pPr>
  </w:p>
  <w:p w14:paraId="32DC5922"/>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25229931"/>
    </w:sdtPr>
    <w:sdtContent>
      <w:p w14:paraId="619DF008">
        <w:pPr>
          <w:pStyle w:val="26"/>
          <w:jc w:val="center"/>
        </w:pPr>
        <w:r>
          <w:fldChar w:fldCharType="begin"/>
        </w:r>
        <w:r>
          <w:instrText xml:space="preserve">PAGE   \* MERGEFORMAT</w:instrText>
        </w:r>
        <w:r>
          <w:fldChar w:fldCharType="separate"/>
        </w:r>
        <w:r>
          <w:rPr>
            <w:lang w:val="zh-CN"/>
          </w:rPr>
          <w:t>59</w:t>
        </w:r>
        <w: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3830927"/>
    </w:sdtPr>
    <w:sdtContent>
      <w:p w14:paraId="5A05CD98">
        <w:pPr>
          <w:pStyle w:val="26"/>
          <w:ind w:firstLine="472"/>
          <w:jc w:val="center"/>
        </w:pPr>
        <w:r>
          <w:fldChar w:fldCharType="begin"/>
        </w:r>
        <w:r>
          <w:instrText xml:space="preserve">PAGE   \* MERGEFORMAT</w:instrText>
        </w:r>
        <w:r>
          <w:fldChar w:fldCharType="separate"/>
        </w:r>
        <w:r>
          <w:rPr>
            <w:lang w:val="zh-CN"/>
          </w:rPr>
          <w:t>75</w:t>
        </w:r>
        <w:r>
          <w:fldChar w:fldCharType="end"/>
        </w:r>
      </w:p>
    </w:sdtContent>
  </w:sdt>
  <w:p w14:paraId="609A9FAE"/>
  <w:p w14:paraId="5ADC86F4"/>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9389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338E6"/>
  <w:p w14:paraId="4283991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C0B1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87E01"/>
  <w:p w14:paraId="65B3A979"/>
  <w:p w14:paraId="534FDBF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BE4294"/>
    <w:multiLevelType w:val="singleLevel"/>
    <w:tmpl w:val="8ABE4294"/>
    <w:lvl w:ilvl="0" w:tentative="0">
      <w:start w:val="1"/>
      <w:numFmt w:val="decimal"/>
      <w:suff w:val="nothing"/>
      <w:lvlText w:val="（%1）"/>
      <w:lvlJc w:val="left"/>
    </w:lvl>
  </w:abstractNum>
  <w:abstractNum w:abstractNumId="1">
    <w:nsid w:val="B6538031"/>
    <w:multiLevelType w:val="singleLevel"/>
    <w:tmpl w:val="B6538031"/>
    <w:lvl w:ilvl="0" w:tentative="0">
      <w:start w:val="2"/>
      <w:numFmt w:val="chineseCounting"/>
      <w:suff w:val="nothing"/>
      <w:lvlText w:val="%1、"/>
      <w:lvlJc w:val="left"/>
      <w:rPr>
        <w:rFonts w:hint="eastAsia"/>
      </w:rPr>
    </w:lvl>
  </w:abstractNum>
  <w:abstractNum w:abstractNumId="2">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60085042"/>
    <w:multiLevelType w:val="multilevel"/>
    <w:tmpl w:val="60085042"/>
    <w:lvl w:ilvl="0" w:tentative="0">
      <w:start w:val="1"/>
      <w:numFmt w:val="decimal"/>
      <w:pStyle w:val="4"/>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6E1C690E"/>
    <w:multiLevelType w:val="multilevel"/>
    <w:tmpl w:val="6E1C690E"/>
    <w:lvl w:ilvl="0" w:tentative="0">
      <w:start w:val="1"/>
      <w:numFmt w:val="chineseCountingThousand"/>
      <w:lvlText w:val="%1、"/>
      <w:lvlJc w:val="left"/>
      <w:pPr>
        <w:ind w:left="0" w:firstLine="0"/>
      </w:pPr>
      <w:rPr>
        <w:rFonts w:hint="eastAsia" w:ascii="黑体" w:hAnsi="黑体" w:eastAsia="黑体" w:cs="宋体"/>
        <w:b w:val="0"/>
        <w:i w:val="0"/>
        <w:sz w:val="32"/>
        <w:szCs w:val="44"/>
      </w:rPr>
    </w:lvl>
    <w:lvl w:ilvl="1" w:tentative="0">
      <w:start w:val="1"/>
      <w:numFmt w:val="decimal"/>
      <w:isLgl/>
      <w:lvlText w:val="%2"/>
      <w:lvlJc w:val="left"/>
      <w:pPr>
        <w:ind w:left="0" w:firstLine="0"/>
      </w:pPr>
      <w:rPr>
        <w:rFonts w:hint="eastAsia" w:eastAsia="仿宋"/>
        <w:b w:val="0"/>
        <w:i w:val="0"/>
        <w:sz w:val="30"/>
      </w:rPr>
    </w:lvl>
    <w:lvl w:ilvl="2" w:tentative="0">
      <w:start w:val="1"/>
      <w:numFmt w:val="decimal"/>
      <w:isLgl/>
      <w:lvlText w:val="%2.%3"/>
      <w:lvlJc w:val="left"/>
      <w:pPr>
        <w:ind w:left="0" w:firstLine="0"/>
      </w:pPr>
      <w:rPr>
        <w:rFonts w:hint="eastAsia" w:eastAsia="仿宋"/>
        <w:sz w:val="28"/>
      </w:rPr>
    </w:lvl>
    <w:lvl w:ilvl="3" w:tentative="0">
      <w:start w:val="1"/>
      <w:numFmt w:val="decimal"/>
      <w:isLgl/>
      <w:lvlText w:val="%2.%3.%4"/>
      <w:lvlJc w:val="left"/>
      <w:pPr>
        <w:ind w:left="0" w:firstLine="0"/>
      </w:pPr>
      <w:rPr>
        <w:rFonts w:hint="eastAsia" w:eastAsia="仿宋"/>
        <w:b w:val="0"/>
        <w:i w:val="0"/>
        <w:iCs w:val="0"/>
        <w:caps w:val="0"/>
        <w:smallCaps w:val="0"/>
        <w:strike w:val="0"/>
        <w:dstrike w:val="0"/>
        <w:vanish w:val="0"/>
        <w:color w:val="000000"/>
        <w:spacing w:val="0"/>
        <w:position w:val="0"/>
        <w:sz w:val="28"/>
        <w:u w:val="none"/>
        <w:vertAlign w:val="baseline"/>
        <w:lang w:bidi="zh-CN"/>
        <w14:shadow w14:blurRad="0" w14:dist="0" w14:dir="0" w14:sx="0" w14:sy="0" w14:kx="0" w14:ky="0" w14:algn="none">
          <w14:srgbClr w14:val="000000"/>
        </w14:shadow>
      </w:rPr>
    </w:lvl>
    <w:lvl w:ilvl="4" w:tentative="0">
      <w:start w:val="1"/>
      <w:numFmt w:val="decimal"/>
      <w:pStyle w:val="6"/>
      <w:isLgl/>
      <w:lvlText w:val="%2.%3.%4.%5"/>
      <w:lvlJc w:val="left"/>
      <w:pPr>
        <w:ind w:left="0" w:firstLine="0"/>
      </w:pPr>
      <w:rPr>
        <w:rFonts w:hint="eastAsia" w:eastAsia="仿宋"/>
        <w:b w:val="0"/>
        <w:i w:val="0"/>
        <w:sz w:val="28"/>
        <w:szCs w:val="28"/>
      </w:rPr>
    </w:lvl>
    <w:lvl w:ilvl="5" w:tentative="0">
      <w:start w:val="1"/>
      <w:numFmt w:val="decimal"/>
      <w:pStyle w:val="7"/>
      <w:isLgl/>
      <w:lvlText w:val="%2.%3.%4.%5.%6"/>
      <w:lvlJc w:val="left"/>
      <w:pPr>
        <w:ind w:left="0" w:firstLine="0"/>
      </w:pPr>
      <w:rPr>
        <w:rFonts w:hint="eastAsia" w:eastAsia="仿宋"/>
        <w:b w:val="0"/>
        <w:i w:val="0"/>
        <w:sz w:val="28"/>
      </w:rPr>
    </w:lvl>
    <w:lvl w:ilvl="6" w:tentative="0">
      <w:start w:val="1"/>
      <w:numFmt w:val="decimal"/>
      <w:pStyle w:val="8"/>
      <w:isLgl/>
      <w:lvlText w:val="%2.%3.%4.%5.%6.%7"/>
      <w:lvlJc w:val="left"/>
      <w:pPr>
        <w:ind w:left="0" w:firstLine="0"/>
      </w:pPr>
      <w:rPr>
        <w:rFonts w:hint="eastAsia" w:eastAsia="仿宋"/>
        <w:b w:val="0"/>
        <w:i w:val="0"/>
        <w:sz w:val="28"/>
      </w:rPr>
    </w:lvl>
    <w:lvl w:ilvl="7" w:tentative="0">
      <w:start w:val="1"/>
      <w:numFmt w:val="decimal"/>
      <w:pStyle w:val="9"/>
      <w:isLgl/>
      <w:lvlText w:val="%2.%3.%4.%5.%6.%7.%8"/>
      <w:lvlJc w:val="left"/>
      <w:pPr>
        <w:ind w:left="0" w:firstLine="0"/>
      </w:pPr>
      <w:rPr>
        <w:rFonts w:hint="eastAsia" w:eastAsia="仿宋"/>
        <w:b w:val="0"/>
        <w:i w:val="0"/>
        <w:sz w:val="28"/>
      </w:rPr>
    </w:lvl>
    <w:lvl w:ilvl="8" w:tentative="0">
      <w:start w:val="1"/>
      <w:numFmt w:val="decimal"/>
      <w:isLgl/>
      <w:lvlText w:val="%1.%2.%3.%4.%5.%6.%7.%8.%9"/>
      <w:lvlJc w:val="left"/>
      <w:pPr>
        <w:ind w:left="0" w:firstLine="0"/>
      </w:pPr>
      <w:rPr>
        <w:rFonts w:hint="eastAsia"/>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NhZDJlMjQxYjBhNmU3MzI4Y2U1MTUzOWY5Zjk5NTMifQ=="/>
  </w:docVars>
  <w:rsids>
    <w:rsidRoot w:val="005518A9"/>
    <w:rsid w:val="00002798"/>
    <w:rsid w:val="00004B5F"/>
    <w:rsid w:val="000068C0"/>
    <w:rsid w:val="00011C88"/>
    <w:rsid w:val="00012838"/>
    <w:rsid w:val="00017E9A"/>
    <w:rsid w:val="00020F38"/>
    <w:rsid w:val="000319B7"/>
    <w:rsid w:val="00037892"/>
    <w:rsid w:val="000411C4"/>
    <w:rsid w:val="00041414"/>
    <w:rsid w:val="000450C2"/>
    <w:rsid w:val="00046113"/>
    <w:rsid w:val="00056901"/>
    <w:rsid w:val="0006405C"/>
    <w:rsid w:val="000647F7"/>
    <w:rsid w:val="00066945"/>
    <w:rsid w:val="00073F5F"/>
    <w:rsid w:val="0007582A"/>
    <w:rsid w:val="00077B0D"/>
    <w:rsid w:val="00081D44"/>
    <w:rsid w:val="000822CA"/>
    <w:rsid w:val="00082EEA"/>
    <w:rsid w:val="00084985"/>
    <w:rsid w:val="000868F5"/>
    <w:rsid w:val="00091811"/>
    <w:rsid w:val="00092553"/>
    <w:rsid w:val="00094A58"/>
    <w:rsid w:val="00096CED"/>
    <w:rsid w:val="000A22EF"/>
    <w:rsid w:val="000A79BA"/>
    <w:rsid w:val="000B44D3"/>
    <w:rsid w:val="000B5F80"/>
    <w:rsid w:val="000B6C51"/>
    <w:rsid w:val="000C2316"/>
    <w:rsid w:val="000C5153"/>
    <w:rsid w:val="000D3BC9"/>
    <w:rsid w:val="000D4917"/>
    <w:rsid w:val="000E2E28"/>
    <w:rsid w:val="000E2F7B"/>
    <w:rsid w:val="000E3098"/>
    <w:rsid w:val="000E5923"/>
    <w:rsid w:val="000F5B52"/>
    <w:rsid w:val="000F6143"/>
    <w:rsid w:val="00102D40"/>
    <w:rsid w:val="00103685"/>
    <w:rsid w:val="0010442B"/>
    <w:rsid w:val="001066B8"/>
    <w:rsid w:val="0010690F"/>
    <w:rsid w:val="00115015"/>
    <w:rsid w:val="0012205B"/>
    <w:rsid w:val="00122707"/>
    <w:rsid w:val="00123DA0"/>
    <w:rsid w:val="0013066C"/>
    <w:rsid w:val="001353A4"/>
    <w:rsid w:val="00136287"/>
    <w:rsid w:val="00140665"/>
    <w:rsid w:val="00141989"/>
    <w:rsid w:val="00141FC2"/>
    <w:rsid w:val="001455C9"/>
    <w:rsid w:val="0014723B"/>
    <w:rsid w:val="001535E0"/>
    <w:rsid w:val="00161E10"/>
    <w:rsid w:val="0016424F"/>
    <w:rsid w:val="00165F84"/>
    <w:rsid w:val="001672D6"/>
    <w:rsid w:val="00176330"/>
    <w:rsid w:val="00177A46"/>
    <w:rsid w:val="001876C8"/>
    <w:rsid w:val="00195A2C"/>
    <w:rsid w:val="00195CBD"/>
    <w:rsid w:val="001A3736"/>
    <w:rsid w:val="001A3C46"/>
    <w:rsid w:val="001A7B38"/>
    <w:rsid w:val="001B0A68"/>
    <w:rsid w:val="001B2702"/>
    <w:rsid w:val="001B3186"/>
    <w:rsid w:val="001C11D1"/>
    <w:rsid w:val="001C3C78"/>
    <w:rsid w:val="001C3F73"/>
    <w:rsid w:val="001C479E"/>
    <w:rsid w:val="001C5CC7"/>
    <w:rsid w:val="001D78AB"/>
    <w:rsid w:val="001E07E9"/>
    <w:rsid w:val="001E3016"/>
    <w:rsid w:val="001E3924"/>
    <w:rsid w:val="001E581F"/>
    <w:rsid w:val="001E6D60"/>
    <w:rsid w:val="001F0081"/>
    <w:rsid w:val="001F392C"/>
    <w:rsid w:val="001F494C"/>
    <w:rsid w:val="001F527B"/>
    <w:rsid w:val="001F54AC"/>
    <w:rsid w:val="001F64D1"/>
    <w:rsid w:val="001F7122"/>
    <w:rsid w:val="001F71AE"/>
    <w:rsid w:val="00202050"/>
    <w:rsid w:val="002027F3"/>
    <w:rsid w:val="00203894"/>
    <w:rsid w:val="00204A6B"/>
    <w:rsid w:val="002059AE"/>
    <w:rsid w:val="0021484B"/>
    <w:rsid w:val="002174B1"/>
    <w:rsid w:val="0022383E"/>
    <w:rsid w:val="0022430D"/>
    <w:rsid w:val="002260A7"/>
    <w:rsid w:val="00227938"/>
    <w:rsid w:val="00231A5E"/>
    <w:rsid w:val="0023468E"/>
    <w:rsid w:val="00236784"/>
    <w:rsid w:val="002367D3"/>
    <w:rsid w:val="00240FAB"/>
    <w:rsid w:val="0024235A"/>
    <w:rsid w:val="00243503"/>
    <w:rsid w:val="00243D20"/>
    <w:rsid w:val="00245DB9"/>
    <w:rsid w:val="002521A3"/>
    <w:rsid w:val="0025245F"/>
    <w:rsid w:val="00256045"/>
    <w:rsid w:val="0026007B"/>
    <w:rsid w:val="0026100D"/>
    <w:rsid w:val="00271746"/>
    <w:rsid w:val="00272A05"/>
    <w:rsid w:val="00274ABD"/>
    <w:rsid w:val="0028229F"/>
    <w:rsid w:val="00291492"/>
    <w:rsid w:val="00294E30"/>
    <w:rsid w:val="00295893"/>
    <w:rsid w:val="002959B4"/>
    <w:rsid w:val="00296707"/>
    <w:rsid w:val="002A064E"/>
    <w:rsid w:val="002A3AB3"/>
    <w:rsid w:val="002A77B9"/>
    <w:rsid w:val="002B08BD"/>
    <w:rsid w:val="002B767C"/>
    <w:rsid w:val="002C2669"/>
    <w:rsid w:val="002C5413"/>
    <w:rsid w:val="002C5455"/>
    <w:rsid w:val="002C70D2"/>
    <w:rsid w:val="002D5AD0"/>
    <w:rsid w:val="002D72C5"/>
    <w:rsid w:val="002E097B"/>
    <w:rsid w:val="002E1485"/>
    <w:rsid w:val="002E1D30"/>
    <w:rsid w:val="002E2A07"/>
    <w:rsid w:val="002E2C4A"/>
    <w:rsid w:val="002E31D7"/>
    <w:rsid w:val="002E4385"/>
    <w:rsid w:val="002F409D"/>
    <w:rsid w:val="00311BE0"/>
    <w:rsid w:val="00312880"/>
    <w:rsid w:val="003144D4"/>
    <w:rsid w:val="00321F3A"/>
    <w:rsid w:val="00322896"/>
    <w:rsid w:val="00325EE3"/>
    <w:rsid w:val="00326404"/>
    <w:rsid w:val="0033068B"/>
    <w:rsid w:val="00341C4B"/>
    <w:rsid w:val="0034238B"/>
    <w:rsid w:val="00344044"/>
    <w:rsid w:val="003534F8"/>
    <w:rsid w:val="003537F5"/>
    <w:rsid w:val="00363187"/>
    <w:rsid w:val="00373109"/>
    <w:rsid w:val="00375763"/>
    <w:rsid w:val="003776AD"/>
    <w:rsid w:val="00380C66"/>
    <w:rsid w:val="00380F30"/>
    <w:rsid w:val="00380F63"/>
    <w:rsid w:val="00381AC1"/>
    <w:rsid w:val="003867C5"/>
    <w:rsid w:val="0039107B"/>
    <w:rsid w:val="003921F8"/>
    <w:rsid w:val="00395EF7"/>
    <w:rsid w:val="003A0DDF"/>
    <w:rsid w:val="003A279C"/>
    <w:rsid w:val="003A40B3"/>
    <w:rsid w:val="003A4264"/>
    <w:rsid w:val="003B09F5"/>
    <w:rsid w:val="003B1FDD"/>
    <w:rsid w:val="003B38A6"/>
    <w:rsid w:val="003B50A4"/>
    <w:rsid w:val="003B774B"/>
    <w:rsid w:val="003C070C"/>
    <w:rsid w:val="003C250C"/>
    <w:rsid w:val="003D075A"/>
    <w:rsid w:val="003D0F0D"/>
    <w:rsid w:val="003D3DA1"/>
    <w:rsid w:val="003D51C9"/>
    <w:rsid w:val="003D5570"/>
    <w:rsid w:val="003E0521"/>
    <w:rsid w:val="003E06B9"/>
    <w:rsid w:val="003E1B55"/>
    <w:rsid w:val="003E2FFC"/>
    <w:rsid w:val="003E3271"/>
    <w:rsid w:val="003F2002"/>
    <w:rsid w:val="003F78BD"/>
    <w:rsid w:val="004056E7"/>
    <w:rsid w:val="00410418"/>
    <w:rsid w:val="00411EDD"/>
    <w:rsid w:val="00412F30"/>
    <w:rsid w:val="00420F73"/>
    <w:rsid w:val="004237FF"/>
    <w:rsid w:val="00440B7D"/>
    <w:rsid w:val="00446A44"/>
    <w:rsid w:val="00447332"/>
    <w:rsid w:val="00451F06"/>
    <w:rsid w:val="00452546"/>
    <w:rsid w:val="004533D4"/>
    <w:rsid w:val="00467EA3"/>
    <w:rsid w:val="00471C73"/>
    <w:rsid w:val="0047490D"/>
    <w:rsid w:val="00477C42"/>
    <w:rsid w:val="00482310"/>
    <w:rsid w:val="00482997"/>
    <w:rsid w:val="004834FD"/>
    <w:rsid w:val="00491587"/>
    <w:rsid w:val="00494F19"/>
    <w:rsid w:val="00494FFB"/>
    <w:rsid w:val="004A1693"/>
    <w:rsid w:val="004A2CA9"/>
    <w:rsid w:val="004A447F"/>
    <w:rsid w:val="004B3BA4"/>
    <w:rsid w:val="004B3E87"/>
    <w:rsid w:val="004B53E4"/>
    <w:rsid w:val="004C0AB2"/>
    <w:rsid w:val="004C2AE8"/>
    <w:rsid w:val="004D1752"/>
    <w:rsid w:val="004D33CA"/>
    <w:rsid w:val="004D7511"/>
    <w:rsid w:val="004E166F"/>
    <w:rsid w:val="004E3958"/>
    <w:rsid w:val="004E5F0A"/>
    <w:rsid w:val="004F0333"/>
    <w:rsid w:val="004F2500"/>
    <w:rsid w:val="004F38C9"/>
    <w:rsid w:val="005037D8"/>
    <w:rsid w:val="0050554C"/>
    <w:rsid w:val="00511AEE"/>
    <w:rsid w:val="00515020"/>
    <w:rsid w:val="00515B39"/>
    <w:rsid w:val="005219F5"/>
    <w:rsid w:val="00521D2C"/>
    <w:rsid w:val="00521EF3"/>
    <w:rsid w:val="00526EFE"/>
    <w:rsid w:val="00527EA5"/>
    <w:rsid w:val="005306C1"/>
    <w:rsid w:val="005331D1"/>
    <w:rsid w:val="00535BAE"/>
    <w:rsid w:val="00537484"/>
    <w:rsid w:val="00537FA1"/>
    <w:rsid w:val="0054332B"/>
    <w:rsid w:val="00544BB8"/>
    <w:rsid w:val="005518A9"/>
    <w:rsid w:val="005538A3"/>
    <w:rsid w:val="00556484"/>
    <w:rsid w:val="00563413"/>
    <w:rsid w:val="0057026B"/>
    <w:rsid w:val="0057066B"/>
    <w:rsid w:val="00572E6F"/>
    <w:rsid w:val="00573A6F"/>
    <w:rsid w:val="00575672"/>
    <w:rsid w:val="00576041"/>
    <w:rsid w:val="005851D1"/>
    <w:rsid w:val="005864BD"/>
    <w:rsid w:val="005905E8"/>
    <w:rsid w:val="00590823"/>
    <w:rsid w:val="00591A0D"/>
    <w:rsid w:val="005920E0"/>
    <w:rsid w:val="005927AB"/>
    <w:rsid w:val="00595430"/>
    <w:rsid w:val="00595D15"/>
    <w:rsid w:val="005A1EC7"/>
    <w:rsid w:val="005A2977"/>
    <w:rsid w:val="005A2B19"/>
    <w:rsid w:val="005A3E99"/>
    <w:rsid w:val="005A4158"/>
    <w:rsid w:val="005A6BF6"/>
    <w:rsid w:val="005C0D63"/>
    <w:rsid w:val="005C1ED0"/>
    <w:rsid w:val="005C7BBC"/>
    <w:rsid w:val="005D1A64"/>
    <w:rsid w:val="005D3F5C"/>
    <w:rsid w:val="005D5FC1"/>
    <w:rsid w:val="005E0C78"/>
    <w:rsid w:val="005E1A50"/>
    <w:rsid w:val="005F56C6"/>
    <w:rsid w:val="005F7732"/>
    <w:rsid w:val="0060045E"/>
    <w:rsid w:val="0060054C"/>
    <w:rsid w:val="006005BE"/>
    <w:rsid w:val="00602F1A"/>
    <w:rsid w:val="00603642"/>
    <w:rsid w:val="0060576C"/>
    <w:rsid w:val="0060609B"/>
    <w:rsid w:val="00606E3A"/>
    <w:rsid w:val="00610FAE"/>
    <w:rsid w:val="00620108"/>
    <w:rsid w:val="00620C4C"/>
    <w:rsid w:val="00621333"/>
    <w:rsid w:val="00623916"/>
    <w:rsid w:val="00623FAB"/>
    <w:rsid w:val="00625E33"/>
    <w:rsid w:val="00630AA3"/>
    <w:rsid w:val="006324F9"/>
    <w:rsid w:val="00633324"/>
    <w:rsid w:val="00634764"/>
    <w:rsid w:val="006360BD"/>
    <w:rsid w:val="00636D9E"/>
    <w:rsid w:val="00640E11"/>
    <w:rsid w:val="00645BEC"/>
    <w:rsid w:val="00646D32"/>
    <w:rsid w:val="00654ACE"/>
    <w:rsid w:val="00657C32"/>
    <w:rsid w:val="006638E7"/>
    <w:rsid w:val="006675D6"/>
    <w:rsid w:val="00671652"/>
    <w:rsid w:val="00675F29"/>
    <w:rsid w:val="0068399F"/>
    <w:rsid w:val="0069317F"/>
    <w:rsid w:val="00694814"/>
    <w:rsid w:val="006A1C81"/>
    <w:rsid w:val="006A3821"/>
    <w:rsid w:val="006A3951"/>
    <w:rsid w:val="006A4D81"/>
    <w:rsid w:val="006A5358"/>
    <w:rsid w:val="006A60B4"/>
    <w:rsid w:val="006B2655"/>
    <w:rsid w:val="006B2FD4"/>
    <w:rsid w:val="006B364A"/>
    <w:rsid w:val="006C0D5C"/>
    <w:rsid w:val="006C1CDA"/>
    <w:rsid w:val="006C1F1F"/>
    <w:rsid w:val="006C2D6D"/>
    <w:rsid w:val="006D1116"/>
    <w:rsid w:val="006D11D3"/>
    <w:rsid w:val="006D26F0"/>
    <w:rsid w:val="006E346C"/>
    <w:rsid w:val="006E536C"/>
    <w:rsid w:val="006E5F7E"/>
    <w:rsid w:val="006F0520"/>
    <w:rsid w:val="006F6FC6"/>
    <w:rsid w:val="006F71D8"/>
    <w:rsid w:val="007006D7"/>
    <w:rsid w:val="007018A6"/>
    <w:rsid w:val="007022DD"/>
    <w:rsid w:val="00704715"/>
    <w:rsid w:val="00704BE6"/>
    <w:rsid w:val="007122B9"/>
    <w:rsid w:val="00713C3E"/>
    <w:rsid w:val="00716054"/>
    <w:rsid w:val="00717B2E"/>
    <w:rsid w:val="00724CFE"/>
    <w:rsid w:val="007259C1"/>
    <w:rsid w:val="00726B25"/>
    <w:rsid w:val="007325B4"/>
    <w:rsid w:val="00733DED"/>
    <w:rsid w:val="00746556"/>
    <w:rsid w:val="007465DE"/>
    <w:rsid w:val="00750767"/>
    <w:rsid w:val="007528E7"/>
    <w:rsid w:val="00754BA5"/>
    <w:rsid w:val="00756D6A"/>
    <w:rsid w:val="00757B9E"/>
    <w:rsid w:val="0077793D"/>
    <w:rsid w:val="007815E7"/>
    <w:rsid w:val="00783CA4"/>
    <w:rsid w:val="00784E6E"/>
    <w:rsid w:val="0078637B"/>
    <w:rsid w:val="00787581"/>
    <w:rsid w:val="007877A5"/>
    <w:rsid w:val="0079489C"/>
    <w:rsid w:val="00796B2C"/>
    <w:rsid w:val="007A0716"/>
    <w:rsid w:val="007A3F6E"/>
    <w:rsid w:val="007A6B80"/>
    <w:rsid w:val="007B7BD6"/>
    <w:rsid w:val="007C284E"/>
    <w:rsid w:val="007C6423"/>
    <w:rsid w:val="007C7474"/>
    <w:rsid w:val="007C7A18"/>
    <w:rsid w:val="007D0633"/>
    <w:rsid w:val="007D2C4D"/>
    <w:rsid w:val="007D343D"/>
    <w:rsid w:val="007D3A5C"/>
    <w:rsid w:val="007D3EE6"/>
    <w:rsid w:val="007D47C2"/>
    <w:rsid w:val="007D68E6"/>
    <w:rsid w:val="007D7F4C"/>
    <w:rsid w:val="007F0048"/>
    <w:rsid w:val="007F2B9C"/>
    <w:rsid w:val="008005E6"/>
    <w:rsid w:val="0080094F"/>
    <w:rsid w:val="00803D97"/>
    <w:rsid w:val="00803DB6"/>
    <w:rsid w:val="00805BEC"/>
    <w:rsid w:val="008075D7"/>
    <w:rsid w:val="00810934"/>
    <w:rsid w:val="00810B20"/>
    <w:rsid w:val="00812C50"/>
    <w:rsid w:val="008161A2"/>
    <w:rsid w:val="0082306C"/>
    <w:rsid w:val="008278E0"/>
    <w:rsid w:val="008302B3"/>
    <w:rsid w:val="008322BB"/>
    <w:rsid w:val="008371BA"/>
    <w:rsid w:val="00837C49"/>
    <w:rsid w:val="008424A5"/>
    <w:rsid w:val="00844822"/>
    <w:rsid w:val="00847693"/>
    <w:rsid w:val="008526A9"/>
    <w:rsid w:val="00854999"/>
    <w:rsid w:val="00860EDC"/>
    <w:rsid w:val="00863D92"/>
    <w:rsid w:val="008654BE"/>
    <w:rsid w:val="008665AF"/>
    <w:rsid w:val="00874EF2"/>
    <w:rsid w:val="00885339"/>
    <w:rsid w:val="00885B23"/>
    <w:rsid w:val="00891D48"/>
    <w:rsid w:val="00895931"/>
    <w:rsid w:val="008974DF"/>
    <w:rsid w:val="008A621F"/>
    <w:rsid w:val="008B09F0"/>
    <w:rsid w:val="008B2CDA"/>
    <w:rsid w:val="008B5131"/>
    <w:rsid w:val="008C0FF0"/>
    <w:rsid w:val="008C1A50"/>
    <w:rsid w:val="008D06A3"/>
    <w:rsid w:val="008D1B40"/>
    <w:rsid w:val="008D5528"/>
    <w:rsid w:val="008E1640"/>
    <w:rsid w:val="008E5B48"/>
    <w:rsid w:val="008F2D75"/>
    <w:rsid w:val="008F4C8E"/>
    <w:rsid w:val="008F59F1"/>
    <w:rsid w:val="008F6B47"/>
    <w:rsid w:val="008F7854"/>
    <w:rsid w:val="008F79B6"/>
    <w:rsid w:val="009028FC"/>
    <w:rsid w:val="00906777"/>
    <w:rsid w:val="00907E2B"/>
    <w:rsid w:val="00911DBC"/>
    <w:rsid w:val="009152B6"/>
    <w:rsid w:val="00915FB0"/>
    <w:rsid w:val="00917A41"/>
    <w:rsid w:val="0092082D"/>
    <w:rsid w:val="00934174"/>
    <w:rsid w:val="00936D67"/>
    <w:rsid w:val="00940AA8"/>
    <w:rsid w:val="00947586"/>
    <w:rsid w:val="00947CA5"/>
    <w:rsid w:val="00951AC2"/>
    <w:rsid w:val="009546B7"/>
    <w:rsid w:val="00956229"/>
    <w:rsid w:val="009616AD"/>
    <w:rsid w:val="009675DC"/>
    <w:rsid w:val="00972EB2"/>
    <w:rsid w:val="00973F9F"/>
    <w:rsid w:val="00983B9A"/>
    <w:rsid w:val="00986D31"/>
    <w:rsid w:val="009877EE"/>
    <w:rsid w:val="009879BE"/>
    <w:rsid w:val="009919A5"/>
    <w:rsid w:val="009921AC"/>
    <w:rsid w:val="00992655"/>
    <w:rsid w:val="00993CBA"/>
    <w:rsid w:val="00995BCA"/>
    <w:rsid w:val="009A243E"/>
    <w:rsid w:val="009A36A2"/>
    <w:rsid w:val="009A4BC5"/>
    <w:rsid w:val="009A55A0"/>
    <w:rsid w:val="009A7278"/>
    <w:rsid w:val="009B0B23"/>
    <w:rsid w:val="009B65F6"/>
    <w:rsid w:val="009B79A1"/>
    <w:rsid w:val="009C389A"/>
    <w:rsid w:val="009C3EF2"/>
    <w:rsid w:val="009C4024"/>
    <w:rsid w:val="009D015B"/>
    <w:rsid w:val="009D275C"/>
    <w:rsid w:val="009D3211"/>
    <w:rsid w:val="009D49AC"/>
    <w:rsid w:val="009D5FB0"/>
    <w:rsid w:val="009D77FD"/>
    <w:rsid w:val="009D7D3F"/>
    <w:rsid w:val="009E1DBD"/>
    <w:rsid w:val="009E70E6"/>
    <w:rsid w:val="009F1F07"/>
    <w:rsid w:val="009F2675"/>
    <w:rsid w:val="009F2B40"/>
    <w:rsid w:val="009F7172"/>
    <w:rsid w:val="00A00BA6"/>
    <w:rsid w:val="00A0173E"/>
    <w:rsid w:val="00A018CA"/>
    <w:rsid w:val="00A027E0"/>
    <w:rsid w:val="00A029BC"/>
    <w:rsid w:val="00A039B1"/>
    <w:rsid w:val="00A117AC"/>
    <w:rsid w:val="00A174E0"/>
    <w:rsid w:val="00A24B1D"/>
    <w:rsid w:val="00A31A01"/>
    <w:rsid w:val="00A323C6"/>
    <w:rsid w:val="00A447F8"/>
    <w:rsid w:val="00A4729D"/>
    <w:rsid w:val="00A53554"/>
    <w:rsid w:val="00A60BCD"/>
    <w:rsid w:val="00A63815"/>
    <w:rsid w:val="00A64DE5"/>
    <w:rsid w:val="00A70006"/>
    <w:rsid w:val="00A75C3D"/>
    <w:rsid w:val="00A76AE0"/>
    <w:rsid w:val="00A80ABC"/>
    <w:rsid w:val="00A83404"/>
    <w:rsid w:val="00A84D1E"/>
    <w:rsid w:val="00A903CF"/>
    <w:rsid w:val="00A90F95"/>
    <w:rsid w:val="00A92F61"/>
    <w:rsid w:val="00A97592"/>
    <w:rsid w:val="00A97A01"/>
    <w:rsid w:val="00AA2A9F"/>
    <w:rsid w:val="00AA7B51"/>
    <w:rsid w:val="00AB1913"/>
    <w:rsid w:val="00AB4EB4"/>
    <w:rsid w:val="00AB5513"/>
    <w:rsid w:val="00AC16E1"/>
    <w:rsid w:val="00AC2AF2"/>
    <w:rsid w:val="00AC6C65"/>
    <w:rsid w:val="00AC7149"/>
    <w:rsid w:val="00AC7529"/>
    <w:rsid w:val="00AD20F1"/>
    <w:rsid w:val="00AD4242"/>
    <w:rsid w:val="00AD4405"/>
    <w:rsid w:val="00AD456C"/>
    <w:rsid w:val="00AD5D02"/>
    <w:rsid w:val="00AD75FE"/>
    <w:rsid w:val="00AD7E49"/>
    <w:rsid w:val="00AE07FF"/>
    <w:rsid w:val="00AE0FCF"/>
    <w:rsid w:val="00AE1DE6"/>
    <w:rsid w:val="00AE67B8"/>
    <w:rsid w:val="00AE7F7A"/>
    <w:rsid w:val="00AF2EF6"/>
    <w:rsid w:val="00AF663D"/>
    <w:rsid w:val="00AF7160"/>
    <w:rsid w:val="00B00A70"/>
    <w:rsid w:val="00B0413E"/>
    <w:rsid w:val="00B046BB"/>
    <w:rsid w:val="00B04DE9"/>
    <w:rsid w:val="00B1458D"/>
    <w:rsid w:val="00B16FCC"/>
    <w:rsid w:val="00B17B81"/>
    <w:rsid w:val="00B17CBD"/>
    <w:rsid w:val="00B24603"/>
    <w:rsid w:val="00B27F0E"/>
    <w:rsid w:val="00B35154"/>
    <w:rsid w:val="00B36BDB"/>
    <w:rsid w:val="00B55938"/>
    <w:rsid w:val="00B56680"/>
    <w:rsid w:val="00B71B7B"/>
    <w:rsid w:val="00B73136"/>
    <w:rsid w:val="00B73145"/>
    <w:rsid w:val="00B80994"/>
    <w:rsid w:val="00B82281"/>
    <w:rsid w:val="00B84AE7"/>
    <w:rsid w:val="00B84D7E"/>
    <w:rsid w:val="00B92D3E"/>
    <w:rsid w:val="00B93586"/>
    <w:rsid w:val="00B935F8"/>
    <w:rsid w:val="00B9443B"/>
    <w:rsid w:val="00B9754A"/>
    <w:rsid w:val="00BA5493"/>
    <w:rsid w:val="00BA734D"/>
    <w:rsid w:val="00BB156D"/>
    <w:rsid w:val="00BB2A83"/>
    <w:rsid w:val="00BB3B51"/>
    <w:rsid w:val="00BB6DF2"/>
    <w:rsid w:val="00BC0F26"/>
    <w:rsid w:val="00BC20AA"/>
    <w:rsid w:val="00BC32DD"/>
    <w:rsid w:val="00BC6298"/>
    <w:rsid w:val="00BD1591"/>
    <w:rsid w:val="00BD446A"/>
    <w:rsid w:val="00BD5081"/>
    <w:rsid w:val="00BD51F0"/>
    <w:rsid w:val="00BD57E4"/>
    <w:rsid w:val="00BE29DD"/>
    <w:rsid w:val="00BE7D6F"/>
    <w:rsid w:val="00BF62C5"/>
    <w:rsid w:val="00C018AF"/>
    <w:rsid w:val="00C040B0"/>
    <w:rsid w:val="00C04C7D"/>
    <w:rsid w:val="00C04D95"/>
    <w:rsid w:val="00C05D0C"/>
    <w:rsid w:val="00C06440"/>
    <w:rsid w:val="00C1115E"/>
    <w:rsid w:val="00C1538E"/>
    <w:rsid w:val="00C17574"/>
    <w:rsid w:val="00C20179"/>
    <w:rsid w:val="00C20495"/>
    <w:rsid w:val="00C21458"/>
    <w:rsid w:val="00C255C8"/>
    <w:rsid w:val="00C27844"/>
    <w:rsid w:val="00C326E2"/>
    <w:rsid w:val="00C328EF"/>
    <w:rsid w:val="00C33CFF"/>
    <w:rsid w:val="00C341AD"/>
    <w:rsid w:val="00C3588A"/>
    <w:rsid w:val="00C36A2B"/>
    <w:rsid w:val="00C409CC"/>
    <w:rsid w:val="00C4245E"/>
    <w:rsid w:val="00C4249D"/>
    <w:rsid w:val="00C515D8"/>
    <w:rsid w:val="00C56F38"/>
    <w:rsid w:val="00C63F21"/>
    <w:rsid w:val="00C643FA"/>
    <w:rsid w:val="00C64B79"/>
    <w:rsid w:val="00C71C9A"/>
    <w:rsid w:val="00C75352"/>
    <w:rsid w:val="00C75B25"/>
    <w:rsid w:val="00C77307"/>
    <w:rsid w:val="00C82F88"/>
    <w:rsid w:val="00C838F7"/>
    <w:rsid w:val="00C90524"/>
    <w:rsid w:val="00C937BE"/>
    <w:rsid w:val="00C95E9B"/>
    <w:rsid w:val="00CA4640"/>
    <w:rsid w:val="00CA5A18"/>
    <w:rsid w:val="00CA794D"/>
    <w:rsid w:val="00CB40BB"/>
    <w:rsid w:val="00CB57D5"/>
    <w:rsid w:val="00CB62E5"/>
    <w:rsid w:val="00CC256D"/>
    <w:rsid w:val="00CD1208"/>
    <w:rsid w:val="00CE2D3A"/>
    <w:rsid w:val="00CE3574"/>
    <w:rsid w:val="00CE6E08"/>
    <w:rsid w:val="00CE7DC3"/>
    <w:rsid w:val="00CF04A0"/>
    <w:rsid w:val="00CF18F6"/>
    <w:rsid w:val="00CF3752"/>
    <w:rsid w:val="00D0106F"/>
    <w:rsid w:val="00D038BB"/>
    <w:rsid w:val="00D0528C"/>
    <w:rsid w:val="00D06FA8"/>
    <w:rsid w:val="00D07BA6"/>
    <w:rsid w:val="00D11E78"/>
    <w:rsid w:val="00D200FF"/>
    <w:rsid w:val="00D25FEF"/>
    <w:rsid w:val="00D31A25"/>
    <w:rsid w:val="00D33E02"/>
    <w:rsid w:val="00D56A9E"/>
    <w:rsid w:val="00D610DF"/>
    <w:rsid w:val="00D62CAA"/>
    <w:rsid w:val="00D661BE"/>
    <w:rsid w:val="00D70915"/>
    <w:rsid w:val="00D70B34"/>
    <w:rsid w:val="00D7254D"/>
    <w:rsid w:val="00D746FF"/>
    <w:rsid w:val="00D76517"/>
    <w:rsid w:val="00D82116"/>
    <w:rsid w:val="00D83B81"/>
    <w:rsid w:val="00D87211"/>
    <w:rsid w:val="00D87C41"/>
    <w:rsid w:val="00D90F30"/>
    <w:rsid w:val="00D9700E"/>
    <w:rsid w:val="00DA0EA7"/>
    <w:rsid w:val="00DA2FC3"/>
    <w:rsid w:val="00DA7174"/>
    <w:rsid w:val="00DA7400"/>
    <w:rsid w:val="00DB4FEF"/>
    <w:rsid w:val="00DB7017"/>
    <w:rsid w:val="00DC0A1D"/>
    <w:rsid w:val="00DC0A84"/>
    <w:rsid w:val="00DC0FDA"/>
    <w:rsid w:val="00DC21C3"/>
    <w:rsid w:val="00DC24DA"/>
    <w:rsid w:val="00DC4118"/>
    <w:rsid w:val="00DC696A"/>
    <w:rsid w:val="00DC6976"/>
    <w:rsid w:val="00DC7C1D"/>
    <w:rsid w:val="00DD164F"/>
    <w:rsid w:val="00DD3276"/>
    <w:rsid w:val="00DD40C1"/>
    <w:rsid w:val="00DD580F"/>
    <w:rsid w:val="00DE1311"/>
    <w:rsid w:val="00DE2FD0"/>
    <w:rsid w:val="00DE7EEE"/>
    <w:rsid w:val="00DF3933"/>
    <w:rsid w:val="00DF7118"/>
    <w:rsid w:val="00E011CC"/>
    <w:rsid w:val="00E01A9D"/>
    <w:rsid w:val="00E01D2C"/>
    <w:rsid w:val="00E13843"/>
    <w:rsid w:val="00E13BAD"/>
    <w:rsid w:val="00E201A9"/>
    <w:rsid w:val="00E20BDF"/>
    <w:rsid w:val="00E25855"/>
    <w:rsid w:val="00E33B65"/>
    <w:rsid w:val="00E42A31"/>
    <w:rsid w:val="00E4601A"/>
    <w:rsid w:val="00E461D1"/>
    <w:rsid w:val="00E46AD2"/>
    <w:rsid w:val="00E53743"/>
    <w:rsid w:val="00E6126D"/>
    <w:rsid w:val="00E620BC"/>
    <w:rsid w:val="00E63E22"/>
    <w:rsid w:val="00E64795"/>
    <w:rsid w:val="00E7181E"/>
    <w:rsid w:val="00E73658"/>
    <w:rsid w:val="00E75650"/>
    <w:rsid w:val="00E8219F"/>
    <w:rsid w:val="00E83E80"/>
    <w:rsid w:val="00E840ED"/>
    <w:rsid w:val="00E9090A"/>
    <w:rsid w:val="00E94849"/>
    <w:rsid w:val="00E94B05"/>
    <w:rsid w:val="00EA5980"/>
    <w:rsid w:val="00EA70FC"/>
    <w:rsid w:val="00EC52D3"/>
    <w:rsid w:val="00EC555F"/>
    <w:rsid w:val="00EC565F"/>
    <w:rsid w:val="00ED2712"/>
    <w:rsid w:val="00ED4B25"/>
    <w:rsid w:val="00EE3F13"/>
    <w:rsid w:val="00EF7FF3"/>
    <w:rsid w:val="00F00903"/>
    <w:rsid w:val="00F02B7C"/>
    <w:rsid w:val="00F06787"/>
    <w:rsid w:val="00F071E2"/>
    <w:rsid w:val="00F111B4"/>
    <w:rsid w:val="00F21872"/>
    <w:rsid w:val="00F21B28"/>
    <w:rsid w:val="00F24972"/>
    <w:rsid w:val="00F3186B"/>
    <w:rsid w:val="00F3546E"/>
    <w:rsid w:val="00F464EC"/>
    <w:rsid w:val="00F475D5"/>
    <w:rsid w:val="00F547E6"/>
    <w:rsid w:val="00F5513A"/>
    <w:rsid w:val="00F5729D"/>
    <w:rsid w:val="00F6541C"/>
    <w:rsid w:val="00F804E6"/>
    <w:rsid w:val="00F87388"/>
    <w:rsid w:val="00F90A96"/>
    <w:rsid w:val="00F9290C"/>
    <w:rsid w:val="00F93ED6"/>
    <w:rsid w:val="00F940D3"/>
    <w:rsid w:val="00F952EA"/>
    <w:rsid w:val="00F96EB8"/>
    <w:rsid w:val="00F97237"/>
    <w:rsid w:val="00F9797C"/>
    <w:rsid w:val="00FA6BA3"/>
    <w:rsid w:val="00FB1D27"/>
    <w:rsid w:val="00FB55C3"/>
    <w:rsid w:val="00FB7D31"/>
    <w:rsid w:val="00FC26FE"/>
    <w:rsid w:val="00FD07C7"/>
    <w:rsid w:val="00FD6120"/>
    <w:rsid w:val="00FE02CA"/>
    <w:rsid w:val="00FE07D0"/>
    <w:rsid w:val="00FE4A30"/>
    <w:rsid w:val="00FF38CB"/>
    <w:rsid w:val="00FF68C4"/>
    <w:rsid w:val="012832B8"/>
    <w:rsid w:val="013446F4"/>
    <w:rsid w:val="01374E54"/>
    <w:rsid w:val="014313AE"/>
    <w:rsid w:val="01453A14"/>
    <w:rsid w:val="014A2DD9"/>
    <w:rsid w:val="014F4893"/>
    <w:rsid w:val="015408C4"/>
    <w:rsid w:val="0159301C"/>
    <w:rsid w:val="01610B3B"/>
    <w:rsid w:val="016452B2"/>
    <w:rsid w:val="016814B1"/>
    <w:rsid w:val="01730582"/>
    <w:rsid w:val="01741E02"/>
    <w:rsid w:val="01746AF4"/>
    <w:rsid w:val="017936BE"/>
    <w:rsid w:val="01822573"/>
    <w:rsid w:val="01841549"/>
    <w:rsid w:val="018A58CB"/>
    <w:rsid w:val="01904D86"/>
    <w:rsid w:val="0194077A"/>
    <w:rsid w:val="01AA53CD"/>
    <w:rsid w:val="01AB6ADB"/>
    <w:rsid w:val="01C0309B"/>
    <w:rsid w:val="01C32C71"/>
    <w:rsid w:val="01C73ACA"/>
    <w:rsid w:val="01D37272"/>
    <w:rsid w:val="01D54D98"/>
    <w:rsid w:val="01DB7ED5"/>
    <w:rsid w:val="01E0373D"/>
    <w:rsid w:val="01ED3EF0"/>
    <w:rsid w:val="01F13B36"/>
    <w:rsid w:val="01F64D0F"/>
    <w:rsid w:val="01FD26C6"/>
    <w:rsid w:val="01FF7A19"/>
    <w:rsid w:val="020E364B"/>
    <w:rsid w:val="020E3E06"/>
    <w:rsid w:val="02113575"/>
    <w:rsid w:val="02154165"/>
    <w:rsid w:val="02184CEB"/>
    <w:rsid w:val="02235A2E"/>
    <w:rsid w:val="023437E1"/>
    <w:rsid w:val="023615AF"/>
    <w:rsid w:val="02702D13"/>
    <w:rsid w:val="027619AC"/>
    <w:rsid w:val="027A149C"/>
    <w:rsid w:val="02816CCE"/>
    <w:rsid w:val="02825C92"/>
    <w:rsid w:val="028474EF"/>
    <w:rsid w:val="028F5590"/>
    <w:rsid w:val="029947C4"/>
    <w:rsid w:val="029E162E"/>
    <w:rsid w:val="02C40FED"/>
    <w:rsid w:val="02C866AB"/>
    <w:rsid w:val="02CE3403"/>
    <w:rsid w:val="02D337EB"/>
    <w:rsid w:val="02E1776D"/>
    <w:rsid w:val="02E5725D"/>
    <w:rsid w:val="02FA082F"/>
    <w:rsid w:val="03011BBD"/>
    <w:rsid w:val="031C4785"/>
    <w:rsid w:val="03237D85"/>
    <w:rsid w:val="03250C7E"/>
    <w:rsid w:val="032F44A6"/>
    <w:rsid w:val="033E1B9D"/>
    <w:rsid w:val="034117AD"/>
    <w:rsid w:val="03455F4E"/>
    <w:rsid w:val="0348194C"/>
    <w:rsid w:val="0350044F"/>
    <w:rsid w:val="03547F3F"/>
    <w:rsid w:val="03600692"/>
    <w:rsid w:val="0361440A"/>
    <w:rsid w:val="0362415B"/>
    <w:rsid w:val="03681C3C"/>
    <w:rsid w:val="03684183"/>
    <w:rsid w:val="03885E3A"/>
    <w:rsid w:val="038A1BB2"/>
    <w:rsid w:val="038E4617"/>
    <w:rsid w:val="03A52548"/>
    <w:rsid w:val="03C86460"/>
    <w:rsid w:val="03CA1C18"/>
    <w:rsid w:val="03D60954"/>
    <w:rsid w:val="03E1775F"/>
    <w:rsid w:val="03EE33CD"/>
    <w:rsid w:val="04021749"/>
    <w:rsid w:val="04027D4F"/>
    <w:rsid w:val="04082AD7"/>
    <w:rsid w:val="041B0A5C"/>
    <w:rsid w:val="041C4A67"/>
    <w:rsid w:val="04351B1E"/>
    <w:rsid w:val="04467C44"/>
    <w:rsid w:val="04504BAA"/>
    <w:rsid w:val="04567CE7"/>
    <w:rsid w:val="045D1075"/>
    <w:rsid w:val="046046C1"/>
    <w:rsid w:val="04641412"/>
    <w:rsid w:val="046F0E1D"/>
    <w:rsid w:val="047F2D99"/>
    <w:rsid w:val="04891E6A"/>
    <w:rsid w:val="0490144A"/>
    <w:rsid w:val="0491083B"/>
    <w:rsid w:val="04956A61"/>
    <w:rsid w:val="04AC5B58"/>
    <w:rsid w:val="04BA6AFF"/>
    <w:rsid w:val="04BD7D66"/>
    <w:rsid w:val="04C349E2"/>
    <w:rsid w:val="04C66C1A"/>
    <w:rsid w:val="04C84E35"/>
    <w:rsid w:val="04E11CA6"/>
    <w:rsid w:val="04E15802"/>
    <w:rsid w:val="04E25EC3"/>
    <w:rsid w:val="04E43544"/>
    <w:rsid w:val="04E946B7"/>
    <w:rsid w:val="04EB0364"/>
    <w:rsid w:val="04EE7F1F"/>
    <w:rsid w:val="04F449E4"/>
    <w:rsid w:val="04F454C2"/>
    <w:rsid w:val="04F749ED"/>
    <w:rsid w:val="04F75026"/>
    <w:rsid w:val="050628C9"/>
    <w:rsid w:val="05080D95"/>
    <w:rsid w:val="050B387B"/>
    <w:rsid w:val="051F4750"/>
    <w:rsid w:val="05293157"/>
    <w:rsid w:val="05333677"/>
    <w:rsid w:val="05434666"/>
    <w:rsid w:val="05500BDA"/>
    <w:rsid w:val="05535400"/>
    <w:rsid w:val="05670F53"/>
    <w:rsid w:val="057E5747"/>
    <w:rsid w:val="057E74F5"/>
    <w:rsid w:val="058F2E1A"/>
    <w:rsid w:val="059565ED"/>
    <w:rsid w:val="059C797B"/>
    <w:rsid w:val="05A7609A"/>
    <w:rsid w:val="05A86320"/>
    <w:rsid w:val="05B11300"/>
    <w:rsid w:val="05B5150D"/>
    <w:rsid w:val="05B922DB"/>
    <w:rsid w:val="05BC001D"/>
    <w:rsid w:val="05D23852"/>
    <w:rsid w:val="05DB04A3"/>
    <w:rsid w:val="05E76E48"/>
    <w:rsid w:val="05ED5D89"/>
    <w:rsid w:val="060C6088"/>
    <w:rsid w:val="060F45F1"/>
    <w:rsid w:val="06154647"/>
    <w:rsid w:val="06241C23"/>
    <w:rsid w:val="062E2CC9"/>
    <w:rsid w:val="063B3638"/>
    <w:rsid w:val="06400C4E"/>
    <w:rsid w:val="064222D0"/>
    <w:rsid w:val="06451DC1"/>
    <w:rsid w:val="064F49ED"/>
    <w:rsid w:val="065A158C"/>
    <w:rsid w:val="065A6526"/>
    <w:rsid w:val="065C5002"/>
    <w:rsid w:val="06640499"/>
    <w:rsid w:val="06640E4B"/>
    <w:rsid w:val="066606B5"/>
    <w:rsid w:val="066940D3"/>
    <w:rsid w:val="066D1AB1"/>
    <w:rsid w:val="066E57BB"/>
    <w:rsid w:val="0671705A"/>
    <w:rsid w:val="06840B3B"/>
    <w:rsid w:val="06915006"/>
    <w:rsid w:val="069C40D7"/>
    <w:rsid w:val="069D7E4F"/>
    <w:rsid w:val="06A71CD2"/>
    <w:rsid w:val="06AD62E4"/>
    <w:rsid w:val="06BD229F"/>
    <w:rsid w:val="06D3561E"/>
    <w:rsid w:val="06D849E3"/>
    <w:rsid w:val="06DA69AD"/>
    <w:rsid w:val="06E4782C"/>
    <w:rsid w:val="06EA39DF"/>
    <w:rsid w:val="06F061D0"/>
    <w:rsid w:val="06F20F3F"/>
    <w:rsid w:val="06F81E90"/>
    <w:rsid w:val="0701218C"/>
    <w:rsid w:val="07034156"/>
    <w:rsid w:val="07061550"/>
    <w:rsid w:val="070B6B66"/>
    <w:rsid w:val="07100621"/>
    <w:rsid w:val="071714BF"/>
    <w:rsid w:val="07273BEE"/>
    <w:rsid w:val="07320597"/>
    <w:rsid w:val="0744651C"/>
    <w:rsid w:val="0749353D"/>
    <w:rsid w:val="074B1659"/>
    <w:rsid w:val="075260F8"/>
    <w:rsid w:val="0754675F"/>
    <w:rsid w:val="075F5104"/>
    <w:rsid w:val="077422B9"/>
    <w:rsid w:val="07750484"/>
    <w:rsid w:val="078A2F3D"/>
    <w:rsid w:val="079B10BB"/>
    <w:rsid w:val="07A1396F"/>
    <w:rsid w:val="07A80859"/>
    <w:rsid w:val="07C17B6D"/>
    <w:rsid w:val="07C733D5"/>
    <w:rsid w:val="07C75183"/>
    <w:rsid w:val="07CC1CD6"/>
    <w:rsid w:val="07D3079C"/>
    <w:rsid w:val="07D636F0"/>
    <w:rsid w:val="07D653C6"/>
    <w:rsid w:val="07E07FF3"/>
    <w:rsid w:val="07E43B00"/>
    <w:rsid w:val="07F817E1"/>
    <w:rsid w:val="07FE6A73"/>
    <w:rsid w:val="0805235B"/>
    <w:rsid w:val="080948B3"/>
    <w:rsid w:val="081845DE"/>
    <w:rsid w:val="081C23EE"/>
    <w:rsid w:val="08393045"/>
    <w:rsid w:val="084D5CD3"/>
    <w:rsid w:val="08512C9F"/>
    <w:rsid w:val="08571A0C"/>
    <w:rsid w:val="085B3B1D"/>
    <w:rsid w:val="086C1887"/>
    <w:rsid w:val="08805332"/>
    <w:rsid w:val="08874912"/>
    <w:rsid w:val="08A545A1"/>
    <w:rsid w:val="08B125BC"/>
    <w:rsid w:val="08B40721"/>
    <w:rsid w:val="08D631A4"/>
    <w:rsid w:val="08DC4C5E"/>
    <w:rsid w:val="08E753B1"/>
    <w:rsid w:val="09045F63"/>
    <w:rsid w:val="09047D11"/>
    <w:rsid w:val="09067F2D"/>
    <w:rsid w:val="090969B4"/>
    <w:rsid w:val="090B5066"/>
    <w:rsid w:val="090F0777"/>
    <w:rsid w:val="091F4B4B"/>
    <w:rsid w:val="092E2FE0"/>
    <w:rsid w:val="09307304"/>
    <w:rsid w:val="094B795E"/>
    <w:rsid w:val="0953783B"/>
    <w:rsid w:val="09594501"/>
    <w:rsid w:val="09635510"/>
    <w:rsid w:val="096B2D0D"/>
    <w:rsid w:val="096B7D90"/>
    <w:rsid w:val="097251C2"/>
    <w:rsid w:val="099217C1"/>
    <w:rsid w:val="099F0C6A"/>
    <w:rsid w:val="09B039F5"/>
    <w:rsid w:val="09B607EC"/>
    <w:rsid w:val="09BC7ADA"/>
    <w:rsid w:val="09C851E3"/>
    <w:rsid w:val="09D04097"/>
    <w:rsid w:val="09D3311C"/>
    <w:rsid w:val="09D47BA6"/>
    <w:rsid w:val="09D7553E"/>
    <w:rsid w:val="09DE7E5F"/>
    <w:rsid w:val="09F7314F"/>
    <w:rsid w:val="09FC30DE"/>
    <w:rsid w:val="09FE6E56"/>
    <w:rsid w:val="0A0152A5"/>
    <w:rsid w:val="0A062645"/>
    <w:rsid w:val="0A1E4E03"/>
    <w:rsid w:val="0A261F09"/>
    <w:rsid w:val="0A2D5AFE"/>
    <w:rsid w:val="0A331CD3"/>
    <w:rsid w:val="0A366037"/>
    <w:rsid w:val="0A396B9E"/>
    <w:rsid w:val="0A404350"/>
    <w:rsid w:val="0A4C69F3"/>
    <w:rsid w:val="0A5627EE"/>
    <w:rsid w:val="0A59189E"/>
    <w:rsid w:val="0A5B6057"/>
    <w:rsid w:val="0A60541B"/>
    <w:rsid w:val="0A632019"/>
    <w:rsid w:val="0A71587A"/>
    <w:rsid w:val="0A73514E"/>
    <w:rsid w:val="0A7D1B01"/>
    <w:rsid w:val="0A81341D"/>
    <w:rsid w:val="0A954462"/>
    <w:rsid w:val="0A9B46A5"/>
    <w:rsid w:val="0A9F23E7"/>
    <w:rsid w:val="0AB614DF"/>
    <w:rsid w:val="0ABF65E6"/>
    <w:rsid w:val="0AC97464"/>
    <w:rsid w:val="0AD11E75"/>
    <w:rsid w:val="0AD84C2E"/>
    <w:rsid w:val="0ADB0F46"/>
    <w:rsid w:val="0AE07925"/>
    <w:rsid w:val="0AE82236"/>
    <w:rsid w:val="0B006374"/>
    <w:rsid w:val="0B01295A"/>
    <w:rsid w:val="0B100BEF"/>
    <w:rsid w:val="0B3D73FB"/>
    <w:rsid w:val="0B3E05FA"/>
    <w:rsid w:val="0B40157D"/>
    <w:rsid w:val="0B497535"/>
    <w:rsid w:val="0B50723E"/>
    <w:rsid w:val="0B603655"/>
    <w:rsid w:val="0B6E5916"/>
    <w:rsid w:val="0B704644"/>
    <w:rsid w:val="0B705B32"/>
    <w:rsid w:val="0B9510F4"/>
    <w:rsid w:val="0B98567B"/>
    <w:rsid w:val="0B9B77C4"/>
    <w:rsid w:val="0B9C2483"/>
    <w:rsid w:val="0B9E3D33"/>
    <w:rsid w:val="0B9E444D"/>
    <w:rsid w:val="0BA6276D"/>
    <w:rsid w:val="0BAB6B6A"/>
    <w:rsid w:val="0BAE6640"/>
    <w:rsid w:val="0BBA0474"/>
    <w:rsid w:val="0BBA4FFF"/>
    <w:rsid w:val="0BC96FF0"/>
    <w:rsid w:val="0BD10FD4"/>
    <w:rsid w:val="0BD47E6F"/>
    <w:rsid w:val="0BFA1670"/>
    <w:rsid w:val="0C00164A"/>
    <w:rsid w:val="0C065210"/>
    <w:rsid w:val="0C09291D"/>
    <w:rsid w:val="0C123C69"/>
    <w:rsid w:val="0C1B5A9E"/>
    <w:rsid w:val="0C200DB1"/>
    <w:rsid w:val="0C216E2C"/>
    <w:rsid w:val="0C2C7CAB"/>
    <w:rsid w:val="0C3E353A"/>
    <w:rsid w:val="0C523489"/>
    <w:rsid w:val="0C5B40EC"/>
    <w:rsid w:val="0C6A5F0E"/>
    <w:rsid w:val="0C7A3F96"/>
    <w:rsid w:val="0C803B53"/>
    <w:rsid w:val="0C851251"/>
    <w:rsid w:val="0C8E44C1"/>
    <w:rsid w:val="0C9256FE"/>
    <w:rsid w:val="0CA21D1B"/>
    <w:rsid w:val="0CA75583"/>
    <w:rsid w:val="0CAD438F"/>
    <w:rsid w:val="0CBC3C5C"/>
    <w:rsid w:val="0CC937A8"/>
    <w:rsid w:val="0CE149E6"/>
    <w:rsid w:val="0CE210A9"/>
    <w:rsid w:val="0CE52E0B"/>
    <w:rsid w:val="0CEA53B1"/>
    <w:rsid w:val="0CF12CA2"/>
    <w:rsid w:val="0CF52A40"/>
    <w:rsid w:val="0CFF5D13"/>
    <w:rsid w:val="0D05697B"/>
    <w:rsid w:val="0D074274"/>
    <w:rsid w:val="0D077DD0"/>
    <w:rsid w:val="0D156991"/>
    <w:rsid w:val="0D1878DF"/>
    <w:rsid w:val="0D1F511A"/>
    <w:rsid w:val="0D2210AE"/>
    <w:rsid w:val="0D3037CB"/>
    <w:rsid w:val="0D335069"/>
    <w:rsid w:val="0D44510C"/>
    <w:rsid w:val="0D4E3C51"/>
    <w:rsid w:val="0D686865"/>
    <w:rsid w:val="0D725B91"/>
    <w:rsid w:val="0D7938A7"/>
    <w:rsid w:val="0D913B3D"/>
    <w:rsid w:val="0DA815B3"/>
    <w:rsid w:val="0DC14423"/>
    <w:rsid w:val="0DCD169B"/>
    <w:rsid w:val="0DCD726B"/>
    <w:rsid w:val="0DD4138A"/>
    <w:rsid w:val="0DE011D7"/>
    <w:rsid w:val="0DE46840"/>
    <w:rsid w:val="0DE6032D"/>
    <w:rsid w:val="0DE8179F"/>
    <w:rsid w:val="0DFC18FF"/>
    <w:rsid w:val="0E0D1416"/>
    <w:rsid w:val="0E147AA9"/>
    <w:rsid w:val="0E2B6B85"/>
    <w:rsid w:val="0E2F6AD3"/>
    <w:rsid w:val="0E333648"/>
    <w:rsid w:val="0E3F7CFE"/>
    <w:rsid w:val="0E422DFD"/>
    <w:rsid w:val="0E4A4418"/>
    <w:rsid w:val="0E527771"/>
    <w:rsid w:val="0E7476E7"/>
    <w:rsid w:val="0E794CFD"/>
    <w:rsid w:val="0E80608C"/>
    <w:rsid w:val="0E813BB2"/>
    <w:rsid w:val="0E8964A1"/>
    <w:rsid w:val="0E924011"/>
    <w:rsid w:val="0E9D6C3E"/>
    <w:rsid w:val="0EA66439"/>
    <w:rsid w:val="0EAC6E81"/>
    <w:rsid w:val="0EB905A1"/>
    <w:rsid w:val="0EC3241C"/>
    <w:rsid w:val="0EC817E1"/>
    <w:rsid w:val="0ED14B39"/>
    <w:rsid w:val="0EDF11D5"/>
    <w:rsid w:val="0EED620D"/>
    <w:rsid w:val="0EFD76DC"/>
    <w:rsid w:val="0F056591"/>
    <w:rsid w:val="0F0740B7"/>
    <w:rsid w:val="0F227143"/>
    <w:rsid w:val="0F263D0E"/>
    <w:rsid w:val="0F2904D1"/>
    <w:rsid w:val="0F3A3F41"/>
    <w:rsid w:val="0F3A448D"/>
    <w:rsid w:val="0F4B48EC"/>
    <w:rsid w:val="0F560FA0"/>
    <w:rsid w:val="0F6239E3"/>
    <w:rsid w:val="0F632412"/>
    <w:rsid w:val="0F6C6610"/>
    <w:rsid w:val="0F7B7906"/>
    <w:rsid w:val="0F7E5F8C"/>
    <w:rsid w:val="0F7F6343"/>
    <w:rsid w:val="0F806638"/>
    <w:rsid w:val="0F8B2F3A"/>
    <w:rsid w:val="0F935840"/>
    <w:rsid w:val="0F9811B3"/>
    <w:rsid w:val="0FA91612"/>
    <w:rsid w:val="0FB10A42"/>
    <w:rsid w:val="0FBD5E23"/>
    <w:rsid w:val="0FC046F5"/>
    <w:rsid w:val="0FC07215"/>
    <w:rsid w:val="0FD82A0E"/>
    <w:rsid w:val="0FDA3DE2"/>
    <w:rsid w:val="0FDF3286"/>
    <w:rsid w:val="0FEC49C9"/>
    <w:rsid w:val="0FF26B15"/>
    <w:rsid w:val="0FF46D31"/>
    <w:rsid w:val="0FFC7994"/>
    <w:rsid w:val="101271B8"/>
    <w:rsid w:val="10156F27"/>
    <w:rsid w:val="102A0350"/>
    <w:rsid w:val="102E161F"/>
    <w:rsid w:val="10375178"/>
    <w:rsid w:val="103F7AEF"/>
    <w:rsid w:val="104A6951"/>
    <w:rsid w:val="104F21BA"/>
    <w:rsid w:val="10523A58"/>
    <w:rsid w:val="10545A22"/>
    <w:rsid w:val="105552F6"/>
    <w:rsid w:val="105662AA"/>
    <w:rsid w:val="105918E0"/>
    <w:rsid w:val="105A2661"/>
    <w:rsid w:val="10641FF1"/>
    <w:rsid w:val="106612B1"/>
    <w:rsid w:val="107E65FB"/>
    <w:rsid w:val="10857989"/>
    <w:rsid w:val="10A77AD5"/>
    <w:rsid w:val="10AC13BA"/>
    <w:rsid w:val="10AD0C8E"/>
    <w:rsid w:val="10B22749"/>
    <w:rsid w:val="10B75E3C"/>
    <w:rsid w:val="10B85FB1"/>
    <w:rsid w:val="10D40911"/>
    <w:rsid w:val="10DB3A4D"/>
    <w:rsid w:val="10DB41CE"/>
    <w:rsid w:val="10FA3CB4"/>
    <w:rsid w:val="1109680C"/>
    <w:rsid w:val="110E5BD1"/>
    <w:rsid w:val="11162CD7"/>
    <w:rsid w:val="111D4066"/>
    <w:rsid w:val="112A4C76"/>
    <w:rsid w:val="113E3FDC"/>
    <w:rsid w:val="11515ABE"/>
    <w:rsid w:val="11586EE7"/>
    <w:rsid w:val="115964CE"/>
    <w:rsid w:val="115E01DA"/>
    <w:rsid w:val="117B28E1"/>
    <w:rsid w:val="117F262B"/>
    <w:rsid w:val="11A27059"/>
    <w:rsid w:val="11A71B81"/>
    <w:rsid w:val="11B61DC5"/>
    <w:rsid w:val="11BB73DB"/>
    <w:rsid w:val="11CB1D14"/>
    <w:rsid w:val="11CE710E"/>
    <w:rsid w:val="11CF7E86"/>
    <w:rsid w:val="11DD55A3"/>
    <w:rsid w:val="11DF756D"/>
    <w:rsid w:val="11E445A7"/>
    <w:rsid w:val="11F72B09"/>
    <w:rsid w:val="11FD2BDC"/>
    <w:rsid w:val="12040D82"/>
    <w:rsid w:val="120B0362"/>
    <w:rsid w:val="12153CB5"/>
    <w:rsid w:val="12170A79"/>
    <w:rsid w:val="121B188D"/>
    <w:rsid w:val="121BDD0B"/>
    <w:rsid w:val="12241424"/>
    <w:rsid w:val="122D652B"/>
    <w:rsid w:val="12321383"/>
    <w:rsid w:val="124A7C89"/>
    <w:rsid w:val="125450B3"/>
    <w:rsid w:val="12753A2E"/>
    <w:rsid w:val="127A1044"/>
    <w:rsid w:val="128C2906"/>
    <w:rsid w:val="128D40E6"/>
    <w:rsid w:val="12937695"/>
    <w:rsid w:val="12A762DD"/>
    <w:rsid w:val="12AB56A1"/>
    <w:rsid w:val="12AD1419"/>
    <w:rsid w:val="12C64289"/>
    <w:rsid w:val="12CB6E56"/>
    <w:rsid w:val="12D77FB3"/>
    <w:rsid w:val="12E27315"/>
    <w:rsid w:val="12E852DF"/>
    <w:rsid w:val="12EA66DC"/>
    <w:rsid w:val="12EF6AB8"/>
    <w:rsid w:val="132456E5"/>
    <w:rsid w:val="13250FB0"/>
    <w:rsid w:val="13255454"/>
    <w:rsid w:val="132F270C"/>
    <w:rsid w:val="13362245"/>
    <w:rsid w:val="13390EFF"/>
    <w:rsid w:val="133B5E71"/>
    <w:rsid w:val="133B6A25"/>
    <w:rsid w:val="13441F44"/>
    <w:rsid w:val="13442980"/>
    <w:rsid w:val="134C0C32"/>
    <w:rsid w:val="13511AEE"/>
    <w:rsid w:val="13704257"/>
    <w:rsid w:val="1379754E"/>
    <w:rsid w:val="138D7D05"/>
    <w:rsid w:val="13AB1F4C"/>
    <w:rsid w:val="13B14F39"/>
    <w:rsid w:val="13B36EF3"/>
    <w:rsid w:val="13B642FE"/>
    <w:rsid w:val="13C44C6D"/>
    <w:rsid w:val="13C46A1B"/>
    <w:rsid w:val="13CA0C25"/>
    <w:rsid w:val="13DC1FB6"/>
    <w:rsid w:val="13DD18EF"/>
    <w:rsid w:val="13E640E2"/>
    <w:rsid w:val="13EC10EF"/>
    <w:rsid w:val="13F37300"/>
    <w:rsid w:val="13FA41EA"/>
    <w:rsid w:val="14221993"/>
    <w:rsid w:val="1425211E"/>
    <w:rsid w:val="142B0848"/>
    <w:rsid w:val="143860A5"/>
    <w:rsid w:val="14465A2E"/>
    <w:rsid w:val="14496F20"/>
    <w:rsid w:val="14515DD5"/>
    <w:rsid w:val="14592C48"/>
    <w:rsid w:val="146124BC"/>
    <w:rsid w:val="14713582"/>
    <w:rsid w:val="14763D07"/>
    <w:rsid w:val="14783308"/>
    <w:rsid w:val="147A357D"/>
    <w:rsid w:val="148461AA"/>
    <w:rsid w:val="14885C9A"/>
    <w:rsid w:val="14885D40"/>
    <w:rsid w:val="148F7029"/>
    <w:rsid w:val="14903A31"/>
    <w:rsid w:val="14932E53"/>
    <w:rsid w:val="1494463F"/>
    <w:rsid w:val="14AD5701"/>
    <w:rsid w:val="14B00D4D"/>
    <w:rsid w:val="14B03CDB"/>
    <w:rsid w:val="14BA4549"/>
    <w:rsid w:val="14BE1DEA"/>
    <w:rsid w:val="14D709D0"/>
    <w:rsid w:val="14E141AB"/>
    <w:rsid w:val="14E86739"/>
    <w:rsid w:val="14F0383F"/>
    <w:rsid w:val="14F07812"/>
    <w:rsid w:val="14F97C98"/>
    <w:rsid w:val="14FC0436"/>
    <w:rsid w:val="150A4901"/>
    <w:rsid w:val="151872A2"/>
    <w:rsid w:val="15241BA7"/>
    <w:rsid w:val="152C2AC9"/>
    <w:rsid w:val="152F3AAF"/>
    <w:rsid w:val="15396F94"/>
    <w:rsid w:val="15581B10"/>
    <w:rsid w:val="155E530C"/>
    <w:rsid w:val="158A3C94"/>
    <w:rsid w:val="159E5735"/>
    <w:rsid w:val="15A81ECE"/>
    <w:rsid w:val="15AC6A0C"/>
    <w:rsid w:val="15AF7257"/>
    <w:rsid w:val="15B00C46"/>
    <w:rsid w:val="15B12FCF"/>
    <w:rsid w:val="15B900D5"/>
    <w:rsid w:val="15E103B2"/>
    <w:rsid w:val="15E433A4"/>
    <w:rsid w:val="15E96CAD"/>
    <w:rsid w:val="15F7057C"/>
    <w:rsid w:val="15F76AF0"/>
    <w:rsid w:val="15FD6214"/>
    <w:rsid w:val="16092E0B"/>
    <w:rsid w:val="161E1A63"/>
    <w:rsid w:val="16263207"/>
    <w:rsid w:val="16353C00"/>
    <w:rsid w:val="16404052"/>
    <w:rsid w:val="164B309C"/>
    <w:rsid w:val="16677B31"/>
    <w:rsid w:val="166D2940"/>
    <w:rsid w:val="167504A0"/>
    <w:rsid w:val="16783F76"/>
    <w:rsid w:val="168C1346"/>
    <w:rsid w:val="168D7598"/>
    <w:rsid w:val="169721C5"/>
    <w:rsid w:val="16A14DF1"/>
    <w:rsid w:val="16AF6B4D"/>
    <w:rsid w:val="16B965DF"/>
    <w:rsid w:val="16BF171B"/>
    <w:rsid w:val="16C44F84"/>
    <w:rsid w:val="16D51233"/>
    <w:rsid w:val="16D95624"/>
    <w:rsid w:val="16E13640"/>
    <w:rsid w:val="16E30568"/>
    <w:rsid w:val="16EB2510"/>
    <w:rsid w:val="16EC71C4"/>
    <w:rsid w:val="16ED5AD9"/>
    <w:rsid w:val="16FC68BB"/>
    <w:rsid w:val="17005FBC"/>
    <w:rsid w:val="170359FF"/>
    <w:rsid w:val="170449C8"/>
    <w:rsid w:val="170478D0"/>
    <w:rsid w:val="170830C2"/>
    <w:rsid w:val="170D6417"/>
    <w:rsid w:val="17101F77"/>
    <w:rsid w:val="171779B5"/>
    <w:rsid w:val="171C091C"/>
    <w:rsid w:val="172779EC"/>
    <w:rsid w:val="172915F5"/>
    <w:rsid w:val="172A3039"/>
    <w:rsid w:val="17300140"/>
    <w:rsid w:val="173F382C"/>
    <w:rsid w:val="17410382"/>
    <w:rsid w:val="17463BEB"/>
    <w:rsid w:val="17467542"/>
    <w:rsid w:val="1767428D"/>
    <w:rsid w:val="176A5B2B"/>
    <w:rsid w:val="176B20D9"/>
    <w:rsid w:val="176F4EEF"/>
    <w:rsid w:val="17896C26"/>
    <w:rsid w:val="17B73663"/>
    <w:rsid w:val="17BD5C5B"/>
    <w:rsid w:val="17C70888"/>
    <w:rsid w:val="17CA481C"/>
    <w:rsid w:val="17D75700"/>
    <w:rsid w:val="17E551B2"/>
    <w:rsid w:val="18016734"/>
    <w:rsid w:val="18057602"/>
    <w:rsid w:val="180655E4"/>
    <w:rsid w:val="180C0000"/>
    <w:rsid w:val="182757CA"/>
    <w:rsid w:val="182A0E16"/>
    <w:rsid w:val="18342832"/>
    <w:rsid w:val="1835757A"/>
    <w:rsid w:val="18364EFF"/>
    <w:rsid w:val="18372316"/>
    <w:rsid w:val="1846052F"/>
    <w:rsid w:val="185C5F4C"/>
    <w:rsid w:val="18644328"/>
    <w:rsid w:val="186802BC"/>
    <w:rsid w:val="186E51A7"/>
    <w:rsid w:val="1876405C"/>
    <w:rsid w:val="187C6E5E"/>
    <w:rsid w:val="187E2A36"/>
    <w:rsid w:val="18826862"/>
    <w:rsid w:val="18826EA4"/>
    <w:rsid w:val="1890336F"/>
    <w:rsid w:val="18A46E1B"/>
    <w:rsid w:val="18B552A6"/>
    <w:rsid w:val="18BC53B4"/>
    <w:rsid w:val="18BD20EF"/>
    <w:rsid w:val="18BD5CAB"/>
    <w:rsid w:val="18C0643E"/>
    <w:rsid w:val="18D3114A"/>
    <w:rsid w:val="18DE232D"/>
    <w:rsid w:val="18EA13E0"/>
    <w:rsid w:val="18F64A8A"/>
    <w:rsid w:val="18FA6A3B"/>
    <w:rsid w:val="191B1BF1"/>
    <w:rsid w:val="19213B4A"/>
    <w:rsid w:val="192340EE"/>
    <w:rsid w:val="192B4E46"/>
    <w:rsid w:val="19306900"/>
    <w:rsid w:val="19322678"/>
    <w:rsid w:val="19392FBA"/>
    <w:rsid w:val="19393337"/>
    <w:rsid w:val="193B4B72"/>
    <w:rsid w:val="19410E12"/>
    <w:rsid w:val="194516A5"/>
    <w:rsid w:val="19455522"/>
    <w:rsid w:val="194D1260"/>
    <w:rsid w:val="195048A6"/>
    <w:rsid w:val="195D5A48"/>
    <w:rsid w:val="19663311"/>
    <w:rsid w:val="196D36B1"/>
    <w:rsid w:val="1971163A"/>
    <w:rsid w:val="19730703"/>
    <w:rsid w:val="198509FA"/>
    <w:rsid w:val="198E357D"/>
    <w:rsid w:val="198F1879"/>
    <w:rsid w:val="199064B5"/>
    <w:rsid w:val="19940418"/>
    <w:rsid w:val="19A207FF"/>
    <w:rsid w:val="19A52E4A"/>
    <w:rsid w:val="19B412DF"/>
    <w:rsid w:val="19BB441C"/>
    <w:rsid w:val="19C07C84"/>
    <w:rsid w:val="19C37774"/>
    <w:rsid w:val="19C96DF9"/>
    <w:rsid w:val="19CA0B03"/>
    <w:rsid w:val="19CA3A5C"/>
    <w:rsid w:val="19CB4051"/>
    <w:rsid w:val="19CD414F"/>
    <w:rsid w:val="19CE58AE"/>
    <w:rsid w:val="19DD60D9"/>
    <w:rsid w:val="19E00326"/>
    <w:rsid w:val="19E2098A"/>
    <w:rsid w:val="19F3005A"/>
    <w:rsid w:val="19F54777"/>
    <w:rsid w:val="19F65454"/>
    <w:rsid w:val="19FC1C7A"/>
    <w:rsid w:val="1A037501"/>
    <w:rsid w:val="1A09162B"/>
    <w:rsid w:val="1A295829"/>
    <w:rsid w:val="1A2B5B6A"/>
    <w:rsid w:val="1A2B77F4"/>
    <w:rsid w:val="1A383CBF"/>
    <w:rsid w:val="1A3B730B"/>
    <w:rsid w:val="1A4D5E44"/>
    <w:rsid w:val="1A524D25"/>
    <w:rsid w:val="1A5F2FF9"/>
    <w:rsid w:val="1A5F749D"/>
    <w:rsid w:val="1A6239C6"/>
    <w:rsid w:val="1A654388"/>
    <w:rsid w:val="1A6B7ED5"/>
    <w:rsid w:val="1A78230D"/>
    <w:rsid w:val="1A786B5F"/>
    <w:rsid w:val="1A79191F"/>
    <w:rsid w:val="1A7A6085"/>
    <w:rsid w:val="1A82066E"/>
    <w:rsid w:val="1A8B0292"/>
    <w:rsid w:val="1A9133CF"/>
    <w:rsid w:val="1A9F3D3E"/>
    <w:rsid w:val="1AAC1FB7"/>
    <w:rsid w:val="1AAE0D2B"/>
    <w:rsid w:val="1AB46A64"/>
    <w:rsid w:val="1AB879A9"/>
    <w:rsid w:val="1ACB068F"/>
    <w:rsid w:val="1ACC3A4D"/>
    <w:rsid w:val="1AD7580F"/>
    <w:rsid w:val="1AE856E5"/>
    <w:rsid w:val="1AEE4E22"/>
    <w:rsid w:val="1AF24BC0"/>
    <w:rsid w:val="1AF26A51"/>
    <w:rsid w:val="1AF851FC"/>
    <w:rsid w:val="1AFF2A2E"/>
    <w:rsid w:val="1B066DBF"/>
    <w:rsid w:val="1B0F5567"/>
    <w:rsid w:val="1B124E9A"/>
    <w:rsid w:val="1B157B5C"/>
    <w:rsid w:val="1B165FA2"/>
    <w:rsid w:val="1B166785"/>
    <w:rsid w:val="1B211995"/>
    <w:rsid w:val="1B214753"/>
    <w:rsid w:val="1B2613F2"/>
    <w:rsid w:val="1B2A0AD0"/>
    <w:rsid w:val="1B3C158C"/>
    <w:rsid w:val="1B410951"/>
    <w:rsid w:val="1B4641B9"/>
    <w:rsid w:val="1B4A1EFB"/>
    <w:rsid w:val="1B4C7F71"/>
    <w:rsid w:val="1B5545BD"/>
    <w:rsid w:val="1B6607FB"/>
    <w:rsid w:val="1B6C6203"/>
    <w:rsid w:val="1B707F28"/>
    <w:rsid w:val="1B8076CB"/>
    <w:rsid w:val="1B852378"/>
    <w:rsid w:val="1B8773B1"/>
    <w:rsid w:val="1B9E43BC"/>
    <w:rsid w:val="1B9E4562"/>
    <w:rsid w:val="1BA62EAA"/>
    <w:rsid w:val="1BAD5FE6"/>
    <w:rsid w:val="1BAE22BE"/>
    <w:rsid w:val="1BC251E8"/>
    <w:rsid w:val="1BC913BE"/>
    <w:rsid w:val="1BCE35C4"/>
    <w:rsid w:val="1BD73447"/>
    <w:rsid w:val="1BD9327F"/>
    <w:rsid w:val="1BDC3991"/>
    <w:rsid w:val="1BDE43F2"/>
    <w:rsid w:val="1BE22336"/>
    <w:rsid w:val="1BED49AB"/>
    <w:rsid w:val="1BF65BDF"/>
    <w:rsid w:val="1BF7CA90"/>
    <w:rsid w:val="1C183DA8"/>
    <w:rsid w:val="1C1A1360"/>
    <w:rsid w:val="1C21480E"/>
    <w:rsid w:val="1C2411B4"/>
    <w:rsid w:val="1C34051F"/>
    <w:rsid w:val="1C444B9D"/>
    <w:rsid w:val="1C4C39E7"/>
    <w:rsid w:val="1C5D7FD4"/>
    <w:rsid w:val="1C5E5533"/>
    <w:rsid w:val="1C60673F"/>
    <w:rsid w:val="1C6A4DB7"/>
    <w:rsid w:val="1C9D605B"/>
    <w:rsid w:val="1CA0571E"/>
    <w:rsid w:val="1CB02232"/>
    <w:rsid w:val="1CB76040"/>
    <w:rsid w:val="1CE05910"/>
    <w:rsid w:val="1CE7376C"/>
    <w:rsid w:val="1CEE0075"/>
    <w:rsid w:val="1CEF43E3"/>
    <w:rsid w:val="1CEF50A1"/>
    <w:rsid w:val="1CF3101A"/>
    <w:rsid w:val="1CF66135"/>
    <w:rsid w:val="1CFA525B"/>
    <w:rsid w:val="1D04257E"/>
    <w:rsid w:val="1D077978"/>
    <w:rsid w:val="1D083E1C"/>
    <w:rsid w:val="1D1A58FD"/>
    <w:rsid w:val="1D1E2032"/>
    <w:rsid w:val="1D352737"/>
    <w:rsid w:val="1D3544E5"/>
    <w:rsid w:val="1D37200B"/>
    <w:rsid w:val="1D536E09"/>
    <w:rsid w:val="1D547061"/>
    <w:rsid w:val="1D5A03F0"/>
    <w:rsid w:val="1D666D95"/>
    <w:rsid w:val="1D6F5C49"/>
    <w:rsid w:val="1D7BCAFD"/>
    <w:rsid w:val="1D8B2357"/>
    <w:rsid w:val="1D927B8A"/>
    <w:rsid w:val="1D9727DB"/>
    <w:rsid w:val="1D981431"/>
    <w:rsid w:val="1DA25451"/>
    <w:rsid w:val="1DAA11A8"/>
    <w:rsid w:val="1DAF6046"/>
    <w:rsid w:val="1DB24B38"/>
    <w:rsid w:val="1DB61742"/>
    <w:rsid w:val="1DB9452C"/>
    <w:rsid w:val="1DCA6B67"/>
    <w:rsid w:val="1DCB6BF8"/>
    <w:rsid w:val="1DD12460"/>
    <w:rsid w:val="1DE57CB9"/>
    <w:rsid w:val="1DF779ED"/>
    <w:rsid w:val="1E1C7453"/>
    <w:rsid w:val="1E1D56A5"/>
    <w:rsid w:val="1E401394"/>
    <w:rsid w:val="1E445411"/>
    <w:rsid w:val="1E4D16C6"/>
    <w:rsid w:val="1E652BA8"/>
    <w:rsid w:val="1E6A26E0"/>
    <w:rsid w:val="1E6E2A9A"/>
    <w:rsid w:val="1E71153B"/>
    <w:rsid w:val="1E9516DF"/>
    <w:rsid w:val="1E9B481C"/>
    <w:rsid w:val="1EA00084"/>
    <w:rsid w:val="1EA96F39"/>
    <w:rsid w:val="1EAE09F3"/>
    <w:rsid w:val="1EC9368A"/>
    <w:rsid w:val="1ECD06E4"/>
    <w:rsid w:val="1ED16490"/>
    <w:rsid w:val="1ED87C40"/>
    <w:rsid w:val="1EE0071E"/>
    <w:rsid w:val="1EE066D3"/>
    <w:rsid w:val="1EEC5078"/>
    <w:rsid w:val="1EF02DBA"/>
    <w:rsid w:val="1EF06916"/>
    <w:rsid w:val="1EF63E99"/>
    <w:rsid w:val="1EFA24F8"/>
    <w:rsid w:val="1EFAB17A"/>
    <w:rsid w:val="1EFF124F"/>
    <w:rsid w:val="1F032864"/>
    <w:rsid w:val="1F1A7E37"/>
    <w:rsid w:val="1F1D7927"/>
    <w:rsid w:val="1F23705C"/>
    <w:rsid w:val="1F2B2044"/>
    <w:rsid w:val="1F2F3E68"/>
    <w:rsid w:val="1F49081A"/>
    <w:rsid w:val="1F490988"/>
    <w:rsid w:val="1F532BE0"/>
    <w:rsid w:val="1F5C3FAB"/>
    <w:rsid w:val="1F62533A"/>
    <w:rsid w:val="1F6D61B8"/>
    <w:rsid w:val="1F6F0B2B"/>
    <w:rsid w:val="1F705CA9"/>
    <w:rsid w:val="1F784B5D"/>
    <w:rsid w:val="1F843502"/>
    <w:rsid w:val="1FB060A5"/>
    <w:rsid w:val="1FBA3A1C"/>
    <w:rsid w:val="1FC35DD8"/>
    <w:rsid w:val="1FC738D0"/>
    <w:rsid w:val="1FD91AA0"/>
    <w:rsid w:val="1FF7A9FF"/>
    <w:rsid w:val="1FFC62A9"/>
    <w:rsid w:val="20136880"/>
    <w:rsid w:val="202110DB"/>
    <w:rsid w:val="203C6EB2"/>
    <w:rsid w:val="20407429"/>
    <w:rsid w:val="204333BD"/>
    <w:rsid w:val="206808D7"/>
    <w:rsid w:val="207277FE"/>
    <w:rsid w:val="207848CC"/>
    <w:rsid w:val="207D13AB"/>
    <w:rsid w:val="20827A42"/>
    <w:rsid w:val="208C08C0"/>
    <w:rsid w:val="20967C37"/>
    <w:rsid w:val="20971013"/>
    <w:rsid w:val="20981EA4"/>
    <w:rsid w:val="20A43E5C"/>
    <w:rsid w:val="20A53730"/>
    <w:rsid w:val="20A86A6E"/>
    <w:rsid w:val="20AA6F98"/>
    <w:rsid w:val="20AF2801"/>
    <w:rsid w:val="20BB73F7"/>
    <w:rsid w:val="20E4358C"/>
    <w:rsid w:val="20E45789"/>
    <w:rsid w:val="20EF0E4F"/>
    <w:rsid w:val="20FA166B"/>
    <w:rsid w:val="20FE5ACA"/>
    <w:rsid w:val="211663DC"/>
    <w:rsid w:val="21274A8D"/>
    <w:rsid w:val="212E0A02"/>
    <w:rsid w:val="213F4B2E"/>
    <w:rsid w:val="21407BA0"/>
    <w:rsid w:val="21503430"/>
    <w:rsid w:val="215E2E47"/>
    <w:rsid w:val="216F370E"/>
    <w:rsid w:val="217000FA"/>
    <w:rsid w:val="21814378"/>
    <w:rsid w:val="21871088"/>
    <w:rsid w:val="218D2B42"/>
    <w:rsid w:val="219859DA"/>
    <w:rsid w:val="21A625F6"/>
    <w:rsid w:val="21B75E11"/>
    <w:rsid w:val="21C30312"/>
    <w:rsid w:val="21C569DD"/>
    <w:rsid w:val="21C85928"/>
    <w:rsid w:val="21CB6892"/>
    <w:rsid w:val="21D818E3"/>
    <w:rsid w:val="21DE514B"/>
    <w:rsid w:val="21E36825"/>
    <w:rsid w:val="21EB7868"/>
    <w:rsid w:val="21ED538F"/>
    <w:rsid w:val="21F20BF7"/>
    <w:rsid w:val="221072CF"/>
    <w:rsid w:val="221943D6"/>
    <w:rsid w:val="22317971"/>
    <w:rsid w:val="223649EF"/>
    <w:rsid w:val="223E208E"/>
    <w:rsid w:val="224A5F40"/>
    <w:rsid w:val="2254593D"/>
    <w:rsid w:val="22583716"/>
    <w:rsid w:val="225A27F5"/>
    <w:rsid w:val="225B2C40"/>
    <w:rsid w:val="225B679C"/>
    <w:rsid w:val="22603DB2"/>
    <w:rsid w:val="22625D7D"/>
    <w:rsid w:val="227D5FFA"/>
    <w:rsid w:val="227F298A"/>
    <w:rsid w:val="22816B44"/>
    <w:rsid w:val="228A7081"/>
    <w:rsid w:val="229536BA"/>
    <w:rsid w:val="229B303C"/>
    <w:rsid w:val="22AD4B1E"/>
    <w:rsid w:val="22AF0896"/>
    <w:rsid w:val="22B10AB2"/>
    <w:rsid w:val="22BE570A"/>
    <w:rsid w:val="22C42BB6"/>
    <w:rsid w:val="22F12418"/>
    <w:rsid w:val="2304785B"/>
    <w:rsid w:val="23480E6E"/>
    <w:rsid w:val="234C2589"/>
    <w:rsid w:val="23555653"/>
    <w:rsid w:val="23566375"/>
    <w:rsid w:val="23584A9B"/>
    <w:rsid w:val="235D02F2"/>
    <w:rsid w:val="23641680"/>
    <w:rsid w:val="2366364A"/>
    <w:rsid w:val="23733FB9"/>
    <w:rsid w:val="23790014"/>
    <w:rsid w:val="237A5348"/>
    <w:rsid w:val="23937C0C"/>
    <w:rsid w:val="23A0544D"/>
    <w:rsid w:val="23A40B42"/>
    <w:rsid w:val="23A5414A"/>
    <w:rsid w:val="23B2667F"/>
    <w:rsid w:val="23C80C11"/>
    <w:rsid w:val="23D84DAF"/>
    <w:rsid w:val="23D92287"/>
    <w:rsid w:val="23DF1103"/>
    <w:rsid w:val="23E34C9B"/>
    <w:rsid w:val="23E80C03"/>
    <w:rsid w:val="23EA66A1"/>
    <w:rsid w:val="23EE53EE"/>
    <w:rsid w:val="23F30C56"/>
    <w:rsid w:val="23FB4B25"/>
    <w:rsid w:val="24083D05"/>
    <w:rsid w:val="241C63FF"/>
    <w:rsid w:val="24227B6D"/>
    <w:rsid w:val="24247750"/>
    <w:rsid w:val="242568D4"/>
    <w:rsid w:val="242C4665"/>
    <w:rsid w:val="24392B0D"/>
    <w:rsid w:val="243A7557"/>
    <w:rsid w:val="24511813"/>
    <w:rsid w:val="245142FB"/>
    <w:rsid w:val="245711E5"/>
    <w:rsid w:val="24586FF7"/>
    <w:rsid w:val="246C2EE2"/>
    <w:rsid w:val="24743B45"/>
    <w:rsid w:val="24763D61"/>
    <w:rsid w:val="24770AA3"/>
    <w:rsid w:val="248655F9"/>
    <w:rsid w:val="248875F1"/>
    <w:rsid w:val="2495578A"/>
    <w:rsid w:val="249C4E4A"/>
    <w:rsid w:val="24B40D84"/>
    <w:rsid w:val="24BA08C7"/>
    <w:rsid w:val="24BB79C6"/>
    <w:rsid w:val="24C70119"/>
    <w:rsid w:val="24CF6FCD"/>
    <w:rsid w:val="24D10F97"/>
    <w:rsid w:val="24D47306"/>
    <w:rsid w:val="24D665AE"/>
    <w:rsid w:val="24D8085D"/>
    <w:rsid w:val="24DE5462"/>
    <w:rsid w:val="24E862E1"/>
    <w:rsid w:val="24F44C86"/>
    <w:rsid w:val="24F84776"/>
    <w:rsid w:val="2500187D"/>
    <w:rsid w:val="2502554B"/>
    <w:rsid w:val="250A451B"/>
    <w:rsid w:val="250C1FD0"/>
    <w:rsid w:val="25150476"/>
    <w:rsid w:val="2533355B"/>
    <w:rsid w:val="255045B2"/>
    <w:rsid w:val="255D0A7D"/>
    <w:rsid w:val="25610798"/>
    <w:rsid w:val="25643BBA"/>
    <w:rsid w:val="25706A02"/>
    <w:rsid w:val="25731640"/>
    <w:rsid w:val="257608E2"/>
    <w:rsid w:val="2584600A"/>
    <w:rsid w:val="25911D97"/>
    <w:rsid w:val="25973F8F"/>
    <w:rsid w:val="25C042C4"/>
    <w:rsid w:val="25CC380E"/>
    <w:rsid w:val="25D56865"/>
    <w:rsid w:val="25E60A73"/>
    <w:rsid w:val="25F12D87"/>
    <w:rsid w:val="25F80519"/>
    <w:rsid w:val="25FD0B43"/>
    <w:rsid w:val="26151358"/>
    <w:rsid w:val="26163F80"/>
    <w:rsid w:val="26243349"/>
    <w:rsid w:val="2625777C"/>
    <w:rsid w:val="262670C1"/>
    <w:rsid w:val="263415B4"/>
    <w:rsid w:val="26457AB8"/>
    <w:rsid w:val="26504C1F"/>
    <w:rsid w:val="266228BF"/>
    <w:rsid w:val="2668592C"/>
    <w:rsid w:val="266F2816"/>
    <w:rsid w:val="266F3EDF"/>
    <w:rsid w:val="2679670D"/>
    <w:rsid w:val="26851551"/>
    <w:rsid w:val="26997893"/>
    <w:rsid w:val="26A80631"/>
    <w:rsid w:val="26B207E3"/>
    <w:rsid w:val="26BB7131"/>
    <w:rsid w:val="26C07516"/>
    <w:rsid w:val="26D92385"/>
    <w:rsid w:val="26E3611D"/>
    <w:rsid w:val="26EA4592"/>
    <w:rsid w:val="271007EF"/>
    <w:rsid w:val="272037A0"/>
    <w:rsid w:val="272F1FA5"/>
    <w:rsid w:val="273E3F4D"/>
    <w:rsid w:val="27480621"/>
    <w:rsid w:val="27496D6B"/>
    <w:rsid w:val="274C2B57"/>
    <w:rsid w:val="275859A0"/>
    <w:rsid w:val="275E288B"/>
    <w:rsid w:val="275F0ADD"/>
    <w:rsid w:val="27661C4E"/>
    <w:rsid w:val="277E4995"/>
    <w:rsid w:val="278542BB"/>
    <w:rsid w:val="27873B8F"/>
    <w:rsid w:val="278C564A"/>
    <w:rsid w:val="27906EE8"/>
    <w:rsid w:val="27B0FCB0"/>
    <w:rsid w:val="27B64475"/>
    <w:rsid w:val="27BE703E"/>
    <w:rsid w:val="27C04855"/>
    <w:rsid w:val="27C6290A"/>
    <w:rsid w:val="27C84BBE"/>
    <w:rsid w:val="27CE3A86"/>
    <w:rsid w:val="27DA1B38"/>
    <w:rsid w:val="27EC7E96"/>
    <w:rsid w:val="28005144"/>
    <w:rsid w:val="28090A48"/>
    <w:rsid w:val="280B4A43"/>
    <w:rsid w:val="282A6959"/>
    <w:rsid w:val="282B4E63"/>
    <w:rsid w:val="283B1947"/>
    <w:rsid w:val="283B7BA7"/>
    <w:rsid w:val="284E0B51"/>
    <w:rsid w:val="285F4B0C"/>
    <w:rsid w:val="28754330"/>
    <w:rsid w:val="28814A83"/>
    <w:rsid w:val="2887224F"/>
    <w:rsid w:val="288B3B53"/>
    <w:rsid w:val="288F719F"/>
    <w:rsid w:val="2897781E"/>
    <w:rsid w:val="28991DCC"/>
    <w:rsid w:val="28A30E9D"/>
    <w:rsid w:val="28A644E9"/>
    <w:rsid w:val="28A8200F"/>
    <w:rsid w:val="28BE1833"/>
    <w:rsid w:val="28CA642A"/>
    <w:rsid w:val="28D177B8"/>
    <w:rsid w:val="28D17C7E"/>
    <w:rsid w:val="28D41056"/>
    <w:rsid w:val="28E3573D"/>
    <w:rsid w:val="28E81A7F"/>
    <w:rsid w:val="28E84B02"/>
    <w:rsid w:val="28E868B0"/>
    <w:rsid w:val="28EF40E2"/>
    <w:rsid w:val="29161DF0"/>
    <w:rsid w:val="29186C58"/>
    <w:rsid w:val="29241BE8"/>
    <w:rsid w:val="29272A74"/>
    <w:rsid w:val="294778BF"/>
    <w:rsid w:val="2953641F"/>
    <w:rsid w:val="296A541B"/>
    <w:rsid w:val="296C5733"/>
    <w:rsid w:val="297B195F"/>
    <w:rsid w:val="299550A1"/>
    <w:rsid w:val="29A84037"/>
    <w:rsid w:val="29C44C23"/>
    <w:rsid w:val="29C63095"/>
    <w:rsid w:val="29DA08EE"/>
    <w:rsid w:val="29E05285"/>
    <w:rsid w:val="29E540A3"/>
    <w:rsid w:val="29FB71A3"/>
    <w:rsid w:val="2A021BF3"/>
    <w:rsid w:val="2A297180"/>
    <w:rsid w:val="2A2B114A"/>
    <w:rsid w:val="2A2C5030"/>
    <w:rsid w:val="2A2D0D91"/>
    <w:rsid w:val="2A2E20C7"/>
    <w:rsid w:val="2A3224D8"/>
    <w:rsid w:val="2A3D2C2B"/>
    <w:rsid w:val="2A403055"/>
    <w:rsid w:val="2A5C73A3"/>
    <w:rsid w:val="2A662182"/>
    <w:rsid w:val="2A685EFA"/>
    <w:rsid w:val="2A6D3510"/>
    <w:rsid w:val="2A6D735D"/>
    <w:rsid w:val="2A6E719A"/>
    <w:rsid w:val="2A742AF1"/>
    <w:rsid w:val="2A743FEE"/>
    <w:rsid w:val="2A7C7BF7"/>
    <w:rsid w:val="2A8C0343"/>
    <w:rsid w:val="2A926FDD"/>
    <w:rsid w:val="2A9E37A8"/>
    <w:rsid w:val="2A9F1EB1"/>
    <w:rsid w:val="2ABB0720"/>
    <w:rsid w:val="2ABD4243"/>
    <w:rsid w:val="2AC00223"/>
    <w:rsid w:val="2AC0597E"/>
    <w:rsid w:val="2AC91D4E"/>
    <w:rsid w:val="2ACF0A53"/>
    <w:rsid w:val="2AD42519"/>
    <w:rsid w:val="2AD42F11"/>
    <w:rsid w:val="2AF43C32"/>
    <w:rsid w:val="2AF45B8C"/>
    <w:rsid w:val="2AFE685E"/>
    <w:rsid w:val="2B054C8F"/>
    <w:rsid w:val="2B1716CE"/>
    <w:rsid w:val="2B1A4D1A"/>
    <w:rsid w:val="2B1A65E4"/>
    <w:rsid w:val="2B2D2CA0"/>
    <w:rsid w:val="2B2F4278"/>
    <w:rsid w:val="2B321BF1"/>
    <w:rsid w:val="2B381D70"/>
    <w:rsid w:val="2B3D1DC1"/>
    <w:rsid w:val="2B4C03FA"/>
    <w:rsid w:val="2B51698E"/>
    <w:rsid w:val="2B54022C"/>
    <w:rsid w:val="2B5841C1"/>
    <w:rsid w:val="2B6D57B0"/>
    <w:rsid w:val="2B792345"/>
    <w:rsid w:val="2B85488A"/>
    <w:rsid w:val="2B862329"/>
    <w:rsid w:val="2B9351F9"/>
    <w:rsid w:val="2B991294"/>
    <w:rsid w:val="2BA16CBE"/>
    <w:rsid w:val="2BA3285B"/>
    <w:rsid w:val="2BA967CA"/>
    <w:rsid w:val="2BB807BB"/>
    <w:rsid w:val="2BC03B14"/>
    <w:rsid w:val="2BC41856"/>
    <w:rsid w:val="2BD21BDD"/>
    <w:rsid w:val="2BE02C40"/>
    <w:rsid w:val="2BE47802"/>
    <w:rsid w:val="2BFC5A43"/>
    <w:rsid w:val="2C046E7B"/>
    <w:rsid w:val="2C101890"/>
    <w:rsid w:val="2C1300E8"/>
    <w:rsid w:val="2C1520B2"/>
    <w:rsid w:val="2C1F6DCC"/>
    <w:rsid w:val="2C251BC9"/>
    <w:rsid w:val="2C3A5674"/>
    <w:rsid w:val="2C534988"/>
    <w:rsid w:val="2C5A7AC4"/>
    <w:rsid w:val="2C5D1363"/>
    <w:rsid w:val="2C7212B2"/>
    <w:rsid w:val="2C7548FE"/>
    <w:rsid w:val="2C9A366D"/>
    <w:rsid w:val="2C9B134F"/>
    <w:rsid w:val="2CA75A5E"/>
    <w:rsid w:val="2CAE1547"/>
    <w:rsid w:val="2CBDD046"/>
    <w:rsid w:val="2CCD64E8"/>
    <w:rsid w:val="2CD07D87"/>
    <w:rsid w:val="2CD843BB"/>
    <w:rsid w:val="2CDC2BCF"/>
    <w:rsid w:val="2CF41CC7"/>
    <w:rsid w:val="2CFA15F9"/>
    <w:rsid w:val="2D055F0E"/>
    <w:rsid w:val="2D082CF4"/>
    <w:rsid w:val="2D145C51"/>
    <w:rsid w:val="2D1B23D6"/>
    <w:rsid w:val="2D1E05C1"/>
    <w:rsid w:val="2D265BF9"/>
    <w:rsid w:val="2D32459D"/>
    <w:rsid w:val="2D39592C"/>
    <w:rsid w:val="2D3C71CA"/>
    <w:rsid w:val="2D4967D5"/>
    <w:rsid w:val="2D4F5577"/>
    <w:rsid w:val="2D524C40"/>
    <w:rsid w:val="2D5533FD"/>
    <w:rsid w:val="2D5B3AF4"/>
    <w:rsid w:val="2D6055AE"/>
    <w:rsid w:val="2D675B2F"/>
    <w:rsid w:val="2D6C3F53"/>
    <w:rsid w:val="2D7320B4"/>
    <w:rsid w:val="2D8A6187"/>
    <w:rsid w:val="2D8C62A3"/>
    <w:rsid w:val="2D9139BA"/>
    <w:rsid w:val="2D964B2C"/>
    <w:rsid w:val="2DA27975"/>
    <w:rsid w:val="2DA51213"/>
    <w:rsid w:val="2DAD64A0"/>
    <w:rsid w:val="2DBC40AD"/>
    <w:rsid w:val="2DBD47EE"/>
    <w:rsid w:val="2DBE22D5"/>
    <w:rsid w:val="2DC23F2A"/>
    <w:rsid w:val="2DCF44E2"/>
    <w:rsid w:val="2DDF0324"/>
    <w:rsid w:val="2DDF2977"/>
    <w:rsid w:val="2DE25133"/>
    <w:rsid w:val="2DF67CC1"/>
    <w:rsid w:val="2E04418C"/>
    <w:rsid w:val="2E0954B4"/>
    <w:rsid w:val="2E0A72C8"/>
    <w:rsid w:val="2E126813"/>
    <w:rsid w:val="2E183793"/>
    <w:rsid w:val="2E1B14D5"/>
    <w:rsid w:val="2E1E4B22"/>
    <w:rsid w:val="2E202597"/>
    <w:rsid w:val="2E3D36A3"/>
    <w:rsid w:val="2E402CEA"/>
    <w:rsid w:val="2E4541BA"/>
    <w:rsid w:val="2E4647A4"/>
    <w:rsid w:val="2E5549E7"/>
    <w:rsid w:val="2E5D389C"/>
    <w:rsid w:val="2E65687B"/>
    <w:rsid w:val="2E690493"/>
    <w:rsid w:val="2E7C01C6"/>
    <w:rsid w:val="2E7C6418"/>
    <w:rsid w:val="2E823302"/>
    <w:rsid w:val="2E862DF3"/>
    <w:rsid w:val="2E943223"/>
    <w:rsid w:val="2E9C6265"/>
    <w:rsid w:val="2EA414CB"/>
    <w:rsid w:val="2EAB4607"/>
    <w:rsid w:val="2EAC6B31"/>
    <w:rsid w:val="2EB11B64"/>
    <w:rsid w:val="2EB436CF"/>
    <w:rsid w:val="2EB53854"/>
    <w:rsid w:val="2EC1207D"/>
    <w:rsid w:val="2EE40E7F"/>
    <w:rsid w:val="2EEFD5FB"/>
    <w:rsid w:val="2EF266DA"/>
    <w:rsid w:val="2EF35FAE"/>
    <w:rsid w:val="2EFB441F"/>
    <w:rsid w:val="2F070B43"/>
    <w:rsid w:val="2F083808"/>
    <w:rsid w:val="2F106B60"/>
    <w:rsid w:val="2F183724"/>
    <w:rsid w:val="2F243559"/>
    <w:rsid w:val="2F261EE0"/>
    <w:rsid w:val="2F286DD9"/>
    <w:rsid w:val="2F3B6B8C"/>
    <w:rsid w:val="2F3E36CD"/>
    <w:rsid w:val="2F5C7FF7"/>
    <w:rsid w:val="2F657F1C"/>
    <w:rsid w:val="2F777EB0"/>
    <w:rsid w:val="2F837332"/>
    <w:rsid w:val="2F880DEC"/>
    <w:rsid w:val="2F8B61E7"/>
    <w:rsid w:val="2F8D01B1"/>
    <w:rsid w:val="2FA200FA"/>
    <w:rsid w:val="2FA379D4"/>
    <w:rsid w:val="2FA534CF"/>
    <w:rsid w:val="2FBB4625"/>
    <w:rsid w:val="2FCD13DA"/>
    <w:rsid w:val="2FDA11F4"/>
    <w:rsid w:val="2FDB0F1C"/>
    <w:rsid w:val="2FDD2EE6"/>
    <w:rsid w:val="2FE16DC3"/>
    <w:rsid w:val="2FE36023"/>
    <w:rsid w:val="2FE4992F"/>
    <w:rsid w:val="2FEC3129"/>
    <w:rsid w:val="2FF3355E"/>
    <w:rsid w:val="2FF41214"/>
    <w:rsid w:val="2FF41FDE"/>
    <w:rsid w:val="2FF43D8C"/>
    <w:rsid w:val="300061DA"/>
    <w:rsid w:val="30006BD5"/>
    <w:rsid w:val="300541EB"/>
    <w:rsid w:val="300C7328"/>
    <w:rsid w:val="301F52AD"/>
    <w:rsid w:val="302A1EA4"/>
    <w:rsid w:val="302F3016"/>
    <w:rsid w:val="30403678"/>
    <w:rsid w:val="30512BB9"/>
    <w:rsid w:val="30612CD6"/>
    <w:rsid w:val="306A22A0"/>
    <w:rsid w:val="306C6018"/>
    <w:rsid w:val="30703D5A"/>
    <w:rsid w:val="30712D26"/>
    <w:rsid w:val="30771B5F"/>
    <w:rsid w:val="30822176"/>
    <w:rsid w:val="30847806"/>
    <w:rsid w:val="30965AF3"/>
    <w:rsid w:val="309B06AC"/>
    <w:rsid w:val="30A13F14"/>
    <w:rsid w:val="30B4002F"/>
    <w:rsid w:val="30B55C11"/>
    <w:rsid w:val="30BC44D8"/>
    <w:rsid w:val="30BF77A8"/>
    <w:rsid w:val="30C470C8"/>
    <w:rsid w:val="30C74490"/>
    <w:rsid w:val="30D42238"/>
    <w:rsid w:val="30F85AFE"/>
    <w:rsid w:val="30FE1081"/>
    <w:rsid w:val="31046251"/>
    <w:rsid w:val="310B6DA8"/>
    <w:rsid w:val="31216E03"/>
    <w:rsid w:val="312608BD"/>
    <w:rsid w:val="313308E4"/>
    <w:rsid w:val="31344D88"/>
    <w:rsid w:val="31375948"/>
    <w:rsid w:val="313B2B8A"/>
    <w:rsid w:val="31436D79"/>
    <w:rsid w:val="314825E1"/>
    <w:rsid w:val="31501496"/>
    <w:rsid w:val="315076E8"/>
    <w:rsid w:val="315216B2"/>
    <w:rsid w:val="31521EFD"/>
    <w:rsid w:val="31545EF3"/>
    <w:rsid w:val="316311C9"/>
    <w:rsid w:val="316A07AA"/>
    <w:rsid w:val="316F4012"/>
    <w:rsid w:val="31745184"/>
    <w:rsid w:val="31815AF3"/>
    <w:rsid w:val="3196159F"/>
    <w:rsid w:val="319E69C1"/>
    <w:rsid w:val="31A33CBC"/>
    <w:rsid w:val="31DF79A9"/>
    <w:rsid w:val="32087FC3"/>
    <w:rsid w:val="321B2C8F"/>
    <w:rsid w:val="322748ED"/>
    <w:rsid w:val="322E7A29"/>
    <w:rsid w:val="32546D64"/>
    <w:rsid w:val="32555F97"/>
    <w:rsid w:val="3264169D"/>
    <w:rsid w:val="326F3B9E"/>
    <w:rsid w:val="3276707E"/>
    <w:rsid w:val="327F64D7"/>
    <w:rsid w:val="32A42869"/>
    <w:rsid w:val="32A6694D"/>
    <w:rsid w:val="32AE7A2B"/>
    <w:rsid w:val="32B1065A"/>
    <w:rsid w:val="32B25265"/>
    <w:rsid w:val="32BD0DAD"/>
    <w:rsid w:val="32C4038E"/>
    <w:rsid w:val="32C72A32"/>
    <w:rsid w:val="32D84A7A"/>
    <w:rsid w:val="32DA7C97"/>
    <w:rsid w:val="32EC3440"/>
    <w:rsid w:val="32F10BFB"/>
    <w:rsid w:val="32F347CF"/>
    <w:rsid w:val="32FA0C59"/>
    <w:rsid w:val="32FA790B"/>
    <w:rsid w:val="32FB35BF"/>
    <w:rsid w:val="33062754"/>
    <w:rsid w:val="33191862"/>
    <w:rsid w:val="33222D72"/>
    <w:rsid w:val="33331E0D"/>
    <w:rsid w:val="333472C1"/>
    <w:rsid w:val="333C43C8"/>
    <w:rsid w:val="333C7F24"/>
    <w:rsid w:val="333F5C66"/>
    <w:rsid w:val="3345794C"/>
    <w:rsid w:val="334B58FC"/>
    <w:rsid w:val="33531BB5"/>
    <w:rsid w:val="335A3229"/>
    <w:rsid w:val="336456CD"/>
    <w:rsid w:val="337B3354"/>
    <w:rsid w:val="33997124"/>
    <w:rsid w:val="339C4E66"/>
    <w:rsid w:val="33A77DAB"/>
    <w:rsid w:val="33A87AFE"/>
    <w:rsid w:val="33AD2BD0"/>
    <w:rsid w:val="33AD497E"/>
    <w:rsid w:val="33B17D2D"/>
    <w:rsid w:val="33B2468A"/>
    <w:rsid w:val="33B74B1D"/>
    <w:rsid w:val="33CA5530"/>
    <w:rsid w:val="33D03144"/>
    <w:rsid w:val="33E74E06"/>
    <w:rsid w:val="33EC7B9C"/>
    <w:rsid w:val="33ED048E"/>
    <w:rsid w:val="34012F1B"/>
    <w:rsid w:val="34143421"/>
    <w:rsid w:val="34160775"/>
    <w:rsid w:val="34183C0D"/>
    <w:rsid w:val="342033A2"/>
    <w:rsid w:val="3425315A"/>
    <w:rsid w:val="342B461E"/>
    <w:rsid w:val="34321BC6"/>
    <w:rsid w:val="34482E3D"/>
    <w:rsid w:val="34543FE8"/>
    <w:rsid w:val="34580D8D"/>
    <w:rsid w:val="346317C9"/>
    <w:rsid w:val="348070E2"/>
    <w:rsid w:val="34851A94"/>
    <w:rsid w:val="349124F1"/>
    <w:rsid w:val="34A75771"/>
    <w:rsid w:val="34C04E88"/>
    <w:rsid w:val="34C06933"/>
    <w:rsid w:val="34CC3529"/>
    <w:rsid w:val="34CE1050"/>
    <w:rsid w:val="34D4418C"/>
    <w:rsid w:val="34DB6618"/>
    <w:rsid w:val="34EC7CB0"/>
    <w:rsid w:val="34FC7D3F"/>
    <w:rsid w:val="350031D3"/>
    <w:rsid w:val="350155F3"/>
    <w:rsid w:val="3502519D"/>
    <w:rsid w:val="350D601C"/>
    <w:rsid w:val="35103416"/>
    <w:rsid w:val="351C625F"/>
    <w:rsid w:val="352E6770"/>
    <w:rsid w:val="35305866"/>
    <w:rsid w:val="35360646"/>
    <w:rsid w:val="354457B6"/>
    <w:rsid w:val="354B51DD"/>
    <w:rsid w:val="3558467A"/>
    <w:rsid w:val="3559782E"/>
    <w:rsid w:val="355A6289"/>
    <w:rsid w:val="356419B4"/>
    <w:rsid w:val="35702107"/>
    <w:rsid w:val="35725E7F"/>
    <w:rsid w:val="357716E7"/>
    <w:rsid w:val="3586782A"/>
    <w:rsid w:val="358856A2"/>
    <w:rsid w:val="359758E5"/>
    <w:rsid w:val="35B30245"/>
    <w:rsid w:val="35BE10C4"/>
    <w:rsid w:val="35D9344C"/>
    <w:rsid w:val="35D95EFE"/>
    <w:rsid w:val="35E46651"/>
    <w:rsid w:val="35EA0DF7"/>
    <w:rsid w:val="35FA5E74"/>
    <w:rsid w:val="36080591"/>
    <w:rsid w:val="360F1D32"/>
    <w:rsid w:val="36105698"/>
    <w:rsid w:val="361E7F1E"/>
    <w:rsid w:val="36213401"/>
    <w:rsid w:val="363D46DF"/>
    <w:rsid w:val="363F0B85"/>
    <w:rsid w:val="364F61C0"/>
    <w:rsid w:val="36506C7C"/>
    <w:rsid w:val="36574ADD"/>
    <w:rsid w:val="36575075"/>
    <w:rsid w:val="36624145"/>
    <w:rsid w:val="36687282"/>
    <w:rsid w:val="366C4FC4"/>
    <w:rsid w:val="367762A4"/>
    <w:rsid w:val="36804BA6"/>
    <w:rsid w:val="36806379"/>
    <w:rsid w:val="36806F5E"/>
    <w:rsid w:val="3687595A"/>
    <w:rsid w:val="368E62C3"/>
    <w:rsid w:val="36914668"/>
    <w:rsid w:val="36914A2B"/>
    <w:rsid w:val="3691658A"/>
    <w:rsid w:val="369709D0"/>
    <w:rsid w:val="3699410C"/>
    <w:rsid w:val="369E0EF6"/>
    <w:rsid w:val="36A238D0"/>
    <w:rsid w:val="36A44F0F"/>
    <w:rsid w:val="36A54032"/>
    <w:rsid w:val="36AF3103"/>
    <w:rsid w:val="36CB72F3"/>
    <w:rsid w:val="36DB7A54"/>
    <w:rsid w:val="36DD37CC"/>
    <w:rsid w:val="36DE12F2"/>
    <w:rsid w:val="36F62AE0"/>
    <w:rsid w:val="37040D59"/>
    <w:rsid w:val="370A20E7"/>
    <w:rsid w:val="370E7927"/>
    <w:rsid w:val="370F790F"/>
    <w:rsid w:val="37195A2E"/>
    <w:rsid w:val="371A11D2"/>
    <w:rsid w:val="371C2CB7"/>
    <w:rsid w:val="371D1E1A"/>
    <w:rsid w:val="371F2036"/>
    <w:rsid w:val="371F77E4"/>
    <w:rsid w:val="37297D19"/>
    <w:rsid w:val="372C4753"/>
    <w:rsid w:val="372F6A2E"/>
    <w:rsid w:val="37424565"/>
    <w:rsid w:val="37543B31"/>
    <w:rsid w:val="375A306E"/>
    <w:rsid w:val="375E1067"/>
    <w:rsid w:val="376C68FE"/>
    <w:rsid w:val="377A54BF"/>
    <w:rsid w:val="377D1BE3"/>
    <w:rsid w:val="379A72F5"/>
    <w:rsid w:val="379C0A32"/>
    <w:rsid w:val="379F0A81"/>
    <w:rsid w:val="37A20571"/>
    <w:rsid w:val="37A442EA"/>
    <w:rsid w:val="37A662B4"/>
    <w:rsid w:val="37AC319E"/>
    <w:rsid w:val="37B502A5"/>
    <w:rsid w:val="37B7401D"/>
    <w:rsid w:val="37C14E60"/>
    <w:rsid w:val="37DC3A83"/>
    <w:rsid w:val="37DE5DD2"/>
    <w:rsid w:val="37E312B6"/>
    <w:rsid w:val="37E84359"/>
    <w:rsid w:val="37F107C7"/>
    <w:rsid w:val="37F6C505"/>
    <w:rsid w:val="3801173C"/>
    <w:rsid w:val="380D00E1"/>
    <w:rsid w:val="38190C70"/>
    <w:rsid w:val="381C20D2"/>
    <w:rsid w:val="381E41CC"/>
    <w:rsid w:val="383C30BF"/>
    <w:rsid w:val="384D4981"/>
    <w:rsid w:val="38561A88"/>
    <w:rsid w:val="386121DB"/>
    <w:rsid w:val="3862187C"/>
    <w:rsid w:val="386A5D15"/>
    <w:rsid w:val="386B29B3"/>
    <w:rsid w:val="38980E69"/>
    <w:rsid w:val="38A345A1"/>
    <w:rsid w:val="38A74091"/>
    <w:rsid w:val="38BD1B07"/>
    <w:rsid w:val="38CC58A6"/>
    <w:rsid w:val="38CF3B09"/>
    <w:rsid w:val="38DB01DF"/>
    <w:rsid w:val="38F4113F"/>
    <w:rsid w:val="390F1C37"/>
    <w:rsid w:val="391159AF"/>
    <w:rsid w:val="39410733"/>
    <w:rsid w:val="394352BA"/>
    <w:rsid w:val="39447B32"/>
    <w:rsid w:val="395B752C"/>
    <w:rsid w:val="397D3044"/>
    <w:rsid w:val="39847402"/>
    <w:rsid w:val="398E773F"/>
    <w:rsid w:val="39950F55"/>
    <w:rsid w:val="3995213C"/>
    <w:rsid w:val="399A5E03"/>
    <w:rsid w:val="399C07BF"/>
    <w:rsid w:val="39A405D1"/>
    <w:rsid w:val="39B5458C"/>
    <w:rsid w:val="39C036E3"/>
    <w:rsid w:val="39E135D3"/>
    <w:rsid w:val="39EC6F0C"/>
    <w:rsid w:val="3A110B07"/>
    <w:rsid w:val="3A1219DE"/>
    <w:rsid w:val="3A2F2590"/>
    <w:rsid w:val="3A3C3AC3"/>
    <w:rsid w:val="3A465B2C"/>
    <w:rsid w:val="3A4718E6"/>
    <w:rsid w:val="3A477AB7"/>
    <w:rsid w:val="3A4F49E1"/>
    <w:rsid w:val="3A5532A3"/>
    <w:rsid w:val="3A5C70FE"/>
    <w:rsid w:val="3A667F7C"/>
    <w:rsid w:val="3AA42DFE"/>
    <w:rsid w:val="3AA615F1"/>
    <w:rsid w:val="3AAC208A"/>
    <w:rsid w:val="3AB14E6A"/>
    <w:rsid w:val="3AB26D1E"/>
    <w:rsid w:val="3AB42A96"/>
    <w:rsid w:val="3AB83A06"/>
    <w:rsid w:val="3AC52989"/>
    <w:rsid w:val="3AC52EF5"/>
    <w:rsid w:val="3AC536C4"/>
    <w:rsid w:val="3AC802EF"/>
    <w:rsid w:val="3AD44EE6"/>
    <w:rsid w:val="3AD62A0C"/>
    <w:rsid w:val="3ADE35F9"/>
    <w:rsid w:val="3AE0388B"/>
    <w:rsid w:val="3AE62431"/>
    <w:rsid w:val="3AE76371"/>
    <w:rsid w:val="3AF86E26"/>
    <w:rsid w:val="3AF9494C"/>
    <w:rsid w:val="3AFD268F"/>
    <w:rsid w:val="3AFE01B5"/>
    <w:rsid w:val="3B191B7A"/>
    <w:rsid w:val="3B194C97"/>
    <w:rsid w:val="3B194FEF"/>
    <w:rsid w:val="3B2C2F74"/>
    <w:rsid w:val="3B312338"/>
    <w:rsid w:val="3B3622CB"/>
    <w:rsid w:val="3B383226"/>
    <w:rsid w:val="3B39113B"/>
    <w:rsid w:val="3B3F0E0A"/>
    <w:rsid w:val="3B4007CD"/>
    <w:rsid w:val="3B442FD1"/>
    <w:rsid w:val="3B464818"/>
    <w:rsid w:val="3B553B41"/>
    <w:rsid w:val="3B556D1E"/>
    <w:rsid w:val="3B590718"/>
    <w:rsid w:val="3B6C15C2"/>
    <w:rsid w:val="3B735182"/>
    <w:rsid w:val="3B766ECA"/>
    <w:rsid w:val="3B7F4E52"/>
    <w:rsid w:val="3B9C3C56"/>
    <w:rsid w:val="3B9F48F2"/>
    <w:rsid w:val="3BAC7DDF"/>
    <w:rsid w:val="3BB05953"/>
    <w:rsid w:val="3BB07026"/>
    <w:rsid w:val="3BBC60A6"/>
    <w:rsid w:val="3BBF38F5"/>
    <w:rsid w:val="3BC94BB0"/>
    <w:rsid w:val="3BDA5B59"/>
    <w:rsid w:val="3BDB413A"/>
    <w:rsid w:val="3BDC3532"/>
    <w:rsid w:val="3BEE0229"/>
    <w:rsid w:val="3BF12EFF"/>
    <w:rsid w:val="3BF21AC7"/>
    <w:rsid w:val="3BF33A92"/>
    <w:rsid w:val="3BFC2946"/>
    <w:rsid w:val="3C0835AA"/>
    <w:rsid w:val="3C0F5321"/>
    <w:rsid w:val="3C180B48"/>
    <w:rsid w:val="3C231901"/>
    <w:rsid w:val="3C2D6FA3"/>
    <w:rsid w:val="3C2E089C"/>
    <w:rsid w:val="3C3A4558"/>
    <w:rsid w:val="3C3A6FCB"/>
    <w:rsid w:val="3C3E2F5F"/>
    <w:rsid w:val="3C40143B"/>
    <w:rsid w:val="3C4334E1"/>
    <w:rsid w:val="3C65673D"/>
    <w:rsid w:val="3C7921E9"/>
    <w:rsid w:val="3C7E1C8F"/>
    <w:rsid w:val="3C876996"/>
    <w:rsid w:val="3C8B1153"/>
    <w:rsid w:val="3CA415DC"/>
    <w:rsid w:val="3CAA75B3"/>
    <w:rsid w:val="3CB7686D"/>
    <w:rsid w:val="3CC31CC0"/>
    <w:rsid w:val="3CC72F54"/>
    <w:rsid w:val="3CCD7C2C"/>
    <w:rsid w:val="3CD00F9B"/>
    <w:rsid w:val="3CD1792F"/>
    <w:rsid w:val="3CE27DA1"/>
    <w:rsid w:val="3CFB2BFE"/>
    <w:rsid w:val="3CFC0724"/>
    <w:rsid w:val="3D023F8C"/>
    <w:rsid w:val="3D085996"/>
    <w:rsid w:val="3D111A30"/>
    <w:rsid w:val="3D113ED7"/>
    <w:rsid w:val="3D1B32A0"/>
    <w:rsid w:val="3D304FAA"/>
    <w:rsid w:val="3D350A60"/>
    <w:rsid w:val="3D37175C"/>
    <w:rsid w:val="3D3B124C"/>
    <w:rsid w:val="3D3B56F0"/>
    <w:rsid w:val="3D580050"/>
    <w:rsid w:val="3D5B1743"/>
    <w:rsid w:val="3D6C2FBC"/>
    <w:rsid w:val="3D711084"/>
    <w:rsid w:val="3D734107"/>
    <w:rsid w:val="3D7B8E33"/>
    <w:rsid w:val="3D7FC7A7"/>
    <w:rsid w:val="3D842BF3"/>
    <w:rsid w:val="3D8D349C"/>
    <w:rsid w:val="3D906C27"/>
    <w:rsid w:val="3D98044D"/>
    <w:rsid w:val="3DA23079"/>
    <w:rsid w:val="3DA908AC"/>
    <w:rsid w:val="3DAE5D24"/>
    <w:rsid w:val="3DB2551E"/>
    <w:rsid w:val="3DB8289D"/>
    <w:rsid w:val="3DC01751"/>
    <w:rsid w:val="3DC1402E"/>
    <w:rsid w:val="3DC76A83"/>
    <w:rsid w:val="3DCD12AD"/>
    <w:rsid w:val="3DD1395F"/>
    <w:rsid w:val="3DE11DF4"/>
    <w:rsid w:val="3DEB0EC4"/>
    <w:rsid w:val="3DF5764D"/>
    <w:rsid w:val="3E0C2BE9"/>
    <w:rsid w:val="3E1809D7"/>
    <w:rsid w:val="3E224E9D"/>
    <w:rsid w:val="3E3C1720"/>
    <w:rsid w:val="3E3C527C"/>
    <w:rsid w:val="3E3F2FBE"/>
    <w:rsid w:val="3E4D1237"/>
    <w:rsid w:val="3E545920"/>
    <w:rsid w:val="3E54779F"/>
    <w:rsid w:val="3E635290"/>
    <w:rsid w:val="3E7447B3"/>
    <w:rsid w:val="3E772758"/>
    <w:rsid w:val="3E79027E"/>
    <w:rsid w:val="3E834C59"/>
    <w:rsid w:val="3E8B7FB1"/>
    <w:rsid w:val="3E8C12D3"/>
    <w:rsid w:val="3E9230EE"/>
    <w:rsid w:val="3E950AA3"/>
    <w:rsid w:val="3E9E797C"/>
    <w:rsid w:val="3EA13331"/>
    <w:rsid w:val="3EA22B66"/>
    <w:rsid w:val="3EA90437"/>
    <w:rsid w:val="3EAB41B0"/>
    <w:rsid w:val="3EAD43CC"/>
    <w:rsid w:val="3EB5502E"/>
    <w:rsid w:val="3EC80563"/>
    <w:rsid w:val="3ECC77BE"/>
    <w:rsid w:val="3EDB5211"/>
    <w:rsid w:val="3EEA431D"/>
    <w:rsid w:val="3EF1250A"/>
    <w:rsid w:val="3EFF65D1"/>
    <w:rsid w:val="3EFFE064"/>
    <w:rsid w:val="3F073ADC"/>
    <w:rsid w:val="3F0A7128"/>
    <w:rsid w:val="3F2521B4"/>
    <w:rsid w:val="3F2F3033"/>
    <w:rsid w:val="3F317B24"/>
    <w:rsid w:val="3F322127"/>
    <w:rsid w:val="3F3348D1"/>
    <w:rsid w:val="3F3C54C0"/>
    <w:rsid w:val="3F4516BE"/>
    <w:rsid w:val="3F4553C3"/>
    <w:rsid w:val="3F4C5993"/>
    <w:rsid w:val="3F593C0C"/>
    <w:rsid w:val="3F5B7984"/>
    <w:rsid w:val="3F696545"/>
    <w:rsid w:val="3F7153F9"/>
    <w:rsid w:val="3F76656C"/>
    <w:rsid w:val="3F7B5FE5"/>
    <w:rsid w:val="3F7B6278"/>
    <w:rsid w:val="3F7F273B"/>
    <w:rsid w:val="3F8159E9"/>
    <w:rsid w:val="3F845538"/>
    <w:rsid w:val="3F865F7B"/>
    <w:rsid w:val="3F8844F1"/>
    <w:rsid w:val="3F8A0269"/>
    <w:rsid w:val="3F8F587F"/>
    <w:rsid w:val="3F9D0153"/>
    <w:rsid w:val="3FB22D14"/>
    <w:rsid w:val="3FC96FE3"/>
    <w:rsid w:val="3FCB2EBF"/>
    <w:rsid w:val="3FD339BE"/>
    <w:rsid w:val="3FDB6D16"/>
    <w:rsid w:val="3FDE3AB4"/>
    <w:rsid w:val="3FE21E53"/>
    <w:rsid w:val="3FEB7635"/>
    <w:rsid w:val="3FEC0F24"/>
    <w:rsid w:val="3FEC7FA4"/>
    <w:rsid w:val="3FED3D9D"/>
    <w:rsid w:val="3FF1653A"/>
    <w:rsid w:val="3FFD0A3B"/>
    <w:rsid w:val="3FFF2A05"/>
    <w:rsid w:val="40010EF3"/>
    <w:rsid w:val="400242A3"/>
    <w:rsid w:val="400420D2"/>
    <w:rsid w:val="400523A7"/>
    <w:rsid w:val="400B13AA"/>
    <w:rsid w:val="400D4933"/>
    <w:rsid w:val="40133775"/>
    <w:rsid w:val="401364B0"/>
    <w:rsid w:val="401A339B"/>
    <w:rsid w:val="401B5419"/>
    <w:rsid w:val="4024246B"/>
    <w:rsid w:val="403840DD"/>
    <w:rsid w:val="403F549D"/>
    <w:rsid w:val="40464190"/>
    <w:rsid w:val="404A3798"/>
    <w:rsid w:val="405014B2"/>
    <w:rsid w:val="40506476"/>
    <w:rsid w:val="40534DE2"/>
    <w:rsid w:val="40545A56"/>
    <w:rsid w:val="40580367"/>
    <w:rsid w:val="4061721C"/>
    <w:rsid w:val="4065572F"/>
    <w:rsid w:val="406712EA"/>
    <w:rsid w:val="40703903"/>
    <w:rsid w:val="40820A80"/>
    <w:rsid w:val="40861EE8"/>
    <w:rsid w:val="408B151C"/>
    <w:rsid w:val="408F2C98"/>
    <w:rsid w:val="40921BCC"/>
    <w:rsid w:val="40A84E4B"/>
    <w:rsid w:val="40AD420F"/>
    <w:rsid w:val="40BA6D9E"/>
    <w:rsid w:val="40C652D1"/>
    <w:rsid w:val="40F938F8"/>
    <w:rsid w:val="410A340F"/>
    <w:rsid w:val="41171FD0"/>
    <w:rsid w:val="41202C33"/>
    <w:rsid w:val="41285F8B"/>
    <w:rsid w:val="413D1A37"/>
    <w:rsid w:val="414378EC"/>
    <w:rsid w:val="41472C3B"/>
    <w:rsid w:val="41586871"/>
    <w:rsid w:val="416E36FB"/>
    <w:rsid w:val="417661AF"/>
    <w:rsid w:val="417B6B36"/>
    <w:rsid w:val="4194717D"/>
    <w:rsid w:val="41B15F81"/>
    <w:rsid w:val="41B16C01"/>
    <w:rsid w:val="41B810BD"/>
    <w:rsid w:val="41C061C4"/>
    <w:rsid w:val="41C42606"/>
    <w:rsid w:val="41C946BB"/>
    <w:rsid w:val="41CE268F"/>
    <w:rsid w:val="41CF221C"/>
    <w:rsid w:val="41D659E7"/>
    <w:rsid w:val="41DA0001"/>
    <w:rsid w:val="41F145CF"/>
    <w:rsid w:val="41F83BB0"/>
    <w:rsid w:val="41F8513D"/>
    <w:rsid w:val="42094AAD"/>
    <w:rsid w:val="420E1F51"/>
    <w:rsid w:val="42101488"/>
    <w:rsid w:val="42204EB5"/>
    <w:rsid w:val="422A188F"/>
    <w:rsid w:val="423B584A"/>
    <w:rsid w:val="424C5CAA"/>
    <w:rsid w:val="42507548"/>
    <w:rsid w:val="42522455"/>
    <w:rsid w:val="426D1943"/>
    <w:rsid w:val="42707BEA"/>
    <w:rsid w:val="42725710"/>
    <w:rsid w:val="42747E99"/>
    <w:rsid w:val="427A6530"/>
    <w:rsid w:val="427D40B5"/>
    <w:rsid w:val="428575F7"/>
    <w:rsid w:val="428B4A24"/>
    <w:rsid w:val="42920343"/>
    <w:rsid w:val="42B23D5F"/>
    <w:rsid w:val="42B6222B"/>
    <w:rsid w:val="42C16E37"/>
    <w:rsid w:val="42C615B8"/>
    <w:rsid w:val="42CF1A6D"/>
    <w:rsid w:val="42D02437"/>
    <w:rsid w:val="42EB256B"/>
    <w:rsid w:val="42EF7DFD"/>
    <w:rsid w:val="42F0001A"/>
    <w:rsid w:val="42F06635"/>
    <w:rsid w:val="42FA74B4"/>
    <w:rsid w:val="43034C16"/>
    <w:rsid w:val="43150A2F"/>
    <w:rsid w:val="431E13F4"/>
    <w:rsid w:val="43282273"/>
    <w:rsid w:val="432E070E"/>
    <w:rsid w:val="43394480"/>
    <w:rsid w:val="433C187A"/>
    <w:rsid w:val="43456981"/>
    <w:rsid w:val="43502618"/>
    <w:rsid w:val="435C1F1C"/>
    <w:rsid w:val="435D021F"/>
    <w:rsid w:val="43643AB0"/>
    <w:rsid w:val="4376244C"/>
    <w:rsid w:val="438E2857"/>
    <w:rsid w:val="439B2A45"/>
    <w:rsid w:val="43A21421"/>
    <w:rsid w:val="43AF26A1"/>
    <w:rsid w:val="43B34232"/>
    <w:rsid w:val="43B62A0B"/>
    <w:rsid w:val="43C53F65"/>
    <w:rsid w:val="43C612BB"/>
    <w:rsid w:val="43CA157C"/>
    <w:rsid w:val="43CC52F4"/>
    <w:rsid w:val="43DB5537"/>
    <w:rsid w:val="43EC504E"/>
    <w:rsid w:val="4406669F"/>
    <w:rsid w:val="440B5E1C"/>
    <w:rsid w:val="441445A5"/>
    <w:rsid w:val="442347E8"/>
    <w:rsid w:val="44246EDE"/>
    <w:rsid w:val="442C0756"/>
    <w:rsid w:val="444B1202"/>
    <w:rsid w:val="444C1F91"/>
    <w:rsid w:val="44513AB0"/>
    <w:rsid w:val="446474FF"/>
    <w:rsid w:val="44692B43"/>
    <w:rsid w:val="447137A5"/>
    <w:rsid w:val="44790D1E"/>
    <w:rsid w:val="447F2366"/>
    <w:rsid w:val="44805DDA"/>
    <w:rsid w:val="44806FCF"/>
    <w:rsid w:val="44857D6C"/>
    <w:rsid w:val="448D4A83"/>
    <w:rsid w:val="44937BC0"/>
    <w:rsid w:val="4496320C"/>
    <w:rsid w:val="44AA2327"/>
    <w:rsid w:val="44B47FF9"/>
    <w:rsid w:val="44C63AF1"/>
    <w:rsid w:val="44C85ABB"/>
    <w:rsid w:val="44CB0122"/>
    <w:rsid w:val="44CE2F62"/>
    <w:rsid w:val="44CE6E4A"/>
    <w:rsid w:val="44D461EC"/>
    <w:rsid w:val="44DB3A93"/>
    <w:rsid w:val="44DF4575"/>
    <w:rsid w:val="44F248E6"/>
    <w:rsid w:val="44F372BD"/>
    <w:rsid w:val="450311E5"/>
    <w:rsid w:val="45042EA6"/>
    <w:rsid w:val="45310096"/>
    <w:rsid w:val="453F38A4"/>
    <w:rsid w:val="45435142"/>
    <w:rsid w:val="454809AA"/>
    <w:rsid w:val="45633A36"/>
    <w:rsid w:val="457479F1"/>
    <w:rsid w:val="458A1EA0"/>
    <w:rsid w:val="45B44292"/>
    <w:rsid w:val="45B47DEE"/>
    <w:rsid w:val="45B55914"/>
    <w:rsid w:val="45BE6A33"/>
    <w:rsid w:val="45C049E4"/>
    <w:rsid w:val="45C57D13"/>
    <w:rsid w:val="45CC15DB"/>
    <w:rsid w:val="45CE5353"/>
    <w:rsid w:val="45D87F80"/>
    <w:rsid w:val="45DC10F2"/>
    <w:rsid w:val="45E22164"/>
    <w:rsid w:val="45E22BAD"/>
    <w:rsid w:val="45E32481"/>
    <w:rsid w:val="45F55261"/>
    <w:rsid w:val="45F80D1D"/>
    <w:rsid w:val="460102A4"/>
    <w:rsid w:val="460C7C2A"/>
    <w:rsid w:val="460E39A2"/>
    <w:rsid w:val="461B7E6D"/>
    <w:rsid w:val="461D0DB3"/>
    <w:rsid w:val="4626747A"/>
    <w:rsid w:val="46284338"/>
    <w:rsid w:val="462F3918"/>
    <w:rsid w:val="462F60CE"/>
    <w:rsid w:val="46514DDA"/>
    <w:rsid w:val="4654337F"/>
    <w:rsid w:val="46601D24"/>
    <w:rsid w:val="466054CC"/>
    <w:rsid w:val="46761547"/>
    <w:rsid w:val="468016F2"/>
    <w:rsid w:val="46804174"/>
    <w:rsid w:val="46842935"/>
    <w:rsid w:val="46893028"/>
    <w:rsid w:val="468B4FF2"/>
    <w:rsid w:val="469D6BC0"/>
    <w:rsid w:val="46B24D85"/>
    <w:rsid w:val="46B81B60"/>
    <w:rsid w:val="46BD7176"/>
    <w:rsid w:val="46C2653A"/>
    <w:rsid w:val="46D63D94"/>
    <w:rsid w:val="46D85D5E"/>
    <w:rsid w:val="46E91D19"/>
    <w:rsid w:val="46EC3161"/>
    <w:rsid w:val="46F012F9"/>
    <w:rsid w:val="46F04E55"/>
    <w:rsid w:val="46F30DEA"/>
    <w:rsid w:val="46F5391A"/>
    <w:rsid w:val="46FD57C4"/>
    <w:rsid w:val="471455B2"/>
    <w:rsid w:val="472917C5"/>
    <w:rsid w:val="47362EC5"/>
    <w:rsid w:val="473E2065"/>
    <w:rsid w:val="474433F3"/>
    <w:rsid w:val="47447692"/>
    <w:rsid w:val="474D674C"/>
    <w:rsid w:val="47596E9F"/>
    <w:rsid w:val="4766336A"/>
    <w:rsid w:val="476A4F9D"/>
    <w:rsid w:val="47771C9E"/>
    <w:rsid w:val="478A34FC"/>
    <w:rsid w:val="478C2F7C"/>
    <w:rsid w:val="479522D1"/>
    <w:rsid w:val="47984766"/>
    <w:rsid w:val="47B265C4"/>
    <w:rsid w:val="47BE4A4F"/>
    <w:rsid w:val="47C85DD2"/>
    <w:rsid w:val="47CD163B"/>
    <w:rsid w:val="47CD5197"/>
    <w:rsid w:val="47E26E94"/>
    <w:rsid w:val="47E86474"/>
    <w:rsid w:val="47E9061D"/>
    <w:rsid w:val="47EF1F72"/>
    <w:rsid w:val="47F72214"/>
    <w:rsid w:val="47FA25CC"/>
    <w:rsid w:val="480037BE"/>
    <w:rsid w:val="48055E32"/>
    <w:rsid w:val="480D7C89"/>
    <w:rsid w:val="48164D90"/>
    <w:rsid w:val="481711A1"/>
    <w:rsid w:val="481E59F2"/>
    <w:rsid w:val="48315726"/>
    <w:rsid w:val="48346666"/>
    <w:rsid w:val="48390DC3"/>
    <w:rsid w:val="483F7A92"/>
    <w:rsid w:val="48451320"/>
    <w:rsid w:val="485224A4"/>
    <w:rsid w:val="48563CF1"/>
    <w:rsid w:val="489B7300"/>
    <w:rsid w:val="48AE4FC8"/>
    <w:rsid w:val="48B2033C"/>
    <w:rsid w:val="48B306AC"/>
    <w:rsid w:val="48B56357"/>
    <w:rsid w:val="48BA34D8"/>
    <w:rsid w:val="48BC2937"/>
    <w:rsid w:val="48C47A40"/>
    <w:rsid w:val="48CE4A77"/>
    <w:rsid w:val="48D12A65"/>
    <w:rsid w:val="48D662CD"/>
    <w:rsid w:val="48E82B89"/>
    <w:rsid w:val="48F834B6"/>
    <w:rsid w:val="48FC7B5E"/>
    <w:rsid w:val="491276B1"/>
    <w:rsid w:val="491446BA"/>
    <w:rsid w:val="49195ADA"/>
    <w:rsid w:val="491B4D4A"/>
    <w:rsid w:val="492B486B"/>
    <w:rsid w:val="493361D1"/>
    <w:rsid w:val="49382140"/>
    <w:rsid w:val="493C25D4"/>
    <w:rsid w:val="49426A1B"/>
    <w:rsid w:val="4947400D"/>
    <w:rsid w:val="49474F7F"/>
    <w:rsid w:val="494D1980"/>
    <w:rsid w:val="49507E2D"/>
    <w:rsid w:val="495C0214"/>
    <w:rsid w:val="49647D7D"/>
    <w:rsid w:val="4968161B"/>
    <w:rsid w:val="496F0025"/>
    <w:rsid w:val="49746212"/>
    <w:rsid w:val="498817B3"/>
    <w:rsid w:val="498F4DFA"/>
    <w:rsid w:val="49926698"/>
    <w:rsid w:val="499B06D6"/>
    <w:rsid w:val="49A931C2"/>
    <w:rsid w:val="49AB7375"/>
    <w:rsid w:val="49B63718"/>
    <w:rsid w:val="49CD147E"/>
    <w:rsid w:val="49D722FD"/>
    <w:rsid w:val="49E52C6C"/>
    <w:rsid w:val="49E62540"/>
    <w:rsid w:val="49F79798"/>
    <w:rsid w:val="49F8205B"/>
    <w:rsid w:val="4A037596"/>
    <w:rsid w:val="4A0F1A96"/>
    <w:rsid w:val="4A1452FF"/>
    <w:rsid w:val="4A192915"/>
    <w:rsid w:val="4A233794"/>
    <w:rsid w:val="4A314103"/>
    <w:rsid w:val="4A443111"/>
    <w:rsid w:val="4A541B9F"/>
    <w:rsid w:val="4A5A21DD"/>
    <w:rsid w:val="4A677C86"/>
    <w:rsid w:val="4A6F0787"/>
    <w:rsid w:val="4A761B16"/>
    <w:rsid w:val="4A7B010A"/>
    <w:rsid w:val="4A7E6C1C"/>
    <w:rsid w:val="4A8A0547"/>
    <w:rsid w:val="4AA2054A"/>
    <w:rsid w:val="4AA2290B"/>
    <w:rsid w:val="4AA3160E"/>
    <w:rsid w:val="4AA62FA2"/>
    <w:rsid w:val="4AB035BD"/>
    <w:rsid w:val="4AB64D88"/>
    <w:rsid w:val="4AB668F2"/>
    <w:rsid w:val="4ABA33B0"/>
    <w:rsid w:val="4ABF5D42"/>
    <w:rsid w:val="4AC26B09"/>
    <w:rsid w:val="4AD70271"/>
    <w:rsid w:val="4AE72A13"/>
    <w:rsid w:val="4AEB35C7"/>
    <w:rsid w:val="4B11183E"/>
    <w:rsid w:val="4B133808"/>
    <w:rsid w:val="4B2C0426"/>
    <w:rsid w:val="4B2D0745"/>
    <w:rsid w:val="4B3043BA"/>
    <w:rsid w:val="4B3F0159"/>
    <w:rsid w:val="4B5D4A84"/>
    <w:rsid w:val="4B630CDD"/>
    <w:rsid w:val="4B644064"/>
    <w:rsid w:val="4B6E0A3F"/>
    <w:rsid w:val="4B7778F3"/>
    <w:rsid w:val="4B904E59"/>
    <w:rsid w:val="4B977F95"/>
    <w:rsid w:val="4BA10E14"/>
    <w:rsid w:val="4BA70393"/>
    <w:rsid w:val="4BB44F0C"/>
    <w:rsid w:val="4BBE33D4"/>
    <w:rsid w:val="4BC6087B"/>
    <w:rsid w:val="4BDC1E4C"/>
    <w:rsid w:val="4BEA7576"/>
    <w:rsid w:val="4BEE6D20"/>
    <w:rsid w:val="4BF9589F"/>
    <w:rsid w:val="4BFF2B58"/>
    <w:rsid w:val="4C0101AF"/>
    <w:rsid w:val="4C020004"/>
    <w:rsid w:val="4C0575F5"/>
    <w:rsid w:val="4C0669B0"/>
    <w:rsid w:val="4C0D22EF"/>
    <w:rsid w:val="4C1A57FA"/>
    <w:rsid w:val="4C213D03"/>
    <w:rsid w:val="4C261319"/>
    <w:rsid w:val="4C2D26A8"/>
    <w:rsid w:val="4C341C88"/>
    <w:rsid w:val="4C473F13"/>
    <w:rsid w:val="4C5A3BDF"/>
    <w:rsid w:val="4C5C2F8D"/>
    <w:rsid w:val="4C627CDE"/>
    <w:rsid w:val="4C6A38FC"/>
    <w:rsid w:val="4C704ACB"/>
    <w:rsid w:val="4C716A38"/>
    <w:rsid w:val="4C746529"/>
    <w:rsid w:val="4C8229F4"/>
    <w:rsid w:val="4C872AB0"/>
    <w:rsid w:val="4C8E75EA"/>
    <w:rsid w:val="4C96024D"/>
    <w:rsid w:val="4C9B5863"/>
    <w:rsid w:val="4CA245E1"/>
    <w:rsid w:val="4CAA1F4A"/>
    <w:rsid w:val="4CAC7A71"/>
    <w:rsid w:val="4CB132D9"/>
    <w:rsid w:val="4CC4660B"/>
    <w:rsid w:val="4CD41425"/>
    <w:rsid w:val="4CDA6CA2"/>
    <w:rsid w:val="4CDB65A8"/>
    <w:rsid w:val="4CDF1BF4"/>
    <w:rsid w:val="4CE4720A"/>
    <w:rsid w:val="4CE70AA9"/>
    <w:rsid w:val="4CEC4311"/>
    <w:rsid w:val="4CEF1113"/>
    <w:rsid w:val="4CF501C6"/>
    <w:rsid w:val="4D021D86"/>
    <w:rsid w:val="4D04067E"/>
    <w:rsid w:val="4D152D63"/>
    <w:rsid w:val="4D1D5FF5"/>
    <w:rsid w:val="4D32534A"/>
    <w:rsid w:val="4D3C7046"/>
    <w:rsid w:val="4D3F08E5"/>
    <w:rsid w:val="4D471547"/>
    <w:rsid w:val="4D4D6AF7"/>
    <w:rsid w:val="4D5B0EA9"/>
    <w:rsid w:val="4D5F5911"/>
    <w:rsid w:val="4D5F70B9"/>
    <w:rsid w:val="4D752558"/>
    <w:rsid w:val="4D7A36CB"/>
    <w:rsid w:val="4D7E371C"/>
    <w:rsid w:val="4D814A59"/>
    <w:rsid w:val="4D84279B"/>
    <w:rsid w:val="4D8D0A7F"/>
    <w:rsid w:val="4D8E7176"/>
    <w:rsid w:val="4DB35E08"/>
    <w:rsid w:val="4DB841F3"/>
    <w:rsid w:val="4DBD496D"/>
    <w:rsid w:val="4DC808DA"/>
    <w:rsid w:val="4DCD7D36"/>
    <w:rsid w:val="4DD252B5"/>
    <w:rsid w:val="4DD66730"/>
    <w:rsid w:val="4DDE60C6"/>
    <w:rsid w:val="4DEB45C9"/>
    <w:rsid w:val="4DFE4DF4"/>
    <w:rsid w:val="4E032B3A"/>
    <w:rsid w:val="4E037B64"/>
    <w:rsid w:val="4E127DA7"/>
    <w:rsid w:val="4E17716C"/>
    <w:rsid w:val="4E192EE4"/>
    <w:rsid w:val="4E2A2792"/>
    <w:rsid w:val="4E2D342F"/>
    <w:rsid w:val="4E2F2707"/>
    <w:rsid w:val="4E2F7B2D"/>
    <w:rsid w:val="4E3B22A8"/>
    <w:rsid w:val="4E3C4E24"/>
    <w:rsid w:val="4E481A1B"/>
    <w:rsid w:val="4E4B32B9"/>
    <w:rsid w:val="4E51210A"/>
    <w:rsid w:val="4E564138"/>
    <w:rsid w:val="4E5959D6"/>
    <w:rsid w:val="4E5C0A36"/>
    <w:rsid w:val="4E6C395B"/>
    <w:rsid w:val="4E6F0D56"/>
    <w:rsid w:val="4E702EB8"/>
    <w:rsid w:val="4E74212C"/>
    <w:rsid w:val="4E775315"/>
    <w:rsid w:val="4EA23897"/>
    <w:rsid w:val="4EA9672F"/>
    <w:rsid w:val="4EAF3848"/>
    <w:rsid w:val="4EB46EE3"/>
    <w:rsid w:val="4EB470B0"/>
    <w:rsid w:val="4EB47AF7"/>
    <w:rsid w:val="4EB55604"/>
    <w:rsid w:val="4ECA5924"/>
    <w:rsid w:val="4ED54978"/>
    <w:rsid w:val="4ED72381"/>
    <w:rsid w:val="4EDB63EB"/>
    <w:rsid w:val="4EDE3549"/>
    <w:rsid w:val="4EDE5EDB"/>
    <w:rsid w:val="4EF120B3"/>
    <w:rsid w:val="4EF376A5"/>
    <w:rsid w:val="4EF851EF"/>
    <w:rsid w:val="4EFD3651"/>
    <w:rsid w:val="4F021BCA"/>
    <w:rsid w:val="4F030121"/>
    <w:rsid w:val="4F0C2A48"/>
    <w:rsid w:val="4F177185"/>
    <w:rsid w:val="4F3124AF"/>
    <w:rsid w:val="4F493C9D"/>
    <w:rsid w:val="4F4E57F3"/>
    <w:rsid w:val="4F530677"/>
    <w:rsid w:val="4F583EE0"/>
    <w:rsid w:val="4F639A6D"/>
    <w:rsid w:val="4F642884"/>
    <w:rsid w:val="4F6904FD"/>
    <w:rsid w:val="4F6E3F54"/>
    <w:rsid w:val="4F7A640B"/>
    <w:rsid w:val="4F9A0054"/>
    <w:rsid w:val="4FB3121A"/>
    <w:rsid w:val="4FB875C8"/>
    <w:rsid w:val="4FC520EA"/>
    <w:rsid w:val="4FD74E04"/>
    <w:rsid w:val="4FDF1F0B"/>
    <w:rsid w:val="4FF5172F"/>
    <w:rsid w:val="4FF97471"/>
    <w:rsid w:val="4FFA4F97"/>
    <w:rsid w:val="4FFB79DC"/>
    <w:rsid w:val="4FFD05E3"/>
    <w:rsid w:val="50026CC9"/>
    <w:rsid w:val="50033E4B"/>
    <w:rsid w:val="500876B4"/>
    <w:rsid w:val="501A5E16"/>
    <w:rsid w:val="501E0C85"/>
    <w:rsid w:val="50290FD7"/>
    <w:rsid w:val="50373AF5"/>
    <w:rsid w:val="503E4E84"/>
    <w:rsid w:val="504A7CCC"/>
    <w:rsid w:val="50591CBD"/>
    <w:rsid w:val="50680152"/>
    <w:rsid w:val="50715259"/>
    <w:rsid w:val="507E7976"/>
    <w:rsid w:val="50913377"/>
    <w:rsid w:val="50963798"/>
    <w:rsid w:val="509727E6"/>
    <w:rsid w:val="50A932A5"/>
    <w:rsid w:val="50C64E79"/>
    <w:rsid w:val="50D33427"/>
    <w:rsid w:val="50D61560"/>
    <w:rsid w:val="50E557B7"/>
    <w:rsid w:val="50F01ECE"/>
    <w:rsid w:val="510559A1"/>
    <w:rsid w:val="51120433"/>
    <w:rsid w:val="511270CD"/>
    <w:rsid w:val="51136310"/>
    <w:rsid w:val="5119144D"/>
    <w:rsid w:val="511B3417"/>
    <w:rsid w:val="512027DB"/>
    <w:rsid w:val="513A1AEF"/>
    <w:rsid w:val="51532BB1"/>
    <w:rsid w:val="516052CE"/>
    <w:rsid w:val="51652C4A"/>
    <w:rsid w:val="517B25FD"/>
    <w:rsid w:val="517F7502"/>
    <w:rsid w:val="518A40F8"/>
    <w:rsid w:val="51AB6549"/>
    <w:rsid w:val="51AF240B"/>
    <w:rsid w:val="51B03B5F"/>
    <w:rsid w:val="51B573C7"/>
    <w:rsid w:val="51CC4711"/>
    <w:rsid w:val="51D27F79"/>
    <w:rsid w:val="51D535C6"/>
    <w:rsid w:val="51E34ACA"/>
    <w:rsid w:val="51F0246E"/>
    <w:rsid w:val="51F779E0"/>
    <w:rsid w:val="51F960E4"/>
    <w:rsid w:val="51FA127E"/>
    <w:rsid w:val="51FED7AB"/>
    <w:rsid w:val="520E4D2A"/>
    <w:rsid w:val="521F0CE5"/>
    <w:rsid w:val="523227C6"/>
    <w:rsid w:val="523B5068"/>
    <w:rsid w:val="5244074B"/>
    <w:rsid w:val="525C3CE7"/>
    <w:rsid w:val="52817153"/>
    <w:rsid w:val="528D5C4E"/>
    <w:rsid w:val="529C0587"/>
    <w:rsid w:val="52A42F98"/>
    <w:rsid w:val="52B00B89"/>
    <w:rsid w:val="52B256B5"/>
    <w:rsid w:val="52B44881"/>
    <w:rsid w:val="52B514B9"/>
    <w:rsid w:val="52C75604"/>
    <w:rsid w:val="52F537F4"/>
    <w:rsid w:val="52F9212F"/>
    <w:rsid w:val="530F0D59"/>
    <w:rsid w:val="531D5224"/>
    <w:rsid w:val="532A7941"/>
    <w:rsid w:val="532F6D06"/>
    <w:rsid w:val="534F73A8"/>
    <w:rsid w:val="5355559A"/>
    <w:rsid w:val="53560736"/>
    <w:rsid w:val="535E75EB"/>
    <w:rsid w:val="536F17F8"/>
    <w:rsid w:val="537515AD"/>
    <w:rsid w:val="53760DD8"/>
    <w:rsid w:val="537B4B6C"/>
    <w:rsid w:val="538452A3"/>
    <w:rsid w:val="53852DC9"/>
    <w:rsid w:val="5386726D"/>
    <w:rsid w:val="53874D93"/>
    <w:rsid w:val="538F062A"/>
    <w:rsid w:val="539D0113"/>
    <w:rsid w:val="53B67427"/>
    <w:rsid w:val="53C47D96"/>
    <w:rsid w:val="53CC09F8"/>
    <w:rsid w:val="53D124DC"/>
    <w:rsid w:val="53D22848"/>
    <w:rsid w:val="53D901B4"/>
    <w:rsid w:val="53DA4EC3"/>
    <w:rsid w:val="53E144A4"/>
    <w:rsid w:val="53E4044E"/>
    <w:rsid w:val="53F1045F"/>
    <w:rsid w:val="53F57F4F"/>
    <w:rsid w:val="5411465D"/>
    <w:rsid w:val="54137F65"/>
    <w:rsid w:val="5422686A"/>
    <w:rsid w:val="542749D4"/>
    <w:rsid w:val="54280337"/>
    <w:rsid w:val="542E520F"/>
    <w:rsid w:val="543A1E06"/>
    <w:rsid w:val="543C792C"/>
    <w:rsid w:val="544845C8"/>
    <w:rsid w:val="545C4D54"/>
    <w:rsid w:val="546276C0"/>
    <w:rsid w:val="546B6463"/>
    <w:rsid w:val="546D50F9"/>
    <w:rsid w:val="546E6B09"/>
    <w:rsid w:val="547A0454"/>
    <w:rsid w:val="54876616"/>
    <w:rsid w:val="548B1211"/>
    <w:rsid w:val="54B4761F"/>
    <w:rsid w:val="54B51BE7"/>
    <w:rsid w:val="54C142D5"/>
    <w:rsid w:val="54C31DFB"/>
    <w:rsid w:val="54C94F38"/>
    <w:rsid w:val="54CF254E"/>
    <w:rsid w:val="54D65A5F"/>
    <w:rsid w:val="54D9517B"/>
    <w:rsid w:val="54DC4C6B"/>
    <w:rsid w:val="54E84B7F"/>
    <w:rsid w:val="55023300"/>
    <w:rsid w:val="55024449"/>
    <w:rsid w:val="55061CE8"/>
    <w:rsid w:val="550D4F02"/>
    <w:rsid w:val="551B5793"/>
    <w:rsid w:val="55214D74"/>
    <w:rsid w:val="553920BD"/>
    <w:rsid w:val="554C731E"/>
    <w:rsid w:val="554F1EDC"/>
    <w:rsid w:val="555016CB"/>
    <w:rsid w:val="55546EF7"/>
    <w:rsid w:val="555D2250"/>
    <w:rsid w:val="555D5DAC"/>
    <w:rsid w:val="555E538C"/>
    <w:rsid w:val="556B42F2"/>
    <w:rsid w:val="556C2493"/>
    <w:rsid w:val="556C6C12"/>
    <w:rsid w:val="558275C0"/>
    <w:rsid w:val="5587780D"/>
    <w:rsid w:val="55915A56"/>
    <w:rsid w:val="5595676E"/>
    <w:rsid w:val="559D75BB"/>
    <w:rsid w:val="55A560C9"/>
    <w:rsid w:val="55AC0AE1"/>
    <w:rsid w:val="55AD03B6"/>
    <w:rsid w:val="55B17EA6"/>
    <w:rsid w:val="55B42837"/>
    <w:rsid w:val="55CE0A58"/>
    <w:rsid w:val="55D62A66"/>
    <w:rsid w:val="5601412F"/>
    <w:rsid w:val="56103FE9"/>
    <w:rsid w:val="56186810"/>
    <w:rsid w:val="561F12B3"/>
    <w:rsid w:val="56327239"/>
    <w:rsid w:val="56374257"/>
    <w:rsid w:val="563D3EF2"/>
    <w:rsid w:val="56467626"/>
    <w:rsid w:val="564927D4"/>
    <w:rsid w:val="565A053D"/>
    <w:rsid w:val="566118CC"/>
    <w:rsid w:val="5666238F"/>
    <w:rsid w:val="567333AD"/>
    <w:rsid w:val="56786C15"/>
    <w:rsid w:val="5680278E"/>
    <w:rsid w:val="56835CE6"/>
    <w:rsid w:val="5689439D"/>
    <w:rsid w:val="568B4B9B"/>
    <w:rsid w:val="568E01E7"/>
    <w:rsid w:val="5697709C"/>
    <w:rsid w:val="569F0646"/>
    <w:rsid w:val="56A04F44"/>
    <w:rsid w:val="56AD12F0"/>
    <w:rsid w:val="56B84917"/>
    <w:rsid w:val="56BE74D5"/>
    <w:rsid w:val="56CB4F97"/>
    <w:rsid w:val="56D14B3F"/>
    <w:rsid w:val="56D438A9"/>
    <w:rsid w:val="56D54068"/>
    <w:rsid w:val="56D82D87"/>
    <w:rsid w:val="56DE1CF7"/>
    <w:rsid w:val="56E12A0D"/>
    <w:rsid w:val="56E878F7"/>
    <w:rsid w:val="56EC71A5"/>
    <w:rsid w:val="56F13AE7"/>
    <w:rsid w:val="56F97D56"/>
    <w:rsid w:val="57003394"/>
    <w:rsid w:val="57121CF9"/>
    <w:rsid w:val="57171229"/>
    <w:rsid w:val="574B7E86"/>
    <w:rsid w:val="57596A47"/>
    <w:rsid w:val="57723665"/>
    <w:rsid w:val="577D6E2E"/>
    <w:rsid w:val="57811AFA"/>
    <w:rsid w:val="57825F9E"/>
    <w:rsid w:val="57853398"/>
    <w:rsid w:val="578810DA"/>
    <w:rsid w:val="578F2469"/>
    <w:rsid w:val="57966992"/>
    <w:rsid w:val="579E445A"/>
    <w:rsid w:val="57A86F73"/>
    <w:rsid w:val="57AF2B0B"/>
    <w:rsid w:val="57B071DC"/>
    <w:rsid w:val="57B91294"/>
    <w:rsid w:val="57BB6BFD"/>
    <w:rsid w:val="57BD3B8D"/>
    <w:rsid w:val="57C2639A"/>
    <w:rsid w:val="57C87729"/>
    <w:rsid w:val="57CA524F"/>
    <w:rsid w:val="57CD6464"/>
    <w:rsid w:val="57D71FAD"/>
    <w:rsid w:val="57DA53F5"/>
    <w:rsid w:val="57DC700A"/>
    <w:rsid w:val="57E02CC4"/>
    <w:rsid w:val="57E722A5"/>
    <w:rsid w:val="57FA3D86"/>
    <w:rsid w:val="57FB18AC"/>
    <w:rsid w:val="57FD5624"/>
    <w:rsid w:val="57FF139C"/>
    <w:rsid w:val="580746F5"/>
    <w:rsid w:val="580F1737"/>
    <w:rsid w:val="580F4E67"/>
    <w:rsid w:val="58201313"/>
    <w:rsid w:val="58207565"/>
    <w:rsid w:val="58501B12"/>
    <w:rsid w:val="5852474B"/>
    <w:rsid w:val="585C47A7"/>
    <w:rsid w:val="585D50BE"/>
    <w:rsid w:val="586312BE"/>
    <w:rsid w:val="5866141B"/>
    <w:rsid w:val="58690F0C"/>
    <w:rsid w:val="586C6306"/>
    <w:rsid w:val="588F4504"/>
    <w:rsid w:val="589870FB"/>
    <w:rsid w:val="58997FE3"/>
    <w:rsid w:val="589A10C5"/>
    <w:rsid w:val="58A0329A"/>
    <w:rsid w:val="58A124C5"/>
    <w:rsid w:val="58A1799A"/>
    <w:rsid w:val="58A50CE3"/>
    <w:rsid w:val="58A50EE9"/>
    <w:rsid w:val="58A934E5"/>
    <w:rsid w:val="58CF29BA"/>
    <w:rsid w:val="58F92290"/>
    <w:rsid w:val="58FC58DC"/>
    <w:rsid w:val="590066E2"/>
    <w:rsid w:val="59180056"/>
    <w:rsid w:val="592836CB"/>
    <w:rsid w:val="593B6705"/>
    <w:rsid w:val="593C62FB"/>
    <w:rsid w:val="59657925"/>
    <w:rsid w:val="59725B9E"/>
    <w:rsid w:val="59745DBA"/>
    <w:rsid w:val="597B0EF6"/>
    <w:rsid w:val="597B47BB"/>
    <w:rsid w:val="597E09E7"/>
    <w:rsid w:val="5999312B"/>
    <w:rsid w:val="59A67E90"/>
    <w:rsid w:val="59B937CD"/>
    <w:rsid w:val="59C3464B"/>
    <w:rsid w:val="59CC65A5"/>
    <w:rsid w:val="59D939CB"/>
    <w:rsid w:val="59D95C1D"/>
    <w:rsid w:val="59E00D5A"/>
    <w:rsid w:val="59E04384"/>
    <w:rsid w:val="59F01958"/>
    <w:rsid w:val="59F139BC"/>
    <w:rsid w:val="59F807F2"/>
    <w:rsid w:val="59F91837"/>
    <w:rsid w:val="59FD60DA"/>
    <w:rsid w:val="5A181C21"/>
    <w:rsid w:val="5A2F3A8F"/>
    <w:rsid w:val="5A3A490E"/>
    <w:rsid w:val="5A3D61A2"/>
    <w:rsid w:val="5A445688"/>
    <w:rsid w:val="5A4F0EF0"/>
    <w:rsid w:val="5A5C34F4"/>
    <w:rsid w:val="5A5D684E"/>
    <w:rsid w:val="5A604FDD"/>
    <w:rsid w:val="5A6F25B6"/>
    <w:rsid w:val="5A707529"/>
    <w:rsid w:val="5A750C53"/>
    <w:rsid w:val="5A76346C"/>
    <w:rsid w:val="5A7D47FA"/>
    <w:rsid w:val="5A8C2C8F"/>
    <w:rsid w:val="5A8D6E0C"/>
    <w:rsid w:val="5A9E1033"/>
    <w:rsid w:val="5AA250DE"/>
    <w:rsid w:val="5AA61FA3"/>
    <w:rsid w:val="5AAA5D85"/>
    <w:rsid w:val="5AB640FE"/>
    <w:rsid w:val="5AB97AD3"/>
    <w:rsid w:val="5ACE005D"/>
    <w:rsid w:val="5ADA1C4D"/>
    <w:rsid w:val="5AE605F2"/>
    <w:rsid w:val="5AEB20AC"/>
    <w:rsid w:val="5AF01470"/>
    <w:rsid w:val="5AF039BF"/>
    <w:rsid w:val="5AF9563A"/>
    <w:rsid w:val="5B0A1350"/>
    <w:rsid w:val="5B0B0058"/>
    <w:rsid w:val="5B136F0D"/>
    <w:rsid w:val="5B1E3003"/>
    <w:rsid w:val="5B2555BE"/>
    <w:rsid w:val="5B296730"/>
    <w:rsid w:val="5B2D4472"/>
    <w:rsid w:val="5B484E08"/>
    <w:rsid w:val="5B4E5BA4"/>
    <w:rsid w:val="5B5E0F00"/>
    <w:rsid w:val="5B61236E"/>
    <w:rsid w:val="5B6559BA"/>
    <w:rsid w:val="5B693109"/>
    <w:rsid w:val="5B6968DB"/>
    <w:rsid w:val="5B721E85"/>
    <w:rsid w:val="5B751328"/>
    <w:rsid w:val="5B772776"/>
    <w:rsid w:val="5BA02E96"/>
    <w:rsid w:val="5BA14840"/>
    <w:rsid w:val="5BAC35E9"/>
    <w:rsid w:val="5BBA55DA"/>
    <w:rsid w:val="5BCF2CF5"/>
    <w:rsid w:val="5BD01496"/>
    <w:rsid w:val="5BD462C2"/>
    <w:rsid w:val="5BDC4095"/>
    <w:rsid w:val="5BE43B83"/>
    <w:rsid w:val="5BEC1615"/>
    <w:rsid w:val="5BEF34D6"/>
    <w:rsid w:val="5C007491"/>
    <w:rsid w:val="5C010D1F"/>
    <w:rsid w:val="5C052CF9"/>
    <w:rsid w:val="5C074786"/>
    <w:rsid w:val="5C0C22DA"/>
    <w:rsid w:val="5C296171"/>
    <w:rsid w:val="5C2F3D9C"/>
    <w:rsid w:val="5C3435DF"/>
    <w:rsid w:val="5C390F33"/>
    <w:rsid w:val="5C3F69A2"/>
    <w:rsid w:val="5C425CFC"/>
    <w:rsid w:val="5C4B3061"/>
    <w:rsid w:val="5C515F3F"/>
    <w:rsid w:val="5C5A1297"/>
    <w:rsid w:val="5C5C5B10"/>
    <w:rsid w:val="5C5D48E3"/>
    <w:rsid w:val="5C5F49DD"/>
    <w:rsid w:val="5C605C82"/>
    <w:rsid w:val="5C6C2D78"/>
    <w:rsid w:val="5C6D36D2"/>
    <w:rsid w:val="5C6D5491"/>
    <w:rsid w:val="5C7316A5"/>
    <w:rsid w:val="5C761E49"/>
    <w:rsid w:val="5C7D31D8"/>
    <w:rsid w:val="5C9936CF"/>
    <w:rsid w:val="5CA442C0"/>
    <w:rsid w:val="5CA60D7A"/>
    <w:rsid w:val="5CA90607"/>
    <w:rsid w:val="5CAA1613"/>
    <w:rsid w:val="5CAC975A"/>
    <w:rsid w:val="5CB309A7"/>
    <w:rsid w:val="5CC6692D"/>
    <w:rsid w:val="5CE13766"/>
    <w:rsid w:val="5CF1327E"/>
    <w:rsid w:val="5CF455D9"/>
    <w:rsid w:val="5CFF3BED"/>
    <w:rsid w:val="5D056F10"/>
    <w:rsid w:val="5D23703E"/>
    <w:rsid w:val="5D284EF1"/>
    <w:rsid w:val="5D290C69"/>
    <w:rsid w:val="5D296A20"/>
    <w:rsid w:val="5D32709E"/>
    <w:rsid w:val="5D3362D5"/>
    <w:rsid w:val="5D420B99"/>
    <w:rsid w:val="5D5977A1"/>
    <w:rsid w:val="5D610403"/>
    <w:rsid w:val="5D665A1A"/>
    <w:rsid w:val="5D681792"/>
    <w:rsid w:val="5D6B35DA"/>
    <w:rsid w:val="5D6FF579"/>
    <w:rsid w:val="5D75463C"/>
    <w:rsid w:val="5D7C523D"/>
    <w:rsid w:val="5D861C18"/>
    <w:rsid w:val="5D927755"/>
    <w:rsid w:val="5D933423"/>
    <w:rsid w:val="5D99194B"/>
    <w:rsid w:val="5DA327CA"/>
    <w:rsid w:val="5DA6050C"/>
    <w:rsid w:val="5DCA4203"/>
    <w:rsid w:val="5DD5494D"/>
    <w:rsid w:val="5DE86A07"/>
    <w:rsid w:val="5DEA21A7"/>
    <w:rsid w:val="5DF772A8"/>
    <w:rsid w:val="5DFE3E44"/>
    <w:rsid w:val="5E08087F"/>
    <w:rsid w:val="5E27164D"/>
    <w:rsid w:val="5E2C0A11"/>
    <w:rsid w:val="5E366E47"/>
    <w:rsid w:val="5E4323A3"/>
    <w:rsid w:val="5E4D1C42"/>
    <w:rsid w:val="5E4E4E2C"/>
    <w:rsid w:val="5E525F9E"/>
    <w:rsid w:val="5E532442"/>
    <w:rsid w:val="5E563CE0"/>
    <w:rsid w:val="5E6E227D"/>
    <w:rsid w:val="5E715389"/>
    <w:rsid w:val="5E7D257A"/>
    <w:rsid w:val="5E840FB5"/>
    <w:rsid w:val="5E8B7C7A"/>
    <w:rsid w:val="5E8C7702"/>
    <w:rsid w:val="5E9531EC"/>
    <w:rsid w:val="5EA4395C"/>
    <w:rsid w:val="5EAA582E"/>
    <w:rsid w:val="5EBD3D5F"/>
    <w:rsid w:val="5EBF1885"/>
    <w:rsid w:val="5EC37CAF"/>
    <w:rsid w:val="5EDD1D0C"/>
    <w:rsid w:val="5EE02DCE"/>
    <w:rsid w:val="5EEA61D6"/>
    <w:rsid w:val="5EFA7CCD"/>
    <w:rsid w:val="5F021772"/>
    <w:rsid w:val="5F0C53C6"/>
    <w:rsid w:val="5F117C07"/>
    <w:rsid w:val="5F225970"/>
    <w:rsid w:val="5F3F5191"/>
    <w:rsid w:val="5F41229A"/>
    <w:rsid w:val="5F4B455F"/>
    <w:rsid w:val="5F4F0E5B"/>
    <w:rsid w:val="5F525F6D"/>
    <w:rsid w:val="5F577D10"/>
    <w:rsid w:val="5F614678"/>
    <w:rsid w:val="5F630463"/>
    <w:rsid w:val="5F794A67"/>
    <w:rsid w:val="5F816B3B"/>
    <w:rsid w:val="5F871C04"/>
    <w:rsid w:val="5F8A23C5"/>
    <w:rsid w:val="5F8A714B"/>
    <w:rsid w:val="5FAF889E"/>
    <w:rsid w:val="5FB019CD"/>
    <w:rsid w:val="5FB521ED"/>
    <w:rsid w:val="5FBA7ED5"/>
    <w:rsid w:val="5FBF7663"/>
    <w:rsid w:val="5FC01AAC"/>
    <w:rsid w:val="5FD45311"/>
    <w:rsid w:val="5FD650D9"/>
    <w:rsid w:val="5FDE21DF"/>
    <w:rsid w:val="5FDE4B0A"/>
    <w:rsid w:val="5FE17541"/>
    <w:rsid w:val="5FE315A4"/>
    <w:rsid w:val="5FF612D7"/>
    <w:rsid w:val="5FF8DCCB"/>
    <w:rsid w:val="5FFC655A"/>
    <w:rsid w:val="6002309A"/>
    <w:rsid w:val="600F3F91"/>
    <w:rsid w:val="60173560"/>
    <w:rsid w:val="601B6F8F"/>
    <w:rsid w:val="601E5FE9"/>
    <w:rsid w:val="60297E04"/>
    <w:rsid w:val="602A3675"/>
    <w:rsid w:val="60394FDD"/>
    <w:rsid w:val="604364E6"/>
    <w:rsid w:val="604C539B"/>
    <w:rsid w:val="60534AD7"/>
    <w:rsid w:val="605C0804"/>
    <w:rsid w:val="605D3104"/>
    <w:rsid w:val="60606C05"/>
    <w:rsid w:val="60620260"/>
    <w:rsid w:val="60681AA9"/>
    <w:rsid w:val="60714E01"/>
    <w:rsid w:val="6073749D"/>
    <w:rsid w:val="60762418"/>
    <w:rsid w:val="607E751E"/>
    <w:rsid w:val="60934D78"/>
    <w:rsid w:val="609D79A4"/>
    <w:rsid w:val="60A800F7"/>
    <w:rsid w:val="60AB7C63"/>
    <w:rsid w:val="60AC7BE7"/>
    <w:rsid w:val="60AE40F7"/>
    <w:rsid w:val="60AF7A3E"/>
    <w:rsid w:val="60B4624B"/>
    <w:rsid w:val="60C018E5"/>
    <w:rsid w:val="60C761F3"/>
    <w:rsid w:val="60CF38D6"/>
    <w:rsid w:val="60D158A0"/>
    <w:rsid w:val="60D5185D"/>
    <w:rsid w:val="60F72C1C"/>
    <w:rsid w:val="610C0686"/>
    <w:rsid w:val="6110461A"/>
    <w:rsid w:val="611475B8"/>
    <w:rsid w:val="611742AB"/>
    <w:rsid w:val="61251748"/>
    <w:rsid w:val="612C0D28"/>
    <w:rsid w:val="61314591"/>
    <w:rsid w:val="6134408D"/>
    <w:rsid w:val="61381005"/>
    <w:rsid w:val="61442E27"/>
    <w:rsid w:val="61450E5C"/>
    <w:rsid w:val="61454F28"/>
    <w:rsid w:val="61493688"/>
    <w:rsid w:val="6151303D"/>
    <w:rsid w:val="615734A1"/>
    <w:rsid w:val="6162299C"/>
    <w:rsid w:val="61706E67"/>
    <w:rsid w:val="617304B8"/>
    <w:rsid w:val="61736957"/>
    <w:rsid w:val="617C5632"/>
    <w:rsid w:val="617E3925"/>
    <w:rsid w:val="6182240A"/>
    <w:rsid w:val="61883B50"/>
    <w:rsid w:val="618C17C7"/>
    <w:rsid w:val="619863BE"/>
    <w:rsid w:val="619D4263"/>
    <w:rsid w:val="61AE19EB"/>
    <w:rsid w:val="61B605B4"/>
    <w:rsid w:val="61B9080E"/>
    <w:rsid w:val="61D1262A"/>
    <w:rsid w:val="61E433B1"/>
    <w:rsid w:val="61E81904"/>
    <w:rsid w:val="61ED495B"/>
    <w:rsid w:val="61F10C8E"/>
    <w:rsid w:val="621912AD"/>
    <w:rsid w:val="621B08FE"/>
    <w:rsid w:val="621F506D"/>
    <w:rsid w:val="622A347C"/>
    <w:rsid w:val="622A34BA"/>
    <w:rsid w:val="623E5AC8"/>
    <w:rsid w:val="624327CD"/>
    <w:rsid w:val="625247BE"/>
    <w:rsid w:val="62560FBE"/>
    <w:rsid w:val="626B0020"/>
    <w:rsid w:val="627004FF"/>
    <w:rsid w:val="627564F3"/>
    <w:rsid w:val="627D5BEB"/>
    <w:rsid w:val="62815310"/>
    <w:rsid w:val="62952A6F"/>
    <w:rsid w:val="629E301B"/>
    <w:rsid w:val="62A31879"/>
    <w:rsid w:val="62A803EB"/>
    <w:rsid w:val="62B762FB"/>
    <w:rsid w:val="62CC1232"/>
    <w:rsid w:val="62D666CD"/>
    <w:rsid w:val="62E775FD"/>
    <w:rsid w:val="630010F7"/>
    <w:rsid w:val="630369FA"/>
    <w:rsid w:val="630C0E11"/>
    <w:rsid w:val="631877B6"/>
    <w:rsid w:val="633376A7"/>
    <w:rsid w:val="633757C5"/>
    <w:rsid w:val="633F11E7"/>
    <w:rsid w:val="63416268"/>
    <w:rsid w:val="63495BC1"/>
    <w:rsid w:val="63585E05"/>
    <w:rsid w:val="63623C1B"/>
    <w:rsid w:val="63665CD8"/>
    <w:rsid w:val="6369067D"/>
    <w:rsid w:val="637013A0"/>
    <w:rsid w:val="637529A6"/>
    <w:rsid w:val="637569B7"/>
    <w:rsid w:val="63804284"/>
    <w:rsid w:val="63807109"/>
    <w:rsid w:val="638210D3"/>
    <w:rsid w:val="638438AF"/>
    <w:rsid w:val="6390672E"/>
    <w:rsid w:val="63996C58"/>
    <w:rsid w:val="639F1C85"/>
    <w:rsid w:val="63AC3D3F"/>
    <w:rsid w:val="63B337B3"/>
    <w:rsid w:val="63B4281C"/>
    <w:rsid w:val="63BC45E5"/>
    <w:rsid w:val="63BFD95A"/>
    <w:rsid w:val="63C65002"/>
    <w:rsid w:val="63C8793F"/>
    <w:rsid w:val="63CD6166"/>
    <w:rsid w:val="63DF6526"/>
    <w:rsid w:val="63E458EA"/>
    <w:rsid w:val="63FF13CA"/>
    <w:rsid w:val="64095351"/>
    <w:rsid w:val="6420634D"/>
    <w:rsid w:val="64316B61"/>
    <w:rsid w:val="64590086"/>
    <w:rsid w:val="645A3472"/>
    <w:rsid w:val="645E744B"/>
    <w:rsid w:val="646A5DEF"/>
    <w:rsid w:val="6477675E"/>
    <w:rsid w:val="647E2D29"/>
    <w:rsid w:val="64805613"/>
    <w:rsid w:val="64856B07"/>
    <w:rsid w:val="64894C45"/>
    <w:rsid w:val="64990483"/>
    <w:rsid w:val="64A5151D"/>
    <w:rsid w:val="64B96D77"/>
    <w:rsid w:val="64DA53CA"/>
    <w:rsid w:val="64DB5214"/>
    <w:rsid w:val="64DD2A65"/>
    <w:rsid w:val="64E175D3"/>
    <w:rsid w:val="64E47D41"/>
    <w:rsid w:val="64F77270"/>
    <w:rsid w:val="64F8164D"/>
    <w:rsid w:val="64F97173"/>
    <w:rsid w:val="65071890"/>
    <w:rsid w:val="650D2C1F"/>
    <w:rsid w:val="650F0558"/>
    <w:rsid w:val="650F4BE9"/>
    <w:rsid w:val="65110961"/>
    <w:rsid w:val="65140837"/>
    <w:rsid w:val="65223BC8"/>
    <w:rsid w:val="6523000F"/>
    <w:rsid w:val="65263CC1"/>
    <w:rsid w:val="653528B7"/>
    <w:rsid w:val="655D5954"/>
    <w:rsid w:val="65647F1C"/>
    <w:rsid w:val="656F7435"/>
    <w:rsid w:val="65711400"/>
    <w:rsid w:val="65905D2A"/>
    <w:rsid w:val="65953340"/>
    <w:rsid w:val="659E3BD9"/>
    <w:rsid w:val="65AE61B0"/>
    <w:rsid w:val="65B03CD6"/>
    <w:rsid w:val="65B55FAF"/>
    <w:rsid w:val="65BC0DFC"/>
    <w:rsid w:val="65DC2D1D"/>
    <w:rsid w:val="65E05BD0"/>
    <w:rsid w:val="65F35697"/>
    <w:rsid w:val="65F53B86"/>
    <w:rsid w:val="6603474E"/>
    <w:rsid w:val="660D31AD"/>
    <w:rsid w:val="662E109F"/>
    <w:rsid w:val="66383CCB"/>
    <w:rsid w:val="6639534B"/>
    <w:rsid w:val="664663E8"/>
    <w:rsid w:val="664824B3"/>
    <w:rsid w:val="664D7777"/>
    <w:rsid w:val="664E651D"/>
    <w:rsid w:val="665054B9"/>
    <w:rsid w:val="66642D82"/>
    <w:rsid w:val="666430EE"/>
    <w:rsid w:val="666A4347"/>
    <w:rsid w:val="66763171"/>
    <w:rsid w:val="66805D9E"/>
    <w:rsid w:val="6692787F"/>
    <w:rsid w:val="6694184A"/>
    <w:rsid w:val="66A250FC"/>
    <w:rsid w:val="66A575B3"/>
    <w:rsid w:val="66A856D4"/>
    <w:rsid w:val="66AC38B7"/>
    <w:rsid w:val="66B141AA"/>
    <w:rsid w:val="66BDCAD7"/>
    <w:rsid w:val="66BE05ED"/>
    <w:rsid w:val="66CF63DE"/>
    <w:rsid w:val="66F72914"/>
    <w:rsid w:val="66FF662A"/>
    <w:rsid w:val="67000C8D"/>
    <w:rsid w:val="67087B42"/>
    <w:rsid w:val="670E0B4F"/>
    <w:rsid w:val="67144738"/>
    <w:rsid w:val="67190F27"/>
    <w:rsid w:val="671C2E5E"/>
    <w:rsid w:val="67220C03"/>
    <w:rsid w:val="6723417C"/>
    <w:rsid w:val="67246C2F"/>
    <w:rsid w:val="6727446C"/>
    <w:rsid w:val="67326068"/>
    <w:rsid w:val="67492634"/>
    <w:rsid w:val="67573736"/>
    <w:rsid w:val="67696832"/>
    <w:rsid w:val="676B07FC"/>
    <w:rsid w:val="676D18F0"/>
    <w:rsid w:val="676F7BC1"/>
    <w:rsid w:val="677956DE"/>
    <w:rsid w:val="677B0314"/>
    <w:rsid w:val="678418BE"/>
    <w:rsid w:val="6784541A"/>
    <w:rsid w:val="6787618F"/>
    <w:rsid w:val="679B09B6"/>
    <w:rsid w:val="679D028A"/>
    <w:rsid w:val="67A52C7D"/>
    <w:rsid w:val="67A73503"/>
    <w:rsid w:val="67A91325"/>
    <w:rsid w:val="67AB6E4B"/>
    <w:rsid w:val="67AE693B"/>
    <w:rsid w:val="67C25F42"/>
    <w:rsid w:val="67CA4DF7"/>
    <w:rsid w:val="67CB3049"/>
    <w:rsid w:val="67D0240D"/>
    <w:rsid w:val="67D85766"/>
    <w:rsid w:val="67DB7004"/>
    <w:rsid w:val="67DC5685"/>
    <w:rsid w:val="67F00AB4"/>
    <w:rsid w:val="67F00D02"/>
    <w:rsid w:val="67F51E74"/>
    <w:rsid w:val="67F62FE7"/>
    <w:rsid w:val="680B78E9"/>
    <w:rsid w:val="680D45C3"/>
    <w:rsid w:val="68300A47"/>
    <w:rsid w:val="68315782"/>
    <w:rsid w:val="683C7AA3"/>
    <w:rsid w:val="684572FE"/>
    <w:rsid w:val="68460C96"/>
    <w:rsid w:val="685968A7"/>
    <w:rsid w:val="685E25BF"/>
    <w:rsid w:val="68664B20"/>
    <w:rsid w:val="68672E37"/>
    <w:rsid w:val="68752646"/>
    <w:rsid w:val="68772386"/>
    <w:rsid w:val="68792AA5"/>
    <w:rsid w:val="6881195A"/>
    <w:rsid w:val="68817BAC"/>
    <w:rsid w:val="68A11FFC"/>
    <w:rsid w:val="68AF4719"/>
    <w:rsid w:val="68BB30BE"/>
    <w:rsid w:val="68CC04DF"/>
    <w:rsid w:val="68DF1251"/>
    <w:rsid w:val="68EF4B15"/>
    <w:rsid w:val="69110F2F"/>
    <w:rsid w:val="69164798"/>
    <w:rsid w:val="691C78D4"/>
    <w:rsid w:val="691D5B26"/>
    <w:rsid w:val="69201173"/>
    <w:rsid w:val="693115D2"/>
    <w:rsid w:val="69320EA6"/>
    <w:rsid w:val="693666D1"/>
    <w:rsid w:val="693712A3"/>
    <w:rsid w:val="693966D8"/>
    <w:rsid w:val="693B5FAC"/>
    <w:rsid w:val="6945507D"/>
    <w:rsid w:val="69482614"/>
    <w:rsid w:val="69594684"/>
    <w:rsid w:val="696702E2"/>
    <w:rsid w:val="69676DA1"/>
    <w:rsid w:val="696848C8"/>
    <w:rsid w:val="69747710"/>
    <w:rsid w:val="698C4A5A"/>
    <w:rsid w:val="69913E1E"/>
    <w:rsid w:val="69A237A6"/>
    <w:rsid w:val="69AF4AE9"/>
    <w:rsid w:val="69C10BA1"/>
    <w:rsid w:val="69CC0553"/>
    <w:rsid w:val="69E5416A"/>
    <w:rsid w:val="69F148BD"/>
    <w:rsid w:val="69F745C9"/>
    <w:rsid w:val="69FD7706"/>
    <w:rsid w:val="6A1E62C2"/>
    <w:rsid w:val="6A1F767C"/>
    <w:rsid w:val="6A2353BE"/>
    <w:rsid w:val="6A242EE4"/>
    <w:rsid w:val="6A254F5A"/>
    <w:rsid w:val="6A372C18"/>
    <w:rsid w:val="6A38073E"/>
    <w:rsid w:val="6A514364"/>
    <w:rsid w:val="6A5D01A4"/>
    <w:rsid w:val="6A631CA5"/>
    <w:rsid w:val="6A6432E1"/>
    <w:rsid w:val="6A675E13"/>
    <w:rsid w:val="6A6B0779"/>
    <w:rsid w:val="6A75729C"/>
    <w:rsid w:val="6A7C3E38"/>
    <w:rsid w:val="6A843983"/>
    <w:rsid w:val="6A88688D"/>
    <w:rsid w:val="6A902328"/>
    <w:rsid w:val="6A9A43F5"/>
    <w:rsid w:val="6A9F1F43"/>
    <w:rsid w:val="6AA964C8"/>
    <w:rsid w:val="6ABD1D7E"/>
    <w:rsid w:val="6AC14FB2"/>
    <w:rsid w:val="6AC36D45"/>
    <w:rsid w:val="6ACF0400"/>
    <w:rsid w:val="6ACF2BCB"/>
    <w:rsid w:val="6AD541DF"/>
    <w:rsid w:val="6AD77F57"/>
    <w:rsid w:val="6ADE1B8D"/>
    <w:rsid w:val="6AEF4953"/>
    <w:rsid w:val="6AFF2CEE"/>
    <w:rsid w:val="6B031CAC"/>
    <w:rsid w:val="6B12613A"/>
    <w:rsid w:val="6B167EA2"/>
    <w:rsid w:val="6B1E5B86"/>
    <w:rsid w:val="6B22492A"/>
    <w:rsid w:val="6B24440C"/>
    <w:rsid w:val="6B427B4C"/>
    <w:rsid w:val="6B5121B4"/>
    <w:rsid w:val="6B543355"/>
    <w:rsid w:val="6B746569"/>
    <w:rsid w:val="6B846F2B"/>
    <w:rsid w:val="6B88522B"/>
    <w:rsid w:val="6BA442DD"/>
    <w:rsid w:val="6BAF6547"/>
    <w:rsid w:val="6BB9765C"/>
    <w:rsid w:val="6BBB1626"/>
    <w:rsid w:val="6BBE51DA"/>
    <w:rsid w:val="6BCE4EB6"/>
    <w:rsid w:val="6BD69C57"/>
    <w:rsid w:val="6BD821D8"/>
    <w:rsid w:val="6BF54284"/>
    <w:rsid w:val="6BF568E6"/>
    <w:rsid w:val="6BF6265F"/>
    <w:rsid w:val="6C022DB1"/>
    <w:rsid w:val="6C0703C8"/>
    <w:rsid w:val="6C1241F6"/>
    <w:rsid w:val="6C134FBF"/>
    <w:rsid w:val="6C2179D9"/>
    <w:rsid w:val="6C24541E"/>
    <w:rsid w:val="6C264CF2"/>
    <w:rsid w:val="6C270A6A"/>
    <w:rsid w:val="6C47110C"/>
    <w:rsid w:val="6C4C04D0"/>
    <w:rsid w:val="6C5555D7"/>
    <w:rsid w:val="6C580C23"/>
    <w:rsid w:val="6C6F0E84"/>
    <w:rsid w:val="6C73560E"/>
    <w:rsid w:val="6C7812C6"/>
    <w:rsid w:val="6C904861"/>
    <w:rsid w:val="6C9A56E0"/>
    <w:rsid w:val="6C9F4FB2"/>
    <w:rsid w:val="6CAF118B"/>
    <w:rsid w:val="6CB71DEE"/>
    <w:rsid w:val="6CB83ED7"/>
    <w:rsid w:val="6CB93DB8"/>
    <w:rsid w:val="6CBC78E1"/>
    <w:rsid w:val="6CBE317C"/>
    <w:rsid w:val="6CC72C83"/>
    <w:rsid w:val="6CC74289"/>
    <w:rsid w:val="6CC9703F"/>
    <w:rsid w:val="6CCB3AEB"/>
    <w:rsid w:val="6CDF3526"/>
    <w:rsid w:val="6CE32BE3"/>
    <w:rsid w:val="6CEE3F6E"/>
    <w:rsid w:val="6CFA4C8B"/>
    <w:rsid w:val="6CFC5A53"/>
    <w:rsid w:val="6D1056EB"/>
    <w:rsid w:val="6D1A412B"/>
    <w:rsid w:val="6D1A7F7D"/>
    <w:rsid w:val="6D3276C6"/>
    <w:rsid w:val="6D4A5951"/>
    <w:rsid w:val="6D4D4500"/>
    <w:rsid w:val="6D5835D1"/>
    <w:rsid w:val="6D592EA5"/>
    <w:rsid w:val="6D5B17B0"/>
    <w:rsid w:val="6D5B6C1D"/>
    <w:rsid w:val="6D68758C"/>
    <w:rsid w:val="6D6C0E2A"/>
    <w:rsid w:val="6D8048D6"/>
    <w:rsid w:val="6D88378A"/>
    <w:rsid w:val="6DA17030"/>
    <w:rsid w:val="6DAC4F6A"/>
    <w:rsid w:val="6DB96214"/>
    <w:rsid w:val="6DE04B94"/>
    <w:rsid w:val="6DE763AB"/>
    <w:rsid w:val="6DF42BCE"/>
    <w:rsid w:val="6DF91888"/>
    <w:rsid w:val="6DFD5F26"/>
    <w:rsid w:val="6DFF3A4C"/>
    <w:rsid w:val="6E032E11"/>
    <w:rsid w:val="6E276AFF"/>
    <w:rsid w:val="6E2A65EF"/>
    <w:rsid w:val="6E5378F4"/>
    <w:rsid w:val="6E5D310B"/>
    <w:rsid w:val="6E62222D"/>
    <w:rsid w:val="6E645FA5"/>
    <w:rsid w:val="6E662DB5"/>
    <w:rsid w:val="6E737F96"/>
    <w:rsid w:val="6E7C32EF"/>
    <w:rsid w:val="6E806439"/>
    <w:rsid w:val="6E913395"/>
    <w:rsid w:val="6E9248C1"/>
    <w:rsid w:val="6E934195"/>
    <w:rsid w:val="6E971ED7"/>
    <w:rsid w:val="6E980790"/>
    <w:rsid w:val="6E9862AC"/>
    <w:rsid w:val="6E9879FD"/>
    <w:rsid w:val="6E9A5523"/>
    <w:rsid w:val="6EA16EA4"/>
    <w:rsid w:val="6EA32620"/>
    <w:rsid w:val="6EB6212D"/>
    <w:rsid w:val="6EBFBB2B"/>
    <w:rsid w:val="6EC00BE2"/>
    <w:rsid w:val="6EDE7B06"/>
    <w:rsid w:val="6EF015E7"/>
    <w:rsid w:val="6F0446A3"/>
    <w:rsid w:val="6F0B16D8"/>
    <w:rsid w:val="6F18291D"/>
    <w:rsid w:val="6F1B2B08"/>
    <w:rsid w:val="6F2B261F"/>
    <w:rsid w:val="6F323778"/>
    <w:rsid w:val="6F347726"/>
    <w:rsid w:val="6F392F8E"/>
    <w:rsid w:val="6F413BF1"/>
    <w:rsid w:val="6F433349"/>
    <w:rsid w:val="6F473CCA"/>
    <w:rsid w:val="6F4D07E7"/>
    <w:rsid w:val="6F502086"/>
    <w:rsid w:val="6F59436A"/>
    <w:rsid w:val="6F5A2F04"/>
    <w:rsid w:val="6F6124E5"/>
    <w:rsid w:val="6F6354D2"/>
    <w:rsid w:val="6F651DDB"/>
    <w:rsid w:val="6F681AEC"/>
    <w:rsid w:val="6F7D52B5"/>
    <w:rsid w:val="6F8A37EA"/>
    <w:rsid w:val="6F9743DC"/>
    <w:rsid w:val="6F994A26"/>
    <w:rsid w:val="6F9F2C7C"/>
    <w:rsid w:val="6FA2726C"/>
    <w:rsid w:val="6FA8783E"/>
    <w:rsid w:val="6FAF4FFE"/>
    <w:rsid w:val="6FBB27F8"/>
    <w:rsid w:val="6FBE2549"/>
    <w:rsid w:val="6FC00FB9"/>
    <w:rsid w:val="6FCB0B58"/>
    <w:rsid w:val="6FCFD579"/>
    <w:rsid w:val="6FE14D9A"/>
    <w:rsid w:val="6FE41B4C"/>
    <w:rsid w:val="6FEA66B3"/>
    <w:rsid w:val="6FF76E37"/>
    <w:rsid w:val="6FFE340A"/>
    <w:rsid w:val="6FFF438D"/>
    <w:rsid w:val="70161521"/>
    <w:rsid w:val="702348DC"/>
    <w:rsid w:val="70273BAE"/>
    <w:rsid w:val="704B6BFB"/>
    <w:rsid w:val="704F233D"/>
    <w:rsid w:val="70526B41"/>
    <w:rsid w:val="70574BDE"/>
    <w:rsid w:val="705A19A9"/>
    <w:rsid w:val="70671D7D"/>
    <w:rsid w:val="708C17E3"/>
    <w:rsid w:val="70950698"/>
    <w:rsid w:val="70975D92"/>
    <w:rsid w:val="709B0AC0"/>
    <w:rsid w:val="709D579F"/>
    <w:rsid w:val="70A16FB7"/>
    <w:rsid w:val="70AC7790"/>
    <w:rsid w:val="70AD3C34"/>
    <w:rsid w:val="70AE7A64"/>
    <w:rsid w:val="70B30221"/>
    <w:rsid w:val="70CD7F27"/>
    <w:rsid w:val="70EC3F3B"/>
    <w:rsid w:val="70F829D5"/>
    <w:rsid w:val="70FFED96"/>
    <w:rsid w:val="71123A97"/>
    <w:rsid w:val="71213CDA"/>
    <w:rsid w:val="712D267F"/>
    <w:rsid w:val="714523F4"/>
    <w:rsid w:val="71493231"/>
    <w:rsid w:val="715220E5"/>
    <w:rsid w:val="7157594D"/>
    <w:rsid w:val="71685DAD"/>
    <w:rsid w:val="71746E35"/>
    <w:rsid w:val="71793EC4"/>
    <w:rsid w:val="717C1858"/>
    <w:rsid w:val="718A7AD1"/>
    <w:rsid w:val="718B3849"/>
    <w:rsid w:val="71950224"/>
    <w:rsid w:val="719C7804"/>
    <w:rsid w:val="719F6A56"/>
    <w:rsid w:val="71A87F57"/>
    <w:rsid w:val="71A93442"/>
    <w:rsid w:val="71B21F4E"/>
    <w:rsid w:val="71BC7EA6"/>
    <w:rsid w:val="71BF76AF"/>
    <w:rsid w:val="71CA4371"/>
    <w:rsid w:val="71D15352"/>
    <w:rsid w:val="71D23226"/>
    <w:rsid w:val="71EC3F35"/>
    <w:rsid w:val="71EF1426"/>
    <w:rsid w:val="71F03F12"/>
    <w:rsid w:val="71F63796"/>
    <w:rsid w:val="71FF451E"/>
    <w:rsid w:val="72005FE5"/>
    <w:rsid w:val="720553A9"/>
    <w:rsid w:val="72113D47"/>
    <w:rsid w:val="721C461A"/>
    <w:rsid w:val="72203F91"/>
    <w:rsid w:val="722C0B88"/>
    <w:rsid w:val="7232523A"/>
    <w:rsid w:val="72330169"/>
    <w:rsid w:val="724241AD"/>
    <w:rsid w:val="724845BB"/>
    <w:rsid w:val="724923C2"/>
    <w:rsid w:val="72665F73"/>
    <w:rsid w:val="727B1B10"/>
    <w:rsid w:val="72897D89"/>
    <w:rsid w:val="72987FCC"/>
    <w:rsid w:val="72BC20E7"/>
    <w:rsid w:val="72C45265"/>
    <w:rsid w:val="72CA465D"/>
    <w:rsid w:val="72D059B7"/>
    <w:rsid w:val="72D52FCE"/>
    <w:rsid w:val="72D56CDB"/>
    <w:rsid w:val="72D74F98"/>
    <w:rsid w:val="72D8486C"/>
    <w:rsid w:val="72DB435C"/>
    <w:rsid w:val="72E7BC4D"/>
    <w:rsid w:val="72F70E0B"/>
    <w:rsid w:val="730974BC"/>
    <w:rsid w:val="731C6E4F"/>
    <w:rsid w:val="731F693F"/>
    <w:rsid w:val="734B0FCB"/>
    <w:rsid w:val="734B7734"/>
    <w:rsid w:val="734D525A"/>
    <w:rsid w:val="734E2D80"/>
    <w:rsid w:val="73506AF8"/>
    <w:rsid w:val="73517695"/>
    <w:rsid w:val="735905C5"/>
    <w:rsid w:val="736A45A1"/>
    <w:rsid w:val="736B56E0"/>
    <w:rsid w:val="739E5AB6"/>
    <w:rsid w:val="73A6496A"/>
    <w:rsid w:val="73A66718"/>
    <w:rsid w:val="73AD3F4B"/>
    <w:rsid w:val="73B52DFF"/>
    <w:rsid w:val="73BB0416"/>
    <w:rsid w:val="73BB7142"/>
    <w:rsid w:val="73BC0AD8"/>
    <w:rsid w:val="73C372CA"/>
    <w:rsid w:val="73C620D7"/>
    <w:rsid w:val="73CA3C17"/>
    <w:rsid w:val="73CF2113"/>
    <w:rsid w:val="73D239B1"/>
    <w:rsid w:val="73D414D7"/>
    <w:rsid w:val="73D6524F"/>
    <w:rsid w:val="73D67E93"/>
    <w:rsid w:val="73E23A8B"/>
    <w:rsid w:val="73E6120B"/>
    <w:rsid w:val="73EA1547"/>
    <w:rsid w:val="73EA25D0"/>
    <w:rsid w:val="73F05BE5"/>
    <w:rsid w:val="73FC458A"/>
    <w:rsid w:val="73FD8CFB"/>
    <w:rsid w:val="74035919"/>
    <w:rsid w:val="74070402"/>
    <w:rsid w:val="740E3A02"/>
    <w:rsid w:val="74327E3A"/>
    <w:rsid w:val="745030E5"/>
    <w:rsid w:val="7452064E"/>
    <w:rsid w:val="74551B38"/>
    <w:rsid w:val="745D14CD"/>
    <w:rsid w:val="747A24DF"/>
    <w:rsid w:val="74844CAB"/>
    <w:rsid w:val="748922C2"/>
    <w:rsid w:val="7499002B"/>
    <w:rsid w:val="74A0760B"/>
    <w:rsid w:val="74A10FED"/>
    <w:rsid w:val="74AE1E6E"/>
    <w:rsid w:val="74B04419"/>
    <w:rsid w:val="74B16727"/>
    <w:rsid w:val="74B82BA7"/>
    <w:rsid w:val="74C4154C"/>
    <w:rsid w:val="74EF90E4"/>
    <w:rsid w:val="74F14015"/>
    <w:rsid w:val="74F76FC4"/>
    <w:rsid w:val="74F7C30B"/>
    <w:rsid w:val="75181898"/>
    <w:rsid w:val="75183646"/>
    <w:rsid w:val="752511B1"/>
    <w:rsid w:val="75256477"/>
    <w:rsid w:val="752E2E69"/>
    <w:rsid w:val="75325D62"/>
    <w:rsid w:val="753816C8"/>
    <w:rsid w:val="754650C7"/>
    <w:rsid w:val="754C34B1"/>
    <w:rsid w:val="754D635F"/>
    <w:rsid w:val="75556648"/>
    <w:rsid w:val="755978FF"/>
    <w:rsid w:val="75662603"/>
    <w:rsid w:val="756B730A"/>
    <w:rsid w:val="756E14B8"/>
    <w:rsid w:val="75706FDE"/>
    <w:rsid w:val="757A1C0A"/>
    <w:rsid w:val="757C3334"/>
    <w:rsid w:val="757DE146"/>
    <w:rsid w:val="758111EB"/>
    <w:rsid w:val="758807CB"/>
    <w:rsid w:val="758A0170"/>
    <w:rsid w:val="75AF3FAA"/>
    <w:rsid w:val="75B9544D"/>
    <w:rsid w:val="75C31803"/>
    <w:rsid w:val="75C537CD"/>
    <w:rsid w:val="75C64E50"/>
    <w:rsid w:val="75CFCA93"/>
    <w:rsid w:val="75D1198E"/>
    <w:rsid w:val="75D45844"/>
    <w:rsid w:val="75DB5FA3"/>
    <w:rsid w:val="75E71127"/>
    <w:rsid w:val="75ED5D32"/>
    <w:rsid w:val="76101CE0"/>
    <w:rsid w:val="761663F2"/>
    <w:rsid w:val="761D53B8"/>
    <w:rsid w:val="761E6A3A"/>
    <w:rsid w:val="762D3121"/>
    <w:rsid w:val="762F0AE4"/>
    <w:rsid w:val="76397D18"/>
    <w:rsid w:val="764327B9"/>
    <w:rsid w:val="764E40CF"/>
    <w:rsid w:val="765D6201"/>
    <w:rsid w:val="766052A4"/>
    <w:rsid w:val="76872831"/>
    <w:rsid w:val="7687368A"/>
    <w:rsid w:val="768865A9"/>
    <w:rsid w:val="76984A3E"/>
    <w:rsid w:val="76A421E3"/>
    <w:rsid w:val="76AD7DBE"/>
    <w:rsid w:val="76B928AB"/>
    <w:rsid w:val="76C176A8"/>
    <w:rsid w:val="76C360DC"/>
    <w:rsid w:val="76DD4B47"/>
    <w:rsid w:val="76E936E3"/>
    <w:rsid w:val="76EB4B6B"/>
    <w:rsid w:val="76F679B7"/>
    <w:rsid w:val="76F72810"/>
    <w:rsid w:val="76F81981"/>
    <w:rsid w:val="76F93003"/>
    <w:rsid w:val="76FA1255"/>
    <w:rsid w:val="7700179D"/>
    <w:rsid w:val="771542E1"/>
    <w:rsid w:val="77183DD1"/>
    <w:rsid w:val="77277B70"/>
    <w:rsid w:val="772C162A"/>
    <w:rsid w:val="772E0EFE"/>
    <w:rsid w:val="773029DE"/>
    <w:rsid w:val="7733EE4E"/>
    <w:rsid w:val="77385AA6"/>
    <w:rsid w:val="774921DC"/>
    <w:rsid w:val="774D493F"/>
    <w:rsid w:val="774F8773"/>
    <w:rsid w:val="77514BED"/>
    <w:rsid w:val="775C1112"/>
    <w:rsid w:val="776963DA"/>
    <w:rsid w:val="7770E3EC"/>
    <w:rsid w:val="777823FC"/>
    <w:rsid w:val="778E7BEF"/>
    <w:rsid w:val="77A94A29"/>
    <w:rsid w:val="77AA0978"/>
    <w:rsid w:val="77AED459"/>
    <w:rsid w:val="77B111ED"/>
    <w:rsid w:val="77B51620"/>
    <w:rsid w:val="77B91110"/>
    <w:rsid w:val="77C41863"/>
    <w:rsid w:val="77CD482C"/>
    <w:rsid w:val="77CF7D69"/>
    <w:rsid w:val="77D98135"/>
    <w:rsid w:val="77DA1086"/>
    <w:rsid w:val="77DE2925"/>
    <w:rsid w:val="77E617D9"/>
    <w:rsid w:val="77F17A31"/>
    <w:rsid w:val="77F24A45"/>
    <w:rsid w:val="77FE4D75"/>
    <w:rsid w:val="77FE5ED3"/>
    <w:rsid w:val="77FFB51E"/>
    <w:rsid w:val="780B56E4"/>
    <w:rsid w:val="780D4FB8"/>
    <w:rsid w:val="78112CFA"/>
    <w:rsid w:val="782567A5"/>
    <w:rsid w:val="782C796F"/>
    <w:rsid w:val="782D78A1"/>
    <w:rsid w:val="78383202"/>
    <w:rsid w:val="783C5CF3"/>
    <w:rsid w:val="78411105"/>
    <w:rsid w:val="7848461E"/>
    <w:rsid w:val="784D2F1F"/>
    <w:rsid w:val="78540E39"/>
    <w:rsid w:val="78544995"/>
    <w:rsid w:val="78591FAB"/>
    <w:rsid w:val="785E5813"/>
    <w:rsid w:val="78631CC8"/>
    <w:rsid w:val="78762B5D"/>
    <w:rsid w:val="7879089F"/>
    <w:rsid w:val="78B638A1"/>
    <w:rsid w:val="78B739E6"/>
    <w:rsid w:val="78CC4378"/>
    <w:rsid w:val="78CF226D"/>
    <w:rsid w:val="78CF4397"/>
    <w:rsid w:val="78CF4963"/>
    <w:rsid w:val="78F148D9"/>
    <w:rsid w:val="78F30652"/>
    <w:rsid w:val="78F521E7"/>
    <w:rsid w:val="78FE771E"/>
    <w:rsid w:val="79050D20"/>
    <w:rsid w:val="790C526F"/>
    <w:rsid w:val="7925615D"/>
    <w:rsid w:val="79281134"/>
    <w:rsid w:val="792A1B99"/>
    <w:rsid w:val="792D64F4"/>
    <w:rsid w:val="79346328"/>
    <w:rsid w:val="793C28BF"/>
    <w:rsid w:val="793E6001"/>
    <w:rsid w:val="793F3897"/>
    <w:rsid w:val="793F66AD"/>
    <w:rsid w:val="79425CAC"/>
    <w:rsid w:val="79440372"/>
    <w:rsid w:val="7947274B"/>
    <w:rsid w:val="794E3ADA"/>
    <w:rsid w:val="7964218F"/>
    <w:rsid w:val="79662946"/>
    <w:rsid w:val="796D14E2"/>
    <w:rsid w:val="79711576"/>
    <w:rsid w:val="797C23F5"/>
    <w:rsid w:val="797F6400"/>
    <w:rsid w:val="798412AA"/>
    <w:rsid w:val="798E3ED6"/>
    <w:rsid w:val="799A0ACD"/>
    <w:rsid w:val="79AA6037"/>
    <w:rsid w:val="79BD47BC"/>
    <w:rsid w:val="79C478F8"/>
    <w:rsid w:val="79CF55C1"/>
    <w:rsid w:val="79D55FA9"/>
    <w:rsid w:val="79FC3536"/>
    <w:rsid w:val="79FFC74C"/>
    <w:rsid w:val="7A236D15"/>
    <w:rsid w:val="7A2572F7"/>
    <w:rsid w:val="7A3773A7"/>
    <w:rsid w:val="7A3E58FC"/>
    <w:rsid w:val="7A41719B"/>
    <w:rsid w:val="7A5213A8"/>
    <w:rsid w:val="7A57324B"/>
    <w:rsid w:val="7A601D17"/>
    <w:rsid w:val="7A6730A5"/>
    <w:rsid w:val="7A680BCB"/>
    <w:rsid w:val="7A860780"/>
    <w:rsid w:val="7A877E2C"/>
    <w:rsid w:val="7A8C1CC6"/>
    <w:rsid w:val="7A935C99"/>
    <w:rsid w:val="7A9814B1"/>
    <w:rsid w:val="7A9E45ED"/>
    <w:rsid w:val="7AC64AA5"/>
    <w:rsid w:val="7AD46261"/>
    <w:rsid w:val="7AD87AFF"/>
    <w:rsid w:val="7AE25E5C"/>
    <w:rsid w:val="7AEA15E0"/>
    <w:rsid w:val="7AED21C6"/>
    <w:rsid w:val="7AEDDEFE"/>
    <w:rsid w:val="7B007056"/>
    <w:rsid w:val="7B0A57DF"/>
    <w:rsid w:val="7B1228E5"/>
    <w:rsid w:val="7B1D4732"/>
    <w:rsid w:val="7B2F54B5"/>
    <w:rsid w:val="7B367106"/>
    <w:rsid w:val="7B3E36DA"/>
    <w:rsid w:val="7B42644C"/>
    <w:rsid w:val="7B513A73"/>
    <w:rsid w:val="7B577519"/>
    <w:rsid w:val="7B615D46"/>
    <w:rsid w:val="7B75534E"/>
    <w:rsid w:val="7B8C2698"/>
    <w:rsid w:val="7B9C1BE6"/>
    <w:rsid w:val="7BAB2F3D"/>
    <w:rsid w:val="7BB7552F"/>
    <w:rsid w:val="7BDF291E"/>
    <w:rsid w:val="7BDFA810"/>
    <w:rsid w:val="7BE81FC4"/>
    <w:rsid w:val="7BEC2D44"/>
    <w:rsid w:val="7BF32717"/>
    <w:rsid w:val="7BF9AD0F"/>
    <w:rsid w:val="7BFEF8D6"/>
    <w:rsid w:val="7C0223A1"/>
    <w:rsid w:val="7C112820"/>
    <w:rsid w:val="7C211630"/>
    <w:rsid w:val="7C264EB4"/>
    <w:rsid w:val="7C283DBB"/>
    <w:rsid w:val="7C4C370C"/>
    <w:rsid w:val="7C624E43"/>
    <w:rsid w:val="7C6B49A3"/>
    <w:rsid w:val="7C6B77EE"/>
    <w:rsid w:val="7C8810B1"/>
    <w:rsid w:val="7C920181"/>
    <w:rsid w:val="7C933753"/>
    <w:rsid w:val="7C9949AA"/>
    <w:rsid w:val="7C9C2DAE"/>
    <w:rsid w:val="7CA3413D"/>
    <w:rsid w:val="7CA3E458"/>
    <w:rsid w:val="7CA97FA9"/>
    <w:rsid w:val="7CB63FFE"/>
    <w:rsid w:val="7CB71996"/>
    <w:rsid w:val="7CB974BC"/>
    <w:rsid w:val="7CBE2D25"/>
    <w:rsid w:val="7CC145C3"/>
    <w:rsid w:val="7CC94538"/>
    <w:rsid w:val="7CCA791B"/>
    <w:rsid w:val="7CE64029"/>
    <w:rsid w:val="7CE77F2E"/>
    <w:rsid w:val="7CEC5AE4"/>
    <w:rsid w:val="7D146DE8"/>
    <w:rsid w:val="7D284642"/>
    <w:rsid w:val="7D2D0A25"/>
    <w:rsid w:val="7D3EB3A4"/>
    <w:rsid w:val="7D40373A"/>
    <w:rsid w:val="7D407BDD"/>
    <w:rsid w:val="7D4D3751"/>
    <w:rsid w:val="7D5823F5"/>
    <w:rsid w:val="7D5A5061"/>
    <w:rsid w:val="7D5B766A"/>
    <w:rsid w:val="7D62779B"/>
    <w:rsid w:val="7D63567A"/>
    <w:rsid w:val="7D6531A0"/>
    <w:rsid w:val="7D656FEB"/>
    <w:rsid w:val="7D6C2781"/>
    <w:rsid w:val="7D717D97"/>
    <w:rsid w:val="7D887961"/>
    <w:rsid w:val="7D891584"/>
    <w:rsid w:val="7D903E92"/>
    <w:rsid w:val="7D940E62"/>
    <w:rsid w:val="7DAD3841"/>
    <w:rsid w:val="7DB02CCB"/>
    <w:rsid w:val="7DC223A1"/>
    <w:rsid w:val="7DC9372F"/>
    <w:rsid w:val="7DCCA3E6"/>
    <w:rsid w:val="7DCF7E3D"/>
    <w:rsid w:val="7DED4528"/>
    <w:rsid w:val="7DF3A18F"/>
    <w:rsid w:val="7DFF2D22"/>
    <w:rsid w:val="7E0D0F68"/>
    <w:rsid w:val="7E0E3838"/>
    <w:rsid w:val="7E152284"/>
    <w:rsid w:val="7E18651E"/>
    <w:rsid w:val="7E3253AB"/>
    <w:rsid w:val="7E3B4D3C"/>
    <w:rsid w:val="7E3D5ECB"/>
    <w:rsid w:val="7E4D3181"/>
    <w:rsid w:val="7E4F507E"/>
    <w:rsid w:val="7E552DFD"/>
    <w:rsid w:val="7E643E29"/>
    <w:rsid w:val="7E6A0406"/>
    <w:rsid w:val="7E7610D1"/>
    <w:rsid w:val="7E7A0C20"/>
    <w:rsid w:val="7E7C2E97"/>
    <w:rsid w:val="7E7C3540"/>
    <w:rsid w:val="7E7E6C0F"/>
    <w:rsid w:val="7E837D82"/>
    <w:rsid w:val="7E895CE7"/>
    <w:rsid w:val="7E8D0C00"/>
    <w:rsid w:val="7E8F758A"/>
    <w:rsid w:val="7E924469"/>
    <w:rsid w:val="7E955D07"/>
    <w:rsid w:val="7E9669B6"/>
    <w:rsid w:val="7E997C58"/>
    <w:rsid w:val="7EA36676"/>
    <w:rsid w:val="7EAD12A3"/>
    <w:rsid w:val="7EB348DB"/>
    <w:rsid w:val="7EB937A4"/>
    <w:rsid w:val="7EBB71AD"/>
    <w:rsid w:val="7EBD5979"/>
    <w:rsid w:val="7EC565EC"/>
    <w:rsid w:val="7ED64E67"/>
    <w:rsid w:val="7ED700CE"/>
    <w:rsid w:val="7EDC1B88"/>
    <w:rsid w:val="7EE36A72"/>
    <w:rsid w:val="7EE469C3"/>
    <w:rsid w:val="7EF173E1"/>
    <w:rsid w:val="7EF53BEF"/>
    <w:rsid w:val="7EF96296"/>
    <w:rsid w:val="7F0C421B"/>
    <w:rsid w:val="7F0F7867"/>
    <w:rsid w:val="7F160BF6"/>
    <w:rsid w:val="7F225D2F"/>
    <w:rsid w:val="7F227BB1"/>
    <w:rsid w:val="7F407B93"/>
    <w:rsid w:val="7F5B81B9"/>
    <w:rsid w:val="7F5F5212"/>
    <w:rsid w:val="7F623E3B"/>
    <w:rsid w:val="7F650A02"/>
    <w:rsid w:val="7F6B99B1"/>
    <w:rsid w:val="7F6C1CFD"/>
    <w:rsid w:val="7F6D27E0"/>
    <w:rsid w:val="7F77A9CB"/>
    <w:rsid w:val="7F78365F"/>
    <w:rsid w:val="7F78540D"/>
    <w:rsid w:val="7F7D58EC"/>
    <w:rsid w:val="7F7F17A7"/>
    <w:rsid w:val="7F802513"/>
    <w:rsid w:val="7F8244DD"/>
    <w:rsid w:val="7F857923"/>
    <w:rsid w:val="7F8D63D3"/>
    <w:rsid w:val="7F945FBF"/>
    <w:rsid w:val="7F9B734D"/>
    <w:rsid w:val="7FA02BB5"/>
    <w:rsid w:val="7FA93818"/>
    <w:rsid w:val="7FAB0DAA"/>
    <w:rsid w:val="7FAF1853"/>
    <w:rsid w:val="7FB0125F"/>
    <w:rsid w:val="7FB4586D"/>
    <w:rsid w:val="7FB70B10"/>
    <w:rsid w:val="7FB7E65E"/>
    <w:rsid w:val="7FB9C685"/>
    <w:rsid w:val="7FBA77AB"/>
    <w:rsid w:val="7FBB179D"/>
    <w:rsid w:val="7FDD1714"/>
    <w:rsid w:val="7FDDE803"/>
    <w:rsid w:val="7FE0EAAD"/>
    <w:rsid w:val="7FE65C55"/>
    <w:rsid w:val="7FEFAB1D"/>
    <w:rsid w:val="7FF70882"/>
    <w:rsid w:val="7FF787E9"/>
    <w:rsid w:val="7FF7B054"/>
    <w:rsid w:val="7FFD0BF5"/>
    <w:rsid w:val="7FFD14C4"/>
    <w:rsid w:val="7FFFF08D"/>
    <w:rsid w:val="8FBFD85E"/>
    <w:rsid w:val="93B33162"/>
    <w:rsid w:val="97EF0CC0"/>
    <w:rsid w:val="99371971"/>
    <w:rsid w:val="9BEAE364"/>
    <w:rsid w:val="9D4B5CFF"/>
    <w:rsid w:val="9F7FBD3E"/>
    <w:rsid w:val="A4F7EE09"/>
    <w:rsid w:val="AADF2954"/>
    <w:rsid w:val="AAEECD6D"/>
    <w:rsid w:val="AAFD89EA"/>
    <w:rsid w:val="ACAFC98E"/>
    <w:rsid w:val="AEFD17CC"/>
    <w:rsid w:val="AFFE5F8E"/>
    <w:rsid w:val="B1DBD1B9"/>
    <w:rsid w:val="B39F1D7C"/>
    <w:rsid w:val="B58F5E01"/>
    <w:rsid w:val="B77772B8"/>
    <w:rsid w:val="B7B97D93"/>
    <w:rsid w:val="BA7B23C6"/>
    <w:rsid w:val="BBBE17F9"/>
    <w:rsid w:val="BBF6FE45"/>
    <w:rsid w:val="BCFE0A35"/>
    <w:rsid w:val="BDAB3670"/>
    <w:rsid w:val="BE659FB7"/>
    <w:rsid w:val="BEFFE9F5"/>
    <w:rsid w:val="BEFFFD13"/>
    <w:rsid w:val="BF67987F"/>
    <w:rsid w:val="BF6F0FB8"/>
    <w:rsid w:val="BFB77E85"/>
    <w:rsid w:val="BFBDEF01"/>
    <w:rsid w:val="BFD6EBA9"/>
    <w:rsid w:val="BFF60460"/>
    <w:rsid w:val="BFFCE3A2"/>
    <w:rsid w:val="BFFF3D2D"/>
    <w:rsid w:val="C2AFC752"/>
    <w:rsid w:val="CB77A11A"/>
    <w:rsid w:val="CEDB1697"/>
    <w:rsid w:val="CFFF7263"/>
    <w:rsid w:val="D6771576"/>
    <w:rsid w:val="D73959BA"/>
    <w:rsid w:val="D77B1500"/>
    <w:rsid w:val="D9F440FC"/>
    <w:rsid w:val="DBE7566F"/>
    <w:rsid w:val="DBFFDA62"/>
    <w:rsid w:val="DC3F4DD4"/>
    <w:rsid w:val="DF7F9582"/>
    <w:rsid w:val="DFDD4910"/>
    <w:rsid w:val="DFEFD79F"/>
    <w:rsid w:val="DFF692BC"/>
    <w:rsid w:val="DFF7E9E8"/>
    <w:rsid w:val="DFFFBE3A"/>
    <w:rsid w:val="E6EF164C"/>
    <w:rsid w:val="E7E5DDE6"/>
    <w:rsid w:val="E9F71EFB"/>
    <w:rsid w:val="EB8F383B"/>
    <w:rsid w:val="EB8F7AA3"/>
    <w:rsid w:val="EBDF83E8"/>
    <w:rsid w:val="EC9B58E0"/>
    <w:rsid w:val="ED970554"/>
    <w:rsid w:val="EDCF5B91"/>
    <w:rsid w:val="EDEF52A3"/>
    <w:rsid w:val="EDF49235"/>
    <w:rsid w:val="EE0F1F0D"/>
    <w:rsid w:val="EE7D09D0"/>
    <w:rsid w:val="EE8F85B2"/>
    <w:rsid w:val="EEFEF7A3"/>
    <w:rsid w:val="EFB22D46"/>
    <w:rsid w:val="EFBB1849"/>
    <w:rsid w:val="EFE9F27F"/>
    <w:rsid w:val="EFFF8798"/>
    <w:rsid w:val="F13B9FEA"/>
    <w:rsid w:val="F1DF5FC1"/>
    <w:rsid w:val="F1E626DF"/>
    <w:rsid w:val="F1F977B0"/>
    <w:rsid w:val="F38D895D"/>
    <w:rsid w:val="F3EF6E3B"/>
    <w:rsid w:val="F57D9A14"/>
    <w:rsid w:val="F6AE039B"/>
    <w:rsid w:val="F6FF890B"/>
    <w:rsid w:val="F776E4EC"/>
    <w:rsid w:val="F77F7C63"/>
    <w:rsid w:val="F78F8C93"/>
    <w:rsid w:val="F7AFF6DF"/>
    <w:rsid w:val="F7CF6B76"/>
    <w:rsid w:val="F7DEB7C7"/>
    <w:rsid w:val="F7F9985A"/>
    <w:rsid w:val="F85FD0F3"/>
    <w:rsid w:val="F8CB75FF"/>
    <w:rsid w:val="F9FECB10"/>
    <w:rsid w:val="FA3292F8"/>
    <w:rsid w:val="FA3FDB9C"/>
    <w:rsid w:val="FA5DA317"/>
    <w:rsid w:val="FB3BD7B7"/>
    <w:rsid w:val="FB4D4A71"/>
    <w:rsid w:val="FB6E079A"/>
    <w:rsid w:val="FB7BC790"/>
    <w:rsid w:val="FB7E255A"/>
    <w:rsid w:val="FBBABDBF"/>
    <w:rsid w:val="FBBB6452"/>
    <w:rsid w:val="FBBCFD56"/>
    <w:rsid w:val="FBCB1DBD"/>
    <w:rsid w:val="FBCB4370"/>
    <w:rsid w:val="FBEF17F3"/>
    <w:rsid w:val="FC5D8927"/>
    <w:rsid w:val="FCEFBF7A"/>
    <w:rsid w:val="FD1982AB"/>
    <w:rsid w:val="FD332F4A"/>
    <w:rsid w:val="FD3B6E03"/>
    <w:rsid w:val="FD9F035F"/>
    <w:rsid w:val="FDBF83C5"/>
    <w:rsid w:val="FDFA0512"/>
    <w:rsid w:val="FDFF1B14"/>
    <w:rsid w:val="FE734873"/>
    <w:rsid w:val="FE7769E0"/>
    <w:rsid w:val="FE7F1987"/>
    <w:rsid w:val="FE7FDF5C"/>
    <w:rsid w:val="FEB685D9"/>
    <w:rsid w:val="FF27102C"/>
    <w:rsid w:val="FF5F2BAD"/>
    <w:rsid w:val="FF6A6022"/>
    <w:rsid w:val="FF6E9CDB"/>
    <w:rsid w:val="FF6F32F2"/>
    <w:rsid w:val="FF7F14BA"/>
    <w:rsid w:val="FF87DF3F"/>
    <w:rsid w:val="FF8FA14A"/>
    <w:rsid w:val="FFB7ACCF"/>
    <w:rsid w:val="FFBE69C9"/>
    <w:rsid w:val="FFBF7FF6"/>
    <w:rsid w:val="FFBFC78B"/>
    <w:rsid w:val="FFD37015"/>
    <w:rsid w:val="FFD7AE0C"/>
    <w:rsid w:val="FFDE4CCB"/>
    <w:rsid w:val="FFE61495"/>
    <w:rsid w:val="FFE7E137"/>
    <w:rsid w:val="FFED9F61"/>
    <w:rsid w:val="FFFEBA7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semiHidden="0" w:name="heading 4"/>
    <w:lsdException w:qFormat="1" w:uiPriority="9" w:semiHidden="0" w:name="heading 5"/>
    <w:lsdException w:qFormat="1" w:uiPriority="9" w:semiHidden="0" w:name="heading 6"/>
    <w:lsdException w:qFormat="1" w:uiPriority="0" w:semiHidden="0" w:name="heading 7"/>
    <w:lsdException w:qFormat="1" w:uiPriority="9" w:semiHidden="0" w:name="heading 8"/>
    <w:lsdException w:qFormat="1" w:uiPriority="9"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qFormat="1" w:unhideWhenUsed="0" w:uiPriority="0" w:semiHidden="0"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qFormat="1"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qFormat="1"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5"/>
    <w:autoRedefine/>
    <w:qFormat/>
    <w:uiPriority w:val="9"/>
    <w:pPr>
      <w:keepNext/>
      <w:keepLines/>
      <w:tabs>
        <w:tab w:val="left" w:pos="360"/>
      </w:tabs>
      <w:adjustRightInd w:val="0"/>
      <w:spacing w:line="360" w:lineRule="auto"/>
      <w:jc w:val="center"/>
      <w:textAlignment w:val="baseline"/>
      <w:outlineLvl w:val="0"/>
    </w:pPr>
    <w:rPr>
      <w:rFonts w:eastAsia="黑体"/>
      <w:b/>
      <w:kern w:val="44"/>
      <w:sz w:val="28"/>
      <w:szCs w:val="20"/>
    </w:rPr>
  </w:style>
  <w:style w:type="paragraph" w:styleId="3">
    <w:name w:val="heading 2"/>
    <w:basedOn w:val="1"/>
    <w:next w:val="1"/>
    <w:link w:val="46"/>
    <w:autoRedefine/>
    <w:qFormat/>
    <w:uiPriority w:val="0"/>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4">
    <w:name w:val="heading 3"/>
    <w:basedOn w:val="1"/>
    <w:next w:val="1"/>
    <w:link w:val="47"/>
    <w:autoRedefine/>
    <w:qFormat/>
    <w:uiPriority w:val="9"/>
    <w:pPr>
      <w:numPr>
        <w:ilvl w:val="0"/>
        <w:numId w:val="2"/>
      </w:numPr>
      <w:tabs>
        <w:tab w:val="left" w:pos="360"/>
        <w:tab w:val="left" w:pos="900"/>
        <w:tab w:val="left" w:pos="1588"/>
      </w:tabs>
      <w:adjustRightInd w:val="0"/>
      <w:spacing w:line="400" w:lineRule="exact"/>
      <w:ind w:firstLine="6"/>
      <w:textAlignment w:val="baseline"/>
      <w:outlineLvl w:val="2"/>
    </w:pPr>
    <w:rPr>
      <w:rFonts w:eastAsia="黑体"/>
      <w:b/>
      <w:kern w:val="0"/>
      <w:sz w:val="28"/>
      <w:szCs w:val="20"/>
    </w:rPr>
  </w:style>
  <w:style w:type="paragraph" w:styleId="5">
    <w:name w:val="heading 4"/>
    <w:basedOn w:val="1"/>
    <w:next w:val="1"/>
    <w:link w:val="48"/>
    <w:autoRedefine/>
    <w:unhideWhenUsed/>
    <w:qFormat/>
    <w:uiPriority w:val="0"/>
    <w:pPr>
      <w:keepNext/>
      <w:keepLines/>
      <w:spacing w:line="360" w:lineRule="auto"/>
      <w:outlineLvl w:val="3"/>
    </w:pPr>
    <w:rPr>
      <w:rFonts w:asciiTheme="minorEastAsia" w:hAnsiTheme="minorEastAsia" w:eastAsiaTheme="minorEastAsia" w:cstheme="majorBidi"/>
      <w:b/>
      <w:bCs/>
      <w:color w:val="000000" w:themeColor="text1"/>
      <w:sz w:val="24"/>
      <w14:textFill>
        <w14:solidFill>
          <w14:schemeClr w14:val="tx1"/>
        </w14:solidFill>
      </w14:textFill>
    </w:rPr>
  </w:style>
  <w:style w:type="paragraph" w:styleId="6">
    <w:name w:val="heading 5"/>
    <w:basedOn w:val="1"/>
    <w:next w:val="1"/>
    <w:link w:val="49"/>
    <w:autoRedefine/>
    <w:unhideWhenUsed/>
    <w:qFormat/>
    <w:uiPriority w:val="9"/>
    <w:pPr>
      <w:keepNext/>
      <w:keepLines/>
      <w:numPr>
        <w:ilvl w:val="4"/>
        <w:numId w:val="3"/>
      </w:numPr>
      <w:spacing w:before="163" w:beforeLines="50" w:after="163" w:afterLines="50"/>
      <w:outlineLvl w:val="4"/>
    </w:pPr>
    <w:rPr>
      <w:rFonts w:ascii="仿宋" w:hAnsi="仿宋"/>
      <w:bCs/>
      <w:szCs w:val="28"/>
    </w:rPr>
  </w:style>
  <w:style w:type="paragraph" w:styleId="7">
    <w:name w:val="heading 6"/>
    <w:basedOn w:val="1"/>
    <w:next w:val="1"/>
    <w:link w:val="50"/>
    <w:autoRedefine/>
    <w:unhideWhenUsed/>
    <w:qFormat/>
    <w:uiPriority w:val="9"/>
    <w:pPr>
      <w:keepNext/>
      <w:keepLines/>
      <w:numPr>
        <w:ilvl w:val="5"/>
        <w:numId w:val="3"/>
      </w:numPr>
      <w:spacing w:before="163" w:beforeLines="50" w:after="163" w:afterLines="50"/>
      <w:outlineLvl w:val="5"/>
    </w:pPr>
    <w:rPr>
      <w:rFonts w:asciiTheme="majorHAnsi" w:hAnsiTheme="majorHAnsi" w:cstheme="majorBidi"/>
      <w:bCs/>
    </w:rPr>
  </w:style>
  <w:style w:type="paragraph" w:styleId="8">
    <w:name w:val="heading 7"/>
    <w:basedOn w:val="1"/>
    <w:next w:val="1"/>
    <w:link w:val="51"/>
    <w:autoRedefine/>
    <w:unhideWhenUsed/>
    <w:qFormat/>
    <w:uiPriority w:val="0"/>
    <w:pPr>
      <w:keepNext/>
      <w:keepLines/>
      <w:numPr>
        <w:ilvl w:val="6"/>
        <w:numId w:val="3"/>
      </w:numPr>
      <w:spacing w:before="100" w:beforeAutospacing="1" w:after="100" w:afterAutospacing="1" w:line="360" w:lineRule="auto"/>
      <w:outlineLvl w:val="6"/>
    </w:pPr>
    <w:rPr>
      <w:rFonts w:asciiTheme="majorEastAsia" w:hAnsiTheme="majorEastAsia"/>
      <w:bCs/>
    </w:rPr>
  </w:style>
  <w:style w:type="paragraph" w:styleId="9">
    <w:name w:val="heading 8"/>
    <w:basedOn w:val="1"/>
    <w:next w:val="1"/>
    <w:link w:val="52"/>
    <w:autoRedefine/>
    <w:unhideWhenUsed/>
    <w:qFormat/>
    <w:uiPriority w:val="9"/>
    <w:pPr>
      <w:keepNext/>
      <w:keepLines/>
      <w:numPr>
        <w:ilvl w:val="7"/>
        <w:numId w:val="3"/>
      </w:numPr>
      <w:outlineLvl w:val="7"/>
    </w:pPr>
    <w:rPr>
      <w:rFonts w:asciiTheme="majorEastAsia" w:hAnsiTheme="majorEastAsia" w:cstheme="majorBidi"/>
      <w:b/>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0">
    <w:name w:val="Normal Indent"/>
    <w:basedOn w:val="1"/>
    <w:link w:val="135"/>
    <w:autoRedefine/>
    <w:qFormat/>
    <w:uiPriority w:val="99"/>
    <w:pPr>
      <w:ind w:firstLine="420"/>
    </w:pPr>
    <w:rPr>
      <w:szCs w:val="20"/>
    </w:rPr>
  </w:style>
  <w:style w:type="paragraph" w:styleId="11">
    <w:name w:val="caption"/>
    <w:basedOn w:val="1"/>
    <w:next w:val="1"/>
    <w:autoRedefine/>
    <w:unhideWhenUsed/>
    <w:qFormat/>
    <w:uiPriority w:val="0"/>
    <w:pPr>
      <w:jc w:val="center"/>
    </w:pPr>
    <w:rPr>
      <w:rFonts w:ascii="DejaVu Sans" w:hAnsi="DejaVu Sans" w:eastAsia="方正黑体_GBK"/>
      <w:sz w:val="20"/>
    </w:rPr>
  </w:style>
  <w:style w:type="paragraph" w:styleId="12">
    <w:name w:val="Document Map"/>
    <w:basedOn w:val="1"/>
    <w:next w:val="13"/>
    <w:link w:val="93"/>
    <w:autoRedefine/>
    <w:unhideWhenUsed/>
    <w:qFormat/>
    <w:uiPriority w:val="99"/>
    <w:rPr>
      <w:rFonts w:ascii="宋体" w:hAnsi="Calibri" w:cs="黑体"/>
      <w:sz w:val="18"/>
      <w:szCs w:val="18"/>
    </w:rPr>
  </w:style>
  <w:style w:type="paragraph" w:styleId="13">
    <w:name w:val="Block Text"/>
    <w:basedOn w:val="1"/>
    <w:qFormat/>
    <w:uiPriority w:val="0"/>
    <w:pPr>
      <w:spacing w:after="120" w:afterLines="0"/>
      <w:ind w:left="1440" w:leftChars="700" w:right="1440" w:rightChars="700"/>
    </w:pPr>
    <w:rPr>
      <w:szCs w:val="24"/>
    </w:rPr>
  </w:style>
  <w:style w:type="paragraph" w:styleId="14">
    <w:name w:val="annotation text"/>
    <w:basedOn w:val="1"/>
    <w:link w:val="55"/>
    <w:autoRedefine/>
    <w:unhideWhenUsed/>
    <w:qFormat/>
    <w:uiPriority w:val="0"/>
    <w:pPr>
      <w:jc w:val="left"/>
    </w:pPr>
  </w:style>
  <w:style w:type="paragraph" w:styleId="15">
    <w:name w:val="Body Text 3"/>
    <w:basedOn w:val="1"/>
    <w:link w:val="57"/>
    <w:autoRedefine/>
    <w:qFormat/>
    <w:uiPriority w:val="0"/>
    <w:rPr>
      <w:sz w:val="24"/>
    </w:rPr>
  </w:style>
  <w:style w:type="paragraph" w:styleId="16">
    <w:name w:val="Body Text"/>
    <w:basedOn w:val="1"/>
    <w:next w:val="1"/>
    <w:link w:val="58"/>
    <w:autoRedefine/>
    <w:qFormat/>
    <w:uiPriority w:val="0"/>
    <w:pPr>
      <w:adjustRightInd w:val="0"/>
      <w:spacing w:line="440" w:lineRule="exact"/>
    </w:pPr>
    <w:rPr>
      <w:rFonts w:ascii="宋体" w:hAnsi="宋体"/>
      <w:bCs/>
      <w:color w:val="000000"/>
      <w:sz w:val="24"/>
    </w:rPr>
  </w:style>
  <w:style w:type="paragraph" w:styleId="17">
    <w:name w:val="Body Text Indent"/>
    <w:basedOn w:val="1"/>
    <w:next w:val="18"/>
    <w:link w:val="53"/>
    <w:autoRedefine/>
    <w:unhideWhenUsed/>
    <w:qFormat/>
    <w:uiPriority w:val="99"/>
    <w:pPr>
      <w:spacing w:after="120"/>
      <w:ind w:left="420" w:leftChars="200"/>
    </w:pPr>
  </w:style>
  <w:style w:type="paragraph" w:styleId="18">
    <w:name w:val="annotation subject"/>
    <w:basedOn w:val="14"/>
    <w:next w:val="1"/>
    <w:link w:val="56"/>
    <w:autoRedefine/>
    <w:semiHidden/>
    <w:unhideWhenUsed/>
    <w:qFormat/>
    <w:uiPriority w:val="0"/>
    <w:rPr>
      <w:b/>
      <w:bCs/>
    </w:rPr>
  </w:style>
  <w:style w:type="paragraph" w:styleId="19">
    <w:name w:val="index 4"/>
    <w:basedOn w:val="1"/>
    <w:next w:val="1"/>
    <w:autoRedefine/>
    <w:qFormat/>
    <w:uiPriority w:val="0"/>
    <w:pPr>
      <w:ind w:left="600" w:leftChars="600"/>
    </w:pPr>
  </w:style>
  <w:style w:type="paragraph" w:styleId="20">
    <w:name w:val="toc 5"/>
    <w:basedOn w:val="1"/>
    <w:next w:val="1"/>
    <w:autoRedefine/>
    <w:qFormat/>
    <w:uiPriority w:val="0"/>
    <w:pPr>
      <w:ind w:left="1680"/>
    </w:pPr>
    <w:rPr>
      <w:rFonts w:ascii="Calibri" w:hAnsi="Calibri" w:cs="黑体"/>
    </w:rPr>
  </w:style>
  <w:style w:type="paragraph" w:styleId="21">
    <w:name w:val="toc 3"/>
    <w:basedOn w:val="1"/>
    <w:next w:val="1"/>
    <w:autoRedefine/>
    <w:qFormat/>
    <w:uiPriority w:val="39"/>
    <w:pPr>
      <w:tabs>
        <w:tab w:val="left" w:pos="945"/>
        <w:tab w:val="right" w:leader="dot" w:pos="9344"/>
      </w:tabs>
      <w:spacing w:line="320" w:lineRule="exact"/>
      <w:ind w:left="540" w:leftChars="257"/>
      <w:jc w:val="left"/>
    </w:pPr>
    <w:rPr>
      <w:iCs/>
      <w:szCs w:val="20"/>
    </w:rPr>
  </w:style>
  <w:style w:type="paragraph" w:styleId="22">
    <w:name w:val="Plain Text"/>
    <w:basedOn w:val="1"/>
    <w:link w:val="59"/>
    <w:autoRedefine/>
    <w:qFormat/>
    <w:uiPriority w:val="0"/>
    <w:rPr>
      <w:rFonts w:ascii="宋体"/>
      <w:szCs w:val="20"/>
    </w:rPr>
  </w:style>
  <w:style w:type="paragraph" w:styleId="23">
    <w:name w:val="Body Text Indent 2"/>
    <w:basedOn w:val="1"/>
    <w:link w:val="60"/>
    <w:autoRedefine/>
    <w:qFormat/>
    <w:uiPriority w:val="0"/>
    <w:pPr>
      <w:spacing w:after="120" w:line="480" w:lineRule="auto"/>
      <w:ind w:left="200" w:leftChars="200"/>
    </w:pPr>
  </w:style>
  <w:style w:type="paragraph" w:styleId="24">
    <w:name w:val="endnote text"/>
    <w:basedOn w:val="1"/>
    <w:semiHidden/>
    <w:unhideWhenUsed/>
    <w:qFormat/>
    <w:uiPriority w:val="99"/>
    <w:pPr>
      <w:snapToGrid w:val="0"/>
      <w:jc w:val="left"/>
    </w:pPr>
  </w:style>
  <w:style w:type="paragraph" w:styleId="25">
    <w:name w:val="Balloon Text"/>
    <w:basedOn w:val="1"/>
    <w:link w:val="61"/>
    <w:autoRedefine/>
    <w:qFormat/>
    <w:uiPriority w:val="0"/>
    <w:rPr>
      <w:sz w:val="18"/>
      <w:szCs w:val="18"/>
    </w:rPr>
  </w:style>
  <w:style w:type="paragraph" w:styleId="26">
    <w:name w:val="footer"/>
    <w:basedOn w:val="1"/>
    <w:link w:val="62"/>
    <w:autoRedefine/>
    <w:qFormat/>
    <w:uiPriority w:val="99"/>
    <w:pPr>
      <w:tabs>
        <w:tab w:val="center" w:pos="4153"/>
        <w:tab w:val="right" w:pos="8306"/>
      </w:tabs>
      <w:snapToGrid w:val="0"/>
      <w:jc w:val="left"/>
    </w:pPr>
    <w:rPr>
      <w:rFonts w:ascii="宋体"/>
      <w:sz w:val="18"/>
      <w:szCs w:val="20"/>
    </w:rPr>
  </w:style>
  <w:style w:type="paragraph" w:styleId="27">
    <w:name w:val="header"/>
    <w:basedOn w:val="1"/>
    <w:next w:val="26"/>
    <w:link w:val="63"/>
    <w:autoRedefine/>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autoRedefine/>
    <w:qFormat/>
    <w:uiPriority w:val="39"/>
    <w:pPr>
      <w:tabs>
        <w:tab w:val="right" w:leader="dot" w:pos="9344"/>
      </w:tabs>
      <w:adjustRightInd w:val="0"/>
      <w:spacing w:before="120" w:after="120"/>
      <w:ind w:firstLine="120" w:firstLineChars="50"/>
      <w:jc w:val="left"/>
      <w:outlineLvl w:val="0"/>
    </w:pPr>
    <w:rPr>
      <w:bCs/>
      <w:caps/>
      <w:szCs w:val="20"/>
    </w:rPr>
  </w:style>
  <w:style w:type="paragraph" w:styleId="29">
    <w:name w:val="toc 2"/>
    <w:basedOn w:val="1"/>
    <w:next w:val="1"/>
    <w:autoRedefine/>
    <w:qFormat/>
    <w:uiPriority w:val="39"/>
    <w:pPr>
      <w:tabs>
        <w:tab w:val="right" w:leader="dot" w:pos="9344"/>
      </w:tabs>
      <w:spacing w:line="280" w:lineRule="exact"/>
      <w:ind w:left="420" w:leftChars="200"/>
      <w:jc w:val="left"/>
    </w:pPr>
    <w:rPr>
      <w:smallCaps/>
      <w:szCs w:val="20"/>
    </w:rPr>
  </w:style>
  <w:style w:type="paragraph" w:styleId="30">
    <w:name w:val="HTML Preformatted"/>
    <w:basedOn w:val="1"/>
    <w:link w:val="94"/>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31">
    <w:name w:val="Normal (Web)"/>
    <w:basedOn w:val="1"/>
    <w:autoRedefine/>
    <w:unhideWhenUsed/>
    <w:qFormat/>
    <w:uiPriority w:val="99"/>
    <w:pPr>
      <w:jc w:val="left"/>
    </w:pPr>
    <w:rPr>
      <w:kern w:val="0"/>
      <w:sz w:val="24"/>
    </w:rPr>
  </w:style>
  <w:style w:type="paragraph" w:styleId="32">
    <w:name w:val="Body Text First Indent"/>
    <w:basedOn w:val="16"/>
    <w:link w:val="95"/>
    <w:autoRedefine/>
    <w:qFormat/>
    <w:uiPriority w:val="0"/>
    <w:pPr>
      <w:autoSpaceDE w:val="0"/>
      <w:autoSpaceDN w:val="0"/>
      <w:adjustRightInd/>
      <w:spacing w:line="240" w:lineRule="auto"/>
      <w:ind w:left="120" w:firstLine="420" w:firstLineChars="100"/>
      <w:jc w:val="left"/>
    </w:pPr>
    <w:rPr>
      <w:rFonts w:ascii="Calibri" w:hAnsi="仿宋_GB2312" w:cs="仿宋_GB2312"/>
      <w:bCs w:val="0"/>
      <w:color w:val="auto"/>
      <w:kern w:val="0"/>
      <w:sz w:val="21"/>
      <w:szCs w:val="32"/>
      <w:lang w:val="zh-CN"/>
    </w:rPr>
  </w:style>
  <w:style w:type="paragraph" w:styleId="33">
    <w:name w:val="Body Text First Indent 2"/>
    <w:basedOn w:val="17"/>
    <w:link w:val="54"/>
    <w:autoRedefine/>
    <w:unhideWhenUsed/>
    <w:qFormat/>
    <w:uiPriority w:val="99"/>
    <w:pPr>
      <w:ind w:firstLine="420" w:firstLineChars="200"/>
    </w:pPr>
  </w:style>
  <w:style w:type="table" w:styleId="35">
    <w:name w:val="Table Grid"/>
    <w:basedOn w:val="3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qFormat/>
    <w:uiPriority w:val="22"/>
    <w:rPr>
      <w:b/>
    </w:rPr>
  </w:style>
  <w:style w:type="character" w:styleId="38">
    <w:name w:val="endnote reference"/>
    <w:basedOn w:val="36"/>
    <w:semiHidden/>
    <w:unhideWhenUsed/>
    <w:qFormat/>
    <w:uiPriority w:val="99"/>
    <w:rPr>
      <w:vertAlign w:val="superscript"/>
    </w:rPr>
  </w:style>
  <w:style w:type="character" w:styleId="39">
    <w:name w:val="page number"/>
    <w:basedOn w:val="36"/>
    <w:autoRedefine/>
    <w:qFormat/>
    <w:uiPriority w:val="0"/>
  </w:style>
  <w:style w:type="character" w:styleId="40">
    <w:name w:val="FollowedHyperlink"/>
    <w:basedOn w:val="36"/>
    <w:autoRedefine/>
    <w:unhideWhenUsed/>
    <w:qFormat/>
    <w:uiPriority w:val="0"/>
    <w:rPr>
      <w:color w:val="555555"/>
      <w:u w:val="none"/>
    </w:rPr>
  </w:style>
  <w:style w:type="character" w:styleId="41">
    <w:name w:val="Hyperlink"/>
    <w:autoRedefine/>
    <w:qFormat/>
    <w:uiPriority w:val="99"/>
    <w:rPr>
      <w:color w:val="0000FF"/>
      <w:u w:val="single"/>
    </w:rPr>
  </w:style>
  <w:style w:type="character" w:styleId="42">
    <w:name w:val="annotation reference"/>
    <w:basedOn w:val="36"/>
    <w:autoRedefine/>
    <w:semiHidden/>
    <w:unhideWhenUsed/>
    <w:qFormat/>
    <w:uiPriority w:val="0"/>
    <w:rPr>
      <w:sz w:val="21"/>
      <w:szCs w:val="21"/>
    </w:rPr>
  </w:style>
  <w:style w:type="paragraph" w:customStyle="1" w:styleId="43">
    <w:name w:val="正文文本 21"/>
    <w:basedOn w:val="1"/>
    <w:qFormat/>
    <w:uiPriority w:val="0"/>
    <w:pPr>
      <w:spacing w:line="500" w:lineRule="exact"/>
    </w:pPr>
    <w:rPr>
      <w:color w:val="000000"/>
      <w:sz w:val="30"/>
      <w:szCs w:val="24"/>
    </w:rPr>
  </w:style>
  <w:style w:type="paragraph" w:customStyle="1" w:styleId="44">
    <w:name w:val="_正文"/>
    <w:basedOn w:val="1"/>
    <w:link w:val="79"/>
    <w:autoRedefine/>
    <w:qFormat/>
    <w:uiPriority w:val="0"/>
    <w:pPr>
      <w:spacing w:line="360" w:lineRule="auto"/>
      <w:ind w:firstLine="560"/>
    </w:pPr>
    <w:rPr>
      <w:rFonts w:asciiTheme="minorEastAsia" w:hAnsiTheme="minorEastAsia"/>
      <w:color w:val="000000"/>
      <w:szCs w:val="28"/>
      <w:lang w:val="zh-CN"/>
    </w:rPr>
  </w:style>
  <w:style w:type="character" w:customStyle="1" w:styleId="45">
    <w:name w:val="标题 1 Char"/>
    <w:basedOn w:val="36"/>
    <w:link w:val="2"/>
    <w:autoRedefine/>
    <w:qFormat/>
    <w:uiPriority w:val="9"/>
    <w:rPr>
      <w:rFonts w:eastAsia="黑体"/>
      <w:b/>
      <w:kern w:val="44"/>
      <w:sz w:val="28"/>
    </w:rPr>
  </w:style>
  <w:style w:type="character" w:customStyle="1" w:styleId="46">
    <w:name w:val="标题 2 Char"/>
    <w:basedOn w:val="36"/>
    <w:link w:val="3"/>
    <w:autoRedefine/>
    <w:qFormat/>
    <w:uiPriority w:val="0"/>
    <w:rPr>
      <w:rFonts w:eastAsia="黑体"/>
      <w:b/>
      <w:sz w:val="28"/>
    </w:rPr>
  </w:style>
  <w:style w:type="character" w:customStyle="1" w:styleId="47">
    <w:name w:val="标题 3 Char"/>
    <w:basedOn w:val="36"/>
    <w:link w:val="4"/>
    <w:autoRedefine/>
    <w:qFormat/>
    <w:uiPriority w:val="9"/>
    <w:rPr>
      <w:rFonts w:eastAsia="黑体"/>
      <w:b/>
      <w:sz w:val="28"/>
    </w:rPr>
  </w:style>
  <w:style w:type="character" w:customStyle="1" w:styleId="48">
    <w:name w:val="标题 4 Char"/>
    <w:basedOn w:val="36"/>
    <w:link w:val="5"/>
    <w:autoRedefine/>
    <w:qFormat/>
    <w:uiPriority w:val="0"/>
    <w:rPr>
      <w:rFonts w:asciiTheme="minorEastAsia" w:hAnsiTheme="minorEastAsia" w:cstheme="majorBidi"/>
      <w:b/>
      <w:bCs/>
      <w:color w:val="000000" w:themeColor="text1"/>
      <w:sz w:val="24"/>
      <w:szCs w:val="24"/>
      <w14:textFill>
        <w14:solidFill>
          <w14:schemeClr w14:val="tx1"/>
        </w14:solidFill>
      </w14:textFill>
    </w:rPr>
  </w:style>
  <w:style w:type="character" w:customStyle="1" w:styleId="49">
    <w:name w:val="标题 5 Char"/>
    <w:basedOn w:val="36"/>
    <w:link w:val="6"/>
    <w:autoRedefine/>
    <w:qFormat/>
    <w:uiPriority w:val="9"/>
    <w:rPr>
      <w:rFonts w:ascii="仿宋" w:hAnsi="仿宋" w:eastAsia="宋体" w:cs="Times New Roman"/>
      <w:bCs/>
      <w:szCs w:val="28"/>
    </w:rPr>
  </w:style>
  <w:style w:type="character" w:customStyle="1" w:styleId="50">
    <w:name w:val="标题 6 Char"/>
    <w:basedOn w:val="36"/>
    <w:link w:val="7"/>
    <w:autoRedefine/>
    <w:qFormat/>
    <w:uiPriority w:val="9"/>
    <w:rPr>
      <w:rFonts w:eastAsia="宋体" w:asciiTheme="majorHAnsi" w:hAnsiTheme="majorHAnsi" w:cstheme="majorBidi"/>
      <w:bCs/>
      <w:szCs w:val="24"/>
    </w:rPr>
  </w:style>
  <w:style w:type="character" w:customStyle="1" w:styleId="51">
    <w:name w:val="标题 7 Char"/>
    <w:basedOn w:val="36"/>
    <w:link w:val="8"/>
    <w:autoRedefine/>
    <w:qFormat/>
    <w:uiPriority w:val="0"/>
    <w:rPr>
      <w:rFonts w:eastAsia="宋体" w:cs="Times New Roman" w:asciiTheme="majorEastAsia" w:hAnsiTheme="majorEastAsia"/>
      <w:bCs/>
      <w:szCs w:val="24"/>
    </w:rPr>
  </w:style>
  <w:style w:type="character" w:customStyle="1" w:styleId="52">
    <w:name w:val="标题 8 Char"/>
    <w:basedOn w:val="36"/>
    <w:link w:val="9"/>
    <w:autoRedefine/>
    <w:qFormat/>
    <w:uiPriority w:val="9"/>
    <w:rPr>
      <w:rFonts w:eastAsia="宋体" w:asciiTheme="majorEastAsia" w:hAnsiTheme="majorEastAsia" w:cstheme="majorBidi"/>
      <w:b/>
      <w:szCs w:val="24"/>
    </w:rPr>
  </w:style>
  <w:style w:type="character" w:customStyle="1" w:styleId="53">
    <w:name w:val="正文文本缩进 Char"/>
    <w:basedOn w:val="36"/>
    <w:link w:val="17"/>
    <w:autoRedefine/>
    <w:qFormat/>
    <w:uiPriority w:val="0"/>
    <w:rPr>
      <w:rFonts w:ascii="Times New Roman" w:hAnsi="Times New Roman" w:eastAsia="宋体" w:cs="Times New Roman"/>
      <w:szCs w:val="24"/>
    </w:rPr>
  </w:style>
  <w:style w:type="character" w:customStyle="1" w:styleId="54">
    <w:name w:val="正文首行缩进 2 Char"/>
    <w:basedOn w:val="53"/>
    <w:link w:val="33"/>
    <w:autoRedefine/>
    <w:qFormat/>
    <w:uiPriority w:val="99"/>
    <w:rPr>
      <w:rFonts w:ascii="Times New Roman" w:hAnsi="Times New Roman" w:eastAsia="宋体" w:cs="Times New Roman"/>
      <w:szCs w:val="24"/>
    </w:rPr>
  </w:style>
  <w:style w:type="character" w:customStyle="1" w:styleId="55">
    <w:name w:val="批注文字 Char"/>
    <w:basedOn w:val="36"/>
    <w:link w:val="14"/>
    <w:autoRedefine/>
    <w:qFormat/>
    <w:uiPriority w:val="0"/>
    <w:rPr>
      <w:rFonts w:ascii="Times New Roman" w:hAnsi="Times New Roman" w:eastAsia="宋体" w:cs="Times New Roman"/>
      <w:szCs w:val="24"/>
    </w:rPr>
  </w:style>
  <w:style w:type="character" w:customStyle="1" w:styleId="56">
    <w:name w:val="批注主题 Char"/>
    <w:basedOn w:val="55"/>
    <w:link w:val="18"/>
    <w:autoRedefine/>
    <w:semiHidden/>
    <w:qFormat/>
    <w:uiPriority w:val="0"/>
    <w:rPr>
      <w:rFonts w:ascii="Times New Roman" w:hAnsi="Times New Roman" w:eastAsia="宋体" w:cs="Times New Roman"/>
      <w:b/>
      <w:bCs/>
      <w:szCs w:val="24"/>
    </w:rPr>
  </w:style>
  <w:style w:type="character" w:customStyle="1" w:styleId="57">
    <w:name w:val="正文文本 3 Char"/>
    <w:basedOn w:val="36"/>
    <w:link w:val="15"/>
    <w:autoRedefine/>
    <w:qFormat/>
    <w:uiPriority w:val="0"/>
    <w:rPr>
      <w:rFonts w:ascii="Times New Roman" w:hAnsi="Times New Roman" w:eastAsia="宋体" w:cs="Times New Roman"/>
      <w:sz w:val="24"/>
      <w:szCs w:val="24"/>
    </w:rPr>
  </w:style>
  <w:style w:type="character" w:customStyle="1" w:styleId="58">
    <w:name w:val="正文文本 Char"/>
    <w:basedOn w:val="36"/>
    <w:link w:val="16"/>
    <w:autoRedefine/>
    <w:qFormat/>
    <w:uiPriority w:val="0"/>
    <w:rPr>
      <w:rFonts w:ascii="宋体" w:hAnsi="宋体" w:eastAsia="宋体" w:cs="Times New Roman"/>
      <w:bCs/>
      <w:color w:val="000000"/>
      <w:sz w:val="24"/>
      <w:szCs w:val="24"/>
    </w:rPr>
  </w:style>
  <w:style w:type="character" w:customStyle="1" w:styleId="59">
    <w:name w:val="纯文本 Char"/>
    <w:basedOn w:val="36"/>
    <w:link w:val="22"/>
    <w:autoRedefine/>
    <w:qFormat/>
    <w:uiPriority w:val="0"/>
    <w:rPr>
      <w:rFonts w:ascii="宋体" w:hAnsi="Times New Roman" w:eastAsia="宋体" w:cs="Times New Roman"/>
      <w:szCs w:val="20"/>
    </w:rPr>
  </w:style>
  <w:style w:type="character" w:customStyle="1" w:styleId="60">
    <w:name w:val="正文文本缩进 2 Char"/>
    <w:basedOn w:val="36"/>
    <w:link w:val="23"/>
    <w:autoRedefine/>
    <w:qFormat/>
    <w:uiPriority w:val="0"/>
    <w:rPr>
      <w:rFonts w:ascii="Times New Roman" w:hAnsi="Times New Roman" w:eastAsia="宋体" w:cs="Times New Roman"/>
      <w:szCs w:val="24"/>
    </w:rPr>
  </w:style>
  <w:style w:type="character" w:customStyle="1" w:styleId="61">
    <w:name w:val="批注框文本 Char"/>
    <w:basedOn w:val="36"/>
    <w:link w:val="25"/>
    <w:autoRedefine/>
    <w:qFormat/>
    <w:uiPriority w:val="0"/>
    <w:rPr>
      <w:rFonts w:ascii="Times New Roman" w:hAnsi="Times New Roman" w:eastAsia="宋体" w:cs="Times New Roman"/>
      <w:sz w:val="18"/>
      <w:szCs w:val="18"/>
    </w:rPr>
  </w:style>
  <w:style w:type="character" w:customStyle="1" w:styleId="62">
    <w:name w:val="页脚 Char"/>
    <w:basedOn w:val="36"/>
    <w:link w:val="26"/>
    <w:autoRedefine/>
    <w:qFormat/>
    <w:uiPriority w:val="99"/>
    <w:rPr>
      <w:rFonts w:ascii="宋体" w:hAnsi="Times New Roman" w:eastAsia="宋体" w:cs="Times New Roman"/>
      <w:sz w:val="18"/>
      <w:szCs w:val="20"/>
    </w:rPr>
  </w:style>
  <w:style w:type="character" w:customStyle="1" w:styleId="63">
    <w:name w:val="页眉 Char"/>
    <w:basedOn w:val="36"/>
    <w:link w:val="27"/>
    <w:autoRedefine/>
    <w:qFormat/>
    <w:uiPriority w:val="0"/>
    <w:rPr>
      <w:rFonts w:ascii="Times New Roman" w:hAnsi="Times New Roman" w:eastAsia="宋体" w:cs="Times New Roman"/>
      <w:sz w:val="18"/>
      <w:szCs w:val="18"/>
    </w:rPr>
  </w:style>
  <w:style w:type="paragraph" w:customStyle="1" w:styleId="64">
    <w:name w:val="Default"/>
    <w:autoRedefine/>
    <w:qFormat/>
    <w:uiPriority w:val="0"/>
    <w:pPr>
      <w:widowControl w:val="0"/>
      <w:autoSpaceDE w:val="0"/>
      <w:autoSpaceDN w:val="0"/>
      <w:adjustRightInd w:val="0"/>
    </w:pPr>
    <w:rPr>
      <w:rFonts w:ascii="仿宋" w:eastAsia="仿宋" w:cs="仿宋" w:hAnsiTheme="minorHAnsi"/>
      <w:color w:val="000000"/>
      <w:sz w:val="24"/>
      <w:szCs w:val="24"/>
      <w:lang w:val="en-US" w:eastAsia="zh-CN" w:bidi="ar-SA"/>
    </w:rPr>
  </w:style>
  <w:style w:type="character" w:customStyle="1" w:styleId="65">
    <w:name w:val="apple-style-span"/>
    <w:autoRedefine/>
    <w:qFormat/>
    <w:uiPriority w:val="0"/>
  </w:style>
  <w:style w:type="character" w:customStyle="1" w:styleId="66">
    <w:name w:val="font51"/>
    <w:basedOn w:val="36"/>
    <w:autoRedefine/>
    <w:qFormat/>
    <w:uiPriority w:val="0"/>
    <w:rPr>
      <w:rFonts w:hint="eastAsia" w:ascii="仿宋" w:hAnsi="仿宋" w:eastAsia="仿宋" w:cs="仿宋"/>
      <w:color w:val="000000"/>
      <w:sz w:val="20"/>
      <w:szCs w:val="20"/>
      <w:u w:val="none"/>
    </w:rPr>
  </w:style>
  <w:style w:type="character" w:customStyle="1" w:styleId="67">
    <w:name w:val="font61"/>
    <w:basedOn w:val="36"/>
    <w:autoRedefine/>
    <w:qFormat/>
    <w:uiPriority w:val="0"/>
    <w:rPr>
      <w:rFonts w:hint="eastAsia" w:ascii="宋体" w:hAnsi="宋体" w:eastAsia="宋体" w:cs="宋体"/>
      <w:color w:val="000000"/>
      <w:sz w:val="20"/>
      <w:szCs w:val="20"/>
      <w:u w:val="none"/>
    </w:rPr>
  </w:style>
  <w:style w:type="character" w:customStyle="1" w:styleId="68">
    <w:name w:val="font71"/>
    <w:basedOn w:val="36"/>
    <w:autoRedefine/>
    <w:qFormat/>
    <w:uiPriority w:val="0"/>
    <w:rPr>
      <w:rFonts w:hint="eastAsia" w:ascii="仿宋" w:hAnsi="仿宋" w:eastAsia="仿宋" w:cs="仿宋"/>
      <w:b/>
      <w:color w:val="000000"/>
      <w:sz w:val="20"/>
      <w:szCs w:val="20"/>
      <w:u w:val="none"/>
    </w:rPr>
  </w:style>
  <w:style w:type="paragraph" w:customStyle="1" w:styleId="69">
    <w:name w:val="列出段落1"/>
    <w:basedOn w:val="1"/>
    <w:autoRedefine/>
    <w:qFormat/>
    <w:uiPriority w:val="34"/>
    <w:pPr>
      <w:ind w:left="720"/>
      <w:contextualSpacing/>
    </w:pPr>
  </w:style>
  <w:style w:type="paragraph" w:customStyle="1" w:styleId="70">
    <w:name w:val="List Paragraph1"/>
    <w:basedOn w:val="1"/>
    <w:autoRedefine/>
    <w:qFormat/>
    <w:uiPriority w:val="0"/>
    <w:pPr>
      <w:spacing w:line="360" w:lineRule="auto"/>
      <w:ind w:firstLine="420" w:firstLineChars="200"/>
    </w:pPr>
    <w:rPr>
      <w:sz w:val="24"/>
    </w:rPr>
  </w:style>
  <w:style w:type="paragraph" w:customStyle="1" w:styleId="71">
    <w:name w:val="图"/>
    <w:basedOn w:val="1"/>
    <w:autoRedefine/>
    <w:qFormat/>
    <w:uiPriority w:val="0"/>
    <w:pPr>
      <w:spacing w:line="360" w:lineRule="auto"/>
      <w:jc w:val="center"/>
    </w:pPr>
    <w:rPr>
      <w:sz w:val="24"/>
    </w:rPr>
  </w:style>
  <w:style w:type="table" w:customStyle="1" w:styleId="72">
    <w:name w:val="Table Normal_0"/>
    <w:autoRedefine/>
    <w:qFormat/>
    <w:uiPriority w:val="0"/>
    <w:tblPr>
      <w:tblCellMar>
        <w:top w:w="0" w:type="dxa"/>
        <w:left w:w="0" w:type="dxa"/>
        <w:bottom w:w="0" w:type="dxa"/>
        <w:right w:w="0" w:type="dxa"/>
      </w:tblCellMar>
    </w:tblPr>
  </w:style>
  <w:style w:type="paragraph" w:customStyle="1" w:styleId="73">
    <w:name w:val="列出段落11"/>
    <w:basedOn w:val="1"/>
    <w:autoRedefine/>
    <w:qFormat/>
    <w:uiPriority w:val="0"/>
    <w:rPr>
      <w:sz w:val="24"/>
    </w:rPr>
  </w:style>
  <w:style w:type="paragraph" w:customStyle="1" w:styleId="74">
    <w:name w:val="正文 New New New New"/>
    <w:autoRedefine/>
    <w:qFormat/>
    <w:uiPriority w:val="0"/>
    <w:pPr>
      <w:widowControl w:val="0"/>
      <w:jc w:val="both"/>
    </w:pPr>
    <w:rPr>
      <w:rFonts w:ascii="Times New Roman" w:hAnsi="Times New Roman" w:eastAsia="Arial Unicode MS" w:cs="Arial Unicode MS"/>
      <w:color w:val="000000"/>
      <w:u w:color="000000"/>
      <w:lang w:val="en-US" w:eastAsia="zh-CN" w:bidi="ar-SA"/>
    </w:rPr>
  </w:style>
  <w:style w:type="paragraph" w:customStyle="1" w:styleId="75">
    <w:name w:val="列出段落2"/>
    <w:autoRedefine/>
    <w:qFormat/>
    <w:uiPriority w:val="0"/>
    <w:pPr>
      <w:widowControl w:val="0"/>
      <w:ind w:firstLine="420"/>
      <w:jc w:val="both"/>
    </w:pPr>
    <w:rPr>
      <w:rFonts w:ascii="Calibri" w:hAnsi="Calibri" w:eastAsia="Calibri" w:cs="Calibri"/>
      <w:color w:val="000000"/>
      <w:kern w:val="2"/>
      <w:sz w:val="24"/>
      <w:szCs w:val="24"/>
      <w:u w:color="000000"/>
      <w:lang w:val="en-US" w:eastAsia="zh-CN" w:bidi="ar-SA"/>
    </w:rPr>
  </w:style>
  <w:style w:type="paragraph" w:customStyle="1" w:styleId="76">
    <w:name w:val="列出段落3"/>
    <w:basedOn w:val="1"/>
    <w:autoRedefine/>
    <w:qFormat/>
    <w:uiPriority w:val="34"/>
    <w:pPr>
      <w:ind w:left="720"/>
      <w:contextualSpacing/>
    </w:pPr>
  </w:style>
  <w:style w:type="paragraph" w:customStyle="1" w:styleId="77">
    <w:name w:val="Header or footer|2"/>
    <w:basedOn w:val="1"/>
    <w:autoRedefine/>
    <w:qFormat/>
    <w:uiPriority w:val="0"/>
    <w:rPr>
      <w:sz w:val="20"/>
      <w:szCs w:val="20"/>
    </w:rPr>
  </w:style>
  <w:style w:type="paragraph" w:customStyle="1" w:styleId="78">
    <w:name w:val="Header or footer|1"/>
    <w:basedOn w:val="1"/>
    <w:autoRedefine/>
    <w:qFormat/>
    <w:uiPriority w:val="0"/>
    <w:rPr>
      <w:lang w:val="zh-TW" w:eastAsia="zh-TW" w:bidi="zh-TW"/>
    </w:rPr>
  </w:style>
  <w:style w:type="character" w:customStyle="1" w:styleId="79">
    <w:name w:val="_正文 Char"/>
    <w:link w:val="44"/>
    <w:autoRedefine/>
    <w:qFormat/>
    <w:uiPriority w:val="0"/>
    <w:rPr>
      <w:rFonts w:eastAsia="宋体" w:cs="Times New Roman" w:asciiTheme="minorEastAsia" w:hAnsiTheme="minorEastAsia"/>
      <w:color w:val="000000"/>
      <w:szCs w:val="28"/>
      <w:lang w:val="zh-CN"/>
    </w:rPr>
  </w:style>
  <w:style w:type="paragraph" w:customStyle="1" w:styleId="80">
    <w:name w:val="_Style 10"/>
    <w:basedOn w:val="1"/>
    <w:next w:val="76"/>
    <w:autoRedefine/>
    <w:qFormat/>
    <w:uiPriority w:val="34"/>
    <w:pPr>
      <w:spacing w:before="50" w:beforeLines="50" w:line="360" w:lineRule="auto"/>
      <w:ind w:firstLine="420" w:firstLineChars="200"/>
    </w:pPr>
    <w:rPr>
      <w:sz w:val="24"/>
    </w:rPr>
  </w:style>
  <w:style w:type="paragraph" w:customStyle="1" w:styleId="81">
    <w:name w:val="修订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82">
    <w:name w:val="p2"/>
    <w:basedOn w:val="1"/>
    <w:autoRedefine/>
    <w:qFormat/>
    <w:uiPriority w:val="0"/>
    <w:pPr>
      <w:widowControl/>
      <w:spacing w:line="480" w:lineRule="auto"/>
      <w:ind w:firstLine="420"/>
      <w:jc w:val="left"/>
    </w:pPr>
    <w:rPr>
      <w:rFonts w:ascii="宋体" w:hAnsi="宋体" w:cs="宋体"/>
      <w:kern w:val="0"/>
      <w:szCs w:val="21"/>
    </w:rPr>
  </w:style>
  <w:style w:type="character" w:customStyle="1" w:styleId="83">
    <w:name w:val="font01"/>
    <w:basedOn w:val="36"/>
    <w:autoRedefine/>
    <w:qFormat/>
    <w:uiPriority w:val="0"/>
    <w:rPr>
      <w:rFonts w:hint="default" w:ascii="Times New Roman" w:hAnsi="Times New Roman" w:cs="Times New Roman"/>
      <w:color w:val="000000"/>
      <w:sz w:val="20"/>
      <w:szCs w:val="20"/>
      <w:u w:val="none"/>
    </w:rPr>
  </w:style>
  <w:style w:type="character" w:customStyle="1" w:styleId="84">
    <w:name w:val="font31"/>
    <w:basedOn w:val="36"/>
    <w:autoRedefine/>
    <w:qFormat/>
    <w:uiPriority w:val="0"/>
    <w:rPr>
      <w:rFonts w:hint="eastAsia" w:ascii="宋体" w:hAnsi="宋体" w:eastAsia="宋体" w:cs="宋体"/>
      <w:color w:val="000000"/>
      <w:sz w:val="20"/>
      <w:szCs w:val="20"/>
      <w:u w:val="none"/>
    </w:rPr>
  </w:style>
  <w:style w:type="paragraph" w:customStyle="1" w:styleId="85">
    <w:name w:val="表格"/>
    <w:basedOn w:val="69"/>
    <w:autoRedefine/>
    <w:qFormat/>
    <w:uiPriority w:val="0"/>
    <w:pPr>
      <w:jc w:val="center"/>
    </w:pPr>
    <w:rPr>
      <w:rFonts w:ascii="Calibri" w:hAnsi="Calibri"/>
      <w:kern w:val="0"/>
      <w:sz w:val="18"/>
      <w:szCs w:val="20"/>
    </w:rPr>
  </w:style>
  <w:style w:type="paragraph" w:customStyle="1" w:styleId="86">
    <w:name w:val="正文格式"/>
    <w:basedOn w:val="1"/>
    <w:autoRedefine/>
    <w:qFormat/>
    <w:uiPriority w:val="0"/>
    <w:pPr>
      <w:spacing w:beforeLines="50" w:afterLines="50"/>
      <w:ind w:firstLine="480" w:firstLineChars="200"/>
    </w:pPr>
    <w:rPr>
      <w:rFonts w:ascii="宋体" w:hAnsi="宋体"/>
      <w:kern w:val="0"/>
      <w:sz w:val="24"/>
      <w:lang w:val="en-GB"/>
    </w:rPr>
  </w:style>
  <w:style w:type="paragraph" w:customStyle="1" w:styleId="87">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8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9">
    <w:name w:val="正文3"/>
    <w:autoRedefine/>
    <w:qFormat/>
    <w:uiPriority w:val="0"/>
    <w:pPr>
      <w:widowControl w:val="0"/>
      <w:adjustRightInd w:val="0"/>
      <w:spacing w:line="312" w:lineRule="atLeast"/>
      <w:jc w:val="both"/>
      <w:textAlignment w:val="baseline"/>
    </w:pPr>
    <w:rPr>
      <w:rFonts w:ascii="宋体" w:hAnsi="Calibri" w:eastAsia="宋体" w:cs="宋体"/>
      <w:sz w:val="34"/>
      <w:szCs w:val="34"/>
      <w:lang w:val="en-US" w:eastAsia="zh-CN" w:bidi="ar-SA"/>
    </w:rPr>
  </w:style>
  <w:style w:type="paragraph" w:styleId="90">
    <w:name w:val="List Paragraph"/>
    <w:basedOn w:val="1"/>
    <w:autoRedefine/>
    <w:unhideWhenUsed/>
    <w:qFormat/>
    <w:uiPriority w:val="34"/>
    <w:pPr>
      <w:spacing w:before="10" w:beforeLines="10" w:line="500" w:lineRule="exact"/>
      <w:ind w:firstLine="420" w:firstLineChars="200"/>
    </w:pPr>
    <w:rPr>
      <w:sz w:val="28"/>
      <w:szCs w:val="22"/>
    </w:rPr>
  </w:style>
  <w:style w:type="character" w:customStyle="1" w:styleId="91">
    <w:name w:val="font101"/>
    <w:basedOn w:val="36"/>
    <w:autoRedefine/>
    <w:qFormat/>
    <w:uiPriority w:val="0"/>
    <w:rPr>
      <w:rFonts w:hint="default" w:ascii="Times New Roman" w:hAnsi="Times New Roman" w:cs="Times New Roman"/>
      <w:color w:val="000000"/>
      <w:sz w:val="16"/>
      <w:szCs w:val="16"/>
      <w:u w:val="none"/>
    </w:rPr>
  </w:style>
  <w:style w:type="paragraph" w:customStyle="1" w:styleId="92">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93">
    <w:name w:val="文档结构图 Char"/>
    <w:basedOn w:val="36"/>
    <w:link w:val="12"/>
    <w:autoRedefine/>
    <w:qFormat/>
    <w:uiPriority w:val="99"/>
    <w:rPr>
      <w:rFonts w:ascii="宋体" w:hAnsi="Calibri" w:cs="黑体"/>
      <w:kern w:val="2"/>
      <w:sz w:val="18"/>
      <w:szCs w:val="18"/>
    </w:rPr>
  </w:style>
  <w:style w:type="character" w:customStyle="1" w:styleId="94">
    <w:name w:val="HTML 预设格式 Char"/>
    <w:basedOn w:val="36"/>
    <w:link w:val="30"/>
    <w:autoRedefine/>
    <w:qFormat/>
    <w:uiPriority w:val="0"/>
    <w:rPr>
      <w:rFonts w:ascii="宋体" w:hAnsi="宋体"/>
      <w:sz w:val="24"/>
      <w:szCs w:val="24"/>
    </w:rPr>
  </w:style>
  <w:style w:type="character" w:customStyle="1" w:styleId="95">
    <w:name w:val="正文首行缩进 Char"/>
    <w:basedOn w:val="58"/>
    <w:link w:val="32"/>
    <w:autoRedefine/>
    <w:qFormat/>
    <w:uiPriority w:val="0"/>
    <w:rPr>
      <w:rFonts w:ascii="Calibri" w:hAnsi="仿宋_GB2312" w:eastAsia="宋体" w:cs="仿宋_GB2312"/>
      <w:bCs w:val="0"/>
      <w:color w:val="000000"/>
      <w:sz w:val="21"/>
      <w:szCs w:val="32"/>
      <w:lang w:val="zh-CN"/>
    </w:rPr>
  </w:style>
  <w:style w:type="character" w:customStyle="1" w:styleId="96">
    <w:name w:val="font11"/>
    <w:basedOn w:val="36"/>
    <w:autoRedefine/>
    <w:qFormat/>
    <w:uiPriority w:val="0"/>
    <w:rPr>
      <w:rFonts w:ascii="方正仿宋_GBK" w:hAnsi="方正仿宋_GBK" w:eastAsia="方正仿宋_GBK" w:cs="方正仿宋_GBK"/>
      <w:b/>
      <w:color w:val="000000"/>
      <w:sz w:val="20"/>
      <w:szCs w:val="20"/>
      <w:u w:val="none"/>
    </w:rPr>
  </w:style>
  <w:style w:type="character" w:customStyle="1" w:styleId="97">
    <w:name w:val="font21"/>
    <w:basedOn w:val="36"/>
    <w:autoRedefine/>
    <w:qFormat/>
    <w:uiPriority w:val="0"/>
    <w:rPr>
      <w:rFonts w:hint="eastAsia" w:ascii="仿宋" w:hAnsi="仿宋" w:eastAsia="仿宋" w:cs="仿宋"/>
      <w:color w:val="000000"/>
      <w:sz w:val="24"/>
      <w:szCs w:val="24"/>
      <w:u w:val="none"/>
    </w:rPr>
  </w:style>
  <w:style w:type="character" w:customStyle="1" w:styleId="98">
    <w:name w:val="font41"/>
    <w:basedOn w:val="36"/>
    <w:autoRedefine/>
    <w:qFormat/>
    <w:uiPriority w:val="0"/>
    <w:rPr>
      <w:rFonts w:hint="default" w:ascii="Arial" w:hAnsi="Arial" w:cs="Arial"/>
      <w:b/>
      <w:color w:val="000000"/>
      <w:sz w:val="16"/>
      <w:szCs w:val="16"/>
      <w:u w:val="none"/>
    </w:rPr>
  </w:style>
  <w:style w:type="character" w:customStyle="1" w:styleId="99">
    <w:name w:val="NormalCharacter"/>
    <w:autoRedefine/>
    <w:semiHidden/>
    <w:qFormat/>
    <w:uiPriority w:val="0"/>
    <w:rPr>
      <w:rFonts w:ascii="Calibri" w:hAnsi="Calibri" w:eastAsia="宋体" w:cs="黑体"/>
      <w:kern w:val="2"/>
      <w:sz w:val="21"/>
      <w:szCs w:val="24"/>
      <w:lang w:val="en-US" w:eastAsia="zh-CN" w:bidi="ar-SA"/>
    </w:rPr>
  </w:style>
  <w:style w:type="paragraph" w:customStyle="1" w:styleId="100">
    <w:name w:val="无间隔1"/>
    <w:basedOn w:val="32"/>
    <w:next w:val="1"/>
    <w:autoRedefine/>
    <w:qFormat/>
    <w:uiPriority w:val="0"/>
    <w:rPr>
      <w:rFonts w:hAnsi="Calibri" w:cs="Times New Roman"/>
      <w:sz w:val="24"/>
      <w:szCs w:val="24"/>
    </w:rPr>
  </w:style>
  <w:style w:type="paragraph" w:customStyle="1" w:styleId="101">
    <w:name w:val="正文 New New New New New New New New New New New New New New New New New New New New New New New New New New New New"/>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02">
    <w:name w:val="正文 New New New New New New New New New New New New New New New New New New New New New New New New New New New New New New New New New New New New New New New New New New New New New New"/>
    <w:next w:val="103"/>
    <w:autoRedefine/>
    <w:qFormat/>
    <w:uiPriority w:val="0"/>
    <w:pPr>
      <w:widowControl w:val="0"/>
      <w:jc w:val="both"/>
    </w:pPr>
    <w:rPr>
      <w:rFonts w:ascii="Times New Roman" w:hAnsi="Times New Roman" w:eastAsia="宋体" w:cs="方正仿宋_GBK"/>
      <w:sz w:val="32"/>
      <w:szCs w:val="32"/>
      <w:lang w:val="en-US" w:eastAsia="zh-CN" w:bidi="ar-SA"/>
    </w:rPr>
  </w:style>
  <w:style w:type="paragraph" w:customStyle="1" w:styleId="103">
    <w:name w:val="标题 2 New New New New"/>
    <w:basedOn w:val="102"/>
    <w:next w:val="102"/>
    <w:autoRedefine/>
    <w:qFormat/>
    <w:uiPriority w:val="0"/>
    <w:pPr>
      <w:keepNext/>
      <w:keepLines/>
      <w:spacing w:line="412" w:lineRule="auto"/>
      <w:outlineLvl w:val="1"/>
    </w:pPr>
    <w:rPr>
      <w:rFonts w:ascii="Arial" w:hAnsi="Arial" w:eastAsia="方正黑体_GBK" w:cs="Arial"/>
      <w:bCs/>
    </w:rPr>
  </w:style>
  <w:style w:type="paragraph" w:customStyle="1" w:styleId="104">
    <w:name w:val="正文 New New New New New New New New New New New New New New New New New New New New New New New New New New New New New New New New New New New New New New New New New New New New New New New New New New New New New New New New New"/>
    <w:next w:val="103"/>
    <w:autoRedefine/>
    <w:qFormat/>
    <w:uiPriority w:val="0"/>
    <w:pPr>
      <w:widowControl w:val="0"/>
      <w:jc w:val="both"/>
    </w:pPr>
    <w:rPr>
      <w:rFonts w:ascii="Times New Roman" w:hAnsi="Times New Roman" w:eastAsia="宋体" w:cs="方正仿宋_GBK"/>
      <w:sz w:val="32"/>
      <w:szCs w:val="32"/>
      <w:lang w:val="en-US" w:eastAsia="zh-CN" w:bidi="ar-SA"/>
    </w:rPr>
  </w:style>
  <w:style w:type="paragraph" w:customStyle="1" w:styleId="105">
    <w:name w:val="p0"/>
    <w:basedOn w:val="106"/>
    <w:autoRedefine/>
    <w:qFormat/>
    <w:uiPriority w:val="0"/>
    <w:pPr>
      <w:widowControl/>
    </w:pPr>
    <w:rPr>
      <w:rFonts w:hint="eastAsia"/>
      <w:szCs w:val="20"/>
    </w:rPr>
  </w:style>
  <w:style w:type="paragraph" w:customStyle="1" w:styleId="106">
    <w:name w:val="正文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7">
    <w:name w:val="正文 New New New New New New New New New New New New New New New New New New New New"/>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08">
    <w:name w:val="无间隔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9">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10"/>
    <w:autoRedefine/>
    <w:qFormat/>
    <w:uiPriority w:val="0"/>
    <w:pPr>
      <w:widowControl w:val="0"/>
      <w:jc w:val="both"/>
    </w:pPr>
    <w:rPr>
      <w:rFonts w:ascii="Times New Roman" w:hAnsi="Times New Roman" w:eastAsia="宋体" w:cs="方正仿宋_GBK"/>
      <w:sz w:val="32"/>
      <w:szCs w:val="32"/>
      <w:lang w:val="en-US" w:eastAsia="zh-CN" w:bidi="ar-SA"/>
    </w:rPr>
  </w:style>
  <w:style w:type="paragraph" w:customStyle="1" w:styleId="110">
    <w:name w:val="标题 2 New"/>
    <w:basedOn w:val="111"/>
    <w:next w:val="111"/>
    <w:autoRedefine/>
    <w:qFormat/>
    <w:uiPriority w:val="0"/>
    <w:pPr>
      <w:keepNext/>
      <w:keepLines/>
      <w:spacing w:line="412" w:lineRule="auto"/>
      <w:outlineLvl w:val="1"/>
    </w:pPr>
    <w:rPr>
      <w:rFonts w:ascii="Arial" w:hAnsi="Arial" w:eastAsia="方正黑体_GBK" w:cs="Arial"/>
      <w:bCs/>
    </w:rPr>
  </w:style>
  <w:style w:type="paragraph" w:customStyle="1" w:styleId="111">
    <w:name w:val="正文 New New New New New New New New New New New New New New New New New"/>
    <w:next w:val="110"/>
    <w:autoRedefine/>
    <w:qFormat/>
    <w:uiPriority w:val="0"/>
    <w:pPr>
      <w:widowControl w:val="0"/>
      <w:jc w:val="both"/>
    </w:pPr>
    <w:rPr>
      <w:rFonts w:ascii="Times New Roman" w:hAnsi="Times New Roman" w:eastAsia="宋体" w:cs="方正仿宋_GBK"/>
      <w:sz w:val="32"/>
      <w:szCs w:val="32"/>
      <w:lang w:val="en-US" w:eastAsia="zh-CN" w:bidi="ar-SA"/>
    </w:rPr>
  </w:style>
  <w:style w:type="paragraph" w:customStyle="1" w:styleId="112">
    <w:name w:val="正文 New New New New New New New New New New New New New New New New New New New New New New New New"/>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13">
    <w:name w:val="Body text|1"/>
    <w:basedOn w:val="1"/>
    <w:autoRedefine/>
    <w:qFormat/>
    <w:uiPriority w:val="0"/>
    <w:pPr>
      <w:spacing w:line="425" w:lineRule="auto"/>
      <w:ind w:firstLine="400"/>
    </w:pPr>
    <w:rPr>
      <w:rFonts w:ascii="宋体" w:hAnsi="宋体" w:cs="宋体"/>
      <w:sz w:val="30"/>
      <w:szCs w:val="30"/>
      <w:lang w:val="zh-TW" w:eastAsia="zh-TW" w:bidi="zh-TW"/>
    </w:rPr>
  </w:style>
  <w:style w:type="paragraph" w:customStyle="1" w:styleId="114">
    <w:name w:val="正文 New New New New New New New New New New New New New New New New New New New New New New New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黑体"/>
      <w:kern w:val="2"/>
      <w:sz w:val="21"/>
      <w:szCs w:val="22"/>
      <w:lang w:val="en-US" w:eastAsia="zh-CN" w:bidi="ar-SA"/>
    </w:rPr>
  </w:style>
  <w:style w:type="paragraph" w:customStyle="1" w:styleId="115">
    <w:name w:val="正文 New New New New New New New New New New New New New New New New New New New New New New New New New New New"/>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16">
    <w:name w:val="正文 New New New New New New"/>
    <w:next w:val="117"/>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17">
    <w:name w:val="标题 2 New New New"/>
    <w:basedOn w:val="118"/>
    <w:next w:val="116"/>
    <w:autoRedefine/>
    <w:qFormat/>
    <w:uiPriority w:val="0"/>
    <w:pPr>
      <w:keepNext/>
      <w:keepLines/>
      <w:spacing w:line="412" w:lineRule="auto"/>
      <w:outlineLvl w:val="1"/>
    </w:pPr>
    <w:rPr>
      <w:rFonts w:ascii="Arial" w:hAnsi="Arial" w:eastAsia="方正黑体_GBK" w:cs="Arial"/>
      <w:bCs/>
    </w:rPr>
  </w:style>
  <w:style w:type="paragraph" w:customStyle="1" w:styleId="118">
    <w:name w:val="正文 New New New New New New New New New New New New New New New New New New New New New New New New New New New New New New New New New New New New New New New New New New New New"/>
    <w:next w:val="117"/>
    <w:autoRedefine/>
    <w:qFormat/>
    <w:uiPriority w:val="0"/>
    <w:pPr>
      <w:widowControl w:val="0"/>
      <w:jc w:val="both"/>
    </w:pPr>
    <w:rPr>
      <w:rFonts w:ascii="Times New Roman" w:hAnsi="Times New Roman" w:eastAsia="宋体" w:cs="方正仿宋_GBK"/>
      <w:sz w:val="32"/>
      <w:szCs w:val="32"/>
      <w:lang w:val="en-US" w:eastAsia="zh-CN" w:bidi="ar-SA"/>
    </w:rPr>
  </w:style>
  <w:style w:type="paragraph" w:customStyle="1" w:styleId="119">
    <w:name w:val="正文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0">
    <w:name w:val="正文 New New New New New New New New New New New New New New New New New New New New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黑体"/>
      <w:kern w:val="2"/>
      <w:sz w:val="21"/>
      <w:szCs w:val="22"/>
      <w:lang w:val="en-US" w:eastAsia="zh-CN" w:bidi="ar-SA"/>
    </w:rPr>
  </w:style>
  <w:style w:type="paragraph" w:customStyle="1" w:styleId="121">
    <w:name w:val="正文 New New New New New New New New New New New New New New New New New New New New New New New New New New New New New New New New New New New New New New New"/>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22">
    <w:name w:val="UserStyle_17"/>
    <w:autoRedefine/>
    <w:qFormat/>
    <w:uiPriority w:val="0"/>
    <w:pPr>
      <w:jc w:val="both"/>
      <w:textAlignment w:val="baseline"/>
    </w:pPr>
    <w:rPr>
      <w:rFonts w:ascii="方正小标宋简体" w:hAnsi="Calibri" w:eastAsia="方正小标宋简体" w:cs="Times New Roman"/>
      <w:kern w:val="2"/>
      <w:sz w:val="30"/>
      <w:szCs w:val="21"/>
      <w:lang w:val="en-US" w:eastAsia="zh-CN" w:bidi="ar-SA"/>
    </w:rPr>
  </w:style>
  <w:style w:type="paragraph" w:customStyle="1" w:styleId="123">
    <w:name w:val="p20"/>
    <w:basedOn w:val="1"/>
    <w:autoRedefine/>
    <w:qFormat/>
    <w:uiPriority w:val="0"/>
    <w:pPr>
      <w:widowControl/>
      <w:ind w:firstLine="412"/>
    </w:pPr>
    <w:rPr>
      <w:rFonts w:ascii="仿宋_GB2312" w:hAnsi="宋体" w:eastAsia="仿宋_GB2312" w:cs="宋体"/>
      <w:kern w:val="0"/>
      <w:sz w:val="32"/>
      <w:szCs w:val="32"/>
    </w:rPr>
  </w:style>
  <w:style w:type="paragraph" w:customStyle="1" w:styleId="124">
    <w:name w:val="Normal Indent1"/>
    <w:basedOn w:val="1"/>
    <w:autoRedefine/>
    <w:qFormat/>
    <w:uiPriority w:val="99"/>
    <w:pPr>
      <w:ind w:firstLine="420" w:firstLineChars="200"/>
    </w:pPr>
    <w:rPr>
      <w:rFonts w:ascii="Calibri" w:hAnsi="Calibri" w:cs="黑体"/>
    </w:rPr>
  </w:style>
  <w:style w:type="paragraph" w:customStyle="1" w:styleId="125">
    <w:name w:val="正文 New New New New New New New New New"/>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26">
    <w:name w:val="UserStyle_14"/>
    <w:autoRedefine/>
    <w:qFormat/>
    <w:uiPriority w:val="0"/>
    <w:pPr>
      <w:jc w:val="both"/>
      <w:textAlignment w:val="baseline"/>
    </w:pPr>
    <w:rPr>
      <w:rFonts w:ascii="方正小标宋简体" w:hAnsi="Calibri" w:eastAsia="方正小标宋简体" w:cs="Times New Roman"/>
      <w:kern w:val="2"/>
      <w:sz w:val="30"/>
      <w:szCs w:val="21"/>
      <w:lang w:val="en-US" w:eastAsia="zh-CN" w:bidi="ar-SA"/>
    </w:rPr>
  </w:style>
  <w:style w:type="character" w:customStyle="1" w:styleId="127">
    <w:name w:val="文档结构图 Char1"/>
    <w:autoRedefine/>
    <w:semiHidden/>
    <w:qFormat/>
    <w:uiPriority w:val="99"/>
    <w:rPr>
      <w:rFonts w:ascii="宋体"/>
      <w:sz w:val="18"/>
      <w:szCs w:val="18"/>
    </w:rPr>
  </w:style>
  <w:style w:type="paragraph" w:customStyle="1" w:styleId="128">
    <w:name w:val="无间隔3"/>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29">
    <w:name w:val="x_pt3"/>
    <w:basedOn w:val="36"/>
    <w:autoRedefine/>
    <w:qFormat/>
    <w:uiPriority w:val="0"/>
    <w:rPr>
      <w:rFonts w:ascii="微软雅黑" w:hAnsi="微软雅黑" w:eastAsia="微软雅黑" w:cs="微软雅黑"/>
      <w:color w:val="333333"/>
      <w:sz w:val="21"/>
      <w:szCs w:val="21"/>
    </w:rPr>
  </w:style>
  <w:style w:type="paragraph" w:customStyle="1" w:styleId="130">
    <w:name w:val="BodyText"/>
    <w:basedOn w:val="1"/>
    <w:autoRedefine/>
    <w:qFormat/>
    <w:uiPriority w:val="0"/>
    <w:pPr>
      <w:jc w:val="center"/>
    </w:pPr>
    <w:rPr>
      <w:rFonts w:ascii="Calibri" w:hAnsi="Calibri" w:cs="黑体"/>
      <w:sz w:val="48"/>
    </w:rPr>
  </w:style>
  <w:style w:type="paragraph" w:customStyle="1" w:styleId="131">
    <w:name w:val="无间隔4"/>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32">
    <w:name w:val="font81"/>
    <w:autoRedefine/>
    <w:qFormat/>
    <w:uiPriority w:val="0"/>
    <w:rPr>
      <w:rFonts w:ascii="Arial" w:hAnsi="Arial" w:cs="Arial"/>
      <w:color w:val="333333"/>
      <w:sz w:val="20"/>
      <w:szCs w:val="20"/>
      <w:u w:val="none"/>
    </w:rPr>
  </w:style>
  <w:style w:type="paragraph" w:customStyle="1" w:styleId="133">
    <w:name w:val="Style1"/>
    <w:basedOn w:val="1"/>
    <w:autoRedefine/>
    <w:qFormat/>
    <w:uiPriority w:val="0"/>
    <w:pPr>
      <w:tabs>
        <w:tab w:val="left" w:pos="-720"/>
      </w:tabs>
      <w:spacing w:after="120"/>
    </w:pPr>
    <w:rPr>
      <w:spacing w:val="-3"/>
      <w:sz w:val="24"/>
      <w:szCs w:val="20"/>
      <w:lang w:val="en-AU" w:eastAsia="en-US"/>
    </w:rPr>
  </w:style>
  <w:style w:type="paragraph" w:customStyle="1" w:styleId="134">
    <w:name w:val="表格5"/>
    <w:basedOn w:val="1"/>
    <w:autoRedefine/>
    <w:qFormat/>
    <w:uiPriority w:val="0"/>
    <w:pPr>
      <w:adjustRightInd w:val="0"/>
      <w:snapToGrid w:val="0"/>
      <w:jc w:val="center"/>
    </w:pPr>
    <w:rPr>
      <w:rFonts w:hint="eastAsia"/>
    </w:rPr>
  </w:style>
  <w:style w:type="character" w:customStyle="1" w:styleId="135">
    <w:name w:val="正文缩进 Char"/>
    <w:link w:val="10"/>
    <w:autoRedefine/>
    <w:qFormat/>
    <w:uiPriority w:val="99"/>
    <w:rPr>
      <w:kern w:val="2"/>
      <w:sz w:val="21"/>
    </w:rPr>
  </w:style>
  <w:style w:type="paragraph" w:customStyle="1" w:styleId="136">
    <w:name w:val="Table Text"/>
    <w:basedOn w:val="1"/>
    <w:semiHidden/>
    <w:qFormat/>
    <w:uiPriority w:val="0"/>
    <w:rPr>
      <w:rFonts w:ascii="宋体" w:hAnsi="宋体" w:eastAsia="宋体" w:cs="宋体"/>
      <w:sz w:val="22"/>
      <w:szCs w:val="22"/>
      <w:lang w:val="en-US" w:eastAsia="en-US" w:bidi="ar-SA"/>
    </w:rPr>
  </w:style>
  <w:style w:type="character" w:customStyle="1" w:styleId="137">
    <w:name w:val="15"/>
    <w:basedOn w:val="36"/>
    <w:qFormat/>
    <w:uiPriority w:val="0"/>
    <w:rPr>
      <w:rFonts w:hint="default" w:ascii="Times New Roman" w:hAnsi="Times New Roman" w:cs="Times New Roman"/>
    </w:rPr>
  </w:style>
  <w:style w:type="character" w:customStyle="1" w:styleId="138">
    <w:name w:val="10"/>
    <w:basedOn w:val="36"/>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3.xml><?xml version="1.0" encoding="utf-8"?>
<contractReview xmlns="http://schemas.wps.cn/vas-ai-hub/contract-review">
  <reviewItems>
    <reviewItem>
      <errorID>045c20ed-8469-4bf3-a62b-d78aa09776d5</errorID>
      <errorWord>(</errorWord>
      <group>L1_Format</group>
      <groupName>格式问题</groupName>
      <ability>L2_HalfPunc</ability>
      <abilityName>全半角检查</abilityName>
      <candidateList>
        <item>（</item>
      </candidateList>
      <explain>文本全半角错误。</explain>
      <paraID>4CFFBBFF</paraID>
      <start>128</start>
      <end>129</end>
      <status>unmodified</status>
      <modifiedWord/>
      <trackRevisions>false</trackRevisions>
    </reviewItem>
    <reviewItem>
      <errorID>59b5f3c0-a502-41b2-9d6e-ce88ad3017b6</errorID>
      <errorWord>)</errorWord>
      <group>L1_Format</group>
      <groupName>格式问题</groupName>
      <ability>L2_HalfPunc</ability>
      <abilityName>全半角检查</abilityName>
      <candidateList>
        <item>）</item>
      </candidateList>
      <explain>文本全半角错误。</explain>
      <paraID>4CFFBBFF</paraID>
      <start>134</start>
      <end>135</end>
      <status>unmodified</status>
      <modifiedWord/>
      <trackRevisions>false</trackRevisions>
    </reviewItem>
    <reviewItem>
      <errorID>20a5150e-59ed-4f41-b8db-cba44179fd42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73DCA469</paraID>
      <start>67</start>
      <end>68</end>
      <status>unmodified</status>
      <modifiedWord/>
      <trackRevisions>false</trackRevisions>
    </reviewItem>
    <reviewItem>
      <errorID>aed28af2-2a97-490e-b9fb-6cc5a533489a</errorID>
      <errorWord>识</errorWord>
      <group>L1_Word</group>
      <groupName>字词问题</groupName>
      <ability>L2_Typo</ability>
      <abilityName>字词错误</abilityName>
      <candidateList>
        <item>识以</item>
      </candidateList>
      <explain/>
      <paraID>69998432</paraID>
      <start>279</start>
      <end>281</end>
      <status>modified</status>
      <modifiedWord>识以</modifiedWord>
      <trackRevisions>false</trackRevisions>
    </reviewItem>
    <reviewItem>
      <errorID>baa4ab05-29b5-40dd-a641-dd81eb367c37</errorID>
      <errorWord>：/。</errorWord>
      <group>L1_Punc</group>
      <groupName>标点问题</groupName>
      <ability>L2_Punc</ability>
      <abilityName>标点符号检查</abilityName>
      <candidateList>
        <item>：</item>
      </candidateList>
      <explain/>
      <paraID> 6F692C4</paraID>
      <start>4</start>
      <end>7</end>
      <status>ignored</status>
      <modifiedWord/>
      <trackRevisions>false</trackRevisions>
    </reviewItem>
    <reviewItem>
      <errorID>143de92b-270c-45d8-93b2-5bf30e903404</errorID>
      <errorWord>。</errorWord>
      <group>L1_Format</group>
      <groupName>格式问题</groupName>
      <ability>L2_HalfPunc</ability>
      <abilityName>全半角检查</abilityName>
      <candidateList>
        <item>.</item>
      </candidateList>
      <explain>文本全半角错误。</explain>
      <paraID>5B3E087F</paraID>
      <start>10</start>
      <end>11</end>
      <status>unmodified</status>
      <modifiedWord/>
      <trackRevisions>false</trackRevisions>
    </reviewItem>
    <reviewItem>
      <errorID>ad7334b0-85b5-4eb7-9e4b-614a885ab8ac</errorID>
      <errorWord>(</errorWord>
      <group>L1_Format</group>
      <groupName>格式问题</groupName>
      <ability>L2_HalfPunc</ability>
      <abilityName>全半角检查</abilityName>
      <candidateList>
        <item>（</item>
      </candidateList>
      <explain>文本全半角错误。</explain>
      <paraID>26D103ED</paraID>
      <start>128</start>
      <end>129</end>
      <status>unmodified</status>
      <modifiedWord/>
      <trackRevisions>false</trackRevisions>
    </reviewItem>
    <reviewItem>
      <errorID>004ed893-eff6-4d95-979d-133cb897b5a0</errorID>
      <errorWord>)</errorWord>
      <group>L1_Format</group>
      <groupName>格式问题</groupName>
      <ability>L2_HalfPunc</ability>
      <abilityName>全半角检查</abilityName>
      <candidateList>
        <item>）</item>
      </candidateList>
      <explain>文本全半角错误。</explain>
      <paraID>26D103ED</paraID>
      <start>134</start>
      <end>135</end>
      <status>unmodified</status>
      <modifiedWord/>
      <trackRevisions>false</trackRevisions>
    </reviewItem>
    <reviewItem>
      <errorID>aedde8c5-f7c8-4fa5-9cba-c1311fe0644a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961FA3A</paraID>
      <start>67</start>
      <end>68</end>
      <status>unmodified</status>
      <modifiedWord/>
      <trackRevisions>false</trackRevisions>
    </reviewItem>
    <reviewItem>
      <errorID>59d6394c-1834-44a7-8ab3-a89e1995c80b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3927A05B</paraID>
      <start>7</start>
      <end>8</end>
      <status>unmodified</status>
      <modifiedWord/>
      <trackRevisions>false</trackRevisions>
    </reviewItem>
    <reviewItem>
      <errorID>507e8f1c-f4ba-44f3-9fde-c1100264f705</errorID>
      <errorWord>（</errorWord>
      <group>L1_Punc</group>
      <groupName>标点问题</groupName>
      <ability>L2_Punc</ability>
      <abilityName>标点符号检查</abilityName>
      <candidateList/>
      <explain>同一形式括号套用。</explain>
      <paraID>34FD83F5</paraID>
      <start>43</start>
      <end>44</end>
      <status>unmodified</status>
      <modifiedWord/>
      <trackRevisions>false</trackRevisions>
    </reviewItem>
    <reviewItem>
      <errorID>33ee5ed0-6c92-4b7e-aa51-e144aaf2b08d</errorID>
      <errorWord>(</errorWord>
      <group>L1_Format</group>
      <groupName>格式问题</groupName>
      <ability>L2_HalfPunc</ability>
      <abilityName>全半角检查</abilityName>
      <candidateList>
        <item>（</item>
      </candidateList>
      <explain>文本全半角错误。</explain>
      <paraID>24D013EA</paraID>
      <start>123</start>
      <end>124</end>
      <status>unmodified</status>
      <modifiedWord/>
      <trackRevisions>false</trackRevisions>
    </reviewItem>
    <reviewItem>
      <errorID>6ffcb788-cdb9-4bf3-b943-bf985ab72273</errorID>
      <errorWord>)</errorWord>
      <group>L1_Format</group>
      <groupName>格式问题</groupName>
      <ability>L2_HalfPunc</ability>
      <abilityName>全半角检查</abilityName>
      <candidateList>
        <item>）</item>
      </candidateList>
      <explain>文本全半角错误。</explain>
      <paraID>24D013EA</paraID>
      <start>129</start>
      <end>130</end>
      <status>unmodified</status>
      <modifiedWord/>
      <trackRevisions>false</trackRevisions>
    </reviewItem>
    <reviewItem>
      <errorID>68153496-6cc2-46c4-b4b4-37d187eb41f4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4AAEDEFE</paraID>
      <start>67</start>
      <end>68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4753EA-37A4-4E4E-B585-9719D0E4E65E}">
  <ds:schemaRefs/>
</ds:datastoreItem>
</file>

<file path=customXml/itemProps3.xml><?xml version="1.0" encoding="utf-8"?>
<ds:datastoreItem xmlns:ds="http://schemas.openxmlformats.org/officeDocument/2006/customXml" ds:itemID="{8f4d0590-7160-4bd0-9a9c-88e9ad7ee3a2}">
  <ds:schemaRefs/>
</ds:datastoreItem>
</file>

<file path=docProps/app.xml><?xml version="1.0" encoding="utf-8"?>
<Properties xmlns="http://schemas.openxmlformats.org/officeDocument/2006/extended-properties" xmlns:vt="http://schemas.openxmlformats.org/officeDocument/2006/docPropsVTypes">
  <Pages>88</Pages>
  <Words>24530</Words>
  <Characters>26168</Characters>
  <Lines>1</Lines>
  <Paragraphs>1</Paragraphs>
  <TotalTime>22</TotalTime>
  <ScaleCrop>false</ScaleCrop>
  <LinksUpToDate>false</LinksUpToDate>
  <CharactersWithSpaces>26856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2022-06-01T23:35:00Z</dcterms:created>
  <dc:creator>WM</dc:creator>
  <cp:lastModifiedBy>愿为梦想潇洒肆意的活着</cp:lastModifiedBy>
  <cp:lastPrinted>2025-01-16T04:30:00Z</cp:lastPrinted>
  <dcterms:modified xsi:type="dcterms:W3CDTF">2026-03-03T12:50:51Z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6442448EC6C64FB997A911A507325CAC_13</vt:lpwstr>
  </property>
  <property fmtid="{D5CDD505-2E9C-101B-9397-08002B2CF9AE}" pid="4" name="KSOTemplateDocerSaveRecord">
    <vt:lpwstr>eyJoZGlkIjoiNDljMGM2MWFiMzQwNzVkZjRlOWVhN2Q2MmQ3NGQwYzMiLCJ1c2VySWQiOiI0NTkwMTMxNDIifQ==</vt:lpwstr>
  </property>
</Properties>
</file>