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B16D07">
      <w:pPr>
        <w:jc w:val="center"/>
        <w:rPr>
          <w:rFonts w:hint="eastAsia" w:ascii="仿宋" w:hAnsi="仿宋" w:eastAsia="仿宋" w:cs="仿宋"/>
          <w:b/>
          <w:bCs/>
          <w:sz w:val="32"/>
          <w:szCs w:val="32"/>
        </w:rPr>
      </w:pPr>
      <w:bookmarkStart w:id="0" w:name="_GoBack"/>
      <w:bookmarkEnd w:id="0"/>
      <w:r>
        <w:rPr>
          <w:rFonts w:hint="eastAsia" w:ascii="仿宋" w:hAnsi="仿宋" w:eastAsia="仿宋" w:cs="仿宋"/>
          <w:b/>
          <w:bCs/>
          <w:sz w:val="32"/>
          <w:szCs w:val="32"/>
        </w:rPr>
        <w:t>江西合胜合招标咨询有限公司关于江西省消防救援总队自然灾害应急能力提升工程装备配备项目（结余资金）（第三批）</w:t>
      </w:r>
      <w:r>
        <w:rPr>
          <w:rFonts w:hint="eastAsia" w:ascii="仿宋" w:hAnsi="仿宋" w:eastAsia="仿宋" w:cs="仿宋"/>
          <w:b/>
          <w:bCs/>
          <w:sz w:val="32"/>
          <w:szCs w:val="32"/>
          <w:lang w:val="en-US" w:eastAsia="zh-CN"/>
        </w:rPr>
        <w:t>17包-25包</w:t>
      </w:r>
      <w:r>
        <w:rPr>
          <w:rFonts w:hint="eastAsia" w:ascii="仿宋" w:hAnsi="仿宋" w:eastAsia="仿宋" w:cs="仿宋"/>
          <w:b/>
          <w:bCs/>
          <w:sz w:val="32"/>
          <w:szCs w:val="32"/>
        </w:rPr>
        <w:t>（项目编号：</w:t>
      </w:r>
      <w:r>
        <w:rPr>
          <w:rFonts w:hint="eastAsia" w:ascii="仿宋" w:hAnsi="仿宋" w:eastAsia="仿宋" w:cs="仿宋"/>
          <w:b/>
          <w:bCs/>
          <w:sz w:val="32"/>
          <w:szCs w:val="32"/>
          <w:lang w:eastAsia="zh-CN"/>
        </w:rPr>
        <w:t>HSH2024ZG062</w:t>
      </w:r>
      <w:r>
        <w:rPr>
          <w:rFonts w:hint="eastAsia" w:ascii="仿宋" w:hAnsi="仿宋" w:eastAsia="仿宋" w:cs="仿宋"/>
          <w:b/>
          <w:bCs/>
          <w:sz w:val="32"/>
          <w:szCs w:val="32"/>
        </w:rPr>
        <w:t>）公开招标公告</w:t>
      </w:r>
    </w:p>
    <w:p w14:paraId="5BBF4CC1">
      <w:pPr>
        <w:pBdr>
          <w:top w:val="single" w:color="auto" w:sz="4" w:space="1"/>
          <w:left w:val="single" w:color="auto" w:sz="4" w:space="4"/>
          <w:bottom w:val="single" w:color="auto" w:sz="4" w:space="1"/>
          <w:right w:val="single" w:color="auto" w:sz="4" w:space="4"/>
        </w:pBdr>
        <w:spacing w:line="500" w:lineRule="atLeast"/>
        <w:ind w:firstLine="480" w:firstLineChars="200"/>
        <w:rPr>
          <w:rFonts w:eastAsia="仿宋"/>
          <w:color w:val="auto"/>
          <w:sz w:val="24"/>
          <w:szCs w:val="24"/>
          <w:highlight w:val="none"/>
        </w:rPr>
      </w:pPr>
      <w:r>
        <w:rPr>
          <w:rFonts w:hAnsi="仿宋" w:eastAsia="仿宋"/>
          <w:color w:val="auto"/>
          <w:sz w:val="24"/>
          <w:szCs w:val="24"/>
          <w:highlight w:val="none"/>
        </w:rPr>
        <w:t>项目概况</w:t>
      </w:r>
    </w:p>
    <w:p w14:paraId="43AFA110">
      <w:pPr>
        <w:pBdr>
          <w:top w:val="single" w:color="auto" w:sz="4" w:space="1"/>
          <w:left w:val="single" w:color="auto" w:sz="4" w:space="4"/>
          <w:bottom w:val="single" w:color="auto" w:sz="4" w:space="1"/>
          <w:right w:val="single" w:color="auto" w:sz="4" w:space="4"/>
        </w:pBdr>
        <w:spacing w:line="500" w:lineRule="atLeast"/>
        <w:ind w:firstLine="482" w:firstLineChars="200"/>
        <w:rPr>
          <w:rFonts w:eastAsia="仿宋"/>
          <w:color w:val="auto"/>
          <w:sz w:val="24"/>
          <w:szCs w:val="24"/>
          <w:highlight w:val="none"/>
        </w:rPr>
      </w:pPr>
      <w:r>
        <w:rPr>
          <w:rFonts w:hint="eastAsia" w:ascii="仿宋" w:hAnsi="仿宋" w:eastAsia="仿宋" w:cs="仿宋"/>
          <w:b/>
          <w:bCs/>
          <w:color w:val="auto"/>
          <w:kern w:val="0"/>
          <w:sz w:val="24"/>
          <w:szCs w:val="24"/>
          <w:highlight w:val="none"/>
          <w:u w:val="single"/>
          <w:shd w:val="clear" w:color="auto" w:fill="FFFFFF"/>
          <w:lang w:val="en-US" w:eastAsia="zh-CN"/>
        </w:rPr>
        <w:t>江西省消防救援总队自然灾害应急能力提升工程装备配备项目（结余资金）（第三批）</w:t>
      </w:r>
      <w:r>
        <w:rPr>
          <w:rFonts w:hint="eastAsia" w:ascii="仿宋" w:hAnsi="仿宋" w:eastAsia="仿宋"/>
          <w:b/>
          <w:bCs/>
          <w:color w:val="auto"/>
          <w:sz w:val="24"/>
          <w:highlight w:val="none"/>
          <w:lang w:eastAsia="zh-CN"/>
        </w:rPr>
        <w:t>（</w:t>
      </w:r>
      <w:r>
        <w:rPr>
          <w:rFonts w:hint="eastAsia" w:ascii="仿宋" w:hAnsi="仿宋" w:eastAsia="仿宋"/>
          <w:b/>
          <w:bCs/>
          <w:color w:val="auto"/>
          <w:sz w:val="24"/>
          <w:highlight w:val="none"/>
          <w:lang w:val="en-US" w:eastAsia="zh-CN"/>
        </w:rPr>
        <w:t>项目</w:t>
      </w:r>
      <w:r>
        <w:rPr>
          <w:rFonts w:hint="eastAsia" w:ascii="仿宋" w:hAnsi="仿宋" w:eastAsia="仿宋"/>
          <w:b/>
          <w:bCs/>
          <w:color w:val="auto"/>
          <w:sz w:val="24"/>
          <w:highlight w:val="none"/>
        </w:rPr>
        <w:t>编号：</w:t>
      </w:r>
      <w:r>
        <w:rPr>
          <w:rFonts w:hint="eastAsia" w:ascii="仿宋" w:hAnsi="仿宋" w:eastAsia="仿宋"/>
          <w:b/>
          <w:bCs/>
          <w:color w:val="auto"/>
          <w:sz w:val="24"/>
          <w:highlight w:val="none"/>
          <w:lang w:eastAsia="zh-CN"/>
        </w:rPr>
        <w:t>HSH2024ZG062）</w:t>
      </w:r>
      <w:r>
        <w:rPr>
          <w:rFonts w:hint="eastAsia" w:ascii="仿宋" w:hAnsi="仿宋" w:eastAsia="仿宋" w:cs="仿宋"/>
          <w:color w:val="auto"/>
          <w:kern w:val="0"/>
          <w:sz w:val="24"/>
          <w:szCs w:val="24"/>
          <w:highlight w:val="none"/>
          <w:shd w:val="clear" w:color="auto" w:fill="FFFFFF"/>
        </w:rPr>
        <w:t>的</w:t>
      </w:r>
      <w:r>
        <w:rPr>
          <w:rFonts w:hint="eastAsia" w:ascii="仿宋" w:hAnsi="仿宋" w:eastAsia="仿宋" w:cs="仿宋"/>
          <w:color w:val="auto"/>
          <w:kern w:val="0"/>
          <w:sz w:val="24"/>
          <w:szCs w:val="24"/>
          <w:highlight w:val="none"/>
        </w:rPr>
        <w:t>潜在投标人应在</w:t>
      </w:r>
      <w:r>
        <w:rPr>
          <w:rFonts w:hint="eastAsia" w:ascii="仿宋" w:hAnsi="仿宋" w:eastAsia="仿宋"/>
          <w:color w:val="auto"/>
          <w:sz w:val="24"/>
          <w:highlight w:val="none"/>
          <w:lang w:val="en-US" w:eastAsia="zh-CN"/>
        </w:rPr>
        <w:t>江西合胜合招标咨询有限公司现场或线上</w:t>
      </w:r>
      <w:r>
        <w:rPr>
          <w:rFonts w:hint="eastAsia" w:ascii="仿宋" w:hAnsi="仿宋" w:eastAsia="仿宋" w:cs="仿宋"/>
          <w:color w:val="auto"/>
          <w:kern w:val="0"/>
          <w:sz w:val="24"/>
          <w:szCs w:val="24"/>
          <w:highlight w:val="none"/>
        </w:rPr>
        <w:t>获取招标文件。</w:t>
      </w:r>
    </w:p>
    <w:p w14:paraId="2E13B60B">
      <w:pPr>
        <w:pStyle w:val="2"/>
        <w:spacing w:before="0" w:after="0" w:line="500" w:lineRule="atLeast"/>
        <w:rPr>
          <w:rFonts w:ascii="Times New Roman" w:hAnsi="Times New Roman" w:eastAsia="仿宋"/>
          <w:b/>
          <w:bCs w:val="0"/>
          <w:color w:val="auto"/>
          <w:sz w:val="24"/>
          <w:szCs w:val="24"/>
          <w:highlight w:val="none"/>
        </w:rPr>
      </w:pPr>
      <w:r>
        <w:rPr>
          <w:rFonts w:ascii="Times New Roman" w:hAnsi="仿宋" w:eastAsia="仿宋"/>
          <w:b/>
          <w:bCs w:val="0"/>
          <w:color w:val="auto"/>
          <w:sz w:val="24"/>
          <w:szCs w:val="24"/>
          <w:highlight w:val="none"/>
        </w:rPr>
        <w:t>一、项目基本情况</w:t>
      </w:r>
    </w:p>
    <w:p w14:paraId="76BAB519">
      <w:pPr>
        <w:spacing w:line="500" w:lineRule="atLeast"/>
        <w:ind w:firstLine="482" w:firstLineChars="200"/>
        <w:rPr>
          <w:rFonts w:hint="eastAsia" w:eastAsia="仿宋"/>
          <w:color w:val="auto"/>
          <w:sz w:val="24"/>
          <w:szCs w:val="24"/>
          <w:highlight w:val="none"/>
          <w:lang w:eastAsia="zh-CN"/>
        </w:rPr>
      </w:pPr>
      <w:r>
        <w:rPr>
          <w:rFonts w:hAnsi="仿宋" w:eastAsia="仿宋"/>
          <w:b/>
          <w:bCs/>
          <w:iCs/>
          <w:color w:val="auto"/>
          <w:sz w:val="24"/>
          <w:szCs w:val="24"/>
          <w:highlight w:val="none"/>
        </w:rPr>
        <w:t>项目编号：</w:t>
      </w:r>
      <w:r>
        <w:rPr>
          <w:rFonts w:hint="eastAsia" w:eastAsia="仿宋"/>
          <w:color w:val="auto"/>
          <w:sz w:val="24"/>
          <w:szCs w:val="24"/>
          <w:highlight w:val="none"/>
          <w:lang w:eastAsia="zh-CN"/>
        </w:rPr>
        <w:t>HSH2024ZG062</w:t>
      </w:r>
    </w:p>
    <w:p w14:paraId="74C5E98B">
      <w:pPr>
        <w:spacing w:line="500" w:lineRule="atLeast"/>
        <w:ind w:firstLine="482" w:firstLineChars="200"/>
        <w:rPr>
          <w:rFonts w:hint="eastAsia" w:eastAsia="仿宋"/>
          <w:color w:val="auto"/>
          <w:sz w:val="24"/>
          <w:szCs w:val="24"/>
          <w:highlight w:val="none"/>
          <w:lang w:eastAsia="zh-CN"/>
        </w:rPr>
      </w:pPr>
      <w:r>
        <w:rPr>
          <w:rFonts w:hAnsi="仿宋" w:eastAsia="仿宋"/>
          <w:b/>
          <w:bCs/>
          <w:color w:val="auto"/>
          <w:sz w:val="24"/>
          <w:szCs w:val="24"/>
          <w:highlight w:val="none"/>
        </w:rPr>
        <w:t>项目</w:t>
      </w:r>
      <w:r>
        <w:rPr>
          <w:rFonts w:hAnsi="仿宋" w:eastAsia="仿宋"/>
          <w:b/>
          <w:bCs/>
          <w:iCs/>
          <w:color w:val="auto"/>
          <w:sz w:val="24"/>
          <w:szCs w:val="24"/>
          <w:highlight w:val="none"/>
        </w:rPr>
        <w:t>名</w:t>
      </w:r>
      <w:r>
        <w:rPr>
          <w:rFonts w:hAnsi="仿宋" w:eastAsia="仿宋"/>
          <w:b/>
          <w:bCs/>
          <w:color w:val="auto"/>
          <w:sz w:val="24"/>
          <w:szCs w:val="24"/>
          <w:highlight w:val="none"/>
        </w:rPr>
        <w:t>称：</w:t>
      </w:r>
      <w:r>
        <w:rPr>
          <w:rFonts w:hint="eastAsia" w:hAnsi="仿宋" w:eastAsia="仿宋"/>
          <w:color w:val="auto"/>
          <w:sz w:val="24"/>
          <w:szCs w:val="24"/>
          <w:highlight w:val="none"/>
          <w:lang w:eastAsia="zh-CN"/>
        </w:rPr>
        <w:t>江西省消防救援总队自然灾害应急能力提升工程装备配备项目（结余资金）（第三批）</w:t>
      </w:r>
    </w:p>
    <w:p w14:paraId="5662B1B5">
      <w:pPr>
        <w:spacing w:line="500" w:lineRule="atLeast"/>
        <w:ind w:firstLine="480" w:firstLineChars="200"/>
        <w:rPr>
          <w:rFonts w:eastAsia="仿宋"/>
          <w:b w:val="0"/>
          <w:bCs w:val="0"/>
          <w:iCs/>
          <w:color w:val="auto"/>
          <w:sz w:val="24"/>
          <w:szCs w:val="24"/>
          <w:highlight w:val="none"/>
        </w:rPr>
      </w:pPr>
      <w:r>
        <w:rPr>
          <w:rFonts w:hAnsi="仿宋" w:eastAsia="仿宋"/>
          <w:b w:val="0"/>
          <w:bCs w:val="0"/>
          <w:iCs/>
          <w:color w:val="auto"/>
          <w:sz w:val="24"/>
          <w:szCs w:val="24"/>
          <w:highlight w:val="none"/>
        </w:rPr>
        <w:t>采购方式：公开招标</w:t>
      </w:r>
    </w:p>
    <w:p w14:paraId="64A20D73">
      <w:pPr>
        <w:spacing w:line="500" w:lineRule="atLeast"/>
        <w:ind w:firstLine="480" w:firstLineChars="200"/>
        <w:rPr>
          <w:rFonts w:hint="default" w:eastAsia="仿宋"/>
          <w:b w:val="0"/>
          <w:bCs w:val="0"/>
          <w:iCs/>
          <w:color w:val="auto"/>
          <w:sz w:val="24"/>
          <w:szCs w:val="24"/>
          <w:highlight w:val="none"/>
          <w:lang w:eastAsia="zh-CN"/>
        </w:rPr>
      </w:pPr>
      <w:r>
        <w:rPr>
          <w:rFonts w:hAnsi="仿宋" w:eastAsia="仿宋"/>
          <w:b w:val="0"/>
          <w:bCs w:val="0"/>
          <w:iCs/>
          <w:color w:val="auto"/>
          <w:sz w:val="24"/>
          <w:szCs w:val="24"/>
          <w:highlight w:val="none"/>
        </w:rPr>
        <w:t>预算金额：</w:t>
      </w:r>
      <w:r>
        <w:rPr>
          <w:rFonts w:hint="eastAsia" w:ascii="仿宋" w:hAnsi="仿宋" w:eastAsia="仿宋" w:cs="仿宋"/>
          <w:i w:val="0"/>
          <w:iCs w:val="0"/>
          <w:color w:val="000000"/>
          <w:kern w:val="0"/>
          <w:sz w:val="24"/>
          <w:szCs w:val="24"/>
          <w:highlight w:val="none"/>
          <w:u w:val="none"/>
          <w:lang w:val="en-US" w:eastAsia="zh-CN" w:bidi="ar"/>
        </w:rPr>
        <w:fldChar w:fldCharType="begin"/>
      </w:r>
      <w:r>
        <w:rPr>
          <w:rFonts w:hint="eastAsia" w:ascii="仿宋" w:hAnsi="仿宋" w:eastAsia="仿宋" w:cs="仿宋"/>
          <w:i w:val="0"/>
          <w:iCs w:val="0"/>
          <w:color w:val="000000"/>
          <w:kern w:val="0"/>
          <w:sz w:val="24"/>
          <w:szCs w:val="24"/>
          <w:highlight w:val="none"/>
          <w:u w:val="none"/>
          <w:lang w:val="en-US" w:eastAsia="zh-CN" w:bidi="ar"/>
        </w:rPr>
        <w:instrText xml:space="preserve"> = sum(I2:I22) \* MERGEFORMAT </w:instrText>
      </w:r>
      <w:r>
        <w:rPr>
          <w:rFonts w:hint="eastAsia" w:ascii="仿宋" w:hAnsi="仿宋" w:eastAsia="仿宋" w:cs="仿宋"/>
          <w:i w:val="0"/>
          <w:iCs w:val="0"/>
          <w:color w:val="000000"/>
          <w:kern w:val="0"/>
          <w:sz w:val="24"/>
          <w:szCs w:val="24"/>
          <w:highlight w:val="none"/>
          <w:u w:val="none"/>
          <w:lang w:val="en-US" w:eastAsia="zh-CN" w:bidi="ar"/>
        </w:rPr>
        <w:fldChar w:fldCharType="separate"/>
      </w:r>
      <w:r>
        <w:rPr>
          <w:rFonts w:hint="eastAsia" w:ascii="仿宋" w:hAnsi="仿宋" w:eastAsia="仿宋" w:cs="仿宋"/>
          <w:i w:val="0"/>
          <w:iCs w:val="0"/>
          <w:color w:val="000000"/>
          <w:kern w:val="0"/>
          <w:sz w:val="24"/>
          <w:szCs w:val="24"/>
          <w:highlight w:val="none"/>
          <w:u w:val="none"/>
          <w:lang w:val="en-US" w:eastAsia="zh-CN" w:bidi="ar"/>
        </w:rPr>
        <w:t>36310252</w:t>
      </w:r>
      <w:r>
        <w:rPr>
          <w:rFonts w:hint="eastAsia" w:ascii="仿宋" w:hAnsi="仿宋" w:eastAsia="仿宋" w:cs="仿宋"/>
          <w:i w:val="0"/>
          <w:iCs w:val="0"/>
          <w:color w:val="000000"/>
          <w:kern w:val="0"/>
          <w:sz w:val="24"/>
          <w:szCs w:val="24"/>
          <w:highlight w:val="none"/>
          <w:u w:val="none"/>
          <w:lang w:val="en-US" w:eastAsia="zh-CN" w:bidi="ar"/>
        </w:rPr>
        <w:fldChar w:fldCharType="end"/>
      </w:r>
      <w:r>
        <w:rPr>
          <w:rFonts w:hint="default" w:ascii="仿宋" w:hAnsi="仿宋" w:eastAsia="仿宋" w:cs="仿宋"/>
          <w:i w:val="0"/>
          <w:iCs w:val="0"/>
          <w:color w:val="000000"/>
          <w:kern w:val="0"/>
          <w:sz w:val="24"/>
          <w:szCs w:val="24"/>
          <w:highlight w:val="none"/>
          <w:u w:val="none"/>
          <w:lang w:eastAsia="zh-CN" w:bidi="ar"/>
        </w:rPr>
        <w:t>.00</w:t>
      </w:r>
      <w:r>
        <w:rPr>
          <w:rFonts w:hAnsi="仿宋" w:eastAsia="仿宋"/>
          <w:b w:val="0"/>
          <w:bCs w:val="0"/>
          <w:iCs/>
          <w:color w:val="auto"/>
          <w:sz w:val="24"/>
          <w:szCs w:val="24"/>
          <w:highlight w:val="none"/>
        </w:rPr>
        <w:t>元</w:t>
      </w:r>
    </w:p>
    <w:p w14:paraId="2343EFFE">
      <w:pPr>
        <w:pStyle w:val="5"/>
        <w:keepNext w:val="0"/>
        <w:keepLines w:val="0"/>
        <w:pageBreakBefore w:val="0"/>
        <w:tabs>
          <w:tab w:val="left" w:pos="567"/>
        </w:tabs>
        <w:kinsoku w:val="0"/>
        <w:wordWrap/>
        <w:overflowPunct/>
        <w:topLinePunct w:val="0"/>
        <w:autoSpaceDE w:val="0"/>
        <w:autoSpaceDN w:val="0"/>
        <w:bidi w:val="0"/>
        <w:adjustRightInd w:val="0"/>
        <w:snapToGrid w:val="0"/>
        <w:spacing w:line="440" w:lineRule="exact"/>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lang w:val="en-US" w:eastAsia="zh-CN"/>
        </w:rPr>
        <w:t>17</w:t>
      </w:r>
      <w:r>
        <w:rPr>
          <w:rFonts w:hint="eastAsia" w:ascii="仿宋" w:hAnsi="仿宋" w:eastAsia="仿宋" w:cs="宋体"/>
          <w:color w:val="auto"/>
          <w:sz w:val="24"/>
          <w:szCs w:val="24"/>
          <w:highlight w:val="none"/>
        </w:rPr>
        <w:t>包预算：</w:t>
      </w:r>
      <w:r>
        <w:rPr>
          <w:rFonts w:hint="eastAsia" w:ascii="仿宋" w:hAnsi="仿宋" w:eastAsia="仿宋" w:cs="宋体"/>
          <w:color w:val="auto"/>
          <w:sz w:val="24"/>
          <w:szCs w:val="24"/>
          <w:highlight w:val="none"/>
          <w:lang w:val="en-US" w:eastAsia="zh-CN"/>
        </w:rPr>
        <w:t>2866200</w:t>
      </w:r>
      <w:r>
        <w:rPr>
          <w:rFonts w:hint="eastAsia" w:ascii="仿宋" w:hAnsi="仿宋" w:eastAsia="仿宋" w:cs="宋体"/>
          <w:color w:val="auto"/>
          <w:sz w:val="24"/>
          <w:szCs w:val="24"/>
          <w:highlight w:val="none"/>
        </w:rPr>
        <w:t>.00元</w:t>
      </w:r>
    </w:p>
    <w:p w14:paraId="329095D3">
      <w:pPr>
        <w:pStyle w:val="5"/>
        <w:keepNext w:val="0"/>
        <w:keepLines w:val="0"/>
        <w:pageBreakBefore w:val="0"/>
        <w:tabs>
          <w:tab w:val="left" w:pos="567"/>
        </w:tabs>
        <w:kinsoku w:val="0"/>
        <w:wordWrap/>
        <w:overflowPunct/>
        <w:topLinePunct w:val="0"/>
        <w:autoSpaceDE w:val="0"/>
        <w:autoSpaceDN w:val="0"/>
        <w:bidi w:val="0"/>
        <w:adjustRightInd w:val="0"/>
        <w:snapToGrid w:val="0"/>
        <w:spacing w:line="440" w:lineRule="exact"/>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lang w:val="en-US" w:eastAsia="zh-CN"/>
        </w:rPr>
        <w:t>18</w:t>
      </w:r>
      <w:r>
        <w:rPr>
          <w:rFonts w:hint="eastAsia" w:ascii="仿宋" w:hAnsi="仿宋" w:eastAsia="仿宋" w:cs="宋体"/>
          <w:color w:val="auto"/>
          <w:sz w:val="24"/>
          <w:szCs w:val="24"/>
          <w:highlight w:val="none"/>
        </w:rPr>
        <w:t>包预算：</w:t>
      </w:r>
      <w:r>
        <w:rPr>
          <w:rFonts w:hint="eastAsia" w:ascii="仿宋" w:hAnsi="仿宋" w:eastAsia="仿宋" w:cs="宋体"/>
          <w:color w:val="auto"/>
          <w:sz w:val="24"/>
          <w:szCs w:val="24"/>
          <w:highlight w:val="none"/>
          <w:lang w:val="en-US" w:eastAsia="zh-CN"/>
        </w:rPr>
        <w:t>5696600</w:t>
      </w:r>
      <w:r>
        <w:rPr>
          <w:rFonts w:hint="eastAsia" w:ascii="仿宋" w:hAnsi="仿宋" w:eastAsia="仿宋" w:cs="宋体"/>
          <w:color w:val="auto"/>
          <w:sz w:val="24"/>
          <w:szCs w:val="24"/>
          <w:highlight w:val="none"/>
        </w:rPr>
        <w:t>.00元</w:t>
      </w:r>
    </w:p>
    <w:p w14:paraId="4027CE5A">
      <w:pPr>
        <w:pStyle w:val="5"/>
        <w:keepNext w:val="0"/>
        <w:keepLines w:val="0"/>
        <w:pageBreakBefore w:val="0"/>
        <w:tabs>
          <w:tab w:val="left" w:pos="567"/>
        </w:tabs>
        <w:kinsoku w:val="0"/>
        <w:wordWrap/>
        <w:overflowPunct/>
        <w:topLinePunct w:val="0"/>
        <w:autoSpaceDE w:val="0"/>
        <w:autoSpaceDN w:val="0"/>
        <w:bidi w:val="0"/>
        <w:adjustRightInd w:val="0"/>
        <w:snapToGrid w:val="0"/>
        <w:spacing w:line="440" w:lineRule="exact"/>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lang w:val="en-US" w:eastAsia="zh-CN"/>
        </w:rPr>
        <w:t>19</w:t>
      </w:r>
      <w:r>
        <w:rPr>
          <w:rFonts w:hint="eastAsia" w:ascii="仿宋" w:hAnsi="仿宋" w:eastAsia="仿宋" w:cs="宋体"/>
          <w:color w:val="auto"/>
          <w:sz w:val="24"/>
          <w:szCs w:val="24"/>
          <w:highlight w:val="none"/>
        </w:rPr>
        <w:t>包预算：</w:t>
      </w:r>
      <w:r>
        <w:rPr>
          <w:rFonts w:hint="eastAsia" w:ascii="仿宋" w:hAnsi="仿宋" w:eastAsia="仿宋" w:cs="宋体"/>
          <w:color w:val="auto"/>
          <w:sz w:val="24"/>
          <w:szCs w:val="24"/>
          <w:highlight w:val="none"/>
          <w:lang w:val="en-US" w:eastAsia="zh-CN"/>
        </w:rPr>
        <w:t>3520000</w:t>
      </w:r>
      <w:r>
        <w:rPr>
          <w:rFonts w:hint="eastAsia" w:ascii="仿宋" w:hAnsi="仿宋" w:eastAsia="仿宋" w:cs="宋体"/>
          <w:color w:val="auto"/>
          <w:sz w:val="24"/>
          <w:szCs w:val="24"/>
          <w:highlight w:val="none"/>
        </w:rPr>
        <w:t>.00元</w:t>
      </w:r>
    </w:p>
    <w:p w14:paraId="6EF373F2">
      <w:pPr>
        <w:pStyle w:val="5"/>
        <w:keepNext w:val="0"/>
        <w:keepLines w:val="0"/>
        <w:pageBreakBefore w:val="0"/>
        <w:tabs>
          <w:tab w:val="left" w:pos="567"/>
        </w:tabs>
        <w:kinsoku w:val="0"/>
        <w:wordWrap/>
        <w:overflowPunct/>
        <w:topLinePunct w:val="0"/>
        <w:autoSpaceDE w:val="0"/>
        <w:autoSpaceDN w:val="0"/>
        <w:bidi w:val="0"/>
        <w:adjustRightInd w:val="0"/>
        <w:snapToGrid w:val="0"/>
        <w:spacing w:line="440" w:lineRule="exact"/>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lang w:val="en-US" w:eastAsia="zh-CN"/>
        </w:rPr>
        <w:t>20</w:t>
      </w:r>
      <w:r>
        <w:rPr>
          <w:rFonts w:hint="eastAsia" w:ascii="仿宋" w:hAnsi="仿宋" w:eastAsia="仿宋" w:cs="宋体"/>
          <w:color w:val="auto"/>
          <w:sz w:val="24"/>
          <w:szCs w:val="24"/>
          <w:highlight w:val="none"/>
        </w:rPr>
        <w:t>包预算：</w:t>
      </w:r>
      <w:r>
        <w:rPr>
          <w:rFonts w:hint="eastAsia" w:ascii="仿宋" w:hAnsi="仿宋" w:eastAsia="仿宋" w:cs="宋体"/>
          <w:color w:val="auto"/>
          <w:sz w:val="24"/>
          <w:szCs w:val="24"/>
          <w:highlight w:val="none"/>
          <w:lang w:val="en-US" w:eastAsia="zh-CN"/>
        </w:rPr>
        <w:t>5478340</w:t>
      </w:r>
      <w:r>
        <w:rPr>
          <w:rFonts w:hint="eastAsia" w:ascii="仿宋" w:hAnsi="仿宋" w:eastAsia="仿宋" w:cs="宋体"/>
          <w:color w:val="auto"/>
          <w:sz w:val="24"/>
          <w:szCs w:val="24"/>
          <w:highlight w:val="none"/>
        </w:rPr>
        <w:t>.00元</w:t>
      </w:r>
    </w:p>
    <w:p w14:paraId="7E708293">
      <w:pPr>
        <w:pStyle w:val="5"/>
        <w:keepNext w:val="0"/>
        <w:keepLines w:val="0"/>
        <w:pageBreakBefore w:val="0"/>
        <w:tabs>
          <w:tab w:val="left" w:pos="567"/>
        </w:tabs>
        <w:kinsoku w:val="0"/>
        <w:wordWrap/>
        <w:overflowPunct/>
        <w:topLinePunct w:val="0"/>
        <w:autoSpaceDE w:val="0"/>
        <w:autoSpaceDN w:val="0"/>
        <w:bidi w:val="0"/>
        <w:adjustRightInd w:val="0"/>
        <w:snapToGrid w:val="0"/>
        <w:spacing w:line="440" w:lineRule="exact"/>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lang w:val="en-US" w:eastAsia="zh-CN"/>
        </w:rPr>
        <w:t>21</w:t>
      </w:r>
      <w:r>
        <w:rPr>
          <w:rFonts w:hint="eastAsia" w:ascii="仿宋" w:hAnsi="仿宋" w:eastAsia="仿宋" w:cs="宋体"/>
          <w:color w:val="auto"/>
          <w:sz w:val="24"/>
          <w:szCs w:val="24"/>
          <w:highlight w:val="none"/>
        </w:rPr>
        <w:t>包预算：</w:t>
      </w:r>
      <w:r>
        <w:rPr>
          <w:rFonts w:hint="eastAsia" w:ascii="仿宋" w:hAnsi="仿宋" w:eastAsia="仿宋" w:cs="宋体"/>
          <w:color w:val="auto"/>
          <w:sz w:val="24"/>
          <w:szCs w:val="24"/>
          <w:highlight w:val="none"/>
          <w:lang w:val="en-US" w:eastAsia="zh-CN"/>
        </w:rPr>
        <w:t>1656900</w:t>
      </w:r>
      <w:r>
        <w:rPr>
          <w:rFonts w:hint="eastAsia" w:ascii="仿宋" w:hAnsi="仿宋" w:eastAsia="仿宋" w:cs="宋体"/>
          <w:color w:val="auto"/>
          <w:sz w:val="24"/>
          <w:szCs w:val="24"/>
          <w:highlight w:val="none"/>
        </w:rPr>
        <w:t>.00元</w:t>
      </w:r>
    </w:p>
    <w:p w14:paraId="0C130712">
      <w:pPr>
        <w:pStyle w:val="5"/>
        <w:keepNext w:val="0"/>
        <w:keepLines w:val="0"/>
        <w:pageBreakBefore w:val="0"/>
        <w:tabs>
          <w:tab w:val="left" w:pos="567"/>
        </w:tabs>
        <w:kinsoku w:val="0"/>
        <w:wordWrap/>
        <w:overflowPunct/>
        <w:topLinePunct w:val="0"/>
        <w:autoSpaceDE w:val="0"/>
        <w:autoSpaceDN w:val="0"/>
        <w:bidi w:val="0"/>
        <w:adjustRightInd w:val="0"/>
        <w:snapToGrid w:val="0"/>
        <w:spacing w:line="440" w:lineRule="exact"/>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lang w:val="en-US" w:eastAsia="zh-CN"/>
        </w:rPr>
        <w:t>22</w:t>
      </w:r>
      <w:r>
        <w:rPr>
          <w:rFonts w:hint="eastAsia" w:ascii="仿宋" w:hAnsi="仿宋" w:eastAsia="仿宋" w:cs="宋体"/>
          <w:color w:val="auto"/>
          <w:sz w:val="24"/>
          <w:szCs w:val="24"/>
          <w:highlight w:val="none"/>
        </w:rPr>
        <w:t>包预算：</w:t>
      </w:r>
      <w:r>
        <w:rPr>
          <w:rFonts w:hint="eastAsia" w:ascii="仿宋" w:hAnsi="仿宋" w:eastAsia="仿宋" w:cs="宋体"/>
          <w:color w:val="auto"/>
          <w:sz w:val="24"/>
          <w:szCs w:val="24"/>
          <w:highlight w:val="none"/>
          <w:lang w:val="en-US" w:eastAsia="zh-CN"/>
        </w:rPr>
        <w:t>1018512</w:t>
      </w:r>
      <w:r>
        <w:rPr>
          <w:rFonts w:hint="eastAsia" w:ascii="仿宋" w:hAnsi="仿宋" w:eastAsia="仿宋" w:cs="宋体"/>
          <w:color w:val="auto"/>
          <w:sz w:val="24"/>
          <w:szCs w:val="24"/>
          <w:highlight w:val="none"/>
        </w:rPr>
        <w:t>.00元</w:t>
      </w:r>
    </w:p>
    <w:p w14:paraId="33D41EA6">
      <w:pPr>
        <w:pStyle w:val="5"/>
        <w:keepNext w:val="0"/>
        <w:keepLines w:val="0"/>
        <w:pageBreakBefore w:val="0"/>
        <w:tabs>
          <w:tab w:val="left" w:pos="567"/>
        </w:tabs>
        <w:kinsoku w:val="0"/>
        <w:wordWrap/>
        <w:overflowPunct/>
        <w:topLinePunct w:val="0"/>
        <w:autoSpaceDE w:val="0"/>
        <w:autoSpaceDN w:val="0"/>
        <w:bidi w:val="0"/>
        <w:adjustRightInd w:val="0"/>
        <w:snapToGrid w:val="0"/>
        <w:spacing w:line="440" w:lineRule="exact"/>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lang w:val="en-US" w:eastAsia="zh-CN"/>
        </w:rPr>
        <w:t>23</w:t>
      </w:r>
      <w:r>
        <w:rPr>
          <w:rFonts w:hint="eastAsia" w:ascii="仿宋" w:hAnsi="仿宋" w:eastAsia="仿宋" w:cs="宋体"/>
          <w:color w:val="auto"/>
          <w:sz w:val="24"/>
          <w:szCs w:val="24"/>
          <w:highlight w:val="none"/>
        </w:rPr>
        <w:t>包预算：</w:t>
      </w:r>
      <w:r>
        <w:rPr>
          <w:rFonts w:hint="eastAsia" w:ascii="仿宋" w:hAnsi="仿宋" w:eastAsia="仿宋" w:cs="宋体"/>
          <w:color w:val="auto"/>
          <w:sz w:val="24"/>
          <w:szCs w:val="24"/>
          <w:highlight w:val="none"/>
          <w:lang w:val="en-US" w:eastAsia="zh-CN"/>
        </w:rPr>
        <w:t>1073600</w:t>
      </w:r>
      <w:r>
        <w:rPr>
          <w:rFonts w:hint="eastAsia" w:ascii="仿宋" w:hAnsi="仿宋" w:eastAsia="仿宋" w:cs="宋体"/>
          <w:color w:val="auto"/>
          <w:sz w:val="24"/>
          <w:szCs w:val="24"/>
          <w:highlight w:val="none"/>
        </w:rPr>
        <w:t>.00元</w:t>
      </w:r>
    </w:p>
    <w:p w14:paraId="06E456FF">
      <w:pPr>
        <w:pStyle w:val="5"/>
        <w:keepNext w:val="0"/>
        <w:keepLines w:val="0"/>
        <w:pageBreakBefore w:val="0"/>
        <w:tabs>
          <w:tab w:val="left" w:pos="567"/>
        </w:tabs>
        <w:kinsoku w:val="0"/>
        <w:wordWrap/>
        <w:overflowPunct/>
        <w:topLinePunct w:val="0"/>
        <w:autoSpaceDE w:val="0"/>
        <w:autoSpaceDN w:val="0"/>
        <w:bidi w:val="0"/>
        <w:adjustRightInd w:val="0"/>
        <w:snapToGrid w:val="0"/>
        <w:spacing w:line="440" w:lineRule="exact"/>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lang w:val="en-US" w:eastAsia="zh-CN"/>
        </w:rPr>
        <w:t>24</w:t>
      </w:r>
      <w:r>
        <w:rPr>
          <w:rFonts w:hint="eastAsia" w:ascii="仿宋" w:hAnsi="仿宋" w:eastAsia="仿宋" w:cs="宋体"/>
          <w:color w:val="auto"/>
          <w:sz w:val="24"/>
          <w:szCs w:val="24"/>
          <w:highlight w:val="none"/>
        </w:rPr>
        <w:t>包预算：</w:t>
      </w:r>
      <w:r>
        <w:rPr>
          <w:rFonts w:hint="eastAsia" w:ascii="仿宋" w:hAnsi="仿宋" w:eastAsia="仿宋" w:cs="宋体"/>
          <w:color w:val="auto"/>
          <w:sz w:val="24"/>
          <w:szCs w:val="24"/>
          <w:highlight w:val="none"/>
          <w:lang w:val="en-US" w:eastAsia="zh-CN"/>
        </w:rPr>
        <w:t>2040100</w:t>
      </w:r>
      <w:r>
        <w:rPr>
          <w:rFonts w:hint="eastAsia" w:ascii="仿宋" w:hAnsi="仿宋" w:eastAsia="仿宋" w:cs="宋体"/>
          <w:color w:val="auto"/>
          <w:sz w:val="24"/>
          <w:szCs w:val="24"/>
          <w:highlight w:val="none"/>
        </w:rPr>
        <w:t>.00元</w:t>
      </w:r>
    </w:p>
    <w:p w14:paraId="131DC2A1">
      <w:pPr>
        <w:pStyle w:val="5"/>
        <w:keepNext w:val="0"/>
        <w:keepLines w:val="0"/>
        <w:pageBreakBefore w:val="0"/>
        <w:tabs>
          <w:tab w:val="left" w:pos="567"/>
        </w:tabs>
        <w:kinsoku w:val="0"/>
        <w:wordWrap/>
        <w:overflowPunct/>
        <w:topLinePunct w:val="0"/>
        <w:autoSpaceDE w:val="0"/>
        <w:autoSpaceDN w:val="0"/>
        <w:bidi w:val="0"/>
        <w:adjustRightInd w:val="0"/>
        <w:snapToGrid w:val="0"/>
        <w:spacing w:line="440" w:lineRule="exact"/>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lang w:val="en-US" w:eastAsia="zh-CN"/>
        </w:rPr>
        <w:t>25</w:t>
      </w:r>
      <w:r>
        <w:rPr>
          <w:rFonts w:hint="eastAsia" w:ascii="仿宋" w:hAnsi="仿宋" w:eastAsia="仿宋" w:cs="宋体"/>
          <w:color w:val="auto"/>
          <w:sz w:val="24"/>
          <w:szCs w:val="24"/>
          <w:highlight w:val="none"/>
        </w:rPr>
        <w:t>包预算：</w:t>
      </w:r>
      <w:r>
        <w:rPr>
          <w:rFonts w:hint="eastAsia" w:ascii="仿宋" w:hAnsi="仿宋" w:eastAsia="仿宋" w:cs="宋体"/>
          <w:color w:val="auto"/>
          <w:sz w:val="24"/>
          <w:szCs w:val="24"/>
          <w:highlight w:val="none"/>
          <w:lang w:val="en-US" w:eastAsia="zh-CN"/>
        </w:rPr>
        <w:t>12960000</w:t>
      </w:r>
      <w:r>
        <w:rPr>
          <w:rFonts w:hint="eastAsia" w:ascii="仿宋" w:hAnsi="仿宋" w:eastAsia="仿宋" w:cs="宋体"/>
          <w:color w:val="auto"/>
          <w:sz w:val="24"/>
          <w:szCs w:val="24"/>
          <w:highlight w:val="none"/>
        </w:rPr>
        <w:t>.00元</w:t>
      </w:r>
    </w:p>
    <w:p w14:paraId="3EFC5BEE">
      <w:pPr>
        <w:spacing w:line="500" w:lineRule="atLeast"/>
        <w:ind w:firstLine="480" w:firstLineChars="200"/>
        <w:rPr>
          <w:rFonts w:eastAsia="仿宋"/>
          <w:color w:val="auto"/>
          <w:highlight w:val="none"/>
        </w:rPr>
      </w:pPr>
      <w:r>
        <w:rPr>
          <w:rFonts w:hAnsi="仿宋" w:eastAsia="仿宋"/>
          <w:color w:val="auto"/>
          <w:sz w:val="24"/>
          <w:szCs w:val="24"/>
          <w:highlight w:val="none"/>
        </w:rPr>
        <w:t>采购需求：</w:t>
      </w:r>
    </w:p>
    <w:tbl>
      <w:tblPr>
        <w:tblStyle w:val="3"/>
        <w:tblW w:w="101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00"/>
        <w:gridCol w:w="652"/>
        <w:gridCol w:w="1406"/>
        <w:gridCol w:w="875"/>
        <w:gridCol w:w="747"/>
        <w:gridCol w:w="720"/>
        <w:gridCol w:w="1698"/>
        <w:gridCol w:w="1697"/>
        <w:gridCol w:w="1732"/>
      </w:tblGrid>
      <w:tr w14:paraId="3401A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blHeader/>
          <w:jc w:val="center"/>
        </w:trPr>
        <w:tc>
          <w:tcPr>
            <w:tcW w:w="600" w:type="dxa"/>
            <w:noWrap w:val="0"/>
            <w:tcMar>
              <w:top w:w="0" w:type="dxa"/>
              <w:left w:w="108" w:type="dxa"/>
              <w:bottom w:w="0" w:type="dxa"/>
              <w:right w:w="108" w:type="dxa"/>
            </w:tcMar>
            <w:vAlign w:val="center"/>
          </w:tcPr>
          <w:p w14:paraId="207BDEA9">
            <w:pPr>
              <w:keepNext w:val="0"/>
              <w:keepLines w:val="0"/>
              <w:pageBreakBefore w:val="0"/>
              <w:kinsoku/>
              <w:wordWrap/>
              <w:overflowPunct/>
              <w:topLinePunct w:val="0"/>
              <w:autoSpaceDE/>
              <w:autoSpaceDN/>
              <w:bidi w:val="0"/>
              <w:adjustRightInd/>
              <w:snapToGrid/>
              <w:spacing w:line="240" w:lineRule="auto"/>
              <w:jc w:val="center"/>
              <w:rPr>
                <w:rFonts w:hint="eastAsia" w:ascii="仿宋" w:hAnsi="仿宋" w:eastAsia="仿宋"/>
                <w:b/>
                <w:bCs/>
                <w:color w:val="auto"/>
                <w:sz w:val="24"/>
                <w:szCs w:val="24"/>
                <w:highlight w:val="none"/>
                <w:lang w:val="en-US" w:eastAsia="zh-CN"/>
              </w:rPr>
            </w:pPr>
            <w:r>
              <w:rPr>
                <w:rFonts w:hint="eastAsia" w:ascii="仿宋" w:hAnsi="仿宋" w:eastAsia="仿宋"/>
                <w:b/>
                <w:bCs/>
                <w:color w:val="auto"/>
                <w:sz w:val="24"/>
                <w:szCs w:val="24"/>
                <w:highlight w:val="none"/>
                <w:lang w:val="en-US" w:eastAsia="zh-CN"/>
              </w:rPr>
              <w:t>包号</w:t>
            </w:r>
          </w:p>
        </w:tc>
        <w:tc>
          <w:tcPr>
            <w:tcW w:w="652" w:type="dxa"/>
            <w:noWrap w:val="0"/>
            <w:tcMar>
              <w:top w:w="0" w:type="dxa"/>
              <w:left w:w="108" w:type="dxa"/>
              <w:bottom w:w="0" w:type="dxa"/>
              <w:right w:w="108" w:type="dxa"/>
            </w:tcMar>
            <w:vAlign w:val="center"/>
          </w:tcPr>
          <w:p w14:paraId="119D2516">
            <w:pPr>
              <w:keepNext w:val="0"/>
              <w:keepLines w:val="0"/>
              <w:pageBreakBefore w:val="0"/>
              <w:kinsoku/>
              <w:wordWrap/>
              <w:overflowPunct/>
              <w:topLinePunct w:val="0"/>
              <w:autoSpaceDE/>
              <w:autoSpaceDN/>
              <w:bidi w:val="0"/>
              <w:adjustRightInd/>
              <w:snapToGrid/>
              <w:spacing w:line="240" w:lineRule="auto"/>
              <w:jc w:val="center"/>
              <w:rPr>
                <w:rFonts w:hint="default" w:ascii="仿宋" w:hAnsi="仿宋" w:eastAsia="仿宋"/>
                <w:b/>
                <w:bCs/>
                <w:color w:val="auto"/>
                <w:sz w:val="24"/>
                <w:szCs w:val="24"/>
                <w:highlight w:val="none"/>
                <w:lang w:val="en-US" w:eastAsia="zh-CN"/>
              </w:rPr>
            </w:pPr>
            <w:r>
              <w:rPr>
                <w:rFonts w:hint="eastAsia" w:ascii="仿宋" w:hAnsi="仿宋" w:eastAsia="仿宋"/>
                <w:b/>
                <w:bCs/>
                <w:color w:val="auto"/>
                <w:sz w:val="24"/>
                <w:szCs w:val="24"/>
                <w:highlight w:val="none"/>
                <w:lang w:val="en-US" w:eastAsia="zh-CN"/>
              </w:rPr>
              <w:t>品目</w:t>
            </w:r>
          </w:p>
        </w:tc>
        <w:tc>
          <w:tcPr>
            <w:tcW w:w="1406" w:type="dxa"/>
            <w:noWrap w:val="0"/>
            <w:tcMar>
              <w:top w:w="0" w:type="dxa"/>
              <w:left w:w="108" w:type="dxa"/>
              <w:bottom w:w="0" w:type="dxa"/>
              <w:right w:w="108" w:type="dxa"/>
            </w:tcMar>
            <w:vAlign w:val="center"/>
          </w:tcPr>
          <w:p w14:paraId="3DE2FEB5">
            <w:pPr>
              <w:keepNext w:val="0"/>
              <w:keepLines w:val="0"/>
              <w:pageBreakBefore w:val="0"/>
              <w:kinsoku/>
              <w:wordWrap/>
              <w:overflowPunct/>
              <w:topLinePunct w:val="0"/>
              <w:autoSpaceDE/>
              <w:autoSpaceDN/>
              <w:bidi w:val="0"/>
              <w:adjustRightInd/>
              <w:snapToGrid/>
              <w:spacing w:line="240" w:lineRule="auto"/>
              <w:jc w:val="center"/>
              <w:rPr>
                <w:rFonts w:ascii="仿宋" w:hAnsi="仿宋" w:eastAsia="仿宋" w:cs="宋体"/>
                <w:color w:val="auto"/>
                <w:sz w:val="24"/>
                <w:szCs w:val="24"/>
                <w:highlight w:val="none"/>
              </w:rPr>
            </w:pPr>
            <w:r>
              <w:rPr>
                <w:rFonts w:ascii="仿宋" w:hAnsi="仿宋" w:eastAsia="仿宋"/>
                <w:b/>
                <w:bCs/>
                <w:color w:val="auto"/>
                <w:sz w:val="24"/>
                <w:szCs w:val="24"/>
                <w:highlight w:val="none"/>
              </w:rPr>
              <w:t>标的名称</w:t>
            </w:r>
          </w:p>
        </w:tc>
        <w:tc>
          <w:tcPr>
            <w:tcW w:w="875" w:type="dxa"/>
            <w:noWrap w:val="0"/>
            <w:tcMar>
              <w:top w:w="0" w:type="dxa"/>
              <w:left w:w="108" w:type="dxa"/>
              <w:bottom w:w="0" w:type="dxa"/>
              <w:right w:w="108" w:type="dxa"/>
            </w:tcMar>
            <w:vAlign w:val="center"/>
          </w:tcPr>
          <w:p w14:paraId="27B7C7A8">
            <w:pPr>
              <w:keepNext w:val="0"/>
              <w:keepLines w:val="0"/>
              <w:pageBreakBefore w:val="0"/>
              <w:kinsoku/>
              <w:wordWrap/>
              <w:overflowPunct/>
              <w:topLinePunct w:val="0"/>
              <w:autoSpaceDE/>
              <w:autoSpaceDN/>
              <w:bidi w:val="0"/>
              <w:adjustRightInd/>
              <w:snapToGrid/>
              <w:spacing w:line="240" w:lineRule="auto"/>
              <w:jc w:val="center"/>
              <w:rPr>
                <w:rFonts w:ascii="仿宋" w:hAnsi="仿宋" w:eastAsia="仿宋" w:cs="宋体"/>
                <w:color w:val="auto"/>
                <w:sz w:val="24"/>
                <w:szCs w:val="24"/>
                <w:highlight w:val="none"/>
              </w:rPr>
            </w:pPr>
            <w:r>
              <w:rPr>
                <w:rFonts w:ascii="仿宋" w:hAnsi="仿宋" w:eastAsia="仿宋"/>
                <w:b/>
                <w:bCs/>
                <w:color w:val="auto"/>
                <w:sz w:val="24"/>
                <w:szCs w:val="24"/>
                <w:highlight w:val="none"/>
              </w:rPr>
              <w:t>单位</w:t>
            </w:r>
          </w:p>
        </w:tc>
        <w:tc>
          <w:tcPr>
            <w:tcW w:w="747" w:type="dxa"/>
            <w:noWrap w:val="0"/>
            <w:tcMar>
              <w:top w:w="0" w:type="dxa"/>
              <w:left w:w="108" w:type="dxa"/>
              <w:bottom w:w="0" w:type="dxa"/>
              <w:right w:w="108" w:type="dxa"/>
            </w:tcMar>
            <w:vAlign w:val="center"/>
          </w:tcPr>
          <w:p w14:paraId="54A658F8">
            <w:pPr>
              <w:keepNext w:val="0"/>
              <w:keepLines w:val="0"/>
              <w:pageBreakBefore w:val="0"/>
              <w:kinsoku/>
              <w:wordWrap/>
              <w:overflowPunct/>
              <w:topLinePunct w:val="0"/>
              <w:autoSpaceDE/>
              <w:autoSpaceDN/>
              <w:bidi w:val="0"/>
              <w:adjustRightInd/>
              <w:snapToGrid/>
              <w:spacing w:line="240" w:lineRule="auto"/>
              <w:jc w:val="center"/>
              <w:rPr>
                <w:rFonts w:ascii="仿宋" w:hAnsi="仿宋" w:eastAsia="仿宋" w:cs="宋体"/>
                <w:color w:val="auto"/>
                <w:sz w:val="24"/>
                <w:szCs w:val="24"/>
                <w:highlight w:val="none"/>
              </w:rPr>
            </w:pPr>
            <w:r>
              <w:rPr>
                <w:rFonts w:ascii="仿宋" w:hAnsi="仿宋" w:eastAsia="仿宋"/>
                <w:b/>
                <w:bCs/>
                <w:color w:val="auto"/>
                <w:sz w:val="24"/>
                <w:szCs w:val="24"/>
                <w:highlight w:val="none"/>
              </w:rPr>
              <w:t>数量</w:t>
            </w:r>
          </w:p>
        </w:tc>
        <w:tc>
          <w:tcPr>
            <w:tcW w:w="720" w:type="dxa"/>
            <w:noWrap w:val="0"/>
            <w:tcMar>
              <w:top w:w="0" w:type="dxa"/>
              <w:left w:w="108" w:type="dxa"/>
              <w:bottom w:w="0" w:type="dxa"/>
              <w:right w:w="108" w:type="dxa"/>
            </w:tcMar>
            <w:vAlign w:val="center"/>
          </w:tcPr>
          <w:p w14:paraId="27FB8099">
            <w:pPr>
              <w:keepNext w:val="0"/>
              <w:keepLines w:val="0"/>
              <w:pageBreakBefore w:val="0"/>
              <w:kinsoku/>
              <w:wordWrap/>
              <w:overflowPunct/>
              <w:topLinePunct w:val="0"/>
              <w:autoSpaceDE/>
              <w:autoSpaceDN/>
              <w:bidi w:val="0"/>
              <w:adjustRightInd/>
              <w:snapToGrid/>
              <w:spacing w:line="240" w:lineRule="auto"/>
              <w:jc w:val="center"/>
              <w:rPr>
                <w:rFonts w:hint="eastAsia" w:ascii="仿宋" w:hAnsi="仿宋" w:eastAsia="仿宋" w:cs="宋体"/>
                <w:color w:val="auto"/>
                <w:sz w:val="24"/>
                <w:szCs w:val="24"/>
                <w:highlight w:val="none"/>
                <w:lang w:val="en-US" w:eastAsia="zh-CN"/>
              </w:rPr>
            </w:pPr>
            <w:r>
              <w:rPr>
                <w:rFonts w:hint="eastAsia" w:ascii="仿宋" w:hAnsi="仿宋" w:eastAsia="仿宋"/>
                <w:b/>
                <w:bCs/>
                <w:color w:val="auto"/>
                <w:sz w:val="24"/>
                <w:szCs w:val="24"/>
                <w:highlight w:val="none"/>
              </w:rPr>
              <w:t>产地</w:t>
            </w:r>
            <w:r>
              <w:rPr>
                <w:rFonts w:hint="eastAsia" w:ascii="仿宋" w:hAnsi="仿宋" w:eastAsia="仿宋"/>
                <w:b/>
                <w:bCs/>
                <w:color w:val="auto"/>
                <w:sz w:val="24"/>
                <w:szCs w:val="24"/>
                <w:highlight w:val="none"/>
                <w:lang w:val="en-US" w:eastAsia="zh-CN"/>
              </w:rPr>
              <w:t>类型</w:t>
            </w:r>
          </w:p>
        </w:tc>
        <w:tc>
          <w:tcPr>
            <w:tcW w:w="1698" w:type="dxa"/>
            <w:noWrap w:val="0"/>
            <w:tcMar>
              <w:top w:w="0" w:type="dxa"/>
              <w:left w:w="108" w:type="dxa"/>
              <w:bottom w:w="0" w:type="dxa"/>
              <w:right w:w="108" w:type="dxa"/>
            </w:tcMar>
            <w:vAlign w:val="center"/>
          </w:tcPr>
          <w:p w14:paraId="47D69693">
            <w:pPr>
              <w:keepNext w:val="0"/>
              <w:keepLines w:val="0"/>
              <w:pageBreakBefore w:val="0"/>
              <w:kinsoku/>
              <w:wordWrap/>
              <w:overflowPunct/>
              <w:topLinePunct w:val="0"/>
              <w:autoSpaceDE/>
              <w:autoSpaceDN/>
              <w:bidi w:val="0"/>
              <w:adjustRightInd/>
              <w:snapToGrid/>
              <w:spacing w:line="240" w:lineRule="auto"/>
              <w:jc w:val="center"/>
              <w:rPr>
                <w:rFonts w:hint="eastAsia" w:ascii="仿宋" w:hAnsi="仿宋" w:eastAsia="仿宋"/>
                <w:b/>
                <w:bCs/>
                <w:color w:val="auto"/>
                <w:sz w:val="24"/>
                <w:szCs w:val="24"/>
                <w:highlight w:val="none"/>
              </w:rPr>
            </w:pPr>
            <w:r>
              <w:rPr>
                <w:rFonts w:hint="eastAsia" w:ascii="仿宋" w:hAnsi="仿宋" w:eastAsia="仿宋"/>
                <w:b/>
                <w:bCs/>
                <w:color w:val="auto"/>
                <w:sz w:val="24"/>
                <w:szCs w:val="24"/>
                <w:highlight w:val="none"/>
              </w:rPr>
              <w:t>预算</w:t>
            </w:r>
            <w:r>
              <w:rPr>
                <w:rFonts w:hint="eastAsia" w:ascii="仿宋" w:hAnsi="仿宋" w:eastAsia="仿宋"/>
                <w:b/>
                <w:bCs/>
                <w:color w:val="auto"/>
                <w:sz w:val="24"/>
                <w:szCs w:val="24"/>
                <w:highlight w:val="none"/>
                <w:lang w:val="en-US" w:eastAsia="zh-CN"/>
              </w:rPr>
              <w:t>单</w:t>
            </w:r>
            <w:r>
              <w:rPr>
                <w:rFonts w:hint="eastAsia" w:ascii="仿宋" w:hAnsi="仿宋" w:eastAsia="仿宋"/>
                <w:b/>
                <w:bCs/>
                <w:color w:val="auto"/>
                <w:sz w:val="24"/>
                <w:szCs w:val="24"/>
                <w:highlight w:val="none"/>
              </w:rPr>
              <w:t>价</w:t>
            </w:r>
          </w:p>
          <w:p w14:paraId="6D53DC53">
            <w:pPr>
              <w:keepNext w:val="0"/>
              <w:keepLines w:val="0"/>
              <w:pageBreakBefore w:val="0"/>
              <w:kinsoku/>
              <w:wordWrap/>
              <w:overflowPunct/>
              <w:topLinePunct w:val="0"/>
              <w:autoSpaceDE/>
              <w:autoSpaceDN/>
              <w:bidi w:val="0"/>
              <w:adjustRightInd/>
              <w:snapToGrid/>
              <w:spacing w:line="240" w:lineRule="auto"/>
              <w:jc w:val="center"/>
              <w:rPr>
                <w:rFonts w:ascii="仿宋" w:hAnsi="仿宋" w:eastAsia="仿宋"/>
                <w:b/>
                <w:bCs/>
                <w:color w:val="auto"/>
                <w:sz w:val="24"/>
                <w:szCs w:val="24"/>
                <w:highlight w:val="none"/>
              </w:rPr>
            </w:pPr>
            <w:r>
              <w:rPr>
                <w:rFonts w:hint="eastAsia" w:ascii="仿宋" w:hAnsi="仿宋" w:eastAsia="仿宋"/>
                <w:b/>
                <w:bCs/>
                <w:color w:val="auto"/>
                <w:sz w:val="24"/>
                <w:szCs w:val="24"/>
                <w:highlight w:val="none"/>
              </w:rPr>
              <w:t>（人民币/元）</w:t>
            </w:r>
          </w:p>
        </w:tc>
        <w:tc>
          <w:tcPr>
            <w:tcW w:w="1697" w:type="dxa"/>
            <w:noWrap w:val="0"/>
            <w:tcMar>
              <w:top w:w="0" w:type="dxa"/>
              <w:left w:w="108" w:type="dxa"/>
              <w:bottom w:w="0" w:type="dxa"/>
              <w:right w:w="108" w:type="dxa"/>
            </w:tcMar>
            <w:vAlign w:val="center"/>
          </w:tcPr>
          <w:p w14:paraId="51E7FF1D">
            <w:pPr>
              <w:keepNext w:val="0"/>
              <w:keepLines w:val="0"/>
              <w:pageBreakBefore w:val="0"/>
              <w:kinsoku/>
              <w:wordWrap/>
              <w:overflowPunct/>
              <w:topLinePunct w:val="0"/>
              <w:autoSpaceDE/>
              <w:autoSpaceDN/>
              <w:bidi w:val="0"/>
              <w:adjustRightInd/>
              <w:snapToGrid/>
              <w:spacing w:line="240" w:lineRule="auto"/>
              <w:jc w:val="center"/>
              <w:rPr>
                <w:rFonts w:hint="eastAsia" w:ascii="仿宋" w:hAnsi="仿宋" w:eastAsia="仿宋"/>
                <w:b/>
                <w:bCs/>
                <w:color w:val="auto"/>
                <w:sz w:val="24"/>
                <w:szCs w:val="24"/>
                <w:highlight w:val="none"/>
              </w:rPr>
            </w:pPr>
            <w:r>
              <w:rPr>
                <w:rFonts w:hint="eastAsia" w:ascii="仿宋" w:hAnsi="仿宋" w:eastAsia="仿宋"/>
                <w:b/>
                <w:bCs/>
                <w:color w:val="auto"/>
                <w:sz w:val="24"/>
                <w:szCs w:val="24"/>
                <w:highlight w:val="none"/>
                <w:lang w:val="en-US" w:eastAsia="zh-CN"/>
              </w:rPr>
              <w:t>合计金额</w:t>
            </w:r>
          </w:p>
          <w:p w14:paraId="516CC44B">
            <w:pPr>
              <w:keepNext w:val="0"/>
              <w:keepLines w:val="0"/>
              <w:pageBreakBefore w:val="0"/>
              <w:kinsoku/>
              <w:wordWrap/>
              <w:overflowPunct/>
              <w:topLinePunct w:val="0"/>
              <w:autoSpaceDE/>
              <w:autoSpaceDN/>
              <w:bidi w:val="0"/>
              <w:adjustRightInd/>
              <w:snapToGrid/>
              <w:spacing w:line="240" w:lineRule="auto"/>
              <w:jc w:val="center"/>
              <w:rPr>
                <w:rFonts w:hint="eastAsia" w:ascii="仿宋" w:hAnsi="仿宋" w:eastAsia="仿宋" w:cs="Times New Roman"/>
                <w:b/>
                <w:bCs/>
                <w:color w:val="auto"/>
                <w:kern w:val="2"/>
                <w:sz w:val="24"/>
                <w:szCs w:val="24"/>
                <w:highlight w:val="none"/>
                <w:lang w:val="en-US" w:eastAsia="zh-CN" w:bidi="ar-SA"/>
              </w:rPr>
            </w:pPr>
            <w:r>
              <w:rPr>
                <w:rFonts w:hint="eastAsia" w:ascii="仿宋" w:hAnsi="仿宋" w:eastAsia="仿宋"/>
                <w:b/>
                <w:bCs/>
                <w:color w:val="auto"/>
                <w:sz w:val="24"/>
                <w:szCs w:val="24"/>
                <w:highlight w:val="none"/>
              </w:rPr>
              <w:t>（人民币/元）</w:t>
            </w:r>
          </w:p>
        </w:tc>
        <w:tc>
          <w:tcPr>
            <w:tcW w:w="1732" w:type="dxa"/>
            <w:noWrap w:val="0"/>
            <w:tcMar>
              <w:top w:w="0" w:type="dxa"/>
              <w:left w:w="108" w:type="dxa"/>
              <w:bottom w:w="0" w:type="dxa"/>
              <w:right w:w="108" w:type="dxa"/>
            </w:tcMar>
            <w:vAlign w:val="center"/>
          </w:tcPr>
          <w:p w14:paraId="4A8FC99D">
            <w:pPr>
              <w:keepNext w:val="0"/>
              <w:keepLines w:val="0"/>
              <w:pageBreakBefore w:val="0"/>
              <w:kinsoku/>
              <w:wordWrap/>
              <w:overflowPunct/>
              <w:topLinePunct w:val="0"/>
              <w:autoSpaceDE/>
              <w:autoSpaceDN/>
              <w:bidi w:val="0"/>
              <w:adjustRightInd/>
              <w:snapToGrid/>
              <w:spacing w:line="240" w:lineRule="auto"/>
              <w:jc w:val="center"/>
              <w:rPr>
                <w:rFonts w:hint="eastAsia" w:ascii="仿宋" w:hAnsi="仿宋" w:eastAsia="仿宋"/>
                <w:b/>
                <w:bCs/>
                <w:color w:val="auto"/>
                <w:sz w:val="24"/>
                <w:szCs w:val="24"/>
                <w:highlight w:val="none"/>
              </w:rPr>
            </w:pPr>
            <w:r>
              <w:rPr>
                <w:rFonts w:hint="eastAsia" w:ascii="仿宋" w:hAnsi="仿宋" w:eastAsia="仿宋"/>
                <w:b/>
                <w:bCs/>
                <w:color w:val="auto"/>
                <w:sz w:val="24"/>
                <w:szCs w:val="24"/>
                <w:highlight w:val="none"/>
              </w:rPr>
              <w:t>预算总价</w:t>
            </w:r>
          </w:p>
          <w:p w14:paraId="7ACD4AD8">
            <w:pPr>
              <w:keepNext w:val="0"/>
              <w:keepLines w:val="0"/>
              <w:pageBreakBefore w:val="0"/>
              <w:kinsoku/>
              <w:wordWrap/>
              <w:overflowPunct/>
              <w:topLinePunct w:val="0"/>
              <w:autoSpaceDE/>
              <w:autoSpaceDN/>
              <w:bidi w:val="0"/>
              <w:adjustRightInd/>
              <w:snapToGrid/>
              <w:spacing w:line="240" w:lineRule="auto"/>
              <w:jc w:val="center"/>
              <w:rPr>
                <w:rFonts w:ascii="仿宋" w:hAnsi="仿宋" w:eastAsia="仿宋"/>
                <w:b/>
                <w:bCs/>
                <w:color w:val="auto"/>
                <w:sz w:val="24"/>
                <w:szCs w:val="24"/>
                <w:highlight w:val="none"/>
              </w:rPr>
            </w:pPr>
            <w:r>
              <w:rPr>
                <w:rFonts w:hint="eastAsia" w:ascii="仿宋" w:hAnsi="仿宋" w:eastAsia="仿宋"/>
                <w:b/>
                <w:bCs/>
                <w:color w:val="auto"/>
                <w:sz w:val="24"/>
                <w:szCs w:val="24"/>
                <w:highlight w:val="none"/>
              </w:rPr>
              <w:t>（人民币/元）</w:t>
            </w:r>
          </w:p>
        </w:tc>
      </w:tr>
      <w:tr w14:paraId="190DA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jc w:val="center"/>
        </w:trPr>
        <w:tc>
          <w:tcPr>
            <w:tcW w:w="600" w:type="dxa"/>
            <w:vMerge w:val="restart"/>
            <w:shd w:val="clear" w:color="auto" w:fill="auto"/>
            <w:noWrap w:val="0"/>
            <w:tcMar>
              <w:top w:w="0" w:type="dxa"/>
              <w:left w:w="108" w:type="dxa"/>
              <w:bottom w:w="0" w:type="dxa"/>
              <w:right w:w="108" w:type="dxa"/>
            </w:tcMar>
            <w:vAlign w:val="center"/>
          </w:tcPr>
          <w:p w14:paraId="719493AD">
            <w:pPr>
              <w:keepNext w:val="0"/>
              <w:keepLines w:val="0"/>
              <w:pageBreakBefore w:val="0"/>
              <w:kinsoku/>
              <w:wordWrap/>
              <w:overflowPunct/>
              <w:topLinePunct w:val="0"/>
              <w:autoSpaceDE/>
              <w:autoSpaceDN/>
              <w:bidi w:val="0"/>
              <w:adjustRightInd/>
              <w:snapToGrid/>
              <w:spacing w:line="440" w:lineRule="exact"/>
              <w:jc w:val="center"/>
              <w:rPr>
                <w:rFonts w:hint="eastAsia" w:ascii="仿宋" w:hAnsi="仿宋" w:eastAsia="仿宋" w:cs="宋体"/>
                <w:color w:val="auto"/>
                <w:kern w:val="2"/>
                <w:sz w:val="24"/>
                <w:szCs w:val="24"/>
                <w:highlight w:val="none"/>
                <w:lang w:val="en-US" w:eastAsia="zh-CN" w:bidi="ar-SA"/>
              </w:rPr>
            </w:pPr>
            <w:r>
              <w:rPr>
                <w:rFonts w:hint="eastAsia" w:ascii="仿宋" w:hAnsi="仿宋" w:eastAsia="仿宋" w:cs="宋体"/>
                <w:color w:val="auto"/>
                <w:sz w:val="24"/>
                <w:szCs w:val="24"/>
                <w:highlight w:val="none"/>
                <w:lang w:val="en-US" w:eastAsia="zh-CN"/>
              </w:rPr>
              <w:t>17</w:t>
            </w:r>
          </w:p>
        </w:tc>
        <w:tc>
          <w:tcPr>
            <w:tcW w:w="652" w:type="dxa"/>
            <w:noWrap w:val="0"/>
            <w:tcMar>
              <w:top w:w="0" w:type="dxa"/>
              <w:left w:w="108" w:type="dxa"/>
              <w:bottom w:w="0" w:type="dxa"/>
              <w:right w:w="108" w:type="dxa"/>
            </w:tcMar>
            <w:vAlign w:val="center"/>
          </w:tcPr>
          <w:p w14:paraId="08FAA2A6">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46</w:t>
            </w:r>
          </w:p>
        </w:tc>
        <w:tc>
          <w:tcPr>
            <w:tcW w:w="1406" w:type="dxa"/>
            <w:shd w:val="clear" w:color="auto" w:fill="auto"/>
            <w:noWrap w:val="0"/>
            <w:tcMar>
              <w:top w:w="0" w:type="dxa"/>
              <w:left w:w="108" w:type="dxa"/>
              <w:bottom w:w="0" w:type="dxa"/>
              <w:right w:w="108" w:type="dxa"/>
            </w:tcMar>
            <w:vAlign w:val="center"/>
          </w:tcPr>
          <w:p w14:paraId="46791CCC">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充气救援艇（橡皮艇）</w:t>
            </w:r>
          </w:p>
        </w:tc>
        <w:tc>
          <w:tcPr>
            <w:tcW w:w="875" w:type="dxa"/>
            <w:shd w:val="clear" w:color="auto" w:fill="auto"/>
            <w:noWrap w:val="0"/>
            <w:tcMar>
              <w:top w:w="0" w:type="dxa"/>
              <w:left w:w="108" w:type="dxa"/>
              <w:bottom w:w="0" w:type="dxa"/>
              <w:right w:w="108" w:type="dxa"/>
            </w:tcMar>
            <w:vAlign w:val="center"/>
          </w:tcPr>
          <w:p w14:paraId="6D0BB401">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件（套）</w:t>
            </w:r>
          </w:p>
        </w:tc>
        <w:tc>
          <w:tcPr>
            <w:tcW w:w="747" w:type="dxa"/>
            <w:shd w:val="clear" w:color="auto" w:fill="auto"/>
            <w:noWrap w:val="0"/>
            <w:tcMar>
              <w:top w:w="0" w:type="dxa"/>
              <w:left w:w="108" w:type="dxa"/>
              <w:bottom w:w="0" w:type="dxa"/>
              <w:right w:w="108" w:type="dxa"/>
            </w:tcMar>
            <w:vAlign w:val="center"/>
          </w:tcPr>
          <w:p w14:paraId="0ED4430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156</w:t>
            </w:r>
          </w:p>
        </w:tc>
        <w:tc>
          <w:tcPr>
            <w:tcW w:w="720" w:type="dxa"/>
            <w:shd w:val="clear" w:color="auto" w:fill="auto"/>
            <w:noWrap w:val="0"/>
            <w:tcMar>
              <w:top w:w="0" w:type="dxa"/>
              <w:left w:w="108" w:type="dxa"/>
              <w:bottom w:w="0" w:type="dxa"/>
              <w:right w:w="108" w:type="dxa"/>
            </w:tcMar>
            <w:vAlign w:val="center"/>
          </w:tcPr>
          <w:p w14:paraId="7FF40148">
            <w:pPr>
              <w:keepNext w:val="0"/>
              <w:keepLines w:val="0"/>
              <w:pageBreakBefore w:val="0"/>
              <w:kinsoku/>
              <w:wordWrap/>
              <w:overflowPunct/>
              <w:topLinePunct w:val="0"/>
              <w:autoSpaceDE/>
              <w:autoSpaceDN/>
              <w:bidi w:val="0"/>
              <w:adjustRightInd/>
              <w:snapToGrid/>
              <w:spacing w:line="440" w:lineRule="exact"/>
              <w:jc w:val="center"/>
              <w:rPr>
                <w:rFonts w:hint="eastAsia" w:ascii="仿宋" w:hAnsi="仿宋" w:eastAsia="仿宋" w:cs="宋体"/>
                <w:bCs/>
                <w:color w:val="auto"/>
                <w:kern w:val="0"/>
                <w:sz w:val="24"/>
                <w:szCs w:val="22"/>
                <w:highlight w:val="none"/>
                <w:lang w:val="en-US" w:eastAsia="zh-CN" w:bidi="ar-SA"/>
              </w:rPr>
            </w:pPr>
            <w:r>
              <w:rPr>
                <w:rFonts w:hint="eastAsia" w:ascii="仿宋" w:hAnsi="仿宋" w:eastAsia="仿宋" w:cs="宋体"/>
                <w:bCs/>
                <w:color w:val="auto"/>
                <w:kern w:val="0"/>
                <w:sz w:val="24"/>
                <w:szCs w:val="22"/>
                <w:highlight w:val="none"/>
                <w:lang w:val="en-US" w:eastAsia="zh-CN" w:bidi="ar-SA"/>
              </w:rPr>
              <w:t>国产</w:t>
            </w:r>
          </w:p>
        </w:tc>
        <w:tc>
          <w:tcPr>
            <w:tcW w:w="1698" w:type="dxa"/>
            <w:shd w:val="clear" w:color="auto" w:fill="auto"/>
            <w:noWrap w:val="0"/>
            <w:tcMar>
              <w:top w:w="0" w:type="dxa"/>
              <w:left w:w="108" w:type="dxa"/>
              <w:bottom w:w="0" w:type="dxa"/>
              <w:right w:w="108" w:type="dxa"/>
            </w:tcMar>
            <w:vAlign w:val="center"/>
          </w:tcPr>
          <w:p w14:paraId="020DD25B">
            <w:pPr>
              <w:keepNext w:val="0"/>
              <w:keepLines w:val="0"/>
              <w:widowControl/>
              <w:suppressLineNumbers w:val="0"/>
              <w:jc w:val="center"/>
              <w:textAlignment w:val="center"/>
              <w:rPr>
                <w:rFonts w:hint="default"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16450.00</w:t>
            </w:r>
          </w:p>
        </w:tc>
        <w:tc>
          <w:tcPr>
            <w:tcW w:w="1697" w:type="dxa"/>
            <w:shd w:val="clear" w:color="auto" w:fill="auto"/>
            <w:noWrap w:val="0"/>
            <w:tcMar>
              <w:top w:w="0" w:type="dxa"/>
              <w:left w:w="108" w:type="dxa"/>
              <w:bottom w:w="0" w:type="dxa"/>
              <w:right w:w="108" w:type="dxa"/>
            </w:tcMar>
            <w:vAlign w:val="center"/>
          </w:tcPr>
          <w:p w14:paraId="180F0872">
            <w:pPr>
              <w:keepNext w:val="0"/>
              <w:keepLines w:val="0"/>
              <w:widowControl/>
              <w:suppressLineNumbers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2566200.00</w:t>
            </w:r>
          </w:p>
        </w:tc>
        <w:tc>
          <w:tcPr>
            <w:tcW w:w="1732" w:type="dxa"/>
            <w:vMerge w:val="restart"/>
            <w:noWrap w:val="0"/>
            <w:tcMar>
              <w:top w:w="0" w:type="dxa"/>
              <w:left w:w="108" w:type="dxa"/>
              <w:bottom w:w="0" w:type="dxa"/>
              <w:right w:w="108" w:type="dxa"/>
            </w:tcMar>
            <w:vAlign w:val="center"/>
          </w:tcPr>
          <w:p w14:paraId="3F7C40DD">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Times New Roman" w:hAnsi="Times New Roman" w:cs="Times New Roman"/>
                <w:i w:val="0"/>
                <w:iCs w:val="0"/>
                <w:color w:val="auto"/>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2866200.00</w:t>
            </w:r>
          </w:p>
        </w:tc>
      </w:tr>
      <w:tr w14:paraId="585BC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jc w:val="center"/>
        </w:trPr>
        <w:tc>
          <w:tcPr>
            <w:tcW w:w="600" w:type="dxa"/>
            <w:vMerge w:val="continue"/>
            <w:noWrap w:val="0"/>
            <w:tcMar>
              <w:top w:w="0" w:type="dxa"/>
              <w:left w:w="108" w:type="dxa"/>
              <w:bottom w:w="0" w:type="dxa"/>
              <w:right w:w="108" w:type="dxa"/>
            </w:tcMar>
            <w:vAlign w:val="center"/>
          </w:tcPr>
          <w:p w14:paraId="29A705D7">
            <w:pPr>
              <w:keepNext w:val="0"/>
              <w:keepLines w:val="0"/>
              <w:pageBreakBefore w:val="0"/>
              <w:kinsoku/>
              <w:wordWrap/>
              <w:overflowPunct/>
              <w:topLinePunct w:val="0"/>
              <w:autoSpaceDE/>
              <w:autoSpaceDN/>
              <w:bidi w:val="0"/>
              <w:adjustRightInd/>
              <w:snapToGrid/>
              <w:spacing w:line="440" w:lineRule="exact"/>
              <w:jc w:val="center"/>
              <w:rPr>
                <w:rFonts w:hint="eastAsia" w:ascii="仿宋" w:hAnsi="仿宋" w:eastAsia="仿宋" w:cs="宋体"/>
                <w:color w:val="auto"/>
                <w:sz w:val="24"/>
                <w:szCs w:val="24"/>
                <w:highlight w:val="none"/>
                <w:lang w:val="en-US" w:eastAsia="zh-CN"/>
              </w:rPr>
            </w:pPr>
          </w:p>
        </w:tc>
        <w:tc>
          <w:tcPr>
            <w:tcW w:w="652" w:type="dxa"/>
            <w:noWrap w:val="0"/>
            <w:tcMar>
              <w:top w:w="0" w:type="dxa"/>
              <w:left w:w="108" w:type="dxa"/>
              <w:bottom w:w="0" w:type="dxa"/>
              <w:right w:w="108" w:type="dxa"/>
            </w:tcMar>
            <w:vAlign w:val="center"/>
          </w:tcPr>
          <w:p w14:paraId="4B1041F6">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47</w:t>
            </w:r>
          </w:p>
        </w:tc>
        <w:tc>
          <w:tcPr>
            <w:tcW w:w="1406" w:type="dxa"/>
            <w:shd w:val="clear" w:color="auto" w:fill="auto"/>
            <w:noWrap w:val="0"/>
            <w:tcMar>
              <w:top w:w="0" w:type="dxa"/>
              <w:left w:w="108" w:type="dxa"/>
              <w:bottom w:w="0" w:type="dxa"/>
              <w:right w:w="108" w:type="dxa"/>
            </w:tcMar>
            <w:vAlign w:val="center"/>
          </w:tcPr>
          <w:p w14:paraId="6246BAB6">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摩托艇</w:t>
            </w:r>
          </w:p>
        </w:tc>
        <w:tc>
          <w:tcPr>
            <w:tcW w:w="875" w:type="dxa"/>
            <w:shd w:val="clear" w:color="auto" w:fill="auto"/>
            <w:noWrap w:val="0"/>
            <w:tcMar>
              <w:top w:w="0" w:type="dxa"/>
              <w:left w:w="108" w:type="dxa"/>
              <w:bottom w:w="0" w:type="dxa"/>
              <w:right w:w="108" w:type="dxa"/>
            </w:tcMar>
            <w:vAlign w:val="center"/>
          </w:tcPr>
          <w:p w14:paraId="1EEC66AA">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件（套）</w:t>
            </w:r>
          </w:p>
        </w:tc>
        <w:tc>
          <w:tcPr>
            <w:tcW w:w="747" w:type="dxa"/>
            <w:shd w:val="clear" w:color="auto" w:fill="auto"/>
            <w:noWrap w:val="0"/>
            <w:tcMar>
              <w:top w:w="0" w:type="dxa"/>
              <w:left w:w="108" w:type="dxa"/>
              <w:bottom w:w="0" w:type="dxa"/>
              <w:right w:w="108" w:type="dxa"/>
            </w:tcMar>
            <w:vAlign w:val="center"/>
          </w:tcPr>
          <w:p w14:paraId="2DD2A00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3</w:t>
            </w:r>
          </w:p>
        </w:tc>
        <w:tc>
          <w:tcPr>
            <w:tcW w:w="720" w:type="dxa"/>
            <w:shd w:val="clear" w:color="auto" w:fill="auto"/>
            <w:noWrap w:val="0"/>
            <w:tcMar>
              <w:top w:w="0" w:type="dxa"/>
              <w:left w:w="108" w:type="dxa"/>
              <w:bottom w:w="0" w:type="dxa"/>
              <w:right w:w="108" w:type="dxa"/>
            </w:tcMar>
            <w:vAlign w:val="center"/>
          </w:tcPr>
          <w:p w14:paraId="653DCBF4">
            <w:pPr>
              <w:keepNext w:val="0"/>
              <w:keepLines w:val="0"/>
              <w:pageBreakBefore w:val="0"/>
              <w:kinsoku/>
              <w:wordWrap/>
              <w:overflowPunct/>
              <w:topLinePunct w:val="0"/>
              <w:autoSpaceDE/>
              <w:autoSpaceDN/>
              <w:bidi w:val="0"/>
              <w:adjustRightInd/>
              <w:snapToGrid/>
              <w:spacing w:line="440" w:lineRule="exact"/>
              <w:jc w:val="center"/>
              <w:rPr>
                <w:rFonts w:hint="eastAsia" w:ascii="仿宋" w:hAnsi="仿宋" w:eastAsia="仿宋" w:cs="宋体"/>
                <w:bCs/>
                <w:color w:val="auto"/>
                <w:kern w:val="0"/>
                <w:sz w:val="24"/>
                <w:szCs w:val="22"/>
                <w:highlight w:val="none"/>
                <w:lang w:val="en-US" w:eastAsia="zh-CN" w:bidi="ar-SA"/>
              </w:rPr>
            </w:pPr>
            <w:r>
              <w:rPr>
                <w:rFonts w:hint="eastAsia" w:ascii="仿宋" w:hAnsi="仿宋" w:eastAsia="仿宋" w:cs="宋体"/>
                <w:bCs/>
                <w:color w:val="auto"/>
                <w:kern w:val="0"/>
                <w:sz w:val="24"/>
                <w:szCs w:val="22"/>
                <w:highlight w:val="none"/>
                <w:lang w:val="en-US" w:eastAsia="zh-CN" w:bidi="ar-SA"/>
              </w:rPr>
              <w:t>国产</w:t>
            </w:r>
          </w:p>
        </w:tc>
        <w:tc>
          <w:tcPr>
            <w:tcW w:w="1698" w:type="dxa"/>
            <w:shd w:val="clear" w:color="auto" w:fill="auto"/>
            <w:noWrap w:val="0"/>
            <w:tcMar>
              <w:top w:w="0" w:type="dxa"/>
              <w:left w:w="108" w:type="dxa"/>
              <w:bottom w:w="0" w:type="dxa"/>
              <w:right w:w="108" w:type="dxa"/>
            </w:tcMar>
            <w:vAlign w:val="center"/>
          </w:tcPr>
          <w:p w14:paraId="7E11ABAD">
            <w:pPr>
              <w:keepNext w:val="0"/>
              <w:keepLines w:val="0"/>
              <w:widowControl/>
              <w:suppressLineNumbers w:val="0"/>
              <w:jc w:val="center"/>
              <w:textAlignment w:val="center"/>
              <w:rPr>
                <w:rFonts w:hint="default"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100000.00</w:t>
            </w:r>
          </w:p>
        </w:tc>
        <w:tc>
          <w:tcPr>
            <w:tcW w:w="1697" w:type="dxa"/>
            <w:shd w:val="clear" w:color="auto" w:fill="auto"/>
            <w:noWrap w:val="0"/>
            <w:tcMar>
              <w:top w:w="0" w:type="dxa"/>
              <w:left w:w="108" w:type="dxa"/>
              <w:bottom w:w="0" w:type="dxa"/>
              <w:right w:w="108" w:type="dxa"/>
            </w:tcMar>
            <w:vAlign w:val="center"/>
          </w:tcPr>
          <w:p w14:paraId="1CE9F94F">
            <w:pPr>
              <w:keepNext w:val="0"/>
              <w:keepLines w:val="0"/>
              <w:widowControl/>
              <w:suppressLineNumbers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300000.00</w:t>
            </w:r>
          </w:p>
        </w:tc>
        <w:tc>
          <w:tcPr>
            <w:tcW w:w="1732" w:type="dxa"/>
            <w:vMerge w:val="continue"/>
            <w:noWrap w:val="0"/>
            <w:tcMar>
              <w:top w:w="0" w:type="dxa"/>
              <w:left w:w="108" w:type="dxa"/>
              <w:bottom w:w="0" w:type="dxa"/>
              <w:right w:w="108" w:type="dxa"/>
            </w:tcMar>
            <w:vAlign w:val="center"/>
          </w:tcPr>
          <w:p w14:paraId="5A846035">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Times New Roman" w:hAnsi="Times New Roman" w:cs="Times New Roman"/>
                <w:i w:val="0"/>
                <w:iCs w:val="0"/>
                <w:color w:val="auto"/>
                <w:kern w:val="0"/>
                <w:sz w:val="24"/>
                <w:szCs w:val="24"/>
                <w:highlight w:val="none"/>
                <w:u w:val="none"/>
                <w:lang w:val="en-US" w:eastAsia="zh-CN" w:bidi="ar"/>
              </w:rPr>
            </w:pPr>
          </w:p>
        </w:tc>
      </w:tr>
      <w:tr w14:paraId="159B0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jc w:val="center"/>
        </w:trPr>
        <w:tc>
          <w:tcPr>
            <w:tcW w:w="600" w:type="dxa"/>
            <w:vMerge w:val="restart"/>
            <w:shd w:val="clear" w:color="auto" w:fill="auto"/>
            <w:noWrap w:val="0"/>
            <w:tcMar>
              <w:top w:w="0" w:type="dxa"/>
              <w:left w:w="108" w:type="dxa"/>
              <w:bottom w:w="0" w:type="dxa"/>
              <w:right w:w="108" w:type="dxa"/>
            </w:tcMar>
            <w:vAlign w:val="center"/>
          </w:tcPr>
          <w:p w14:paraId="77E943C8">
            <w:pPr>
              <w:keepNext w:val="0"/>
              <w:keepLines w:val="0"/>
              <w:pageBreakBefore w:val="0"/>
              <w:kinsoku/>
              <w:wordWrap/>
              <w:overflowPunct/>
              <w:topLinePunct w:val="0"/>
              <w:autoSpaceDE/>
              <w:autoSpaceDN/>
              <w:bidi w:val="0"/>
              <w:adjustRightInd/>
              <w:snapToGrid/>
              <w:spacing w:line="440" w:lineRule="exact"/>
              <w:jc w:val="center"/>
              <w:rPr>
                <w:rFonts w:hint="eastAsia" w:ascii="仿宋" w:hAnsi="仿宋" w:eastAsia="仿宋" w:cs="宋体"/>
                <w:color w:val="auto"/>
                <w:kern w:val="2"/>
                <w:sz w:val="24"/>
                <w:szCs w:val="24"/>
                <w:highlight w:val="none"/>
                <w:lang w:val="en-US" w:eastAsia="zh-CN" w:bidi="ar-SA"/>
              </w:rPr>
            </w:pPr>
            <w:r>
              <w:rPr>
                <w:rFonts w:hint="eastAsia" w:ascii="仿宋" w:hAnsi="仿宋" w:eastAsia="仿宋" w:cs="宋体"/>
                <w:color w:val="auto"/>
                <w:sz w:val="24"/>
                <w:szCs w:val="24"/>
                <w:highlight w:val="none"/>
                <w:lang w:val="en-US" w:eastAsia="zh-CN"/>
              </w:rPr>
              <w:t>18</w:t>
            </w:r>
          </w:p>
        </w:tc>
        <w:tc>
          <w:tcPr>
            <w:tcW w:w="652" w:type="dxa"/>
            <w:noWrap w:val="0"/>
            <w:tcMar>
              <w:top w:w="0" w:type="dxa"/>
              <w:left w:w="108" w:type="dxa"/>
              <w:bottom w:w="0" w:type="dxa"/>
              <w:right w:w="108" w:type="dxa"/>
            </w:tcMar>
            <w:vAlign w:val="center"/>
          </w:tcPr>
          <w:p w14:paraId="45A8BE86">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48</w:t>
            </w:r>
          </w:p>
        </w:tc>
        <w:tc>
          <w:tcPr>
            <w:tcW w:w="1406" w:type="dxa"/>
            <w:shd w:val="clear" w:color="auto" w:fill="auto"/>
            <w:noWrap w:val="0"/>
            <w:tcMar>
              <w:top w:w="0" w:type="dxa"/>
              <w:left w:w="108" w:type="dxa"/>
              <w:bottom w:w="0" w:type="dxa"/>
              <w:right w:w="108" w:type="dxa"/>
            </w:tcMar>
            <w:vAlign w:val="center"/>
          </w:tcPr>
          <w:p w14:paraId="21C57E22">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硬质救援艇（冲锋舟）</w:t>
            </w:r>
          </w:p>
        </w:tc>
        <w:tc>
          <w:tcPr>
            <w:tcW w:w="875" w:type="dxa"/>
            <w:shd w:val="clear" w:color="auto" w:fill="auto"/>
            <w:noWrap w:val="0"/>
            <w:tcMar>
              <w:top w:w="0" w:type="dxa"/>
              <w:left w:w="108" w:type="dxa"/>
              <w:bottom w:w="0" w:type="dxa"/>
              <w:right w:w="108" w:type="dxa"/>
            </w:tcMar>
            <w:vAlign w:val="center"/>
          </w:tcPr>
          <w:p w14:paraId="5BA615AA">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件（套）</w:t>
            </w:r>
          </w:p>
        </w:tc>
        <w:tc>
          <w:tcPr>
            <w:tcW w:w="747" w:type="dxa"/>
            <w:shd w:val="clear" w:color="auto" w:fill="auto"/>
            <w:noWrap w:val="0"/>
            <w:tcMar>
              <w:top w:w="0" w:type="dxa"/>
              <w:left w:w="108" w:type="dxa"/>
              <w:bottom w:w="0" w:type="dxa"/>
              <w:right w:w="108" w:type="dxa"/>
            </w:tcMar>
            <w:vAlign w:val="center"/>
          </w:tcPr>
          <w:p w14:paraId="50A56FC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103</w:t>
            </w:r>
          </w:p>
        </w:tc>
        <w:tc>
          <w:tcPr>
            <w:tcW w:w="720" w:type="dxa"/>
            <w:shd w:val="clear" w:color="auto" w:fill="auto"/>
            <w:noWrap w:val="0"/>
            <w:tcMar>
              <w:top w:w="0" w:type="dxa"/>
              <w:left w:w="108" w:type="dxa"/>
              <w:bottom w:w="0" w:type="dxa"/>
              <w:right w:w="108" w:type="dxa"/>
            </w:tcMar>
            <w:vAlign w:val="center"/>
          </w:tcPr>
          <w:p w14:paraId="7AF71C8A">
            <w:pPr>
              <w:keepNext w:val="0"/>
              <w:keepLines w:val="0"/>
              <w:pageBreakBefore w:val="0"/>
              <w:kinsoku/>
              <w:wordWrap/>
              <w:overflowPunct/>
              <w:topLinePunct w:val="0"/>
              <w:autoSpaceDE/>
              <w:autoSpaceDN/>
              <w:bidi w:val="0"/>
              <w:adjustRightInd/>
              <w:snapToGrid/>
              <w:spacing w:line="440" w:lineRule="exact"/>
              <w:jc w:val="center"/>
              <w:rPr>
                <w:rFonts w:hint="eastAsia" w:ascii="仿宋" w:hAnsi="仿宋" w:eastAsia="仿宋" w:cs="宋体"/>
                <w:bCs/>
                <w:color w:val="auto"/>
                <w:kern w:val="0"/>
                <w:sz w:val="24"/>
                <w:szCs w:val="22"/>
                <w:highlight w:val="none"/>
                <w:lang w:val="en-US" w:eastAsia="zh-CN" w:bidi="ar-SA"/>
              </w:rPr>
            </w:pPr>
            <w:r>
              <w:rPr>
                <w:rFonts w:hint="eastAsia" w:ascii="仿宋" w:hAnsi="仿宋" w:eastAsia="仿宋" w:cs="宋体"/>
                <w:bCs/>
                <w:color w:val="auto"/>
                <w:kern w:val="0"/>
                <w:sz w:val="24"/>
                <w:szCs w:val="22"/>
                <w:highlight w:val="none"/>
                <w:lang w:val="en-US" w:eastAsia="zh-CN" w:bidi="ar-SA"/>
              </w:rPr>
              <w:t>国产</w:t>
            </w:r>
          </w:p>
        </w:tc>
        <w:tc>
          <w:tcPr>
            <w:tcW w:w="1698" w:type="dxa"/>
            <w:shd w:val="clear" w:color="auto" w:fill="auto"/>
            <w:noWrap w:val="0"/>
            <w:tcMar>
              <w:top w:w="0" w:type="dxa"/>
              <w:left w:w="108" w:type="dxa"/>
              <w:bottom w:w="0" w:type="dxa"/>
              <w:right w:w="108" w:type="dxa"/>
            </w:tcMar>
            <w:vAlign w:val="center"/>
          </w:tcPr>
          <w:p w14:paraId="7714662D">
            <w:pPr>
              <w:keepNext w:val="0"/>
              <w:keepLines w:val="0"/>
              <w:widowControl/>
              <w:suppressLineNumbers w:val="0"/>
              <w:jc w:val="center"/>
              <w:textAlignment w:val="center"/>
              <w:rPr>
                <w:rFonts w:hint="default"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33800.00</w:t>
            </w:r>
          </w:p>
        </w:tc>
        <w:tc>
          <w:tcPr>
            <w:tcW w:w="1697" w:type="dxa"/>
            <w:shd w:val="clear" w:color="auto" w:fill="auto"/>
            <w:noWrap w:val="0"/>
            <w:tcMar>
              <w:top w:w="0" w:type="dxa"/>
              <w:left w:w="108" w:type="dxa"/>
              <w:bottom w:w="0" w:type="dxa"/>
              <w:right w:w="108" w:type="dxa"/>
            </w:tcMar>
            <w:vAlign w:val="center"/>
          </w:tcPr>
          <w:p w14:paraId="6BBBDCCB">
            <w:pPr>
              <w:keepNext w:val="0"/>
              <w:keepLines w:val="0"/>
              <w:widowControl/>
              <w:suppressLineNumbers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3481400.00</w:t>
            </w:r>
          </w:p>
        </w:tc>
        <w:tc>
          <w:tcPr>
            <w:tcW w:w="1732" w:type="dxa"/>
            <w:vMerge w:val="restart"/>
            <w:shd w:val="clear" w:color="auto" w:fill="auto"/>
            <w:noWrap w:val="0"/>
            <w:tcMar>
              <w:top w:w="0" w:type="dxa"/>
              <w:left w:w="108" w:type="dxa"/>
              <w:bottom w:w="0" w:type="dxa"/>
              <w:right w:w="108" w:type="dxa"/>
            </w:tcMar>
            <w:vAlign w:val="center"/>
          </w:tcPr>
          <w:p w14:paraId="2504AE11">
            <w:pPr>
              <w:keepNext w:val="0"/>
              <w:keepLines w:val="0"/>
              <w:widowControl/>
              <w:suppressLineNumbers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5696600.00</w:t>
            </w:r>
          </w:p>
        </w:tc>
      </w:tr>
      <w:tr w14:paraId="54192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jc w:val="center"/>
        </w:trPr>
        <w:tc>
          <w:tcPr>
            <w:tcW w:w="600" w:type="dxa"/>
            <w:vMerge w:val="continue"/>
            <w:noWrap w:val="0"/>
            <w:tcMar>
              <w:top w:w="0" w:type="dxa"/>
              <w:left w:w="108" w:type="dxa"/>
              <w:bottom w:w="0" w:type="dxa"/>
              <w:right w:w="108" w:type="dxa"/>
            </w:tcMar>
            <w:vAlign w:val="center"/>
          </w:tcPr>
          <w:p w14:paraId="1372F828">
            <w:pPr>
              <w:keepNext w:val="0"/>
              <w:keepLines w:val="0"/>
              <w:pageBreakBefore w:val="0"/>
              <w:kinsoku/>
              <w:wordWrap/>
              <w:overflowPunct/>
              <w:topLinePunct w:val="0"/>
              <w:autoSpaceDE/>
              <w:autoSpaceDN/>
              <w:bidi w:val="0"/>
              <w:adjustRightInd/>
              <w:snapToGrid/>
              <w:spacing w:line="440" w:lineRule="exact"/>
              <w:jc w:val="center"/>
              <w:rPr>
                <w:rFonts w:hint="eastAsia" w:ascii="仿宋" w:hAnsi="仿宋" w:eastAsia="仿宋" w:cs="宋体"/>
                <w:color w:val="auto"/>
                <w:sz w:val="24"/>
                <w:szCs w:val="24"/>
                <w:highlight w:val="none"/>
                <w:lang w:val="en-US" w:eastAsia="zh-CN"/>
              </w:rPr>
            </w:pPr>
          </w:p>
        </w:tc>
        <w:tc>
          <w:tcPr>
            <w:tcW w:w="652" w:type="dxa"/>
            <w:noWrap w:val="0"/>
            <w:tcMar>
              <w:top w:w="0" w:type="dxa"/>
              <w:left w:w="108" w:type="dxa"/>
              <w:bottom w:w="0" w:type="dxa"/>
              <w:right w:w="108" w:type="dxa"/>
            </w:tcMar>
            <w:vAlign w:val="center"/>
          </w:tcPr>
          <w:p w14:paraId="79D53874">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49</w:t>
            </w:r>
          </w:p>
        </w:tc>
        <w:tc>
          <w:tcPr>
            <w:tcW w:w="1406" w:type="dxa"/>
            <w:shd w:val="clear" w:color="auto" w:fill="auto"/>
            <w:noWrap w:val="0"/>
            <w:tcMar>
              <w:top w:w="0" w:type="dxa"/>
              <w:left w:w="108" w:type="dxa"/>
              <w:bottom w:w="0" w:type="dxa"/>
              <w:right w:w="108" w:type="dxa"/>
            </w:tcMar>
            <w:vAlign w:val="center"/>
          </w:tcPr>
          <w:p w14:paraId="6CA2E731">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舷外机</w:t>
            </w:r>
          </w:p>
        </w:tc>
        <w:tc>
          <w:tcPr>
            <w:tcW w:w="875" w:type="dxa"/>
            <w:shd w:val="clear" w:color="auto" w:fill="auto"/>
            <w:noWrap w:val="0"/>
            <w:tcMar>
              <w:top w:w="0" w:type="dxa"/>
              <w:left w:w="108" w:type="dxa"/>
              <w:bottom w:w="0" w:type="dxa"/>
              <w:right w:w="108" w:type="dxa"/>
            </w:tcMar>
            <w:vAlign w:val="center"/>
          </w:tcPr>
          <w:p w14:paraId="464550E0">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件（套）</w:t>
            </w:r>
          </w:p>
        </w:tc>
        <w:tc>
          <w:tcPr>
            <w:tcW w:w="747" w:type="dxa"/>
            <w:shd w:val="clear" w:color="auto" w:fill="auto"/>
            <w:noWrap w:val="0"/>
            <w:tcMar>
              <w:top w:w="0" w:type="dxa"/>
              <w:left w:w="108" w:type="dxa"/>
              <w:bottom w:w="0" w:type="dxa"/>
              <w:right w:w="108" w:type="dxa"/>
            </w:tcMar>
            <w:vAlign w:val="center"/>
          </w:tcPr>
          <w:p w14:paraId="28AC09C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156</w:t>
            </w:r>
          </w:p>
        </w:tc>
        <w:tc>
          <w:tcPr>
            <w:tcW w:w="720" w:type="dxa"/>
            <w:shd w:val="clear" w:color="auto" w:fill="auto"/>
            <w:noWrap w:val="0"/>
            <w:tcMar>
              <w:top w:w="0" w:type="dxa"/>
              <w:left w:w="108" w:type="dxa"/>
              <w:bottom w:w="0" w:type="dxa"/>
              <w:right w:w="108" w:type="dxa"/>
            </w:tcMar>
            <w:vAlign w:val="center"/>
          </w:tcPr>
          <w:p w14:paraId="2F21CF98">
            <w:pPr>
              <w:keepNext w:val="0"/>
              <w:keepLines w:val="0"/>
              <w:pageBreakBefore w:val="0"/>
              <w:kinsoku/>
              <w:wordWrap/>
              <w:overflowPunct/>
              <w:topLinePunct w:val="0"/>
              <w:autoSpaceDE/>
              <w:autoSpaceDN/>
              <w:bidi w:val="0"/>
              <w:adjustRightInd/>
              <w:snapToGrid/>
              <w:spacing w:line="440" w:lineRule="exact"/>
              <w:jc w:val="center"/>
              <w:rPr>
                <w:rFonts w:hint="eastAsia" w:ascii="仿宋" w:hAnsi="仿宋" w:eastAsia="仿宋" w:cs="宋体"/>
                <w:bCs/>
                <w:color w:val="auto"/>
                <w:kern w:val="0"/>
                <w:sz w:val="24"/>
                <w:szCs w:val="22"/>
                <w:highlight w:val="none"/>
                <w:lang w:val="en-US" w:eastAsia="zh-CN" w:bidi="ar-SA"/>
              </w:rPr>
            </w:pPr>
            <w:r>
              <w:rPr>
                <w:rFonts w:hint="eastAsia" w:ascii="仿宋" w:hAnsi="仿宋" w:eastAsia="仿宋" w:cs="宋体"/>
                <w:bCs/>
                <w:color w:val="auto"/>
                <w:kern w:val="0"/>
                <w:sz w:val="24"/>
                <w:szCs w:val="22"/>
                <w:highlight w:val="none"/>
                <w:lang w:val="en-US" w:eastAsia="zh-CN" w:bidi="ar-SA"/>
              </w:rPr>
              <w:t>国产</w:t>
            </w:r>
          </w:p>
        </w:tc>
        <w:tc>
          <w:tcPr>
            <w:tcW w:w="1698" w:type="dxa"/>
            <w:shd w:val="clear" w:color="auto" w:fill="auto"/>
            <w:noWrap w:val="0"/>
            <w:tcMar>
              <w:top w:w="0" w:type="dxa"/>
              <w:left w:w="108" w:type="dxa"/>
              <w:bottom w:w="0" w:type="dxa"/>
              <w:right w:w="108" w:type="dxa"/>
            </w:tcMar>
            <w:vAlign w:val="center"/>
          </w:tcPr>
          <w:p w14:paraId="0886D9BC">
            <w:pPr>
              <w:keepNext w:val="0"/>
              <w:keepLines w:val="0"/>
              <w:widowControl/>
              <w:suppressLineNumbers w:val="0"/>
              <w:jc w:val="center"/>
              <w:textAlignment w:val="center"/>
              <w:rPr>
                <w:rFonts w:hint="default"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14200.00</w:t>
            </w:r>
          </w:p>
        </w:tc>
        <w:tc>
          <w:tcPr>
            <w:tcW w:w="1697" w:type="dxa"/>
            <w:shd w:val="clear" w:color="auto" w:fill="auto"/>
            <w:noWrap w:val="0"/>
            <w:tcMar>
              <w:top w:w="0" w:type="dxa"/>
              <w:left w:w="108" w:type="dxa"/>
              <w:bottom w:w="0" w:type="dxa"/>
              <w:right w:w="108" w:type="dxa"/>
            </w:tcMar>
            <w:vAlign w:val="center"/>
          </w:tcPr>
          <w:p w14:paraId="43BC2B1B">
            <w:pPr>
              <w:keepNext w:val="0"/>
              <w:keepLines w:val="0"/>
              <w:widowControl/>
              <w:suppressLineNumbers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2215200.00</w:t>
            </w:r>
          </w:p>
        </w:tc>
        <w:tc>
          <w:tcPr>
            <w:tcW w:w="1732" w:type="dxa"/>
            <w:vMerge w:val="continue"/>
            <w:noWrap w:val="0"/>
            <w:tcMar>
              <w:top w:w="0" w:type="dxa"/>
              <w:left w:w="108" w:type="dxa"/>
              <w:bottom w:w="0" w:type="dxa"/>
              <w:right w:w="108" w:type="dxa"/>
            </w:tcMar>
            <w:vAlign w:val="center"/>
          </w:tcPr>
          <w:p w14:paraId="2378A31D">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Times New Roman" w:hAnsi="Times New Roman" w:cs="Times New Roman"/>
                <w:i w:val="0"/>
                <w:iCs w:val="0"/>
                <w:color w:val="auto"/>
                <w:kern w:val="0"/>
                <w:sz w:val="24"/>
                <w:szCs w:val="24"/>
                <w:highlight w:val="none"/>
                <w:u w:val="none"/>
                <w:lang w:val="en-US" w:eastAsia="zh-CN" w:bidi="ar"/>
              </w:rPr>
            </w:pPr>
          </w:p>
        </w:tc>
      </w:tr>
      <w:tr w14:paraId="418BD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jc w:val="center"/>
        </w:trPr>
        <w:tc>
          <w:tcPr>
            <w:tcW w:w="600" w:type="dxa"/>
            <w:shd w:val="clear" w:color="auto" w:fill="auto"/>
            <w:noWrap w:val="0"/>
            <w:tcMar>
              <w:top w:w="0" w:type="dxa"/>
              <w:left w:w="108" w:type="dxa"/>
              <w:bottom w:w="0" w:type="dxa"/>
              <w:right w:w="108" w:type="dxa"/>
            </w:tcMar>
            <w:vAlign w:val="center"/>
          </w:tcPr>
          <w:p w14:paraId="5E6910B0">
            <w:pPr>
              <w:keepNext w:val="0"/>
              <w:keepLines w:val="0"/>
              <w:pageBreakBefore w:val="0"/>
              <w:kinsoku/>
              <w:wordWrap/>
              <w:overflowPunct/>
              <w:topLinePunct w:val="0"/>
              <w:autoSpaceDE/>
              <w:autoSpaceDN/>
              <w:bidi w:val="0"/>
              <w:adjustRightInd/>
              <w:snapToGrid/>
              <w:spacing w:line="440" w:lineRule="exact"/>
              <w:jc w:val="center"/>
              <w:rPr>
                <w:rFonts w:hint="default" w:ascii="仿宋" w:hAnsi="仿宋" w:eastAsia="仿宋" w:cs="宋体"/>
                <w:color w:val="auto"/>
                <w:kern w:val="2"/>
                <w:sz w:val="24"/>
                <w:szCs w:val="24"/>
                <w:highlight w:val="none"/>
                <w:lang w:val="en-US" w:eastAsia="zh-CN" w:bidi="ar-SA"/>
              </w:rPr>
            </w:pPr>
            <w:r>
              <w:rPr>
                <w:rFonts w:hint="eastAsia" w:ascii="仿宋" w:hAnsi="仿宋" w:eastAsia="仿宋" w:cs="宋体"/>
                <w:color w:val="auto"/>
                <w:sz w:val="24"/>
                <w:szCs w:val="24"/>
                <w:highlight w:val="none"/>
                <w:lang w:val="en-US" w:eastAsia="zh-CN"/>
              </w:rPr>
              <w:t>19</w:t>
            </w:r>
          </w:p>
        </w:tc>
        <w:tc>
          <w:tcPr>
            <w:tcW w:w="652" w:type="dxa"/>
            <w:noWrap w:val="0"/>
            <w:tcMar>
              <w:top w:w="0" w:type="dxa"/>
              <w:left w:w="108" w:type="dxa"/>
              <w:bottom w:w="0" w:type="dxa"/>
              <w:right w:w="108" w:type="dxa"/>
            </w:tcMar>
            <w:vAlign w:val="center"/>
          </w:tcPr>
          <w:p w14:paraId="28B2166D">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50</w:t>
            </w:r>
          </w:p>
        </w:tc>
        <w:tc>
          <w:tcPr>
            <w:tcW w:w="1406" w:type="dxa"/>
            <w:shd w:val="clear" w:color="auto" w:fill="auto"/>
            <w:noWrap w:val="0"/>
            <w:tcMar>
              <w:top w:w="0" w:type="dxa"/>
              <w:left w:w="108" w:type="dxa"/>
              <w:bottom w:w="0" w:type="dxa"/>
              <w:right w:w="108" w:type="dxa"/>
            </w:tcMar>
            <w:vAlign w:val="center"/>
          </w:tcPr>
          <w:p w14:paraId="463B5AAF">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绳锯</w:t>
            </w:r>
          </w:p>
        </w:tc>
        <w:tc>
          <w:tcPr>
            <w:tcW w:w="875" w:type="dxa"/>
            <w:shd w:val="clear" w:color="auto" w:fill="auto"/>
            <w:noWrap w:val="0"/>
            <w:tcMar>
              <w:top w:w="0" w:type="dxa"/>
              <w:left w:w="108" w:type="dxa"/>
              <w:bottom w:w="0" w:type="dxa"/>
              <w:right w:w="108" w:type="dxa"/>
            </w:tcMar>
            <w:vAlign w:val="center"/>
          </w:tcPr>
          <w:p w14:paraId="1B672941">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件（套）</w:t>
            </w:r>
          </w:p>
        </w:tc>
        <w:tc>
          <w:tcPr>
            <w:tcW w:w="747" w:type="dxa"/>
            <w:shd w:val="clear" w:color="auto" w:fill="auto"/>
            <w:noWrap w:val="0"/>
            <w:tcMar>
              <w:top w:w="0" w:type="dxa"/>
              <w:left w:w="108" w:type="dxa"/>
              <w:bottom w:w="0" w:type="dxa"/>
              <w:right w:w="108" w:type="dxa"/>
            </w:tcMar>
            <w:vAlign w:val="center"/>
          </w:tcPr>
          <w:p w14:paraId="623930AD">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Times New Roman" w:hAnsi="Times New Roman" w:eastAsia="宋体" w:cs="Times New Roman"/>
                <w:i w:val="0"/>
                <w:iCs w:val="0"/>
                <w:color w:val="auto"/>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80</w:t>
            </w:r>
          </w:p>
        </w:tc>
        <w:tc>
          <w:tcPr>
            <w:tcW w:w="720" w:type="dxa"/>
            <w:shd w:val="clear" w:color="auto" w:fill="auto"/>
            <w:noWrap w:val="0"/>
            <w:tcMar>
              <w:top w:w="0" w:type="dxa"/>
              <w:left w:w="108" w:type="dxa"/>
              <w:bottom w:w="0" w:type="dxa"/>
              <w:right w:w="108" w:type="dxa"/>
            </w:tcMar>
            <w:vAlign w:val="center"/>
          </w:tcPr>
          <w:p w14:paraId="09FCFD24">
            <w:pPr>
              <w:keepNext w:val="0"/>
              <w:keepLines w:val="0"/>
              <w:pageBreakBefore w:val="0"/>
              <w:kinsoku/>
              <w:wordWrap/>
              <w:overflowPunct/>
              <w:topLinePunct w:val="0"/>
              <w:autoSpaceDE/>
              <w:autoSpaceDN/>
              <w:bidi w:val="0"/>
              <w:adjustRightInd/>
              <w:snapToGrid/>
              <w:spacing w:line="440" w:lineRule="exact"/>
              <w:jc w:val="center"/>
              <w:rPr>
                <w:rFonts w:hint="eastAsia" w:ascii="仿宋" w:hAnsi="仿宋" w:eastAsia="仿宋" w:cs="宋体"/>
                <w:bCs/>
                <w:color w:val="auto"/>
                <w:kern w:val="0"/>
                <w:sz w:val="24"/>
                <w:szCs w:val="22"/>
                <w:highlight w:val="none"/>
                <w:lang w:val="en-US" w:eastAsia="zh-CN" w:bidi="ar-SA"/>
              </w:rPr>
            </w:pPr>
            <w:r>
              <w:rPr>
                <w:rFonts w:hint="eastAsia" w:ascii="仿宋" w:hAnsi="仿宋" w:eastAsia="仿宋" w:cs="宋体"/>
                <w:bCs/>
                <w:color w:val="auto"/>
                <w:kern w:val="0"/>
                <w:sz w:val="24"/>
                <w:szCs w:val="22"/>
                <w:highlight w:val="none"/>
                <w:lang w:val="en-US" w:eastAsia="zh-CN" w:bidi="ar-SA"/>
              </w:rPr>
              <w:t>国产</w:t>
            </w:r>
          </w:p>
        </w:tc>
        <w:tc>
          <w:tcPr>
            <w:tcW w:w="1698" w:type="dxa"/>
            <w:shd w:val="clear" w:color="auto" w:fill="auto"/>
            <w:noWrap w:val="0"/>
            <w:tcMar>
              <w:top w:w="0" w:type="dxa"/>
              <w:left w:w="108" w:type="dxa"/>
              <w:bottom w:w="0" w:type="dxa"/>
              <w:right w:w="108" w:type="dxa"/>
            </w:tcMar>
            <w:vAlign w:val="center"/>
          </w:tcPr>
          <w:p w14:paraId="050509F9">
            <w:pPr>
              <w:keepNext w:val="0"/>
              <w:keepLines w:val="0"/>
              <w:widowControl/>
              <w:suppressLineNumbers w:val="0"/>
              <w:jc w:val="center"/>
              <w:textAlignment w:val="center"/>
              <w:rPr>
                <w:rFonts w:hint="default"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44000.00</w:t>
            </w:r>
          </w:p>
        </w:tc>
        <w:tc>
          <w:tcPr>
            <w:tcW w:w="1697" w:type="dxa"/>
            <w:shd w:val="clear" w:color="auto" w:fill="auto"/>
            <w:noWrap w:val="0"/>
            <w:tcMar>
              <w:top w:w="0" w:type="dxa"/>
              <w:left w:w="108" w:type="dxa"/>
              <w:bottom w:w="0" w:type="dxa"/>
              <w:right w:w="108" w:type="dxa"/>
            </w:tcMar>
            <w:vAlign w:val="center"/>
          </w:tcPr>
          <w:p w14:paraId="313768EB">
            <w:pPr>
              <w:keepNext w:val="0"/>
              <w:keepLines w:val="0"/>
              <w:widowControl/>
              <w:suppressLineNumbers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3520000.00</w:t>
            </w:r>
          </w:p>
        </w:tc>
        <w:tc>
          <w:tcPr>
            <w:tcW w:w="1732" w:type="dxa"/>
            <w:shd w:val="clear" w:color="auto" w:fill="auto"/>
            <w:noWrap w:val="0"/>
            <w:tcMar>
              <w:top w:w="0" w:type="dxa"/>
              <w:left w:w="108" w:type="dxa"/>
              <w:bottom w:w="0" w:type="dxa"/>
              <w:right w:w="108" w:type="dxa"/>
            </w:tcMar>
            <w:vAlign w:val="center"/>
          </w:tcPr>
          <w:p w14:paraId="6B2F7DCC">
            <w:pPr>
              <w:keepNext w:val="0"/>
              <w:keepLines w:val="0"/>
              <w:widowControl/>
              <w:suppressLineNumbers w:val="0"/>
              <w:jc w:val="center"/>
              <w:textAlignment w:val="center"/>
              <w:rPr>
                <w:rFonts w:hint="default"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3520000.00</w:t>
            </w:r>
          </w:p>
        </w:tc>
      </w:tr>
      <w:tr w14:paraId="2B6B7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jc w:val="center"/>
        </w:trPr>
        <w:tc>
          <w:tcPr>
            <w:tcW w:w="600" w:type="dxa"/>
            <w:vMerge w:val="restart"/>
            <w:noWrap w:val="0"/>
            <w:tcMar>
              <w:top w:w="0" w:type="dxa"/>
              <w:left w:w="108" w:type="dxa"/>
              <w:bottom w:w="0" w:type="dxa"/>
              <w:right w:w="108" w:type="dxa"/>
            </w:tcMar>
            <w:vAlign w:val="center"/>
          </w:tcPr>
          <w:p w14:paraId="5A0B5909">
            <w:pPr>
              <w:keepNext w:val="0"/>
              <w:keepLines w:val="0"/>
              <w:pageBreakBefore w:val="0"/>
              <w:kinsoku/>
              <w:wordWrap/>
              <w:overflowPunct/>
              <w:topLinePunct w:val="0"/>
              <w:autoSpaceDE/>
              <w:autoSpaceDN/>
              <w:bidi w:val="0"/>
              <w:adjustRightInd/>
              <w:snapToGrid/>
              <w:spacing w:line="440" w:lineRule="exact"/>
              <w:jc w:val="center"/>
              <w:rPr>
                <w:rFonts w:hint="default"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20</w:t>
            </w:r>
          </w:p>
        </w:tc>
        <w:tc>
          <w:tcPr>
            <w:tcW w:w="652" w:type="dxa"/>
            <w:noWrap w:val="0"/>
            <w:tcMar>
              <w:top w:w="0" w:type="dxa"/>
              <w:left w:w="108" w:type="dxa"/>
              <w:bottom w:w="0" w:type="dxa"/>
              <w:right w:w="108" w:type="dxa"/>
            </w:tcMar>
            <w:vAlign w:val="center"/>
          </w:tcPr>
          <w:p w14:paraId="74EB3BB8">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51</w:t>
            </w:r>
          </w:p>
        </w:tc>
        <w:tc>
          <w:tcPr>
            <w:tcW w:w="1406" w:type="dxa"/>
            <w:shd w:val="clear" w:color="auto" w:fill="auto"/>
            <w:noWrap w:val="0"/>
            <w:tcMar>
              <w:top w:w="0" w:type="dxa"/>
              <w:left w:w="108" w:type="dxa"/>
              <w:bottom w:w="0" w:type="dxa"/>
              <w:right w:w="108" w:type="dxa"/>
            </w:tcMar>
            <w:vAlign w:val="center"/>
          </w:tcPr>
          <w:p w14:paraId="7D95FD38">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排水机器人</w:t>
            </w:r>
          </w:p>
        </w:tc>
        <w:tc>
          <w:tcPr>
            <w:tcW w:w="875" w:type="dxa"/>
            <w:shd w:val="clear" w:color="auto" w:fill="auto"/>
            <w:noWrap w:val="0"/>
            <w:tcMar>
              <w:top w:w="0" w:type="dxa"/>
              <w:left w:w="108" w:type="dxa"/>
              <w:bottom w:w="0" w:type="dxa"/>
              <w:right w:w="108" w:type="dxa"/>
            </w:tcMar>
            <w:vAlign w:val="center"/>
          </w:tcPr>
          <w:p w14:paraId="3DD29713">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件（套）</w:t>
            </w:r>
          </w:p>
        </w:tc>
        <w:tc>
          <w:tcPr>
            <w:tcW w:w="747" w:type="dxa"/>
            <w:shd w:val="clear" w:color="auto" w:fill="auto"/>
            <w:noWrap w:val="0"/>
            <w:tcMar>
              <w:top w:w="0" w:type="dxa"/>
              <w:left w:w="108" w:type="dxa"/>
              <w:bottom w:w="0" w:type="dxa"/>
              <w:right w:w="108" w:type="dxa"/>
            </w:tcMar>
            <w:vAlign w:val="center"/>
          </w:tcPr>
          <w:p w14:paraId="5B99EAB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6</w:t>
            </w:r>
          </w:p>
        </w:tc>
        <w:tc>
          <w:tcPr>
            <w:tcW w:w="720" w:type="dxa"/>
            <w:shd w:val="clear" w:color="auto" w:fill="auto"/>
            <w:noWrap w:val="0"/>
            <w:tcMar>
              <w:top w:w="0" w:type="dxa"/>
              <w:left w:w="108" w:type="dxa"/>
              <w:bottom w:w="0" w:type="dxa"/>
              <w:right w:w="108" w:type="dxa"/>
            </w:tcMar>
            <w:vAlign w:val="center"/>
          </w:tcPr>
          <w:p w14:paraId="25C46B36">
            <w:pPr>
              <w:keepNext w:val="0"/>
              <w:keepLines w:val="0"/>
              <w:pageBreakBefore w:val="0"/>
              <w:kinsoku/>
              <w:wordWrap/>
              <w:overflowPunct/>
              <w:topLinePunct w:val="0"/>
              <w:autoSpaceDE/>
              <w:autoSpaceDN/>
              <w:bidi w:val="0"/>
              <w:adjustRightInd/>
              <w:snapToGrid/>
              <w:spacing w:line="440" w:lineRule="exact"/>
              <w:jc w:val="center"/>
              <w:rPr>
                <w:rFonts w:hint="eastAsia" w:ascii="仿宋" w:hAnsi="仿宋" w:eastAsia="仿宋" w:cs="宋体"/>
                <w:bCs/>
                <w:color w:val="auto"/>
                <w:kern w:val="0"/>
                <w:sz w:val="24"/>
                <w:szCs w:val="22"/>
                <w:highlight w:val="none"/>
                <w:lang w:val="en-US" w:eastAsia="zh-CN" w:bidi="ar-SA"/>
              </w:rPr>
            </w:pPr>
            <w:r>
              <w:rPr>
                <w:rFonts w:hint="eastAsia" w:ascii="仿宋" w:hAnsi="仿宋" w:eastAsia="仿宋" w:cs="宋体"/>
                <w:bCs/>
                <w:color w:val="auto"/>
                <w:kern w:val="0"/>
                <w:sz w:val="24"/>
                <w:szCs w:val="22"/>
                <w:highlight w:val="none"/>
                <w:lang w:val="en-US" w:eastAsia="zh-CN" w:bidi="ar-SA"/>
              </w:rPr>
              <w:t>国产</w:t>
            </w:r>
          </w:p>
        </w:tc>
        <w:tc>
          <w:tcPr>
            <w:tcW w:w="1698" w:type="dxa"/>
            <w:shd w:val="clear" w:color="auto" w:fill="auto"/>
            <w:noWrap w:val="0"/>
            <w:tcMar>
              <w:top w:w="0" w:type="dxa"/>
              <w:left w:w="108" w:type="dxa"/>
              <w:bottom w:w="0" w:type="dxa"/>
              <w:right w:w="108" w:type="dxa"/>
            </w:tcMar>
            <w:vAlign w:val="center"/>
          </w:tcPr>
          <w:p w14:paraId="78FC22C5">
            <w:pPr>
              <w:keepNext w:val="0"/>
              <w:keepLines w:val="0"/>
              <w:widowControl/>
              <w:suppressLineNumbers w:val="0"/>
              <w:jc w:val="center"/>
              <w:textAlignment w:val="center"/>
              <w:rPr>
                <w:rFonts w:hint="default"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860000.00</w:t>
            </w:r>
          </w:p>
        </w:tc>
        <w:tc>
          <w:tcPr>
            <w:tcW w:w="1697" w:type="dxa"/>
            <w:shd w:val="clear" w:color="auto" w:fill="auto"/>
            <w:noWrap w:val="0"/>
            <w:tcMar>
              <w:top w:w="0" w:type="dxa"/>
              <w:left w:w="108" w:type="dxa"/>
              <w:bottom w:w="0" w:type="dxa"/>
              <w:right w:w="108" w:type="dxa"/>
            </w:tcMar>
            <w:vAlign w:val="center"/>
          </w:tcPr>
          <w:p w14:paraId="770D86F1">
            <w:pPr>
              <w:keepNext w:val="0"/>
              <w:keepLines w:val="0"/>
              <w:widowControl/>
              <w:suppressLineNumbers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5160000.00</w:t>
            </w:r>
          </w:p>
        </w:tc>
        <w:tc>
          <w:tcPr>
            <w:tcW w:w="1732" w:type="dxa"/>
            <w:vMerge w:val="restart"/>
            <w:noWrap w:val="0"/>
            <w:tcMar>
              <w:top w:w="0" w:type="dxa"/>
              <w:left w:w="108" w:type="dxa"/>
              <w:bottom w:w="0" w:type="dxa"/>
              <w:right w:w="108" w:type="dxa"/>
            </w:tcMar>
            <w:vAlign w:val="center"/>
          </w:tcPr>
          <w:p w14:paraId="645469D2">
            <w:pPr>
              <w:keepNext w:val="0"/>
              <w:keepLines w:val="0"/>
              <w:widowControl/>
              <w:suppressLineNumbers w:val="0"/>
              <w:jc w:val="center"/>
              <w:textAlignment w:val="center"/>
              <w:rPr>
                <w:rFonts w:hint="default" w:ascii="Times New Roman" w:hAnsi="Times New Roman" w:cs="Times New Roman"/>
                <w:i w:val="0"/>
                <w:iCs w:val="0"/>
                <w:color w:val="auto"/>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5478340.00</w:t>
            </w:r>
          </w:p>
        </w:tc>
      </w:tr>
      <w:tr w14:paraId="4E1FB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jc w:val="center"/>
        </w:trPr>
        <w:tc>
          <w:tcPr>
            <w:tcW w:w="600" w:type="dxa"/>
            <w:vMerge w:val="continue"/>
            <w:noWrap w:val="0"/>
            <w:tcMar>
              <w:top w:w="0" w:type="dxa"/>
              <w:left w:w="108" w:type="dxa"/>
              <w:bottom w:w="0" w:type="dxa"/>
              <w:right w:w="108" w:type="dxa"/>
            </w:tcMar>
            <w:vAlign w:val="center"/>
          </w:tcPr>
          <w:p w14:paraId="3AE33565">
            <w:pPr>
              <w:keepNext w:val="0"/>
              <w:keepLines w:val="0"/>
              <w:pageBreakBefore w:val="0"/>
              <w:kinsoku/>
              <w:wordWrap/>
              <w:overflowPunct/>
              <w:topLinePunct w:val="0"/>
              <w:autoSpaceDE/>
              <w:autoSpaceDN/>
              <w:bidi w:val="0"/>
              <w:adjustRightInd/>
              <w:snapToGrid/>
              <w:spacing w:line="440" w:lineRule="exact"/>
              <w:jc w:val="center"/>
              <w:rPr>
                <w:rFonts w:hint="eastAsia" w:ascii="仿宋" w:hAnsi="仿宋" w:eastAsia="仿宋" w:cs="宋体"/>
                <w:color w:val="auto"/>
                <w:sz w:val="24"/>
                <w:szCs w:val="24"/>
                <w:highlight w:val="none"/>
                <w:lang w:val="en-US" w:eastAsia="zh-CN"/>
              </w:rPr>
            </w:pPr>
          </w:p>
        </w:tc>
        <w:tc>
          <w:tcPr>
            <w:tcW w:w="652" w:type="dxa"/>
            <w:noWrap w:val="0"/>
            <w:tcMar>
              <w:top w:w="0" w:type="dxa"/>
              <w:left w:w="108" w:type="dxa"/>
              <w:bottom w:w="0" w:type="dxa"/>
              <w:right w:w="108" w:type="dxa"/>
            </w:tcMar>
            <w:vAlign w:val="center"/>
          </w:tcPr>
          <w:p w14:paraId="0669EAD6">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52</w:t>
            </w:r>
          </w:p>
        </w:tc>
        <w:tc>
          <w:tcPr>
            <w:tcW w:w="1406" w:type="dxa"/>
            <w:shd w:val="clear" w:color="auto" w:fill="auto"/>
            <w:noWrap w:val="0"/>
            <w:tcMar>
              <w:top w:w="0" w:type="dxa"/>
              <w:left w:w="108" w:type="dxa"/>
              <w:bottom w:w="0" w:type="dxa"/>
              <w:right w:w="108" w:type="dxa"/>
            </w:tcMar>
            <w:vAlign w:val="center"/>
          </w:tcPr>
          <w:p w14:paraId="2D5480F3">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移动水囊</w:t>
            </w:r>
          </w:p>
        </w:tc>
        <w:tc>
          <w:tcPr>
            <w:tcW w:w="875" w:type="dxa"/>
            <w:shd w:val="clear" w:color="auto" w:fill="auto"/>
            <w:noWrap w:val="0"/>
            <w:tcMar>
              <w:top w:w="0" w:type="dxa"/>
              <w:left w:w="108" w:type="dxa"/>
              <w:bottom w:w="0" w:type="dxa"/>
              <w:right w:w="108" w:type="dxa"/>
            </w:tcMar>
            <w:vAlign w:val="center"/>
          </w:tcPr>
          <w:p w14:paraId="12AA43DC">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件（套）</w:t>
            </w:r>
          </w:p>
        </w:tc>
        <w:tc>
          <w:tcPr>
            <w:tcW w:w="747" w:type="dxa"/>
            <w:shd w:val="clear" w:color="auto" w:fill="auto"/>
            <w:noWrap w:val="0"/>
            <w:tcMar>
              <w:top w:w="0" w:type="dxa"/>
              <w:left w:w="108" w:type="dxa"/>
              <w:bottom w:w="0" w:type="dxa"/>
              <w:right w:w="108" w:type="dxa"/>
            </w:tcMar>
            <w:vAlign w:val="center"/>
          </w:tcPr>
          <w:p w14:paraId="00C4551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22</w:t>
            </w:r>
          </w:p>
        </w:tc>
        <w:tc>
          <w:tcPr>
            <w:tcW w:w="720" w:type="dxa"/>
            <w:shd w:val="clear" w:color="auto" w:fill="auto"/>
            <w:noWrap w:val="0"/>
            <w:tcMar>
              <w:top w:w="0" w:type="dxa"/>
              <w:left w:w="108" w:type="dxa"/>
              <w:bottom w:w="0" w:type="dxa"/>
              <w:right w:w="108" w:type="dxa"/>
            </w:tcMar>
            <w:vAlign w:val="center"/>
          </w:tcPr>
          <w:p w14:paraId="448BCC20">
            <w:pPr>
              <w:keepNext w:val="0"/>
              <w:keepLines w:val="0"/>
              <w:pageBreakBefore w:val="0"/>
              <w:kinsoku/>
              <w:wordWrap/>
              <w:overflowPunct/>
              <w:topLinePunct w:val="0"/>
              <w:autoSpaceDE/>
              <w:autoSpaceDN/>
              <w:bidi w:val="0"/>
              <w:adjustRightInd/>
              <w:snapToGrid/>
              <w:spacing w:line="440" w:lineRule="exact"/>
              <w:jc w:val="center"/>
              <w:rPr>
                <w:rFonts w:hint="eastAsia" w:ascii="仿宋" w:hAnsi="仿宋" w:eastAsia="仿宋" w:cs="宋体"/>
                <w:bCs/>
                <w:color w:val="auto"/>
                <w:kern w:val="0"/>
                <w:sz w:val="24"/>
                <w:szCs w:val="22"/>
                <w:highlight w:val="none"/>
                <w:lang w:val="en-US" w:eastAsia="zh-CN" w:bidi="ar-SA"/>
              </w:rPr>
            </w:pPr>
            <w:r>
              <w:rPr>
                <w:rFonts w:hint="eastAsia" w:ascii="仿宋" w:hAnsi="仿宋" w:eastAsia="仿宋" w:cs="宋体"/>
                <w:bCs/>
                <w:color w:val="auto"/>
                <w:kern w:val="0"/>
                <w:sz w:val="24"/>
                <w:szCs w:val="22"/>
                <w:highlight w:val="none"/>
                <w:lang w:val="en-US" w:eastAsia="zh-CN" w:bidi="ar-SA"/>
              </w:rPr>
              <w:t>国产</w:t>
            </w:r>
          </w:p>
        </w:tc>
        <w:tc>
          <w:tcPr>
            <w:tcW w:w="1698" w:type="dxa"/>
            <w:shd w:val="clear" w:color="auto" w:fill="auto"/>
            <w:noWrap w:val="0"/>
            <w:tcMar>
              <w:top w:w="0" w:type="dxa"/>
              <w:left w:w="108" w:type="dxa"/>
              <w:bottom w:w="0" w:type="dxa"/>
              <w:right w:w="108" w:type="dxa"/>
            </w:tcMar>
            <w:vAlign w:val="center"/>
          </w:tcPr>
          <w:p w14:paraId="7260AB3A">
            <w:pPr>
              <w:keepNext w:val="0"/>
              <w:keepLines w:val="0"/>
              <w:widowControl/>
              <w:suppressLineNumbers w:val="0"/>
              <w:jc w:val="center"/>
              <w:textAlignment w:val="center"/>
              <w:rPr>
                <w:rFonts w:hint="default"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14470.00</w:t>
            </w:r>
          </w:p>
        </w:tc>
        <w:tc>
          <w:tcPr>
            <w:tcW w:w="1697" w:type="dxa"/>
            <w:shd w:val="clear" w:color="auto" w:fill="auto"/>
            <w:noWrap w:val="0"/>
            <w:tcMar>
              <w:top w:w="0" w:type="dxa"/>
              <w:left w:w="108" w:type="dxa"/>
              <w:bottom w:w="0" w:type="dxa"/>
              <w:right w:w="108" w:type="dxa"/>
            </w:tcMar>
            <w:vAlign w:val="center"/>
          </w:tcPr>
          <w:p w14:paraId="656B7492">
            <w:pPr>
              <w:keepNext w:val="0"/>
              <w:keepLines w:val="0"/>
              <w:widowControl/>
              <w:suppressLineNumbers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318340.00</w:t>
            </w:r>
          </w:p>
        </w:tc>
        <w:tc>
          <w:tcPr>
            <w:tcW w:w="1732" w:type="dxa"/>
            <w:vMerge w:val="continue"/>
            <w:noWrap w:val="0"/>
            <w:tcMar>
              <w:top w:w="0" w:type="dxa"/>
              <w:left w:w="108" w:type="dxa"/>
              <w:bottom w:w="0" w:type="dxa"/>
              <w:right w:w="108" w:type="dxa"/>
            </w:tcMar>
            <w:vAlign w:val="center"/>
          </w:tcPr>
          <w:p w14:paraId="3359B1E8">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Times New Roman" w:hAnsi="Times New Roman" w:cs="Times New Roman"/>
                <w:i w:val="0"/>
                <w:iCs w:val="0"/>
                <w:color w:val="auto"/>
                <w:kern w:val="0"/>
                <w:sz w:val="24"/>
                <w:szCs w:val="24"/>
                <w:highlight w:val="none"/>
                <w:u w:val="none"/>
                <w:lang w:val="en-US" w:eastAsia="zh-CN" w:bidi="ar"/>
              </w:rPr>
            </w:pPr>
          </w:p>
        </w:tc>
      </w:tr>
      <w:tr w14:paraId="0C49F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jc w:val="center"/>
        </w:trPr>
        <w:tc>
          <w:tcPr>
            <w:tcW w:w="600" w:type="dxa"/>
            <w:vMerge w:val="restart"/>
            <w:noWrap w:val="0"/>
            <w:tcMar>
              <w:top w:w="0" w:type="dxa"/>
              <w:left w:w="108" w:type="dxa"/>
              <w:bottom w:w="0" w:type="dxa"/>
              <w:right w:w="108" w:type="dxa"/>
            </w:tcMar>
            <w:vAlign w:val="center"/>
          </w:tcPr>
          <w:p w14:paraId="68AD25AB">
            <w:pPr>
              <w:keepNext w:val="0"/>
              <w:keepLines w:val="0"/>
              <w:pageBreakBefore w:val="0"/>
              <w:kinsoku/>
              <w:wordWrap/>
              <w:overflowPunct/>
              <w:topLinePunct w:val="0"/>
              <w:autoSpaceDE/>
              <w:autoSpaceDN/>
              <w:bidi w:val="0"/>
              <w:adjustRightInd/>
              <w:snapToGrid/>
              <w:spacing w:line="440" w:lineRule="exact"/>
              <w:jc w:val="center"/>
              <w:rPr>
                <w:rFonts w:hint="default"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21</w:t>
            </w:r>
          </w:p>
        </w:tc>
        <w:tc>
          <w:tcPr>
            <w:tcW w:w="652" w:type="dxa"/>
            <w:noWrap w:val="0"/>
            <w:tcMar>
              <w:top w:w="0" w:type="dxa"/>
              <w:left w:w="108" w:type="dxa"/>
              <w:bottom w:w="0" w:type="dxa"/>
              <w:right w:w="108" w:type="dxa"/>
            </w:tcMar>
            <w:vAlign w:val="center"/>
          </w:tcPr>
          <w:p w14:paraId="49D4950F">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53</w:t>
            </w:r>
          </w:p>
        </w:tc>
        <w:tc>
          <w:tcPr>
            <w:tcW w:w="1406" w:type="dxa"/>
            <w:shd w:val="clear" w:color="auto" w:fill="auto"/>
            <w:noWrap w:val="0"/>
            <w:tcMar>
              <w:top w:w="0" w:type="dxa"/>
              <w:left w:w="108" w:type="dxa"/>
              <w:bottom w:w="0" w:type="dxa"/>
              <w:right w:w="108" w:type="dxa"/>
            </w:tcMar>
            <w:vAlign w:val="center"/>
          </w:tcPr>
          <w:p w14:paraId="7D52C26D">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充气帐篷（40㎡）</w:t>
            </w:r>
          </w:p>
        </w:tc>
        <w:tc>
          <w:tcPr>
            <w:tcW w:w="875" w:type="dxa"/>
            <w:shd w:val="clear" w:color="auto" w:fill="auto"/>
            <w:noWrap w:val="0"/>
            <w:tcMar>
              <w:top w:w="0" w:type="dxa"/>
              <w:left w:w="108" w:type="dxa"/>
              <w:bottom w:w="0" w:type="dxa"/>
              <w:right w:w="108" w:type="dxa"/>
            </w:tcMar>
            <w:vAlign w:val="center"/>
          </w:tcPr>
          <w:p w14:paraId="7D1A4B9F">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件（套）</w:t>
            </w:r>
          </w:p>
        </w:tc>
        <w:tc>
          <w:tcPr>
            <w:tcW w:w="747" w:type="dxa"/>
            <w:shd w:val="clear" w:color="auto" w:fill="auto"/>
            <w:noWrap w:val="0"/>
            <w:tcMar>
              <w:top w:w="0" w:type="dxa"/>
              <w:left w:w="108" w:type="dxa"/>
              <w:bottom w:w="0" w:type="dxa"/>
              <w:right w:w="108" w:type="dxa"/>
            </w:tcMar>
            <w:vAlign w:val="center"/>
          </w:tcPr>
          <w:p w14:paraId="3C0A1E0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47</w:t>
            </w:r>
          </w:p>
        </w:tc>
        <w:tc>
          <w:tcPr>
            <w:tcW w:w="720" w:type="dxa"/>
            <w:shd w:val="clear" w:color="auto" w:fill="auto"/>
            <w:noWrap w:val="0"/>
            <w:tcMar>
              <w:top w:w="0" w:type="dxa"/>
              <w:left w:w="108" w:type="dxa"/>
              <w:bottom w:w="0" w:type="dxa"/>
              <w:right w:w="108" w:type="dxa"/>
            </w:tcMar>
            <w:vAlign w:val="center"/>
          </w:tcPr>
          <w:p w14:paraId="5F97F8E5">
            <w:pPr>
              <w:keepNext w:val="0"/>
              <w:keepLines w:val="0"/>
              <w:pageBreakBefore w:val="0"/>
              <w:kinsoku/>
              <w:wordWrap/>
              <w:overflowPunct/>
              <w:topLinePunct w:val="0"/>
              <w:autoSpaceDE/>
              <w:autoSpaceDN/>
              <w:bidi w:val="0"/>
              <w:adjustRightInd/>
              <w:snapToGrid/>
              <w:spacing w:line="440" w:lineRule="exact"/>
              <w:jc w:val="center"/>
              <w:rPr>
                <w:rFonts w:hint="eastAsia" w:ascii="仿宋" w:hAnsi="仿宋" w:eastAsia="仿宋" w:cs="宋体"/>
                <w:bCs/>
                <w:color w:val="auto"/>
                <w:kern w:val="0"/>
                <w:sz w:val="24"/>
                <w:szCs w:val="22"/>
                <w:highlight w:val="none"/>
                <w:lang w:val="en-US" w:eastAsia="zh-CN" w:bidi="ar-SA"/>
              </w:rPr>
            </w:pPr>
            <w:r>
              <w:rPr>
                <w:rFonts w:hint="eastAsia" w:ascii="仿宋" w:hAnsi="仿宋" w:eastAsia="仿宋" w:cs="宋体"/>
                <w:bCs/>
                <w:color w:val="auto"/>
                <w:kern w:val="0"/>
                <w:sz w:val="24"/>
                <w:szCs w:val="22"/>
                <w:highlight w:val="none"/>
                <w:lang w:val="en-US" w:eastAsia="zh-CN" w:bidi="ar-SA"/>
              </w:rPr>
              <w:t>国产</w:t>
            </w:r>
          </w:p>
        </w:tc>
        <w:tc>
          <w:tcPr>
            <w:tcW w:w="1698" w:type="dxa"/>
            <w:shd w:val="clear" w:color="auto" w:fill="auto"/>
            <w:noWrap w:val="0"/>
            <w:tcMar>
              <w:top w:w="0" w:type="dxa"/>
              <w:left w:w="108" w:type="dxa"/>
              <w:bottom w:w="0" w:type="dxa"/>
              <w:right w:w="108" w:type="dxa"/>
            </w:tcMar>
            <w:vAlign w:val="center"/>
          </w:tcPr>
          <w:p w14:paraId="4F8FDDB4">
            <w:pPr>
              <w:keepNext w:val="0"/>
              <w:keepLines w:val="0"/>
              <w:widowControl/>
              <w:suppressLineNumbers w:val="0"/>
              <w:jc w:val="center"/>
              <w:textAlignment w:val="center"/>
              <w:rPr>
                <w:rFonts w:hint="default"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12600.00</w:t>
            </w:r>
          </w:p>
        </w:tc>
        <w:tc>
          <w:tcPr>
            <w:tcW w:w="1697" w:type="dxa"/>
            <w:shd w:val="clear" w:color="auto" w:fill="auto"/>
            <w:noWrap w:val="0"/>
            <w:tcMar>
              <w:top w:w="0" w:type="dxa"/>
              <w:left w:w="108" w:type="dxa"/>
              <w:bottom w:w="0" w:type="dxa"/>
              <w:right w:w="108" w:type="dxa"/>
            </w:tcMar>
            <w:vAlign w:val="center"/>
          </w:tcPr>
          <w:p w14:paraId="13CFC652">
            <w:pPr>
              <w:keepNext w:val="0"/>
              <w:keepLines w:val="0"/>
              <w:widowControl/>
              <w:suppressLineNumbers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592200.00</w:t>
            </w:r>
          </w:p>
        </w:tc>
        <w:tc>
          <w:tcPr>
            <w:tcW w:w="1732" w:type="dxa"/>
            <w:vMerge w:val="restart"/>
            <w:noWrap w:val="0"/>
            <w:tcMar>
              <w:top w:w="0" w:type="dxa"/>
              <w:left w:w="108" w:type="dxa"/>
              <w:bottom w:w="0" w:type="dxa"/>
              <w:right w:w="108" w:type="dxa"/>
            </w:tcMar>
            <w:vAlign w:val="center"/>
          </w:tcPr>
          <w:p w14:paraId="28B24428">
            <w:pPr>
              <w:keepNext w:val="0"/>
              <w:keepLines w:val="0"/>
              <w:widowControl/>
              <w:suppressLineNumbers w:val="0"/>
              <w:jc w:val="center"/>
              <w:textAlignment w:val="center"/>
              <w:rPr>
                <w:rFonts w:hint="default"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1656900.00</w:t>
            </w:r>
          </w:p>
        </w:tc>
      </w:tr>
      <w:tr w14:paraId="3CAC1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jc w:val="center"/>
        </w:trPr>
        <w:tc>
          <w:tcPr>
            <w:tcW w:w="600" w:type="dxa"/>
            <w:vMerge w:val="continue"/>
            <w:noWrap w:val="0"/>
            <w:tcMar>
              <w:top w:w="0" w:type="dxa"/>
              <w:left w:w="108" w:type="dxa"/>
              <w:bottom w:w="0" w:type="dxa"/>
              <w:right w:w="108" w:type="dxa"/>
            </w:tcMar>
            <w:vAlign w:val="center"/>
          </w:tcPr>
          <w:p w14:paraId="11BD3486">
            <w:pPr>
              <w:keepNext w:val="0"/>
              <w:keepLines w:val="0"/>
              <w:pageBreakBefore w:val="0"/>
              <w:kinsoku/>
              <w:wordWrap/>
              <w:overflowPunct/>
              <w:topLinePunct w:val="0"/>
              <w:autoSpaceDE/>
              <w:autoSpaceDN/>
              <w:bidi w:val="0"/>
              <w:adjustRightInd/>
              <w:snapToGrid/>
              <w:spacing w:line="440" w:lineRule="exact"/>
              <w:jc w:val="center"/>
              <w:rPr>
                <w:rFonts w:hint="default" w:ascii="仿宋" w:hAnsi="仿宋" w:eastAsia="仿宋" w:cs="宋体"/>
                <w:color w:val="auto"/>
                <w:sz w:val="24"/>
                <w:szCs w:val="24"/>
                <w:highlight w:val="none"/>
                <w:lang w:val="en-US" w:eastAsia="zh-CN"/>
              </w:rPr>
            </w:pPr>
          </w:p>
        </w:tc>
        <w:tc>
          <w:tcPr>
            <w:tcW w:w="652" w:type="dxa"/>
            <w:noWrap w:val="0"/>
            <w:tcMar>
              <w:top w:w="0" w:type="dxa"/>
              <w:left w:w="108" w:type="dxa"/>
              <w:bottom w:w="0" w:type="dxa"/>
              <w:right w:w="108" w:type="dxa"/>
            </w:tcMar>
            <w:vAlign w:val="center"/>
          </w:tcPr>
          <w:p w14:paraId="66A596C8">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54</w:t>
            </w:r>
          </w:p>
        </w:tc>
        <w:tc>
          <w:tcPr>
            <w:tcW w:w="1406" w:type="dxa"/>
            <w:shd w:val="clear" w:color="auto" w:fill="auto"/>
            <w:noWrap w:val="0"/>
            <w:tcMar>
              <w:top w:w="0" w:type="dxa"/>
              <w:left w:w="108" w:type="dxa"/>
              <w:bottom w:w="0" w:type="dxa"/>
              <w:right w:w="108" w:type="dxa"/>
            </w:tcMar>
            <w:vAlign w:val="center"/>
          </w:tcPr>
          <w:p w14:paraId="38A8FAD3">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充气帐篷（60㎡）</w:t>
            </w:r>
          </w:p>
        </w:tc>
        <w:tc>
          <w:tcPr>
            <w:tcW w:w="875" w:type="dxa"/>
            <w:shd w:val="clear" w:color="auto" w:fill="auto"/>
            <w:noWrap w:val="0"/>
            <w:tcMar>
              <w:top w:w="0" w:type="dxa"/>
              <w:left w:w="108" w:type="dxa"/>
              <w:bottom w:w="0" w:type="dxa"/>
              <w:right w:w="108" w:type="dxa"/>
            </w:tcMar>
            <w:vAlign w:val="center"/>
          </w:tcPr>
          <w:p w14:paraId="44C1BD3B">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件（套）</w:t>
            </w:r>
          </w:p>
        </w:tc>
        <w:tc>
          <w:tcPr>
            <w:tcW w:w="747" w:type="dxa"/>
            <w:shd w:val="clear" w:color="auto" w:fill="auto"/>
            <w:noWrap w:val="0"/>
            <w:tcMar>
              <w:top w:w="0" w:type="dxa"/>
              <w:left w:w="108" w:type="dxa"/>
              <w:bottom w:w="0" w:type="dxa"/>
              <w:right w:w="108" w:type="dxa"/>
            </w:tcMar>
            <w:vAlign w:val="center"/>
          </w:tcPr>
          <w:p w14:paraId="0392C2A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36</w:t>
            </w:r>
          </w:p>
        </w:tc>
        <w:tc>
          <w:tcPr>
            <w:tcW w:w="720" w:type="dxa"/>
            <w:shd w:val="clear" w:color="auto" w:fill="auto"/>
            <w:noWrap w:val="0"/>
            <w:tcMar>
              <w:top w:w="0" w:type="dxa"/>
              <w:left w:w="108" w:type="dxa"/>
              <w:bottom w:w="0" w:type="dxa"/>
              <w:right w:w="108" w:type="dxa"/>
            </w:tcMar>
            <w:vAlign w:val="center"/>
          </w:tcPr>
          <w:p w14:paraId="346B9F61">
            <w:pPr>
              <w:keepNext w:val="0"/>
              <w:keepLines w:val="0"/>
              <w:pageBreakBefore w:val="0"/>
              <w:kinsoku/>
              <w:wordWrap/>
              <w:overflowPunct/>
              <w:topLinePunct w:val="0"/>
              <w:autoSpaceDE/>
              <w:autoSpaceDN/>
              <w:bidi w:val="0"/>
              <w:adjustRightInd/>
              <w:snapToGrid/>
              <w:spacing w:line="440" w:lineRule="exact"/>
              <w:jc w:val="center"/>
              <w:rPr>
                <w:rFonts w:hint="eastAsia" w:ascii="仿宋" w:hAnsi="仿宋" w:eastAsia="仿宋" w:cs="宋体"/>
                <w:bCs/>
                <w:color w:val="auto"/>
                <w:kern w:val="0"/>
                <w:sz w:val="24"/>
                <w:szCs w:val="22"/>
                <w:highlight w:val="none"/>
                <w:lang w:val="en-US" w:eastAsia="zh-CN" w:bidi="ar-SA"/>
              </w:rPr>
            </w:pPr>
            <w:r>
              <w:rPr>
                <w:rFonts w:hint="eastAsia" w:ascii="仿宋" w:hAnsi="仿宋" w:eastAsia="仿宋" w:cs="宋体"/>
                <w:bCs/>
                <w:color w:val="auto"/>
                <w:kern w:val="0"/>
                <w:sz w:val="24"/>
                <w:szCs w:val="22"/>
                <w:highlight w:val="none"/>
                <w:lang w:val="en-US" w:eastAsia="zh-CN" w:bidi="ar-SA"/>
              </w:rPr>
              <w:t>国产</w:t>
            </w:r>
          </w:p>
        </w:tc>
        <w:tc>
          <w:tcPr>
            <w:tcW w:w="1698" w:type="dxa"/>
            <w:shd w:val="clear" w:color="auto" w:fill="auto"/>
            <w:noWrap w:val="0"/>
            <w:tcMar>
              <w:top w:w="0" w:type="dxa"/>
              <w:left w:w="108" w:type="dxa"/>
              <w:bottom w:w="0" w:type="dxa"/>
              <w:right w:w="108" w:type="dxa"/>
            </w:tcMar>
            <w:vAlign w:val="center"/>
          </w:tcPr>
          <w:p w14:paraId="300EA9C4">
            <w:pPr>
              <w:keepNext w:val="0"/>
              <w:keepLines w:val="0"/>
              <w:widowControl/>
              <w:suppressLineNumbers w:val="0"/>
              <w:jc w:val="center"/>
              <w:textAlignment w:val="center"/>
              <w:rPr>
                <w:rFonts w:hint="default"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15800.00</w:t>
            </w:r>
          </w:p>
        </w:tc>
        <w:tc>
          <w:tcPr>
            <w:tcW w:w="1697" w:type="dxa"/>
            <w:shd w:val="clear" w:color="auto" w:fill="auto"/>
            <w:noWrap w:val="0"/>
            <w:tcMar>
              <w:top w:w="0" w:type="dxa"/>
              <w:left w:w="108" w:type="dxa"/>
              <w:bottom w:w="0" w:type="dxa"/>
              <w:right w:w="108" w:type="dxa"/>
            </w:tcMar>
            <w:vAlign w:val="center"/>
          </w:tcPr>
          <w:p w14:paraId="062FE924">
            <w:pPr>
              <w:keepNext w:val="0"/>
              <w:keepLines w:val="0"/>
              <w:widowControl/>
              <w:suppressLineNumbers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568800.00</w:t>
            </w:r>
          </w:p>
        </w:tc>
        <w:tc>
          <w:tcPr>
            <w:tcW w:w="1732" w:type="dxa"/>
            <w:vMerge w:val="continue"/>
            <w:noWrap w:val="0"/>
            <w:tcMar>
              <w:top w:w="0" w:type="dxa"/>
              <w:left w:w="108" w:type="dxa"/>
              <w:bottom w:w="0" w:type="dxa"/>
              <w:right w:w="108" w:type="dxa"/>
            </w:tcMar>
            <w:vAlign w:val="center"/>
          </w:tcPr>
          <w:p w14:paraId="52C7CEA3">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Times New Roman" w:hAnsi="Times New Roman" w:cs="Times New Roman"/>
                <w:i w:val="0"/>
                <w:iCs w:val="0"/>
                <w:color w:val="auto"/>
                <w:kern w:val="0"/>
                <w:sz w:val="24"/>
                <w:szCs w:val="24"/>
                <w:highlight w:val="none"/>
                <w:u w:val="none"/>
                <w:lang w:val="en-US" w:eastAsia="zh-CN" w:bidi="ar"/>
              </w:rPr>
            </w:pPr>
          </w:p>
        </w:tc>
      </w:tr>
      <w:tr w14:paraId="7004F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jc w:val="center"/>
        </w:trPr>
        <w:tc>
          <w:tcPr>
            <w:tcW w:w="600" w:type="dxa"/>
            <w:vMerge w:val="continue"/>
            <w:noWrap w:val="0"/>
            <w:tcMar>
              <w:top w:w="0" w:type="dxa"/>
              <w:left w:w="108" w:type="dxa"/>
              <w:bottom w:w="0" w:type="dxa"/>
              <w:right w:w="108" w:type="dxa"/>
            </w:tcMar>
            <w:vAlign w:val="center"/>
          </w:tcPr>
          <w:p w14:paraId="474EA962">
            <w:pPr>
              <w:keepNext w:val="0"/>
              <w:keepLines w:val="0"/>
              <w:pageBreakBefore w:val="0"/>
              <w:kinsoku/>
              <w:wordWrap/>
              <w:overflowPunct/>
              <w:topLinePunct w:val="0"/>
              <w:autoSpaceDE/>
              <w:autoSpaceDN/>
              <w:bidi w:val="0"/>
              <w:adjustRightInd/>
              <w:snapToGrid/>
              <w:spacing w:line="440" w:lineRule="exact"/>
              <w:jc w:val="center"/>
              <w:rPr>
                <w:rFonts w:hint="eastAsia" w:ascii="仿宋" w:hAnsi="仿宋" w:eastAsia="仿宋" w:cs="宋体"/>
                <w:color w:val="auto"/>
                <w:sz w:val="24"/>
                <w:szCs w:val="24"/>
                <w:highlight w:val="none"/>
                <w:lang w:val="en-US" w:eastAsia="zh-CN"/>
              </w:rPr>
            </w:pPr>
          </w:p>
        </w:tc>
        <w:tc>
          <w:tcPr>
            <w:tcW w:w="652" w:type="dxa"/>
            <w:noWrap w:val="0"/>
            <w:tcMar>
              <w:top w:w="0" w:type="dxa"/>
              <w:left w:w="108" w:type="dxa"/>
              <w:bottom w:w="0" w:type="dxa"/>
              <w:right w:w="108" w:type="dxa"/>
            </w:tcMar>
            <w:vAlign w:val="center"/>
          </w:tcPr>
          <w:p w14:paraId="490D77D6">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55</w:t>
            </w:r>
          </w:p>
        </w:tc>
        <w:tc>
          <w:tcPr>
            <w:tcW w:w="1406" w:type="dxa"/>
            <w:shd w:val="clear" w:color="auto" w:fill="auto"/>
            <w:noWrap w:val="0"/>
            <w:tcMar>
              <w:top w:w="0" w:type="dxa"/>
              <w:left w:w="108" w:type="dxa"/>
              <w:bottom w:w="0" w:type="dxa"/>
              <w:right w:w="108" w:type="dxa"/>
            </w:tcMar>
            <w:vAlign w:val="center"/>
          </w:tcPr>
          <w:p w14:paraId="324151DB">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充气帐篷（100㎡）</w:t>
            </w:r>
          </w:p>
        </w:tc>
        <w:tc>
          <w:tcPr>
            <w:tcW w:w="875" w:type="dxa"/>
            <w:shd w:val="clear" w:color="auto" w:fill="auto"/>
            <w:noWrap w:val="0"/>
            <w:tcMar>
              <w:top w:w="0" w:type="dxa"/>
              <w:left w:w="108" w:type="dxa"/>
              <w:bottom w:w="0" w:type="dxa"/>
              <w:right w:w="108" w:type="dxa"/>
            </w:tcMar>
            <w:vAlign w:val="center"/>
          </w:tcPr>
          <w:p w14:paraId="1E9E4676">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件（套）</w:t>
            </w:r>
          </w:p>
        </w:tc>
        <w:tc>
          <w:tcPr>
            <w:tcW w:w="747" w:type="dxa"/>
            <w:shd w:val="clear" w:color="auto" w:fill="auto"/>
            <w:noWrap w:val="0"/>
            <w:tcMar>
              <w:top w:w="0" w:type="dxa"/>
              <w:left w:w="108" w:type="dxa"/>
              <w:bottom w:w="0" w:type="dxa"/>
              <w:right w:w="108" w:type="dxa"/>
            </w:tcMar>
            <w:vAlign w:val="center"/>
          </w:tcPr>
          <w:p w14:paraId="5CE68D0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9</w:t>
            </w:r>
          </w:p>
        </w:tc>
        <w:tc>
          <w:tcPr>
            <w:tcW w:w="720" w:type="dxa"/>
            <w:shd w:val="clear" w:color="auto" w:fill="auto"/>
            <w:noWrap w:val="0"/>
            <w:tcMar>
              <w:top w:w="0" w:type="dxa"/>
              <w:left w:w="108" w:type="dxa"/>
              <w:bottom w:w="0" w:type="dxa"/>
              <w:right w:w="108" w:type="dxa"/>
            </w:tcMar>
            <w:vAlign w:val="center"/>
          </w:tcPr>
          <w:p w14:paraId="279C82B2">
            <w:pPr>
              <w:keepNext w:val="0"/>
              <w:keepLines w:val="0"/>
              <w:pageBreakBefore w:val="0"/>
              <w:kinsoku/>
              <w:wordWrap/>
              <w:overflowPunct/>
              <w:topLinePunct w:val="0"/>
              <w:autoSpaceDE/>
              <w:autoSpaceDN/>
              <w:bidi w:val="0"/>
              <w:adjustRightInd/>
              <w:snapToGrid/>
              <w:spacing w:line="440" w:lineRule="exact"/>
              <w:jc w:val="center"/>
              <w:rPr>
                <w:rFonts w:hint="eastAsia" w:ascii="仿宋" w:hAnsi="仿宋" w:eastAsia="仿宋" w:cs="宋体"/>
                <w:bCs/>
                <w:color w:val="auto"/>
                <w:kern w:val="0"/>
                <w:sz w:val="24"/>
                <w:szCs w:val="22"/>
                <w:highlight w:val="none"/>
                <w:lang w:val="en-US" w:eastAsia="zh-CN" w:bidi="ar-SA"/>
              </w:rPr>
            </w:pPr>
            <w:r>
              <w:rPr>
                <w:rFonts w:hint="eastAsia" w:ascii="仿宋" w:hAnsi="仿宋" w:eastAsia="仿宋" w:cs="宋体"/>
                <w:bCs/>
                <w:color w:val="auto"/>
                <w:kern w:val="0"/>
                <w:sz w:val="24"/>
                <w:szCs w:val="22"/>
                <w:highlight w:val="none"/>
                <w:lang w:val="en-US" w:eastAsia="zh-CN" w:bidi="ar-SA"/>
              </w:rPr>
              <w:t>国产</w:t>
            </w:r>
          </w:p>
        </w:tc>
        <w:tc>
          <w:tcPr>
            <w:tcW w:w="1698" w:type="dxa"/>
            <w:shd w:val="clear" w:color="auto" w:fill="auto"/>
            <w:noWrap w:val="0"/>
            <w:tcMar>
              <w:top w:w="0" w:type="dxa"/>
              <w:left w:w="108" w:type="dxa"/>
              <w:bottom w:w="0" w:type="dxa"/>
              <w:right w:w="108" w:type="dxa"/>
            </w:tcMar>
            <w:vAlign w:val="center"/>
          </w:tcPr>
          <w:p w14:paraId="029F1144">
            <w:pPr>
              <w:keepNext w:val="0"/>
              <w:keepLines w:val="0"/>
              <w:widowControl/>
              <w:suppressLineNumbers w:val="0"/>
              <w:jc w:val="center"/>
              <w:textAlignment w:val="center"/>
              <w:rPr>
                <w:rFonts w:hint="default"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25500.00</w:t>
            </w:r>
          </w:p>
        </w:tc>
        <w:tc>
          <w:tcPr>
            <w:tcW w:w="1697" w:type="dxa"/>
            <w:shd w:val="clear" w:color="auto" w:fill="auto"/>
            <w:noWrap w:val="0"/>
            <w:tcMar>
              <w:top w:w="0" w:type="dxa"/>
              <w:left w:w="108" w:type="dxa"/>
              <w:bottom w:w="0" w:type="dxa"/>
              <w:right w:w="108" w:type="dxa"/>
            </w:tcMar>
            <w:vAlign w:val="center"/>
          </w:tcPr>
          <w:p w14:paraId="74F0B857">
            <w:pPr>
              <w:keepNext w:val="0"/>
              <w:keepLines w:val="0"/>
              <w:widowControl/>
              <w:suppressLineNumbers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229500.00</w:t>
            </w:r>
          </w:p>
        </w:tc>
        <w:tc>
          <w:tcPr>
            <w:tcW w:w="1732" w:type="dxa"/>
            <w:vMerge w:val="continue"/>
            <w:noWrap w:val="0"/>
            <w:tcMar>
              <w:top w:w="0" w:type="dxa"/>
              <w:left w:w="108" w:type="dxa"/>
              <w:bottom w:w="0" w:type="dxa"/>
              <w:right w:w="108" w:type="dxa"/>
            </w:tcMar>
            <w:vAlign w:val="center"/>
          </w:tcPr>
          <w:p w14:paraId="4FF32988">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Times New Roman" w:hAnsi="Times New Roman" w:cs="Times New Roman"/>
                <w:i w:val="0"/>
                <w:iCs w:val="0"/>
                <w:color w:val="auto"/>
                <w:kern w:val="0"/>
                <w:sz w:val="24"/>
                <w:szCs w:val="24"/>
                <w:highlight w:val="none"/>
                <w:u w:val="none"/>
                <w:lang w:val="en-US" w:eastAsia="zh-CN" w:bidi="ar"/>
              </w:rPr>
            </w:pPr>
          </w:p>
        </w:tc>
      </w:tr>
      <w:tr w14:paraId="30DD9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jc w:val="center"/>
        </w:trPr>
        <w:tc>
          <w:tcPr>
            <w:tcW w:w="600" w:type="dxa"/>
            <w:vMerge w:val="continue"/>
            <w:noWrap w:val="0"/>
            <w:tcMar>
              <w:top w:w="0" w:type="dxa"/>
              <w:left w:w="108" w:type="dxa"/>
              <w:bottom w:w="0" w:type="dxa"/>
              <w:right w:w="108" w:type="dxa"/>
            </w:tcMar>
            <w:vAlign w:val="center"/>
          </w:tcPr>
          <w:p w14:paraId="2C65BC27">
            <w:pPr>
              <w:keepNext w:val="0"/>
              <w:keepLines w:val="0"/>
              <w:pageBreakBefore w:val="0"/>
              <w:kinsoku/>
              <w:wordWrap/>
              <w:overflowPunct/>
              <w:topLinePunct w:val="0"/>
              <w:autoSpaceDE/>
              <w:autoSpaceDN/>
              <w:bidi w:val="0"/>
              <w:adjustRightInd/>
              <w:snapToGrid/>
              <w:spacing w:line="440" w:lineRule="exact"/>
              <w:jc w:val="center"/>
              <w:rPr>
                <w:rFonts w:hint="default" w:ascii="仿宋" w:hAnsi="仿宋" w:eastAsia="仿宋" w:cs="宋体"/>
                <w:color w:val="auto"/>
                <w:sz w:val="24"/>
                <w:szCs w:val="24"/>
                <w:highlight w:val="none"/>
                <w:lang w:val="en-US" w:eastAsia="zh-CN"/>
              </w:rPr>
            </w:pPr>
          </w:p>
        </w:tc>
        <w:tc>
          <w:tcPr>
            <w:tcW w:w="652" w:type="dxa"/>
            <w:noWrap w:val="0"/>
            <w:tcMar>
              <w:top w:w="0" w:type="dxa"/>
              <w:left w:w="108" w:type="dxa"/>
              <w:bottom w:w="0" w:type="dxa"/>
              <w:right w:w="108" w:type="dxa"/>
            </w:tcMar>
            <w:vAlign w:val="center"/>
          </w:tcPr>
          <w:p w14:paraId="2E7D382D">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56</w:t>
            </w:r>
          </w:p>
        </w:tc>
        <w:tc>
          <w:tcPr>
            <w:tcW w:w="1406" w:type="dxa"/>
            <w:shd w:val="clear" w:color="auto" w:fill="auto"/>
            <w:noWrap w:val="0"/>
            <w:tcMar>
              <w:top w:w="0" w:type="dxa"/>
              <w:left w:w="108" w:type="dxa"/>
              <w:bottom w:w="0" w:type="dxa"/>
              <w:right w:w="108" w:type="dxa"/>
            </w:tcMar>
            <w:vAlign w:val="center"/>
          </w:tcPr>
          <w:p w14:paraId="4E824F5A">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网架帐篷（40㎡）</w:t>
            </w:r>
          </w:p>
        </w:tc>
        <w:tc>
          <w:tcPr>
            <w:tcW w:w="875" w:type="dxa"/>
            <w:shd w:val="clear" w:color="auto" w:fill="auto"/>
            <w:noWrap w:val="0"/>
            <w:tcMar>
              <w:top w:w="0" w:type="dxa"/>
              <w:left w:w="108" w:type="dxa"/>
              <w:bottom w:w="0" w:type="dxa"/>
              <w:right w:w="108" w:type="dxa"/>
            </w:tcMar>
            <w:vAlign w:val="center"/>
          </w:tcPr>
          <w:p w14:paraId="6E5A445C">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件（套）</w:t>
            </w:r>
          </w:p>
        </w:tc>
        <w:tc>
          <w:tcPr>
            <w:tcW w:w="747" w:type="dxa"/>
            <w:shd w:val="clear" w:color="auto" w:fill="auto"/>
            <w:noWrap w:val="0"/>
            <w:tcMar>
              <w:top w:w="0" w:type="dxa"/>
              <w:left w:w="108" w:type="dxa"/>
              <w:bottom w:w="0" w:type="dxa"/>
              <w:right w:w="108" w:type="dxa"/>
            </w:tcMar>
            <w:vAlign w:val="center"/>
          </w:tcPr>
          <w:p w14:paraId="6077870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16</w:t>
            </w:r>
          </w:p>
        </w:tc>
        <w:tc>
          <w:tcPr>
            <w:tcW w:w="720" w:type="dxa"/>
            <w:shd w:val="clear" w:color="auto" w:fill="auto"/>
            <w:noWrap w:val="0"/>
            <w:tcMar>
              <w:top w:w="0" w:type="dxa"/>
              <w:left w:w="108" w:type="dxa"/>
              <w:bottom w:w="0" w:type="dxa"/>
              <w:right w:w="108" w:type="dxa"/>
            </w:tcMar>
            <w:vAlign w:val="center"/>
          </w:tcPr>
          <w:p w14:paraId="234DE021">
            <w:pPr>
              <w:keepNext w:val="0"/>
              <w:keepLines w:val="0"/>
              <w:pageBreakBefore w:val="0"/>
              <w:kinsoku/>
              <w:wordWrap/>
              <w:overflowPunct/>
              <w:topLinePunct w:val="0"/>
              <w:autoSpaceDE/>
              <w:autoSpaceDN/>
              <w:bidi w:val="0"/>
              <w:adjustRightInd/>
              <w:snapToGrid/>
              <w:spacing w:line="440" w:lineRule="exact"/>
              <w:jc w:val="center"/>
              <w:rPr>
                <w:rFonts w:hint="eastAsia" w:ascii="仿宋" w:hAnsi="仿宋" w:eastAsia="仿宋" w:cs="宋体"/>
                <w:bCs/>
                <w:color w:val="auto"/>
                <w:kern w:val="0"/>
                <w:sz w:val="24"/>
                <w:szCs w:val="22"/>
                <w:highlight w:val="none"/>
                <w:lang w:val="en-US" w:eastAsia="zh-CN" w:bidi="ar-SA"/>
              </w:rPr>
            </w:pPr>
            <w:r>
              <w:rPr>
                <w:rFonts w:hint="eastAsia" w:ascii="仿宋" w:hAnsi="仿宋" w:eastAsia="仿宋" w:cs="宋体"/>
                <w:bCs/>
                <w:color w:val="auto"/>
                <w:kern w:val="0"/>
                <w:sz w:val="24"/>
                <w:szCs w:val="22"/>
                <w:highlight w:val="none"/>
                <w:lang w:val="en-US" w:eastAsia="zh-CN" w:bidi="ar-SA"/>
              </w:rPr>
              <w:t>国产</w:t>
            </w:r>
          </w:p>
        </w:tc>
        <w:tc>
          <w:tcPr>
            <w:tcW w:w="1698" w:type="dxa"/>
            <w:shd w:val="clear" w:color="auto" w:fill="auto"/>
            <w:noWrap w:val="0"/>
            <w:tcMar>
              <w:top w:w="0" w:type="dxa"/>
              <w:left w:w="108" w:type="dxa"/>
              <w:bottom w:w="0" w:type="dxa"/>
              <w:right w:w="108" w:type="dxa"/>
            </w:tcMar>
            <w:vAlign w:val="center"/>
          </w:tcPr>
          <w:p w14:paraId="145E1197">
            <w:pPr>
              <w:keepNext w:val="0"/>
              <w:keepLines w:val="0"/>
              <w:widowControl/>
              <w:suppressLineNumbers w:val="0"/>
              <w:jc w:val="center"/>
              <w:textAlignment w:val="center"/>
              <w:rPr>
                <w:rFonts w:hint="default"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7800.00</w:t>
            </w:r>
          </w:p>
        </w:tc>
        <w:tc>
          <w:tcPr>
            <w:tcW w:w="1697" w:type="dxa"/>
            <w:shd w:val="clear" w:color="auto" w:fill="auto"/>
            <w:noWrap w:val="0"/>
            <w:tcMar>
              <w:top w:w="0" w:type="dxa"/>
              <w:left w:w="108" w:type="dxa"/>
              <w:bottom w:w="0" w:type="dxa"/>
              <w:right w:w="108" w:type="dxa"/>
            </w:tcMar>
            <w:vAlign w:val="center"/>
          </w:tcPr>
          <w:p w14:paraId="5A74F983">
            <w:pPr>
              <w:keepNext w:val="0"/>
              <w:keepLines w:val="0"/>
              <w:widowControl/>
              <w:suppressLineNumbers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124800.00</w:t>
            </w:r>
          </w:p>
        </w:tc>
        <w:tc>
          <w:tcPr>
            <w:tcW w:w="1732" w:type="dxa"/>
            <w:vMerge w:val="continue"/>
            <w:noWrap w:val="0"/>
            <w:tcMar>
              <w:top w:w="0" w:type="dxa"/>
              <w:left w:w="108" w:type="dxa"/>
              <w:bottom w:w="0" w:type="dxa"/>
              <w:right w:w="108" w:type="dxa"/>
            </w:tcMar>
            <w:vAlign w:val="center"/>
          </w:tcPr>
          <w:p w14:paraId="4C072447">
            <w:pPr>
              <w:keepNext w:val="0"/>
              <w:keepLines w:val="0"/>
              <w:widowControl/>
              <w:suppressLineNumbers w:val="0"/>
              <w:jc w:val="center"/>
              <w:textAlignment w:val="center"/>
              <w:rPr>
                <w:rFonts w:hint="default" w:ascii="仿宋" w:hAnsi="仿宋" w:eastAsia="仿宋" w:cs="仿宋"/>
                <w:i w:val="0"/>
                <w:iCs w:val="0"/>
                <w:color w:val="000000"/>
                <w:kern w:val="2"/>
                <w:sz w:val="24"/>
                <w:szCs w:val="24"/>
                <w:highlight w:val="none"/>
                <w:u w:val="none"/>
                <w:lang w:val="en-US" w:eastAsia="zh-CN" w:bidi="ar-SA"/>
              </w:rPr>
            </w:pPr>
          </w:p>
        </w:tc>
      </w:tr>
      <w:tr w14:paraId="48316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jc w:val="center"/>
        </w:trPr>
        <w:tc>
          <w:tcPr>
            <w:tcW w:w="600" w:type="dxa"/>
            <w:vMerge w:val="continue"/>
            <w:noWrap w:val="0"/>
            <w:tcMar>
              <w:top w:w="0" w:type="dxa"/>
              <w:left w:w="108" w:type="dxa"/>
              <w:bottom w:w="0" w:type="dxa"/>
              <w:right w:w="108" w:type="dxa"/>
            </w:tcMar>
            <w:vAlign w:val="center"/>
          </w:tcPr>
          <w:p w14:paraId="603E344A">
            <w:pPr>
              <w:keepNext w:val="0"/>
              <w:keepLines w:val="0"/>
              <w:pageBreakBefore w:val="0"/>
              <w:kinsoku/>
              <w:wordWrap/>
              <w:overflowPunct/>
              <w:topLinePunct w:val="0"/>
              <w:autoSpaceDE/>
              <w:autoSpaceDN/>
              <w:bidi w:val="0"/>
              <w:adjustRightInd/>
              <w:snapToGrid/>
              <w:spacing w:line="440" w:lineRule="exact"/>
              <w:jc w:val="center"/>
              <w:rPr>
                <w:rFonts w:hint="eastAsia" w:ascii="仿宋" w:hAnsi="仿宋" w:eastAsia="仿宋" w:cs="宋体"/>
                <w:color w:val="auto"/>
                <w:sz w:val="24"/>
                <w:szCs w:val="24"/>
                <w:highlight w:val="none"/>
                <w:lang w:val="en-US" w:eastAsia="zh-CN"/>
              </w:rPr>
            </w:pPr>
          </w:p>
        </w:tc>
        <w:tc>
          <w:tcPr>
            <w:tcW w:w="652" w:type="dxa"/>
            <w:noWrap w:val="0"/>
            <w:tcMar>
              <w:top w:w="0" w:type="dxa"/>
              <w:left w:w="108" w:type="dxa"/>
              <w:bottom w:w="0" w:type="dxa"/>
              <w:right w:w="108" w:type="dxa"/>
            </w:tcMar>
            <w:vAlign w:val="center"/>
          </w:tcPr>
          <w:p w14:paraId="54B8A4F6">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57</w:t>
            </w:r>
          </w:p>
        </w:tc>
        <w:tc>
          <w:tcPr>
            <w:tcW w:w="1406" w:type="dxa"/>
            <w:shd w:val="clear" w:color="auto" w:fill="auto"/>
            <w:noWrap w:val="0"/>
            <w:tcMar>
              <w:top w:w="0" w:type="dxa"/>
              <w:left w:w="108" w:type="dxa"/>
              <w:bottom w:w="0" w:type="dxa"/>
              <w:right w:w="108" w:type="dxa"/>
            </w:tcMar>
            <w:vAlign w:val="center"/>
          </w:tcPr>
          <w:p w14:paraId="6EAD4485">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网架帐篷（60㎡）</w:t>
            </w:r>
          </w:p>
        </w:tc>
        <w:tc>
          <w:tcPr>
            <w:tcW w:w="875" w:type="dxa"/>
            <w:shd w:val="clear" w:color="auto" w:fill="auto"/>
            <w:noWrap w:val="0"/>
            <w:tcMar>
              <w:top w:w="0" w:type="dxa"/>
              <w:left w:w="108" w:type="dxa"/>
              <w:bottom w:w="0" w:type="dxa"/>
              <w:right w:w="108" w:type="dxa"/>
            </w:tcMar>
            <w:vAlign w:val="center"/>
          </w:tcPr>
          <w:p w14:paraId="6736E593">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件（套）</w:t>
            </w:r>
          </w:p>
        </w:tc>
        <w:tc>
          <w:tcPr>
            <w:tcW w:w="747" w:type="dxa"/>
            <w:shd w:val="clear" w:color="auto" w:fill="auto"/>
            <w:noWrap w:val="0"/>
            <w:tcMar>
              <w:top w:w="0" w:type="dxa"/>
              <w:left w:w="108" w:type="dxa"/>
              <w:bottom w:w="0" w:type="dxa"/>
              <w:right w:w="108" w:type="dxa"/>
            </w:tcMar>
            <w:vAlign w:val="center"/>
          </w:tcPr>
          <w:p w14:paraId="3ACA7CC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12</w:t>
            </w:r>
          </w:p>
        </w:tc>
        <w:tc>
          <w:tcPr>
            <w:tcW w:w="720" w:type="dxa"/>
            <w:shd w:val="clear" w:color="auto" w:fill="auto"/>
            <w:noWrap w:val="0"/>
            <w:tcMar>
              <w:top w:w="0" w:type="dxa"/>
              <w:left w:w="108" w:type="dxa"/>
              <w:bottom w:w="0" w:type="dxa"/>
              <w:right w:w="108" w:type="dxa"/>
            </w:tcMar>
            <w:vAlign w:val="center"/>
          </w:tcPr>
          <w:p w14:paraId="52270DC9">
            <w:pPr>
              <w:keepNext w:val="0"/>
              <w:keepLines w:val="0"/>
              <w:pageBreakBefore w:val="0"/>
              <w:kinsoku/>
              <w:wordWrap/>
              <w:overflowPunct/>
              <w:topLinePunct w:val="0"/>
              <w:autoSpaceDE/>
              <w:autoSpaceDN/>
              <w:bidi w:val="0"/>
              <w:adjustRightInd/>
              <w:snapToGrid/>
              <w:spacing w:line="440" w:lineRule="exact"/>
              <w:jc w:val="center"/>
              <w:rPr>
                <w:rFonts w:hint="eastAsia" w:ascii="仿宋" w:hAnsi="仿宋" w:eastAsia="仿宋" w:cs="宋体"/>
                <w:bCs/>
                <w:color w:val="auto"/>
                <w:kern w:val="0"/>
                <w:sz w:val="24"/>
                <w:szCs w:val="22"/>
                <w:highlight w:val="none"/>
                <w:lang w:val="en-US" w:eastAsia="zh-CN" w:bidi="ar-SA"/>
              </w:rPr>
            </w:pPr>
            <w:r>
              <w:rPr>
                <w:rFonts w:hint="eastAsia" w:ascii="仿宋" w:hAnsi="仿宋" w:eastAsia="仿宋" w:cs="宋体"/>
                <w:bCs/>
                <w:color w:val="auto"/>
                <w:kern w:val="0"/>
                <w:sz w:val="24"/>
                <w:szCs w:val="22"/>
                <w:highlight w:val="none"/>
                <w:lang w:val="en-US" w:eastAsia="zh-CN" w:bidi="ar-SA"/>
              </w:rPr>
              <w:t>国产</w:t>
            </w:r>
          </w:p>
        </w:tc>
        <w:tc>
          <w:tcPr>
            <w:tcW w:w="1698" w:type="dxa"/>
            <w:shd w:val="clear" w:color="auto" w:fill="auto"/>
            <w:noWrap w:val="0"/>
            <w:tcMar>
              <w:top w:w="0" w:type="dxa"/>
              <w:left w:w="108" w:type="dxa"/>
              <w:bottom w:w="0" w:type="dxa"/>
              <w:right w:w="108" w:type="dxa"/>
            </w:tcMar>
            <w:vAlign w:val="center"/>
          </w:tcPr>
          <w:p w14:paraId="0887CB1A">
            <w:pPr>
              <w:keepNext w:val="0"/>
              <w:keepLines w:val="0"/>
              <w:widowControl/>
              <w:suppressLineNumbers w:val="0"/>
              <w:jc w:val="center"/>
              <w:textAlignment w:val="center"/>
              <w:rPr>
                <w:rFonts w:hint="default"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11800.00</w:t>
            </w:r>
          </w:p>
        </w:tc>
        <w:tc>
          <w:tcPr>
            <w:tcW w:w="1697" w:type="dxa"/>
            <w:shd w:val="clear" w:color="auto" w:fill="auto"/>
            <w:noWrap w:val="0"/>
            <w:tcMar>
              <w:top w:w="0" w:type="dxa"/>
              <w:left w:w="108" w:type="dxa"/>
              <w:bottom w:w="0" w:type="dxa"/>
              <w:right w:w="108" w:type="dxa"/>
            </w:tcMar>
            <w:vAlign w:val="center"/>
          </w:tcPr>
          <w:p w14:paraId="664EA1D9">
            <w:pPr>
              <w:keepNext w:val="0"/>
              <w:keepLines w:val="0"/>
              <w:widowControl/>
              <w:suppressLineNumbers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141600.00</w:t>
            </w:r>
          </w:p>
        </w:tc>
        <w:tc>
          <w:tcPr>
            <w:tcW w:w="1732" w:type="dxa"/>
            <w:vMerge w:val="continue"/>
            <w:noWrap w:val="0"/>
            <w:tcMar>
              <w:top w:w="0" w:type="dxa"/>
              <w:left w:w="108" w:type="dxa"/>
              <w:bottom w:w="0" w:type="dxa"/>
              <w:right w:w="108" w:type="dxa"/>
            </w:tcMar>
            <w:vAlign w:val="center"/>
          </w:tcPr>
          <w:p w14:paraId="55B0869D">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Times New Roman" w:hAnsi="Times New Roman" w:cs="Times New Roman"/>
                <w:i w:val="0"/>
                <w:iCs w:val="0"/>
                <w:color w:val="auto"/>
                <w:kern w:val="0"/>
                <w:sz w:val="24"/>
                <w:szCs w:val="24"/>
                <w:highlight w:val="none"/>
                <w:u w:val="none"/>
                <w:lang w:val="en-US" w:eastAsia="zh-CN" w:bidi="ar"/>
              </w:rPr>
            </w:pPr>
          </w:p>
        </w:tc>
      </w:tr>
      <w:tr w14:paraId="2A04F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jc w:val="center"/>
        </w:trPr>
        <w:tc>
          <w:tcPr>
            <w:tcW w:w="600" w:type="dxa"/>
            <w:noWrap w:val="0"/>
            <w:tcMar>
              <w:top w:w="0" w:type="dxa"/>
              <w:left w:w="108" w:type="dxa"/>
              <w:bottom w:w="0" w:type="dxa"/>
              <w:right w:w="108" w:type="dxa"/>
            </w:tcMar>
            <w:vAlign w:val="center"/>
          </w:tcPr>
          <w:p w14:paraId="37FF71D7">
            <w:pPr>
              <w:keepNext w:val="0"/>
              <w:keepLines w:val="0"/>
              <w:pageBreakBefore w:val="0"/>
              <w:kinsoku/>
              <w:wordWrap/>
              <w:overflowPunct/>
              <w:topLinePunct w:val="0"/>
              <w:autoSpaceDE/>
              <w:autoSpaceDN/>
              <w:bidi w:val="0"/>
              <w:adjustRightInd/>
              <w:snapToGrid/>
              <w:spacing w:line="440" w:lineRule="exact"/>
              <w:jc w:val="center"/>
              <w:rPr>
                <w:rFonts w:hint="default"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22</w:t>
            </w:r>
          </w:p>
        </w:tc>
        <w:tc>
          <w:tcPr>
            <w:tcW w:w="652" w:type="dxa"/>
            <w:noWrap w:val="0"/>
            <w:tcMar>
              <w:top w:w="0" w:type="dxa"/>
              <w:left w:w="108" w:type="dxa"/>
              <w:bottom w:w="0" w:type="dxa"/>
              <w:right w:w="108" w:type="dxa"/>
            </w:tcMar>
            <w:vAlign w:val="center"/>
          </w:tcPr>
          <w:p w14:paraId="12E5A355">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58</w:t>
            </w:r>
          </w:p>
        </w:tc>
        <w:tc>
          <w:tcPr>
            <w:tcW w:w="1406" w:type="dxa"/>
            <w:shd w:val="clear" w:color="auto" w:fill="auto"/>
            <w:noWrap w:val="0"/>
            <w:tcMar>
              <w:top w:w="0" w:type="dxa"/>
              <w:left w:w="108" w:type="dxa"/>
              <w:bottom w:w="0" w:type="dxa"/>
              <w:right w:w="108" w:type="dxa"/>
            </w:tcMar>
            <w:vAlign w:val="center"/>
          </w:tcPr>
          <w:p w14:paraId="7847F069">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航空运输箱</w:t>
            </w:r>
          </w:p>
        </w:tc>
        <w:tc>
          <w:tcPr>
            <w:tcW w:w="875" w:type="dxa"/>
            <w:shd w:val="clear" w:color="auto" w:fill="auto"/>
            <w:noWrap w:val="0"/>
            <w:tcMar>
              <w:top w:w="0" w:type="dxa"/>
              <w:left w:w="108" w:type="dxa"/>
              <w:bottom w:w="0" w:type="dxa"/>
              <w:right w:w="108" w:type="dxa"/>
            </w:tcMar>
            <w:vAlign w:val="center"/>
          </w:tcPr>
          <w:p w14:paraId="4C8D379A">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件（套）</w:t>
            </w:r>
          </w:p>
        </w:tc>
        <w:tc>
          <w:tcPr>
            <w:tcW w:w="747" w:type="dxa"/>
            <w:shd w:val="clear" w:color="auto" w:fill="auto"/>
            <w:noWrap w:val="0"/>
            <w:tcMar>
              <w:top w:w="0" w:type="dxa"/>
              <w:left w:w="108" w:type="dxa"/>
              <w:bottom w:w="0" w:type="dxa"/>
              <w:right w:w="108" w:type="dxa"/>
            </w:tcMar>
            <w:vAlign w:val="center"/>
          </w:tcPr>
          <w:p w14:paraId="464F366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792</w:t>
            </w:r>
          </w:p>
        </w:tc>
        <w:tc>
          <w:tcPr>
            <w:tcW w:w="720" w:type="dxa"/>
            <w:shd w:val="clear" w:color="auto" w:fill="auto"/>
            <w:noWrap w:val="0"/>
            <w:tcMar>
              <w:top w:w="0" w:type="dxa"/>
              <w:left w:w="108" w:type="dxa"/>
              <w:bottom w:w="0" w:type="dxa"/>
              <w:right w:w="108" w:type="dxa"/>
            </w:tcMar>
            <w:vAlign w:val="center"/>
          </w:tcPr>
          <w:p w14:paraId="1079BC57">
            <w:pPr>
              <w:keepNext w:val="0"/>
              <w:keepLines w:val="0"/>
              <w:pageBreakBefore w:val="0"/>
              <w:kinsoku/>
              <w:wordWrap/>
              <w:overflowPunct/>
              <w:topLinePunct w:val="0"/>
              <w:autoSpaceDE/>
              <w:autoSpaceDN/>
              <w:bidi w:val="0"/>
              <w:adjustRightInd/>
              <w:snapToGrid/>
              <w:spacing w:line="440" w:lineRule="exact"/>
              <w:jc w:val="center"/>
              <w:rPr>
                <w:rFonts w:hint="eastAsia" w:ascii="仿宋" w:hAnsi="仿宋" w:eastAsia="仿宋" w:cs="宋体"/>
                <w:bCs/>
                <w:color w:val="auto"/>
                <w:kern w:val="0"/>
                <w:sz w:val="24"/>
                <w:szCs w:val="22"/>
                <w:highlight w:val="none"/>
                <w:lang w:val="en-US" w:eastAsia="zh-CN" w:bidi="ar-SA"/>
              </w:rPr>
            </w:pPr>
            <w:r>
              <w:rPr>
                <w:rFonts w:hint="eastAsia" w:ascii="仿宋" w:hAnsi="仿宋" w:eastAsia="仿宋" w:cs="宋体"/>
                <w:bCs/>
                <w:color w:val="auto"/>
                <w:kern w:val="0"/>
                <w:sz w:val="24"/>
                <w:szCs w:val="22"/>
                <w:highlight w:val="none"/>
                <w:lang w:val="en-US" w:eastAsia="zh-CN" w:bidi="ar-SA"/>
              </w:rPr>
              <w:t>国产</w:t>
            </w:r>
          </w:p>
        </w:tc>
        <w:tc>
          <w:tcPr>
            <w:tcW w:w="1698" w:type="dxa"/>
            <w:shd w:val="clear" w:color="auto" w:fill="auto"/>
            <w:noWrap w:val="0"/>
            <w:tcMar>
              <w:top w:w="0" w:type="dxa"/>
              <w:left w:w="108" w:type="dxa"/>
              <w:bottom w:w="0" w:type="dxa"/>
              <w:right w:w="108" w:type="dxa"/>
            </w:tcMar>
            <w:vAlign w:val="center"/>
          </w:tcPr>
          <w:p w14:paraId="6E731B61">
            <w:pPr>
              <w:keepNext w:val="0"/>
              <w:keepLines w:val="0"/>
              <w:widowControl/>
              <w:suppressLineNumbers w:val="0"/>
              <w:jc w:val="center"/>
              <w:textAlignment w:val="center"/>
              <w:rPr>
                <w:rFonts w:hint="default"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1286.00</w:t>
            </w:r>
          </w:p>
        </w:tc>
        <w:tc>
          <w:tcPr>
            <w:tcW w:w="1697" w:type="dxa"/>
            <w:shd w:val="clear" w:color="auto" w:fill="auto"/>
            <w:noWrap w:val="0"/>
            <w:tcMar>
              <w:top w:w="0" w:type="dxa"/>
              <w:left w:w="108" w:type="dxa"/>
              <w:bottom w:w="0" w:type="dxa"/>
              <w:right w:w="108" w:type="dxa"/>
            </w:tcMar>
            <w:vAlign w:val="center"/>
          </w:tcPr>
          <w:p w14:paraId="53E5C5A3">
            <w:pPr>
              <w:keepNext w:val="0"/>
              <w:keepLines w:val="0"/>
              <w:widowControl/>
              <w:suppressLineNumbers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1018512.00</w:t>
            </w:r>
          </w:p>
        </w:tc>
        <w:tc>
          <w:tcPr>
            <w:tcW w:w="1732" w:type="dxa"/>
            <w:shd w:val="clear" w:color="auto" w:fill="auto"/>
            <w:noWrap w:val="0"/>
            <w:tcMar>
              <w:top w:w="0" w:type="dxa"/>
              <w:left w:w="108" w:type="dxa"/>
              <w:bottom w:w="0" w:type="dxa"/>
              <w:right w:w="108" w:type="dxa"/>
            </w:tcMar>
            <w:vAlign w:val="center"/>
          </w:tcPr>
          <w:p w14:paraId="130E7248">
            <w:pPr>
              <w:keepNext w:val="0"/>
              <w:keepLines w:val="0"/>
              <w:widowControl/>
              <w:suppressLineNumbers w:val="0"/>
              <w:jc w:val="center"/>
              <w:textAlignment w:val="center"/>
              <w:rPr>
                <w:rFonts w:hint="default"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1018512.00</w:t>
            </w:r>
          </w:p>
        </w:tc>
      </w:tr>
      <w:tr w14:paraId="1D85F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jc w:val="center"/>
        </w:trPr>
        <w:tc>
          <w:tcPr>
            <w:tcW w:w="600" w:type="dxa"/>
            <w:vMerge w:val="restart"/>
            <w:noWrap w:val="0"/>
            <w:tcMar>
              <w:top w:w="0" w:type="dxa"/>
              <w:left w:w="108" w:type="dxa"/>
              <w:bottom w:w="0" w:type="dxa"/>
              <w:right w:w="108" w:type="dxa"/>
            </w:tcMar>
            <w:vAlign w:val="center"/>
          </w:tcPr>
          <w:p w14:paraId="1087BA14">
            <w:pPr>
              <w:keepNext w:val="0"/>
              <w:keepLines w:val="0"/>
              <w:pageBreakBefore w:val="0"/>
              <w:kinsoku/>
              <w:wordWrap/>
              <w:overflowPunct/>
              <w:topLinePunct w:val="0"/>
              <w:autoSpaceDE/>
              <w:autoSpaceDN/>
              <w:bidi w:val="0"/>
              <w:adjustRightInd/>
              <w:snapToGrid/>
              <w:spacing w:line="440" w:lineRule="exact"/>
              <w:jc w:val="center"/>
              <w:rPr>
                <w:rFonts w:hint="default"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23</w:t>
            </w:r>
          </w:p>
        </w:tc>
        <w:tc>
          <w:tcPr>
            <w:tcW w:w="652" w:type="dxa"/>
            <w:noWrap w:val="0"/>
            <w:tcMar>
              <w:top w:w="0" w:type="dxa"/>
              <w:left w:w="108" w:type="dxa"/>
              <w:bottom w:w="0" w:type="dxa"/>
              <w:right w:w="108" w:type="dxa"/>
            </w:tcMar>
            <w:vAlign w:val="center"/>
          </w:tcPr>
          <w:p w14:paraId="4AEFA502">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59</w:t>
            </w:r>
          </w:p>
        </w:tc>
        <w:tc>
          <w:tcPr>
            <w:tcW w:w="1406" w:type="dxa"/>
            <w:shd w:val="clear" w:color="auto" w:fill="auto"/>
            <w:noWrap w:val="0"/>
            <w:tcMar>
              <w:top w:w="0" w:type="dxa"/>
              <w:left w:w="108" w:type="dxa"/>
              <w:bottom w:w="0" w:type="dxa"/>
              <w:right w:w="108" w:type="dxa"/>
            </w:tcMar>
            <w:vAlign w:val="center"/>
          </w:tcPr>
          <w:p w14:paraId="0ED43575">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履带式挖掘机</w:t>
            </w:r>
          </w:p>
        </w:tc>
        <w:tc>
          <w:tcPr>
            <w:tcW w:w="875" w:type="dxa"/>
            <w:shd w:val="clear" w:color="auto" w:fill="auto"/>
            <w:noWrap w:val="0"/>
            <w:tcMar>
              <w:top w:w="0" w:type="dxa"/>
              <w:left w:w="108" w:type="dxa"/>
              <w:bottom w:w="0" w:type="dxa"/>
              <w:right w:w="108" w:type="dxa"/>
            </w:tcMar>
            <w:vAlign w:val="center"/>
          </w:tcPr>
          <w:p w14:paraId="794BDCF8">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件（套）</w:t>
            </w:r>
          </w:p>
        </w:tc>
        <w:tc>
          <w:tcPr>
            <w:tcW w:w="747" w:type="dxa"/>
            <w:shd w:val="clear" w:color="auto" w:fill="auto"/>
            <w:noWrap w:val="0"/>
            <w:tcMar>
              <w:top w:w="0" w:type="dxa"/>
              <w:left w:w="108" w:type="dxa"/>
              <w:bottom w:w="0" w:type="dxa"/>
              <w:right w:w="108" w:type="dxa"/>
            </w:tcMar>
            <w:vAlign w:val="center"/>
          </w:tcPr>
          <w:p w14:paraId="4254C4B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w:t>
            </w:r>
          </w:p>
        </w:tc>
        <w:tc>
          <w:tcPr>
            <w:tcW w:w="720" w:type="dxa"/>
            <w:shd w:val="clear" w:color="auto" w:fill="auto"/>
            <w:noWrap w:val="0"/>
            <w:tcMar>
              <w:top w:w="0" w:type="dxa"/>
              <w:left w:w="108" w:type="dxa"/>
              <w:bottom w:w="0" w:type="dxa"/>
              <w:right w:w="108" w:type="dxa"/>
            </w:tcMar>
            <w:vAlign w:val="center"/>
          </w:tcPr>
          <w:p w14:paraId="35D22A30">
            <w:pPr>
              <w:keepNext w:val="0"/>
              <w:keepLines w:val="0"/>
              <w:pageBreakBefore w:val="0"/>
              <w:kinsoku/>
              <w:wordWrap/>
              <w:overflowPunct/>
              <w:topLinePunct w:val="0"/>
              <w:autoSpaceDE/>
              <w:autoSpaceDN/>
              <w:bidi w:val="0"/>
              <w:adjustRightInd/>
              <w:snapToGrid/>
              <w:spacing w:line="440" w:lineRule="exact"/>
              <w:jc w:val="center"/>
              <w:rPr>
                <w:rFonts w:hint="eastAsia" w:ascii="仿宋" w:hAnsi="仿宋" w:eastAsia="仿宋" w:cs="宋体"/>
                <w:bCs/>
                <w:color w:val="auto"/>
                <w:kern w:val="0"/>
                <w:sz w:val="24"/>
                <w:szCs w:val="22"/>
                <w:highlight w:val="none"/>
                <w:lang w:val="en-US" w:eastAsia="zh-CN" w:bidi="ar-SA"/>
              </w:rPr>
            </w:pPr>
            <w:r>
              <w:rPr>
                <w:rFonts w:hint="eastAsia" w:ascii="仿宋" w:hAnsi="仿宋" w:eastAsia="仿宋" w:cs="宋体"/>
                <w:bCs/>
                <w:color w:val="auto"/>
                <w:kern w:val="0"/>
                <w:sz w:val="24"/>
                <w:szCs w:val="22"/>
                <w:highlight w:val="none"/>
                <w:lang w:val="en-US" w:eastAsia="zh-CN" w:bidi="ar-SA"/>
              </w:rPr>
              <w:t>国产</w:t>
            </w:r>
          </w:p>
        </w:tc>
        <w:tc>
          <w:tcPr>
            <w:tcW w:w="1698" w:type="dxa"/>
            <w:shd w:val="clear" w:color="auto" w:fill="auto"/>
            <w:noWrap w:val="0"/>
            <w:tcMar>
              <w:top w:w="0" w:type="dxa"/>
              <w:left w:w="108" w:type="dxa"/>
              <w:bottom w:w="0" w:type="dxa"/>
              <w:right w:w="108" w:type="dxa"/>
            </w:tcMar>
            <w:vAlign w:val="center"/>
          </w:tcPr>
          <w:p w14:paraId="0B0F8842">
            <w:pPr>
              <w:keepNext w:val="0"/>
              <w:keepLines w:val="0"/>
              <w:widowControl/>
              <w:suppressLineNumbers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498000.00</w:t>
            </w:r>
          </w:p>
        </w:tc>
        <w:tc>
          <w:tcPr>
            <w:tcW w:w="1697" w:type="dxa"/>
            <w:shd w:val="clear" w:color="auto" w:fill="auto"/>
            <w:noWrap w:val="0"/>
            <w:tcMar>
              <w:top w:w="0" w:type="dxa"/>
              <w:left w:w="108" w:type="dxa"/>
              <w:bottom w:w="0" w:type="dxa"/>
              <w:right w:w="108" w:type="dxa"/>
            </w:tcMar>
            <w:vAlign w:val="center"/>
          </w:tcPr>
          <w:p w14:paraId="75407FE0">
            <w:pPr>
              <w:keepNext w:val="0"/>
              <w:keepLines w:val="0"/>
              <w:widowControl/>
              <w:suppressLineNumbers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498000.00</w:t>
            </w:r>
          </w:p>
        </w:tc>
        <w:tc>
          <w:tcPr>
            <w:tcW w:w="1732" w:type="dxa"/>
            <w:vMerge w:val="restart"/>
            <w:noWrap w:val="0"/>
            <w:tcMar>
              <w:top w:w="0" w:type="dxa"/>
              <w:left w:w="108" w:type="dxa"/>
              <w:bottom w:w="0" w:type="dxa"/>
              <w:right w:w="108" w:type="dxa"/>
            </w:tcMar>
            <w:vAlign w:val="center"/>
          </w:tcPr>
          <w:p w14:paraId="32604E42">
            <w:pPr>
              <w:keepNext w:val="0"/>
              <w:keepLines w:val="0"/>
              <w:widowControl/>
              <w:suppressLineNumbers w:val="0"/>
              <w:jc w:val="center"/>
              <w:textAlignment w:val="center"/>
              <w:rPr>
                <w:rFonts w:hint="default"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1073600.00</w:t>
            </w:r>
          </w:p>
        </w:tc>
      </w:tr>
      <w:tr w14:paraId="14721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jc w:val="center"/>
        </w:trPr>
        <w:tc>
          <w:tcPr>
            <w:tcW w:w="600" w:type="dxa"/>
            <w:vMerge w:val="continue"/>
            <w:noWrap w:val="0"/>
            <w:tcMar>
              <w:top w:w="0" w:type="dxa"/>
              <w:left w:w="108" w:type="dxa"/>
              <w:bottom w:w="0" w:type="dxa"/>
              <w:right w:w="108" w:type="dxa"/>
            </w:tcMar>
            <w:vAlign w:val="center"/>
          </w:tcPr>
          <w:p w14:paraId="5EB86BB0">
            <w:pPr>
              <w:keepNext w:val="0"/>
              <w:keepLines w:val="0"/>
              <w:pageBreakBefore w:val="0"/>
              <w:kinsoku/>
              <w:wordWrap/>
              <w:overflowPunct/>
              <w:topLinePunct w:val="0"/>
              <w:autoSpaceDE/>
              <w:autoSpaceDN/>
              <w:bidi w:val="0"/>
              <w:adjustRightInd/>
              <w:snapToGrid/>
              <w:spacing w:line="440" w:lineRule="exact"/>
              <w:jc w:val="center"/>
              <w:rPr>
                <w:rFonts w:hint="eastAsia" w:ascii="仿宋" w:hAnsi="仿宋" w:eastAsia="仿宋" w:cs="宋体"/>
                <w:color w:val="auto"/>
                <w:sz w:val="24"/>
                <w:szCs w:val="24"/>
                <w:highlight w:val="none"/>
                <w:lang w:val="en-US" w:eastAsia="zh-CN"/>
              </w:rPr>
            </w:pPr>
          </w:p>
        </w:tc>
        <w:tc>
          <w:tcPr>
            <w:tcW w:w="652" w:type="dxa"/>
            <w:noWrap w:val="0"/>
            <w:tcMar>
              <w:top w:w="0" w:type="dxa"/>
              <w:left w:w="108" w:type="dxa"/>
              <w:bottom w:w="0" w:type="dxa"/>
              <w:right w:w="108" w:type="dxa"/>
            </w:tcMar>
            <w:vAlign w:val="center"/>
          </w:tcPr>
          <w:p w14:paraId="200A35E8">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60</w:t>
            </w:r>
          </w:p>
        </w:tc>
        <w:tc>
          <w:tcPr>
            <w:tcW w:w="1406" w:type="dxa"/>
            <w:shd w:val="clear" w:color="auto" w:fill="auto"/>
            <w:noWrap w:val="0"/>
            <w:tcMar>
              <w:top w:w="0" w:type="dxa"/>
              <w:left w:w="108" w:type="dxa"/>
              <w:bottom w:w="0" w:type="dxa"/>
              <w:right w:w="108" w:type="dxa"/>
            </w:tcMar>
            <w:vAlign w:val="center"/>
          </w:tcPr>
          <w:p w14:paraId="4B0AD4C4">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轮式装载机</w:t>
            </w:r>
          </w:p>
        </w:tc>
        <w:tc>
          <w:tcPr>
            <w:tcW w:w="875" w:type="dxa"/>
            <w:shd w:val="clear" w:color="auto" w:fill="auto"/>
            <w:noWrap w:val="0"/>
            <w:tcMar>
              <w:top w:w="0" w:type="dxa"/>
              <w:left w:w="108" w:type="dxa"/>
              <w:bottom w:w="0" w:type="dxa"/>
              <w:right w:w="108" w:type="dxa"/>
            </w:tcMar>
            <w:vAlign w:val="center"/>
          </w:tcPr>
          <w:p w14:paraId="61DB79F0">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件（套）</w:t>
            </w:r>
          </w:p>
        </w:tc>
        <w:tc>
          <w:tcPr>
            <w:tcW w:w="747" w:type="dxa"/>
            <w:shd w:val="clear" w:color="auto" w:fill="auto"/>
            <w:noWrap w:val="0"/>
            <w:tcMar>
              <w:top w:w="0" w:type="dxa"/>
              <w:left w:w="108" w:type="dxa"/>
              <w:bottom w:w="0" w:type="dxa"/>
              <w:right w:w="108" w:type="dxa"/>
            </w:tcMar>
            <w:vAlign w:val="center"/>
          </w:tcPr>
          <w:p w14:paraId="198F34B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2</w:t>
            </w:r>
          </w:p>
        </w:tc>
        <w:tc>
          <w:tcPr>
            <w:tcW w:w="720" w:type="dxa"/>
            <w:shd w:val="clear" w:color="auto" w:fill="auto"/>
            <w:noWrap w:val="0"/>
            <w:tcMar>
              <w:top w:w="0" w:type="dxa"/>
              <w:left w:w="108" w:type="dxa"/>
              <w:bottom w:w="0" w:type="dxa"/>
              <w:right w:w="108" w:type="dxa"/>
            </w:tcMar>
            <w:vAlign w:val="center"/>
          </w:tcPr>
          <w:p w14:paraId="08A12372">
            <w:pPr>
              <w:keepNext w:val="0"/>
              <w:keepLines w:val="0"/>
              <w:pageBreakBefore w:val="0"/>
              <w:kinsoku/>
              <w:wordWrap/>
              <w:overflowPunct/>
              <w:topLinePunct w:val="0"/>
              <w:autoSpaceDE/>
              <w:autoSpaceDN/>
              <w:bidi w:val="0"/>
              <w:adjustRightInd/>
              <w:snapToGrid/>
              <w:spacing w:line="440" w:lineRule="exact"/>
              <w:jc w:val="center"/>
              <w:rPr>
                <w:rFonts w:hint="eastAsia" w:ascii="仿宋" w:hAnsi="仿宋" w:eastAsia="仿宋" w:cs="宋体"/>
                <w:bCs/>
                <w:color w:val="auto"/>
                <w:kern w:val="0"/>
                <w:sz w:val="24"/>
                <w:szCs w:val="22"/>
                <w:highlight w:val="none"/>
                <w:lang w:val="en-US" w:eastAsia="zh-CN" w:bidi="ar-SA"/>
              </w:rPr>
            </w:pPr>
            <w:r>
              <w:rPr>
                <w:rFonts w:hint="eastAsia" w:ascii="仿宋" w:hAnsi="仿宋" w:eastAsia="仿宋" w:cs="宋体"/>
                <w:bCs/>
                <w:color w:val="auto"/>
                <w:kern w:val="0"/>
                <w:sz w:val="24"/>
                <w:szCs w:val="22"/>
                <w:highlight w:val="none"/>
                <w:lang w:val="en-US" w:eastAsia="zh-CN" w:bidi="ar-SA"/>
              </w:rPr>
              <w:t>国产</w:t>
            </w:r>
          </w:p>
        </w:tc>
        <w:tc>
          <w:tcPr>
            <w:tcW w:w="1698" w:type="dxa"/>
            <w:shd w:val="clear" w:color="auto" w:fill="auto"/>
            <w:noWrap w:val="0"/>
            <w:tcMar>
              <w:top w:w="0" w:type="dxa"/>
              <w:left w:w="108" w:type="dxa"/>
              <w:bottom w:w="0" w:type="dxa"/>
              <w:right w:w="108" w:type="dxa"/>
            </w:tcMar>
            <w:vAlign w:val="center"/>
          </w:tcPr>
          <w:p w14:paraId="7D5D2773">
            <w:pPr>
              <w:keepNext w:val="0"/>
              <w:keepLines w:val="0"/>
              <w:widowControl/>
              <w:suppressLineNumbers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287800.00</w:t>
            </w:r>
          </w:p>
        </w:tc>
        <w:tc>
          <w:tcPr>
            <w:tcW w:w="1697" w:type="dxa"/>
            <w:shd w:val="clear" w:color="auto" w:fill="auto"/>
            <w:noWrap w:val="0"/>
            <w:tcMar>
              <w:top w:w="0" w:type="dxa"/>
              <w:left w:w="108" w:type="dxa"/>
              <w:bottom w:w="0" w:type="dxa"/>
              <w:right w:w="108" w:type="dxa"/>
            </w:tcMar>
            <w:vAlign w:val="center"/>
          </w:tcPr>
          <w:p w14:paraId="21694D2B">
            <w:pPr>
              <w:keepNext w:val="0"/>
              <w:keepLines w:val="0"/>
              <w:widowControl/>
              <w:suppressLineNumbers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575600.00</w:t>
            </w:r>
          </w:p>
        </w:tc>
        <w:tc>
          <w:tcPr>
            <w:tcW w:w="1732" w:type="dxa"/>
            <w:vMerge w:val="continue"/>
            <w:noWrap w:val="0"/>
            <w:tcMar>
              <w:top w:w="0" w:type="dxa"/>
              <w:left w:w="108" w:type="dxa"/>
              <w:bottom w:w="0" w:type="dxa"/>
              <w:right w:w="108" w:type="dxa"/>
            </w:tcMar>
            <w:vAlign w:val="center"/>
          </w:tcPr>
          <w:p w14:paraId="5FF51C95">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7BF6B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jc w:val="center"/>
        </w:trPr>
        <w:tc>
          <w:tcPr>
            <w:tcW w:w="600" w:type="dxa"/>
            <w:vMerge w:val="restart"/>
            <w:noWrap w:val="0"/>
            <w:tcMar>
              <w:top w:w="0" w:type="dxa"/>
              <w:left w:w="108" w:type="dxa"/>
              <w:bottom w:w="0" w:type="dxa"/>
              <w:right w:w="108" w:type="dxa"/>
            </w:tcMar>
            <w:vAlign w:val="center"/>
          </w:tcPr>
          <w:p w14:paraId="6EA6530D">
            <w:pPr>
              <w:keepNext w:val="0"/>
              <w:keepLines w:val="0"/>
              <w:pageBreakBefore w:val="0"/>
              <w:kinsoku/>
              <w:wordWrap/>
              <w:overflowPunct/>
              <w:topLinePunct w:val="0"/>
              <w:autoSpaceDE/>
              <w:autoSpaceDN/>
              <w:bidi w:val="0"/>
              <w:adjustRightInd/>
              <w:snapToGrid/>
              <w:spacing w:line="440" w:lineRule="exact"/>
              <w:jc w:val="center"/>
              <w:rPr>
                <w:rFonts w:hint="default"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24</w:t>
            </w:r>
          </w:p>
        </w:tc>
        <w:tc>
          <w:tcPr>
            <w:tcW w:w="652" w:type="dxa"/>
            <w:noWrap w:val="0"/>
            <w:tcMar>
              <w:top w:w="0" w:type="dxa"/>
              <w:left w:w="108" w:type="dxa"/>
              <w:bottom w:w="0" w:type="dxa"/>
              <w:right w:w="108" w:type="dxa"/>
            </w:tcMar>
            <w:vAlign w:val="center"/>
          </w:tcPr>
          <w:p w14:paraId="3E8B445E">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61</w:t>
            </w:r>
          </w:p>
        </w:tc>
        <w:tc>
          <w:tcPr>
            <w:tcW w:w="1406" w:type="dxa"/>
            <w:noWrap w:val="0"/>
            <w:tcMar>
              <w:top w:w="0" w:type="dxa"/>
              <w:left w:w="108" w:type="dxa"/>
              <w:bottom w:w="0" w:type="dxa"/>
              <w:right w:w="108" w:type="dxa"/>
            </w:tcMar>
            <w:vAlign w:val="center"/>
          </w:tcPr>
          <w:p w14:paraId="73F39DC8">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Style w:val="6"/>
                <w:rFonts w:hint="eastAsia" w:ascii="仿宋" w:hAnsi="仿宋" w:eastAsia="仿宋" w:cs="仿宋"/>
                <w:sz w:val="24"/>
                <w:szCs w:val="24"/>
                <w:highlight w:val="none"/>
                <w:lang w:val="en-US" w:eastAsia="zh-CN" w:bidi="ar"/>
              </w:rPr>
              <w:t>便携式推车</w:t>
            </w:r>
          </w:p>
        </w:tc>
        <w:tc>
          <w:tcPr>
            <w:tcW w:w="875" w:type="dxa"/>
            <w:noWrap w:val="0"/>
            <w:tcMar>
              <w:top w:w="0" w:type="dxa"/>
              <w:left w:w="108" w:type="dxa"/>
              <w:bottom w:w="0" w:type="dxa"/>
              <w:right w:w="108" w:type="dxa"/>
            </w:tcMar>
            <w:vAlign w:val="center"/>
          </w:tcPr>
          <w:p w14:paraId="2C2460A9">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件（套）</w:t>
            </w:r>
          </w:p>
        </w:tc>
        <w:tc>
          <w:tcPr>
            <w:tcW w:w="747" w:type="dxa"/>
            <w:noWrap w:val="0"/>
            <w:tcMar>
              <w:top w:w="0" w:type="dxa"/>
              <w:left w:w="108" w:type="dxa"/>
              <w:bottom w:w="0" w:type="dxa"/>
              <w:right w:w="108" w:type="dxa"/>
            </w:tcMar>
            <w:vAlign w:val="center"/>
          </w:tcPr>
          <w:p w14:paraId="4CCF6FE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56</w:t>
            </w:r>
          </w:p>
        </w:tc>
        <w:tc>
          <w:tcPr>
            <w:tcW w:w="720" w:type="dxa"/>
            <w:noWrap w:val="0"/>
            <w:tcMar>
              <w:top w:w="0" w:type="dxa"/>
              <w:left w:w="108" w:type="dxa"/>
              <w:bottom w:w="0" w:type="dxa"/>
              <w:right w:w="108" w:type="dxa"/>
            </w:tcMar>
            <w:vAlign w:val="center"/>
          </w:tcPr>
          <w:p w14:paraId="6E0366C8">
            <w:pPr>
              <w:keepNext w:val="0"/>
              <w:keepLines w:val="0"/>
              <w:pageBreakBefore w:val="0"/>
              <w:kinsoku/>
              <w:wordWrap/>
              <w:overflowPunct/>
              <w:topLinePunct w:val="0"/>
              <w:autoSpaceDE/>
              <w:autoSpaceDN/>
              <w:bidi w:val="0"/>
              <w:adjustRightInd/>
              <w:snapToGrid/>
              <w:spacing w:line="440" w:lineRule="exact"/>
              <w:jc w:val="center"/>
              <w:rPr>
                <w:rFonts w:hint="eastAsia" w:ascii="仿宋" w:hAnsi="仿宋" w:eastAsia="仿宋" w:cs="宋体"/>
                <w:bCs/>
                <w:color w:val="auto"/>
                <w:kern w:val="0"/>
                <w:sz w:val="24"/>
                <w:szCs w:val="22"/>
                <w:highlight w:val="none"/>
                <w:lang w:val="en-US" w:eastAsia="zh-CN" w:bidi="ar-SA"/>
              </w:rPr>
            </w:pPr>
            <w:r>
              <w:rPr>
                <w:rFonts w:hint="eastAsia" w:ascii="仿宋" w:hAnsi="仿宋" w:eastAsia="仿宋" w:cs="宋体"/>
                <w:bCs/>
                <w:color w:val="auto"/>
                <w:kern w:val="0"/>
                <w:sz w:val="24"/>
                <w:szCs w:val="22"/>
                <w:highlight w:val="none"/>
                <w:lang w:val="en-US" w:eastAsia="zh-CN" w:bidi="ar-SA"/>
              </w:rPr>
              <w:t>国产</w:t>
            </w:r>
          </w:p>
        </w:tc>
        <w:tc>
          <w:tcPr>
            <w:tcW w:w="1698" w:type="dxa"/>
            <w:noWrap w:val="0"/>
            <w:tcMar>
              <w:top w:w="0" w:type="dxa"/>
              <w:left w:w="108" w:type="dxa"/>
              <w:bottom w:w="0" w:type="dxa"/>
              <w:right w:w="108" w:type="dxa"/>
            </w:tcMar>
            <w:vAlign w:val="center"/>
          </w:tcPr>
          <w:p w14:paraId="5422887C">
            <w:pPr>
              <w:keepNext w:val="0"/>
              <w:keepLines w:val="0"/>
              <w:widowControl/>
              <w:suppressLineNumbers w:val="0"/>
              <w:jc w:val="center"/>
              <w:textAlignment w:val="center"/>
              <w:rPr>
                <w:rFonts w:hint="default"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5850.00</w:t>
            </w:r>
          </w:p>
        </w:tc>
        <w:tc>
          <w:tcPr>
            <w:tcW w:w="1697" w:type="dxa"/>
            <w:noWrap w:val="0"/>
            <w:tcMar>
              <w:top w:w="0" w:type="dxa"/>
              <w:left w:w="108" w:type="dxa"/>
              <w:bottom w:w="0" w:type="dxa"/>
              <w:right w:w="108" w:type="dxa"/>
            </w:tcMar>
            <w:vAlign w:val="center"/>
          </w:tcPr>
          <w:p w14:paraId="7DCDBCFC">
            <w:pPr>
              <w:keepNext w:val="0"/>
              <w:keepLines w:val="0"/>
              <w:widowControl/>
              <w:suppressLineNumbers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327600.00</w:t>
            </w:r>
          </w:p>
        </w:tc>
        <w:tc>
          <w:tcPr>
            <w:tcW w:w="1732" w:type="dxa"/>
            <w:vMerge w:val="restart"/>
            <w:noWrap w:val="0"/>
            <w:tcMar>
              <w:top w:w="0" w:type="dxa"/>
              <w:left w:w="108" w:type="dxa"/>
              <w:bottom w:w="0" w:type="dxa"/>
              <w:right w:w="108" w:type="dxa"/>
            </w:tcMar>
            <w:vAlign w:val="center"/>
          </w:tcPr>
          <w:p w14:paraId="61A8F977">
            <w:pPr>
              <w:keepNext w:val="0"/>
              <w:keepLines w:val="0"/>
              <w:widowControl/>
              <w:suppressLineNumbers w:val="0"/>
              <w:jc w:val="center"/>
              <w:textAlignment w:val="center"/>
              <w:rPr>
                <w:rFonts w:hint="default"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2040100.00</w:t>
            </w:r>
          </w:p>
        </w:tc>
      </w:tr>
      <w:tr w14:paraId="6588F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jc w:val="center"/>
        </w:trPr>
        <w:tc>
          <w:tcPr>
            <w:tcW w:w="600" w:type="dxa"/>
            <w:vMerge w:val="continue"/>
            <w:noWrap w:val="0"/>
            <w:tcMar>
              <w:top w:w="0" w:type="dxa"/>
              <w:left w:w="108" w:type="dxa"/>
              <w:bottom w:w="0" w:type="dxa"/>
              <w:right w:w="108" w:type="dxa"/>
            </w:tcMar>
            <w:vAlign w:val="center"/>
          </w:tcPr>
          <w:p w14:paraId="59CED89C">
            <w:pPr>
              <w:keepNext w:val="0"/>
              <w:keepLines w:val="0"/>
              <w:pageBreakBefore w:val="0"/>
              <w:kinsoku/>
              <w:wordWrap/>
              <w:overflowPunct/>
              <w:topLinePunct w:val="0"/>
              <w:autoSpaceDE/>
              <w:autoSpaceDN/>
              <w:bidi w:val="0"/>
              <w:adjustRightInd/>
              <w:snapToGrid/>
              <w:spacing w:line="440" w:lineRule="exact"/>
              <w:jc w:val="center"/>
              <w:rPr>
                <w:rFonts w:hint="eastAsia" w:ascii="仿宋" w:hAnsi="仿宋" w:eastAsia="仿宋" w:cs="宋体"/>
                <w:color w:val="auto"/>
                <w:sz w:val="24"/>
                <w:szCs w:val="24"/>
                <w:highlight w:val="none"/>
                <w:lang w:val="en-US" w:eastAsia="zh-CN"/>
              </w:rPr>
            </w:pPr>
          </w:p>
        </w:tc>
        <w:tc>
          <w:tcPr>
            <w:tcW w:w="652" w:type="dxa"/>
            <w:noWrap w:val="0"/>
            <w:tcMar>
              <w:top w:w="0" w:type="dxa"/>
              <w:left w:w="108" w:type="dxa"/>
              <w:bottom w:w="0" w:type="dxa"/>
              <w:right w:w="108" w:type="dxa"/>
            </w:tcMar>
            <w:vAlign w:val="center"/>
          </w:tcPr>
          <w:p w14:paraId="1E2B326A">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62</w:t>
            </w:r>
          </w:p>
        </w:tc>
        <w:tc>
          <w:tcPr>
            <w:tcW w:w="1406" w:type="dxa"/>
            <w:noWrap w:val="0"/>
            <w:tcMar>
              <w:top w:w="0" w:type="dxa"/>
              <w:left w:w="108" w:type="dxa"/>
              <w:bottom w:w="0" w:type="dxa"/>
              <w:right w:w="108" w:type="dxa"/>
            </w:tcMar>
            <w:vAlign w:val="center"/>
          </w:tcPr>
          <w:p w14:paraId="7ACE7FB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Style w:val="6"/>
                <w:rFonts w:hint="eastAsia" w:ascii="仿宋" w:hAnsi="仿宋" w:eastAsia="仿宋" w:cs="仿宋"/>
                <w:sz w:val="24"/>
                <w:szCs w:val="24"/>
                <w:highlight w:val="none"/>
                <w:lang w:val="en-US" w:eastAsia="zh-CN" w:bidi="ar"/>
              </w:rPr>
              <w:t>移动水带收卷机</w:t>
            </w:r>
          </w:p>
        </w:tc>
        <w:tc>
          <w:tcPr>
            <w:tcW w:w="875" w:type="dxa"/>
            <w:noWrap w:val="0"/>
            <w:tcMar>
              <w:top w:w="0" w:type="dxa"/>
              <w:left w:w="108" w:type="dxa"/>
              <w:bottom w:w="0" w:type="dxa"/>
              <w:right w:w="108" w:type="dxa"/>
            </w:tcMar>
            <w:vAlign w:val="center"/>
          </w:tcPr>
          <w:p w14:paraId="013451C7">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件（套）</w:t>
            </w:r>
          </w:p>
        </w:tc>
        <w:tc>
          <w:tcPr>
            <w:tcW w:w="747" w:type="dxa"/>
            <w:noWrap w:val="0"/>
            <w:tcMar>
              <w:top w:w="0" w:type="dxa"/>
              <w:left w:w="108" w:type="dxa"/>
              <w:bottom w:w="0" w:type="dxa"/>
              <w:right w:w="108" w:type="dxa"/>
            </w:tcMar>
            <w:vAlign w:val="center"/>
          </w:tcPr>
          <w:p w14:paraId="5FBAC48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21</w:t>
            </w:r>
          </w:p>
        </w:tc>
        <w:tc>
          <w:tcPr>
            <w:tcW w:w="720" w:type="dxa"/>
            <w:noWrap w:val="0"/>
            <w:tcMar>
              <w:top w:w="0" w:type="dxa"/>
              <w:left w:w="108" w:type="dxa"/>
              <w:bottom w:w="0" w:type="dxa"/>
              <w:right w:w="108" w:type="dxa"/>
            </w:tcMar>
            <w:vAlign w:val="center"/>
          </w:tcPr>
          <w:p w14:paraId="4134EFBB">
            <w:pPr>
              <w:keepNext w:val="0"/>
              <w:keepLines w:val="0"/>
              <w:pageBreakBefore w:val="0"/>
              <w:kinsoku/>
              <w:wordWrap/>
              <w:overflowPunct/>
              <w:topLinePunct w:val="0"/>
              <w:autoSpaceDE/>
              <w:autoSpaceDN/>
              <w:bidi w:val="0"/>
              <w:adjustRightInd/>
              <w:snapToGrid/>
              <w:spacing w:line="440" w:lineRule="exact"/>
              <w:jc w:val="center"/>
              <w:rPr>
                <w:rFonts w:hint="eastAsia" w:ascii="仿宋" w:hAnsi="仿宋" w:eastAsia="仿宋" w:cs="宋体"/>
                <w:bCs/>
                <w:color w:val="auto"/>
                <w:kern w:val="0"/>
                <w:sz w:val="24"/>
                <w:szCs w:val="22"/>
                <w:highlight w:val="none"/>
                <w:lang w:val="en-US" w:eastAsia="zh-CN" w:bidi="ar-SA"/>
              </w:rPr>
            </w:pPr>
            <w:r>
              <w:rPr>
                <w:rFonts w:hint="eastAsia" w:ascii="仿宋" w:hAnsi="仿宋" w:eastAsia="仿宋" w:cs="宋体"/>
                <w:bCs/>
                <w:color w:val="auto"/>
                <w:kern w:val="0"/>
                <w:sz w:val="24"/>
                <w:szCs w:val="22"/>
                <w:highlight w:val="none"/>
                <w:lang w:val="en-US" w:eastAsia="zh-CN" w:bidi="ar-SA"/>
              </w:rPr>
              <w:t>国产</w:t>
            </w:r>
          </w:p>
        </w:tc>
        <w:tc>
          <w:tcPr>
            <w:tcW w:w="1698" w:type="dxa"/>
            <w:noWrap w:val="0"/>
            <w:tcMar>
              <w:top w:w="0" w:type="dxa"/>
              <w:left w:w="108" w:type="dxa"/>
              <w:bottom w:w="0" w:type="dxa"/>
              <w:right w:w="108" w:type="dxa"/>
            </w:tcMar>
            <w:vAlign w:val="center"/>
          </w:tcPr>
          <w:p w14:paraId="7B9EE785">
            <w:pPr>
              <w:keepNext w:val="0"/>
              <w:keepLines w:val="0"/>
              <w:widowControl/>
              <w:suppressLineNumbers w:val="0"/>
              <w:jc w:val="center"/>
              <w:textAlignment w:val="center"/>
              <w:rPr>
                <w:rFonts w:hint="default"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3500.00</w:t>
            </w:r>
          </w:p>
        </w:tc>
        <w:tc>
          <w:tcPr>
            <w:tcW w:w="1697" w:type="dxa"/>
            <w:noWrap w:val="0"/>
            <w:tcMar>
              <w:top w:w="0" w:type="dxa"/>
              <w:left w:w="108" w:type="dxa"/>
              <w:bottom w:w="0" w:type="dxa"/>
              <w:right w:w="108" w:type="dxa"/>
            </w:tcMar>
            <w:vAlign w:val="center"/>
          </w:tcPr>
          <w:p w14:paraId="12D92F9E">
            <w:pPr>
              <w:keepNext w:val="0"/>
              <w:keepLines w:val="0"/>
              <w:widowControl/>
              <w:suppressLineNumbers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73500.00</w:t>
            </w:r>
          </w:p>
        </w:tc>
        <w:tc>
          <w:tcPr>
            <w:tcW w:w="1732" w:type="dxa"/>
            <w:vMerge w:val="continue"/>
            <w:noWrap w:val="0"/>
            <w:tcMar>
              <w:top w:w="0" w:type="dxa"/>
              <w:left w:w="108" w:type="dxa"/>
              <w:bottom w:w="0" w:type="dxa"/>
              <w:right w:w="108" w:type="dxa"/>
            </w:tcMar>
            <w:vAlign w:val="center"/>
          </w:tcPr>
          <w:p w14:paraId="2F86FD55">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Times New Roman" w:hAnsi="Times New Roman" w:cs="Times New Roman"/>
                <w:i w:val="0"/>
                <w:iCs w:val="0"/>
                <w:color w:val="auto"/>
                <w:kern w:val="0"/>
                <w:sz w:val="24"/>
                <w:szCs w:val="24"/>
                <w:highlight w:val="none"/>
                <w:u w:val="none"/>
                <w:lang w:val="en-US" w:eastAsia="zh-CN" w:bidi="ar"/>
              </w:rPr>
            </w:pPr>
          </w:p>
        </w:tc>
      </w:tr>
      <w:tr w14:paraId="0B617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jc w:val="center"/>
        </w:trPr>
        <w:tc>
          <w:tcPr>
            <w:tcW w:w="600" w:type="dxa"/>
            <w:vMerge w:val="continue"/>
            <w:noWrap w:val="0"/>
            <w:tcMar>
              <w:top w:w="0" w:type="dxa"/>
              <w:left w:w="108" w:type="dxa"/>
              <w:bottom w:w="0" w:type="dxa"/>
              <w:right w:w="108" w:type="dxa"/>
            </w:tcMar>
            <w:vAlign w:val="center"/>
          </w:tcPr>
          <w:p w14:paraId="4A16BA7B">
            <w:pPr>
              <w:keepNext w:val="0"/>
              <w:keepLines w:val="0"/>
              <w:pageBreakBefore w:val="0"/>
              <w:kinsoku/>
              <w:wordWrap/>
              <w:overflowPunct/>
              <w:topLinePunct w:val="0"/>
              <w:autoSpaceDE/>
              <w:autoSpaceDN/>
              <w:bidi w:val="0"/>
              <w:adjustRightInd/>
              <w:snapToGrid/>
              <w:spacing w:line="440" w:lineRule="exact"/>
              <w:jc w:val="center"/>
              <w:rPr>
                <w:rFonts w:hint="eastAsia" w:ascii="仿宋" w:hAnsi="仿宋" w:eastAsia="仿宋" w:cs="宋体"/>
                <w:color w:val="auto"/>
                <w:sz w:val="24"/>
                <w:szCs w:val="24"/>
                <w:highlight w:val="none"/>
                <w:lang w:val="en-US" w:eastAsia="zh-CN"/>
              </w:rPr>
            </w:pPr>
          </w:p>
        </w:tc>
        <w:tc>
          <w:tcPr>
            <w:tcW w:w="652" w:type="dxa"/>
            <w:noWrap w:val="0"/>
            <w:tcMar>
              <w:top w:w="0" w:type="dxa"/>
              <w:left w:w="108" w:type="dxa"/>
              <w:bottom w:w="0" w:type="dxa"/>
              <w:right w:w="108" w:type="dxa"/>
            </w:tcMar>
            <w:vAlign w:val="center"/>
          </w:tcPr>
          <w:p w14:paraId="2763AF88">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63</w:t>
            </w:r>
          </w:p>
        </w:tc>
        <w:tc>
          <w:tcPr>
            <w:tcW w:w="1406" w:type="dxa"/>
            <w:noWrap w:val="0"/>
            <w:tcMar>
              <w:top w:w="0" w:type="dxa"/>
              <w:left w:w="108" w:type="dxa"/>
              <w:bottom w:w="0" w:type="dxa"/>
              <w:right w:w="108" w:type="dxa"/>
            </w:tcMar>
            <w:vAlign w:val="center"/>
          </w:tcPr>
          <w:p w14:paraId="40274D3D">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排用炊事单元</w:t>
            </w:r>
          </w:p>
        </w:tc>
        <w:tc>
          <w:tcPr>
            <w:tcW w:w="875" w:type="dxa"/>
            <w:noWrap w:val="0"/>
            <w:tcMar>
              <w:top w:w="0" w:type="dxa"/>
              <w:left w:w="108" w:type="dxa"/>
              <w:bottom w:w="0" w:type="dxa"/>
              <w:right w:w="108" w:type="dxa"/>
            </w:tcMar>
            <w:vAlign w:val="center"/>
          </w:tcPr>
          <w:p w14:paraId="72453FB8">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件（套）</w:t>
            </w:r>
          </w:p>
        </w:tc>
        <w:tc>
          <w:tcPr>
            <w:tcW w:w="747" w:type="dxa"/>
            <w:noWrap w:val="0"/>
            <w:tcMar>
              <w:top w:w="0" w:type="dxa"/>
              <w:left w:w="108" w:type="dxa"/>
              <w:bottom w:w="0" w:type="dxa"/>
              <w:right w:w="108" w:type="dxa"/>
            </w:tcMar>
            <w:vAlign w:val="center"/>
          </w:tcPr>
          <w:p w14:paraId="465D790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8</w:t>
            </w:r>
          </w:p>
        </w:tc>
        <w:tc>
          <w:tcPr>
            <w:tcW w:w="720" w:type="dxa"/>
            <w:noWrap w:val="0"/>
            <w:tcMar>
              <w:top w:w="0" w:type="dxa"/>
              <w:left w:w="108" w:type="dxa"/>
              <w:bottom w:w="0" w:type="dxa"/>
              <w:right w:w="108" w:type="dxa"/>
            </w:tcMar>
            <w:vAlign w:val="center"/>
          </w:tcPr>
          <w:p w14:paraId="112BEB1B">
            <w:pPr>
              <w:keepNext w:val="0"/>
              <w:keepLines w:val="0"/>
              <w:pageBreakBefore w:val="0"/>
              <w:kinsoku/>
              <w:wordWrap/>
              <w:overflowPunct/>
              <w:topLinePunct w:val="0"/>
              <w:autoSpaceDE/>
              <w:autoSpaceDN/>
              <w:bidi w:val="0"/>
              <w:adjustRightInd/>
              <w:snapToGrid/>
              <w:spacing w:line="440" w:lineRule="exact"/>
              <w:jc w:val="center"/>
              <w:rPr>
                <w:rFonts w:hint="eastAsia" w:ascii="仿宋" w:hAnsi="仿宋" w:eastAsia="仿宋" w:cs="宋体"/>
                <w:bCs/>
                <w:color w:val="auto"/>
                <w:kern w:val="0"/>
                <w:sz w:val="24"/>
                <w:szCs w:val="22"/>
                <w:highlight w:val="none"/>
                <w:lang w:val="en-US" w:eastAsia="zh-CN" w:bidi="ar-SA"/>
              </w:rPr>
            </w:pPr>
            <w:r>
              <w:rPr>
                <w:rFonts w:hint="eastAsia" w:ascii="仿宋" w:hAnsi="仿宋" w:eastAsia="仿宋" w:cs="宋体"/>
                <w:bCs/>
                <w:color w:val="auto"/>
                <w:kern w:val="0"/>
                <w:sz w:val="24"/>
                <w:szCs w:val="22"/>
                <w:highlight w:val="none"/>
                <w:lang w:val="en-US" w:eastAsia="zh-CN" w:bidi="ar-SA"/>
              </w:rPr>
              <w:t>国产</w:t>
            </w:r>
          </w:p>
        </w:tc>
        <w:tc>
          <w:tcPr>
            <w:tcW w:w="1698" w:type="dxa"/>
            <w:noWrap w:val="0"/>
            <w:tcMar>
              <w:top w:w="0" w:type="dxa"/>
              <w:left w:w="108" w:type="dxa"/>
              <w:bottom w:w="0" w:type="dxa"/>
              <w:right w:w="108" w:type="dxa"/>
            </w:tcMar>
            <w:vAlign w:val="center"/>
          </w:tcPr>
          <w:p w14:paraId="52FCB8D0">
            <w:pPr>
              <w:keepNext w:val="0"/>
              <w:keepLines w:val="0"/>
              <w:widowControl/>
              <w:suppressLineNumbers w:val="0"/>
              <w:jc w:val="center"/>
              <w:textAlignment w:val="center"/>
              <w:rPr>
                <w:rFonts w:hint="default"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10000.00</w:t>
            </w:r>
          </w:p>
        </w:tc>
        <w:tc>
          <w:tcPr>
            <w:tcW w:w="1697" w:type="dxa"/>
            <w:noWrap w:val="0"/>
            <w:tcMar>
              <w:top w:w="0" w:type="dxa"/>
              <w:left w:w="108" w:type="dxa"/>
              <w:bottom w:w="0" w:type="dxa"/>
              <w:right w:w="108" w:type="dxa"/>
            </w:tcMar>
            <w:vAlign w:val="center"/>
          </w:tcPr>
          <w:p w14:paraId="4B7E7987">
            <w:pPr>
              <w:keepNext w:val="0"/>
              <w:keepLines w:val="0"/>
              <w:widowControl/>
              <w:suppressLineNumbers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80000.00</w:t>
            </w:r>
          </w:p>
        </w:tc>
        <w:tc>
          <w:tcPr>
            <w:tcW w:w="1732" w:type="dxa"/>
            <w:vMerge w:val="continue"/>
            <w:noWrap w:val="0"/>
            <w:tcMar>
              <w:top w:w="0" w:type="dxa"/>
              <w:left w:w="108" w:type="dxa"/>
              <w:bottom w:w="0" w:type="dxa"/>
              <w:right w:w="108" w:type="dxa"/>
            </w:tcMar>
            <w:vAlign w:val="center"/>
          </w:tcPr>
          <w:p w14:paraId="67B71D0D">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Times New Roman" w:hAnsi="Times New Roman" w:cs="Times New Roman"/>
                <w:i w:val="0"/>
                <w:iCs w:val="0"/>
                <w:color w:val="auto"/>
                <w:kern w:val="0"/>
                <w:sz w:val="24"/>
                <w:szCs w:val="24"/>
                <w:highlight w:val="none"/>
                <w:u w:val="none"/>
                <w:lang w:val="en-US" w:eastAsia="zh-CN" w:bidi="ar"/>
              </w:rPr>
            </w:pPr>
          </w:p>
        </w:tc>
      </w:tr>
      <w:tr w14:paraId="78225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jc w:val="center"/>
        </w:trPr>
        <w:tc>
          <w:tcPr>
            <w:tcW w:w="600" w:type="dxa"/>
            <w:vMerge w:val="continue"/>
            <w:noWrap w:val="0"/>
            <w:tcMar>
              <w:top w:w="0" w:type="dxa"/>
              <w:left w:w="108" w:type="dxa"/>
              <w:bottom w:w="0" w:type="dxa"/>
              <w:right w:w="108" w:type="dxa"/>
            </w:tcMar>
            <w:vAlign w:val="center"/>
          </w:tcPr>
          <w:p w14:paraId="18841241">
            <w:pPr>
              <w:keepNext w:val="0"/>
              <w:keepLines w:val="0"/>
              <w:pageBreakBefore w:val="0"/>
              <w:kinsoku/>
              <w:wordWrap/>
              <w:overflowPunct/>
              <w:topLinePunct w:val="0"/>
              <w:autoSpaceDE/>
              <w:autoSpaceDN/>
              <w:bidi w:val="0"/>
              <w:adjustRightInd/>
              <w:snapToGrid/>
              <w:spacing w:line="440" w:lineRule="exact"/>
              <w:jc w:val="center"/>
              <w:rPr>
                <w:rFonts w:hint="eastAsia" w:ascii="仿宋" w:hAnsi="仿宋" w:eastAsia="仿宋" w:cs="宋体"/>
                <w:color w:val="auto"/>
                <w:sz w:val="24"/>
                <w:szCs w:val="24"/>
                <w:highlight w:val="none"/>
                <w:lang w:val="en-US" w:eastAsia="zh-CN"/>
              </w:rPr>
            </w:pPr>
          </w:p>
        </w:tc>
        <w:tc>
          <w:tcPr>
            <w:tcW w:w="652" w:type="dxa"/>
            <w:noWrap w:val="0"/>
            <w:tcMar>
              <w:top w:w="0" w:type="dxa"/>
              <w:left w:w="108" w:type="dxa"/>
              <w:bottom w:w="0" w:type="dxa"/>
              <w:right w:w="108" w:type="dxa"/>
            </w:tcMar>
            <w:vAlign w:val="center"/>
          </w:tcPr>
          <w:p w14:paraId="201EFA22">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64</w:t>
            </w:r>
          </w:p>
        </w:tc>
        <w:tc>
          <w:tcPr>
            <w:tcW w:w="1406" w:type="dxa"/>
            <w:noWrap w:val="0"/>
            <w:tcMar>
              <w:top w:w="0" w:type="dxa"/>
              <w:left w:w="108" w:type="dxa"/>
              <w:bottom w:w="0" w:type="dxa"/>
              <w:right w:w="108" w:type="dxa"/>
            </w:tcMar>
            <w:vAlign w:val="center"/>
          </w:tcPr>
          <w:p w14:paraId="0F084614">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单兵携行包</w:t>
            </w:r>
          </w:p>
        </w:tc>
        <w:tc>
          <w:tcPr>
            <w:tcW w:w="875" w:type="dxa"/>
            <w:noWrap w:val="0"/>
            <w:tcMar>
              <w:top w:w="0" w:type="dxa"/>
              <w:left w:w="108" w:type="dxa"/>
              <w:bottom w:w="0" w:type="dxa"/>
              <w:right w:w="108" w:type="dxa"/>
            </w:tcMar>
            <w:vAlign w:val="center"/>
          </w:tcPr>
          <w:p w14:paraId="051E4E35">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件（套）</w:t>
            </w:r>
          </w:p>
        </w:tc>
        <w:tc>
          <w:tcPr>
            <w:tcW w:w="747" w:type="dxa"/>
            <w:noWrap w:val="0"/>
            <w:tcMar>
              <w:top w:w="0" w:type="dxa"/>
              <w:left w:w="108" w:type="dxa"/>
              <w:bottom w:w="0" w:type="dxa"/>
              <w:right w:w="108" w:type="dxa"/>
            </w:tcMar>
            <w:vAlign w:val="center"/>
          </w:tcPr>
          <w:p w14:paraId="177E075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424</w:t>
            </w:r>
          </w:p>
        </w:tc>
        <w:tc>
          <w:tcPr>
            <w:tcW w:w="720" w:type="dxa"/>
            <w:noWrap w:val="0"/>
            <w:tcMar>
              <w:top w:w="0" w:type="dxa"/>
              <w:left w:w="108" w:type="dxa"/>
              <w:bottom w:w="0" w:type="dxa"/>
              <w:right w:w="108" w:type="dxa"/>
            </w:tcMar>
            <w:vAlign w:val="center"/>
          </w:tcPr>
          <w:p w14:paraId="56E9E288">
            <w:pPr>
              <w:keepNext w:val="0"/>
              <w:keepLines w:val="0"/>
              <w:pageBreakBefore w:val="0"/>
              <w:kinsoku/>
              <w:wordWrap/>
              <w:overflowPunct/>
              <w:topLinePunct w:val="0"/>
              <w:autoSpaceDE/>
              <w:autoSpaceDN/>
              <w:bidi w:val="0"/>
              <w:adjustRightInd/>
              <w:snapToGrid/>
              <w:spacing w:line="440" w:lineRule="exact"/>
              <w:jc w:val="center"/>
              <w:rPr>
                <w:rFonts w:hint="eastAsia" w:ascii="仿宋" w:hAnsi="仿宋" w:eastAsia="仿宋" w:cs="宋体"/>
                <w:bCs/>
                <w:color w:val="auto"/>
                <w:kern w:val="0"/>
                <w:sz w:val="24"/>
                <w:szCs w:val="22"/>
                <w:highlight w:val="none"/>
                <w:lang w:val="en-US" w:eastAsia="zh-CN" w:bidi="ar-SA"/>
              </w:rPr>
            </w:pPr>
            <w:r>
              <w:rPr>
                <w:rFonts w:hint="eastAsia" w:ascii="仿宋" w:hAnsi="仿宋" w:eastAsia="仿宋" w:cs="宋体"/>
                <w:bCs/>
                <w:color w:val="auto"/>
                <w:kern w:val="0"/>
                <w:sz w:val="24"/>
                <w:szCs w:val="22"/>
                <w:highlight w:val="none"/>
                <w:lang w:val="en-US" w:eastAsia="zh-CN" w:bidi="ar-SA"/>
              </w:rPr>
              <w:t>国产</w:t>
            </w:r>
          </w:p>
        </w:tc>
        <w:tc>
          <w:tcPr>
            <w:tcW w:w="1698" w:type="dxa"/>
            <w:noWrap w:val="0"/>
            <w:tcMar>
              <w:top w:w="0" w:type="dxa"/>
              <w:left w:w="108" w:type="dxa"/>
              <w:bottom w:w="0" w:type="dxa"/>
              <w:right w:w="108" w:type="dxa"/>
            </w:tcMar>
            <w:vAlign w:val="center"/>
          </w:tcPr>
          <w:p w14:paraId="7B91F3C4">
            <w:pPr>
              <w:keepNext w:val="0"/>
              <w:keepLines w:val="0"/>
              <w:widowControl/>
              <w:suppressLineNumbers w:val="0"/>
              <w:jc w:val="center"/>
              <w:textAlignment w:val="center"/>
              <w:rPr>
                <w:rFonts w:hint="default"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3500.00</w:t>
            </w:r>
          </w:p>
        </w:tc>
        <w:tc>
          <w:tcPr>
            <w:tcW w:w="1697" w:type="dxa"/>
            <w:noWrap w:val="0"/>
            <w:tcMar>
              <w:top w:w="0" w:type="dxa"/>
              <w:left w:w="108" w:type="dxa"/>
              <w:bottom w:w="0" w:type="dxa"/>
              <w:right w:w="108" w:type="dxa"/>
            </w:tcMar>
            <w:vAlign w:val="center"/>
          </w:tcPr>
          <w:p w14:paraId="581FE456">
            <w:pPr>
              <w:keepNext w:val="0"/>
              <w:keepLines w:val="0"/>
              <w:widowControl/>
              <w:suppressLineNumbers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1484000.00</w:t>
            </w:r>
          </w:p>
        </w:tc>
        <w:tc>
          <w:tcPr>
            <w:tcW w:w="1732" w:type="dxa"/>
            <w:vMerge w:val="continue"/>
            <w:noWrap w:val="0"/>
            <w:tcMar>
              <w:top w:w="0" w:type="dxa"/>
              <w:left w:w="108" w:type="dxa"/>
              <w:bottom w:w="0" w:type="dxa"/>
              <w:right w:w="108" w:type="dxa"/>
            </w:tcMar>
            <w:vAlign w:val="center"/>
          </w:tcPr>
          <w:p w14:paraId="2394526C">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Times New Roman" w:hAnsi="Times New Roman" w:cs="Times New Roman"/>
                <w:i w:val="0"/>
                <w:iCs w:val="0"/>
                <w:color w:val="auto"/>
                <w:kern w:val="0"/>
                <w:sz w:val="24"/>
                <w:szCs w:val="24"/>
                <w:highlight w:val="none"/>
                <w:u w:val="none"/>
                <w:lang w:val="en-US" w:eastAsia="zh-CN" w:bidi="ar"/>
              </w:rPr>
            </w:pPr>
          </w:p>
        </w:tc>
      </w:tr>
      <w:tr w14:paraId="2DCC3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jc w:val="center"/>
        </w:trPr>
        <w:tc>
          <w:tcPr>
            <w:tcW w:w="600" w:type="dxa"/>
            <w:vMerge w:val="continue"/>
            <w:noWrap w:val="0"/>
            <w:tcMar>
              <w:top w:w="0" w:type="dxa"/>
              <w:left w:w="108" w:type="dxa"/>
              <w:bottom w:w="0" w:type="dxa"/>
              <w:right w:w="108" w:type="dxa"/>
            </w:tcMar>
            <w:vAlign w:val="center"/>
          </w:tcPr>
          <w:p w14:paraId="66868B12">
            <w:pPr>
              <w:keepNext w:val="0"/>
              <w:keepLines w:val="0"/>
              <w:pageBreakBefore w:val="0"/>
              <w:kinsoku/>
              <w:wordWrap/>
              <w:overflowPunct/>
              <w:topLinePunct w:val="0"/>
              <w:autoSpaceDE/>
              <w:autoSpaceDN/>
              <w:bidi w:val="0"/>
              <w:adjustRightInd/>
              <w:snapToGrid/>
              <w:spacing w:line="440" w:lineRule="exact"/>
              <w:jc w:val="center"/>
              <w:rPr>
                <w:rFonts w:hint="eastAsia" w:ascii="仿宋" w:hAnsi="仿宋" w:eastAsia="仿宋" w:cs="宋体"/>
                <w:color w:val="auto"/>
                <w:sz w:val="24"/>
                <w:szCs w:val="24"/>
                <w:highlight w:val="none"/>
                <w:lang w:val="en-US" w:eastAsia="zh-CN"/>
              </w:rPr>
            </w:pPr>
          </w:p>
        </w:tc>
        <w:tc>
          <w:tcPr>
            <w:tcW w:w="652" w:type="dxa"/>
            <w:noWrap w:val="0"/>
            <w:tcMar>
              <w:top w:w="0" w:type="dxa"/>
              <w:left w:w="108" w:type="dxa"/>
              <w:bottom w:w="0" w:type="dxa"/>
              <w:right w:w="108" w:type="dxa"/>
            </w:tcMar>
            <w:vAlign w:val="center"/>
          </w:tcPr>
          <w:p w14:paraId="066E993F">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65</w:t>
            </w:r>
          </w:p>
        </w:tc>
        <w:tc>
          <w:tcPr>
            <w:tcW w:w="1406" w:type="dxa"/>
            <w:noWrap w:val="0"/>
            <w:tcMar>
              <w:top w:w="0" w:type="dxa"/>
              <w:left w:w="108" w:type="dxa"/>
              <w:bottom w:w="0" w:type="dxa"/>
              <w:right w:w="108" w:type="dxa"/>
            </w:tcMar>
            <w:vAlign w:val="center"/>
          </w:tcPr>
          <w:p w14:paraId="38517DFD">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净水设备</w:t>
            </w:r>
          </w:p>
        </w:tc>
        <w:tc>
          <w:tcPr>
            <w:tcW w:w="875" w:type="dxa"/>
            <w:noWrap w:val="0"/>
            <w:tcMar>
              <w:top w:w="0" w:type="dxa"/>
              <w:left w:w="108" w:type="dxa"/>
              <w:bottom w:w="0" w:type="dxa"/>
              <w:right w:w="108" w:type="dxa"/>
            </w:tcMar>
            <w:vAlign w:val="center"/>
          </w:tcPr>
          <w:p w14:paraId="6EC39F1E">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件（套）</w:t>
            </w:r>
          </w:p>
        </w:tc>
        <w:tc>
          <w:tcPr>
            <w:tcW w:w="747" w:type="dxa"/>
            <w:noWrap w:val="0"/>
            <w:tcMar>
              <w:top w:w="0" w:type="dxa"/>
              <w:left w:w="108" w:type="dxa"/>
              <w:bottom w:w="0" w:type="dxa"/>
              <w:right w:w="108" w:type="dxa"/>
            </w:tcMar>
            <w:vAlign w:val="center"/>
          </w:tcPr>
          <w:p w14:paraId="7B19D85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5</w:t>
            </w:r>
          </w:p>
        </w:tc>
        <w:tc>
          <w:tcPr>
            <w:tcW w:w="720" w:type="dxa"/>
            <w:noWrap w:val="0"/>
            <w:tcMar>
              <w:top w:w="0" w:type="dxa"/>
              <w:left w:w="108" w:type="dxa"/>
              <w:bottom w:w="0" w:type="dxa"/>
              <w:right w:w="108" w:type="dxa"/>
            </w:tcMar>
            <w:vAlign w:val="center"/>
          </w:tcPr>
          <w:p w14:paraId="215945CC">
            <w:pPr>
              <w:keepNext w:val="0"/>
              <w:keepLines w:val="0"/>
              <w:pageBreakBefore w:val="0"/>
              <w:kinsoku/>
              <w:wordWrap/>
              <w:overflowPunct/>
              <w:topLinePunct w:val="0"/>
              <w:autoSpaceDE/>
              <w:autoSpaceDN/>
              <w:bidi w:val="0"/>
              <w:adjustRightInd/>
              <w:snapToGrid/>
              <w:spacing w:line="440" w:lineRule="exact"/>
              <w:jc w:val="center"/>
              <w:rPr>
                <w:rFonts w:hint="eastAsia" w:ascii="仿宋" w:hAnsi="仿宋" w:eastAsia="仿宋" w:cs="宋体"/>
                <w:bCs/>
                <w:color w:val="auto"/>
                <w:kern w:val="0"/>
                <w:sz w:val="24"/>
                <w:szCs w:val="22"/>
                <w:highlight w:val="none"/>
                <w:lang w:val="en-US" w:eastAsia="zh-CN" w:bidi="ar-SA"/>
              </w:rPr>
            </w:pPr>
            <w:r>
              <w:rPr>
                <w:rFonts w:hint="eastAsia" w:ascii="仿宋" w:hAnsi="仿宋" w:eastAsia="仿宋" w:cs="宋体"/>
                <w:bCs/>
                <w:color w:val="auto"/>
                <w:kern w:val="0"/>
                <w:sz w:val="24"/>
                <w:szCs w:val="22"/>
                <w:highlight w:val="none"/>
                <w:lang w:val="en-US" w:eastAsia="zh-CN" w:bidi="ar-SA"/>
              </w:rPr>
              <w:t>国产</w:t>
            </w:r>
          </w:p>
        </w:tc>
        <w:tc>
          <w:tcPr>
            <w:tcW w:w="1698" w:type="dxa"/>
            <w:noWrap w:val="0"/>
            <w:tcMar>
              <w:top w:w="0" w:type="dxa"/>
              <w:left w:w="108" w:type="dxa"/>
              <w:bottom w:w="0" w:type="dxa"/>
              <w:right w:w="108" w:type="dxa"/>
            </w:tcMar>
            <w:vAlign w:val="center"/>
          </w:tcPr>
          <w:p w14:paraId="483FA9BF">
            <w:pPr>
              <w:keepNext w:val="0"/>
              <w:keepLines w:val="0"/>
              <w:widowControl/>
              <w:suppressLineNumbers w:val="0"/>
              <w:jc w:val="center"/>
              <w:textAlignment w:val="center"/>
              <w:rPr>
                <w:rFonts w:hint="default"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15000.00</w:t>
            </w:r>
          </w:p>
        </w:tc>
        <w:tc>
          <w:tcPr>
            <w:tcW w:w="1697" w:type="dxa"/>
            <w:noWrap w:val="0"/>
            <w:tcMar>
              <w:top w:w="0" w:type="dxa"/>
              <w:left w:w="108" w:type="dxa"/>
              <w:bottom w:w="0" w:type="dxa"/>
              <w:right w:w="108" w:type="dxa"/>
            </w:tcMar>
            <w:vAlign w:val="center"/>
          </w:tcPr>
          <w:p w14:paraId="04EF0291">
            <w:pPr>
              <w:keepNext w:val="0"/>
              <w:keepLines w:val="0"/>
              <w:widowControl/>
              <w:suppressLineNumbers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75000.00</w:t>
            </w:r>
          </w:p>
        </w:tc>
        <w:tc>
          <w:tcPr>
            <w:tcW w:w="1732" w:type="dxa"/>
            <w:vMerge w:val="continue"/>
            <w:noWrap w:val="0"/>
            <w:tcMar>
              <w:top w:w="0" w:type="dxa"/>
              <w:left w:w="108" w:type="dxa"/>
              <w:bottom w:w="0" w:type="dxa"/>
              <w:right w:w="108" w:type="dxa"/>
            </w:tcMar>
            <w:vAlign w:val="center"/>
          </w:tcPr>
          <w:p w14:paraId="61A6DAFD">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Times New Roman" w:hAnsi="Times New Roman" w:cs="Times New Roman"/>
                <w:i w:val="0"/>
                <w:iCs w:val="0"/>
                <w:color w:val="auto"/>
                <w:kern w:val="0"/>
                <w:sz w:val="24"/>
                <w:szCs w:val="24"/>
                <w:highlight w:val="none"/>
                <w:u w:val="none"/>
                <w:lang w:val="en-US" w:eastAsia="zh-CN" w:bidi="ar"/>
              </w:rPr>
            </w:pPr>
          </w:p>
        </w:tc>
      </w:tr>
      <w:tr w14:paraId="127B7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jc w:val="center"/>
        </w:trPr>
        <w:tc>
          <w:tcPr>
            <w:tcW w:w="600" w:type="dxa"/>
            <w:noWrap w:val="0"/>
            <w:tcMar>
              <w:top w:w="0" w:type="dxa"/>
              <w:left w:w="108" w:type="dxa"/>
              <w:bottom w:w="0" w:type="dxa"/>
              <w:right w:w="108" w:type="dxa"/>
            </w:tcMar>
            <w:vAlign w:val="center"/>
          </w:tcPr>
          <w:p w14:paraId="7502BEC7">
            <w:pPr>
              <w:keepNext w:val="0"/>
              <w:keepLines w:val="0"/>
              <w:pageBreakBefore w:val="0"/>
              <w:kinsoku/>
              <w:wordWrap/>
              <w:overflowPunct/>
              <w:topLinePunct w:val="0"/>
              <w:autoSpaceDE/>
              <w:autoSpaceDN/>
              <w:bidi w:val="0"/>
              <w:adjustRightInd/>
              <w:snapToGrid/>
              <w:spacing w:line="440" w:lineRule="exact"/>
              <w:jc w:val="center"/>
              <w:rPr>
                <w:rFonts w:hint="default"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25</w:t>
            </w:r>
          </w:p>
        </w:tc>
        <w:tc>
          <w:tcPr>
            <w:tcW w:w="652" w:type="dxa"/>
            <w:noWrap w:val="0"/>
            <w:tcMar>
              <w:top w:w="0" w:type="dxa"/>
              <w:left w:w="108" w:type="dxa"/>
              <w:bottom w:w="0" w:type="dxa"/>
              <w:right w:w="108" w:type="dxa"/>
            </w:tcMar>
            <w:vAlign w:val="center"/>
          </w:tcPr>
          <w:p w14:paraId="0D3F286A">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66</w:t>
            </w:r>
          </w:p>
        </w:tc>
        <w:tc>
          <w:tcPr>
            <w:tcW w:w="1406" w:type="dxa"/>
            <w:noWrap w:val="0"/>
            <w:tcMar>
              <w:top w:w="0" w:type="dxa"/>
              <w:left w:w="108" w:type="dxa"/>
              <w:bottom w:w="0" w:type="dxa"/>
              <w:right w:w="108" w:type="dxa"/>
            </w:tcMar>
            <w:vAlign w:val="center"/>
          </w:tcPr>
          <w:p w14:paraId="35F36728">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宿营方舱</w:t>
            </w:r>
          </w:p>
        </w:tc>
        <w:tc>
          <w:tcPr>
            <w:tcW w:w="875" w:type="dxa"/>
            <w:noWrap w:val="0"/>
            <w:tcMar>
              <w:top w:w="0" w:type="dxa"/>
              <w:left w:w="108" w:type="dxa"/>
              <w:bottom w:w="0" w:type="dxa"/>
              <w:right w:w="108" w:type="dxa"/>
            </w:tcMar>
            <w:vAlign w:val="center"/>
          </w:tcPr>
          <w:p w14:paraId="633FC816">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件（套）</w:t>
            </w:r>
          </w:p>
        </w:tc>
        <w:tc>
          <w:tcPr>
            <w:tcW w:w="747" w:type="dxa"/>
            <w:noWrap w:val="0"/>
            <w:tcMar>
              <w:top w:w="0" w:type="dxa"/>
              <w:left w:w="108" w:type="dxa"/>
              <w:bottom w:w="0" w:type="dxa"/>
              <w:right w:w="108" w:type="dxa"/>
            </w:tcMar>
            <w:vAlign w:val="center"/>
          </w:tcPr>
          <w:p w14:paraId="62CAD866">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Times New Roman" w:hAnsi="Times New Roman" w:cs="Times New Roman"/>
                <w:i w:val="0"/>
                <w:iCs w:val="0"/>
                <w:color w:val="auto"/>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18</w:t>
            </w:r>
          </w:p>
        </w:tc>
        <w:tc>
          <w:tcPr>
            <w:tcW w:w="720" w:type="dxa"/>
            <w:noWrap w:val="0"/>
            <w:tcMar>
              <w:top w:w="0" w:type="dxa"/>
              <w:left w:w="108" w:type="dxa"/>
              <w:bottom w:w="0" w:type="dxa"/>
              <w:right w:w="108" w:type="dxa"/>
            </w:tcMar>
            <w:vAlign w:val="center"/>
          </w:tcPr>
          <w:p w14:paraId="3442070E">
            <w:pPr>
              <w:keepNext w:val="0"/>
              <w:keepLines w:val="0"/>
              <w:pageBreakBefore w:val="0"/>
              <w:kinsoku/>
              <w:wordWrap/>
              <w:overflowPunct/>
              <w:topLinePunct w:val="0"/>
              <w:autoSpaceDE/>
              <w:autoSpaceDN/>
              <w:bidi w:val="0"/>
              <w:adjustRightInd/>
              <w:snapToGrid/>
              <w:spacing w:line="440" w:lineRule="exact"/>
              <w:jc w:val="center"/>
              <w:rPr>
                <w:rFonts w:hint="eastAsia" w:ascii="仿宋" w:hAnsi="仿宋" w:eastAsia="仿宋" w:cs="宋体"/>
                <w:bCs/>
                <w:color w:val="auto"/>
                <w:kern w:val="0"/>
                <w:sz w:val="24"/>
                <w:szCs w:val="22"/>
                <w:highlight w:val="none"/>
                <w:lang w:val="en-US" w:eastAsia="zh-CN" w:bidi="ar-SA"/>
              </w:rPr>
            </w:pPr>
            <w:r>
              <w:rPr>
                <w:rFonts w:hint="eastAsia" w:ascii="仿宋" w:hAnsi="仿宋" w:eastAsia="仿宋" w:cs="宋体"/>
                <w:bCs/>
                <w:color w:val="auto"/>
                <w:kern w:val="0"/>
                <w:sz w:val="24"/>
                <w:szCs w:val="22"/>
                <w:highlight w:val="none"/>
                <w:lang w:val="en-US" w:eastAsia="zh-CN" w:bidi="ar-SA"/>
              </w:rPr>
              <w:t>国产</w:t>
            </w:r>
          </w:p>
        </w:tc>
        <w:tc>
          <w:tcPr>
            <w:tcW w:w="1698" w:type="dxa"/>
            <w:noWrap w:val="0"/>
            <w:tcMar>
              <w:top w:w="0" w:type="dxa"/>
              <w:left w:w="108" w:type="dxa"/>
              <w:bottom w:w="0" w:type="dxa"/>
              <w:right w:w="108" w:type="dxa"/>
            </w:tcMar>
            <w:vAlign w:val="center"/>
          </w:tcPr>
          <w:p w14:paraId="5DB9C3C9">
            <w:pPr>
              <w:keepNext w:val="0"/>
              <w:keepLines w:val="0"/>
              <w:widowControl/>
              <w:suppressLineNumbers w:val="0"/>
              <w:jc w:val="center"/>
              <w:textAlignment w:val="center"/>
              <w:rPr>
                <w:rFonts w:hint="default"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720000.00</w:t>
            </w:r>
          </w:p>
        </w:tc>
        <w:tc>
          <w:tcPr>
            <w:tcW w:w="1697" w:type="dxa"/>
            <w:noWrap w:val="0"/>
            <w:tcMar>
              <w:top w:w="0" w:type="dxa"/>
              <w:left w:w="108" w:type="dxa"/>
              <w:bottom w:w="0" w:type="dxa"/>
              <w:right w:w="108" w:type="dxa"/>
            </w:tcMar>
            <w:vAlign w:val="center"/>
          </w:tcPr>
          <w:p w14:paraId="3A164F2A">
            <w:pPr>
              <w:keepNext w:val="0"/>
              <w:keepLines w:val="0"/>
              <w:widowControl/>
              <w:suppressLineNumbers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12960000.00</w:t>
            </w:r>
          </w:p>
        </w:tc>
        <w:tc>
          <w:tcPr>
            <w:tcW w:w="1732" w:type="dxa"/>
            <w:noWrap w:val="0"/>
            <w:tcMar>
              <w:top w:w="0" w:type="dxa"/>
              <w:left w:w="108" w:type="dxa"/>
              <w:bottom w:w="0" w:type="dxa"/>
              <w:right w:w="108" w:type="dxa"/>
            </w:tcMar>
            <w:vAlign w:val="center"/>
          </w:tcPr>
          <w:p w14:paraId="6396F334">
            <w:pPr>
              <w:keepNext w:val="0"/>
              <w:keepLines w:val="0"/>
              <w:widowControl/>
              <w:suppressLineNumbers w:val="0"/>
              <w:jc w:val="center"/>
              <w:textAlignment w:val="center"/>
              <w:rPr>
                <w:rFonts w:hint="default"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12960000.00</w:t>
            </w:r>
          </w:p>
        </w:tc>
      </w:tr>
    </w:tbl>
    <w:p w14:paraId="6C530710">
      <w:pPr>
        <w:keepNext w:val="0"/>
        <w:keepLines w:val="0"/>
        <w:pageBreakBefore w:val="0"/>
        <w:widowControl w:val="0"/>
        <w:kinsoku w:val="0"/>
        <w:wordWrap/>
        <w:overflowPunct/>
        <w:topLinePunct w:val="0"/>
        <w:autoSpaceDE w:val="0"/>
        <w:autoSpaceDN w:val="0"/>
        <w:bidi w:val="0"/>
        <w:adjustRightInd w:val="0"/>
        <w:snapToGrid w:val="0"/>
        <w:spacing w:beforeAutospacing="0" w:line="440" w:lineRule="exact"/>
        <w:ind w:firstLine="480" w:firstLineChars="200"/>
        <w:textAlignment w:val="baseline"/>
        <w:rPr>
          <w:rFonts w:hint="eastAsia" w:ascii="仿宋" w:hAnsi="仿宋" w:eastAsia="仿宋" w:cs="仿宋"/>
          <w:b w:val="0"/>
          <w:bCs/>
          <w:color w:val="auto"/>
          <w:spacing w:val="-5"/>
          <w:sz w:val="24"/>
          <w:szCs w:val="24"/>
          <w:highlight w:val="none"/>
        </w:rPr>
      </w:pPr>
      <w:r>
        <w:rPr>
          <w:rFonts w:hint="eastAsia" w:ascii="仿宋" w:hAnsi="仿宋" w:eastAsia="仿宋" w:cs="仿宋"/>
          <w:b w:val="0"/>
          <w:bCs/>
          <w:color w:val="auto"/>
          <w:sz w:val="24"/>
          <w:highlight w:val="none"/>
        </w:rPr>
        <w:t>注：</w:t>
      </w:r>
      <w:r>
        <w:rPr>
          <w:rFonts w:hint="eastAsia" w:ascii="仿宋" w:hAnsi="仿宋" w:eastAsia="仿宋" w:cs="仿宋"/>
          <w:b w:val="0"/>
          <w:bCs/>
          <w:color w:val="auto"/>
          <w:sz w:val="24"/>
          <w:highlight w:val="none"/>
          <w:lang w:val="en-US" w:eastAsia="zh-CN"/>
        </w:rPr>
        <w:t>以上“产地”类型为</w:t>
      </w:r>
      <w:r>
        <w:rPr>
          <w:rFonts w:hint="eastAsia" w:ascii="仿宋" w:hAnsi="仿宋" w:eastAsia="仿宋" w:cs="仿宋"/>
          <w:b w:val="0"/>
          <w:bCs/>
          <w:color w:val="auto"/>
          <w:sz w:val="24"/>
          <w:highlight w:val="none"/>
        </w:rPr>
        <w:t>国产</w:t>
      </w:r>
      <w:r>
        <w:rPr>
          <w:rFonts w:hint="eastAsia" w:ascii="仿宋" w:hAnsi="仿宋" w:eastAsia="仿宋" w:cs="仿宋"/>
          <w:b w:val="0"/>
          <w:bCs/>
          <w:color w:val="auto"/>
          <w:sz w:val="24"/>
          <w:highlight w:val="none"/>
          <w:lang w:val="en-US" w:eastAsia="zh-CN"/>
        </w:rPr>
        <w:t>产品</w:t>
      </w:r>
      <w:r>
        <w:rPr>
          <w:rFonts w:hint="eastAsia" w:ascii="仿宋" w:hAnsi="仿宋" w:eastAsia="仿宋" w:cs="仿宋"/>
          <w:b w:val="0"/>
          <w:bCs/>
          <w:color w:val="auto"/>
          <w:sz w:val="24"/>
          <w:highlight w:val="none"/>
        </w:rPr>
        <w:t>，不允许提供进口产品参与采购活动。</w:t>
      </w:r>
    </w:p>
    <w:p w14:paraId="212B5497">
      <w:pPr>
        <w:spacing w:line="500" w:lineRule="atLeast"/>
        <w:ind w:firstLine="482" w:firstLineChars="200"/>
        <w:rPr>
          <w:rFonts w:eastAsia="仿宋"/>
          <w:color w:val="auto"/>
          <w:sz w:val="24"/>
          <w:szCs w:val="24"/>
          <w:highlight w:val="none"/>
        </w:rPr>
      </w:pPr>
      <w:r>
        <w:rPr>
          <w:rFonts w:eastAsia="仿宋"/>
          <w:b/>
          <w:bCs/>
          <w:color w:val="auto"/>
          <w:sz w:val="24"/>
          <w:szCs w:val="24"/>
          <w:highlight w:val="none"/>
        </w:rPr>
        <w:t>合同履行期限：</w:t>
      </w:r>
      <w:r>
        <w:rPr>
          <w:rFonts w:hint="eastAsia" w:eastAsia="仿宋"/>
          <w:b w:val="0"/>
          <w:bCs w:val="0"/>
          <w:color w:val="auto"/>
          <w:sz w:val="24"/>
          <w:szCs w:val="24"/>
          <w:highlight w:val="none"/>
          <w:lang w:val="en-US" w:eastAsia="zh-CN"/>
        </w:rPr>
        <w:t>自合同签订生效之日起3个月内必须将所投产品送到江西省消防救援总队指定地点（以采购人到货签收时间作为交货时间），验收合格后由中标人配送至各消防救援支队或消防救援大队指定地点。</w:t>
      </w:r>
    </w:p>
    <w:p w14:paraId="7F965E73">
      <w:pPr>
        <w:spacing w:line="500" w:lineRule="atLeast"/>
        <w:ind w:firstLine="482" w:firstLineChars="200"/>
        <w:rPr>
          <w:rFonts w:eastAsia="仿宋"/>
          <w:b/>
          <w:bCs/>
          <w:color w:val="auto"/>
          <w:sz w:val="24"/>
          <w:szCs w:val="24"/>
          <w:highlight w:val="none"/>
        </w:rPr>
      </w:pPr>
      <w:r>
        <w:rPr>
          <w:rFonts w:eastAsia="仿宋"/>
          <w:b/>
          <w:bCs/>
          <w:color w:val="auto"/>
          <w:sz w:val="24"/>
          <w:szCs w:val="24"/>
          <w:highlight w:val="none"/>
        </w:rPr>
        <w:t>本项目不接受联合体投标。</w:t>
      </w:r>
    </w:p>
    <w:p w14:paraId="081067CD">
      <w:pPr>
        <w:pStyle w:val="2"/>
        <w:spacing w:before="0" w:after="0" w:line="500" w:lineRule="atLeast"/>
        <w:rPr>
          <w:rFonts w:ascii="Times New Roman" w:hAnsi="Times New Roman" w:eastAsia="仿宋"/>
          <w:b/>
          <w:bCs w:val="0"/>
          <w:color w:val="auto"/>
          <w:sz w:val="24"/>
          <w:szCs w:val="24"/>
          <w:highlight w:val="none"/>
        </w:rPr>
      </w:pPr>
      <w:r>
        <w:rPr>
          <w:rFonts w:ascii="Times New Roman" w:hAnsi="Times New Roman" w:eastAsia="仿宋"/>
          <w:b/>
          <w:bCs w:val="0"/>
          <w:color w:val="auto"/>
          <w:sz w:val="24"/>
          <w:szCs w:val="24"/>
          <w:highlight w:val="none"/>
        </w:rPr>
        <w:t>二、投标人的资格要求</w:t>
      </w:r>
    </w:p>
    <w:p w14:paraId="72DBCB39">
      <w:pPr>
        <w:spacing w:line="500" w:lineRule="atLeast"/>
        <w:ind w:firstLine="482" w:firstLineChars="200"/>
        <w:rPr>
          <w:rFonts w:ascii="Times New Roman" w:hAnsi="仿宋" w:eastAsia="仿宋" w:cs="Times New Roman"/>
          <w:b/>
          <w:bCs/>
          <w:iCs/>
          <w:color w:val="auto"/>
          <w:sz w:val="24"/>
          <w:szCs w:val="24"/>
          <w:highlight w:val="none"/>
        </w:rPr>
      </w:pPr>
      <w:r>
        <w:rPr>
          <w:rFonts w:ascii="Times New Roman" w:hAnsi="仿宋" w:eastAsia="仿宋" w:cs="Times New Roman"/>
          <w:b/>
          <w:bCs/>
          <w:iCs/>
          <w:color w:val="auto"/>
          <w:sz w:val="24"/>
          <w:szCs w:val="24"/>
          <w:highlight w:val="none"/>
        </w:rPr>
        <w:t>1.满足《中华人民共和国政府采购法》第二十二条规定；</w:t>
      </w:r>
    </w:p>
    <w:p w14:paraId="1E7D9813">
      <w:pPr>
        <w:spacing w:line="500" w:lineRule="atLeast"/>
        <w:ind w:firstLine="480" w:firstLineChars="200"/>
        <w:rPr>
          <w:rFonts w:ascii="Times New Roman" w:hAnsi="仿宋" w:eastAsia="仿宋" w:cs="Times New Roman"/>
          <w:iCs/>
          <w:color w:val="auto"/>
          <w:sz w:val="24"/>
          <w:szCs w:val="24"/>
          <w:highlight w:val="none"/>
        </w:rPr>
      </w:pPr>
      <w:r>
        <w:rPr>
          <w:rFonts w:ascii="Times New Roman" w:hAnsi="仿宋" w:eastAsia="仿宋" w:cs="Times New Roman"/>
          <w:iCs/>
          <w:color w:val="auto"/>
          <w:sz w:val="24"/>
          <w:szCs w:val="24"/>
          <w:highlight w:val="none"/>
        </w:rPr>
        <w:t>（1）具有独立承担民事责任的能力；</w:t>
      </w:r>
    </w:p>
    <w:p w14:paraId="27110A05">
      <w:pPr>
        <w:spacing w:line="500" w:lineRule="atLeast"/>
        <w:ind w:firstLine="480" w:firstLineChars="200"/>
        <w:rPr>
          <w:rFonts w:ascii="Times New Roman" w:hAnsi="仿宋" w:eastAsia="仿宋" w:cs="Times New Roman"/>
          <w:iCs/>
          <w:color w:val="auto"/>
          <w:sz w:val="24"/>
          <w:szCs w:val="24"/>
          <w:highlight w:val="none"/>
        </w:rPr>
      </w:pPr>
      <w:r>
        <w:rPr>
          <w:rFonts w:ascii="Times New Roman" w:hAnsi="仿宋" w:eastAsia="仿宋" w:cs="Times New Roman"/>
          <w:iCs/>
          <w:color w:val="auto"/>
          <w:sz w:val="24"/>
          <w:szCs w:val="24"/>
          <w:highlight w:val="none"/>
        </w:rPr>
        <w:t>（2）具有良好的商业信誉和健全的财务会计制度；</w:t>
      </w:r>
    </w:p>
    <w:p w14:paraId="1A3A9792">
      <w:pPr>
        <w:spacing w:line="500" w:lineRule="atLeast"/>
        <w:ind w:firstLine="480" w:firstLineChars="200"/>
        <w:rPr>
          <w:rFonts w:ascii="Times New Roman" w:hAnsi="仿宋" w:eastAsia="仿宋" w:cs="Times New Roman"/>
          <w:iCs/>
          <w:color w:val="auto"/>
          <w:sz w:val="24"/>
          <w:szCs w:val="24"/>
          <w:highlight w:val="none"/>
        </w:rPr>
      </w:pPr>
      <w:r>
        <w:rPr>
          <w:rFonts w:ascii="Times New Roman" w:hAnsi="仿宋" w:eastAsia="仿宋" w:cs="Times New Roman"/>
          <w:iCs/>
          <w:color w:val="auto"/>
          <w:sz w:val="24"/>
          <w:szCs w:val="24"/>
          <w:highlight w:val="none"/>
        </w:rPr>
        <w:t>（3）具有履行合同所必需的设备和专业技术能力；</w:t>
      </w:r>
    </w:p>
    <w:p w14:paraId="40BF7B75">
      <w:pPr>
        <w:spacing w:line="500" w:lineRule="atLeast"/>
        <w:ind w:firstLine="480" w:firstLineChars="200"/>
        <w:rPr>
          <w:rFonts w:ascii="Times New Roman" w:hAnsi="仿宋" w:eastAsia="仿宋" w:cs="Times New Roman"/>
          <w:iCs/>
          <w:color w:val="auto"/>
          <w:sz w:val="24"/>
          <w:szCs w:val="24"/>
          <w:highlight w:val="none"/>
        </w:rPr>
      </w:pPr>
      <w:r>
        <w:rPr>
          <w:rFonts w:ascii="Times New Roman" w:hAnsi="仿宋" w:eastAsia="仿宋" w:cs="Times New Roman"/>
          <w:iCs/>
          <w:color w:val="auto"/>
          <w:sz w:val="24"/>
          <w:szCs w:val="24"/>
          <w:highlight w:val="none"/>
        </w:rPr>
        <w:t>（4）有依法缴纳税收和社会保障资金的良好记录；</w:t>
      </w:r>
    </w:p>
    <w:p w14:paraId="7CCD69A4">
      <w:pPr>
        <w:spacing w:line="500" w:lineRule="atLeast"/>
        <w:ind w:firstLine="480" w:firstLineChars="200"/>
        <w:rPr>
          <w:rFonts w:ascii="Times New Roman" w:hAnsi="仿宋" w:eastAsia="仿宋" w:cs="Times New Roman"/>
          <w:iCs/>
          <w:color w:val="auto"/>
          <w:sz w:val="24"/>
          <w:szCs w:val="24"/>
          <w:highlight w:val="none"/>
        </w:rPr>
      </w:pPr>
      <w:r>
        <w:rPr>
          <w:rFonts w:ascii="Times New Roman" w:hAnsi="仿宋" w:eastAsia="仿宋" w:cs="Times New Roman"/>
          <w:iCs/>
          <w:color w:val="auto"/>
          <w:sz w:val="24"/>
          <w:szCs w:val="24"/>
          <w:highlight w:val="none"/>
        </w:rPr>
        <w:t>（5）参加政府采购活动前三年内,在经营活动中没有重大违法记录；</w:t>
      </w:r>
    </w:p>
    <w:p w14:paraId="5718B3DB">
      <w:pPr>
        <w:spacing w:line="500" w:lineRule="atLeast"/>
        <w:ind w:firstLine="480" w:firstLineChars="200"/>
        <w:rPr>
          <w:rFonts w:ascii="Times New Roman" w:hAnsi="仿宋" w:eastAsia="仿宋" w:cs="Times New Roman"/>
          <w:iCs/>
          <w:color w:val="auto"/>
          <w:sz w:val="24"/>
          <w:szCs w:val="24"/>
          <w:highlight w:val="none"/>
        </w:rPr>
      </w:pPr>
      <w:r>
        <w:rPr>
          <w:rFonts w:ascii="Times New Roman" w:hAnsi="仿宋" w:eastAsia="仿宋" w:cs="Times New Roman"/>
          <w:iCs/>
          <w:color w:val="auto"/>
          <w:sz w:val="24"/>
          <w:szCs w:val="24"/>
          <w:highlight w:val="none"/>
        </w:rPr>
        <w:t>（6）法律、行政法规规定的其他条件。</w:t>
      </w:r>
    </w:p>
    <w:p w14:paraId="36174638">
      <w:pPr>
        <w:spacing w:line="500" w:lineRule="atLeast"/>
        <w:ind w:firstLine="480" w:firstLineChars="200"/>
        <w:rPr>
          <w:rFonts w:hint="eastAsia" w:ascii="Times New Roman" w:hAnsi="仿宋" w:eastAsia="仿宋" w:cs="Times New Roman"/>
          <w:iCs/>
          <w:color w:val="auto"/>
          <w:sz w:val="24"/>
          <w:szCs w:val="24"/>
          <w:highlight w:val="none"/>
          <w:lang w:val="en-US" w:eastAsia="zh-CN"/>
        </w:rPr>
      </w:pPr>
      <w:r>
        <w:rPr>
          <w:rFonts w:hint="eastAsia" w:ascii="Times New Roman" w:hAnsi="仿宋" w:eastAsia="仿宋" w:cs="Times New Roman"/>
          <w:iCs/>
          <w:color w:val="auto"/>
          <w:sz w:val="24"/>
          <w:szCs w:val="24"/>
          <w:highlight w:val="none"/>
          <w:lang w:val="en-US" w:eastAsia="zh-CN"/>
        </w:rPr>
        <w:t>2.单位负责人为同一人或者存在直接控股、管理关系的不同投标人，不得参加同一合同项下的采购活动。为本采购项目提供整体设计、规范编制或者项目管理、监理、检测等服务的，不得参加本项目的政府采购活动。</w:t>
      </w:r>
    </w:p>
    <w:p w14:paraId="647F229C">
      <w:pPr>
        <w:spacing w:line="500" w:lineRule="atLeast"/>
        <w:ind w:firstLine="480" w:firstLineChars="200"/>
        <w:rPr>
          <w:rFonts w:hint="eastAsia" w:ascii="Times New Roman" w:hAnsi="仿宋" w:eastAsia="仿宋" w:cs="Times New Roman"/>
          <w:iCs/>
          <w:color w:val="auto"/>
          <w:sz w:val="24"/>
          <w:szCs w:val="24"/>
          <w:highlight w:val="none"/>
          <w:lang w:val="en-US" w:eastAsia="zh-CN"/>
        </w:rPr>
      </w:pPr>
      <w:r>
        <w:rPr>
          <w:rFonts w:hint="eastAsia" w:ascii="Times New Roman" w:hAnsi="仿宋" w:eastAsia="仿宋" w:cs="Times New Roman"/>
          <w:iCs/>
          <w:color w:val="auto"/>
          <w:sz w:val="24"/>
          <w:szCs w:val="24"/>
          <w:highlight w:val="none"/>
          <w:lang w:val="en-US" w:eastAsia="zh-CN"/>
        </w:rPr>
        <w:t>3.通过“信用中国”网站和中国政府采购网查询相关主体信用记录，被列入失信被执行人、重大税收违法失信主体、政府采购严重违法失信行为记录名单的投标人（处罚期限尚未届满的），不得参与本项目的政府采购活动。</w:t>
      </w:r>
    </w:p>
    <w:p w14:paraId="5630799B">
      <w:pPr>
        <w:spacing w:line="500" w:lineRule="atLeast"/>
        <w:ind w:firstLine="482" w:firstLineChars="200"/>
        <w:rPr>
          <w:rFonts w:ascii="Times New Roman" w:hAnsi="仿宋" w:eastAsia="仿宋" w:cs="Times New Roman"/>
          <w:b/>
          <w:bCs/>
          <w:iCs/>
          <w:color w:val="auto"/>
          <w:sz w:val="24"/>
          <w:szCs w:val="24"/>
          <w:highlight w:val="none"/>
        </w:rPr>
      </w:pPr>
      <w:r>
        <w:rPr>
          <w:rFonts w:ascii="Times New Roman" w:hAnsi="仿宋" w:eastAsia="仿宋" w:cs="Times New Roman"/>
          <w:b/>
          <w:bCs/>
          <w:iCs/>
          <w:color w:val="auto"/>
          <w:sz w:val="24"/>
          <w:szCs w:val="24"/>
          <w:highlight w:val="none"/>
        </w:rPr>
        <w:t>4.落实政府采购政策需满足的资格要求：</w:t>
      </w:r>
    </w:p>
    <w:p w14:paraId="113C11E4">
      <w:pPr>
        <w:spacing w:line="500" w:lineRule="atLeast"/>
        <w:ind w:firstLine="480" w:firstLineChars="200"/>
        <w:rPr>
          <w:rFonts w:ascii="Times New Roman" w:hAnsi="仿宋" w:eastAsia="仿宋" w:cs="Times New Roman"/>
          <w:iCs/>
          <w:color w:val="auto"/>
          <w:sz w:val="24"/>
          <w:szCs w:val="24"/>
          <w:highlight w:val="none"/>
        </w:rPr>
      </w:pPr>
      <w:r>
        <w:rPr>
          <w:rFonts w:ascii="Times New Roman" w:hAnsi="仿宋" w:eastAsia="仿宋" w:cs="Times New Roman"/>
          <w:iCs/>
          <w:color w:val="auto"/>
          <w:sz w:val="24"/>
          <w:szCs w:val="24"/>
          <w:highlight w:val="none"/>
        </w:rPr>
        <w:t>（1）</w:t>
      </w:r>
      <w:r>
        <w:rPr>
          <w:rFonts w:hint="eastAsia" w:ascii="Times New Roman" w:hAnsi="仿宋" w:eastAsia="仿宋" w:cs="Times New Roman"/>
          <w:iCs/>
          <w:color w:val="auto"/>
          <w:sz w:val="24"/>
          <w:szCs w:val="24"/>
          <w:highlight w:val="none"/>
        </w:rPr>
        <w:t>本项目采购的产品属于政府强制采购节能产品的，必须提供《节能产品政府采购品目清单》的产品。</w:t>
      </w:r>
    </w:p>
    <w:p w14:paraId="488467D3">
      <w:pPr>
        <w:spacing w:line="500" w:lineRule="atLeast"/>
        <w:ind w:firstLine="482" w:firstLineChars="200"/>
        <w:rPr>
          <w:rFonts w:hint="eastAsia" w:ascii="Times New Roman" w:hAnsi="仿宋" w:eastAsia="仿宋" w:cs="Times New Roman"/>
          <w:iCs/>
          <w:color w:val="auto"/>
          <w:sz w:val="24"/>
          <w:szCs w:val="24"/>
          <w:highlight w:val="none"/>
          <w:lang w:val="en-US" w:eastAsia="zh-CN"/>
        </w:rPr>
      </w:pPr>
      <w:r>
        <w:rPr>
          <w:rFonts w:ascii="Times New Roman" w:hAnsi="仿宋" w:eastAsia="仿宋" w:cs="Times New Roman"/>
          <w:b/>
          <w:bCs/>
          <w:iCs/>
          <w:color w:val="auto"/>
          <w:sz w:val="24"/>
          <w:szCs w:val="24"/>
          <w:highlight w:val="none"/>
        </w:rPr>
        <w:t>5.本项目的特定资格要求：</w:t>
      </w:r>
      <w:r>
        <w:rPr>
          <w:rFonts w:hint="eastAsia" w:ascii="Times New Roman" w:hAnsi="仿宋" w:eastAsia="仿宋" w:cs="Times New Roman"/>
          <w:iCs/>
          <w:color w:val="auto"/>
          <w:sz w:val="24"/>
          <w:szCs w:val="24"/>
          <w:highlight w:val="none"/>
          <w:lang w:val="en-US" w:eastAsia="zh-CN"/>
        </w:rPr>
        <w:t>无</w:t>
      </w:r>
    </w:p>
    <w:p w14:paraId="61AA489F">
      <w:pPr>
        <w:pStyle w:val="2"/>
        <w:spacing w:before="0" w:after="0" w:line="500" w:lineRule="atLeast"/>
        <w:rPr>
          <w:rFonts w:ascii="Times New Roman" w:hAnsi="Times New Roman" w:eastAsia="仿宋"/>
          <w:b/>
          <w:bCs w:val="0"/>
          <w:color w:val="auto"/>
          <w:sz w:val="24"/>
          <w:szCs w:val="24"/>
          <w:highlight w:val="none"/>
        </w:rPr>
      </w:pPr>
      <w:r>
        <w:rPr>
          <w:rFonts w:ascii="Times New Roman" w:hAnsi="Times New Roman" w:eastAsia="仿宋"/>
          <w:b/>
          <w:bCs w:val="0"/>
          <w:color w:val="auto"/>
          <w:sz w:val="24"/>
          <w:szCs w:val="24"/>
          <w:highlight w:val="none"/>
        </w:rPr>
        <w:t>三、获取招标文件</w:t>
      </w:r>
    </w:p>
    <w:p w14:paraId="57F7331C">
      <w:pPr>
        <w:spacing w:line="500" w:lineRule="atLeast"/>
        <w:ind w:firstLine="482" w:firstLineChars="200"/>
        <w:rPr>
          <w:rFonts w:hint="eastAsia" w:ascii="Times New Roman" w:hAnsi="仿宋" w:eastAsia="仿宋" w:cs="Times New Roman"/>
          <w:iCs/>
          <w:color w:val="auto"/>
          <w:sz w:val="24"/>
          <w:szCs w:val="24"/>
          <w:highlight w:val="none"/>
          <w:lang w:val="en-US" w:eastAsia="zh-CN"/>
        </w:rPr>
      </w:pPr>
      <w:r>
        <w:rPr>
          <w:rFonts w:hint="eastAsia" w:ascii="Times New Roman" w:hAnsi="仿宋" w:eastAsia="仿宋" w:cs="Times New Roman"/>
          <w:b/>
          <w:bCs/>
          <w:iCs/>
          <w:color w:val="auto"/>
          <w:sz w:val="24"/>
          <w:szCs w:val="24"/>
          <w:highlight w:val="none"/>
          <w:lang w:val="en-US" w:eastAsia="zh-CN"/>
        </w:rPr>
        <w:t>1.时间：</w:t>
      </w:r>
      <w:r>
        <w:rPr>
          <w:rFonts w:hint="eastAsia" w:ascii="Times New Roman" w:hAnsi="仿宋" w:eastAsia="仿宋" w:cs="Times New Roman"/>
          <w:iCs/>
          <w:color w:val="auto"/>
          <w:sz w:val="24"/>
          <w:szCs w:val="24"/>
          <w:highlight w:val="none"/>
          <w:lang w:val="en-US" w:eastAsia="zh-CN"/>
        </w:rPr>
        <w:t>2024年</w:t>
      </w:r>
      <w:r>
        <w:rPr>
          <w:rFonts w:hint="eastAsia" w:hAnsi="仿宋" w:eastAsia="仿宋" w:cs="Times New Roman"/>
          <w:iCs/>
          <w:color w:val="auto"/>
          <w:sz w:val="24"/>
          <w:szCs w:val="24"/>
          <w:highlight w:val="none"/>
          <w:lang w:val="en-US" w:eastAsia="zh-CN"/>
        </w:rPr>
        <w:t>11</w:t>
      </w:r>
      <w:r>
        <w:rPr>
          <w:rFonts w:hint="eastAsia" w:ascii="Times New Roman" w:hAnsi="仿宋" w:eastAsia="仿宋" w:cs="Times New Roman"/>
          <w:iCs/>
          <w:color w:val="auto"/>
          <w:sz w:val="24"/>
          <w:szCs w:val="24"/>
          <w:highlight w:val="none"/>
          <w:lang w:val="en-US" w:eastAsia="zh-CN"/>
        </w:rPr>
        <w:t>月</w:t>
      </w:r>
      <w:r>
        <w:rPr>
          <w:rFonts w:hint="eastAsia" w:hAnsi="仿宋" w:eastAsia="仿宋" w:cs="Times New Roman"/>
          <w:iCs/>
          <w:color w:val="auto"/>
          <w:sz w:val="24"/>
          <w:szCs w:val="24"/>
          <w:highlight w:val="none"/>
          <w:lang w:val="en-US" w:eastAsia="zh-CN"/>
        </w:rPr>
        <w:t>01</w:t>
      </w:r>
      <w:r>
        <w:rPr>
          <w:rFonts w:hint="eastAsia" w:ascii="Times New Roman" w:hAnsi="仿宋" w:eastAsia="仿宋" w:cs="Times New Roman"/>
          <w:iCs/>
          <w:color w:val="auto"/>
          <w:sz w:val="24"/>
          <w:szCs w:val="24"/>
          <w:highlight w:val="none"/>
          <w:lang w:val="en-US" w:eastAsia="zh-CN"/>
        </w:rPr>
        <w:t>日至2024年</w:t>
      </w:r>
      <w:r>
        <w:rPr>
          <w:rFonts w:hint="eastAsia" w:hAnsi="仿宋" w:eastAsia="仿宋" w:cs="Times New Roman"/>
          <w:iCs/>
          <w:color w:val="auto"/>
          <w:sz w:val="24"/>
          <w:szCs w:val="24"/>
          <w:highlight w:val="none"/>
          <w:lang w:val="en-US" w:eastAsia="zh-CN"/>
        </w:rPr>
        <w:t>11</w:t>
      </w:r>
      <w:r>
        <w:rPr>
          <w:rFonts w:hint="eastAsia" w:ascii="Times New Roman" w:hAnsi="仿宋" w:eastAsia="仿宋" w:cs="Times New Roman"/>
          <w:iCs/>
          <w:color w:val="auto"/>
          <w:sz w:val="24"/>
          <w:szCs w:val="24"/>
          <w:highlight w:val="none"/>
          <w:lang w:val="en-US" w:eastAsia="zh-CN"/>
        </w:rPr>
        <w:t>月</w:t>
      </w:r>
      <w:r>
        <w:rPr>
          <w:rFonts w:hint="eastAsia" w:hAnsi="仿宋" w:eastAsia="仿宋" w:cs="Times New Roman"/>
          <w:iCs/>
          <w:color w:val="auto"/>
          <w:sz w:val="24"/>
          <w:szCs w:val="24"/>
          <w:highlight w:val="none"/>
          <w:lang w:val="en-US" w:eastAsia="zh-CN"/>
        </w:rPr>
        <w:t>08</w:t>
      </w:r>
      <w:r>
        <w:rPr>
          <w:rFonts w:hint="eastAsia" w:ascii="Times New Roman" w:hAnsi="仿宋" w:eastAsia="仿宋" w:cs="Times New Roman"/>
          <w:iCs/>
          <w:color w:val="auto"/>
          <w:sz w:val="24"/>
          <w:szCs w:val="24"/>
          <w:highlight w:val="none"/>
          <w:lang w:val="en-US" w:eastAsia="zh-CN"/>
        </w:rPr>
        <w:t>日，</w:t>
      </w:r>
      <w:r>
        <w:rPr>
          <w:rFonts w:hint="eastAsia" w:ascii="仿宋" w:hAnsi="仿宋" w:eastAsia="仿宋" w:cs="仿宋"/>
          <w:color w:val="auto"/>
          <w:kern w:val="0"/>
          <w:sz w:val="24"/>
          <w:highlight w:val="none"/>
          <w:shd w:val="clear" w:color="auto" w:fill="FFFFFF"/>
        </w:rPr>
        <w:t>每天09点00分至12点00分，14点00分至17点00分</w:t>
      </w:r>
      <w:r>
        <w:rPr>
          <w:rFonts w:hint="eastAsia" w:ascii="Times New Roman" w:hAnsi="仿宋" w:eastAsia="仿宋" w:cs="Times New Roman"/>
          <w:iCs/>
          <w:color w:val="auto"/>
          <w:sz w:val="24"/>
          <w:szCs w:val="24"/>
          <w:highlight w:val="none"/>
          <w:lang w:val="en-US" w:eastAsia="zh-CN"/>
        </w:rPr>
        <w:t>（北京时间，法定节假日除外）</w:t>
      </w:r>
    </w:p>
    <w:p w14:paraId="0E1249AC">
      <w:pPr>
        <w:spacing w:line="500" w:lineRule="atLeast"/>
        <w:ind w:firstLine="482" w:firstLineChars="200"/>
        <w:rPr>
          <w:rFonts w:hint="eastAsia" w:ascii="Times New Roman" w:hAnsi="仿宋" w:eastAsia="仿宋" w:cs="Times New Roman"/>
          <w:iCs/>
          <w:color w:val="auto"/>
          <w:sz w:val="24"/>
          <w:szCs w:val="24"/>
          <w:highlight w:val="none"/>
          <w:lang w:val="en-US" w:eastAsia="zh-CN"/>
        </w:rPr>
      </w:pPr>
      <w:r>
        <w:rPr>
          <w:rFonts w:hint="eastAsia" w:ascii="Times New Roman" w:hAnsi="仿宋" w:eastAsia="仿宋" w:cs="Times New Roman"/>
          <w:b/>
          <w:bCs/>
          <w:iCs/>
          <w:color w:val="auto"/>
          <w:sz w:val="24"/>
          <w:szCs w:val="24"/>
          <w:highlight w:val="none"/>
          <w:lang w:val="en-US" w:eastAsia="zh-CN"/>
        </w:rPr>
        <w:t>2.地点：</w:t>
      </w:r>
      <w:r>
        <w:rPr>
          <w:rFonts w:hint="eastAsia" w:ascii="Times New Roman" w:hAnsi="仿宋" w:eastAsia="仿宋" w:cs="Times New Roman"/>
          <w:iCs/>
          <w:color w:val="auto"/>
          <w:sz w:val="24"/>
          <w:szCs w:val="24"/>
          <w:highlight w:val="none"/>
          <w:lang w:val="en-US" w:eastAsia="zh-CN"/>
        </w:rPr>
        <w:t>江西合胜合招标咨询有限公司（江西省南昌市红谷滩区红谷北大道968号绿地外滩公馆写字楼19栋406室）</w:t>
      </w:r>
    </w:p>
    <w:p w14:paraId="7FED0E50">
      <w:pPr>
        <w:spacing w:line="500" w:lineRule="atLeast"/>
        <w:ind w:firstLine="482" w:firstLineChars="200"/>
        <w:rPr>
          <w:rFonts w:hint="eastAsia" w:ascii="Times New Roman" w:hAnsi="仿宋" w:eastAsia="仿宋" w:cs="Times New Roman"/>
          <w:iCs/>
          <w:color w:val="auto"/>
          <w:sz w:val="24"/>
          <w:szCs w:val="24"/>
          <w:highlight w:val="none"/>
          <w:lang w:val="en-US" w:eastAsia="zh-CN"/>
        </w:rPr>
      </w:pPr>
      <w:r>
        <w:rPr>
          <w:rFonts w:hint="eastAsia" w:ascii="Times New Roman" w:hAnsi="仿宋" w:eastAsia="仿宋" w:cs="Times New Roman"/>
          <w:b/>
          <w:bCs/>
          <w:iCs/>
          <w:color w:val="auto"/>
          <w:sz w:val="24"/>
          <w:szCs w:val="24"/>
          <w:highlight w:val="none"/>
          <w:lang w:val="en-US" w:eastAsia="zh-CN"/>
        </w:rPr>
        <w:t>3.方式：</w:t>
      </w:r>
      <w:r>
        <w:rPr>
          <w:rFonts w:hint="eastAsia" w:ascii="Times New Roman" w:hAnsi="仿宋" w:eastAsia="仿宋" w:cs="Times New Roman"/>
          <w:iCs/>
          <w:color w:val="auto"/>
          <w:sz w:val="24"/>
          <w:szCs w:val="24"/>
          <w:highlight w:val="none"/>
          <w:lang w:val="en-US" w:eastAsia="zh-CN"/>
        </w:rPr>
        <w:t>现场或线上获取；</w:t>
      </w:r>
    </w:p>
    <w:p w14:paraId="657ED922">
      <w:pPr>
        <w:spacing w:line="500" w:lineRule="atLeast"/>
        <w:ind w:firstLine="482" w:firstLineChars="200"/>
        <w:rPr>
          <w:rFonts w:hint="eastAsia" w:ascii="Times New Roman" w:hAnsi="仿宋" w:eastAsia="仿宋" w:cs="Times New Roman"/>
          <w:iCs/>
          <w:color w:val="auto"/>
          <w:sz w:val="24"/>
          <w:szCs w:val="24"/>
          <w:highlight w:val="none"/>
          <w:lang w:val="en-US" w:eastAsia="zh-CN"/>
        </w:rPr>
      </w:pPr>
      <w:r>
        <w:rPr>
          <w:rFonts w:hint="eastAsia" w:ascii="Times New Roman" w:hAnsi="仿宋" w:eastAsia="仿宋" w:cs="Times New Roman"/>
          <w:b/>
          <w:bCs/>
          <w:iCs/>
          <w:color w:val="auto"/>
          <w:sz w:val="24"/>
          <w:szCs w:val="24"/>
          <w:highlight w:val="none"/>
          <w:lang w:val="en-US" w:eastAsia="zh-CN"/>
        </w:rPr>
        <w:t>4.售价：</w:t>
      </w:r>
      <w:r>
        <w:rPr>
          <w:rFonts w:hint="eastAsia" w:ascii="Times New Roman" w:hAnsi="仿宋" w:eastAsia="仿宋" w:cs="Times New Roman"/>
          <w:iCs/>
          <w:color w:val="auto"/>
          <w:sz w:val="24"/>
          <w:szCs w:val="24"/>
          <w:highlight w:val="none"/>
          <w:lang w:val="en-US" w:eastAsia="zh-CN"/>
        </w:rPr>
        <w:t>0元</w:t>
      </w:r>
    </w:p>
    <w:p w14:paraId="7548947F">
      <w:pPr>
        <w:spacing w:line="500" w:lineRule="atLeast"/>
        <w:ind w:firstLine="482" w:firstLineChars="200"/>
        <w:rPr>
          <w:rFonts w:hint="eastAsia" w:ascii="Times New Roman" w:hAnsi="仿宋" w:eastAsia="仿宋" w:cs="Times New Roman"/>
          <w:b/>
          <w:bCs/>
          <w:iCs/>
          <w:color w:val="auto"/>
          <w:sz w:val="24"/>
          <w:szCs w:val="24"/>
          <w:highlight w:val="none"/>
          <w:lang w:val="en-US" w:eastAsia="zh-CN"/>
        </w:rPr>
      </w:pPr>
      <w:r>
        <w:rPr>
          <w:rFonts w:hint="eastAsia" w:ascii="Times New Roman" w:hAnsi="仿宋" w:eastAsia="仿宋" w:cs="Times New Roman"/>
          <w:b/>
          <w:bCs/>
          <w:iCs/>
          <w:color w:val="auto"/>
          <w:sz w:val="24"/>
          <w:szCs w:val="24"/>
          <w:highlight w:val="none"/>
          <w:lang w:val="en-US" w:eastAsia="zh-CN"/>
        </w:rPr>
        <w:t>5.获取招标文件时须提供以下资料：</w:t>
      </w:r>
    </w:p>
    <w:p w14:paraId="49ECC5BA">
      <w:pPr>
        <w:spacing w:line="500" w:lineRule="atLeast"/>
        <w:ind w:firstLine="482" w:firstLineChars="200"/>
        <w:rPr>
          <w:rFonts w:hint="eastAsia" w:ascii="Times New Roman" w:hAnsi="仿宋" w:eastAsia="仿宋" w:cs="Times New Roman"/>
          <w:b/>
          <w:bCs/>
          <w:iCs/>
          <w:color w:val="auto"/>
          <w:sz w:val="24"/>
          <w:szCs w:val="24"/>
          <w:highlight w:val="none"/>
          <w:lang w:val="en-US" w:eastAsia="zh-CN"/>
        </w:rPr>
      </w:pPr>
      <w:r>
        <w:rPr>
          <w:rFonts w:hint="eastAsia" w:ascii="Times New Roman" w:hAnsi="仿宋" w:eastAsia="仿宋" w:cs="Times New Roman"/>
          <w:b/>
          <w:bCs/>
          <w:iCs/>
          <w:color w:val="auto"/>
          <w:sz w:val="24"/>
          <w:szCs w:val="24"/>
          <w:highlight w:val="none"/>
          <w:lang w:val="en-US" w:eastAsia="zh-CN"/>
        </w:rPr>
        <w:t>（1）现场获取招标文件时供应商提供以下资料：</w:t>
      </w:r>
    </w:p>
    <w:p w14:paraId="79F433D2">
      <w:pPr>
        <w:spacing w:line="500" w:lineRule="atLeast"/>
        <w:ind w:firstLine="480" w:firstLineChars="200"/>
        <w:rPr>
          <w:rFonts w:hint="eastAsia" w:ascii="Times New Roman" w:hAnsi="仿宋" w:eastAsia="仿宋" w:cs="Times New Roman"/>
          <w:iCs/>
          <w:color w:val="auto"/>
          <w:sz w:val="24"/>
          <w:szCs w:val="24"/>
          <w:highlight w:val="none"/>
          <w:lang w:val="en-US" w:eastAsia="zh-CN"/>
        </w:rPr>
      </w:pPr>
      <w:r>
        <w:rPr>
          <w:rFonts w:hint="eastAsia" w:ascii="Times New Roman" w:hAnsi="仿宋" w:eastAsia="仿宋" w:cs="Times New Roman"/>
          <w:iCs/>
          <w:color w:val="auto"/>
          <w:sz w:val="24"/>
          <w:szCs w:val="24"/>
          <w:highlight w:val="none"/>
          <w:lang w:val="en-US" w:eastAsia="zh-CN"/>
        </w:rPr>
        <w:t>①营业执照复印件并加盖公章留存；</w:t>
      </w:r>
    </w:p>
    <w:p w14:paraId="21B0AE54">
      <w:pPr>
        <w:spacing w:line="500" w:lineRule="atLeast"/>
        <w:ind w:firstLine="480" w:firstLineChars="200"/>
        <w:rPr>
          <w:rFonts w:hint="eastAsia" w:ascii="Times New Roman" w:hAnsi="仿宋" w:eastAsia="仿宋" w:cs="Times New Roman"/>
          <w:iCs/>
          <w:color w:val="auto"/>
          <w:sz w:val="24"/>
          <w:szCs w:val="24"/>
          <w:highlight w:val="none"/>
          <w:lang w:val="en-US" w:eastAsia="zh-CN"/>
        </w:rPr>
      </w:pPr>
      <w:r>
        <w:rPr>
          <w:rFonts w:hint="eastAsia" w:ascii="Times New Roman" w:hAnsi="仿宋" w:eastAsia="仿宋" w:cs="Times New Roman"/>
          <w:iCs/>
          <w:color w:val="auto"/>
          <w:sz w:val="24"/>
          <w:szCs w:val="24"/>
          <w:highlight w:val="none"/>
          <w:lang w:val="en-US" w:eastAsia="zh-CN"/>
        </w:rPr>
        <w:t>②法定代表人授权书或单位介绍信加盖公章原件、法定代表人身份证复印件及授权代表身份证正反面复印件（加盖公章留存）；</w:t>
      </w:r>
    </w:p>
    <w:p w14:paraId="0E452D02">
      <w:pPr>
        <w:spacing w:line="500" w:lineRule="atLeast"/>
        <w:ind w:firstLine="480" w:firstLineChars="200"/>
        <w:rPr>
          <w:rFonts w:hint="eastAsia" w:ascii="Times New Roman" w:hAnsi="仿宋" w:eastAsia="仿宋" w:cs="Times New Roman"/>
          <w:iCs/>
          <w:color w:val="auto"/>
          <w:sz w:val="24"/>
          <w:szCs w:val="24"/>
          <w:highlight w:val="none"/>
          <w:lang w:val="en-US" w:eastAsia="zh-CN"/>
        </w:rPr>
      </w:pPr>
      <w:r>
        <w:rPr>
          <w:rFonts w:hint="eastAsia" w:ascii="Times New Roman" w:hAnsi="仿宋" w:eastAsia="仿宋" w:cs="Times New Roman"/>
          <w:iCs/>
          <w:color w:val="auto"/>
          <w:sz w:val="24"/>
          <w:szCs w:val="24"/>
          <w:highlight w:val="none"/>
          <w:lang w:val="en-US" w:eastAsia="zh-CN"/>
        </w:rPr>
        <w:t>③项目信息获取登记表；</w:t>
      </w:r>
    </w:p>
    <w:p w14:paraId="048789CA">
      <w:pPr>
        <w:spacing w:line="500" w:lineRule="atLeast"/>
        <w:ind w:firstLine="482" w:firstLineChars="200"/>
        <w:rPr>
          <w:rFonts w:hint="eastAsia" w:ascii="Times New Roman" w:hAnsi="仿宋" w:eastAsia="仿宋" w:cs="Times New Roman"/>
          <w:b/>
          <w:bCs/>
          <w:iCs/>
          <w:color w:val="auto"/>
          <w:sz w:val="24"/>
          <w:szCs w:val="24"/>
          <w:highlight w:val="none"/>
          <w:lang w:val="en-US" w:eastAsia="zh-CN"/>
        </w:rPr>
      </w:pPr>
      <w:r>
        <w:rPr>
          <w:rFonts w:hint="eastAsia" w:ascii="Times New Roman" w:hAnsi="仿宋" w:eastAsia="仿宋" w:cs="Times New Roman"/>
          <w:b/>
          <w:bCs/>
          <w:iCs/>
          <w:color w:val="auto"/>
          <w:sz w:val="24"/>
          <w:szCs w:val="24"/>
          <w:highlight w:val="none"/>
          <w:lang w:val="en-US" w:eastAsia="zh-CN"/>
        </w:rPr>
        <w:t>（2）线上获取招标文件时供应商提供以下资料：</w:t>
      </w:r>
    </w:p>
    <w:p w14:paraId="27F87F42">
      <w:pPr>
        <w:spacing w:line="500" w:lineRule="atLeast"/>
        <w:ind w:firstLine="480" w:firstLineChars="200"/>
        <w:rPr>
          <w:rFonts w:hint="eastAsia" w:ascii="Times New Roman" w:hAnsi="仿宋" w:eastAsia="仿宋" w:cs="Times New Roman"/>
          <w:iCs/>
          <w:color w:val="auto"/>
          <w:sz w:val="24"/>
          <w:szCs w:val="24"/>
          <w:highlight w:val="none"/>
          <w:lang w:val="en-US" w:eastAsia="zh-CN"/>
        </w:rPr>
      </w:pPr>
      <w:r>
        <w:rPr>
          <w:rFonts w:hint="eastAsia" w:ascii="Times New Roman" w:hAnsi="仿宋" w:eastAsia="仿宋" w:cs="Times New Roman"/>
          <w:iCs/>
          <w:color w:val="auto"/>
          <w:sz w:val="24"/>
          <w:szCs w:val="24"/>
          <w:highlight w:val="none"/>
          <w:lang w:val="en-US" w:eastAsia="zh-CN"/>
        </w:rPr>
        <w:t>①营业执照复印件加盖公章的扫描件；</w:t>
      </w:r>
    </w:p>
    <w:p w14:paraId="5DBCBC96">
      <w:pPr>
        <w:spacing w:line="500" w:lineRule="atLeast"/>
        <w:ind w:firstLine="480" w:firstLineChars="200"/>
        <w:rPr>
          <w:rFonts w:hint="eastAsia" w:ascii="Times New Roman" w:hAnsi="仿宋" w:eastAsia="仿宋" w:cs="Times New Roman"/>
          <w:iCs/>
          <w:color w:val="auto"/>
          <w:sz w:val="24"/>
          <w:szCs w:val="24"/>
          <w:highlight w:val="none"/>
          <w:lang w:val="en-US" w:eastAsia="zh-CN"/>
        </w:rPr>
      </w:pPr>
      <w:r>
        <w:rPr>
          <w:rFonts w:hint="eastAsia" w:ascii="Times New Roman" w:hAnsi="仿宋" w:eastAsia="仿宋" w:cs="Times New Roman"/>
          <w:iCs/>
          <w:color w:val="auto"/>
          <w:sz w:val="24"/>
          <w:szCs w:val="24"/>
          <w:highlight w:val="none"/>
          <w:lang w:val="en-US" w:eastAsia="zh-CN"/>
        </w:rPr>
        <w:t>②法定代表人授权书或单位介绍信原件、法定代表人身份证及授权代表身份证正反面复印件加盖公章的扫描件；</w:t>
      </w:r>
    </w:p>
    <w:p w14:paraId="3A6FAAFB">
      <w:pPr>
        <w:spacing w:line="500" w:lineRule="atLeast"/>
        <w:ind w:firstLine="480" w:firstLineChars="200"/>
        <w:rPr>
          <w:rFonts w:hint="eastAsia" w:ascii="Times New Roman" w:hAnsi="仿宋" w:eastAsia="仿宋" w:cs="Times New Roman"/>
          <w:iCs/>
          <w:color w:val="auto"/>
          <w:sz w:val="24"/>
          <w:szCs w:val="24"/>
          <w:highlight w:val="none"/>
          <w:lang w:val="en-US" w:eastAsia="zh-CN"/>
        </w:rPr>
      </w:pPr>
      <w:r>
        <w:rPr>
          <w:rFonts w:hint="eastAsia" w:ascii="Times New Roman" w:hAnsi="仿宋" w:eastAsia="仿宋" w:cs="Times New Roman"/>
          <w:iCs/>
          <w:color w:val="auto"/>
          <w:sz w:val="24"/>
          <w:szCs w:val="24"/>
          <w:highlight w:val="none"/>
          <w:lang w:val="en-US" w:eastAsia="zh-CN"/>
        </w:rPr>
        <w:t>③项目信息获取登记表；</w:t>
      </w:r>
    </w:p>
    <w:p w14:paraId="14AAD407">
      <w:pPr>
        <w:spacing w:line="500" w:lineRule="atLeast"/>
        <w:ind w:firstLine="480" w:firstLineChars="200"/>
        <w:rPr>
          <w:rFonts w:hint="eastAsia" w:ascii="Times New Roman" w:hAnsi="仿宋" w:eastAsia="仿宋" w:cs="Times New Roman"/>
          <w:iCs/>
          <w:color w:val="auto"/>
          <w:sz w:val="24"/>
          <w:szCs w:val="24"/>
          <w:highlight w:val="none"/>
          <w:lang w:val="en-US" w:eastAsia="zh-CN"/>
        </w:rPr>
      </w:pPr>
      <w:r>
        <w:rPr>
          <w:rFonts w:hint="eastAsia" w:ascii="Times New Roman" w:hAnsi="仿宋" w:eastAsia="仿宋" w:cs="Times New Roman"/>
          <w:iCs/>
          <w:color w:val="auto"/>
          <w:sz w:val="24"/>
          <w:szCs w:val="24"/>
          <w:highlight w:val="none"/>
          <w:lang w:val="en-US" w:eastAsia="zh-CN"/>
        </w:rPr>
        <w:t>④线上获取：请将以上相关报名资料发送至代理机构邮箱：jxhsh0791@163.com，代理机构收到报名邮件后通过电子邮件发送招标文件。</w:t>
      </w:r>
    </w:p>
    <w:p w14:paraId="3F34E01E">
      <w:pPr>
        <w:spacing w:line="500" w:lineRule="atLeast"/>
        <w:ind w:firstLine="480" w:firstLineChars="200"/>
        <w:rPr>
          <w:rFonts w:hint="eastAsia" w:ascii="Times New Roman" w:hAnsi="仿宋" w:eastAsia="仿宋" w:cs="Times New Roman"/>
          <w:b w:val="0"/>
          <w:bCs w:val="0"/>
          <w:iCs/>
          <w:color w:val="auto"/>
          <w:sz w:val="24"/>
          <w:szCs w:val="24"/>
          <w:highlight w:val="none"/>
          <w:lang w:val="en-US" w:eastAsia="zh-CN"/>
        </w:rPr>
      </w:pPr>
      <w:r>
        <w:rPr>
          <w:rFonts w:hint="eastAsia" w:ascii="Times New Roman" w:hAnsi="仿宋" w:eastAsia="仿宋" w:cs="Times New Roman"/>
          <w:b w:val="0"/>
          <w:bCs w:val="0"/>
          <w:iCs/>
          <w:color w:val="auto"/>
          <w:sz w:val="24"/>
          <w:szCs w:val="24"/>
          <w:highlight w:val="none"/>
          <w:lang w:val="en-US" w:eastAsia="zh-CN"/>
        </w:rPr>
        <w:t>注：如未按上述要求导致获取招标文件不成功的后果，由投标人自行承担。</w:t>
      </w:r>
    </w:p>
    <w:p w14:paraId="1DAA530F">
      <w:pPr>
        <w:spacing w:line="500" w:lineRule="atLeast"/>
        <w:ind w:firstLine="482" w:firstLineChars="200"/>
        <w:rPr>
          <w:rFonts w:hint="default" w:ascii="Times New Roman" w:hAnsi="仿宋" w:eastAsia="仿宋" w:cs="Times New Roman"/>
          <w:b/>
          <w:bCs/>
          <w:iCs/>
          <w:color w:val="auto"/>
          <w:sz w:val="24"/>
          <w:szCs w:val="24"/>
          <w:highlight w:val="none"/>
          <w:lang w:val="en-US" w:eastAsia="zh-CN"/>
        </w:rPr>
      </w:pPr>
      <w:r>
        <w:rPr>
          <w:rFonts w:hint="eastAsia" w:ascii="Times New Roman" w:hAnsi="仿宋" w:eastAsia="仿宋" w:cs="Times New Roman"/>
          <w:b/>
          <w:bCs/>
          <w:iCs/>
          <w:color w:val="auto"/>
          <w:sz w:val="24"/>
          <w:szCs w:val="24"/>
          <w:highlight w:val="none"/>
          <w:lang w:val="en-US" w:eastAsia="zh-CN"/>
        </w:rPr>
        <w:t>6.获取了招标文件不参加其中单个或多个包投标的单位，请在投标截止时间 3 日前以书面形式通知采购代理机构。</w:t>
      </w:r>
    </w:p>
    <w:p w14:paraId="4BF0B15B">
      <w:pPr>
        <w:pStyle w:val="2"/>
        <w:pageBreakBefore w:val="0"/>
        <w:widowControl w:val="0"/>
        <w:kinsoku/>
        <w:wordWrap/>
        <w:overflowPunct/>
        <w:topLinePunct w:val="0"/>
        <w:autoSpaceDE/>
        <w:autoSpaceDN/>
        <w:bidi w:val="0"/>
        <w:adjustRightInd/>
        <w:snapToGrid/>
        <w:spacing w:before="0" w:after="0" w:line="500" w:lineRule="atLeast"/>
        <w:textAlignment w:val="auto"/>
        <w:rPr>
          <w:rFonts w:eastAsia="仿宋"/>
          <w:b/>
          <w:bCs w:val="0"/>
          <w:color w:val="auto"/>
          <w:szCs w:val="24"/>
          <w:highlight w:val="none"/>
        </w:rPr>
      </w:pPr>
      <w:r>
        <w:rPr>
          <w:rFonts w:hint="eastAsia" w:ascii="Times New Roman" w:hAnsi="Times New Roman" w:eastAsia="仿宋"/>
          <w:b/>
          <w:bCs w:val="0"/>
          <w:color w:val="auto"/>
          <w:sz w:val="24"/>
          <w:szCs w:val="24"/>
          <w:highlight w:val="none"/>
          <w:lang w:val="en-US" w:eastAsia="zh-CN"/>
        </w:rPr>
        <w:t>四、</w:t>
      </w:r>
      <w:r>
        <w:rPr>
          <w:rFonts w:ascii="Times New Roman" w:hAnsi="Times New Roman" w:eastAsia="仿宋"/>
          <w:b/>
          <w:bCs w:val="0"/>
          <w:color w:val="auto"/>
          <w:sz w:val="24"/>
          <w:szCs w:val="24"/>
          <w:highlight w:val="none"/>
        </w:rPr>
        <w:t>提交投标文件截止时间、开标时间和</w:t>
      </w:r>
      <w:r>
        <w:rPr>
          <w:rFonts w:hint="eastAsia" w:ascii="Times New Roman" w:hAnsi="Times New Roman" w:eastAsia="仿宋"/>
          <w:b/>
          <w:bCs w:val="0"/>
          <w:color w:val="auto"/>
          <w:sz w:val="24"/>
          <w:szCs w:val="24"/>
          <w:highlight w:val="none"/>
          <w:lang w:val="en-US" w:eastAsia="zh-CN"/>
        </w:rPr>
        <w:t>开标</w:t>
      </w:r>
      <w:r>
        <w:rPr>
          <w:rFonts w:ascii="Times New Roman" w:hAnsi="Times New Roman" w:eastAsia="仿宋"/>
          <w:b/>
          <w:bCs w:val="0"/>
          <w:color w:val="auto"/>
          <w:sz w:val="24"/>
          <w:szCs w:val="24"/>
          <w:highlight w:val="none"/>
        </w:rPr>
        <w:t>地点</w:t>
      </w:r>
    </w:p>
    <w:p w14:paraId="25CE09A2">
      <w:pPr>
        <w:spacing w:line="500" w:lineRule="atLeast"/>
        <w:ind w:firstLine="482" w:firstLineChars="200"/>
        <w:rPr>
          <w:rFonts w:eastAsia="仿宋"/>
          <w:color w:val="auto"/>
          <w:sz w:val="24"/>
          <w:szCs w:val="24"/>
          <w:highlight w:val="none"/>
        </w:rPr>
      </w:pPr>
      <w:r>
        <w:rPr>
          <w:rFonts w:hint="eastAsia" w:eastAsia="仿宋"/>
          <w:b/>
          <w:bCs/>
          <w:color w:val="auto"/>
          <w:sz w:val="24"/>
          <w:szCs w:val="24"/>
          <w:highlight w:val="none"/>
          <w:lang w:val="en-US" w:eastAsia="zh-CN"/>
        </w:rPr>
        <w:t>01包-08包 投标文件截止时间、开标时间</w:t>
      </w:r>
      <w:r>
        <w:rPr>
          <w:rFonts w:hint="eastAsia" w:eastAsia="仿宋"/>
          <w:color w:val="auto"/>
          <w:sz w:val="24"/>
          <w:szCs w:val="24"/>
          <w:highlight w:val="none"/>
          <w:lang w:val="en-US" w:eastAsia="zh-CN"/>
        </w:rPr>
        <w:t>：</w:t>
      </w:r>
      <w:r>
        <w:rPr>
          <w:rFonts w:eastAsia="仿宋"/>
          <w:color w:val="auto"/>
          <w:sz w:val="24"/>
          <w:szCs w:val="24"/>
          <w:highlight w:val="none"/>
        </w:rPr>
        <w:t>202</w:t>
      </w:r>
      <w:r>
        <w:rPr>
          <w:rFonts w:hint="eastAsia" w:eastAsia="仿宋"/>
          <w:color w:val="auto"/>
          <w:sz w:val="24"/>
          <w:szCs w:val="24"/>
          <w:highlight w:val="none"/>
          <w:lang w:val="en-US" w:eastAsia="zh-CN"/>
        </w:rPr>
        <w:t>4</w:t>
      </w:r>
      <w:r>
        <w:rPr>
          <w:rFonts w:eastAsia="仿宋"/>
          <w:color w:val="auto"/>
          <w:sz w:val="24"/>
          <w:szCs w:val="24"/>
          <w:highlight w:val="none"/>
        </w:rPr>
        <w:t>年</w:t>
      </w:r>
      <w:r>
        <w:rPr>
          <w:rFonts w:hint="eastAsia" w:eastAsia="仿宋"/>
          <w:color w:val="auto"/>
          <w:sz w:val="24"/>
          <w:szCs w:val="24"/>
          <w:highlight w:val="none"/>
          <w:lang w:val="en-US" w:eastAsia="zh-CN"/>
        </w:rPr>
        <w:t>11</w:t>
      </w:r>
      <w:r>
        <w:rPr>
          <w:rFonts w:eastAsia="仿宋"/>
          <w:color w:val="auto"/>
          <w:sz w:val="24"/>
          <w:szCs w:val="24"/>
          <w:highlight w:val="none"/>
        </w:rPr>
        <w:t>月</w:t>
      </w:r>
      <w:r>
        <w:rPr>
          <w:rFonts w:hint="eastAsia" w:eastAsia="仿宋"/>
          <w:color w:val="auto"/>
          <w:sz w:val="24"/>
          <w:szCs w:val="24"/>
          <w:highlight w:val="none"/>
          <w:lang w:val="en-US" w:eastAsia="zh-CN"/>
        </w:rPr>
        <w:t>21</w:t>
      </w:r>
      <w:r>
        <w:rPr>
          <w:rFonts w:eastAsia="仿宋"/>
          <w:color w:val="auto"/>
          <w:sz w:val="24"/>
          <w:szCs w:val="24"/>
          <w:highlight w:val="none"/>
        </w:rPr>
        <w:t>日9点00分（北京时间）</w:t>
      </w:r>
    </w:p>
    <w:p w14:paraId="4E01A813">
      <w:pPr>
        <w:spacing w:line="500" w:lineRule="atLeast"/>
        <w:ind w:firstLine="482" w:firstLineChars="200"/>
        <w:rPr>
          <w:rFonts w:eastAsia="仿宋"/>
          <w:color w:val="auto"/>
          <w:sz w:val="24"/>
          <w:szCs w:val="24"/>
          <w:highlight w:val="none"/>
        </w:rPr>
      </w:pPr>
      <w:r>
        <w:rPr>
          <w:rFonts w:hint="eastAsia" w:eastAsia="仿宋"/>
          <w:b/>
          <w:bCs/>
          <w:color w:val="auto"/>
          <w:sz w:val="24"/>
          <w:szCs w:val="24"/>
          <w:highlight w:val="none"/>
          <w:lang w:val="en-US" w:eastAsia="zh-CN"/>
        </w:rPr>
        <w:t>09包-16包 投标文件截止时间、开标时间</w:t>
      </w:r>
      <w:r>
        <w:rPr>
          <w:rFonts w:hint="eastAsia" w:eastAsia="仿宋"/>
          <w:color w:val="auto"/>
          <w:sz w:val="24"/>
          <w:szCs w:val="24"/>
          <w:highlight w:val="none"/>
          <w:lang w:val="en-US" w:eastAsia="zh-CN"/>
        </w:rPr>
        <w:t>：</w:t>
      </w:r>
      <w:r>
        <w:rPr>
          <w:rFonts w:eastAsia="仿宋"/>
          <w:color w:val="auto"/>
          <w:sz w:val="24"/>
          <w:szCs w:val="24"/>
          <w:highlight w:val="none"/>
        </w:rPr>
        <w:t>202</w:t>
      </w:r>
      <w:r>
        <w:rPr>
          <w:rFonts w:hint="eastAsia" w:eastAsia="仿宋"/>
          <w:color w:val="auto"/>
          <w:sz w:val="24"/>
          <w:szCs w:val="24"/>
          <w:highlight w:val="none"/>
          <w:lang w:val="en-US" w:eastAsia="zh-CN"/>
        </w:rPr>
        <w:t>4</w:t>
      </w:r>
      <w:r>
        <w:rPr>
          <w:rFonts w:eastAsia="仿宋"/>
          <w:color w:val="auto"/>
          <w:sz w:val="24"/>
          <w:szCs w:val="24"/>
          <w:highlight w:val="none"/>
        </w:rPr>
        <w:t>年</w:t>
      </w:r>
      <w:r>
        <w:rPr>
          <w:rFonts w:hint="eastAsia" w:eastAsia="仿宋"/>
          <w:color w:val="auto"/>
          <w:sz w:val="24"/>
          <w:szCs w:val="24"/>
          <w:highlight w:val="none"/>
          <w:lang w:val="en-US" w:eastAsia="zh-CN"/>
        </w:rPr>
        <w:t>11</w:t>
      </w:r>
      <w:r>
        <w:rPr>
          <w:rFonts w:eastAsia="仿宋"/>
          <w:color w:val="auto"/>
          <w:sz w:val="24"/>
          <w:szCs w:val="24"/>
          <w:highlight w:val="none"/>
        </w:rPr>
        <w:t>月</w:t>
      </w:r>
      <w:r>
        <w:rPr>
          <w:rFonts w:hint="eastAsia" w:eastAsia="仿宋"/>
          <w:color w:val="auto"/>
          <w:sz w:val="24"/>
          <w:szCs w:val="24"/>
          <w:highlight w:val="none"/>
          <w:lang w:val="en-US" w:eastAsia="zh-CN"/>
        </w:rPr>
        <w:t>26</w:t>
      </w:r>
      <w:r>
        <w:rPr>
          <w:rFonts w:eastAsia="仿宋"/>
          <w:color w:val="auto"/>
          <w:sz w:val="24"/>
          <w:szCs w:val="24"/>
          <w:highlight w:val="none"/>
        </w:rPr>
        <w:t>日9点00分（北京时间）</w:t>
      </w:r>
    </w:p>
    <w:p w14:paraId="55D9CFE2">
      <w:pPr>
        <w:spacing w:line="500" w:lineRule="atLeast"/>
        <w:ind w:firstLine="482" w:firstLineChars="200"/>
        <w:rPr>
          <w:rFonts w:eastAsia="仿宋"/>
          <w:color w:val="auto"/>
          <w:sz w:val="24"/>
          <w:szCs w:val="24"/>
          <w:highlight w:val="none"/>
        </w:rPr>
      </w:pPr>
      <w:r>
        <w:rPr>
          <w:rFonts w:hint="eastAsia" w:eastAsia="仿宋"/>
          <w:b/>
          <w:bCs/>
          <w:color w:val="auto"/>
          <w:sz w:val="24"/>
          <w:szCs w:val="24"/>
          <w:highlight w:val="none"/>
          <w:lang w:val="en-US" w:eastAsia="zh-CN"/>
        </w:rPr>
        <w:t>17包-25包 投标文件截止时间、开标时间</w:t>
      </w:r>
      <w:r>
        <w:rPr>
          <w:rFonts w:hint="eastAsia" w:eastAsia="仿宋"/>
          <w:color w:val="auto"/>
          <w:sz w:val="24"/>
          <w:szCs w:val="24"/>
          <w:highlight w:val="none"/>
          <w:lang w:val="en-US" w:eastAsia="zh-CN"/>
        </w:rPr>
        <w:t>：</w:t>
      </w:r>
      <w:r>
        <w:rPr>
          <w:rFonts w:eastAsia="仿宋"/>
          <w:color w:val="auto"/>
          <w:sz w:val="24"/>
          <w:szCs w:val="24"/>
          <w:highlight w:val="none"/>
        </w:rPr>
        <w:t>202</w:t>
      </w:r>
      <w:r>
        <w:rPr>
          <w:rFonts w:hint="eastAsia" w:eastAsia="仿宋"/>
          <w:color w:val="auto"/>
          <w:sz w:val="24"/>
          <w:szCs w:val="24"/>
          <w:highlight w:val="none"/>
          <w:lang w:val="en-US" w:eastAsia="zh-CN"/>
        </w:rPr>
        <w:t>4</w:t>
      </w:r>
      <w:r>
        <w:rPr>
          <w:rFonts w:eastAsia="仿宋"/>
          <w:color w:val="auto"/>
          <w:sz w:val="24"/>
          <w:szCs w:val="24"/>
          <w:highlight w:val="none"/>
        </w:rPr>
        <w:t>年</w:t>
      </w:r>
      <w:r>
        <w:rPr>
          <w:rFonts w:hint="eastAsia" w:eastAsia="仿宋"/>
          <w:color w:val="auto"/>
          <w:sz w:val="24"/>
          <w:szCs w:val="24"/>
          <w:highlight w:val="none"/>
          <w:lang w:val="en-US" w:eastAsia="zh-CN"/>
        </w:rPr>
        <w:t>11</w:t>
      </w:r>
      <w:r>
        <w:rPr>
          <w:rFonts w:eastAsia="仿宋"/>
          <w:color w:val="auto"/>
          <w:sz w:val="24"/>
          <w:szCs w:val="24"/>
          <w:highlight w:val="none"/>
        </w:rPr>
        <w:t>月</w:t>
      </w:r>
      <w:r>
        <w:rPr>
          <w:rFonts w:hint="eastAsia" w:eastAsia="仿宋"/>
          <w:color w:val="auto"/>
          <w:sz w:val="24"/>
          <w:szCs w:val="24"/>
          <w:highlight w:val="none"/>
          <w:lang w:val="en-US" w:eastAsia="zh-CN"/>
        </w:rPr>
        <w:t>28</w:t>
      </w:r>
      <w:r>
        <w:rPr>
          <w:rFonts w:eastAsia="仿宋"/>
          <w:color w:val="auto"/>
          <w:sz w:val="24"/>
          <w:szCs w:val="24"/>
          <w:highlight w:val="none"/>
        </w:rPr>
        <w:t>日9点00分（北京时间）</w:t>
      </w:r>
    </w:p>
    <w:p w14:paraId="412B5C43">
      <w:pPr>
        <w:spacing w:line="500" w:lineRule="atLeast"/>
        <w:ind w:firstLine="482" w:firstLineChars="200"/>
        <w:rPr>
          <w:rFonts w:hint="eastAsia" w:ascii="仿宋" w:hAnsi="仿宋" w:eastAsia="仿宋" w:cs="仿宋"/>
          <w:color w:val="auto"/>
          <w:spacing w:val="-5"/>
          <w:sz w:val="24"/>
          <w:szCs w:val="24"/>
          <w:highlight w:val="none"/>
          <w:lang w:val="en-US" w:eastAsia="zh-CN"/>
        </w:rPr>
      </w:pPr>
      <w:r>
        <w:rPr>
          <w:rFonts w:hint="eastAsia" w:eastAsia="仿宋"/>
          <w:b/>
          <w:bCs/>
          <w:color w:val="auto"/>
          <w:sz w:val="24"/>
          <w:szCs w:val="24"/>
          <w:highlight w:val="none"/>
          <w:lang w:val="en-US" w:eastAsia="zh-CN"/>
        </w:rPr>
        <w:t>开标</w:t>
      </w:r>
      <w:r>
        <w:rPr>
          <w:rFonts w:eastAsia="仿宋"/>
          <w:b/>
          <w:bCs/>
          <w:color w:val="auto"/>
          <w:sz w:val="24"/>
          <w:szCs w:val="24"/>
          <w:highlight w:val="none"/>
        </w:rPr>
        <w:t>地点：</w:t>
      </w:r>
      <w:r>
        <w:rPr>
          <w:rFonts w:hint="eastAsia" w:ascii="仿宋" w:hAnsi="仿宋" w:eastAsia="仿宋" w:cs="仿宋"/>
          <w:color w:val="auto"/>
          <w:spacing w:val="-5"/>
          <w:sz w:val="24"/>
          <w:szCs w:val="24"/>
          <w:highlight w:val="none"/>
          <w:lang w:val="en-US" w:eastAsia="zh-CN"/>
        </w:rPr>
        <w:t>江西合胜合招标咨询有限公司第二开标室。</w:t>
      </w:r>
    </w:p>
    <w:p w14:paraId="06AAACC2">
      <w:pPr>
        <w:spacing w:line="500" w:lineRule="atLeast"/>
        <w:ind w:firstLine="462" w:firstLineChars="200"/>
        <w:rPr>
          <w:rFonts w:eastAsia="仿宋"/>
          <w:color w:val="auto"/>
          <w:sz w:val="24"/>
          <w:szCs w:val="24"/>
          <w:highlight w:val="none"/>
        </w:rPr>
      </w:pPr>
      <w:r>
        <w:rPr>
          <w:rFonts w:hint="eastAsia" w:ascii="仿宋" w:hAnsi="仿宋" w:eastAsia="仿宋" w:cs="仿宋"/>
          <w:b/>
          <w:bCs/>
          <w:color w:val="auto"/>
          <w:spacing w:val="-5"/>
          <w:sz w:val="24"/>
          <w:szCs w:val="24"/>
          <w:highlight w:val="none"/>
          <w:lang w:val="en-US" w:eastAsia="zh-CN"/>
        </w:rPr>
        <w:t>注：</w:t>
      </w:r>
      <w:r>
        <w:rPr>
          <w:rFonts w:hint="eastAsia" w:ascii="仿宋" w:hAnsi="仿宋" w:eastAsia="仿宋" w:cs="仿宋"/>
          <w:color w:val="auto"/>
          <w:spacing w:val="-5"/>
          <w:sz w:val="24"/>
          <w:szCs w:val="24"/>
          <w:highlight w:val="none"/>
          <w:lang w:val="en-US" w:eastAsia="zh-CN"/>
        </w:rPr>
        <w:t>届时请投标人的法定代表人或经正式授权的代表携带授权书及身份证原件出席开标大会，签到时间以递交投标文件签到时间为准。</w:t>
      </w:r>
    </w:p>
    <w:p w14:paraId="29A34473">
      <w:pPr>
        <w:pStyle w:val="2"/>
        <w:spacing w:before="0" w:after="0" w:line="500" w:lineRule="atLeast"/>
        <w:rPr>
          <w:rFonts w:ascii="Times New Roman" w:hAnsi="Times New Roman" w:eastAsia="仿宋"/>
          <w:b/>
          <w:bCs w:val="0"/>
          <w:color w:val="auto"/>
          <w:sz w:val="24"/>
          <w:szCs w:val="24"/>
          <w:highlight w:val="none"/>
        </w:rPr>
      </w:pPr>
      <w:r>
        <w:rPr>
          <w:rFonts w:ascii="Times New Roman" w:hAnsi="Times New Roman" w:eastAsia="仿宋"/>
          <w:b/>
          <w:bCs w:val="0"/>
          <w:color w:val="auto"/>
          <w:sz w:val="24"/>
          <w:szCs w:val="24"/>
          <w:highlight w:val="none"/>
        </w:rPr>
        <w:t>五、公告期限</w:t>
      </w:r>
    </w:p>
    <w:p w14:paraId="0549922C">
      <w:pPr>
        <w:spacing w:line="500" w:lineRule="atLeast"/>
        <w:ind w:firstLine="480" w:firstLineChars="200"/>
        <w:rPr>
          <w:rFonts w:eastAsia="仿宋"/>
          <w:color w:val="auto"/>
          <w:sz w:val="24"/>
          <w:szCs w:val="24"/>
          <w:highlight w:val="none"/>
        </w:rPr>
      </w:pPr>
      <w:r>
        <w:rPr>
          <w:rFonts w:eastAsia="仿宋"/>
          <w:color w:val="auto"/>
          <w:sz w:val="24"/>
          <w:szCs w:val="24"/>
          <w:highlight w:val="none"/>
        </w:rPr>
        <w:t>自本公告发布之日起5个工作日。</w:t>
      </w:r>
    </w:p>
    <w:p w14:paraId="1C2CB6EF">
      <w:pPr>
        <w:pStyle w:val="2"/>
        <w:spacing w:before="0" w:after="0" w:line="500" w:lineRule="atLeast"/>
        <w:rPr>
          <w:rFonts w:ascii="Times New Roman" w:hAnsi="Times New Roman" w:eastAsia="仿宋"/>
          <w:b/>
          <w:bCs w:val="0"/>
          <w:color w:val="auto"/>
          <w:sz w:val="24"/>
          <w:szCs w:val="24"/>
          <w:highlight w:val="none"/>
        </w:rPr>
      </w:pPr>
      <w:r>
        <w:rPr>
          <w:rFonts w:ascii="Times New Roman" w:hAnsi="Times New Roman" w:eastAsia="仿宋"/>
          <w:b/>
          <w:bCs w:val="0"/>
          <w:color w:val="auto"/>
          <w:sz w:val="24"/>
          <w:szCs w:val="24"/>
          <w:highlight w:val="none"/>
        </w:rPr>
        <w:t>六、其他补充事宜</w:t>
      </w:r>
    </w:p>
    <w:p w14:paraId="5EDA0A4E">
      <w:pPr>
        <w:spacing w:line="500" w:lineRule="atLeast"/>
        <w:ind w:firstLine="476" w:firstLineChars="200"/>
        <w:rPr>
          <w:rFonts w:hint="eastAsia" w:ascii="仿宋" w:hAnsi="仿宋" w:eastAsia="仿宋" w:cs="仿宋"/>
          <w:snapToGrid w:val="0"/>
          <w:color w:val="auto"/>
          <w:spacing w:val="-1"/>
          <w:sz w:val="24"/>
          <w:szCs w:val="24"/>
          <w:highlight w:val="none"/>
          <w:lang w:val="en-US" w:eastAsia="zh-CN" w:bidi="ar-SA"/>
        </w:rPr>
      </w:pPr>
      <w:r>
        <w:rPr>
          <w:rFonts w:hint="eastAsia" w:ascii="仿宋" w:hAnsi="仿宋" w:eastAsia="仿宋" w:cs="仿宋"/>
          <w:snapToGrid w:val="0"/>
          <w:color w:val="auto"/>
          <w:spacing w:val="-1"/>
          <w:sz w:val="24"/>
          <w:szCs w:val="24"/>
          <w:highlight w:val="none"/>
          <w:lang w:val="en-US" w:eastAsia="zh-CN" w:bidi="ar-SA"/>
        </w:rPr>
        <w:t>1.本项目采购国内产品，不允许提供进口产品参与采购活动。</w:t>
      </w:r>
    </w:p>
    <w:p w14:paraId="75BE811C">
      <w:pPr>
        <w:spacing w:line="500" w:lineRule="atLeast"/>
        <w:ind w:firstLine="480" w:firstLineChars="200"/>
        <w:rPr>
          <w:rFonts w:hint="eastAsia" w:ascii="Times New Roman" w:hAnsi="仿宋" w:eastAsia="仿宋" w:cs="Times New Roman"/>
          <w:b w:val="0"/>
          <w:bCs w:val="0"/>
          <w:iCs/>
          <w:color w:val="auto"/>
          <w:sz w:val="24"/>
          <w:szCs w:val="24"/>
          <w:highlight w:val="none"/>
        </w:rPr>
      </w:pPr>
      <w:r>
        <w:rPr>
          <w:rFonts w:hint="eastAsia" w:hAnsi="仿宋" w:eastAsia="仿宋" w:cs="Times New Roman"/>
          <w:b w:val="0"/>
          <w:bCs w:val="0"/>
          <w:iCs/>
          <w:color w:val="auto"/>
          <w:sz w:val="24"/>
          <w:szCs w:val="24"/>
          <w:highlight w:val="none"/>
          <w:lang w:val="en-US" w:eastAsia="zh-CN"/>
        </w:rPr>
        <w:t>2.</w:t>
      </w:r>
      <w:r>
        <w:rPr>
          <w:rFonts w:hint="eastAsia" w:ascii="Times New Roman" w:hAnsi="仿宋" w:eastAsia="仿宋" w:cs="Times New Roman"/>
          <w:b w:val="0"/>
          <w:bCs w:val="0"/>
          <w:iCs/>
          <w:color w:val="auto"/>
          <w:sz w:val="24"/>
          <w:szCs w:val="24"/>
          <w:highlight w:val="none"/>
        </w:rPr>
        <w:t>本项目</w:t>
      </w:r>
      <w:r>
        <w:rPr>
          <w:rFonts w:hint="eastAsia" w:hAnsi="仿宋" w:eastAsia="仿宋" w:cs="Times New Roman"/>
          <w:b w:val="0"/>
          <w:bCs w:val="0"/>
          <w:iCs/>
          <w:color w:val="auto"/>
          <w:sz w:val="24"/>
          <w:szCs w:val="24"/>
          <w:highlight w:val="none"/>
          <w:lang w:val="en-US" w:eastAsia="zh-CN"/>
        </w:rPr>
        <w:t>非</w:t>
      </w:r>
      <w:r>
        <w:rPr>
          <w:rFonts w:hint="eastAsia" w:ascii="Times New Roman" w:hAnsi="仿宋" w:eastAsia="仿宋" w:cs="Times New Roman"/>
          <w:b w:val="0"/>
          <w:bCs w:val="0"/>
          <w:iCs/>
          <w:color w:val="auto"/>
          <w:sz w:val="24"/>
          <w:szCs w:val="24"/>
          <w:highlight w:val="none"/>
        </w:rPr>
        <w:t>专门面向中小企业采购。</w:t>
      </w:r>
    </w:p>
    <w:p w14:paraId="683A5923">
      <w:pPr>
        <w:spacing w:line="500" w:lineRule="atLeast"/>
        <w:ind w:firstLine="480" w:firstLineChars="200"/>
        <w:rPr>
          <w:rFonts w:hint="eastAsia" w:ascii="Times New Roman" w:hAnsi="仿宋" w:eastAsia="仿宋" w:cs="Times New Roman"/>
          <w:iCs/>
          <w:color w:val="auto"/>
          <w:sz w:val="24"/>
          <w:szCs w:val="24"/>
          <w:highlight w:val="none"/>
          <w:lang w:val="en-US" w:eastAsia="zh-CN"/>
        </w:rPr>
      </w:pPr>
      <w:r>
        <w:rPr>
          <w:rFonts w:hint="eastAsia" w:hAnsi="仿宋" w:eastAsia="仿宋" w:cs="Times New Roman"/>
          <w:iCs/>
          <w:color w:val="auto"/>
          <w:sz w:val="24"/>
          <w:szCs w:val="24"/>
          <w:highlight w:val="none"/>
          <w:lang w:val="en-US" w:eastAsia="zh-CN"/>
        </w:rPr>
        <w:t>3.</w:t>
      </w:r>
      <w:r>
        <w:rPr>
          <w:rFonts w:hint="eastAsia" w:ascii="Times New Roman" w:hAnsi="仿宋" w:eastAsia="仿宋" w:cs="Times New Roman"/>
          <w:iCs/>
          <w:color w:val="auto"/>
          <w:sz w:val="24"/>
          <w:szCs w:val="24"/>
          <w:highlight w:val="none"/>
          <w:lang w:val="en-US" w:eastAsia="zh-CN"/>
        </w:rPr>
        <w:t>本项目落实促进中小企业发展、监狱企业扶持、政府采购节约能源政策、政府采购环境保护政策、残疾人就业等政府采购政策，具体详见招标文件。</w:t>
      </w:r>
    </w:p>
    <w:p w14:paraId="1C0F9B58">
      <w:pPr>
        <w:keepNext w:val="0"/>
        <w:keepLines w:val="0"/>
        <w:pageBreakBefore w:val="0"/>
        <w:widowControl w:val="0"/>
        <w:numPr>
          <w:ilvl w:val="0"/>
          <w:numId w:val="0"/>
        </w:numPr>
        <w:kinsoku w:val="0"/>
        <w:wordWrap/>
        <w:overflowPunct/>
        <w:topLinePunct w:val="0"/>
        <w:autoSpaceDE w:val="0"/>
        <w:autoSpaceDN w:val="0"/>
        <w:bidi w:val="0"/>
        <w:adjustRightInd w:val="0"/>
        <w:snapToGrid w:val="0"/>
        <w:spacing w:line="440" w:lineRule="exact"/>
        <w:ind w:firstLine="476" w:firstLineChars="200"/>
        <w:textAlignment w:val="baseline"/>
        <w:rPr>
          <w:rFonts w:hint="eastAsia" w:ascii="仿宋" w:hAnsi="仿宋" w:eastAsia="仿宋" w:cs="仿宋"/>
          <w:snapToGrid w:val="0"/>
          <w:color w:val="auto"/>
          <w:spacing w:val="-1"/>
          <w:sz w:val="24"/>
          <w:szCs w:val="24"/>
          <w:highlight w:val="none"/>
          <w:lang w:val="en-US" w:eastAsia="zh-CN" w:bidi="ar-SA"/>
        </w:rPr>
      </w:pPr>
      <w:r>
        <w:rPr>
          <w:rFonts w:hint="eastAsia" w:ascii="仿宋" w:hAnsi="仿宋" w:eastAsia="仿宋" w:cs="仿宋"/>
          <w:color w:val="auto"/>
          <w:spacing w:val="-1"/>
          <w:sz w:val="24"/>
          <w:szCs w:val="24"/>
          <w:highlight w:val="none"/>
          <w:lang w:val="en-US" w:eastAsia="zh-CN"/>
        </w:rPr>
        <w:t>4.</w:t>
      </w:r>
      <w:r>
        <w:rPr>
          <w:rFonts w:hint="eastAsia" w:ascii="仿宋" w:hAnsi="仿宋" w:eastAsia="仿宋" w:cs="仿宋"/>
          <w:snapToGrid w:val="0"/>
          <w:color w:val="auto"/>
          <w:spacing w:val="-1"/>
          <w:sz w:val="24"/>
          <w:szCs w:val="24"/>
          <w:highlight w:val="none"/>
          <w:lang w:val="en-US" w:eastAsia="zh-CN" w:bidi="ar-SA"/>
        </w:rPr>
        <w:t>投标保证金应于开标截止时间之前递交，缴纳方式、户名、开户行、账号及金额具体要求详见本项目招标文件。</w:t>
      </w:r>
    </w:p>
    <w:p w14:paraId="2920B400">
      <w:pPr>
        <w:keepNext w:val="0"/>
        <w:keepLines w:val="0"/>
        <w:pageBreakBefore w:val="0"/>
        <w:widowControl w:val="0"/>
        <w:numPr>
          <w:ilvl w:val="0"/>
          <w:numId w:val="0"/>
        </w:numPr>
        <w:kinsoku w:val="0"/>
        <w:wordWrap/>
        <w:overflowPunct/>
        <w:topLinePunct w:val="0"/>
        <w:autoSpaceDE w:val="0"/>
        <w:autoSpaceDN w:val="0"/>
        <w:bidi w:val="0"/>
        <w:adjustRightInd w:val="0"/>
        <w:snapToGrid w:val="0"/>
        <w:spacing w:line="440" w:lineRule="exact"/>
        <w:ind w:firstLine="476" w:firstLineChars="200"/>
        <w:textAlignment w:val="baseline"/>
        <w:rPr>
          <w:rFonts w:hint="eastAsia" w:ascii="仿宋" w:hAnsi="仿宋" w:eastAsia="仿宋" w:cs="仿宋"/>
          <w:snapToGrid w:val="0"/>
          <w:color w:val="auto"/>
          <w:spacing w:val="-1"/>
          <w:sz w:val="24"/>
          <w:szCs w:val="24"/>
          <w:highlight w:val="none"/>
          <w:lang w:val="en-US" w:eastAsia="zh-CN" w:bidi="ar-SA"/>
        </w:rPr>
      </w:pPr>
      <w:r>
        <w:rPr>
          <w:rFonts w:hint="eastAsia" w:ascii="仿宋" w:hAnsi="仿宋" w:eastAsia="仿宋" w:cs="仿宋"/>
          <w:snapToGrid w:val="0"/>
          <w:color w:val="auto"/>
          <w:spacing w:val="-1"/>
          <w:sz w:val="24"/>
          <w:szCs w:val="24"/>
          <w:highlight w:val="none"/>
          <w:lang w:val="en-US" w:eastAsia="zh-CN" w:bidi="ar-SA"/>
        </w:rPr>
        <w:t>5.本项目采购代理服务费向中标人收取，具体缴纳方式及收费标准详见招标文件。</w:t>
      </w:r>
    </w:p>
    <w:p w14:paraId="79D92B9B">
      <w:pPr>
        <w:keepNext w:val="0"/>
        <w:keepLines w:val="0"/>
        <w:pageBreakBefore w:val="0"/>
        <w:widowControl w:val="0"/>
        <w:numPr>
          <w:ilvl w:val="0"/>
          <w:numId w:val="0"/>
        </w:numPr>
        <w:kinsoku w:val="0"/>
        <w:wordWrap/>
        <w:overflowPunct/>
        <w:topLinePunct w:val="0"/>
        <w:autoSpaceDE w:val="0"/>
        <w:autoSpaceDN w:val="0"/>
        <w:bidi w:val="0"/>
        <w:adjustRightInd w:val="0"/>
        <w:snapToGrid w:val="0"/>
        <w:spacing w:line="440" w:lineRule="exact"/>
        <w:ind w:firstLine="476" w:firstLineChars="200"/>
        <w:textAlignment w:val="baseline"/>
        <w:rPr>
          <w:rFonts w:hint="eastAsia" w:ascii="仿宋" w:hAnsi="仿宋" w:eastAsia="仿宋" w:cs="仿宋"/>
          <w:snapToGrid w:val="0"/>
          <w:color w:val="auto"/>
          <w:spacing w:val="-1"/>
          <w:sz w:val="24"/>
          <w:szCs w:val="24"/>
          <w:highlight w:val="none"/>
          <w:lang w:val="en-US" w:eastAsia="zh-CN" w:bidi="ar-SA"/>
        </w:rPr>
      </w:pPr>
    </w:p>
    <w:p w14:paraId="5F52A570">
      <w:pPr>
        <w:pStyle w:val="2"/>
        <w:spacing w:before="0" w:after="0" w:line="500" w:lineRule="atLeast"/>
        <w:rPr>
          <w:rFonts w:ascii="Times New Roman" w:hAnsi="Times New Roman" w:eastAsia="仿宋"/>
          <w:b/>
          <w:bCs w:val="0"/>
          <w:color w:val="auto"/>
          <w:sz w:val="24"/>
          <w:szCs w:val="24"/>
          <w:highlight w:val="none"/>
        </w:rPr>
      </w:pPr>
      <w:r>
        <w:rPr>
          <w:rFonts w:ascii="Times New Roman" w:hAnsi="Times New Roman" w:eastAsia="仿宋"/>
          <w:b/>
          <w:bCs w:val="0"/>
          <w:color w:val="auto"/>
          <w:sz w:val="24"/>
          <w:szCs w:val="24"/>
          <w:highlight w:val="none"/>
        </w:rPr>
        <w:t>七、对本次招标提出询问，请按以下方式联系</w:t>
      </w:r>
    </w:p>
    <w:p w14:paraId="29806A24">
      <w:pPr>
        <w:spacing w:line="500" w:lineRule="atLeast"/>
        <w:ind w:left="300" w:hanging="300" w:hangingChars="125"/>
        <w:jc w:val="left"/>
        <w:rPr>
          <w:rFonts w:eastAsia="仿宋"/>
          <w:color w:val="auto"/>
          <w:sz w:val="24"/>
          <w:szCs w:val="24"/>
          <w:highlight w:val="none"/>
        </w:rPr>
      </w:pPr>
      <w:r>
        <w:rPr>
          <w:rFonts w:eastAsia="仿宋"/>
          <w:color w:val="auto"/>
          <w:sz w:val="24"/>
          <w:szCs w:val="24"/>
          <w:highlight w:val="none"/>
        </w:rPr>
        <w:t>1.采购人信息</w:t>
      </w:r>
    </w:p>
    <w:p w14:paraId="722E93E2">
      <w:pPr>
        <w:spacing w:line="500" w:lineRule="atLeast"/>
        <w:ind w:firstLine="480" w:firstLineChars="200"/>
        <w:rPr>
          <w:rFonts w:eastAsia="仿宋"/>
          <w:bCs/>
          <w:color w:val="auto"/>
          <w:sz w:val="24"/>
          <w:szCs w:val="24"/>
          <w:highlight w:val="none"/>
        </w:rPr>
      </w:pPr>
      <w:r>
        <w:rPr>
          <w:rFonts w:eastAsia="仿宋"/>
          <w:color w:val="auto"/>
          <w:sz w:val="24"/>
          <w:szCs w:val="24"/>
          <w:highlight w:val="none"/>
        </w:rPr>
        <w:t>名称：</w:t>
      </w:r>
      <w:r>
        <w:rPr>
          <w:rFonts w:eastAsia="仿宋"/>
          <w:bCs/>
          <w:color w:val="auto"/>
          <w:sz w:val="24"/>
          <w:szCs w:val="24"/>
          <w:highlight w:val="none"/>
        </w:rPr>
        <w:t>江西省消防救援总队</w:t>
      </w:r>
    </w:p>
    <w:p w14:paraId="1EC6B60B">
      <w:pPr>
        <w:spacing w:line="500" w:lineRule="atLeast"/>
        <w:ind w:firstLine="480" w:firstLineChars="200"/>
        <w:rPr>
          <w:rFonts w:eastAsia="仿宋"/>
          <w:bCs/>
          <w:color w:val="auto"/>
          <w:sz w:val="24"/>
          <w:szCs w:val="24"/>
          <w:highlight w:val="none"/>
        </w:rPr>
      </w:pPr>
      <w:r>
        <w:rPr>
          <w:rFonts w:eastAsia="仿宋"/>
          <w:bCs/>
          <w:color w:val="auto"/>
          <w:sz w:val="24"/>
          <w:szCs w:val="24"/>
          <w:highlight w:val="none"/>
        </w:rPr>
        <w:t>地址：江西省南昌市西湖区洪城路966号</w:t>
      </w:r>
    </w:p>
    <w:p w14:paraId="4F4CB14C">
      <w:pPr>
        <w:spacing w:line="500" w:lineRule="atLeast"/>
        <w:ind w:firstLine="480" w:firstLineChars="200"/>
        <w:rPr>
          <w:rFonts w:eastAsia="仿宋"/>
          <w:color w:val="auto"/>
          <w:sz w:val="24"/>
          <w:szCs w:val="24"/>
          <w:highlight w:val="none"/>
        </w:rPr>
      </w:pPr>
      <w:r>
        <w:rPr>
          <w:rFonts w:eastAsia="仿宋"/>
          <w:bCs/>
          <w:color w:val="auto"/>
          <w:sz w:val="24"/>
          <w:szCs w:val="24"/>
          <w:highlight w:val="none"/>
        </w:rPr>
        <w:t>联系方式：0791-86558420</w:t>
      </w:r>
    </w:p>
    <w:p w14:paraId="6736D48C">
      <w:pPr>
        <w:spacing w:line="500" w:lineRule="atLeast"/>
        <w:ind w:left="300" w:hanging="300" w:hangingChars="125"/>
        <w:jc w:val="left"/>
        <w:rPr>
          <w:rFonts w:eastAsia="仿宋"/>
          <w:color w:val="auto"/>
          <w:sz w:val="24"/>
          <w:szCs w:val="24"/>
          <w:highlight w:val="none"/>
        </w:rPr>
      </w:pPr>
      <w:r>
        <w:rPr>
          <w:rFonts w:eastAsia="仿宋"/>
          <w:color w:val="auto"/>
          <w:sz w:val="24"/>
          <w:szCs w:val="24"/>
          <w:highlight w:val="none"/>
        </w:rPr>
        <w:t>2.采购代理机构信息</w:t>
      </w:r>
    </w:p>
    <w:p w14:paraId="26F0B98D">
      <w:pPr>
        <w:spacing w:line="500" w:lineRule="atLeast"/>
        <w:ind w:firstLine="480" w:firstLineChars="200"/>
        <w:rPr>
          <w:rFonts w:hint="eastAsia" w:eastAsia="仿宋"/>
          <w:color w:val="auto"/>
          <w:sz w:val="24"/>
          <w:szCs w:val="24"/>
          <w:highlight w:val="none"/>
          <w:lang w:eastAsia="zh-CN"/>
        </w:rPr>
      </w:pPr>
      <w:r>
        <w:rPr>
          <w:rFonts w:eastAsia="仿宋"/>
          <w:color w:val="auto"/>
          <w:sz w:val="24"/>
          <w:szCs w:val="24"/>
          <w:highlight w:val="none"/>
        </w:rPr>
        <w:t>名称：</w:t>
      </w:r>
      <w:r>
        <w:rPr>
          <w:rFonts w:hint="eastAsia" w:eastAsia="仿宋"/>
          <w:color w:val="auto"/>
          <w:sz w:val="24"/>
          <w:szCs w:val="24"/>
          <w:highlight w:val="none"/>
          <w:lang w:eastAsia="zh-CN"/>
        </w:rPr>
        <w:t>江西合胜合招标咨询有限公司</w:t>
      </w:r>
    </w:p>
    <w:p w14:paraId="4AA5972F">
      <w:pPr>
        <w:spacing w:line="500" w:lineRule="atLeast"/>
        <w:ind w:firstLine="480" w:firstLineChars="200"/>
        <w:rPr>
          <w:rFonts w:hint="eastAsia" w:eastAsia="仿宋"/>
          <w:color w:val="auto"/>
          <w:sz w:val="24"/>
          <w:szCs w:val="24"/>
          <w:highlight w:val="none"/>
          <w:lang w:eastAsia="zh-CN"/>
        </w:rPr>
      </w:pPr>
      <w:r>
        <w:rPr>
          <w:rFonts w:eastAsia="仿宋"/>
          <w:color w:val="auto"/>
          <w:sz w:val="24"/>
          <w:szCs w:val="24"/>
          <w:highlight w:val="none"/>
        </w:rPr>
        <w:t>地址：</w:t>
      </w:r>
      <w:r>
        <w:rPr>
          <w:rFonts w:hint="eastAsia" w:eastAsia="仿宋"/>
          <w:color w:val="auto"/>
          <w:sz w:val="24"/>
          <w:szCs w:val="24"/>
          <w:highlight w:val="none"/>
          <w:lang w:eastAsia="zh-CN"/>
        </w:rPr>
        <w:t>江西省南昌市红谷滩区红谷北大道968号绿地外滩公馆写字楼19栋406室</w:t>
      </w:r>
    </w:p>
    <w:p w14:paraId="6D3F271D">
      <w:pPr>
        <w:spacing w:line="500" w:lineRule="atLeast"/>
        <w:ind w:firstLine="480" w:firstLineChars="200"/>
        <w:rPr>
          <w:rFonts w:hint="eastAsia" w:eastAsia="仿宋"/>
          <w:color w:val="auto"/>
          <w:sz w:val="24"/>
          <w:szCs w:val="24"/>
          <w:highlight w:val="none"/>
          <w:lang w:eastAsia="zh-CN"/>
        </w:rPr>
      </w:pPr>
      <w:r>
        <w:rPr>
          <w:rFonts w:eastAsia="仿宋"/>
          <w:color w:val="auto"/>
          <w:sz w:val="24"/>
          <w:szCs w:val="24"/>
          <w:highlight w:val="none"/>
        </w:rPr>
        <w:t>电子函件：</w:t>
      </w:r>
      <w:r>
        <w:rPr>
          <w:rFonts w:hint="eastAsia" w:eastAsia="仿宋"/>
          <w:color w:val="auto"/>
          <w:sz w:val="24"/>
          <w:szCs w:val="24"/>
          <w:highlight w:val="none"/>
          <w:lang w:eastAsia="zh-CN"/>
        </w:rPr>
        <w:t>jxhsh0791@163.com</w:t>
      </w:r>
    </w:p>
    <w:p w14:paraId="0F09A148">
      <w:pPr>
        <w:spacing w:line="500" w:lineRule="atLeast"/>
        <w:ind w:left="300" w:hanging="300" w:hangingChars="125"/>
        <w:jc w:val="left"/>
        <w:rPr>
          <w:rFonts w:eastAsia="仿宋"/>
          <w:color w:val="auto"/>
          <w:sz w:val="24"/>
          <w:szCs w:val="24"/>
          <w:highlight w:val="none"/>
          <w:u w:val="single"/>
        </w:rPr>
      </w:pPr>
      <w:r>
        <w:rPr>
          <w:rFonts w:eastAsia="仿宋"/>
          <w:color w:val="auto"/>
          <w:sz w:val="24"/>
          <w:szCs w:val="24"/>
          <w:highlight w:val="none"/>
        </w:rPr>
        <w:t>3.项目联系方式</w:t>
      </w:r>
    </w:p>
    <w:p w14:paraId="7ADE14DB">
      <w:pPr>
        <w:spacing w:line="500" w:lineRule="atLeast"/>
        <w:ind w:firstLine="480" w:firstLineChars="200"/>
        <w:rPr>
          <w:rFonts w:eastAsia="仿宋"/>
          <w:color w:val="auto"/>
          <w:sz w:val="24"/>
          <w:szCs w:val="24"/>
          <w:highlight w:val="none"/>
        </w:rPr>
      </w:pPr>
      <w:r>
        <w:rPr>
          <w:rFonts w:eastAsia="仿宋"/>
          <w:color w:val="auto"/>
          <w:sz w:val="24"/>
          <w:szCs w:val="24"/>
          <w:highlight w:val="none"/>
        </w:rPr>
        <w:t>项目联系人：</w:t>
      </w:r>
      <w:r>
        <w:rPr>
          <w:rFonts w:hint="eastAsia" w:eastAsia="仿宋"/>
          <w:color w:val="auto"/>
          <w:sz w:val="24"/>
          <w:szCs w:val="24"/>
          <w:highlight w:val="none"/>
          <w:lang w:eastAsia="zh-CN"/>
        </w:rPr>
        <w:t>范丹萍、姜梅、聂亮、谭悠流</w:t>
      </w:r>
    </w:p>
    <w:p w14:paraId="073D8328">
      <w:pPr>
        <w:spacing w:line="500" w:lineRule="atLeast"/>
        <w:ind w:firstLine="480" w:firstLineChars="200"/>
        <w:rPr>
          <w:rFonts w:hint="eastAsia" w:eastAsia="仿宋"/>
          <w:color w:val="auto"/>
          <w:sz w:val="24"/>
          <w:szCs w:val="24"/>
          <w:highlight w:val="none"/>
          <w:lang w:eastAsia="zh-CN"/>
        </w:rPr>
      </w:pPr>
      <w:r>
        <w:rPr>
          <w:rFonts w:eastAsia="仿宋"/>
          <w:color w:val="auto"/>
          <w:sz w:val="24"/>
          <w:szCs w:val="24"/>
          <w:highlight w:val="none"/>
        </w:rPr>
        <w:t>电话：</w:t>
      </w:r>
      <w:r>
        <w:rPr>
          <w:rFonts w:hint="eastAsia" w:eastAsia="仿宋"/>
          <w:color w:val="auto"/>
          <w:sz w:val="24"/>
          <w:szCs w:val="24"/>
          <w:highlight w:val="none"/>
          <w:lang w:eastAsia="zh-CN"/>
        </w:rPr>
        <w:t>0791-83978376</w:t>
      </w:r>
    </w:p>
    <w:p w14:paraId="4A0C1341">
      <w:pPr>
        <w:spacing w:line="500" w:lineRule="atLeast"/>
        <w:ind w:left="300" w:hanging="300" w:hangingChars="125"/>
        <w:jc w:val="left"/>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4.信息发布媒体：</w:t>
      </w:r>
    </w:p>
    <w:p w14:paraId="0CC4AAEB">
      <w:pPr>
        <w:spacing w:line="500" w:lineRule="atLeast"/>
        <w:ind w:firstLine="480" w:firstLineChars="200"/>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中国政府采购网（http://www.ccgp.gov.cn/）</w:t>
      </w:r>
    </w:p>
    <w:p w14:paraId="52BDDFC6">
      <w:pPr>
        <w:keepNext w:val="0"/>
        <w:keepLines w:val="0"/>
        <w:pageBreakBefore w:val="0"/>
        <w:widowControl w:val="0"/>
        <w:kinsoku w:val="0"/>
        <w:wordWrap/>
        <w:overflowPunct/>
        <w:topLinePunct w:val="0"/>
        <w:autoSpaceDE w:val="0"/>
        <w:autoSpaceDN w:val="0"/>
        <w:bidi w:val="0"/>
        <w:adjustRightInd w:val="0"/>
        <w:snapToGrid w:val="0"/>
        <w:spacing w:line="440" w:lineRule="exact"/>
        <w:ind w:left="0" w:firstLine="678" w:firstLineChars="300"/>
        <w:textAlignment w:val="baseline"/>
        <w:rPr>
          <w:rFonts w:hint="eastAsia" w:ascii="仿宋" w:hAnsi="仿宋" w:eastAsia="仿宋" w:cs="仿宋"/>
          <w:color w:val="auto"/>
          <w:spacing w:val="-7"/>
          <w:position w:val="0"/>
          <w:sz w:val="24"/>
          <w:szCs w:val="24"/>
          <w:highlight w:val="none"/>
          <w:lang w:val="en-US" w:eastAsia="zh-CN"/>
        </w:rPr>
      </w:pPr>
    </w:p>
    <w:p w14:paraId="591F1705">
      <w:pPr>
        <w:tabs>
          <w:tab w:val="left" w:pos="735"/>
          <w:tab w:val="left" w:pos="1418"/>
        </w:tabs>
        <w:spacing w:line="46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温馨提示：因上班高峰期间交通拥堵，请投标人尽量准备充足时间提前出行。</w:t>
      </w:r>
    </w:p>
    <w:p w14:paraId="13443D54">
      <w:pPr>
        <w:tabs>
          <w:tab w:val="left" w:pos="735"/>
          <w:tab w:val="left" w:pos="1418"/>
        </w:tabs>
        <w:spacing w:line="460" w:lineRule="exact"/>
        <w:ind w:firstLine="840" w:firstLineChars="350"/>
        <w:rPr>
          <w:rFonts w:hint="eastAsia" w:ascii="仿宋" w:hAnsi="仿宋" w:eastAsia="仿宋" w:cs="宋体"/>
          <w:color w:val="auto"/>
          <w:sz w:val="24"/>
          <w:highlight w:val="none"/>
        </w:rPr>
      </w:pPr>
      <w:r>
        <w:rPr>
          <w:rFonts w:hint="eastAsia" w:ascii="仿宋" w:hAnsi="仿宋" w:eastAsia="仿宋" w:cs="宋体"/>
          <w:color w:val="auto"/>
          <w:sz w:val="24"/>
          <w:highlight w:val="none"/>
        </w:rPr>
        <w:t>（1）停车：可以停放到写字楼地下停车场或地面停车位。</w:t>
      </w:r>
    </w:p>
    <w:p w14:paraId="25053479">
      <w:pPr>
        <w:tabs>
          <w:tab w:val="left" w:pos="735"/>
          <w:tab w:val="left" w:pos="1418"/>
        </w:tabs>
        <w:spacing w:line="460" w:lineRule="exact"/>
        <w:ind w:firstLine="840" w:firstLineChars="350"/>
        <w:rPr>
          <w:rFonts w:hint="eastAsia" w:ascii="仿宋" w:hAnsi="仿宋" w:eastAsia="仿宋" w:cs="宋体"/>
          <w:color w:val="auto"/>
          <w:sz w:val="24"/>
          <w:highlight w:val="none"/>
        </w:rPr>
      </w:pPr>
      <w:r>
        <w:rPr>
          <w:rFonts w:hint="eastAsia" w:ascii="仿宋" w:hAnsi="仿宋" w:eastAsia="仿宋" w:cs="宋体"/>
          <w:color w:val="auto"/>
          <w:sz w:val="24"/>
          <w:highlight w:val="none"/>
        </w:rPr>
        <w:t>（2）公共交通：地铁1号长江路站1号出站口、公交666路、506路、260路、50路、252路长江路地铁站。</w:t>
      </w:r>
    </w:p>
    <w:p w14:paraId="1113F528">
      <w:pPr>
        <w:tabs>
          <w:tab w:val="left" w:pos="735"/>
          <w:tab w:val="left" w:pos="1418"/>
        </w:tabs>
        <w:spacing w:line="460" w:lineRule="exact"/>
        <w:ind w:firstLine="840" w:firstLineChars="350"/>
        <w:rPr>
          <w:rFonts w:hint="eastAsia" w:ascii="仿宋" w:hAnsi="仿宋" w:eastAsia="仿宋" w:cs="宋体"/>
          <w:color w:val="auto"/>
          <w:sz w:val="24"/>
          <w:highlight w:val="none"/>
        </w:rPr>
      </w:pPr>
      <w:r>
        <w:rPr>
          <w:rFonts w:hint="eastAsia" w:ascii="仿宋" w:hAnsi="仿宋" w:eastAsia="仿宋" w:cs="宋体"/>
          <w:color w:val="auto"/>
          <w:sz w:val="24"/>
          <w:highlight w:val="none"/>
        </w:rPr>
        <w:t>（3）住宿餐饮：附近宾馆和餐馆众多。</w:t>
      </w:r>
    </w:p>
    <w:p w14:paraId="42B26E36">
      <w:pPr>
        <w:tabs>
          <w:tab w:val="left" w:pos="735"/>
          <w:tab w:val="left" w:pos="1418"/>
        </w:tabs>
        <w:spacing w:line="460" w:lineRule="exact"/>
        <w:ind w:firstLine="840" w:firstLineChars="350"/>
        <w:rPr>
          <w:rFonts w:ascii="仿宋" w:hAnsi="仿宋" w:eastAsia="仿宋" w:cs="宋体"/>
          <w:color w:val="auto"/>
          <w:sz w:val="24"/>
          <w:highlight w:val="none"/>
        </w:rPr>
      </w:pPr>
      <w:r>
        <w:rPr>
          <w:rFonts w:hint="eastAsia" w:ascii="仿宋" w:hAnsi="仿宋" w:eastAsia="仿宋" w:cs="宋体"/>
          <w:color w:val="auto"/>
          <w:sz w:val="24"/>
          <w:highlight w:val="none"/>
        </w:rPr>
        <w:t>（4）写字楼门口有共享单车、助力车停放点，车源充足。</w:t>
      </w:r>
    </w:p>
    <w:p w14:paraId="04F8BF17"/>
    <w:p w14:paraId="1447DDF8"/>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decorative"/>
    <w:pitch w:val="default"/>
    <w:sig w:usb0="00000000" w:usb1="00000000" w:usb2="00000000" w:usb3="00000000" w:csb0="00040000" w:csb1="00000000"/>
  </w:font>
  <w:font w:name="仿宋">
    <w:panose1 w:val="02010609060101010101"/>
    <w:charset w:val="86"/>
    <w:family w:val="decorative"/>
    <w:pitch w:val="default"/>
    <w:sig w:usb0="800002BF" w:usb1="38CF7CFA" w:usb2="00000016" w:usb3="00000000" w:csb0="00040001" w:csb1="00000000"/>
    <w:embedRegular r:id="rId1" w:fontKey="{7806B9EF-1884-4E74-A34D-6AB4A846D5D3}"/>
  </w:font>
  <w:font w:name="方正仿宋_GBK">
    <w:panose1 w:val="02000000000000000000"/>
    <w:charset w:val="86"/>
    <w:family w:val="script"/>
    <w:pitch w:val="default"/>
    <w:sig w:usb0="A00002BF" w:usb1="38CF7CFA" w:usb2="00082016" w:usb3="00000000" w:csb0="00040001" w:csb1="00000000"/>
    <w:embedRegular r:id="rId2" w:fontKey="{A06E17A3-9BA6-43E5-94F7-8D89359B7F16}"/>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dkNmRjZTE1YjA0ZTdmNTljYmJhZmQ5MzYxN2ExN2EifQ=="/>
  </w:docVars>
  <w:rsids>
    <w:rsidRoot w:val="5A8F2D64"/>
    <w:rsid w:val="471C7512"/>
    <w:rsid w:val="7ACC07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2"/>
    <w:basedOn w:val="1"/>
    <w:next w:val="1"/>
    <w:qFormat/>
    <w:uiPriority w:val="0"/>
    <w:pPr>
      <w:keepNext/>
      <w:keepLines/>
      <w:spacing w:before="260" w:after="260" w:line="413" w:lineRule="auto"/>
      <w:outlineLvl w:val="1"/>
    </w:pPr>
    <w:rPr>
      <w:rFonts w:ascii="Arial" w:hAnsi="Arial" w:eastAsia="黑体"/>
      <w:b/>
      <w:bCs/>
      <w:sz w:val="32"/>
      <w:szCs w:val="32"/>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5">
    <w:name w:val="_Style 154"/>
    <w:basedOn w:val="1"/>
    <w:autoRedefine/>
    <w:qFormat/>
    <w:uiPriority w:val="0"/>
    <w:pPr>
      <w:spacing w:line="480" w:lineRule="exact"/>
      <w:ind w:firstLine="420" w:firstLineChars="200"/>
      <w:jc w:val="left"/>
    </w:pPr>
    <w:rPr>
      <w:rFonts w:eastAsia="楷体_GB2312"/>
      <w:sz w:val="28"/>
    </w:rPr>
  </w:style>
  <w:style w:type="character" w:customStyle="1" w:styleId="6">
    <w:name w:val="font01"/>
    <w:basedOn w:val="4"/>
    <w:autoRedefine/>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7411</Words>
  <Characters>9636</Characters>
  <Lines>0</Lines>
  <Paragraphs>0</Paragraphs>
  <TotalTime>9</TotalTime>
  <ScaleCrop>false</ScaleCrop>
  <LinksUpToDate>false</LinksUpToDate>
  <CharactersWithSpaces>9647</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2024-10-31T07:21:00Z</dcterms:created>
  <dc:creator>范范</dc:creator>
  <cp:lastModifiedBy>范范</cp:lastModifiedBy>
  <dcterms:modified xsi:type="dcterms:W3CDTF">2024-10-31T11:42:23Z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26F91E4FB3314756998C184F63E0D6D7_13</vt:lpwstr>
  </property>
</Properties>
</file>