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84B0B">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22BE6460">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3614E615">
      <w:pPr>
        <w:adjustRightInd w:val="0"/>
        <w:snapToGrid w:val="0"/>
        <w:jc w:val="center"/>
        <w:rPr>
          <w:rFonts w:hint="eastAsia" w:ascii="宋体" w:hAnsi="宋体" w:eastAsia="宋体" w:cs="Times New Roman"/>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5F6D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1C1F405E">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1B24602D">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4F64A6E3">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768512FB">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299C2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63929AAC">
            <w:pPr>
              <w:jc w:val="center"/>
              <w:rPr>
                <w:rFonts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65250606">
            <w:pPr>
              <w:jc w:val="center"/>
              <w:rPr>
                <w:rFonts w:hint="eastAsia" w:ascii="宋体" w:hAnsi="宋体" w:eastAsia="宋体" w:cs="Times New Roman"/>
                <w:sz w:val="24"/>
              </w:rPr>
            </w:pPr>
            <w:r>
              <w:rPr>
                <w:rFonts w:hint="eastAsia" w:ascii="宋体" w:hAnsi="宋体" w:eastAsia="宋体" w:cs="Times New Roman"/>
                <w:sz w:val="24"/>
              </w:rPr>
              <w:fldChar w:fldCharType="begin"/>
            </w:r>
            <w:r>
              <w:rPr>
                <w:rFonts w:hint="eastAsia" w:ascii="宋体" w:hAnsi="宋体" w:eastAsia="宋体" w:cs="Times New Roman"/>
                <w:sz w:val="24"/>
              </w:rPr>
              <w:instrText xml:space="preserve"> HYPERLINK "https://www.qianlima.com/bid-489316110.html" \t "_blank" \o "超高分辨原位纳米红外成像光谱仪" </w:instrText>
            </w:r>
            <w:r>
              <w:rPr>
                <w:rFonts w:hint="eastAsia" w:ascii="宋体" w:hAnsi="宋体" w:eastAsia="宋体" w:cs="Times New Roman"/>
                <w:sz w:val="24"/>
              </w:rPr>
              <w:fldChar w:fldCharType="separate"/>
            </w:r>
            <w:r>
              <w:rPr>
                <w:rFonts w:hint="eastAsia" w:ascii="宋体" w:hAnsi="宋体" w:eastAsia="宋体" w:cs="Times New Roman"/>
                <w:sz w:val="24"/>
              </w:rPr>
              <w:t>超快时间分辨成像系统</w:t>
            </w:r>
            <w:r>
              <w:rPr>
                <w:rFonts w:hint="eastAsia" w:ascii="宋体" w:hAnsi="宋体" w:eastAsia="宋体" w:cs="Times New Roman"/>
                <w:sz w:val="24"/>
              </w:rPr>
              <w:fldChar w:fldCharType="end"/>
            </w:r>
          </w:p>
        </w:tc>
        <w:tc>
          <w:tcPr>
            <w:tcW w:w="1329" w:type="dxa"/>
            <w:noWrap w:val="0"/>
            <w:vAlign w:val="center"/>
          </w:tcPr>
          <w:p w14:paraId="7780D6B7">
            <w:pPr>
              <w:jc w:val="center"/>
              <w:rPr>
                <w:rFonts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42A01B44">
            <w:pPr>
              <w:jc w:val="center"/>
              <w:rPr>
                <w:rFonts w:ascii="宋体" w:hAnsi="Bookman Old Style" w:eastAsia="宋体" w:cs="Times New Roman"/>
                <w:sz w:val="24"/>
              </w:rPr>
            </w:pPr>
            <w:r>
              <w:rPr>
                <w:rFonts w:hint="eastAsia" w:ascii="宋体" w:hAnsi="Bookman Old Style" w:eastAsia="宋体" w:cs="Times New Roman"/>
                <w:sz w:val="24"/>
              </w:rPr>
              <w:t>是</w:t>
            </w:r>
          </w:p>
        </w:tc>
      </w:tr>
    </w:tbl>
    <w:p w14:paraId="3182ACB7">
      <w:pPr>
        <w:adjustRightInd w:val="0"/>
        <w:snapToGrid w:val="0"/>
        <w:jc w:val="center"/>
        <w:rPr>
          <w:rFonts w:hint="eastAsia" w:ascii="宋体" w:hAnsi="宋体" w:eastAsia="宋体" w:cs="Times New Roman"/>
          <w:b/>
          <w:sz w:val="30"/>
          <w:szCs w:val="30"/>
        </w:rPr>
      </w:pPr>
    </w:p>
    <w:p w14:paraId="05235807">
      <w:pPr>
        <w:adjustRightInd w:val="0"/>
        <w:snapToGrid w:val="0"/>
        <w:jc w:val="center"/>
        <w:rPr>
          <w:rFonts w:hint="eastAsia" w:ascii="宋体" w:hAnsi="宋体" w:eastAsia="宋体" w:cs="Times New Roman"/>
          <w:b/>
          <w:sz w:val="30"/>
          <w:szCs w:val="30"/>
        </w:rPr>
      </w:pPr>
    </w:p>
    <w:p w14:paraId="6A72AF03">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1D817CE4">
      <w:pPr>
        <w:adjustRightInd w:val="0"/>
        <w:snapToGrid w:val="0"/>
        <w:rPr>
          <w:rFonts w:hint="eastAsia" w:ascii="宋体" w:hAnsi="宋体" w:eastAsia="宋体" w:cs="Times New Roman"/>
          <w:szCs w:val="21"/>
        </w:rPr>
      </w:pPr>
    </w:p>
    <w:p w14:paraId="2D6C943A">
      <w:pPr>
        <w:adjustRightInd w:val="0"/>
        <w:snapToGrid w:val="0"/>
        <w:rPr>
          <w:rFonts w:hint="eastAsia" w:ascii="宋体" w:hAnsi="宋体" w:eastAsia="宋体" w:cs="Times New Roman"/>
          <w:szCs w:val="21"/>
        </w:rPr>
      </w:pPr>
    </w:p>
    <w:p w14:paraId="58C3B4B2">
      <w:pPr>
        <w:adjustRightInd w:val="0"/>
        <w:snapToGrid w:val="0"/>
        <w:rPr>
          <w:rFonts w:hint="eastAsia" w:ascii="宋体" w:hAnsi="宋体" w:eastAsia="宋体" w:cs="Times New Roman"/>
          <w:szCs w:val="21"/>
        </w:rPr>
      </w:pPr>
    </w:p>
    <w:p w14:paraId="67C4B900">
      <w:pPr>
        <w:ind w:left="600" w:hanging="600"/>
        <w:rPr>
          <w:rFonts w:ascii="Times New Roman" w:hAnsi="Times New Roman" w:eastAsia="宋体" w:cs="Times New Roman"/>
          <w:b/>
          <w:sz w:val="28"/>
        </w:rPr>
      </w:pPr>
      <w:r>
        <w:rPr>
          <w:rFonts w:ascii="宋体" w:hAnsi="宋体" w:eastAsia="宋体" w:cs="Times New Roman"/>
          <w:b/>
          <w:sz w:val="30"/>
          <w:szCs w:val="30"/>
        </w:rPr>
        <w:br w:type="page"/>
      </w:r>
      <w:r>
        <w:rPr>
          <w:rFonts w:hint="eastAsia" w:ascii="Times New Roman" w:hAnsi="Times New Roman" w:eastAsia="宋体" w:cs="Times New Roman"/>
          <w:b/>
          <w:sz w:val="28"/>
        </w:rPr>
        <w:t>一、总</w:t>
      </w:r>
      <w:r>
        <w:rPr>
          <w:rFonts w:ascii="Times New Roman" w:hAnsi="Times New Roman" w:eastAsia="宋体" w:cs="Times New Roman"/>
          <w:b/>
          <w:sz w:val="28"/>
        </w:rPr>
        <w:t xml:space="preserve">  </w:t>
      </w:r>
      <w:r>
        <w:rPr>
          <w:rFonts w:hint="eastAsia" w:ascii="Times New Roman" w:hAnsi="Times New Roman" w:eastAsia="宋体" w:cs="Times New Roman"/>
          <w:b/>
          <w:sz w:val="28"/>
        </w:rPr>
        <w:t>则</w:t>
      </w:r>
    </w:p>
    <w:p w14:paraId="15E978D0">
      <w:pPr>
        <w:ind w:left="600" w:hanging="600"/>
        <w:rPr>
          <w:rFonts w:ascii="Times New Roman" w:hAnsi="Times New Roman" w:eastAsia="宋体" w:cs="Times New Roman"/>
          <w:sz w:val="18"/>
        </w:rPr>
      </w:pPr>
    </w:p>
    <w:p w14:paraId="5613C585">
      <w:pPr>
        <w:ind w:left="600" w:hanging="600"/>
        <w:rPr>
          <w:rFonts w:ascii="Times New Roman" w:hAnsi="Times New Roman" w:eastAsia="宋体" w:cs="Times New Roman"/>
          <w:sz w:val="18"/>
        </w:rPr>
      </w:pPr>
    </w:p>
    <w:p w14:paraId="58689A5D">
      <w:pPr>
        <w:ind w:left="600" w:hanging="600"/>
        <w:rPr>
          <w:rFonts w:ascii="Times New Roman" w:hAnsi="Times New Roman" w:eastAsia="宋体" w:cs="Times New Roman"/>
          <w:b/>
          <w:sz w:val="28"/>
        </w:rPr>
      </w:pPr>
      <w:r>
        <w:rPr>
          <w:rFonts w:ascii="Times New Roman" w:hAnsi="Times New Roman" w:eastAsia="宋体" w:cs="Times New Roman"/>
          <w:b/>
          <w:sz w:val="28"/>
        </w:rPr>
        <w:t>1</w:t>
      </w:r>
      <w:r>
        <w:rPr>
          <w:rFonts w:hint="eastAsia" w:ascii="Times New Roman" w:hAnsi="Times New Roman" w:eastAsia="宋体" w:cs="Times New Roman"/>
          <w:b/>
          <w:sz w:val="28"/>
        </w:rPr>
        <w:t>、投标要求</w:t>
      </w:r>
    </w:p>
    <w:p w14:paraId="4F6895A8">
      <w:pPr>
        <w:ind w:left="554" w:hanging="554" w:hangingChars="231"/>
        <w:rPr>
          <w:rFonts w:ascii="Times New Roman" w:hAnsi="Times New Roman" w:eastAsia="宋体" w:cs="Times New Roman"/>
          <w:sz w:val="24"/>
        </w:rPr>
      </w:pPr>
    </w:p>
    <w:p w14:paraId="16680D76">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 xml:space="preserve">1.1 </w:t>
      </w:r>
      <w:r>
        <w:rPr>
          <w:rFonts w:hint="eastAsia" w:ascii="Times New Roman" w:hAnsi="Times New Roman" w:eastAsia="宋体" w:cs="Times New Roman"/>
          <w:sz w:val="24"/>
        </w:rPr>
        <w:t xml:space="preserve"> 投标人在准备投标书时，务必在所提供的商品的技术规格文件中，标明型号、商标名称、目录号。</w:t>
      </w:r>
    </w:p>
    <w:p w14:paraId="7B5741D0">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 xml:space="preserve">1.2  </w:t>
      </w:r>
      <w:r>
        <w:rPr>
          <w:rFonts w:hint="eastAsia" w:ascii="宋体" w:hAnsi="宋体" w:eastAsia="宋体" w:cs="Times New Roman"/>
          <w:sz w:val="24"/>
        </w:rPr>
        <w:t>*投标人应按照标文件要求提供货物的技术参数，并逐条标明满足与否。如与招标文件的技术参数或技术要求有偏差，应提供技术规格偏差的量值或说明（偏离表）。对未注明偏差的部分，买方有权认为其符合招标要求并要求投标人确认。如投标人有意隐瞒对规格要求的偏差或在开标后提出新的偏差，买方有权扣留其投标保证金或/并拒绝其投标。对带星号（“*”）的技术参数或技术要求必须在投标文件中提供技术支持资料，如：产品样本、产品说明书、图纸、公开发布的印刷资料、检测报告等，未提供的，评标时不予认可。</w:t>
      </w:r>
    </w:p>
    <w:p w14:paraId="1935AE95">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1.3  投标人提供的产品样本，必须是“原件”而非复印件，图表、简图、电路图以及印刷电路板图等都应清晰易读。买方有权不付任何附加费用复制这些资料以供参考。</w:t>
      </w:r>
    </w:p>
    <w:p w14:paraId="5B739A29">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1.4  投标人应提供在设备保质期期满后的零配件供应清单和相应单价，以备采购人选择。</w:t>
      </w:r>
    </w:p>
    <w:p w14:paraId="4D854801">
      <w:pPr>
        <w:spacing w:line="360" w:lineRule="auto"/>
        <w:ind w:left="600" w:hanging="600"/>
        <w:rPr>
          <w:rFonts w:ascii="Times New Roman" w:hAnsi="Times New Roman" w:eastAsia="宋体" w:cs="Times New Roman"/>
        </w:rPr>
      </w:pPr>
    </w:p>
    <w:p w14:paraId="4A6D5422">
      <w:pPr>
        <w:rPr>
          <w:rFonts w:ascii="Times New Roman" w:hAnsi="Times New Roman" w:eastAsia="宋体" w:cs="Times New Roman"/>
          <w:szCs w:val="21"/>
        </w:rPr>
      </w:pPr>
      <w:r>
        <w:rPr>
          <w:rFonts w:hint="eastAsia" w:ascii="Times New Roman" w:hAnsi="Times New Roman" w:eastAsia="宋体" w:cs="Times New Roman"/>
          <w:b/>
          <w:sz w:val="28"/>
          <w:szCs w:val="21"/>
        </w:rPr>
        <w:t>2、评标标准</w:t>
      </w:r>
    </w:p>
    <w:p w14:paraId="4DDBC2F3">
      <w:pPr>
        <w:ind w:left="554" w:hanging="554" w:hangingChars="231"/>
        <w:rPr>
          <w:rFonts w:ascii="Times New Roman" w:hAnsi="Times New Roman" w:eastAsia="宋体" w:cs="Times New Roman"/>
          <w:sz w:val="24"/>
        </w:rPr>
      </w:pPr>
    </w:p>
    <w:p w14:paraId="62870237">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w:t>
      </w:r>
      <w:r>
        <w:rPr>
          <w:rFonts w:hint="eastAsia" w:ascii="Times New Roman" w:hAnsi="Times New Roman" w:eastAsia="宋体" w:cs="Times New Roman"/>
          <w:sz w:val="24"/>
        </w:rPr>
        <w:t>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742E5010">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02522A57">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2</w:t>
      </w:r>
      <w:r>
        <w:rPr>
          <w:rFonts w:ascii="Times New Roman" w:hAnsi="Times New Roman" w:eastAsia="宋体" w:cs="Times New Roman"/>
          <w:sz w:val="24"/>
        </w:rPr>
        <w:t>.</w:t>
      </w:r>
      <w:r>
        <w:rPr>
          <w:rFonts w:hint="eastAsia" w:ascii="Times New Roman" w:hAnsi="Times New Roman" w:eastAsia="宋体" w:cs="Times New Roman"/>
          <w:sz w:val="24"/>
        </w:rPr>
        <w:t>3</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 关于设备的安装调试，如果有必要的安装准备条件，卖方应在合同生效后二周内向买方提出详细的要求或计划。安装调试的费用应计入投标价中，并应单独列出，供评标使用。</w:t>
      </w:r>
    </w:p>
    <w:p w14:paraId="2C75F735">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w:t>
      </w:r>
      <w:r>
        <w:rPr>
          <w:rFonts w:hint="eastAsia" w:ascii="Times New Roman" w:hAnsi="Times New Roman" w:eastAsia="宋体" w:cs="Times New Roman"/>
          <w:sz w:val="24"/>
        </w:rPr>
        <w:t>4  对于需要人员培训的仪器、设备，招标文件中应注明。投标人提供的培训指的是涉及仪器设备的基本原理、操作使用和保养维修等有关内容的培训。培训费用需单独列出，供买方参考。</w:t>
      </w:r>
    </w:p>
    <w:p w14:paraId="53A1CC1F">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2.5  对于在用户所在地进行的培训，卖方培训人员的旅费、食宿费用等费用由卖方自理。</w:t>
      </w:r>
    </w:p>
    <w:p w14:paraId="40078B82">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2.6  对于需到制造厂家所在地进行的培训，招标文件中将注明培训日程和时间要求。受训人员的旅费、食宿费、培训场地费及培训资料费等培训费用均应由卖方支付。</w:t>
      </w:r>
    </w:p>
    <w:p w14:paraId="179192FF">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2</w:t>
      </w:r>
      <w:r>
        <w:rPr>
          <w:rFonts w:ascii="Times New Roman" w:hAnsi="Times New Roman" w:eastAsia="宋体" w:cs="Times New Roman"/>
          <w:sz w:val="24"/>
        </w:rPr>
        <w:t>.</w:t>
      </w:r>
      <w:r>
        <w:rPr>
          <w:rFonts w:hint="eastAsia" w:ascii="Times New Roman" w:hAnsi="Times New Roman" w:eastAsia="宋体" w:cs="Times New Roman"/>
          <w:sz w:val="24"/>
        </w:rPr>
        <w:t>5  在评标过程中，买方有权向投标人索取任何与评标有关的资料，投标人务必在接到此类要求后，在规定时间内予以答复。对于无答复的投标人，买方有权拒绝其投标。</w:t>
      </w:r>
    </w:p>
    <w:p w14:paraId="69EAD9BD">
      <w:pPr>
        <w:spacing w:line="360" w:lineRule="auto"/>
        <w:rPr>
          <w:rFonts w:ascii="Times New Roman" w:hAnsi="Times New Roman" w:eastAsia="宋体" w:cs="Times New Roman"/>
        </w:rPr>
      </w:pPr>
    </w:p>
    <w:p w14:paraId="0170EA4E">
      <w:pPr>
        <w:rPr>
          <w:rFonts w:ascii="Times New Roman" w:hAnsi="Times New Roman" w:eastAsia="宋体" w:cs="Times New Roman"/>
          <w:b/>
          <w:sz w:val="28"/>
          <w:szCs w:val="21"/>
        </w:rPr>
      </w:pPr>
      <w:r>
        <w:rPr>
          <w:rFonts w:hint="eastAsia" w:ascii="Times New Roman" w:hAnsi="Times New Roman" w:eastAsia="宋体" w:cs="Times New Roman"/>
          <w:b/>
          <w:sz w:val="28"/>
          <w:szCs w:val="21"/>
        </w:rPr>
        <w:t>3、工作条件</w:t>
      </w:r>
    </w:p>
    <w:p w14:paraId="77160FDE">
      <w:pPr>
        <w:ind w:left="551" w:leftChars="228" w:hanging="72" w:hangingChars="30"/>
        <w:rPr>
          <w:rFonts w:ascii="Times New Roman" w:hAnsi="Times New Roman" w:eastAsia="宋体" w:cs="Times New Roman"/>
          <w:sz w:val="24"/>
        </w:rPr>
      </w:pPr>
    </w:p>
    <w:p w14:paraId="636BBC43">
      <w:pPr>
        <w:spacing w:line="360" w:lineRule="auto"/>
        <w:ind w:left="551" w:leftChars="228" w:hanging="72" w:hangingChars="30"/>
        <w:rPr>
          <w:rFonts w:ascii="Times New Roman" w:hAnsi="Times New Roman" w:eastAsia="宋体" w:cs="Times New Roman"/>
          <w:sz w:val="24"/>
        </w:rPr>
      </w:pPr>
      <w:r>
        <w:rPr>
          <w:rFonts w:hint="eastAsia" w:ascii="Times New Roman" w:hAnsi="Times New Roman" w:eastAsia="宋体" w:cs="Times New Roman"/>
          <w:sz w:val="24"/>
        </w:rPr>
        <w:t>除非在技术规格中另有说明，所有仪器、设备和系统都应符合下列要求：</w:t>
      </w:r>
      <w:r>
        <w:rPr>
          <w:rFonts w:ascii="Times New Roman" w:hAnsi="Times New Roman" w:eastAsia="宋体" w:cs="Times New Roman"/>
          <w:sz w:val="24"/>
        </w:rPr>
        <w:t xml:space="preserve"> </w:t>
      </w:r>
    </w:p>
    <w:p w14:paraId="701F4C31">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3.1  适于在气温为摄氏－4</w:t>
      </w:r>
      <w:r>
        <w:rPr>
          <w:rFonts w:ascii="Times New Roman" w:hAnsi="Times New Roman" w:eastAsia="宋体" w:cs="Times New Roman"/>
          <w:sz w:val="24"/>
        </w:rPr>
        <w:t>0</w:t>
      </w:r>
      <w:r>
        <w:rPr>
          <w:rFonts w:hint="eastAsia" w:ascii="Times New Roman" w:hAnsi="Times New Roman" w:eastAsia="宋体" w:cs="Times New Roman"/>
          <w:sz w:val="24"/>
        </w:rPr>
        <w:t>℃～＋</w:t>
      </w:r>
      <w:r>
        <w:rPr>
          <w:rFonts w:ascii="Times New Roman" w:hAnsi="Times New Roman" w:eastAsia="宋体" w:cs="Times New Roman"/>
          <w:sz w:val="24"/>
        </w:rPr>
        <w:t>50</w:t>
      </w:r>
      <w:r>
        <w:rPr>
          <w:rFonts w:hint="eastAsia" w:ascii="Times New Roman" w:hAnsi="Times New Roman" w:eastAsia="宋体" w:cs="Times New Roman"/>
          <w:sz w:val="24"/>
        </w:rPr>
        <w:t>℃和相对湿度为</w:t>
      </w:r>
      <w:r>
        <w:rPr>
          <w:rFonts w:hint="eastAsia" w:ascii="宋体" w:hAnsi="宋体" w:eastAsia="宋体" w:cs="Times New Roman"/>
          <w:sz w:val="24"/>
        </w:rPr>
        <w:t>≤</w:t>
      </w:r>
      <w:r>
        <w:rPr>
          <w:rFonts w:ascii="Times New Roman" w:hAnsi="Times New Roman" w:eastAsia="宋体" w:cs="Times New Roman"/>
          <w:sz w:val="24"/>
        </w:rPr>
        <w:t>90</w:t>
      </w:r>
      <w:r>
        <w:rPr>
          <w:rFonts w:hint="eastAsia" w:ascii="Times New Roman" w:hAnsi="Times New Roman" w:eastAsia="宋体" w:cs="Times New Roman"/>
          <w:sz w:val="24"/>
        </w:rPr>
        <w:t>％的环境条件下运输和贮存。</w:t>
      </w:r>
    </w:p>
    <w:p w14:paraId="14EA38E9">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3.2  适于在电源380</w:t>
      </w:r>
      <w:r>
        <w:rPr>
          <w:rFonts w:ascii="Times New Roman" w:hAnsi="Times New Roman" w:eastAsia="宋体" w:cs="Times New Roman"/>
          <w:sz w:val="24"/>
        </w:rPr>
        <w:t>V</w:t>
      </w:r>
      <w:r>
        <w:rPr>
          <w:rFonts w:hint="eastAsia" w:ascii="Times New Roman" w:hAnsi="Times New Roman" w:eastAsia="宋体" w:cs="Times New Roman"/>
          <w:sz w:val="24"/>
        </w:rPr>
        <w:t>（</w:t>
      </w:r>
      <w:r>
        <w:rPr>
          <w:rFonts w:ascii="Times New Roman" w:hAnsi="Times New Roman" w:eastAsia="宋体" w:cs="Times New Roman"/>
          <w:sz w:val="24"/>
        </w:rPr>
        <w:sym w:font="Symbol" w:char="F0B1"/>
      </w:r>
      <w:r>
        <w:rPr>
          <w:rFonts w:ascii="Times New Roman" w:hAnsi="Times New Roman" w:eastAsia="宋体" w:cs="Times New Roman"/>
          <w:sz w:val="24"/>
        </w:rPr>
        <w:t>10</w:t>
      </w:r>
      <w:r>
        <w:rPr>
          <w:rFonts w:hint="eastAsia" w:ascii="Times New Roman" w:hAnsi="Times New Roman" w:eastAsia="宋体" w:cs="Times New Roman"/>
          <w:sz w:val="24"/>
        </w:rPr>
        <w:t>％）</w:t>
      </w:r>
      <w:r>
        <w:rPr>
          <w:rFonts w:ascii="Times New Roman" w:hAnsi="Times New Roman" w:eastAsia="宋体" w:cs="Times New Roman"/>
          <w:sz w:val="24"/>
        </w:rPr>
        <w:t>/50Hz</w:t>
      </w:r>
      <w:r>
        <w:rPr>
          <w:rFonts w:hint="eastAsia" w:ascii="Times New Roman" w:hAnsi="Times New Roman" w:eastAsia="宋体" w:cs="Times New Roman"/>
          <w:sz w:val="24"/>
        </w:rPr>
        <w:t>、气温摄氏－5℃～＋4</w:t>
      </w:r>
      <w:r>
        <w:rPr>
          <w:rFonts w:ascii="Times New Roman" w:hAnsi="Times New Roman" w:eastAsia="宋体" w:cs="Times New Roman"/>
          <w:sz w:val="24"/>
        </w:rPr>
        <w:t>0</w:t>
      </w:r>
      <w:r>
        <w:rPr>
          <w:rFonts w:hint="eastAsia" w:ascii="Times New Roman" w:hAnsi="Times New Roman" w:eastAsia="宋体" w:cs="Times New Roman"/>
          <w:sz w:val="24"/>
        </w:rPr>
        <w:t>℃和相对湿度</w:t>
      </w:r>
      <w:r>
        <w:rPr>
          <w:rFonts w:hint="eastAsia" w:ascii="宋体" w:hAnsi="宋体" w:eastAsia="宋体" w:cs="Times New Roman"/>
          <w:sz w:val="24"/>
        </w:rPr>
        <w:t>≤</w:t>
      </w:r>
      <w:r>
        <w:rPr>
          <w:rFonts w:ascii="Times New Roman" w:hAnsi="Times New Roman" w:eastAsia="宋体" w:cs="Times New Roman"/>
          <w:sz w:val="24"/>
        </w:rPr>
        <w:t>85</w:t>
      </w:r>
      <w:r>
        <w:rPr>
          <w:rFonts w:hint="eastAsia" w:ascii="Times New Roman" w:hAnsi="Times New Roman" w:eastAsia="宋体" w:cs="Times New Roman"/>
          <w:sz w:val="24"/>
        </w:rPr>
        <w:t>％的环境条件下运行。</w:t>
      </w:r>
      <w:r>
        <w:rPr>
          <w:rFonts w:ascii="Times New Roman" w:hAnsi="Times New Roman" w:eastAsia="宋体" w:cs="Times New Roman"/>
          <w:bCs/>
          <w:sz w:val="24"/>
        </w:rPr>
        <w:t>仪器可连续使用</w:t>
      </w:r>
      <w:r>
        <w:rPr>
          <w:rFonts w:hint="eastAsia" w:ascii="Times New Roman" w:hAnsi="Times New Roman" w:eastAsia="宋体" w:cs="Times New Roman"/>
          <w:sz w:val="24"/>
        </w:rPr>
        <w:t>。</w:t>
      </w:r>
    </w:p>
    <w:p w14:paraId="55841502">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 xml:space="preserve">3.3  </w:t>
      </w:r>
      <w:r>
        <w:rPr>
          <w:rFonts w:ascii="Times New Roman" w:hAnsi="Times New Roman" w:eastAsia="宋体" w:cs="Times New Roman"/>
          <w:sz w:val="24"/>
        </w:rPr>
        <w:t>配置符合中国有关标准要求的插头，如果没有这样的插头，则需提供适当的转换插座。</w:t>
      </w:r>
    </w:p>
    <w:p w14:paraId="7EC77FB6">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 xml:space="preserve">3.4  </w:t>
      </w:r>
      <w:r>
        <w:rPr>
          <w:rFonts w:ascii="Times New Roman" w:hAnsi="Times New Roman" w:eastAsia="宋体" w:cs="Times New Roman"/>
          <w:sz w:val="24"/>
        </w:rPr>
        <w:t>如产品达不到上述要求，投标人应注明其偏差。如仪器设备需要特殊工作条件（如水、电源、磁场强度、温度、湿度、动强度等）投标人应在投标书中加以说明。</w:t>
      </w:r>
    </w:p>
    <w:p w14:paraId="018B7974">
      <w:pPr>
        <w:rPr>
          <w:rFonts w:ascii="Times New Roman" w:hAnsi="Times New Roman" w:eastAsia="宋体" w:cs="Times New Roman"/>
          <w:b/>
          <w:sz w:val="28"/>
          <w:szCs w:val="21"/>
        </w:rPr>
      </w:pPr>
    </w:p>
    <w:p w14:paraId="68FEA598">
      <w:pPr>
        <w:spacing w:line="360" w:lineRule="auto"/>
        <w:rPr>
          <w:rFonts w:ascii="Times New Roman" w:hAnsi="Times New Roman" w:eastAsia="宋体" w:cs="Times New Roman"/>
          <w:b/>
          <w:sz w:val="28"/>
          <w:szCs w:val="21"/>
        </w:rPr>
      </w:pPr>
      <w:r>
        <w:rPr>
          <w:rFonts w:hint="eastAsia" w:ascii="Times New Roman" w:hAnsi="Times New Roman" w:eastAsia="宋体" w:cs="Times New Roman"/>
          <w:b/>
          <w:sz w:val="28"/>
          <w:szCs w:val="21"/>
        </w:rPr>
        <w:t>4、其它说明</w:t>
      </w:r>
    </w:p>
    <w:p w14:paraId="602F06F5">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3.1  技术规格如采用中英文文本，以中文内容为主，英文内容供参考。如有冲突，以中文版本为准。</w:t>
      </w:r>
    </w:p>
    <w:p w14:paraId="6D7BED13">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3.2  对于具体技术规格中与本总则中要求不一致的地方，以具体技术规格中的要求为准。</w:t>
      </w:r>
    </w:p>
    <w:p w14:paraId="427B775B">
      <w:pPr>
        <w:ind w:left="600" w:hanging="600"/>
        <w:rPr>
          <w:rFonts w:ascii="Times New Roman" w:hAnsi="Times New Roman" w:eastAsia="宋体" w:cs="Times New Roman"/>
          <w:b/>
          <w:sz w:val="28"/>
        </w:rPr>
      </w:pPr>
      <w:r>
        <w:rPr>
          <w:rFonts w:ascii="Times New Roman" w:hAnsi="Times New Roman" w:eastAsia="宋体" w:cs="Times New Roman"/>
          <w:b/>
          <w:sz w:val="28"/>
        </w:rPr>
        <w:br w:type="page"/>
      </w:r>
      <w:r>
        <w:rPr>
          <w:rFonts w:hint="eastAsia" w:ascii="Times New Roman" w:hAnsi="Times New Roman" w:eastAsia="宋体" w:cs="Times New Roman"/>
          <w:b/>
          <w:sz w:val="28"/>
        </w:rPr>
        <w:t>二、技术规格</w:t>
      </w:r>
    </w:p>
    <w:p w14:paraId="3AA3A92E">
      <w:pPr>
        <w:jc w:val="center"/>
        <w:rPr>
          <w:rFonts w:ascii="宋体" w:hAnsi="宋体" w:eastAsia="宋体" w:cs="Times New Roman"/>
          <w:b/>
          <w:bCs/>
          <w:color w:val="000000"/>
          <w:sz w:val="28"/>
          <w:szCs w:val="28"/>
        </w:rPr>
      </w:pPr>
      <w:r>
        <w:rPr>
          <w:rFonts w:ascii="Times New Roman" w:hAnsi="Times New Roman" w:eastAsia="宋体" w:cs="Times New Roman"/>
        </w:rPr>
        <w:fldChar w:fldCharType="begin"/>
      </w:r>
      <w:r>
        <w:rPr>
          <w:rFonts w:ascii="Times New Roman" w:hAnsi="Times New Roman" w:eastAsia="宋体" w:cs="Times New Roman"/>
        </w:rPr>
        <w:instrText xml:space="preserve"> HYPERLINK "https://www.qianlima.com/bid-489316110.html" \t "_blank" \o "超高分辨原位纳米红外成像光谱仪" </w:instrText>
      </w:r>
      <w:r>
        <w:rPr>
          <w:rFonts w:ascii="Times New Roman" w:hAnsi="Times New Roman" w:eastAsia="宋体" w:cs="Times New Roman"/>
        </w:rPr>
        <w:fldChar w:fldCharType="separate"/>
      </w:r>
      <w:r>
        <w:rPr>
          <w:rFonts w:hint="eastAsia" w:ascii="宋体" w:hAnsi="宋体" w:eastAsia="宋体" w:cs="Times New Roman"/>
          <w:b/>
          <w:bCs/>
          <w:color w:val="000000"/>
          <w:sz w:val="28"/>
          <w:szCs w:val="28"/>
        </w:rPr>
        <w:t>超快时间分辨成像系统</w:t>
      </w:r>
      <w:r>
        <w:rPr>
          <w:rFonts w:ascii="宋体" w:hAnsi="宋体" w:eastAsia="宋体" w:cs="Times New Roman"/>
          <w:b/>
          <w:bCs/>
          <w:color w:val="000000"/>
          <w:sz w:val="28"/>
          <w:szCs w:val="28"/>
        </w:rPr>
        <w:fldChar w:fldCharType="end"/>
      </w:r>
    </w:p>
    <w:p w14:paraId="2925B554">
      <w:pPr>
        <w:numPr>
          <w:ilvl w:val="0"/>
          <w:numId w:val="1"/>
        </w:numPr>
        <w:rPr>
          <w:rFonts w:ascii="宋体" w:hAnsi="宋体" w:eastAsia="宋体" w:cs="Times New Roman"/>
          <w:b/>
          <w:bCs/>
          <w:color w:val="000000"/>
          <w:sz w:val="28"/>
          <w:szCs w:val="28"/>
        </w:rPr>
      </w:pPr>
      <w:r>
        <w:rPr>
          <w:rFonts w:hint="eastAsia" w:ascii="Times New Roman" w:hAnsi="Times New Roman" w:eastAsia="宋体" w:cs="Times New Roman"/>
          <w:b/>
          <w:sz w:val="24"/>
        </w:rPr>
        <w:t>技术要求：</w:t>
      </w:r>
    </w:p>
    <w:p w14:paraId="7CF91722">
      <w:pPr>
        <w:numPr>
          <w:ilvl w:val="0"/>
          <w:numId w:val="2"/>
        </w:numPr>
        <w:spacing w:line="360" w:lineRule="auto"/>
        <w:ind w:left="360" w:hanging="360"/>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工作条件：</w:t>
      </w:r>
    </w:p>
    <w:p w14:paraId="7B8F7757">
      <w:pPr>
        <w:spacing w:line="360" w:lineRule="auto"/>
        <w:rPr>
          <w:rFonts w:ascii="Times New Roman" w:hAnsi="Times New Roman" w:eastAsia="宋体" w:cs="Times New Roman"/>
          <w:b/>
          <w:color w:val="000000"/>
          <w:sz w:val="24"/>
        </w:rPr>
      </w:pPr>
      <w:r>
        <w:rPr>
          <w:rFonts w:hint="eastAsia" w:ascii="Times New Roman" w:hAnsi="Times New Roman" w:eastAsia="宋体" w:cs="Times New Roman"/>
          <w:color w:val="000000"/>
          <w:sz w:val="24"/>
        </w:rPr>
        <w:t>1.1</w:t>
      </w:r>
      <w:r>
        <w:rPr>
          <w:rFonts w:ascii="Times New Roman" w:hAnsi="Times New Roman" w:eastAsia="宋体" w:cs="Times New Roman"/>
          <w:color w:val="000000"/>
          <w:sz w:val="24"/>
        </w:rPr>
        <w:t>适于在电源220V（</w:t>
      </w:r>
      <w:r>
        <w:rPr>
          <w:rFonts w:ascii="Times New Roman" w:hAnsi="Times New Roman" w:eastAsia="宋体" w:cs="Times New Roman"/>
          <w:color w:val="000000"/>
          <w:sz w:val="24"/>
        </w:rPr>
        <w:sym w:font="Symbol" w:char="F0B1"/>
      </w:r>
      <w:r>
        <w:rPr>
          <w:rFonts w:hint="eastAsia" w:ascii="Times New Roman" w:hAnsi="Times New Roman" w:eastAsia="宋体" w:cs="Times New Roman"/>
          <w:color w:val="000000"/>
          <w:sz w:val="24"/>
        </w:rPr>
        <w:t>5</w:t>
      </w:r>
      <w:r>
        <w:rPr>
          <w:rFonts w:ascii="Times New Roman" w:hAnsi="Times New Roman" w:eastAsia="宋体" w:cs="Times New Roman"/>
          <w:color w:val="000000"/>
          <w:sz w:val="24"/>
        </w:rPr>
        <w:t>％）/50Hz、气温摄氏+</w:t>
      </w:r>
      <w:r>
        <w:rPr>
          <w:rFonts w:hint="eastAsia" w:ascii="Times New Roman" w:hAnsi="Times New Roman" w:eastAsia="宋体" w:cs="Times New Roman"/>
          <w:color w:val="000000"/>
          <w:sz w:val="24"/>
        </w:rPr>
        <w:t>20</w:t>
      </w:r>
      <w:r>
        <w:rPr>
          <w:rFonts w:ascii="Times New Roman" w:hAnsi="Times New Roman" w:eastAsia="宋体" w:cs="Times New Roman"/>
          <w:color w:val="000000"/>
          <w:sz w:val="24"/>
        </w:rPr>
        <w:t>℃～＋</w:t>
      </w:r>
      <w:r>
        <w:rPr>
          <w:rFonts w:hint="eastAsia" w:ascii="Times New Roman" w:hAnsi="Times New Roman" w:eastAsia="宋体" w:cs="Times New Roman"/>
          <w:color w:val="000000"/>
          <w:sz w:val="24"/>
        </w:rPr>
        <w:t>25</w:t>
      </w:r>
      <w:r>
        <w:rPr>
          <w:rFonts w:ascii="Times New Roman" w:hAnsi="Times New Roman" w:eastAsia="宋体" w:cs="Times New Roman"/>
          <w:color w:val="000000"/>
          <w:sz w:val="24"/>
        </w:rPr>
        <w:t>℃和相对湿度小于80％的环境条件下运行。能够连续正常工作。</w:t>
      </w:r>
    </w:p>
    <w:p w14:paraId="1E6151C8">
      <w:pPr>
        <w:numPr>
          <w:ilvl w:val="0"/>
          <w:numId w:val="2"/>
        </w:numPr>
        <w:spacing w:line="360" w:lineRule="auto"/>
        <w:ind w:left="360" w:hanging="360"/>
        <w:rPr>
          <w:rFonts w:ascii="Times New Roman" w:hAnsi="Times New Roman" w:eastAsia="宋体" w:cs="Times New Roman"/>
          <w:b/>
          <w:color w:val="000000"/>
          <w:sz w:val="24"/>
        </w:rPr>
      </w:pPr>
      <w:r>
        <w:rPr>
          <w:rFonts w:ascii="Times New Roman" w:hAnsi="Times New Roman" w:eastAsia="宋体" w:cs="Times New Roman"/>
          <w:b/>
          <w:color w:val="000000"/>
          <w:sz w:val="24"/>
        </w:rPr>
        <w:t>安装要求：</w:t>
      </w:r>
    </w:p>
    <w:p w14:paraId="6DEB3FE3">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2.1电压和频率：220V</w:t>
      </w:r>
      <w:r>
        <w:rPr>
          <w:rFonts w:hint="eastAsia" w:ascii="Times New Roman" w:hAnsi="Times New Roman" w:eastAsia="宋体" w:cs="Times New Roman"/>
          <w:color w:val="000000"/>
          <w:sz w:val="24"/>
        </w:rPr>
        <w:t>（±5%）、</w:t>
      </w:r>
      <w:r>
        <w:rPr>
          <w:rFonts w:ascii="Times New Roman" w:hAnsi="Times New Roman" w:eastAsia="宋体" w:cs="Times New Roman"/>
          <w:color w:val="000000"/>
          <w:sz w:val="24"/>
        </w:rPr>
        <w:t>50Hz</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1%</w:t>
      </w:r>
      <w:r>
        <w:rPr>
          <w:rFonts w:hint="eastAsia" w:ascii="Times New Roman" w:hAnsi="Times New Roman" w:eastAsia="宋体" w:cs="Times New Roman"/>
          <w:color w:val="000000"/>
          <w:sz w:val="24"/>
        </w:rPr>
        <w:t>）。</w:t>
      </w:r>
    </w:p>
    <w:p w14:paraId="52B6F7A8">
      <w:pPr>
        <w:spacing w:line="360" w:lineRule="auto"/>
        <w:rPr>
          <w:rFonts w:hint="eastAsia" w:ascii="Times New Roman" w:hAnsi="Times New Roman" w:eastAsia="宋体" w:cs="Times New Roman"/>
          <w:color w:val="000000"/>
          <w:sz w:val="24"/>
        </w:rPr>
      </w:pPr>
      <w:r>
        <w:rPr>
          <w:rFonts w:ascii="Times New Roman" w:hAnsi="Times New Roman" w:eastAsia="宋体" w:cs="Times New Roman"/>
          <w:color w:val="000000"/>
          <w:sz w:val="24"/>
        </w:rPr>
        <w:t>2.2环境温湿度：</w:t>
      </w:r>
      <w:r>
        <w:rPr>
          <w:rFonts w:hint="eastAsia" w:ascii="Times New Roman" w:hAnsi="Times New Roman" w:eastAsia="宋体" w:cs="Times New Roman"/>
          <w:color w:val="000000"/>
          <w:sz w:val="24"/>
        </w:rPr>
        <w:t>20</w:t>
      </w:r>
      <w:r>
        <w:rPr>
          <w:rFonts w:ascii="Times New Roman" w:hAnsi="Times New Roman" w:eastAsia="宋体" w:cs="Times New Roman"/>
          <w:color w:val="000000"/>
          <w:sz w:val="24"/>
        </w:rPr>
        <w:t>℃</w:t>
      </w:r>
      <w:r>
        <w:rPr>
          <w:rFonts w:hint="eastAsia" w:ascii="Times New Roman" w:hAnsi="Times New Roman" w:eastAsia="宋体" w:cs="Times New Roman"/>
          <w:color w:val="000000"/>
          <w:sz w:val="24"/>
        </w:rPr>
        <w:t>~25</w:t>
      </w:r>
      <w:r>
        <w:rPr>
          <w:rFonts w:ascii="Times New Roman" w:hAnsi="Times New Roman" w:eastAsia="宋体" w:cs="Times New Roman"/>
          <w:color w:val="000000"/>
          <w:sz w:val="24"/>
        </w:rPr>
        <w:t>℃</w:t>
      </w:r>
      <w:r>
        <w:rPr>
          <w:rFonts w:hint="eastAsia" w:ascii="Times New Roman" w:hAnsi="Times New Roman" w:eastAsia="宋体" w:cs="Times New Roman"/>
          <w:color w:val="000000"/>
          <w:sz w:val="24"/>
        </w:rPr>
        <w:t>、＜80%。</w:t>
      </w:r>
    </w:p>
    <w:p w14:paraId="2B4726B1">
      <w:pPr>
        <w:spacing w:line="360" w:lineRule="auto"/>
        <w:rPr>
          <w:rFonts w:ascii="Times New Roman" w:hAnsi="Times New Roman" w:eastAsia="宋体" w:cs="Times New Roman"/>
          <w:color w:val="000000"/>
          <w:sz w:val="24"/>
        </w:rPr>
      </w:pPr>
    </w:p>
    <w:p w14:paraId="1CEB0B88">
      <w:pPr>
        <w:numPr>
          <w:ilvl w:val="0"/>
          <w:numId w:val="2"/>
        </w:numPr>
        <w:spacing w:line="360" w:lineRule="auto"/>
        <w:ind w:left="360" w:hanging="360"/>
        <w:rPr>
          <w:rFonts w:ascii="Times New Roman" w:hAnsi="Times New Roman" w:eastAsia="宋体" w:cs="Times New Roman"/>
          <w:b/>
          <w:color w:val="000000"/>
          <w:sz w:val="24"/>
        </w:rPr>
      </w:pPr>
      <w:r>
        <w:rPr>
          <w:rFonts w:ascii="Times New Roman" w:hAnsi="Times New Roman" w:eastAsia="宋体" w:cs="Times New Roman"/>
          <w:b/>
          <w:color w:val="000000"/>
          <w:sz w:val="24"/>
        </w:rPr>
        <w:t>设备用途与功能：</w:t>
      </w:r>
    </w:p>
    <w:p w14:paraId="07C0A2A2">
      <w:pPr>
        <w:spacing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bCs/>
          <w:color w:val="000000"/>
          <w:sz w:val="24"/>
        </w:rPr>
        <w:t>该设备同时具备超高时间分辨（飞秒~皮秒量级）与高空间分辨（微米</w:t>
      </w:r>
      <w:r>
        <w:rPr>
          <w:rFonts w:hint="eastAsia" w:ascii="Times New Roman" w:hAnsi="Times New Roman" w:eastAsia="宋体" w:cs="Times New Roman"/>
          <w:bCs/>
          <w:color w:val="000000"/>
          <w:sz w:val="24"/>
        </w:rPr>
        <w:t>量</w:t>
      </w:r>
      <w:r>
        <w:rPr>
          <w:rFonts w:ascii="Times New Roman" w:hAnsi="Times New Roman" w:eastAsia="宋体" w:cs="Times New Roman"/>
          <w:bCs/>
          <w:color w:val="000000"/>
          <w:sz w:val="24"/>
        </w:rPr>
        <w:t>级），是探究飞秒激光制造过程中物态转变的关键工具，可以直接用来测量超短脉冲辐射的强度</w:t>
      </w:r>
      <w:r>
        <w:rPr>
          <w:rFonts w:hint="eastAsia" w:ascii="Times New Roman" w:hAnsi="Times New Roman" w:eastAsia="宋体" w:cs="Times New Roman"/>
          <w:bCs/>
          <w:color w:val="000000"/>
          <w:sz w:val="24"/>
        </w:rPr>
        <w:t>~</w:t>
      </w:r>
      <w:r>
        <w:rPr>
          <w:rFonts w:ascii="Times New Roman" w:hAnsi="Times New Roman" w:eastAsia="宋体" w:cs="Times New Roman"/>
          <w:bCs/>
          <w:color w:val="000000"/>
          <w:sz w:val="24"/>
        </w:rPr>
        <w:t>时间波形，或者作为高时间分辨的记录设备和其它仪器如显微镜、光谱仪构成联合诊断设备，提供超快空间-强度-时间分辨或能谱-强度-时间诊断参数。主要功能和用途有：用于在紫外-可见-近红外范围（200-900 nm），时间分辨率优于800fs的光谱和荧光寿命检测，以及荧光寿命组分分析；一次测试得到时间、光谱、强度三维信息；可以探测到单光子量级。</w:t>
      </w:r>
    </w:p>
    <w:p w14:paraId="6DC6A506">
      <w:pPr>
        <w:spacing w:line="360" w:lineRule="auto"/>
        <w:rPr>
          <w:rFonts w:ascii="Times New Roman" w:hAnsi="Times New Roman" w:eastAsia="宋体" w:cs="Times New Roman"/>
          <w:color w:val="000000"/>
          <w:sz w:val="24"/>
        </w:rPr>
      </w:pPr>
    </w:p>
    <w:p w14:paraId="42E4AA29">
      <w:pPr>
        <w:numPr>
          <w:ilvl w:val="0"/>
          <w:numId w:val="2"/>
        </w:numPr>
        <w:spacing w:line="360" w:lineRule="auto"/>
        <w:ind w:left="360" w:hanging="360"/>
        <w:rPr>
          <w:rFonts w:ascii="Times New Roman" w:hAnsi="Times New Roman" w:eastAsia="宋体" w:cs="Times New Roman"/>
          <w:b/>
          <w:color w:val="000000"/>
          <w:sz w:val="24"/>
        </w:rPr>
      </w:pPr>
      <w:r>
        <w:rPr>
          <w:rFonts w:ascii="Times New Roman" w:hAnsi="Times New Roman" w:eastAsia="宋体" w:cs="Times New Roman"/>
          <w:b/>
          <w:color w:val="000000"/>
          <w:sz w:val="24"/>
        </w:rPr>
        <w:t>技术要求及参数</w:t>
      </w:r>
    </w:p>
    <w:p w14:paraId="6A95D6D5">
      <w:pPr>
        <w:spacing w:line="360" w:lineRule="auto"/>
        <w:rPr>
          <w:rFonts w:ascii="Times New Roman" w:hAnsi="Times New Roman" w:eastAsia="宋体" w:cs="Times New Roman"/>
          <w:color w:val="000000"/>
          <w:sz w:val="24"/>
        </w:rPr>
      </w:pPr>
      <w:r>
        <w:rPr>
          <w:rFonts w:ascii="Times New Roman" w:hAnsi="Times New Roman" w:eastAsia="宋体" w:cs="Times New Roman"/>
          <w:bCs/>
          <w:color w:val="000000"/>
          <w:kern w:val="0"/>
          <w:sz w:val="24"/>
        </w:rPr>
        <w:t xml:space="preserve">4.1 </w:t>
      </w:r>
      <w:r>
        <w:rPr>
          <w:rFonts w:ascii="Times New Roman" w:hAnsi="Times New Roman" w:eastAsia="宋体" w:cs="Times New Roman"/>
          <w:color w:val="000000"/>
          <w:sz w:val="24"/>
        </w:rPr>
        <w:t>条纹管</w:t>
      </w:r>
    </w:p>
    <w:p w14:paraId="30F7660D">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color w:val="000000"/>
          <w:sz w:val="24"/>
        </w:rPr>
        <w:t>4.1.1光电阴极：S-20ER</w:t>
      </w:r>
      <w:r>
        <w:rPr>
          <w:rFonts w:hint="eastAsia" w:ascii="Times New Roman" w:hAnsi="Times New Roman" w:eastAsia="宋体" w:cs="Times New Roman"/>
          <w:color w:val="000000"/>
          <w:sz w:val="24"/>
        </w:rPr>
        <w:t>；</w:t>
      </w:r>
    </w:p>
    <w:p w14:paraId="78E56120">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color w:val="000000"/>
          <w:sz w:val="24"/>
          <w:szCs w:val="21"/>
          <w:shd w:val="clear" w:color="auto" w:fill="FFFFFF"/>
        </w:rPr>
        <w:t>#</w:t>
      </w:r>
      <w:r>
        <w:rPr>
          <w:rFonts w:ascii="Times New Roman" w:hAnsi="Times New Roman" w:eastAsia="宋体" w:cs="Times New Roman"/>
          <w:color w:val="000000"/>
          <w:sz w:val="24"/>
        </w:rPr>
        <w:t>4.1.2光谱响应范围：200nm-900nm</w:t>
      </w:r>
      <w:r>
        <w:rPr>
          <w:rFonts w:hint="eastAsia" w:ascii="Times New Roman" w:hAnsi="Times New Roman" w:eastAsia="宋体" w:cs="Times New Roman"/>
          <w:color w:val="000000"/>
          <w:sz w:val="24"/>
        </w:rPr>
        <w:t>；</w:t>
      </w:r>
    </w:p>
    <w:p w14:paraId="70404EAC">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color w:val="000000"/>
          <w:sz w:val="24"/>
        </w:rPr>
        <w:t xml:space="preserve">4.1.3有效阴极面积：≥0.15mm </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 xml:space="preserve"> 4.46mm</w:t>
      </w:r>
      <w:r>
        <w:rPr>
          <w:rFonts w:hint="eastAsia" w:ascii="Times New Roman" w:hAnsi="Times New Roman" w:eastAsia="宋体" w:cs="Times New Roman"/>
          <w:color w:val="000000"/>
          <w:sz w:val="24"/>
        </w:rPr>
        <w:t>；</w:t>
      </w:r>
    </w:p>
    <w:p w14:paraId="184AFBDD">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color w:val="000000"/>
          <w:sz w:val="24"/>
        </w:rPr>
        <w:t>4.1.4有效增益：&gt;3×10</w:t>
      </w:r>
      <w:r>
        <w:rPr>
          <w:rFonts w:ascii="Times New Roman" w:hAnsi="Times New Roman" w:eastAsia="宋体" w:cs="Times New Roman"/>
          <w:color w:val="000000"/>
          <w:sz w:val="24"/>
          <w:vertAlign w:val="superscript"/>
        </w:rPr>
        <w:t>3</w:t>
      </w:r>
      <w:r>
        <w:rPr>
          <w:rFonts w:hint="eastAsia" w:ascii="Times New Roman" w:hAnsi="Times New Roman" w:eastAsia="宋体" w:cs="Times New Roman"/>
          <w:color w:val="000000"/>
          <w:sz w:val="24"/>
        </w:rPr>
        <w:t>；</w:t>
      </w:r>
    </w:p>
    <w:p w14:paraId="59E3ED87">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color w:val="000000"/>
          <w:sz w:val="24"/>
        </w:rPr>
        <w:t>4.1.5荧光屏有效面积：≥Φ18mm</w:t>
      </w:r>
      <w:r>
        <w:rPr>
          <w:rFonts w:hint="eastAsia" w:ascii="Times New Roman" w:hAnsi="Times New Roman" w:eastAsia="宋体" w:cs="Times New Roman"/>
          <w:color w:val="000000"/>
          <w:sz w:val="24"/>
        </w:rPr>
        <w:t>；</w:t>
      </w:r>
    </w:p>
    <w:p w14:paraId="33511C7B">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color w:val="000000"/>
          <w:sz w:val="24"/>
        </w:rPr>
        <w:t>4.1.6空间分辨率：≥35lp/mm</w:t>
      </w:r>
      <w:r>
        <w:rPr>
          <w:rFonts w:hint="eastAsia" w:ascii="Times New Roman" w:hAnsi="Times New Roman" w:eastAsia="宋体" w:cs="Times New Roman"/>
          <w:color w:val="000000"/>
          <w:sz w:val="24"/>
        </w:rPr>
        <w:t>；</w:t>
      </w:r>
    </w:p>
    <w:p w14:paraId="192BF49D">
      <w:pPr>
        <w:spacing w:line="360" w:lineRule="auto"/>
        <w:ind w:firstLine="420"/>
        <w:rPr>
          <w:rFonts w:ascii="Times New Roman" w:hAnsi="Times New Roman" w:eastAsia="宋体" w:cs="Times New Roman"/>
          <w:bCs/>
          <w:color w:val="000000"/>
          <w:kern w:val="0"/>
          <w:sz w:val="24"/>
        </w:rPr>
      </w:pPr>
      <w:r>
        <w:rPr>
          <w:rFonts w:ascii="Times New Roman" w:hAnsi="Times New Roman" w:eastAsia="宋体" w:cs="Times New Roman"/>
          <w:b/>
          <w:bCs/>
          <w:color w:val="000000"/>
          <w:sz w:val="24"/>
        </w:rPr>
        <w:t>*</w:t>
      </w:r>
      <w:r>
        <w:rPr>
          <w:rFonts w:ascii="Times New Roman" w:hAnsi="Times New Roman" w:eastAsia="宋体" w:cs="Times New Roman"/>
          <w:color w:val="000000"/>
          <w:sz w:val="24"/>
        </w:rPr>
        <w:t>4.1.7具有“双电子透镜聚焦系统技术”</w:t>
      </w:r>
      <w:r>
        <w:rPr>
          <w:rFonts w:hint="eastAsia" w:ascii="Times New Roman" w:hAnsi="Times New Roman" w:eastAsia="宋体" w:cs="Times New Roman"/>
          <w:color w:val="000000"/>
          <w:sz w:val="24"/>
        </w:rPr>
        <w:t>。</w:t>
      </w:r>
    </w:p>
    <w:p w14:paraId="1C2D8525">
      <w:pPr>
        <w:spacing w:line="360" w:lineRule="auto"/>
        <w:rPr>
          <w:rFonts w:ascii="Times New Roman" w:hAnsi="Times New Roman" w:eastAsia="宋体" w:cs="Times New Roman"/>
          <w:bCs/>
          <w:color w:val="000000"/>
          <w:kern w:val="0"/>
          <w:sz w:val="24"/>
        </w:rPr>
      </w:pPr>
      <w:r>
        <w:rPr>
          <w:rFonts w:ascii="Times New Roman" w:hAnsi="Times New Roman" w:eastAsia="宋体" w:cs="Times New Roman"/>
          <w:bCs/>
          <w:color w:val="000000"/>
          <w:kern w:val="0"/>
          <w:sz w:val="24"/>
        </w:rPr>
        <w:t xml:space="preserve">4.2 </w:t>
      </w:r>
      <w:r>
        <w:rPr>
          <w:rFonts w:ascii="Times New Roman" w:hAnsi="Times New Roman" w:eastAsia="宋体" w:cs="Times New Roman"/>
          <w:color w:val="000000"/>
          <w:sz w:val="24"/>
        </w:rPr>
        <w:t>门控模块</w:t>
      </w:r>
    </w:p>
    <w:p w14:paraId="6478CC8D">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4.2.1消光率：≥1:10</w:t>
      </w:r>
      <w:r>
        <w:rPr>
          <w:rFonts w:ascii="Times New Roman" w:hAnsi="Times New Roman" w:eastAsia="宋体" w:cs="Times New Roman"/>
          <w:color w:val="000000"/>
          <w:sz w:val="24"/>
          <w:vertAlign w:val="superscript"/>
        </w:rPr>
        <w:t>6</w:t>
      </w:r>
      <w:r>
        <w:rPr>
          <w:rFonts w:ascii="Times New Roman" w:hAnsi="Times New Roman" w:eastAsia="宋体" w:cs="Times New Roman"/>
          <w:color w:val="000000"/>
          <w:sz w:val="24"/>
        </w:rPr>
        <w:t>min</w:t>
      </w:r>
      <w:r>
        <w:rPr>
          <w:rFonts w:hint="eastAsia" w:ascii="Times New Roman" w:hAnsi="Times New Roman" w:eastAsia="宋体" w:cs="Times New Roman"/>
          <w:color w:val="000000"/>
          <w:sz w:val="24"/>
        </w:rPr>
        <w:t>；</w:t>
      </w:r>
    </w:p>
    <w:p w14:paraId="784FC459">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4.2.2门控触发输入：TTL/50Ω</w:t>
      </w:r>
      <w:r>
        <w:rPr>
          <w:rFonts w:hint="eastAsia" w:ascii="Times New Roman" w:hAnsi="Times New Roman" w:eastAsia="宋体" w:cs="Times New Roman"/>
          <w:color w:val="000000"/>
          <w:sz w:val="24"/>
        </w:rPr>
        <w:t>；</w:t>
      </w:r>
    </w:p>
    <w:p w14:paraId="1B684B1F">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4.2.3增益门控重复频率：≥10KHz</w:t>
      </w:r>
      <w:r>
        <w:rPr>
          <w:rFonts w:hint="eastAsia" w:ascii="Times New Roman" w:hAnsi="Times New Roman" w:eastAsia="宋体" w:cs="Times New Roman"/>
          <w:color w:val="000000"/>
          <w:sz w:val="24"/>
        </w:rPr>
        <w:t>；</w:t>
      </w:r>
    </w:p>
    <w:p w14:paraId="22B08F88">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4.2.4光电阴极门控重复频率：≥10KHz</w:t>
      </w:r>
      <w:r>
        <w:rPr>
          <w:rFonts w:hint="eastAsia" w:ascii="Times New Roman" w:hAnsi="Times New Roman" w:eastAsia="宋体" w:cs="Times New Roman"/>
          <w:color w:val="000000"/>
          <w:sz w:val="24"/>
        </w:rPr>
        <w:t>；</w:t>
      </w:r>
    </w:p>
    <w:p w14:paraId="1598E35C">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4.2.5 门触发延迟时间：≤300ns</w:t>
      </w:r>
      <w:r>
        <w:rPr>
          <w:rFonts w:hint="eastAsia" w:ascii="Times New Roman" w:hAnsi="Times New Roman" w:eastAsia="宋体" w:cs="Times New Roman"/>
          <w:color w:val="000000"/>
          <w:sz w:val="24"/>
        </w:rPr>
        <w:t>。</w:t>
      </w:r>
    </w:p>
    <w:p w14:paraId="6F2F3A7C">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4.3同步扫描模块</w:t>
      </w:r>
    </w:p>
    <w:p w14:paraId="7B0272FD">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b/>
          <w:bCs/>
          <w:color w:val="000000"/>
          <w:sz w:val="24"/>
        </w:rPr>
        <w:t>*</w:t>
      </w:r>
      <w:r>
        <w:rPr>
          <w:rFonts w:ascii="Times New Roman" w:hAnsi="Times New Roman" w:eastAsia="宋体" w:cs="Times New Roman"/>
          <w:color w:val="000000"/>
          <w:sz w:val="24"/>
        </w:rPr>
        <w:t>4.3.1时间分辨率：&lt;800fs (FWHM)</w:t>
      </w:r>
      <w:r>
        <w:rPr>
          <w:rFonts w:hint="eastAsia" w:ascii="Times New Roman" w:hAnsi="Times New Roman" w:eastAsia="宋体" w:cs="Times New Roman"/>
          <w:color w:val="000000"/>
          <w:sz w:val="24"/>
        </w:rPr>
        <w:t>；</w:t>
      </w:r>
    </w:p>
    <w:p w14:paraId="5150A84B">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4.3.2扫描时间：60ps至1/6fs同步频率</w:t>
      </w:r>
      <w:r>
        <w:rPr>
          <w:rFonts w:hint="eastAsia" w:ascii="Times New Roman" w:hAnsi="Times New Roman" w:eastAsia="宋体" w:cs="Times New Roman"/>
          <w:color w:val="000000"/>
          <w:sz w:val="24"/>
        </w:rPr>
        <w:t>；</w:t>
      </w:r>
    </w:p>
    <w:p w14:paraId="58EABB5C">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4.3.3同步频率：支持的频率范围74MHz-165MHz，出厂前需指定一个固定频率</w:t>
      </w:r>
      <w:r>
        <w:rPr>
          <w:rFonts w:hint="eastAsia" w:ascii="Times New Roman" w:hAnsi="Times New Roman" w:eastAsia="宋体" w:cs="Times New Roman"/>
          <w:color w:val="000000"/>
          <w:sz w:val="24"/>
        </w:rPr>
        <w:t>；</w:t>
      </w:r>
    </w:p>
    <w:p w14:paraId="3645DF99">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szCs w:val="21"/>
          <w:shd w:val="clear" w:color="auto" w:fill="FFFFFF"/>
        </w:rPr>
        <w:t>#</w:t>
      </w:r>
      <w:r>
        <w:rPr>
          <w:rFonts w:ascii="Times New Roman" w:hAnsi="Times New Roman" w:eastAsia="宋体" w:cs="Times New Roman"/>
          <w:color w:val="000000"/>
          <w:sz w:val="24"/>
        </w:rPr>
        <w:t>4.3.4触发抖动：</w:t>
      </w:r>
      <w:r>
        <w:rPr>
          <w:rFonts w:hint="eastAsia" w:ascii="Times New Roman" w:hAnsi="Times New Roman" w:eastAsia="宋体" w:cs="Times New Roman"/>
          <w:color w:val="000000"/>
          <w:sz w:val="24"/>
        </w:rPr>
        <w:t>优于800fs。</w:t>
      </w:r>
    </w:p>
    <w:p w14:paraId="5830C141">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4.4慢速扫描模块</w:t>
      </w:r>
    </w:p>
    <w:p w14:paraId="494D3180">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4.4.1时间分辨率：&lt;20ps (FWHM)</w:t>
      </w:r>
      <w:r>
        <w:rPr>
          <w:rFonts w:hint="eastAsia" w:ascii="Times New Roman" w:hAnsi="Times New Roman" w:eastAsia="宋体" w:cs="Times New Roman"/>
          <w:color w:val="000000"/>
          <w:sz w:val="24"/>
        </w:rPr>
        <w:t>；</w:t>
      </w:r>
    </w:p>
    <w:p w14:paraId="7422F4A2">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szCs w:val="21"/>
          <w:shd w:val="clear" w:color="auto" w:fill="FFFFFF"/>
        </w:rPr>
        <w:t>#</w:t>
      </w:r>
      <w:r>
        <w:rPr>
          <w:rFonts w:ascii="Times New Roman" w:hAnsi="Times New Roman" w:eastAsia="宋体" w:cs="Times New Roman"/>
          <w:color w:val="000000"/>
          <w:sz w:val="24"/>
        </w:rPr>
        <w:t>4.4.2扫描时间：1.2ns至10ms（每1、2、5步进一档）</w:t>
      </w:r>
      <w:r>
        <w:rPr>
          <w:rFonts w:hint="eastAsia" w:ascii="Times New Roman" w:hAnsi="Times New Roman" w:eastAsia="宋体" w:cs="Times New Roman"/>
          <w:color w:val="000000"/>
          <w:sz w:val="24"/>
        </w:rPr>
        <w:t>；</w:t>
      </w:r>
    </w:p>
    <w:p w14:paraId="3DBA7748">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4.4.3扫描频率：≤4MHz</w:t>
      </w:r>
      <w:r>
        <w:rPr>
          <w:rFonts w:hint="eastAsia" w:ascii="Times New Roman" w:hAnsi="Times New Roman" w:eastAsia="宋体" w:cs="Times New Roman"/>
          <w:color w:val="000000"/>
          <w:sz w:val="24"/>
        </w:rPr>
        <w:t>；</w:t>
      </w:r>
    </w:p>
    <w:p w14:paraId="5065C3E9">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4.4.4触发延时：≤40ns</w:t>
      </w:r>
      <w:r>
        <w:rPr>
          <w:rFonts w:hint="eastAsia" w:ascii="Times New Roman" w:hAnsi="Times New Roman" w:eastAsia="宋体" w:cs="Times New Roman"/>
          <w:color w:val="000000"/>
          <w:sz w:val="24"/>
        </w:rPr>
        <w:t>。</w:t>
      </w:r>
    </w:p>
    <w:p w14:paraId="630B4BCD">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4.5读出sCMOS相机</w:t>
      </w:r>
    </w:p>
    <w:p w14:paraId="594F5769">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szCs w:val="21"/>
          <w:shd w:val="clear" w:color="auto" w:fill="FFFFFF"/>
        </w:rPr>
        <w:t>#</w:t>
      </w:r>
      <w:r>
        <w:rPr>
          <w:rFonts w:ascii="Times New Roman" w:hAnsi="Times New Roman" w:eastAsia="宋体" w:cs="Times New Roman"/>
          <w:color w:val="000000"/>
          <w:sz w:val="24"/>
        </w:rPr>
        <w:t>4.5.1有效像素：≥2048(H)</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2048(V)</w:t>
      </w:r>
      <w:r>
        <w:rPr>
          <w:rFonts w:hint="eastAsia" w:ascii="Times New Roman" w:hAnsi="Times New Roman" w:eastAsia="宋体" w:cs="Times New Roman"/>
          <w:color w:val="000000"/>
          <w:sz w:val="24"/>
        </w:rPr>
        <w:t>；</w:t>
      </w:r>
    </w:p>
    <w:p w14:paraId="21024FAE">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4.5.2像元尺寸：≥6.5</w:t>
      </w:r>
      <w:r>
        <w:rPr>
          <w:rFonts w:hint="eastAsia" w:ascii="Times New Roman" w:hAnsi="Times New Roman" w:eastAsia="宋体" w:cs="Times New Roman"/>
          <w:color w:val="000000"/>
          <w:sz w:val="24"/>
        </w:rPr>
        <w:t>μ</w:t>
      </w:r>
      <w:r>
        <w:rPr>
          <w:rFonts w:ascii="Times New Roman" w:hAnsi="Times New Roman" w:eastAsia="宋体" w:cs="Times New Roman"/>
          <w:color w:val="000000"/>
          <w:sz w:val="24"/>
        </w:rPr>
        <w:t>m(H)</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6.5</w:t>
      </w:r>
      <w:r>
        <w:rPr>
          <w:rFonts w:hint="eastAsia" w:ascii="Times New Roman" w:hAnsi="Times New Roman" w:eastAsia="宋体" w:cs="Times New Roman"/>
          <w:color w:val="000000"/>
          <w:sz w:val="24"/>
        </w:rPr>
        <w:t>μ</w:t>
      </w:r>
      <w:r>
        <w:rPr>
          <w:rFonts w:ascii="Times New Roman" w:hAnsi="Times New Roman" w:eastAsia="宋体" w:cs="Times New Roman"/>
          <w:color w:val="000000"/>
          <w:sz w:val="24"/>
        </w:rPr>
        <w:t>m(V)</w:t>
      </w:r>
      <w:r>
        <w:rPr>
          <w:rFonts w:hint="eastAsia" w:ascii="Times New Roman" w:hAnsi="Times New Roman" w:eastAsia="宋体" w:cs="Times New Roman"/>
          <w:color w:val="000000"/>
          <w:sz w:val="24"/>
        </w:rPr>
        <w:t>；</w:t>
      </w:r>
    </w:p>
    <w:p w14:paraId="58A041AF">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4.5.3曝光时间：1ms-10s</w:t>
      </w:r>
      <w:r>
        <w:rPr>
          <w:rFonts w:hint="eastAsia" w:ascii="Times New Roman" w:hAnsi="Times New Roman" w:eastAsia="宋体" w:cs="Times New Roman"/>
          <w:color w:val="000000"/>
          <w:sz w:val="24"/>
        </w:rPr>
        <w:t>；</w:t>
      </w:r>
    </w:p>
    <w:p w14:paraId="27E51B20">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4.5.4 A/D转换：16位</w:t>
      </w:r>
      <w:r>
        <w:rPr>
          <w:rFonts w:hint="eastAsia" w:ascii="Times New Roman" w:hAnsi="Times New Roman" w:eastAsia="宋体" w:cs="Times New Roman"/>
          <w:color w:val="000000"/>
          <w:sz w:val="24"/>
        </w:rPr>
        <w:t>。</w:t>
      </w:r>
    </w:p>
    <w:p w14:paraId="63AED746">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4.6光谱仪</w:t>
      </w:r>
    </w:p>
    <w:p w14:paraId="371D7DC2">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4.6.1焦距：≥300mm</w:t>
      </w:r>
      <w:r>
        <w:rPr>
          <w:rFonts w:hint="eastAsia" w:ascii="Times New Roman" w:hAnsi="Times New Roman" w:eastAsia="宋体" w:cs="Times New Roman"/>
          <w:color w:val="000000"/>
          <w:sz w:val="24"/>
        </w:rPr>
        <w:t>；</w:t>
      </w:r>
    </w:p>
    <w:p w14:paraId="647A72C8">
      <w:pPr>
        <w:spacing w:line="360" w:lineRule="auto"/>
        <w:ind w:firstLine="420"/>
        <w:rPr>
          <w:rFonts w:hint="eastAsia" w:ascii="Times New Roman" w:hAnsi="Times New Roman" w:eastAsia="宋体" w:cs="Times New Roman"/>
          <w:color w:val="000000"/>
          <w:sz w:val="24"/>
        </w:rPr>
      </w:pPr>
      <w:r>
        <w:rPr>
          <w:rFonts w:ascii="Times New Roman" w:hAnsi="Times New Roman" w:eastAsia="宋体" w:cs="Times New Roman"/>
          <w:color w:val="000000"/>
          <w:sz w:val="24"/>
        </w:rPr>
        <w:t>4.6.2 F数：3.9-4.1</w:t>
      </w:r>
      <w:r>
        <w:rPr>
          <w:rFonts w:hint="eastAsia" w:ascii="Times New Roman" w:hAnsi="Times New Roman" w:eastAsia="宋体" w:cs="Times New Roman"/>
          <w:color w:val="000000"/>
          <w:sz w:val="24"/>
        </w:rPr>
        <w:t>；</w:t>
      </w:r>
    </w:p>
    <w:p w14:paraId="07D19766">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4.6.3光栅数：≥3</w:t>
      </w:r>
      <w:r>
        <w:rPr>
          <w:rFonts w:hint="eastAsia" w:ascii="Times New Roman" w:hAnsi="Times New Roman" w:eastAsia="宋体" w:cs="Times New Roman"/>
          <w:color w:val="000000"/>
          <w:sz w:val="24"/>
        </w:rPr>
        <w:t>。</w:t>
      </w:r>
    </w:p>
    <w:p w14:paraId="58661500">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4.7同步延时发生器</w:t>
      </w:r>
    </w:p>
    <w:p w14:paraId="4B22EF3E">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4.7.1锁模输入信号频率：</w:t>
      </w:r>
      <w:r>
        <w:rPr>
          <w:rFonts w:hint="eastAsia" w:ascii="Times New Roman" w:hAnsi="Times New Roman" w:eastAsia="宋体" w:cs="Times New Roman"/>
          <w:color w:val="000000"/>
          <w:sz w:val="24"/>
        </w:rPr>
        <w:t>至少包含</w:t>
      </w:r>
      <w:r>
        <w:rPr>
          <w:rFonts w:ascii="Times New Roman" w:hAnsi="Times New Roman" w:eastAsia="宋体" w:cs="Times New Roman"/>
          <w:color w:val="000000"/>
          <w:sz w:val="24"/>
        </w:rPr>
        <w:t>10MHz-200MHz</w:t>
      </w:r>
      <w:r>
        <w:rPr>
          <w:rFonts w:hint="eastAsia" w:ascii="Times New Roman" w:hAnsi="Times New Roman" w:eastAsia="宋体" w:cs="Times New Roman"/>
          <w:color w:val="000000"/>
          <w:sz w:val="24"/>
        </w:rPr>
        <w:t>；</w:t>
      </w:r>
    </w:p>
    <w:p w14:paraId="585E2DDD">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4.7.2锁模输入信号等级：0dBm-15dBm</w:t>
      </w:r>
      <w:r>
        <w:rPr>
          <w:rFonts w:hint="eastAsia" w:ascii="Times New Roman" w:hAnsi="Times New Roman" w:eastAsia="宋体" w:cs="Times New Roman"/>
          <w:color w:val="000000"/>
          <w:sz w:val="24"/>
        </w:rPr>
        <w:t>；</w:t>
      </w:r>
    </w:p>
    <w:p w14:paraId="2A03459E">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4.7.3锁模输入信号阻抗：50Ω</w:t>
      </w:r>
      <w:r>
        <w:rPr>
          <w:rFonts w:hint="eastAsia" w:ascii="Times New Roman" w:hAnsi="Times New Roman" w:eastAsia="宋体" w:cs="Times New Roman"/>
          <w:color w:val="000000"/>
          <w:sz w:val="24"/>
        </w:rPr>
        <w:t>；</w:t>
      </w:r>
    </w:p>
    <w:p w14:paraId="7A95A378">
      <w:pPr>
        <w:spacing w:line="360" w:lineRule="auto"/>
        <w:ind w:firstLine="420"/>
        <w:rPr>
          <w:rFonts w:hint="eastAsia" w:ascii="Times New Roman" w:hAnsi="Times New Roman" w:eastAsia="宋体" w:cs="Times New Roman"/>
          <w:color w:val="000000"/>
          <w:sz w:val="24"/>
        </w:rPr>
      </w:pPr>
      <w:r>
        <w:rPr>
          <w:rFonts w:ascii="Times New Roman" w:hAnsi="Times New Roman" w:eastAsia="宋体" w:cs="Times New Roman"/>
          <w:color w:val="000000"/>
          <w:sz w:val="24"/>
        </w:rPr>
        <w:t>4.7.4触发输入信号频率：</w:t>
      </w:r>
      <w:r>
        <w:rPr>
          <w:rFonts w:hint="eastAsia" w:ascii="Times New Roman" w:hAnsi="Times New Roman" w:eastAsia="宋体" w:cs="Times New Roman"/>
          <w:color w:val="000000"/>
          <w:sz w:val="24"/>
        </w:rPr>
        <w:t>至少包含</w:t>
      </w:r>
      <w:r>
        <w:rPr>
          <w:rFonts w:ascii="Times New Roman" w:hAnsi="Times New Roman" w:eastAsia="宋体" w:cs="Times New Roman"/>
          <w:color w:val="000000"/>
          <w:sz w:val="24"/>
        </w:rPr>
        <w:t>0MHz-16MHz</w:t>
      </w:r>
      <w:r>
        <w:rPr>
          <w:rFonts w:hint="eastAsia" w:ascii="Times New Roman" w:hAnsi="Times New Roman" w:eastAsia="宋体" w:cs="Times New Roman"/>
          <w:color w:val="000000"/>
          <w:sz w:val="24"/>
        </w:rPr>
        <w:t>；</w:t>
      </w:r>
    </w:p>
    <w:p w14:paraId="14E58866">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b/>
          <w:bCs/>
          <w:color w:val="000000"/>
          <w:sz w:val="24"/>
        </w:rPr>
        <w:t>*</w:t>
      </w:r>
      <w:r>
        <w:rPr>
          <w:rFonts w:hint="eastAsia" w:ascii="Times New Roman" w:hAnsi="Times New Roman" w:eastAsia="宋体" w:cs="Times New Roman"/>
          <w:color w:val="000000"/>
          <w:sz w:val="24"/>
        </w:rPr>
        <w:t>4</w:t>
      </w:r>
      <w:r>
        <w:rPr>
          <w:rFonts w:ascii="Times New Roman" w:hAnsi="Times New Roman" w:eastAsia="宋体" w:cs="Times New Roman"/>
          <w:color w:val="000000"/>
          <w:sz w:val="24"/>
        </w:rPr>
        <w:t>.7.5 支持工作模式包括：internal、external、dump</w:t>
      </w:r>
      <w:r>
        <w:rPr>
          <w:rFonts w:hint="eastAsia" w:ascii="Times New Roman" w:hAnsi="Times New Roman" w:eastAsia="宋体" w:cs="Times New Roman"/>
          <w:color w:val="000000"/>
          <w:sz w:val="24"/>
        </w:rPr>
        <w:t>。</w:t>
      </w:r>
    </w:p>
    <w:p w14:paraId="4C15C289">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4.8同步长延迟单元</w:t>
      </w:r>
    </w:p>
    <w:p w14:paraId="03B96948">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4.8.1输入信号频率：</w:t>
      </w:r>
      <w:r>
        <w:rPr>
          <w:rFonts w:hint="eastAsia" w:ascii="Times New Roman" w:hAnsi="Times New Roman" w:eastAsia="宋体" w:cs="Times New Roman"/>
          <w:color w:val="000000"/>
          <w:sz w:val="24"/>
        </w:rPr>
        <w:t>至少包含</w:t>
      </w:r>
      <w:r>
        <w:rPr>
          <w:rFonts w:ascii="Times New Roman" w:hAnsi="Times New Roman" w:eastAsia="宋体" w:cs="Times New Roman"/>
          <w:color w:val="000000"/>
          <w:sz w:val="24"/>
        </w:rPr>
        <w:t>74MHz-110MHz</w:t>
      </w:r>
      <w:r>
        <w:rPr>
          <w:rFonts w:hint="eastAsia" w:ascii="Times New Roman" w:hAnsi="Times New Roman" w:eastAsia="宋体" w:cs="Times New Roman"/>
          <w:color w:val="000000"/>
          <w:sz w:val="24"/>
        </w:rPr>
        <w:t>；</w:t>
      </w:r>
    </w:p>
    <w:p w14:paraId="3E65870C">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4.8.2 延迟量：相位角</w:t>
      </w:r>
      <w:r>
        <w:rPr>
          <w:rFonts w:hint="eastAsia" w:ascii="Times New Roman" w:hAnsi="Times New Roman" w:eastAsia="宋体" w:cs="Times New Roman"/>
          <w:color w:val="000000"/>
          <w:sz w:val="24"/>
        </w:rPr>
        <w:t>0~</w:t>
      </w:r>
      <w:r>
        <w:rPr>
          <w:rFonts w:ascii="Times New Roman" w:hAnsi="Times New Roman" w:eastAsia="宋体" w:cs="Times New Roman"/>
          <w:color w:val="000000"/>
          <w:sz w:val="24"/>
        </w:rPr>
        <w:t>360°</w:t>
      </w:r>
      <w:r>
        <w:rPr>
          <w:rFonts w:hint="eastAsia" w:ascii="Times New Roman" w:hAnsi="Times New Roman" w:eastAsia="宋体" w:cs="Times New Roman"/>
          <w:color w:val="000000"/>
          <w:sz w:val="24"/>
        </w:rPr>
        <w:t>；</w:t>
      </w:r>
    </w:p>
    <w:p w14:paraId="77E84817">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4.8.3 输出信号等级：0dBm-10dBm/50Ω</w:t>
      </w:r>
      <w:r>
        <w:rPr>
          <w:rFonts w:hint="eastAsia" w:ascii="Times New Roman" w:hAnsi="Times New Roman" w:eastAsia="宋体" w:cs="Times New Roman"/>
          <w:color w:val="000000"/>
          <w:sz w:val="24"/>
        </w:rPr>
        <w:t>。</w:t>
      </w:r>
    </w:p>
    <w:p w14:paraId="7F0C682A">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4.9消隐单元</w:t>
      </w:r>
    </w:p>
    <w:p w14:paraId="31083620">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4.9.1最大重复频率：≥10KHz</w:t>
      </w:r>
      <w:r>
        <w:rPr>
          <w:rFonts w:hint="eastAsia" w:ascii="Times New Roman" w:hAnsi="Times New Roman" w:eastAsia="宋体" w:cs="Times New Roman"/>
          <w:color w:val="000000"/>
          <w:sz w:val="24"/>
        </w:rPr>
        <w:t>；</w:t>
      </w:r>
    </w:p>
    <w:p w14:paraId="173FF030">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4.9.2 触发信号输入：±5V/50Ω</w:t>
      </w:r>
      <w:r>
        <w:rPr>
          <w:rFonts w:hint="eastAsia" w:ascii="Times New Roman" w:hAnsi="Times New Roman" w:eastAsia="宋体" w:cs="Times New Roman"/>
          <w:color w:val="000000"/>
          <w:sz w:val="24"/>
        </w:rPr>
        <w:t>；</w:t>
      </w:r>
    </w:p>
    <w:p w14:paraId="438B0C26">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szCs w:val="21"/>
          <w:shd w:val="clear" w:color="auto" w:fill="FFFFFF"/>
        </w:rPr>
        <w:t>#</w:t>
      </w:r>
      <w:r>
        <w:rPr>
          <w:rFonts w:ascii="Times New Roman" w:hAnsi="Times New Roman" w:eastAsia="宋体" w:cs="Times New Roman"/>
          <w:color w:val="000000"/>
          <w:sz w:val="24"/>
        </w:rPr>
        <w:t>4.9.3最大消隐时间：≤10</w:t>
      </w:r>
      <w:r>
        <w:rPr>
          <w:rFonts w:ascii="Times New Roman" w:hAnsi="Times New Roman" w:eastAsia="宋体" w:cs="Times New Roman"/>
          <w:color w:val="000000"/>
          <w:sz w:val="24"/>
          <w:szCs w:val="32"/>
        </w:rPr>
        <w:t>μ</w:t>
      </w:r>
      <w:r>
        <w:rPr>
          <w:rFonts w:ascii="Times New Roman" w:hAnsi="Times New Roman" w:eastAsia="宋体" w:cs="Times New Roman"/>
          <w:color w:val="000000"/>
          <w:sz w:val="24"/>
        </w:rPr>
        <w:t>s</w:t>
      </w:r>
      <w:r>
        <w:rPr>
          <w:rFonts w:hint="eastAsia" w:ascii="Times New Roman" w:hAnsi="Times New Roman" w:eastAsia="宋体" w:cs="Times New Roman"/>
          <w:color w:val="000000"/>
          <w:sz w:val="24"/>
        </w:rPr>
        <w:t>。</w:t>
      </w:r>
    </w:p>
    <w:p w14:paraId="3B855EE7">
      <w:pPr>
        <w:spacing w:line="360" w:lineRule="auto"/>
        <w:rPr>
          <w:rFonts w:ascii="Times New Roman" w:hAnsi="Times New Roman" w:eastAsia="宋体" w:cs="Times New Roman"/>
          <w:color w:val="000000"/>
          <w:sz w:val="24"/>
        </w:rPr>
      </w:pPr>
    </w:p>
    <w:p w14:paraId="5CDBBF07">
      <w:pPr>
        <w:tabs>
          <w:tab w:val="left" w:pos="540"/>
        </w:tabs>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t>5.  技术文件：</w:t>
      </w:r>
    </w:p>
    <w:p w14:paraId="12BE8C16">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免费提供全套、完整的技术资料，包括设备详细配置图、设备清单、说明书、操作指南等，以及其它应该提交的资料。</w:t>
      </w:r>
    </w:p>
    <w:p w14:paraId="28CD3FFB">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5.1 请参考总则第1.2条。</w:t>
      </w:r>
    </w:p>
    <w:p w14:paraId="1FA655BA">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5.2 请参考总则第2.3条。</w:t>
      </w:r>
    </w:p>
    <w:p w14:paraId="05E4F9C2">
      <w:pPr>
        <w:spacing w:line="360" w:lineRule="auto"/>
        <w:rPr>
          <w:rFonts w:ascii="Times New Roman" w:hAnsi="Times New Roman" w:eastAsia="宋体" w:cs="Times New Roman"/>
          <w:color w:val="000000"/>
          <w:sz w:val="24"/>
        </w:rPr>
      </w:pPr>
    </w:p>
    <w:p w14:paraId="31FA2C6F">
      <w:pPr>
        <w:tabs>
          <w:tab w:val="left" w:pos="540"/>
        </w:tabs>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t>6.  包装要求及运输方式</w:t>
      </w:r>
    </w:p>
    <w:p w14:paraId="77A63F23">
      <w:pPr>
        <w:tabs>
          <w:tab w:val="left" w:pos="540"/>
        </w:tabs>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6.1包装要求：应使用崭新坚固之木箱（标准出口包装），适合于空运、陆运等长途运输方式；适合气候变化；抗震、防潮、防雨、防锈、防冻。投标商应对任何由于不当包装或防护措施不利而导致的商品损坏、损失、锈蚀、费用增长等后果负责。</w:t>
      </w:r>
    </w:p>
    <w:p w14:paraId="6E4FA1AB">
      <w:pPr>
        <w:tabs>
          <w:tab w:val="left" w:pos="540"/>
        </w:tabs>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6.2运输方式：空运。</w:t>
      </w:r>
    </w:p>
    <w:p w14:paraId="310628EE">
      <w:pPr>
        <w:spacing w:line="360" w:lineRule="auto"/>
        <w:rPr>
          <w:rFonts w:ascii="Times New Roman" w:hAnsi="Times New Roman" w:eastAsia="宋体" w:cs="Times New Roman"/>
          <w:color w:val="000000"/>
          <w:sz w:val="24"/>
        </w:rPr>
      </w:pPr>
    </w:p>
    <w:p w14:paraId="50597838">
      <w:pPr>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t>（二）质保及售后服务：</w:t>
      </w:r>
    </w:p>
    <w:p w14:paraId="3237D75B">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1.</w:t>
      </w:r>
      <w:r>
        <w:rPr>
          <w:rFonts w:hint="eastAsia" w:ascii="Times New Roman" w:hAnsi="Times New Roman" w:eastAsia="宋体" w:cs="Times New Roman"/>
          <w:color w:val="000000"/>
          <w:sz w:val="24"/>
        </w:rPr>
        <w:t xml:space="preserve"> </w:t>
      </w:r>
      <w:r>
        <w:rPr>
          <w:rFonts w:ascii="Times New Roman" w:hAnsi="Times New Roman" w:eastAsia="宋体" w:cs="Times New Roman"/>
          <w:color w:val="000000"/>
          <w:sz w:val="24"/>
        </w:rPr>
        <w:t>安装、调试与培训</w:t>
      </w:r>
    </w:p>
    <w:p w14:paraId="442DB456">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仪器到货后，厂家需在接到用户通知后10个工作日内进行安装调试；提供2名用户管理人员的现场操作使用及基本维护的免费培训。</w:t>
      </w:r>
    </w:p>
    <w:p w14:paraId="611B88E0">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2. 验收：实现系统成套联调并达到标书的技术要求。</w:t>
      </w:r>
    </w:p>
    <w:p w14:paraId="6D148E62">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3.</w:t>
      </w:r>
      <w:r>
        <w:rPr>
          <w:rFonts w:hint="eastAsia" w:ascii="Times New Roman" w:hAnsi="Times New Roman" w:eastAsia="宋体" w:cs="Times New Roman"/>
          <w:color w:val="000000"/>
          <w:sz w:val="24"/>
        </w:rPr>
        <w:t xml:space="preserve"> </w:t>
      </w:r>
      <w:r>
        <w:rPr>
          <w:rFonts w:ascii="Times New Roman" w:hAnsi="Times New Roman" w:eastAsia="宋体" w:cs="Times New Roman"/>
          <w:color w:val="000000"/>
          <w:sz w:val="24"/>
        </w:rPr>
        <w:t>保修期</w:t>
      </w:r>
    </w:p>
    <w:p w14:paraId="2862129D">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保修期为安装验收合格之日起一年，在保修期外软硬件出现的问题，接到用户通知后24小时内给予答复，48小时内给与解决方案并到达用户现场解决问题。重大问题或其它无法立刻解决的问题应在两周内解决或提出明确的解决方案。</w:t>
      </w:r>
    </w:p>
    <w:p w14:paraId="21684E77">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设备供应商提供终身维修，并保证保修期满后不低于十年的零配件及消耗品的供应。</w:t>
      </w:r>
    </w:p>
    <w:p w14:paraId="7A8210E6">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4. 软件升级：整机涉及到的所有软件功能全部开放，永久版权，终身。</w:t>
      </w:r>
    </w:p>
    <w:p w14:paraId="37E111FA">
      <w:pPr>
        <w:spacing w:line="360" w:lineRule="auto"/>
        <w:rPr>
          <w:rFonts w:ascii="Times New Roman" w:hAnsi="Times New Roman" w:eastAsia="宋体" w:cs="Times New Roman"/>
          <w:color w:val="000000"/>
          <w:sz w:val="24"/>
        </w:rPr>
      </w:pPr>
    </w:p>
    <w:p w14:paraId="0D020A99">
      <w:pPr>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t>（三） 订货数量：</w:t>
      </w:r>
    </w:p>
    <w:p w14:paraId="5C2B78AB">
      <w:pPr>
        <w:spacing w:line="360" w:lineRule="auto"/>
        <w:ind w:firstLine="420"/>
        <w:rPr>
          <w:rFonts w:ascii="Times New Roman" w:hAnsi="Times New Roman" w:eastAsia="宋体" w:cs="Times New Roman"/>
          <w:color w:val="000000"/>
          <w:sz w:val="24"/>
        </w:rPr>
      </w:pPr>
      <w:r>
        <w:rPr>
          <w:rFonts w:ascii="Times New Roman" w:hAnsi="Times New Roman" w:eastAsia="宋体" w:cs="Times New Roman"/>
          <w:color w:val="000000"/>
          <w:sz w:val="24"/>
        </w:rPr>
        <w:t>1套</w:t>
      </w:r>
    </w:p>
    <w:p w14:paraId="4A1AEA34">
      <w:pPr>
        <w:spacing w:line="360" w:lineRule="auto"/>
        <w:rPr>
          <w:rFonts w:ascii="Times New Roman" w:hAnsi="Times New Roman" w:eastAsia="宋体" w:cs="Times New Roman"/>
          <w:color w:val="000000"/>
          <w:sz w:val="24"/>
        </w:rPr>
      </w:pPr>
    </w:p>
    <w:p w14:paraId="6B1FA346">
      <w:pPr>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t>（四）交货日期和交货地点（项目现场）：</w:t>
      </w:r>
    </w:p>
    <w:p w14:paraId="47BB72AA">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交货日期：国产产品：合同签订后4个月内完成交货、安装、调试。</w:t>
      </w:r>
    </w:p>
    <w:p w14:paraId="60FE29F3">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          进口产品：取得出口许可证后4个月内完成交货、安装、调试。</w:t>
      </w:r>
    </w:p>
    <w:p w14:paraId="2F3768F5">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交货地点：中国科学院理化技术研究所或用户指定地点</w:t>
      </w:r>
    </w:p>
    <w:p w14:paraId="3F542905">
      <w:pPr>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到货港：北京机场</w:t>
      </w:r>
    </w:p>
    <w:p w14:paraId="2F8524EE">
      <w:pPr>
        <w:spacing w:line="360" w:lineRule="auto"/>
        <w:rPr>
          <w:rFonts w:ascii="Times New Roman" w:hAnsi="Times New Roman" w:eastAsia="宋体" w:cs="Times New Roman"/>
          <w:b/>
          <w:bCs/>
          <w:color w:val="000000"/>
          <w:sz w:val="24"/>
        </w:rPr>
      </w:pPr>
    </w:p>
    <w:p w14:paraId="6B24FB2F">
      <w:pPr>
        <w:spacing w:line="360" w:lineRule="auto"/>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（五）付款方式：                                         </w:t>
      </w:r>
    </w:p>
    <w:p w14:paraId="09028224">
      <w:pPr>
        <w:pStyle w:val="2"/>
        <w:spacing w:line="360" w:lineRule="auto"/>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对于国产产品，100%凭用户代表签字并加盖单位公章后的验收报告支付；</w:t>
      </w:r>
    </w:p>
    <w:p w14:paraId="285BFCF5">
      <w:pPr>
        <w:pStyle w:val="2"/>
        <w:spacing w:line="360" w:lineRule="auto"/>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对于进口产品，采用即期不可撤消信用证等国际贸易支付条件支付：</w:t>
      </w:r>
    </w:p>
    <w:p w14:paraId="45E329DA">
      <w:pPr>
        <w:pStyle w:val="2"/>
        <w:spacing w:line="360" w:lineRule="auto"/>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90%不可撤销即期信用证凭发货文件议付，10%凭验收报告电汇支付</w:t>
      </w:r>
    </w:p>
    <w:p w14:paraId="0DD934ED">
      <w:pPr>
        <w:spacing w:line="360" w:lineRule="auto"/>
        <w:rPr>
          <w:rFonts w:ascii="Times New Roman" w:hAnsi="Times New Roman" w:eastAsia="宋体" w:cs="Times New Roman"/>
          <w:color w:val="000000"/>
          <w:sz w:val="24"/>
        </w:rPr>
      </w:pPr>
    </w:p>
    <w:p w14:paraId="7D430C8F">
      <w:pPr>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t>（六）执行的相关标准</w:t>
      </w:r>
    </w:p>
    <w:p w14:paraId="4F508AFD">
      <w:pPr>
        <w:spacing w:line="360" w:lineRule="auto"/>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 xml:space="preserve">   产品应满足相关国家标准及行业标准</w:t>
      </w:r>
    </w:p>
    <w:p w14:paraId="2D9CC82B">
      <w:pPr>
        <w:spacing w:line="360" w:lineRule="auto"/>
        <w:rPr>
          <w:rFonts w:hint="eastAsia" w:ascii="宋体" w:hAnsi="宋体" w:eastAsia="宋体" w:cs="Times New Roman"/>
          <w:sz w:val="24"/>
        </w:rPr>
      </w:pPr>
    </w:p>
    <w:p w14:paraId="4C67D995">
      <w:bookmarkStart w:id="1" w:name="_GoBack"/>
      <w:bookmarkEnd w:id="1"/>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442261"/>
    <w:rsid w:val="63442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qFormat/>
    <w:uiPriority w:val="99"/>
    <w:pPr>
      <w:widowControl w:val="0"/>
      <w:jc w:val="left"/>
    </w:pPr>
    <w:rPr>
      <w:rFonts w:ascii="Cambria" w:hAnsi="Cambria"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2025-10-29T07:18:00Z</dcterms:created>
  <dc:creator>顾嘉宁</dc:creator>
  <cp:lastModifiedBy>顾嘉宁</cp:lastModifiedBy>
  <dcterms:modified xsi:type="dcterms:W3CDTF">2025-10-29T07:18:29Z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3AAA962779B0465388FF7C0702A42A54_11</vt:lpwstr>
  </property>
  <property fmtid="{D5CDD505-2E9C-101B-9397-08002B2CF9AE}" pid="4" name="KSOTemplateDocerSaveRecord">
    <vt:lpwstr>eyJoZGlkIjoiODQyOWI0MTMyOGQ4OGIyNWFhYzMzOTgwYzM2ZjRiMTUiLCJ1c2VySWQiOiIxNjYzMDExNDYwIn0=</vt:lpwstr>
  </property>
</Properties>
</file>