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440201-2026-00808</w:t>
      </w:r>
    </w:p>
    <w:p>
      <w:pPr>
        <w:pStyle w:val="null3"/>
        <w:jc w:val="center"/>
        <w:outlineLvl w:val="3"/>
      </w:pPr>
      <w:r>
        <w:rPr>
          <w:sz w:val="24"/>
          <w:b/>
        </w:rPr>
        <w:t>采购项目编号：</w:t>
      </w:r>
      <w:r>
        <w:rPr>
          <w:sz w:val="24"/>
          <w:b/>
        </w:rPr>
        <w:t>440201-2026-00808</w:t>
      </w:r>
    </w:p>
    <w:p>
      <w:pPr>
        <w:pStyle w:val="null3"/>
        <w:jc w:val="center"/>
        <w:outlineLvl w:val="3"/>
      </w:pPr>
      <w:r>
        <w:rPr>
          <w:sz w:val="24"/>
          <w:b/>
        </w:rPr>
        <w:t>项目名称：</w:t>
      </w:r>
      <w:r>
        <w:rPr>
          <w:sz w:val="24"/>
          <w:b/>
        </w:rPr>
        <w:t>韶关市妇幼健康精准诊疗中心综合楼建设项目特殊用途用房建设项目</w:t>
      </w:r>
    </w:p>
    <w:p>
      <w:pPr>
        <w:pStyle w:val="null3"/>
        <w:jc w:val="center"/>
        <w:outlineLvl w:val="3"/>
      </w:pPr>
      <w:r>
        <w:rPr>
          <w:sz w:val="24"/>
          <w:b/>
        </w:rPr>
        <w:t>采购人：</w:t>
      </w:r>
      <w:r>
        <w:rPr>
          <w:sz w:val="24"/>
          <w:b/>
        </w:rPr>
        <w:t>韶关市妇幼保健院</w:t>
      </w:r>
    </w:p>
    <w:p>
      <w:pPr>
        <w:pStyle w:val="null3"/>
        <w:jc w:val="center"/>
        <w:outlineLvl w:val="3"/>
      </w:pPr>
      <w:r>
        <w:rPr>
          <w:sz w:val="24"/>
          <w:b/>
        </w:rPr>
        <w:t>采购代理机构：</w:t>
      </w:r>
      <w:r>
        <w:rPr>
          <w:sz w:val="24"/>
          <w:b/>
        </w:rPr>
        <w:t>韶关市北江项目管理有限公司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韶关市北江项目管理有限公司</w:t>
      </w:r>
      <w:r>
        <w:rPr/>
        <w:t>受</w:t>
      </w:r>
      <w:r>
        <w:rPr/>
        <w:t>韶关市妇幼保健院</w:t>
      </w:r>
      <w:r>
        <w:rPr/>
        <w:t>的委托，采用</w:t>
      </w:r>
      <w:r>
        <w:rPr/>
        <w:t>公开招标</w:t>
      </w:r>
      <w:r>
        <w:rPr/>
        <w:t>方式组织采购</w:t>
      </w:r>
      <w:r>
        <w:rPr/>
        <w:t>韶关市妇幼健康精准诊疗中心综合楼建设项目特殊用途用房建设项目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韶关市妇幼健康精准诊疗中心综合楼建设项目特殊用途用房建设项目</w:t>
      </w:r>
    </w:p>
    <w:p>
      <w:pPr>
        <w:pStyle w:val="null3"/>
        <w:ind w:firstLine="480"/>
      </w:pPr>
      <w:r>
        <w:rPr/>
        <w:t>采购计划编号：</w:t>
      </w:r>
      <w:r>
        <w:rPr/>
        <w:t>440201-2026-00808</w:t>
      </w:r>
    </w:p>
    <w:p>
      <w:pPr>
        <w:pStyle w:val="null3"/>
        <w:ind w:firstLine="480"/>
      </w:pPr>
      <w:r>
        <w:rPr/>
        <w:t>采购项目编号：</w:t>
      </w:r>
      <w:r>
        <w:rPr/>
        <w:t>440201-2026-00808</w:t>
      </w:r>
    </w:p>
    <w:p>
      <w:pPr>
        <w:pStyle w:val="null3"/>
        <w:ind w:firstLine="480"/>
      </w:pPr>
      <w:r>
        <w:rPr/>
        <w:t>采购方式：</w:t>
      </w:r>
      <w:r>
        <w:rPr/>
        <w:t>公开招标</w:t>
      </w:r>
    </w:p>
    <w:p>
      <w:pPr>
        <w:pStyle w:val="null3"/>
        <w:ind w:firstLine="480"/>
      </w:pPr>
      <w:r>
        <w:rPr/>
        <w:t>预算金额：</w:t>
      </w:r>
      <w:r>
        <w:rPr/>
        <w:t>8,903,255.17</w:t>
      </w:r>
      <w:r>
        <w:rPr/>
        <w:t>元</w:t>
      </w:r>
    </w:p>
    <w:p>
      <w:pPr>
        <w:pStyle w:val="null3"/>
        <w:outlineLvl w:val="3"/>
      </w:pPr>
      <w:r>
        <w:rPr>
          <w:sz w:val="24"/>
          <w:b/>
        </w:rPr>
        <w:t>2.项目内容及需求情况（采购项目技术规格、参数及要求）</w:t>
      </w:r>
    </w:p>
    <w:p>
      <w:pPr>
        <w:pStyle w:val="null3"/>
      </w:pPr>
      <w:r>
        <w:rPr/>
        <w:t>采购包1(韶关市妇幼健康精准诊疗中心综合楼建设项目特殊用途用 房建设项目):</w:t>
      </w:r>
    </w:p>
    <w:p>
      <w:pPr>
        <w:pStyle w:val="null3"/>
      </w:pPr>
      <w:r>
        <w:rPr/>
        <w:t>采购包预算金额：8,903,255.17元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其他医疗设备</w:t>
            </w:r>
          </w:p>
        </w:tc>
        <w:tc>
          <w:tcPr>
            <w:tcW w:type="dxa" w:w="2052"/>
          </w:tcPr>
          <w:p>
            <w:pPr>
              <w:pStyle w:val="null3"/>
            </w:pPr>
            <w:r>
              <w:rPr/>
              <w:t>韶关市妇幼健康精准诊疗中心综合楼建设项目-特装部分</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6,853,396.96</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手术室设备及附件</w:t>
            </w:r>
          </w:p>
        </w:tc>
        <w:tc>
          <w:tcPr>
            <w:tcW w:type="dxa" w:w="2052"/>
          </w:tcPr>
          <w:p>
            <w:pPr>
              <w:pStyle w:val="null3"/>
            </w:pPr>
            <w:r>
              <w:rPr/>
              <w:t>无影灯</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186,390.00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其他医疗设备</w:t>
            </w:r>
          </w:p>
        </w:tc>
        <w:tc>
          <w:tcPr>
            <w:tcW w:type="dxa" w:w="2052"/>
          </w:tcPr>
          <w:p>
            <w:pPr>
              <w:pStyle w:val="null3"/>
            </w:pPr>
            <w:r>
              <w:rPr/>
              <w:t>吊塔</w:t>
            </w:r>
          </w:p>
        </w:tc>
        <w:tc>
          <w:tcPr>
            <w:tcW w:type="dxa" w:w="977"/>
          </w:tcPr>
          <w:p>
            <w:pPr>
              <w:pStyle w:val="null3"/>
            </w:pPr>
            <w:r>
              <w:rPr/>
              <w:t>9(套)</w:t>
            </w:r>
          </w:p>
        </w:tc>
        <w:tc>
          <w:tcPr>
            <w:tcW w:type="dxa" w:w="977"/>
          </w:tcPr>
          <w:p>
            <w:pPr>
              <w:pStyle w:val="null3"/>
            </w:pPr>
            <w:r>
              <w:rPr/>
              <w:t>详见第二章</w:t>
            </w:r>
          </w:p>
        </w:tc>
        <w:tc>
          <w:tcPr>
            <w:tcW w:type="dxa" w:w="977"/>
          </w:tcPr>
          <w:p>
            <w:pPr>
              <w:pStyle w:val="null3"/>
            </w:pPr>
            <w:r>
              <w:rPr/>
              <w:t>421,830.00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其他医疗设备</w:t>
            </w:r>
          </w:p>
        </w:tc>
        <w:tc>
          <w:tcPr>
            <w:tcW w:type="dxa" w:w="2052"/>
          </w:tcPr>
          <w:p>
            <w:pPr>
              <w:pStyle w:val="null3"/>
            </w:pPr>
            <w:r>
              <w:rPr/>
              <w:t>直膨式医用净化循环机组</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404,135.64</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风机</w:t>
            </w:r>
          </w:p>
        </w:tc>
        <w:tc>
          <w:tcPr>
            <w:tcW w:type="dxa" w:w="2052"/>
          </w:tcPr>
          <w:p>
            <w:pPr>
              <w:pStyle w:val="null3"/>
            </w:pPr>
            <w:r>
              <w:rPr/>
              <w:t>直膨式新风机组</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60,344.75</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空调机组</w:t>
            </w:r>
          </w:p>
        </w:tc>
        <w:tc>
          <w:tcPr>
            <w:tcW w:type="dxa" w:w="2052"/>
          </w:tcPr>
          <w:p>
            <w:pPr>
              <w:pStyle w:val="null3"/>
            </w:pPr>
            <w:r>
              <w:rPr/>
              <w:t>单元式四面出风空调机</w:t>
            </w:r>
          </w:p>
        </w:tc>
        <w:tc>
          <w:tcPr>
            <w:tcW w:type="dxa" w:w="977"/>
          </w:tcPr>
          <w:p>
            <w:pPr>
              <w:pStyle w:val="null3"/>
            </w:pPr>
            <w:r>
              <w:rPr/>
              <w:t>3(台)</w:t>
            </w:r>
          </w:p>
        </w:tc>
        <w:tc>
          <w:tcPr>
            <w:tcW w:type="dxa" w:w="977"/>
          </w:tcPr>
          <w:p>
            <w:pPr>
              <w:pStyle w:val="null3"/>
            </w:pPr>
            <w:r>
              <w:rPr/>
              <w:t>详见第二章</w:t>
            </w:r>
          </w:p>
        </w:tc>
        <w:tc>
          <w:tcPr>
            <w:tcW w:type="dxa" w:w="977"/>
          </w:tcPr>
          <w:p>
            <w:pPr>
              <w:pStyle w:val="null3"/>
            </w:pPr>
            <w:r>
              <w:rPr/>
              <w:t>21,797.55</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气体压缩机</w:t>
            </w:r>
          </w:p>
        </w:tc>
        <w:tc>
          <w:tcPr>
            <w:tcW w:type="dxa" w:w="2052"/>
          </w:tcPr>
          <w:p>
            <w:pPr>
              <w:pStyle w:val="null3"/>
            </w:pPr>
            <w:r>
              <w:rPr/>
              <w:t>无油涡旋空压机</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785,480.24</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地板</w:t>
            </w:r>
          </w:p>
        </w:tc>
        <w:tc>
          <w:tcPr>
            <w:tcW w:type="dxa" w:w="2052"/>
          </w:tcPr>
          <w:p>
            <w:pPr>
              <w:pStyle w:val="null3"/>
            </w:pPr>
            <w:r>
              <w:rPr/>
              <w:t>PVC胶地板地面</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57,376.04</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其他医疗设备</w:t>
            </w:r>
          </w:p>
        </w:tc>
        <w:tc>
          <w:tcPr>
            <w:tcW w:type="dxa" w:w="2052"/>
          </w:tcPr>
          <w:p>
            <w:pPr>
              <w:pStyle w:val="null3"/>
            </w:pPr>
            <w:r>
              <w:rPr/>
              <w:t>IT系统</w:t>
            </w:r>
          </w:p>
        </w:tc>
        <w:tc>
          <w:tcPr>
            <w:tcW w:type="dxa" w:w="977"/>
          </w:tcPr>
          <w:p>
            <w:pPr>
              <w:pStyle w:val="null3"/>
            </w:pPr>
            <w:r>
              <w:rPr/>
              <w:t>3(套)</w:t>
            </w:r>
          </w:p>
        </w:tc>
        <w:tc>
          <w:tcPr>
            <w:tcW w:type="dxa" w:w="977"/>
          </w:tcPr>
          <w:p>
            <w:pPr>
              <w:pStyle w:val="null3"/>
            </w:pPr>
            <w:r>
              <w:rPr/>
              <w:t>详见第二章</w:t>
            </w:r>
          </w:p>
        </w:tc>
        <w:tc>
          <w:tcPr>
            <w:tcW w:type="dxa" w:w="977"/>
          </w:tcPr>
          <w:p>
            <w:pPr>
              <w:pStyle w:val="null3"/>
            </w:pPr>
            <w:r>
              <w:rPr/>
              <w:t>112,503.99</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合同履行期限：总工期120个日历天。</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采购包1（韶关市妇幼健康精准诊疗中心综合楼建设项目特殊用途用 房建设项目）：</w:t>
      </w:r>
      <w:r>
        <w:rPr/>
        <w:t>本项目不属于专门面向中小企业采购的项目。</w:t>
      </w:r>
    </w:p>
    <w:p>
      <w:pPr>
        <w:pStyle w:val="null3"/>
        <w:outlineLvl w:val="3"/>
      </w:pPr>
      <w:r>
        <w:rPr>
          <w:sz w:val="24"/>
          <w:b/>
        </w:rPr>
        <w:t>3.本项目特定的资格要求：</w:t>
      </w:r>
    </w:p>
    <w:p>
      <w:pPr>
        <w:pStyle w:val="null3"/>
      </w:pPr>
      <w:r>
        <w:rPr/>
        <w:t>采购包1（韶关市妇幼健康精准诊疗中心综合楼建设项目特殊用途用 房建设项目）：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p>
      <w:pPr>
        <w:pStyle w:val="null3"/>
      </w:pPr>
      <w:r>
        <w:rPr/>
        <w:t>3)供应商须具备有效的建筑装修装饰工程专业承包二级（或以上）资质和建筑机电安装工程专业承包二级（或以上）资质和电子与智能化工程专业承包二级（或以上）资质，且同时具备有效的安全生产许可证。（注：响应供应商的企业相关证书到期的，均按该证书的发证机构相关行业主管部门最新文件执行（如自动顺延或推迟办理延期业务的通知），响应供应商必须将相关文件附在该证书后面中，证明在开标日继续有效。）（提供有效的证书复印件）。</w:t>
      </w:r>
    </w:p>
    <w:p>
      <w:pPr>
        <w:pStyle w:val="null3"/>
      </w:pPr>
      <w:r>
        <w:rPr/>
        <w:t>4)供应商须具备有效的医疗器械经营许可证或第二类医疗器械经营备案凭证。</w:t>
      </w:r>
    </w:p>
    <w:p>
      <w:pPr>
        <w:pStyle w:val="null3"/>
      </w:pPr>
      <w:r>
        <w:rPr/>
        <w:t>5)供应商所投医疗设备须提供有效的医疗器械生产许可证、产品注册证（无影灯、正压机组和负压机组）。</w:t>
      </w:r>
    </w:p>
    <w:p>
      <w:pPr>
        <w:pStyle w:val="null3"/>
      </w:pPr>
      <w:r>
        <w:rPr/>
        <w:t>6)供应商须具备有效的《中华人民共和国特种设备安全许可证》工业管道安装GC2级（或以上）资质。</w:t>
      </w:r>
    </w:p>
    <w:p>
      <w:pPr>
        <w:pStyle w:val="null3"/>
      </w:pPr>
      <w:r>
        <w:rPr/>
        <w:t>7)本项目不接受联合体投标。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韶关市妇幼保健院</w:t>
      </w:r>
    </w:p>
    <w:p>
      <w:pPr>
        <w:pStyle w:val="null3"/>
        <w:ind w:firstLine="480"/>
      </w:pPr>
      <w:r>
        <w:rPr/>
        <w:t xml:space="preserve"> 地址：</w:t>
      </w:r>
      <w:r>
        <w:rPr/>
        <w:t>韶关市武江区西联镇育才路</w:t>
      </w:r>
    </w:p>
    <w:p>
      <w:pPr>
        <w:pStyle w:val="null3"/>
        <w:ind w:firstLine="480"/>
      </w:pPr>
      <w:r>
        <w:rPr/>
        <w:t xml:space="preserve"> 联系方式：</w:t>
      </w:r>
      <w:r>
        <w:rPr/>
        <w:t>0751-8711872</w:t>
      </w:r>
    </w:p>
    <w:p>
      <w:pPr>
        <w:pStyle w:val="null3"/>
        <w:outlineLvl w:val="3"/>
      </w:pPr>
      <w:r>
        <w:rPr>
          <w:sz w:val="24"/>
          <w:b/>
        </w:rPr>
        <w:t xml:space="preserve"> 2.采购代理机构信息</w:t>
      </w:r>
    </w:p>
    <w:p>
      <w:pPr>
        <w:pStyle w:val="null3"/>
        <w:ind w:firstLine="480"/>
      </w:pPr>
      <w:r>
        <w:rPr/>
        <w:t xml:space="preserve"> 名称：</w:t>
      </w:r>
      <w:r>
        <w:rPr/>
        <w:t>韶关市北江项目管理有限公司</w:t>
      </w:r>
    </w:p>
    <w:p>
      <w:pPr>
        <w:pStyle w:val="null3"/>
        <w:ind w:firstLine="480"/>
      </w:pPr>
      <w:r>
        <w:rPr/>
        <w:t xml:space="preserve"> 地址：</w:t>
      </w:r>
      <w:r>
        <w:rPr/>
        <w:t>韶关市武江区西联镇车头新村八街</w:t>
      </w:r>
    </w:p>
    <w:p>
      <w:pPr>
        <w:pStyle w:val="null3"/>
        <w:ind w:firstLine="480"/>
      </w:pPr>
      <w:r>
        <w:rPr/>
        <w:t xml:space="preserve"> 联系方式：</w:t>
      </w:r>
      <w:r>
        <w:rPr/>
        <w:t>0751-899936</w:t>
      </w:r>
    </w:p>
    <w:p>
      <w:pPr>
        <w:pStyle w:val="null3"/>
        <w:outlineLvl w:val="3"/>
      </w:pPr>
      <w:r>
        <w:rPr>
          <w:sz w:val="24"/>
          <w:b/>
        </w:rPr>
        <w:t xml:space="preserve"> 3.项目联系方式</w:t>
      </w:r>
    </w:p>
    <w:p>
      <w:pPr>
        <w:pStyle w:val="null3"/>
        <w:ind w:firstLine="480"/>
      </w:pPr>
      <w:r>
        <w:rPr/>
        <w:t xml:space="preserve"> 项目联系人：</w:t>
      </w:r>
      <w:r>
        <w:rPr/>
        <w:t>李丽</w:t>
      </w:r>
    </w:p>
    <w:p>
      <w:pPr>
        <w:pStyle w:val="null3"/>
        <w:ind w:firstLine="480"/>
      </w:pPr>
      <w:r>
        <w:rPr/>
        <w:t xml:space="preserve"> 电话：</w:t>
      </w:r>
      <w:r>
        <w:rPr/>
        <w:t>0751-899936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韶关市北江项目管理有限公司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（一）项目概况</w:t>
      </w:r>
    </w:p>
    <w:p>
      <w:pPr>
        <w:pStyle w:val="null3"/>
        <w:ind w:firstLine="560"/>
        <w:jc w:val="left"/>
      </w:pPr>
      <w:r>
        <w:rPr>
          <w:sz w:val="28"/>
          <w:u w:val="single"/>
        </w:rPr>
        <w:t>一层手术室、放射科及十一层内镜中心的装饰装修（含防护）、强弱电系统、暖通系统、给排水系统及整体医用气体系统。</w:t>
      </w:r>
    </w:p>
    <w:p>
      <w:pPr>
        <w:pStyle w:val="null3"/>
        <w:ind w:firstLine="560"/>
        <w:jc w:val="left"/>
      </w:pPr>
      <w:r>
        <w:rPr>
          <w:sz w:val="28"/>
          <w:u w:val="single"/>
        </w:rPr>
        <w:t>1</w:t>
      </w:r>
      <w:r>
        <w:rPr>
          <w:sz w:val="28"/>
          <w:u w:val="single"/>
        </w:rPr>
        <w:t>、总体技术要求</w:t>
      </w:r>
    </w:p>
    <w:p>
      <w:pPr>
        <w:pStyle w:val="null3"/>
        <w:ind w:firstLine="560"/>
        <w:jc w:val="left"/>
      </w:pPr>
      <w:r>
        <w:rPr>
          <w:sz w:val="28"/>
          <w:u w:val="single"/>
        </w:rPr>
        <w:t>（</w:t>
      </w:r>
      <w:r>
        <w:rPr>
          <w:sz w:val="28"/>
          <w:u w:val="single"/>
        </w:rPr>
        <w:t>1）设计的总体原则要求：洁污分明，配套设施完善，功能与设施先进完备。</w:t>
      </w:r>
    </w:p>
    <w:p>
      <w:pPr>
        <w:pStyle w:val="null3"/>
        <w:ind w:firstLine="560"/>
        <w:jc w:val="left"/>
      </w:pPr>
      <w:r>
        <w:rPr>
          <w:sz w:val="28"/>
          <w:u w:val="single"/>
        </w:rPr>
        <w:t>（</w:t>
      </w:r>
      <w:r>
        <w:rPr>
          <w:sz w:val="28"/>
          <w:u w:val="single"/>
        </w:rPr>
        <w:t>2）项目范围内的设计、施工工艺、设备及材料的选择都应具有实用性，满足现代化医院的使用要求。设备及工艺的安排应达到低噪音、高洁净、新风量充足、保证环保的要求，具有高可靠性、实用性、经济性与合理性</w:t>
      </w:r>
      <w:r>
        <w:rPr>
          <w:sz w:val="28"/>
          <w:u w:val="single"/>
        </w:rPr>
        <w:t>、具</w:t>
      </w:r>
      <w:r>
        <w:rPr>
          <w:sz w:val="28"/>
          <w:u w:val="single"/>
        </w:rPr>
        <w:t>有舒适宁静的室内环境。全部技术指标，包括设备、材料、包装、运输、安装、调试、维修等各项目技术参数，必须符合本招标文件及国家规范的相关要求。包括但不限于下列规范：</w:t>
      </w:r>
    </w:p>
    <w:p>
      <w:pPr>
        <w:pStyle w:val="null3"/>
        <w:ind w:firstLine="560"/>
        <w:jc w:val="left"/>
      </w:pPr>
      <w:r>
        <w:rPr>
          <w:sz w:val="28"/>
          <w:u w:val="single"/>
        </w:rPr>
        <w:t>1.《综合医院建筑设计规范》GB51039-2014（2024修订）</w:t>
      </w:r>
    </w:p>
    <w:p>
      <w:pPr>
        <w:pStyle w:val="null3"/>
        <w:ind w:firstLine="560"/>
        <w:jc w:val="left"/>
      </w:pPr>
      <w:r>
        <w:rPr>
          <w:sz w:val="28"/>
          <w:u w:val="single"/>
        </w:rPr>
        <w:t>2.《综合医院建设标准》建标 110-2021</w:t>
      </w:r>
    </w:p>
    <w:p>
      <w:pPr>
        <w:pStyle w:val="null3"/>
        <w:ind w:firstLine="560"/>
        <w:jc w:val="left"/>
      </w:pPr>
      <w:r>
        <w:rPr>
          <w:sz w:val="28"/>
          <w:u w:val="single"/>
        </w:rPr>
        <w:t>3.《建筑设计防火规范》GB 50016-2014（2018年版）</w:t>
      </w:r>
    </w:p>
    <w:p>
      <w:pPr>
        <w:pStyle w:val="null3"/>
        <w:ind w:firstLine="560"/>
        <w:jc w:val="left"/>
      </w:pPr>
      <w:r>
        <w:rPr>
          <w:sz w:val="28"/>
          <w:u w:val="single"/>
        </w:rPr>
        <w:t>4.《建筑内部装修设计防火规范》GB 50222-2017</w:t>
      </w:r>
    </w:p>
    <w:p>
      <w:pPr>
        <w:pStyle w:val="null3"/>
        <w:ind w:firstLine="560"/>
        <w:jc w:val="left"/>
      </w:pPr>
      <w:r>
        <w:rPr>
          <w:sz w:val="28"/>
          <w:u w:val="single"/>
        </w:rPr>
        <w:t>5.《民用建筑工程室内环境污染控制标准》GB 50325-2020</w:t>
      </w:r>
    </w:p>
    <w:p>
      <w:pPr>
        <w:pStyle w:val="null3"/>
        <w:ind w:firstLine="560"/>
        <w:jc w:val="left"/>
      </w:pPr>
      <w:r>
        <w:rPr>
          <w:sz w:val="28"/>
          <w:u w:val="single"/>
        </w:rPr>
        <w:t>6.《建筑装饰装修工程质量验收标准》GB 50210-2018</w:t>
      </w:r>
    </w:p>
    <w:p>
      <w:pPr>
        <w:pStyle w:val="null3"/>
        <w:ind w:firstLine="560"/>
        <w:jc w:val="left"/>
      </w:pPr>
      <w:r>
        <w:rPr>
          <w:sz w:val="28"/>
          <w:u w:val="single"/>
        </w:rPr>
        <w:t>7.《建筑防火通用规范》GB 55037-2022</w:t>
      </w:r>
    </w:p>
    <w:p>
      <w:pPr>
        <w:pStyle w:val="null3"/>
        <w:ind w:firstLine="560"/>
        <w:jc w:val="left"/>
      </w:pPr>
      <w:r>
        <w:rPr>
          <w:sz w:val="28"/>
          <w:u w:val="single"/>
        </w:rPr>
        <w:t>8.《建筑给水排水设计标准》GB 50015-2019</w:t>
      </w:r>
    </w:p>
    <w:p>
      <w:pPr>
        <w:pStyle w:val="null3"/>
        <w:ind w:firstLine="560"/>
        <w:jc w:val="left"/>
      </w:pPr>
      <w:r>
        <w:rPr>
          <w:sz w:val="28"/>
          <w:u w:val="single"/>
        </w:rPr>
        <w:t>9.《医疗卫生设备安装》09S303</w:t>
      </w:r>
    </w:p>
    <w:p>
      <w:pPr>
        <w:pStyle w:val="null3"/>
        <w:ind w:firstLine="560"/>
        <w:jc w:val="left"/>
      </w:pPr>
      <w:r>
        <w:rPr>
          <w:sz w:val="28"/>
          <w:u w:val="single"/>
        </w:rPr>
        <w:t>10.《民用建筑电气设计标准》GB 51348-2019</w:t>
      </w:r>
    </w:p>
    <w:p>
      <w:pPr>
        <w:pStyle w:val="null3"/>
        <w:ind w:firstLine="560"/>
        <w:jc w:val="left"/>
      </w:pPr>
      <w:r>
        <w:rPr>
          <w:sz w:val="28"/>
          <w:u w:val="single"/>
        </w:rPr>
        <w:t>11.《低压配电设计规范》GB 50054-2011</w:t>
      </w:r>
    </w:p>
    <w:p>
      <w:pPr>
        <w:pStyle w:val="null3"/>
        <w:ind w:firstLine="560"/>
        <w:jc w:val="left"/>
      </w:pPr>
      <w:r>
        <w:rPr>
          <w:sz w:val="28"/>
          <w:u w:val="single"/>
        </w:rPr>
        <w:t>12.《电力工程电缆设计标准》GB 50217-2018</w:t>
      </w:r>
    </w:p>
    <w:p>
      <w:pPr>
        <w:pStyle w:val="null3"/>
        <w:ind w:firstLine="560"/>
        <w:jc w:val="left"/>
      </w:pPr>
      <w:r>
        <w:rPr>
          <w:sz w:val="28"/>
          <w:u w:val="single"/>
        </w:rPr>
        <w:t>13.《医疗建筑电气设计规范》JGJ 312-2013</w:t>
      </w:r>
    </w:p>
    <w:p>
      <w:pPr>
        <w:pStyle w:val="null3"/>
        <w:ind w:firstLine="560"/>
        <w:jc w:val="left"/>
      </w:pPr>
      <w:r>
        <w:rPr>
          <w:sz w:val="28"/>
          <w:u w:val="single"/>
        </w:rPr>
        <w:t>14.《建筑照明设计标准》GB/T50034-2024</w:t>
      </w:r>
    </w:p>
    <w:p>
      <w:pPr>
        <w:pStyle w:val="null3"/>
        <w:ind w:firstLine="560"/>
        <w:jc w:val="left"/>
      </w:pPr>
      <w:r>
        <w:rPr>
          <w:sz w:val="28"/>
          <w:u w:val="single"/>
        </w:rPr>
        <w:t>15.《民用闭路监视电视系统工程技术规范》GB 50198-2011</w:t>
      </w:r>
    </w:p>
    <w:p>
      <w:pPr>
        <w:pStyle w:val="null3"/>
        <w:ind w:firstLine="560"/>
        <w:jc w:val="left"/>
      </w:pPr>
      <w:r>
        <w:rPr>
          <w:sz w:val="28"/>
          <w:u w:val="single"/>
        </w:rPr>
        <w:t>16.《综合布线系统工程设计规范》GB 50311-2016</w:t>
      </w:r>
    </w:p>
    <w:p>
      <w:pPr>
        <w:pStyle w:val="null3"/>
        <w:ind w:firstLine="560"/>
        <w:jc w:val="left"/>
      </w:pPr>
      <w:r>
        <w:rPr>
          <w:sz w:val="28"/>
          <w:u w:val="single"/>
        </w:rPr>
        <w:t>17.《综合布线系统工程验收规范》GB/T 50312-2016</w:t>
      </w:r>
    </w:p>
    <w:p>
      <w:pPr>
        <w:pStyle w:val="null3"/>
        <w:ind w:firstLine="560"/>
        <w:jc w:val="left"/>
      </w:pPr>
      <w:r>
        <w:rPr>
          <w:sz w:val="28"/>
          <w:u w:val="single"/>
        </w:rPr>
        <w:t>18.《智能建筑设计标准》GB 50314-2015</w:t>
      </w:r>
    </w:p>
    <w:p>
      <w:pPr>
        <w:pStyle w:val="null3"/>
        <w:ind w:firstLine="560"/>
        <w:jc w:val="left"/>
      </w:pPr>
      <w:r>
        <w:rPr>
          <w:sz w:val="28"/>
          <w:u w:val="single"/>
        </w:rPr>
        <w:t>19.《消防设施通用规范》GB 55036-2022</w:t>
      </w:r>
    </w:p>
    <w:p>
      <w:pPr>
        <w:pStyle w:val="null3"/>
        <w:ind w:firstLine="560"/>
        <w:jc w:val="left"/>
      </w:pPr>
      <w:r>
        <w:rPr>
          <w:sz w:val="28"/>
          <w:u w:val="single"/>
        </w:rPr>
        <w:t>20.《电离辐射防护与辐射源安全基本标准》GB 18871-2002</w:t>
      </w:r>
    </w:p>
    <w:p>
      <w:pPr>
        <w:pStyle w:val="null3"/>
        <w:ind w:firstLine="560"/>
        <w:jc w:val="left"/>
      </w:pPr>
      <w:r>
        <w:rPr>
          <w:sz w:val="28"/>
          <w:u w:val="single"/>
        </w:rPr>
        <w:t>21.《放射诊断放射防护要求》GBZ 130-2020</w:t>
      </w:r>
    </w:p>
    <w:p>
      <w:pPr>
        <w:pStyle w:val="null3"/>
        <w:ind w:firstLine="560"/>
        <w:jc w:val="left"/>
      </w:pPr>
      <w:r>
        <w:rPr>
          <w:sz w:val="28"/>
          <w:u w:val="single"/>
        </w:rPr>
        <w:t>22.《医用气体工程技术规范》GB 50751-2023</w:t>
      </w:r>
    </w:p>
    <w:p>
      <w:pPr>
        <w:pStyle w:val="null3"/>
        <w:ind w:firstLine="560"/>
        <w:jc w:val="left"/>
      </w:pPr>
      <w:r>
        <w:rPr>
          <w:sz w:val="28"/>
          <w:u w:val="single"/>
        </w:rPr>
        <w:t>23.《氧气站设计规范》GB 50030-2013</w:t>
      </w:r>
    </w:p>
    <w:p>
      <w:pPr>
        <w:pStyle w:val="null3"/>
        <w:ind w:firstLine="560"/>
        <w:jc w:val="left"/>
      </w:pPr>
      <w:r>
        <w:rPr>
          <w:sz w:val="28"/>
          <w:u w:val="single"/>
        </w:rPr>
        <w:t>24.《压缩空气站设计规范》GB 50029-2014</w:t>
      </w:r>
    </w:p>
    <w:p>
      <w:pPr>
        <w:pStyle w:val="null3"/>
        <w:ind w:firstLine="560"/>
        <w:jc w:val="left"/>
      </w:pPr>
      <w:r>
        <w:rPr>
          <w:sz w:val="28"/>
          <w:u w:val="single"/>
        </w:rPr>
        <w:t>25.《医用气体和真空用无缝铜管》YS/T 650-2020</w:t>
      </w:r>
    </w:p>
    <w:p>
      <w:pPr>
        <w:pStyle w:val="null3"/>
        <w:ind w:firstLine="560"/>
        <w:jc w:val="left"/>
      </w:pPr>
      <w:r>
        <w:rPr>
          <w:sz w:val="28"/>
          <w:u w:val="single"/>
        </w:rPr>
        <w:t>26.《医用气体和真空用不锈钢焊接钢管》YB/T 4513-2017</w:t>
      </w:r>
    </w:p>
    <w:p>
      <w:pPr>
        <w:pStyle w:val="null3"/>
        <w:ind w:firstLine="560"/>
        <w:jc w:val="left"/>
      </w:pPr>
      <w:r>
        <w:rPr>
          <w:sz w:val="28"/>
          <w:u w:val="single"/>
        </w:rPr>
        <w:t>27.《医用气体管道系统 第1部分：压缩医用气体和真空用管道系统》GB/T 44059.1-2024</w:t>
      </w:r>
    </w:p>
    <w:p>
      <w:pPr>
        <w:pStyle w:val="null3"/>
        <w:ind w:firstLine="560"/>
        <w:jc w:val="left"/>
      </w:pPr>
      <w:r>
        <w:rPr>
          <w:sz w:val="28"/>
          <w:u w:val="single"/>
        </w:rPr>
        <w:t>28.《风机、压缩机、泵安装工程施工及验收规范》GB 50275-2010</w:t>
      </w:r>
    </w:p>
    <w:p>
      <w:pPr>
        <w:pStyle w:val="null3"/>
        <w:ind w:firstLine="560"/>
        <w:jc w:val="left"/>
      </w:pPr>
      <w:r>
        <w:rPr>
          <w:sz w:val="28"/>
          <w:u w:val="single"/>
        </w:rPr>
        <w:t>29.《工业金属管道设计规范》GB 50316-2000（2008版）</w:t>
      </w:r>
    </w:p>
    <w:p>
      <w:pPr>
        <w:pStyle w:val="null3"/>
        <w:ind w:firstLine="560"/>
        <w:jc w:val="left"/>
      </w:pPr>
      <w:r>
        <w:rPr>
          <w:sz w:val="28"/>
          <w:u w:val="single"/>
        </w:rPr>
        <w:t>30.《工业金属管道工程施工规范》GB 50235-2010</w:t>
      </w:r>
    </w:p>
    <w:p>
      <w:pPr>
        <w:pStyle w:val="null3"/>
        <w:ind w:firstLine="560"/>
        <w:jc w:val="left"/>
      </w:pPr>
      <w:r>
        <w:rPr>
          <w:sz w:val="28"/>
          <w:u w:val="single"/>
        </w:rPr>
        <w:t>31.《工业金属管道工程施工质量验收规范》GB 50184-2011</w:t>
      </w:r>
    </w:p>
    <w:p>
      <w:pPr>
        <w:pStyle w:val="null3"/>
        <w:ind w:firstLine="560"/>
        <w:jc w:val="left"/>
      </w:pPr>
      <w:r>
        <w:rPr>
          <w:sz w:val="28"/>
          <w:u w:val="single"/>
        </w:rPr>
        <w:t>32.《现场设备、工业管道焊接工程施工规范》GB 50236-2011</w:t>
      </w:r>
    </w:p>
    <w:p>
      <w:pPr>
        <w:pStyle w:val="null3"/>
        <w:ind w:firstLine="560"/>
        <w:jc w:val="left"/>
      </w:pPr>
      <w:r>
        <w:rPr>
          <w:sz w:val="28"/>
          <w:u w:val="single"/>
        </w:rPr>
        <w:t>33.《现场设备、工业管道焊接工程施工质量验收规范》GB 50683-2011</w:t>
      </w:r>
    </w:p>
    <w:p>
      <w:pPr>
        <w:pStyle w:val="null3"/>
        <w:ind w:firstLine="560"/>
        <w:jc w:val="left"/>
      </w:pPr>
      <w:r>
        <w:rPr>
          <w:sz w:val="28"/>
          <w:u w:val="single"/>
        </w:rPr>
        <w:t>34.《压力管道规范 工业管道》GB/T 20801.1~.6-2020</w:t>
      </w:r>
    </w:p>
    <w:p>
      <w:pPr>
        <w:pStyle w:val="null3"/>
        <w:ind w:firstLine="560"/>
        <w:jc w:val="left"/>
      </w:pPr>
      <w:r>
        <w:rPr>
          <w:sz w:val="28"/>
          <w:u w:val="single"/>
        </w:rPr>
        <w:t>35.《压力容器》GB/T150-2024</w:t>
      </w:r>
    </w:p>
    <w:p>
      <w:pPr>
        <w:pStyle w:val="null3"/>
        <w:ind w:firstLine="560"/>
        <w:jc w:val="left"/>
      </w:pPr>
      <w:r>
        <w:rPr>
          <w:sz w:val="28"/>
          <w:u w:val="single"/>
        </w:rPr>
        <w:t>36.《压力容器焊接规程》NB/T47015-2023</w:t>
      </w:r>
    </w:p>
    <w:p>
      <w:pPr>
        <w:pStyle w:val="null3"/>
        <w:ind w:firstLine="560"/>
        <w:jc w:val="left"/>
      </w:pPr>
      <w:r>
        <w:rPr>
          <w:sz w:val="28"/>
          <w:u w:val="single"/>
        </w:rPr>
        <w:t>37.《减压阀 一般要求》GB/T 12244-2006</w:t>
      </w:r>
    </w:p>
    <w:p>
      <w:pPr>
        <w:pStyle w:val="null3"/>
        <w:ind w:firstLine="560"/>
        <w:jc w:val="left"/>
      </w:pPr>
      <w:r>
        <w:rPr>
          <w:sz w:val="28"/>
          <w:u w:val="single"/>
        </w:rPr>
        <w:t>38.《安全阀一般要求》GB/T 12241-2021</w:t>
      </w:r>
    </w:p>
    <w:p>
      <w:pPr>
        <w:pStyle w:val="null3"/>
        <w:ind w:firstLine="560"/>
        <w:jc w:val="left"/>
      </w:pPr>
      <w:r>
        <w:rPr>
          <w:sz w:val="28"/>
          <w:u w:val="single"/>
        </w:rPr>
        <w:t>39.《固定式压力容器安全技术监察规程》TSG 21-2015</w:t>
      </w:r>
    </w:p>
    <w:p>
      <w:pPr>
        <w:pStyle w:val="null3"/>
        <w:ind w:firstLine="560"/>
        <w:jc w:val="left"/>
      </w:pPr>
      <w:r>
        <w:rPr>
          <w:sz w:val="28"/>
          <w:u w:val="single"/>
        </w:rPr>
        <w:t>40.《工业管道安全技术规程》TSG31-2025</w:t>
      </w:r>
    </w:p>
    <w:p>
      <w:pPr>
        <w:pStyle w:val="null3"/>
        <w:ind w:firstLine="560"/>
        <w:jc w:val="left"/>
      </w:pPr>
      <w:r>
        <w:rPr>
          <w:sz w:val="28"/>
        </w:rPr>
        <w:t>其它与本项目相关的技术规范。</w:t>
      </w:r>
    </w:p>
    <w:p>
      <w:pPr>
        <w:pStyle w:val="null3"/>
        <w:ind w:firstLine="560"/>
        <w:jc w:val="left"/>
      </w:pPr>
      <w:r>
        <w:rPr>
          <w:sz w:val="28"/>
        </w:rPr>
        <w:t>如国家有新的标准公布，则按新标准执行。</w:t>
      </w:r>
    </w:p>
    <w:p>
      <w:pPr>
        <w:pStyle w:val="null3"/>
        <w:jc w:val="both"/>
      </w:pPr>
      <w:r>
        <w:rPr>
          <w:sz w:val="28"/>
          <w:b/>
        </w:rPr>
        <w:t>（</w:t>
      </w:r>
      <w:r>
        <w:rPr>
          <w:sz w:val="28"/>
          <w:b/>
        </w:rPr>
        <w:t>2）</w:t>
      </w:r>
      <w:r>
        <w:rPr>
          <w:sz w:val="28"/>
          <w:b/>
        </w:rPr>
        <w:t>项目</w:t>
      </w:r>
      <w:r>
        <w:rPr>
          <w:sz w:val="28"/>
          <w:b/>
        </w:rPr>
        <w:t>技术要求</w:t>
      </w:r>
      <w:r>
        <w:rPr>
          <w:sz w:val="28"/>
          <w:b/>
        </w:rPr>
        <w:t>：</w:t>
      </w:r>
    </w:p>
    <w:p>
      <w:pPr>
        <w:pStyle w:val="null3"/>
        <w:jc w:val="both"/>
      </w:pPr>
      <w:r>
        <w:rPr>
          <w:sz w:val="28"/>
          <w:b/>
        </w:rPr>
        <w:t>(一)、室内装修技术要求</w:t>
      </w:r>
    </w:p>
    <w:p>
      <w:pPr>
        <w:pStyle w:val="null3"/>
        <w:ind w:firstLine="281"/>
        <w:jc w:val="both"/>
      </w:pPr>
      <w:r>
        <w:rPr>
          <w:sz w:val="28"/>
          <w:b/>
        </w:rPr>
        <w:t>1、系统设计</w:t>
      </w:r>
    </w:p>
    <w:p>
      <w:pPr>
        <w:pStyle w:val="null3"/>
        <w:ind w:firstLine="560"/>
        <w:jc w:val="both"/>
      </w:pPr>
      <w:r>
        <w:rPr>
          <w:sz w:val="28"/>
        </w:rPr>
        <w:t>1.1</w:t>
      </w:r>
      <w:r>
        <w:rPr>
          <w:sz w:val="28"/>
        </w:rPr>
        <w:t>系统总体要求</w:t>
      </w:r>
    </w:p>
    <w:p>
      <w:pPr>
        <w:pStyle w:val="null3"/>
        <w:ind w:firstLine="560"/>
        <w:jc w:val="both"/>
      </w:pPr>
      <w:r>
        <w:rPr>
          <w:sz w:val="28"/>
        </w:rPr>
        <w:t>装饰</w:t>
      </w:r>
      <w:r>
        <w:rPr>
          <w:sz w:val="28"/>
        </w:rPr>
        <w:t>装修应遵循不产尘、不积尘、耐腐蚀、防潮防霉、容易清洁和符合防火要求的总原则。洁净区范围内与空气直接接触的外露材料不得使用木材和石膏。</w:t>
      </w:r>
    </w:p>
    <w:p>
      <w:pPr>
        <w:pStyle w:val="null3"/>
        <w:jc w:val="both"/>
      </w:pPr>
      <w:r>
        <w:rPr>
          <w:sz w:val="28"/>
        </w:rPr>
        <w:t>a</w:t>
      </w:r>
      <w:r>
        <w:rPr>
          <w:sz w:val="28"/>
        </w:rPr>
        <w:t>、墙面：</w:t>
      </w:r>
    </w:p>
    <w:p>
      <w:pPr>
        <w:pStyle w:val="null3"/>
        <w:ind w:left="645"/>
        <w:jc w:val="both"/>
      </w:pPr>
      <w:r>
        <w:rPr>
          <w:sz w:val="28"/>
        </w:rPr>
        <w:t>1.</w:t>
      </w:r>
      <w:r>
        <w:rPr>
          <w:sz w:val="28"/>
        </w:rPr>
        <w:t>CT/DR//ERCP及控制室墙面采用刷防霉防菌无机涂料。</w:t>
      </w:r>
    </w:p>
    <w:p>
      <w:pPr>
        <w:pStyle w:val="null3"/>
        <w:ind w:left="645"/>
        <w:jc w:val="both"/>
      </w:pPr>
      <w:r>
        <w:rPr>
          <w:sz w:val="28"/>
        </w:rPr>
        <w:t>2.</w:t>
      </w:r>
      <w:r>
        <w:rPr>
          <w:sz w:val="28"/>
        </w:rPr>
        <w:t>手术室采用</w:t>
      </w:r>
      <w:r>
        <w:rPr>
          <w:sz w:val="28"/>
        </w:rPr>
        <w:t>1.2mm厚电解钢板。</w:t>
      </w:r>
    </w:p>
    <w:p>
      <w:pPr>
        <w:pStyle w:val="null3"/>
        <w:ind w:left="645"/>
        <w:jc w:val="both"/>
      </w:pPr>
      <w:r>
        <w:rPr>
          <w:sz w:val="28"/>
        </w:rPr>
        <w:t>3.</w:t>
      </w:r>
      <w:r>
        <w:rPr>
          <w:sz w:val="28"/>
        </w:rPr>
        <w:t>湿区墙体采用防水涂料后，铺贴</w:t>
      </w:r>
      <w:r>
        <w:rPr>
          <w:sz w:val="28"/>
        </w:rPr>
        <w:t>300*600mm墙面砖；</w:t>
      </w:r>
    </w:p>
    <w:p>
      <w:pPr>
        <w:pStyle w:val="null3"/>
        <w:ind w:left="645"/>
        <w:jc w:val="both"/>
      </w:pPr>
      <w:r>
        <w:rPr>
          <w:sz w:val="28"/>
        </w:rPr>
        <w:t>4.</w:t>
      </w:r>
      <w:r>
        <w:rPr>
          <w:sz w:val="28"/>
        </w:rPr>
        <w:t>其他区域墙面均采用轻钢龙骨</w:t>
      </w:r>
      <w:r>
        <w:rPr>
          <w:sz w:val="28"/>
        </w:rPr>
        <w:t>+6mm无机预涂板。</w:t>
      </w:r>
    </w:p>
    <w:p>
      <w:pPr>
        <w:pStyle w:val="null3"/>
        <w:ind w:left="645"/>
        <w:jc w:val="both"/>
      </w:pPr>
      <w:r>
        <w:rPr>
          <w:sz w:val="28"/>
        </w:rPr>
        <w:t>5.</w:t>
      </w:r>
      <w:r>
        <w:rPr>
          <w:sz w:val="28"/>
        </w:rPr>
        <w:t>办公用房采用刷防霉防菌无机涂料。</w:t>
      </w:r>
    </w:p>
    <w:p>
      <w:pPr>
        <w:pStyle w:val="null3"/>
        <w:ind w:left="645"/>
        <w:jc w:val="both"/>
      </w:pPr>
      <w:r>
        <w:rPr>
          <w:sz w:val="28"/>
        </w:rPr>
        <w:t>6.</w:t>
      </w:r>
      <w:r>
        <w:rPr>
          <w:sz w:val="28"/>
        </w:rPr>
        <w:t>放射防护等详见设计图纸内容。</w:t>
      </w:r>
    </w:p>
    <w:p>
      <w:pPr>
        <w:pStyle w:val="null3"/>
        <w:jc w:val="both"/>
      </w:pPr>
      <w:r>
        <w:rPr>
          <w:sz w:val="28"/>
        </w:rPr>
        <w:t>b</w:t>
      </w:r>
      <w:r>
        <w:rPr>
          <w:sz w:val="28"/>
        </w:rPr>
        <w:t>、地面：</w:t>
      </w:r>
    </w:p>
    <w:p>
      <w:pPr>
        <w:pStyle w:val="null3"/>
        <w:ind w:firstLine="218"/>
        <w:jc w:val="both"/>
      </w:pPr>
      <w:r>
        <w:rPr>
          <w:sz w:val="28"/>
        </w:rPr>
        <w:t>1.非湿区地面为找平后</w:t>
      </w:r>
      <w:r>
        <w:rPr>
          <w:sz w:val="28"/>
        </w:rPr>
        <w:t>+2mm</w:t>
      </w:r>
      <w:r>
        <w:rPr>
          <w:sz w:val="28"/>
        </w:rPr>
        <w:t>PVC卷材</w:t>
      </w:r>
      <w:r>
        <w:rPr>
          <w:sz w:val="28"/>
        </w:rPr>
        <w:t>地</w:t>
      </w:r>
      <w:r>
        <w:rPr>
          <w:sz w:val="28"/>
        </w:rPr>
        <w:t>面。</w:t>
      </w:r>
    </w:p>
    <w:p>
      <w:pPr>
        <w:pStyle w:val="null3"/>
        <w:ind w:firstLine="218"/>
        <w:jc w:val="both"/>
      </w:pPr>
      <w:r>
        <w:rPr>
          <w:sz w:val="28"/>
        </w:rPr>
        <w:t>2.卫生间</w:t>
      </w:r>
      <w:r>
        <w:rPr>
          <w:sz w:val="28"/>
        </w:rPr>
        <w:t>地面</w:t>
      </w:r>
      <w:r>
        <w:rPr>
          <w:sz w:val="28"/>
        </w:rPr>
        <w:t>采用</w:t>
      </w:r>
      <w:r>
        <w:rPr>
          <w:sz w:val="28"/>
        </w:rPr>
        <w:t>2mm聚合物</w:t>
      </w:r>
      <w:r>
        <w:rPr>
          <w:sz w:val="28"/>
        </w:rPr>
        <w:t>防水涂料</w:t>
      </w:r>
      <w:r>
        <w:rPr>
          <w:sz w:val="28"/>
        </w:rPr>
        <w:t>，面贴</w:t>
      </w:r>
      <w:r>
        <w:rPr>
          <w:sz w:val="28"/>
        </w:rPr>
        <w:t>600*600*10mm防滑</w:t>
      </w:r>
      <w:r>
        <w:rPr>
          <w:sz w:val="28"/>
        </w:rPr>
        <w:t>地板砖</w:t>
      </w:r>
      <w:r>
        <w:rPr>
          <w:sz w:val="28"/>
        </w:rPr>
        <w:t>，</w:t>
      </w:r>
      <w:r>
        <w:rPr>
          <w:sz w:val="28"/>
        </w:rPr>
        <w:t>交界处设</w:t>
      </w:r>
      <w:r>
        <w:rPr>
          <w:sz w:val="28"/>
        </w:rPr>
        <w:t>20mm大理石门槛石</w:t>
      </w:r>
      <w:r>
        <w:rPr>
          <w:sz w:val="28"/>
        </w:rPr>
        <w:t>。</w:t>
      </w:r>
    </w:p>
    <w:p>
      <w:pPr>
        <w:pStyle w:val="null3"/>
        <w:ind w:firstLine="218"/>
        <w:jc w:val="both"/>
      </w:pPr>
      <w:r>
        <w:rPr>
          <w:sz w:val="28"/>
        </w:rPr>
        <w:t>3.</w:t>
      </w:r>
      <w:r>
        <w:rPr>
          <w:sz w:val="28"/>
        </w:rPr>
        <w:t>卷材之间及地脚线所有拼缝均用同质专用焊条处理成平整无缝，与墙体均为圆弧连接。</w:t>
      </w:r>
    </w:p>
    <w:p>
      <w:pPr>
        <w:pStyle w:val="null3"/>
        <w:ind w:firstLine="218"/>
        <w:jc w:val="both"/>
      </w:pPr>
      <w:r>
        <w:rPr>
          <w:sz w:val="28"/>
        </w:rPr>
        <w:t>4.PVC卷材地面</w:t>
      </w:r>
      <w:r>
        <w:rPr>
          <w:sz w:val="28"/>
        </w:rPr>
        <w:t>铺设前做</w:t>
      </w:r>
      <w:r>
        <w:rPr>
          <w:sz w:val="28"/>
        </w:rPr>
        <w:t>找平</w:t>
      </w:r>
      <w:r>
        <w:rPr>
          <w:sz w:val="28"/>
        </w:rPr>
        <w:t>+3</w:t>
      </w:r>
      <w:r>
        <w:rPr>
          <w:sz w:val="28"/>
        </w:rPr>
        <w:t>mm自流坪。</w:t>
      </w:r>
    </w:p>
    <w:p>
      <w:pPr>
        <w:pStyle w:val="null3"/>
        <w:jc w:val="both"/>
      </w:pPr>
      <w:r>
        <w:rPr>
          <w:sz w:val="28"/>
        </w:rPr>
        <w:t>c</w:t>
      </w:r>
      <w:r>
        <w:rPr>
          <w:sz w:val="28"/>
        </w:rPr>
        <w:t>、天花：</w:t>
      </w:r>
    </w:p>
    <w:p>
      <w:pPr>
        <w:pStyle w:val="null3"/>
        <w:ind w:firstLine="218"/>
        <w:jc w:val="both"/>
      </w:pPr>
      <w:r>
        <w:rPr>
          <w:sz w:val="28"/>
        </w:rPr>
        <w:t>1</w:t>
      </w:r>
      <w:r>
        <w:rPr>
          <w:sz w:val="28"/>
        </w:rPr>
        <w:t>．</w:t>
      </w:r>
      <w:r>
        <w:rPr>
          <w:sz w:val="28"/>
        </w:rPr>
        <w:t>手术室采用电解钢板吊顶。</w:t>
      </w:r>
    </w:p>
    <w:p>
      <w:pPr>
        <w:pStyle w:val="null3"/>
        <w:ind w:firstLine="218"/>
        <w:jc w:val="both"/>
      </w:pPr>
      <w:r>
        <w:rPr>
          <w:sz w:val="28"/>
        </w:rPr>
        <w:t>2.其余所有区域采用600*600*1.0</w:t>
      </w:r>
      <w:r>
        <w:rPr>
          <w:sz w:val="28"/>
        </w:rPr>
        <w:t>mm</w:t>
      </w:r>
      <w:r>
        <w:rPr>
          <w:sz w:val="28"/>
        </w:rPr>
        <w:t>铝扣</w:t>
      </w:r>
      <w:r>
        <w:rPr>
          <w:sz w:val="28"/>
        </w:rPr>
        <w:t>板吊顶。</w:t>
      </w:r>
    </w:p>
    <w:p>
      <w:pPr>
        <w:pStyle w:val="null3"/>
        <w:jc w:val="both"/>
      </w:pPr>
      <w:r>
        <w:rPr>
          <w:sz w:val="28"/>
        </w:rPr>
        <w:t>d</w:t>
      </w:r>
      <w:r>
        <w:rPr>
          <w:sz w:val="28"/>
        </w:rPr>
        <w:t>、门：</w:t>
      </w:r>
    </w:p>
    <w:p>
      <w:pPr>
        <w:pStyle w:val="null3"/>
        <w:ind w:firstLine="320"/>
        <w:jc w:val="both"/>
      </w:pPr>
      <w:r>
        <w:rPr>
          <w:sz w:val="28"/>
        </w:rPr>
        <w:t>气密</w:t>
      </w:r>
      <w:r>
        <w:rPr>
          <w:sz w:val="28"/>
        </w:rPr>
        <w:t>-电动玻璃单开门</w:t>
      </w:r>
    </w:p>
    <w:p>
      <w:pPr>
        <w:pStyle w:val="null3"/>
        <w:ind w:firstLine="220"/>
        <w:jc w:val="both"/>
      </w:pPr>
      <w:r>
        <w:rPr>
          <w:sz w:val="28"/>
        </w:rPr>
        <w:t>1.门框采用304不锈钢</w:t>
      </w:r>
      <w:r>
        <w:rPr>
          <w:sz w:val="28"/>
        </w:rPr>
        <w:t>。</w:t>
      </w:r>
    </w:p>
    <w:p>
      <w:pPr>
        <w:pStyle w:val="null3"/>
        <w:ind w:firstLine="220"/>
        <w:jc w:val="both"/>
      </w:pPr>
      <w:r>
        <w:rPr>
          <w:sz w:val="28"/>
        </w:rPr>
        <w:t>2.门扇常用优质铝合金，面板使用1.2mm以上厚度镀锌钢板</w:t>
      </w:r>
      <w:r>
        <w:rPr>
          <w:sz w:val="28"/>
        </w:rPr>
        <w:t>。</w:t>
      </w:r>
    </w:p>
    <w:p>
      <w:pPr>
        <w:pStyle w:val="null3"/>
        <w:ind w:firstLine="220"/>
        <w:jc w:val="both"/>
      </w:pPr>
      <w:r>
        <w:rPr>
          <w:sz w:val="28"/>
        </w:rPr>
        <w:t>3.门体内部四周为铝合金龙骨，门边采用硅胶气密胶条密封</w:t>
      </w:r>
      <w:r>
        <w:rPr>
          <w:sz w:val="28"/>
        </w:rPr>
        <w:t>。</w:t>
      </w:r>
    </w:p>
    <w:p>
      <w:pPr>
        <w:pStyle w:val="null3"/>
        <w:ind w:firstLine="220"/>
        <w:jc w:val="both"/>
      </w:pPr>
      <w:r>
        <w:rPr>
          <w:sz w:val="28"/>
        </w:rPr>
        <w:t>4.门体包边均采用专用铝合金型材.门扇内部采用洁净发泡材料填充，门体防火等级达A级</w:t>
      </w:r>
      <w:r>
        <w:rPr>
          <w:sz w:val="28"/>
        </w:rPr>
        <w:t>。</w:t>
      </w:r>
    </w:p>
    <w:p>
      <w:pPr>
        <w:pStyle w:val="null3"/>
        <w:ind w:firstLine="220"/>
        <w:jc w:val="both"/>
      </w:pPr>
      <w:r>
        <w:rPr>
          <w:sz w:val="28"/>
        </w:rPr>
        <w:t>5.观察窗参数-钢化玻璃，尺寸为5mm+5mm，R角纯平制作-工艺，两面钢化玻璃与门体均为同一平面</w:t>
      </w:r>
      <w:r>
        <w:rPr>
          <w:sz w:val="28"/>
        </w:rPr>
        <w:t>。</w:t>
      </w:r>
    </w:p>
    <w:p>
      <w:pPr>
        <w:pStyle w:val="null3"/>
        <w:ind w:firstLine="220"/>
        <w:jc w:val="both"/>
      </w:pPr>
      <w:r>
        <w:rPr>
          <w:sz w:val="28"/>
        </w:rPr>
        <w:t>6.门体配SUS日标304#拉丝不锈钢防撞带，实厚1.2mm</w:t>
      </w:r>
      <w:r>
        <w:rPr>
          <w:sz w:val="28"/>
        </w:rPr>
        <w:t>。</w:t>
      </w:r>
    </w:p>
    <w:p>
      <w:pPr>
        <w:pStyle w:val="null3"/>
        <w:ind w:firstLine="220"/>
        <w:jc w:val="both"/>
      </w:pPr>
      <w:r>
        <w:rPr>
          <w:sz w:val="28"/>
        </w:rPr>
        <w:t>7.自动门气密性能正压属GB/T 7106-2019负压属GB/T 7106-2019</w:t>
      </w:r>
      <w:r>
        <w:rPr>
          <w:sz w:val="28"/>
        </w:rPr>
        <w:t>，</w:t>
      </w:r>
      <w:r>
        <w:rPr>
          <w:sz w:val="28"/>
        </w:rPr>
        <w:t>单位缝长每小时空气渗透量低于</w:t>
      </w:r>
      <w:r>
        <w:rPr>
          <w:sz w:val="28"/>
        </w:rPr>
        <w:t>0.22m2/(m·h)</w:t>
      </w:r>
      <w:r>
        <w:rPr>
          <w:sz w:val="28"/>
        </w:rPr>
        <w:t>，</w:t>
      </w:r>
      <w:r>
        <w:rPr>
          <w:sz w:val="28"/>
        </w:rPr>
        <w:t>单位面积每小时空气渗透量为低于</w:t>
      </w:r>
      <w:r>
        <w:rPr>
          <w:sz w:val="28"/>
        </w:rPr>
        <w:t>0.3</w:t>
      </w:r>
      <w:r>
        <w:rPr>
          <w:sz w:val="28"/>
        </w:rPr>
        <w:t>m³</w:t>
      </w:r>
      <w:r>
        <w:rPr>
          <w:sz w:val="28"/>
        </w:rPr>
        <w:t>/(</w:t>
      </w:r>
      <w:r>
        <w:rPr>
          <w:sz w:val="28"/>
        </w:rPr>
        <w:t>㎡</w:t>
      </w:r>
      <w:r>
        <w:rPr>
          <w:sz w:val="28"/>
        </w:rPr>
        <w:t>·h)</w:t>
      </w:r>
      <w:r>
        <w:rPr>
          <w:sz w:val="28"/>
        </w:rPr>
        <w:t>，</w:t>
      </w:r>
      <w:r>
        <w:rPr>
          <w:sz w:val="28"/>
        </w:rPr>
        <w:t>在关闭状态下，气密性能符合</w:t>
      </w:r>
      <w:r>
        <w:rPr>
          <w:sz w:val="28"/>
        </w:rPr>
        <w:t>GB/T31433-2015中8级的技术指标要求</w:t>
      </w:r>
      <w:r>
        <w:rPr>
          <w:sz w:val="28"/>
        </w:rPr>
        <w:t>。</w:t>
      </w:r>
    </w:p>
    <w:p>
      <w:pPr>
        <w:pStyle w:val="null3"/>
        <w:ind w:firstLine="220"/>
        <w:jc w:val="both"/>
      </w:pPr>
      <w:r>
        <w:rPr>
          <w:sz w:val="28"/>
        </w:rPr>
        <w:t>8.</w:t>
      </w:r>
      <w:r>
        <w:rPr>
          <w:sz w:val="28"/>
        </w:rPr>
        <w:t>隔音性能不少于</w:t>
      </w:r>
      <w:r>
        <w:rPr>
          <w:sz w:val="28"/>
        </w:rPr>
        <w:t>RW≥23dB</w:t>
      </w:r>
      <w:r>
        <w:rPr>
          <w:sz w:val="28"/>
        </w:rPr>
        <w:t>。</w:t>
      </w:r>
    </w:p>
    <w:p>
      <w:pPr>
        <w:pStyle w:val="null3"/>
        <w:ind w:firstLine="220"/>
        <w:jc w:val="both"/>
      </w:pPr>
      <w:r>
        <w:rPr>
          <w:sz w:val="28"/>
        </w:rPr>
        <w:t>9.</w:t>
      </w:r>
      <w:r>
        <w:rPr>
          <w:sz w:val="28"/>
        </w:rPr>
        <w:t>抗风压性能参数不低于</w:t>
      </w:r>
      <w:r>
        <w:rPr>
          <w:sz w:val="28"/>
        </w:rPr>
        <w:t>±3.0kpa</w:t>
      </w:r>
      <w:r>
        <w:rPr>
          <w:sz w:val="28"/>
        </w:rPr>
        <w:t>。</w:t>
      </w:r>
    </w:p>
    <w:p>
      <w:pPr>
        <w:pStyle w:val="null3"/>
        <w:ind w:firstLine="220"/>
        <w:jc w:val="both"/>
      </w:pPr>
      <w:r>
        <w:rPr>
          <w:sz w:val="28"/>
        </w:rPr>
        <w:t>10</w:t>
      </w:r>
      <w:r>
        <w:rPr>
          <w:sz w:val="28"/>
        </w:rPr>
        <w:t>传热系数</w:t>
      </w:r>
      <w:r>
        <w:rPr>
          <w:sz w:val="28"/>
        </w:rPr>
        <w:t>K值&lt;1.</w:t>
      </w:r>
      <w:r>
        <w:rPr>
          <w:sz w:val="28"/>
        </w:rPr>
        <w:t>1</w:t>
      </w:r>
      <w:r>
        <w:rPr>
          <w:sz w:val="28"/>
        </w:rPr>
        <w:t>W/(</w:t>
      </w:r>
      <w:r>
        <w:rPr>
          <w:sz w:val="28"/>
        </w:rPr>
        <w:t>㎡</w:t>
      </w:r>
      <w:r>
        <w:rPr>
          <w:sz w:val="28"/>
        </w:rPr>
        <w:t>.</w:t>
      </w:r>
      <w:r>
        <w:rPr>
          <w:sz w:val="28"/>
        </w:rPr>
        <w:t>k)</w:t>
      </w:r>
      <w:r>
        <w:rPr>
          <w:sz w:val="28"/>
        </w:rPr>
        <w:t>。</w:t>
      </w:r>
    </w:p>
    <w:p>
      <w:pPr>
        <w:pStyle w:val="null3"/>
        <w:ind w:firstLine="220"/>
        <w:jc w:val="both"/>
      </w:pPr>
      <w:r>
        <w:rPr>
          <w:sz w:val="28"/>
        </w:rPr>
        <w:t>11</w:t>
      </w:r>
      <w:r>
        <w:rPr>
          <w:sz w:val="28"/>
        </w:rPr>
        <w:t>.采用足踏及密码键盘装置开门，开门速度：单开门开启速度150-450MM/S；双开门开启速度700-1000MM/S，关门速度：单开门关门速度130-450MM/S，保持时间：0-8S可调，带防夹功能，带有安全传感器、防夹对射探头，可选装安全光线或安全光幕，遇到物体阻挡马上停止闭合</w:t>
      </w:r>
      <w:r>
        <w:rPr>
          <w:sz w:val="28"/>
        </w:rPr>
        <w:t>。</w:t>
      </w:r>
    </w:p>
    <w:p>
      <w:pPr>
        <w:pStyle w:val="null3"/>
        <w:ind w:firstLine="220"/>
        <w:jc w:val="both"/>
      </w:pPr>
      <w:r>
        <w:rPr>
          <w:sz w:val="28"/>
        </w:rPr>
        <w:t>12.</w:t>
      </w:r>
      <w:r>
        <w:rPr>
          <w:sz w:val="28"/>
        </w:rPr>
        <w:t>控制系统：智能控制系统具有门的半开半关、正常开关、两门互锁、开关双感、数字显示等功能。</w:t>
      </w:r>
    </w:p>
    <w:p>
      <w:pPr>
        <w:pStyle w:val="null3"/>
        <w:ind w:firstLine="281"/>
        <w:jc w:val="both"/>
      </w:pPr>
      <w:r>
        <w:rPr>
          <w:sz w:val="28"/>
          <w:b/>
        </w:rPr>
        <w:t>1.2</w:t>
      </w:r>
      <w:r>
        <w:rPr>
          <w:sz w:val="28"/>
          <w:b/>
        </w:rPr>
        <w:t xml:space="preserve"> </w:t>
      </w:r>
      <w:r>
        <w:rPr>
          <w:sz w:val="28"/>
          <w:b/>
        </w:rPr>
        <w:t>手</w:t>
      </w:r>
      <w:r>
        <w:rPr>
          <w:sz w:val="28"/>
          <w:b/>
        </w:rPr>
        <w:t>动气密封门技术要求：</w:t>
      </w:r>
    </w:p>
    <w:p>
      <w:pPr>
        <w:pStyle w:val="null3"/>
        <w:ind w:firstLine="320"/>
        <w:jc w:val="both"/>
      </w:pPr>
      <w:r>
        <w:rPr>
          <w:sz w:val="28"/>
        </w:rPr>
        <w:t>1.手动气密单开门-门框采用钢铁厂生产的热镀锌钢板，厚度≥1.4mm，保证门框稳定性</w:t>
      </w:r>
      <w:r>
        <w:rPr>
          <w:sz w:val="28"/>
        </w:rPr>
        <w:t>。</w:t>
      </w:r>
    </w:p>
    <w:p>
      <w:pPr>
        <w:pStyle w:val="null3"/>
        <w:ind w:firstLine="320"/>
        <w:jc w:val="both"/>
      </w:pPr>
      <w:r>
        <w:rPr>
          <w:sz w:val="28"/>
        </w:rPr>
        <w:t>2.门框设置优质橡胶密封条，无胶物理镶嵌，密封效果好且环保静音、易于更换</w:t>
      </w:r>
      <w:r>
        <w:rPr>
          <w:sz w:val="28"/>
        </w:rPr>
        <w:t>。</w:t>
      </w:r>
    </w:p>
    <w:p>
      <w:pPr>
        <w:pStyle w:val="null3"/>
        <w:ind w:firstLine="320"/>
        <w:jc w:val="both"/>
      </w:pPr>
      <w:r>
        <w:rPr>
          <w:sz w:val="28"/>
        </w:rPr>
        <w:t>3.表面经高压静电喷涂处理，涂层</w:t>
      </w:r>
      <w:r>
        <w:rPr>
          <w:sz w:val="28"/>
        </w:rPr>
        <w:t>要求附着力不应低于</w:t>
      </w:r>
      <w:r>
        <w:rPr>
          <w:sz w:val="28"/>
        </w:rPr>
        <w:t>2级。</w:t>
      </w:r>
    </w:p>
    <w:p>
      <w:pPr>
        <w:pStyle w:val="null3"/>
        <w:ind w:firstLine="320"/>
        <w:jc w:val="both"/>
      </w:pPr>
      <w:r>
        <w:rPr>
          <w:sz w:val="28"/>
        </w:rPr>
        <w:t>4.门扇表面材料一般为热镀锌钢板，厚度≥0.8mm， 内部填充采用注射式聚胺脂等洁净材料发泡，门板坚实、平整.，厚度在45-70mm之间，边缘可加设可更换的防撞钢板</w:t>
      </w:r>
      <w:r>
        <w:rPr>
          <w:sz w:val="28"/>
        </w:rPr>
        <w:t>。</w:t>
      </w:r>
    </w:p>
    <w:p>
      <w:pPr>
        <w:pStyle w:val="null3"/>
        <w:ind w:firstLine="320"/>
        <w:jc w:val="both"/>
      </w:pPr>
      <w:r>
        <w:rPr>
          <w:sz w:val="28"/>
        </w:rPr>
        <w:t>5.合页材质不锈钢或铝镁合金，采用不锈钢304带锁执手锁锁及插销采用 SUS304 不锈钢材质，保证坚固耐用且不易生锈。</w:t>
      </w:r>
    </w:p>
    <w:p>
      <w:pPr>
        <w:pStyle w:val="null3"/>
        <w:ind w:firstLine="320"/>
        <w:jc w:val="both"/>
      </w:pPr>
      <w:r>
        <w:rPr>
          <w:sz w:val="28"/>
        </w:rPr>
        <w:t>6.均配置闭门器（主体铝合金材质、≥65KG规格带90度定位）</w:t>
      </w:r>
      <w:r>
        <w:rPr>
          <w:sz w:val="28"/>
        </w:rPr>
        <w:t>。</w:t>
      </w:r>
    </w:p>
    <w:p>
      <w:pPr>
        <w:pStyle w:val="null3"/>
        <w:ind w:firstLine="320"/>
        <w:jc w:val="both"/>
      </w:pPr>
      <w:r>
        <w:rPr>
          <w:sz w:val="28"/>
        </w:rPr>
        <w:t>7.符合国家气密性能GB/T 7106-2019标准中</w:t>
      </w:r>
      <w:r>
        <w:rPr>
          <w:sz w:val="28"/>
        </w:rPr>
        <w:t>6</w:t>
      </w:r>
      <w:r>
        <w:rPr>
          <w:sz w:val="28"/>
        </w:rPr>
        <w:t>级的技术指标要求，门扇与门框间装有优质嵌入式密封条，门底有铝合金、丁晴可调升降式密封胶条等，可有效阻挡空气渗透流通</w:t>
      </w:r>
      <w:r>
        <w:rPr>
          <w:sz w:val="28"/>
        </w:rPr>
        <w:t>。</w:t>
      </w:r>
    </w:p>
    <w:p>
      <w:pPr>
        <w:pStyle w:val="null3"/>
        <w:ind w:firstLine="320"/>
        <w:jc w:val="both"/>
      </w:pPr>
      <w:r>
        <w:rPr>
          <w:sz w:val="28"/>
        </w:rPr>
        <w:t>8.</w:t>
      </w:r>
      <w:r>
        <w:rPr>
          <w:sz w:val="28"/>
        </w:rPr>
        <w:t>符合国家</w:t>
      </w:r>
      <w:r>
        <w:rPr>
          <w:sz w:val="28"/>
        </w:rPr>
        <w:t>燃烧</w:t>
      </w:r>
      <w:r>
        <w:rPr>
          <w:sz w:val="28"/>
        </w:rPr>
        <w:t>性能</w:t>
      </w:r>
      <w:r>
        <w:rPr>
          <w:sz w:val="28"/>
        </w:rPr>
        <w:t>GB 8624-2012标准防火等级达到A1级，</w:t>
      </w:r>
      <w:r>
        <w:rPr>
          <w:sz w:val="28"/>
        </w:rPr>
        <w:t>且</w:t>
      </w:r>
      <w:r>
        <w:rPr>
          <w:sz w:val="28"/>
        </w:rPr>
        <w:t>具有抗菌功能。</w:t>
      </w:r>
    </w:p>
    <w:p>
      <w:pPr>
        <w:pStyle w:val="null3"/>
        <w:jc w:val="both"/>
      </w:pPr>
      <w:r>
        <w:rPr>
          <w:sz w:val="28"/>
          <w:b/>
        </w:rPr>
        <w:t>2、建筑装修材料技术、质量要求</w:t>
      </w:r>
    </w:p>
    <w:p>
      <w:pPr>
        <w:pStyle w:val="null3"/>
        <w:ind w:firstLine="562"/>
        <w:jc w:val="both"/>
      </w:pPr>
      <w:r>
        <w:rPr>
          <w:sz w:val="28"/>
          <w:b/>
        </w:rPr>
        <w:t>2.1 PVC</w:t>
      </w:r>
      <w:r>
        <w:rPr>
          <w:sz w:val="28"/>
          <w:b/>
        </w:rPr>
        <w:t>塑胶</w:t>
      </w:r>
      <w:r>
        <w:rPr>
          <w:sz w:val="28"/>
          <w:b/>
        </w:rPr>
        <w:t>卷材地板</w:t>
      </w:r>
    </w:p>
    <w:p>
      <w:pPr>
        <w:pStyle w:val="null3"/>
        <w:ind w:left="720"/>
        <w:jc w:val="left"/>
      </w:pPr>
      <w:r>
        <w:rPr>
          <w:sz w:val="28"/>
        </w:rPr>
        <w:t>（</w:t>
      </w:r>
      <w:r>
        <w:rPr>
          <w:sz w:val="28"/>
        </w:rPr>
        <w:t>1）</w:t>
      </w:r>
      <w:r>
        <w:rPr>
          <w:sz w:val="28"/>
        </w:rPr>
        <w:t>同质透心聚氯乙烯地板、无方向、碎花纹卷材产品，长度</w:t>
      </w:r>
      <w:r>
        <w:rPr>
          <w:sz w:val="28"/>
        </w:rPr>
        <w:t>≥20m，宽度≥2m</w:t>
      </w:r>
    </w:p>
    <w:p>
      <w:pPr>
        <w:pStyle w:val="null3"/>
        <w:ind w:left="720"/>
        <w:jc w:val="left"/>
      </w:pPr>
      <w:r>
        <w:rPr>
          <w:sz w:val="28"/>
        </w:rPr>
        <w:t>（</w:t>
      </w:r>
      <w:r>
        <w:rPr>
          <w:sz w:val="28"/>
        </w:rPr>
        <w:t>2）</w:t>
      </w:r>
      <w:r>
        <w:rPr>
          <w:sz w:val="28"/>
        </w:rPr>
        <w:t>厚度：国标</w:t>
      </w:r>
      <w:r>
        <w:rPr>
          <w:sz w:val="28"/>
        </w:rPr>
        <w:t>GB/T 11982.2-2015标准，实际值为≥2</w:t>
      </w:r>
    </w:p>
    <w:p>
      <w:pPr>
        <w:pStyle w:val="null3"/>
        <w:ind w:left="720"/>
        <w:jc w:val="left"/>
      </w:pPr>
      <w:r>
        <w:rPr>
          <w:sz w:val="28"/>
        </w:rPr>
        <w:t>（</w:t>
      </w:r>
      <w:r>
        <w:rPr>
          <w:sz w:val="28"/>
        </w:rPr>
        <w:t>3）</w:t>
      </w:r>
      <w:r>
        <w:rPr>
          <w:sz w:val="28"/>
        </w:rPr>
        <w:t>防火等级：国标</w:t>
      </w:r>
      <w:r>
        <w:rPr>
          <w:sz w:val="28"/>
        </w:rPr>
        <w:t>GB 8624-2012标准，检测结果为B1(B-s1,t0)级</w:t>
      </w:r>
    </w:p>
    <w:p>
      <w:pPr>
        <w:pStyle w:val="null3"/>
        <w:ind w:left="720"/>
        <w:jc w:val="left"/>
      </w:pPr>
      <w:r>
        <w:rPr>
          <w:sz w:val="28"/>
        </w:rPr>
        <w:t>（</w:t>
      </w:r>
      <w:r>
        <w:rPr>
          <w:sz w:val="28"/>
        </w:rPr>
        <w:t>4）</w:t>
      </w:r>
      <w:r>
        <w:rPr>
          <w:sz w:val="28"/>
        </w:rPr>
        <w:t>残余凹陷度：国标</w:t>
      </w:r>
      <w:r>
        <w:rPr>
          <w:sz w:val="28"/>
        </w:rPr>
        <w:t>GB/T 11982.2-2015标准≤0.1，检测结果：0.02</w:t>
      </w:r>
    </w:p>
    <w:p>
      <w:pPr>
        <w:pStyle w:val="null3"/>
        <w:ind w:left="720"/>
        <w:jc w:val="left"/>
      </w:pPr>
      <w:r>
        <w:rPr>
          <w:sz w:val="28"/>
        </w:rPr>
        <w:t>（</w:t>
      </w:r>
      <w:r>
        <w:rPr>
          <w:sz w:val="28"/>
        </w:rPr>
        <w:t>5）</w:t>
      </w:r>
      <w:r>
        <w:rPr>
          <w:sz w:val="28"/>
        </w:rPr>
        <w:t>加热翘曲：国标</w:t>
      </w:r>
      <w:r>
        <w:rPr>
          <w:sz w:val="28"/>
        </w:rPr>
        <w:t>GB/T 11982.2-2015标准≤4，检测结果：0mm</w:t>
      </w:r>
    </w:p>
    <w:p>
      <w:pPr>
        <w:pStyle w:val="null3"/>
        <w:ind w:left="720"/>
        <w:jc w:val="left"/>
      </w:pPr>
      <w:r>
        <w:rPr>
          <w:sz w:val="28"/>
        </w:rPr>
        <w:t>（</w:t>
      </w:r>
      <w:r>
        <w:rPr>
          <w:sz w:val="28"/>
        </w:rPr>
        <w:t>6）</w:t>
      </w:r>
      <w:r>
        <w:rPr>
          <w:sz w:val="28"/>
        </w:rPr>
        <w:t>▲色牢度：国标GB/T 8427-2008标准，检测结果：</w:t>
      </w:r>
      <w:r>
        <w:rPr>
          <w:sz w:val="28"/>
        </w:rPr>
        <w:t>大于</w:t>
      </w:r>
      <w:r>
        <w:rPr>
          <w:sz w:val="28"/>
        </w:rPr>
        <w:t>6，提供检测报告</w:t>
      </w:r>
    </w:p>
    <w:p>
      <w:pPr>
        <w:pStyle w:val="null3"/>
        <w:ind w:left="720"/>
        <w:jc w:val="left"/>
      </w:pPr>
      <w:r>
        <w:rPr>
          <w:sz w:val="28"/>
        </w:rPr>
        <w:t>（</w:t>
      </w:r>
      <w:r>
        <w:rPr>
          <w:sz w:val="28"/>
        </w:rPr>
        <w:t>7）</w:t>
      </w:r>
      <w:r>
        <w:rPr>
          <w:sz w:val="28"/>
        </w:rPr>
        <w:t>防滑等级：国标</w:t>
      </w:r>
      <w:r>
        <w:rPr>
          <w:sz w:val="28"/>
        </w:rPr>
        <w:t>GB/T 4100-2006标准，检测结果为R9级</w:t>
      </w:r>
    </w:p>
    <w:p>
      <w:pPr>
        <w:pStyle w:val="null3"/>
        <w:ind w:left="720"/>
        <w:jc w:val="left"/>
      </w:pPr>
      <w:r>
        <w:rPr>
          <w:sz w:val="28"/>
        </w:rPr>
        <w:t>（</w:t>
      </w:r>
      <w:r>
        <w:rPr>
          <w:sz w:val="28"/>
        </w:rPr>
        <w:t>8）</w:t>
      </w:r>
      <w:r>
        <w:rPr>
          <w:sz w:val="28"/>
        </w:rPr>
        <w:t>28天TVOC*排放量：通标ISO16000-9:2006/COR1-2007，检测结果为合格</w:t>
      </w:r>
    </w:p>
    <w:p>
      <w:pPr>
        <w:pStyle w:val="null3"/>
        <w:ind w:left="720"/>
        <w:jc w:val="left"/>
      </w:pPr>
      <w:r>
        <w:rPr>
          <w:sz w:val="28"/>
        </w:rPr>
        <w:t>（</w:t>
      </w:r>
      <w:r>
        <w:rPr>
          <w:sz w:val="28"/>
        </w:rPr>
        <w:t>9）</w:t>
      </w:r>
      <w:r>
        <w:rPr>
          <w:sz w:val="28"/>
        </w:rPr>
        <w:t>甲醛、乙醛挥发量：</w:t>
      </w:r>
      <w:r>
        <w:rPr>
          <w:sz w:val="28"/>
        </w:rPr>
        <w:t>ISO16000-9:2006/COR1-2007&amp;ISO16000-6:2011&amp;ISO16000-3:2011，检测结果为未检出</w:t>
      </w:r>
    </w:p>
    <w:p>
      <w:pPr>
        <w:pStyle w:val="null3"/>
        <w:ind w:left="720"/>
        <w:jc w:val="left"/>
      </w:pPr>
      <w:r>
        <w:rPr>
          <w:sz w:val="28"/>
        </w:rPr>
        <w:t>（</w:t>
      </w:r>
      <w:r>
        <w:rPr>
          <w:sz w:val="28"/>
        </w:rPr>
        <w:t>10）</w:t>
      </w:r>
      <w:r>
        <w:rPr>
          <w:sz w:val="28"/>
        </w:rPr>
        <w:t>▲233种高关注物质+1项潜在高关注物质筛分测试：检测结果：未检出</w:t>
      </w:r>
      <w:r>
        <w:rPr>
          <w:sz w:val="28"/>
        </w:rPr>
        <w:t>，</w:t>
      </w:r>
      <w:r>
        <w:rPr>
          <w:sz w:val="28"/>
        </w:rPr>
        <w:t>提供相应的检测报告</w:t>
      </w:r>
    </w:p>
    <w:p>
      <w:pPr>
        <w:pStyle w:val="null3"/>
        <w:jc w:val="left"/>
      </w:pPr>
      <w:r>
        <w:rPr>
          <w:sz w:val="28"/>
        </w:rPr>
        <w:t>（</w:t>
      </w:r>
      <w:r>
        <w:rPr>
          <w:sz w:val="28"/>
        </w:rPr>
        <w:t>11</w:t>
      </w:r>
      <w:r>
        <w:rPr>
          <w:sz w:val="28"/>
        </w:rPr>
        <w:t>）</w:t>
      </w:r>
      <w:r>
        <w:rPr>
          <w:sz w:val="28"/>
        </w:rPr>
        <w:t>▲可溶性铅、可溶性镉含量：国标GB/T 11982.1-2015 5.4标准≤20 mg/㎡ ，检测结果：未检出</w:t>
      </w:r>
    </w:p>
    <w:p>
      <w:pPr>
        <w:pStyle w:val="null3"/>
        <w:ind w:left="720"/>
        <w:jc w:val="left"/>
      </w:pPr>
      <w:r>
        <w:rPr>
          <w:sz w:val="28"/>
        </w:rPr>
        <w:t>（</w:t>
      </w:r>
      <w:r>
        <w:rPr>
          <w:sz w:val="28"/>
        </w:rPr>
        <w:t>12）</w:t>
      </w:r>
      <w:r>
        <w:rPr>
          <w:sz w:val="28"/>
        </w:rPr>
        <w:t>耐污染性：国标</w:t>
      </w:r>
      <w:r>
        <w:rPr>
          <w:sz w:val="28"/>
        </w:rPr>
        <w:t>GB/T 11982.2-2015标准，检测结果0级</w:t>
      </w:r>
    </w:p>
    <w:p>
      <w:pPr>
        <w:pStyle w:val="null3"/>
        <w:ind w:left="720"/>
        <w:jc w:val="left"/>
      </w:pPr>
      <w:r>
        <w:rPr>
          <w:sz w:val="28"/>
        </w:rPr>
        <w:t>（</w:t>
      </w:r>
      <w:r>
        <w:rPr>
          <w:sz w:val="28"/>
        </w:rPr>
        <w:t>13）</w:t>
      </w:r>
      <w:r>
        <w:rPr>
          <w:sz w:val="28"/>
        </w:rPr>
        <w:t>▲抗菌效果检测：通标ISO 22196:2011标准，检测结果： 抗菌：99.9%</w:t>
      </w:r>
      <w:r>
        <w:rPr>
          <w:sz w:val="28"/>
        </w:rPr>
        <w:t>，</w:t>
      </w:r>
      <w:r>
        <w:rPr>
          <w:sz w:val="28"/>
        </w:rPr>
        <w:t>提供相应检测报告</w:t>
      </w:r>
    </w:p>
    <w:p>
      <w:pPr>
        <w:pStyle w:val="null3"/>
        <w:ind w:left="720"/>
        <w:jc w:val="left"/>
      </w:pPr>
      <w:r>
        <w:rPr>
          <w:sz w:val="28"/>
        </w:rPr>
        <w:t>（</w:t>
      </w:r>
      <w:r>
        <w:rPr>
          <w:sz w:val="28"/>
        </w:rPr>
        <w:t>14）</w:t>
      </w:r>
      <w:r>
        <w:rPr>
          <w:sz w:val="28"/>
        </w:rPr>
        <w:t>▲粘合剂含量：通标ISO 10581：2011标准，检测结果：I 级</w:t>
      </w:r>
      <w:r>
        <w:rPr>
          <w:sz w:val="28"/>
        </w:rPr>
        <w:t>，</w:t>
      </w:r>
      <w:r>
        <w:rPr>
          <w:sz w:val="28"/>
        </w:rPr>
        <w:t>提供相应检测报告</w:t>
      </w:r>
    </w:p>
    <w:p>
      <w:pPr>
        <w:pStyle w:val="null3"/>
        <w:ind w:left="720"/>
        <w:jc w:val="left"/>
      </w:pPr>
      <w:r>
        <w:rPr>
          <w:sz w:val="28"/>
        </w:rPr>
        <w:t>（</w:t>
      </w:r>
      <w:r>
        <w:rPr>
          <w:sz w:val="28"/>
        </w:rPr>
        <w:t>15）</w:t>
      </w:r>
      <w:r>
        <w:rPr>
          <w:sz w:val="28"/>
        </w:rPr>
        <w:t>▲抗静电性检测，检测结果：  ≤2.0KV</w:t>
      </w:r>
      <w:r>
        <w:rPr>
          <w:sz w:val="28"/>
        </w:rPr>
        <w:t>，</w:t>
      </w:r>
      <w:r>
        <w:rPr>
          <w:sz w:val="28"/>
        </w:rPr>
        <w:t>提供相应检测报告。</w:t>
      </w:r>
    </w:p>
    <w:p>
      <w:pPr>
        <w:pStyle w:val="null3"/>
        <w:ind w:firstLine="562"/>
        <w:jc w:val="both"/>
      </w:pPr>
      <w:r>
        <w:rPr>
          <w:sz w:val="28"/>
          <w:b/>
        </w:rPr>
        <w:t>2.2无机预凃板</w:t>
      </w:r>
    </w:p>
    <w:p>
      <w:pPr>
        <w:pStyle w:val="null3"/>
        <w:jc w:val="both"/>
      </w:pPr>
      <w:r>
        <w:rPr>
          <w:sz w:val="28"/>
        </w:rPr>
        <w:t>（</w:t>
      </w:r>
      <w:r>
        <w:rPr>
          <w:sz w:val="28"/>
        </w:rPr>
        <w:t>1）</w:t>
      </w:r>
      <w:r>
        <w:rPr>
          <w:sz w:val="28"/>
        </w:rPr>
        <w:t>6mm厚无机预涂板饰面-表面覆涂特殊抗菌涂料或添加无机纳米银离子抗菌涂层，</w:t>
      </w:r>
    </w:p>
    <w:p>
      <w:pPr>
        <w:pStyle w:val="null3"/>
        <w:jc w:val="both"/>
      </w:pPr>
      <w:r>
        <w:rPr>
          <w:sz w:val="28"/>
        </w:rPr>
        <w:t>（</w:t>
      </w:r>
      <w:r>
        <w:rPr>
          <w:sz w:val="28"/>
        </w:rPr>
        <w:t>2</w:t>
      </w:r>
      <w:r>
        <w:rPr>
          <w:sz w:val="28"/>
        </w:rPr>
        <w:t>）</w:t>
      </w:r>
      <w:r>
        <w:rPr>
          <w:sz w:val="28"/>
        </w:rPr>
        <w:t>对大肠杆菌、金黄色葡萄球菌</w:t>
      </w:r>
      <w:r>
        <w:rPr>
          <w:sz w:val="28"/>
        </w:rPr>
        <w:t>、肺炎克雷伯氏菌、白色念珠菌</w:t>
      </w:r>
      <w:r>
        <w:rPr>
          <w:sz w:val="28"/>
        </w:rPr>
        <w:t>等抗菌率达</w:t>
      </w:r>
      <w:r>
        <w:rPr>
          <w:sz w:val="28"/>
        </w:rPr>
        <w:t>99%以上，能抑制细菌滋生，减少交叉感染，耐药性，</w:t>
      </w:r>
    </w:p>
    <w:p>
      <w:pPr>
        <w:pStyle w:val="null3"/>
        <w:jc w:val="both"/>
      </w:pPr>
      <w:r>
        <w:rPr>
          <w:sz w:val="28"/>
        </w:rPr>
        <w:t>（</w:t>
      </w:r>
      <w:r>
        <w:rPr>
          <w:sz w:val="28"/>
        </w:rPr>
        <w:t>3</w:t>
      </w:r>
      <w:r>
        <w:rPr>
          <w:sz w:val="28"/>
        </w:rPr>
        <w:t>）</w:t>
      </w:r>
      <w:r>
        <w:rPr>
          <w:sz w:val="28"/>
        </w:rPr>
        <w:t>具有良好的耐酸碱、耐腐蚀性能，能抵抗有机溶剂、消毒液等侵蚀，耐污染性优越，</w:t>
      </w:r>
    </w:p>
    <w:p>
      <w:pPr>
        <w:pStyle w:val="null3"/>
        <w:jc w:val="both"/>
      </w:pPr>
      <w:r>
        <w:rPr>
          <w:sz w:val="28"/>
        </w:rPr>
        <w:t>（</w:t>
      </w:r>
      <w:r>
        <w:rPr>
          <w:sz w:val="28"/>
        </w:rPr>
        <w:t>4</w:t>
      </w:r>
      <w:r>
        <w:rPr>
          <w:sz w:val="28"/>
        </w:rPr>
        <w:t>）</w:t>
      </w:r>
      <w:r>
        <w:rPr>
          <w:sz w:val="28"/>
        </w:rPr>
        <w:t>采用无机原料，无甲醛、苯等有害气体释放，无放射性元素，</w:t>
      </w:r>
    </w:p>
    <w:p>
      <w:pPr>
        <w:pStyle w:val="null3"/>
        <w:jc w:val="both"/>
      </w:pPr>
      <w:r>
        <w:rPr>
          <w:sz w:val="28"/>
        </w:rPr>
        <w:t>（</w:t>
      </w:r>
      <w:r>
        <w:rPr>
          <w:sz w:val="28"/>
        </w:rPr>
        <w:t>5</w:t>
      </w:r>
      <w:r>
        <w:rPr>
          <w:sz w:val="28"/>
        </w:rPr>
        <w:t>）</w:t>
      </w:r>
      <w:r>
        <w:rPr>
          <w:sz w:val="28"/>
        </w:rPr>
        <w:t>纤维增强硅酸钙板作为无机预涂板基材</w:t>
      </w:r>
      <w:r>
        <w:rPr>
          <w:sz w:val="28"/>
        </w:rPr>
        <w:t>，</w:t>
      </w:r>
      <w:r>
        <w:rPr>
          <w:sz w:val="28"/>
        </w:rPr>
        <w:t>抗冻性</w:t>
      </w:r>
      <w:r>
        <w:rPr>
          <w:sz w:val="28"/>
        </w:rPr>
        <w:t>-经</w:t>
      </w:r>
      <w:r>
        <w:rPr>
          <w:sz w:val="28"/>
        </w:rPr>
        <w:t>100</w:t>
      </w:r>
      <w:r>
        <w:rPr>
          <w:sz w:val="28"/>
        </w:rPr>
        <w:t>次冻融循环无分层等破坏现象，随温度变化尺寸几乎无变化，</w:t>
      </w:r>
      <w:r>
        <w:rPr>
          <w:sz w:val="28"/>
        </w:rPr>
        <w:t>无破裂</w:t>
      </w:r>
      <w:r>
        <w:rPr>
          <w:sz w:val="28"/>
        </w:rPr>
        <w:t>、开</w:t>
      </w:r>
      <w:r>
        <w:rPr>
          <w:sz w:val="28"/>
        </w:rPr>
        <w:t>分层。</w:t>
      </w:r>
    </w:p>
    <w:p>
      <w:pPr>
        <w:pStyle w:val="null3"/>
        <w:jc w:val="both"/>
      </w:pPr>
      <w:r>
        <w:rPr>
          <w:sz w:val="28"/>
        </w:rPr>
        <w:t>（</w:t>
      </w:r>
      <w:r>
        <w:rPr>
          <w:sz w:val="28"/>
        </w:rPr>
        <w:t>6</w:t>
      </w:r>
      <w:r>
        <w:rPr>
          <w:sz w:val="28"/>
        </w:rPr>
        <w:t>）</w:t>
      </w:r>
      <w:r>
        <w:rPr>
          <w:sz w:val="28"/>
        </w:rPr>
        <w:t>易清洁</w:t>
      </w:r>
      <w:r>
        <w:rPr>
          <w:sz w:val="28"/>
        </w:rPr>
        <w:t>-表面平整光滑，不易沾附灰尘污垢，耐磨、耐刮。</w:t>
      </w:r>
    </w:p>
    <w:p>
      <w:pPr>
        <w:pStyle w:val="null3"/>
        <w:jc w:val="both"/>
      </w:pPr>
      <w:r>
        <w:rPr>
          <w:sz w:val="28"/>
          <w:b/>
        </w:rPr>
        <w:t>（二）净化空调及自动化控制系统</w:t>
      </w:r>
      <w:r>
        <w:rPr>
          <w:sz w:val="28"/>
          <w:b/>
        </w:rPr>
        <w:t>项目</w:t>
      </w:r>
      <w:r>
        <w:rPr>
          <w:sz w:val="28"/>
          <w:b/>
        </w:rPr>
        <w:t>技术要求</w:t>
      </w:r>
    </w:p>
    <w:p>
      <w:pPr>
        <w:pStyle w:val="null3"/>
        <w:jc w:val="both"/>
      </w:pPr>
      <w:r>
        <w:rPr>
          <w:sz w:val="28"/>
          <w:b/>
        </w:rPr>
        <w:t>1.整体要求：</w:t>
      </w:r>
    </w:p>
    <w:p>
      <w:pPr>
        <w:pStyle w:val="null3"/>
        <w:ind w:firstLine="562"/>
        <w:jc w:val="both"/>
      </w:pPr>
      <w:r>
        <w:rPr>
          <w:sz w:val="28"/>
          <w:b/>
        </w:rPr>
        <w:t>1.1 建设原则：</w:t>
      </w:r>
    </w:p>
    <w:p>
      <w:pPr>
        <w:pStyle w:val="null3"/>
        <w:ind w:firstLine="420"/>
        <w:jc w:val="both"/>
      </w:pPr>
      <w:r>
        <w:rPr>
          <w:sz w:val="28"/>
        </w:rPr>
        <w:t>选用节能环保的空气净化系统和先进的气流组织模式，各净化区应按国家现行相关规范的要求设置其相对邻室的气压，以保持洁净室的级别及无菌净化要求，并使洁净区处于受控状态。</w:t>
      </w:r>
    </w:p>
    <w:p>
      <w:pPr>
        <w:pStyle w:val="null3"/>
        <w:ind w:firstLine="562"/>
        <w:jc w:val="both"/>
      </w:pPr>
      <w:r>
        <w:rPr>
          <w:sz w:val="28"/>
          <w:b/>
        </w:rPr>
        <w:t>1.2 医疗</w:t>
      </w:r>
      <w:r>
        <w:rPr>
          <w:sz w:val="28"/>
          <w:b/>
        </w:rPr>
        <w:t>洁净</w:t>
      </w:r>
      <w:r>
        <w:rPr>
          <w:sz w:val="28"/>
          <w:b/>
        </w:rPr>
        <w:t>区</w:t>
      </w:r>
      <w:r>
        <w:rPr>
          <w:sz w:val="28"/>
          <w:b/>
        </w:rPr>
        <w:t>主要技术指标：</w:t>
      </w:r>
    </w:p>
    <w:p>
      <w:pPr>
        <w:pStyle w:val="null3"/>
        <w:ind w:firstLine="560"/>
        <w:jc w:val="left"/>
      </w:pPr>
      <w:r>
        <w:rPr>
          <w:sz w:val="28"/>
        </w:rPr>
        <w:t>符合《医院洁净手术部建筑技术规范》</w:t>
      </w:r>
      <w:r>
        <w:rPr>
          <w:sz w:val="28"/>
        </w:rPr>
        <w:t>GB50333-2013的规定。</w:t>
      </w:r>
    </w:p>
    <w:p>
      <w:pPr>
        <w:pStyle w:val="null3"/>
        <w:ind w:firstLine="560"/>
        <w:jc w:val="left"/>
      </w:pPr>
      <w:r>
        <w:rPr>
          <w:sz w:val="28"/>
        </w:rPr>
        <w:t>表</w:t>
      </w:r>
      <w:r>
        <w:rPr>
          <w:sz w:val="28"/>
        </w:rPr>
        <w:t>1.1  洁净手术部用房主要技术指标</w:t>
      </w:r>
    </w:p>
    <w:tbl>
      <w:tblPr>
        <w:tblW w:w="0" w:type="auto"/>
        <w:tblBorders>
          <w:top w:val="none" w:color="000000" w:sz="4"/>
          <w:left w:val="none" w:color="000000" w:sz="4"/>
          <w:bottom w:val="none" w:color="000000" w:sz="4"/>
          <w:right w:val="none" w:color="000000" w:sz="4"/>
          <w:insideH w:val="none"/>
          <w:insideV w:val="none"/>
        </w:tblBorders>
      </w:tblPr>
      <w:tblGrid>
        <w:gridCol w:w="1398"/>
        <w:gridCol w:w="549"/>
        <w:gridCol w:w="661"/>
        <w:gridCol w:w="1161"/>
        <w:gridCol w:w="874"/>
        <w:gridCol w:w="574"/>
        <w:gridCol w:w="1011"/>
        <w:gridCol w:w="612"/>
        <w:gridCol w:w="599"/>
        <w:gridCol w:w="824"/>
      </w:tblGrid>
      <w:tr>
        <w:tc>
          <w:tcPr>
            <w:tcW w:type="dxa" w:w="1398"/>
            <w:tcBorders>
              <w:top w:val="doubl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名称</w:t>
            </w:r>
          </w:p>
        </w:tc>
        <w:tc>
          <w:tcPr>
            <w:tcW w:type="dxa" w:w="549"/>
            <w:tcBorders>
              <w:top w:val="doub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室内</w:t>
            </w:r>
          </w:p>
          <w:p>
            <w:pPr>
              <w:pStyle w:val="null3"/>
              <w:jc w:val="center"/>
            </w:pPr>
            <w:r>
              <w:rPr>
                <w:sz w:val="28"/>
              </w:rPr>
              <w:t>压力</w:t>
            </w:r>
          </w:p>
        </w:tc>
        <w:tc>
          <w:tcPr>
            <w:tcW w:type="dxa" w:w="661"/>
            <w:tcBorders>
              <w:top w:val="doub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最小换气次数</w:t>
            </w:r>
          </w:p>
          <w:p>
            <w:pPr>
              <w:pStyle w:val="null3"/>
              <w:jc w:val="center"/>
            </w:pPr>
            <w:r>
              <w:rPr>
                <w:sz w:val="28"/>
              </w:rPr>
              <w:t>(次/h)</w:t>
            </w:r>
          </w:p>
        </w:tc>
        <w:tc>
          <w:tcPr>
            <w:tcW w:type="dxa" w:w="1161"/>
            <w:tcBorders>
              <w:top w:val="doub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工作区平均风速</w:t>
            </w:r>
            <w:r>
              <w:rPr>
                <w:sz w:val="28"/>
              </w:rPr>
              <w:t>(m/s)</w:t>
            </w:r>
          </w:p>
        </w:tc>
        <w:tc>
          <w:tcPr>
            <w:tcW w:type="dxa" w:w="874"/>
            <w:tcBorders>
              <w:top w:val="doub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温度</w:t>
            </w:r>
            <w:r>
              <w:rPr>
                <w:sz w:val="28"/>
              </w:rPr>
              <w:t>(℃)</w:t>
            </w:r>
          </w:p>
        </w:tc>
        <w:tc>
          <w:tcPr>
            <w:tcW w:type="dxa" w:w="574"/>
            <w:tcBorders>
              <w:top w:val="doub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相对湿度</w:t>
            </w:r>
            <w:r>
              <w:rPr>
                <w:sz w:val="28"/>
              </w:rPr>
              <w:t>(%)</w:t>
            </w:r>
          </w:p>
        </w:tc>
        <w:tc>
          <w:tcPr>
            <w:tcW w:type="dxa" w:w="1011"/>
            <w:tcBorders>
              <w:top w:val="doub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最小新风量</w:t>
            </w:r>
            <w:r>
              <w:rPr>
                <w:sz w:val="28"/>
              </w:rPr>
              <w:t>(m3/h.m2)</w:t>
            </w:r>
          </w:p>
        </w:tc>
        <w:tc>
          <w:tcPr>
            <w:tcW w:type="dxa" w:w="612"/>
            <w:tcBorders>
              <w:top w:val="doub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换气</w:t>
            </w:r>
          </w:p>
          <w:p>
            <w:pPr>
              <w:pStyle w:val="null3"/>
              <w:jc w:val="center"/>
            </w:pPr>
            <w:r>
              <w:rPr>
                <w:sz w:val="28"/>
              </w:rPr>
              <w:t>次数</w:t>
            </w:r>
          </w:p>
          <w:p>
            <w:pPr>
              <w:pStyle w:val="null3"/>
              <w:jc w:val="center"/>
            </w:pPr>
            <w:r>
              <w:rPr>
                <w:sz w:val="28"/>
              </w:rPr>
              <w:t>(次/h)</w:t>
            </w:r>
          </w:p>
        </w:tc>
        <w:tc>
          <w:tcPr>
            <w:tcW w:type="dxa" w:w="599"/>
            <w:tcBorders>
              <w:top w:val="doub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噪声</w:t>
            </w:r>
          </w:p>
          <w:p>
            <w:pPr>
              <w:pStyle w:val="null3"/>
              <w:jc w:val="center"/>
            </w:pPr>
            <w:r>
              <w:rPr>
                <w:sz w:val="28"/>
              </w:rPr>
              <w:t>dB(A)</w:t>
            </w:r>
          </w:p>
        </w:tc>
        <w:tc>
          <w:tcPr>
            <w:tcW w:type="dxa" w:w="824"/>
            <w:tcBorders>
              <w:top w:val="double" w:color="000000" w:sz="4"/>
              <w:left w:val="single" w:color="000000" w:sz="4"/>
              <w:bottom w:val="single" w:color="000000" w:sz="4"/>
              <w:right w:val="double" w:color="000000" w:sz="4"/>
            </w:tcBorders>
            <w:tcMar>
              <w:top w:type="dxa" w:w="0"/>
              <w:left w:type="dxa" w:w="0"/>
              <w:bottom w:type="dxa" w:w="0"/>
              <w:right w:type="dxa" w:w="0"/>
            </w:tcMar>
            <w:vAlign w:val="top"/>
          </w:tcPr>
          <w:p>
            <w:pPr>
              <w:pStyle w:val="null3"/>
              <w:jc w:val="center"/>
            </w:pPr>
            <w:r>
              <w:rPr>
                <w:sz w:val="28"/>
              </w:rPr>
              <w:t>最少术间自净时间</w:t>
            </w:r>
            <w:r>
              <w:rPr>
                <w:sz w:val="28"/>
              </w:rPr>
              <w:t>(min)</w:t>
            </w:r>
          </w:p>
        </w:tc>
      </w:tr>
      <w:tr>
        <w:tc>
          <w:tcPr>
            <w:tcW w:type="dxa" w:w="1398"/>
            <w:tcBorders>
              <w:top w:val="singl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Ⅰ级洁净手术室和需要无菌操作的特殊用房</w:t>
            </w:r>
          </w:p>
        </w:tc>
        <w:tc>
          <w:tcPr>
            <w:tcW w:type="dxa" w:w="5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正</w:t>
            </w:r>
          </w:p>
        </w:tc>
        <w:tc>
          <w:tcPr>
            <w:tcW w:type="dxa" w:w="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11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0.20-0.25</w:t>
            </w:r>
          </w:p>
        </w:tc>
        <w:tc>
          <w:tcPr>
            <w:tcW w:type="dxa" w:w="8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21～25</w:t>
            </w:r>
          </w:p>
        </w:tc>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30～60</w:t>
            </w:r>
          </w:p>
        </w:tc>
        <w:tc>
          <w:tcPr>
            <w:tcW w:type="dxa" w:w="10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15～20</w:t>
            </w:r>
          </w:p>
        </w:tc>
        <w:tc>
          <w:tcPr>
            <w:tcW w:type="dxa" w:w="6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5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≤51</w:t>
            </w:r>
          </w:p>
        </w:tc>
        <w:tc>
          <w:tcPr>
            <w:tcW w:type="dxa" w:w="824"/>
            <w:tcBorders>
              <w:top w:val="single" w:color="000000" w:sz="4"/>
              <w:left w:val="single" w:color="000000" w:sz="4"/>
              <w:bottom w:val="single" w:color="000000" w:sz="4"/>
              <w:right w:val="double" w:color="000000" w:sz="4"/>
            </w:tcBorders>
            <w:tcMar>
              <w:top w:type="dxa" w:w="0"/>
              <w:left w:type="dxa" w:w="0"/>
              <w:bottom w:type="dxa" w:w="0"/>
              <w:right w:type="dxa" w:w="0"/>
            </w:tcMar>
            <w:vAlign w:val="top"/>
          </w:tcPr>
          <w:p>
            <w:pPr>
              <w:pStyle w:val="null3"/>
              <w:jc w:val="center"/>
            </w:pPr>
            <w:r>
              <w:rPr>
                <w:sz w:val="28"/>
              </w:rPr>
              <w:t>10</w:t>
            </w:r>
          </w:p>
        </w:tc>
      </w:tr>
      <w:tr>
        <w:tc>
          <w:tcPr>
            <w:tcW w:type="dxa" w:w="1398"/>
            <w:tcBorders>
              <w:top w:val="singl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Ⅲ级洁净手术室</w:t>
            </w:r>
          </w:p>
        </w:tc>
        <w:tc>
          <w:tcPr>
            <w:tcW w:type="dxa" w:w="5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正</w:t>
            </w:r>
          </w:p>
        </w:tc>
        <w:tc>
          <w:tcPr>
            <w:tcW w:type="dxa" w:w="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18</w:t>
            </w:r>
          </w:p>
        </w:tc>
        <w:tc>
          <w:tcPr>
            <w:tcW w:type="dxa" w:w="11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8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21～25</w:t>
            </w:r>
          </w:p>
        </w:tc>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30～60</w:t>
            </w:r>
          </w:p>
        </w:tc>
        <w:tc>
          <w:tcPr>
            <w:tcW w:type="dxa" w:w="10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15～20</w:t>
            </w:r>
          </w:p>
        </w:tc>
        <w:tc>
          <w:tcPr>
            <w:tcW w:type="dxa" w:w="6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5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≤49</w:t>
            </w:r>
          </w:p>
        </w:tc>
        <w:tc>
          <w:tcPr>
            <w:tcW w:type="dxa" w:w="824"/>
            <w:tcBorders>
              <w:top w:val="single" w:color="000000" w:sz="4"/>
              <w:left w:val="single" w:color="000000" w:sz="4"/>
              <w:bottom w:val="single" w:color="000000" w:sz="4"/>
              <w:right w:val="double" w:color="000000" w:sz="4"/>
            </w:tcBorders>
            <w:tcMar>
              <w:top w:type="dxa" w:w="0"/>
              <w:left w:type="dxa" w:w="0"/>
              <w:bottom w:type="dxa" w:w="0"/>
              <w:right w:type="dxa" w:w="0"/>
            </w:tcMar>
            <w:vAlign w:val="top"/>
          </w:tcPr>
          <w:p>
            <w:pPr>
              <w:pStyle w:val="null3"/>
              <w:jc w:val="center"/>
            </w:pPr>
            <w:r>
              <w:rPr>
                <w:sz w:val="28"/>
              </w:rPr>
              <w:t>20</w:t>
            </w:r>
          </w:p>
        </w:tc>
      </w:tr>
      <w:tr>
        <w:tc>
          <w:tcPr>
            <w:tcW w:type="dxa" w:w="1398"/>
            <w:tcBorders>
              <w:top w:val="singl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腔镜室</w:t>
            </w:r>
          </w:p>
        </w:tc>
        <w:tc>
          <w:tcPr>
            <w:tcW w:type="dxa" w:w="5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正</w:t>
            </w:r>
          </w:p>
        </w:tc>
        <w:tc>
          <w:tcPr>
            <w:tcW w:type="dxa" w:w="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12</w:t>
            </w:r>
          </w:p>
        </w:tc>
        <w:tc>
          <w:tcPr>
            <w:tcW w:type="dxa" w:w="11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8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21～27</w:t>
            </w:r>
          </w:p>
        </w:tc>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≤60</w:t>
            </w:r>
          </w:p>
        </w:tc>
        <w:tc>
          <w:tcPr>
            <w:tcW w:type="dxa" w:w="10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15～20</w:t>
            </w:r>
          </w:p>
        </w:tc>
        <w:tc>
          <w:tcPr>
            <w:tcW w:type="dxa" w:w="6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5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≤60</w:t>
            </w:r>
          </w:p>
        </w:tc>
        <w:tc>
          <w:tcPr>
            <w:tcW w:type="dxa" w:w="824"/>
            <w:tcBorders>
              <w:top w:val="single" w:color="000000" w:sz="4"/>
              <w:left w:val="single" w:color="000000" w:sz="4"/>
              <w:bottom w:val="single" w:color="000000" w:sz="4"/>
              <w:right w:val="double" w:color="000000" w:sz="4"/>
            </w:tcBorders>
            <w:tcMar>
              <w:top w:type="dxa" w:w="0"/>
              <w:left w:type="dxa" w:w="0"/>
              <w:bottom w:type="dxa" w:w="0"/>
              <w:right w:type="dxa" w:w="0"/>
            </w:tcMar>
            <w:vAlign w:val="top"/>
          </w:tcPr>
          <w:p>
            <w:pPr>
              <w:pStyle w:val="null3"/>
              <w:jc w:val="center"/>
            </w:pPr>
            <w:r>
              <w:rPr>
                <w:sz w:val="28"/>
              </w:rPr>
              <w:t>/</w:t>
            </w:r>
          </w:p>
        </w:tc>
      </w:tr>
      <w:tr>
        <w:tc>
          <w:tcPr>
            <w:tcW w:type="dxa" w:w="1398"/>
            <w:tcBorders>
              <w:top w:val="singl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无菌敷料室</w:t>
            </w:r>
          </w:p>
        </w:tc>
        <w:tc>
          <w:tcPr>
            <w:tcW w:type="dxa" w:w="5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正</w:t>
            </w:r>
          </w:p>
        </w:tc>
        <w:tc>
          <w:tcPr>
            <w:tcW w:type="dxa" w:w="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12</w:t>
            </w:r>
          </w:p>
        </w:tc>
        <w:tc>
          <w:tcPr>
            <w:tcW w:type="dxa" w:w="11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p>
        </w:tc>
        <w:tc>
          <w:tcPr>
            <w:tcW w:type="dxa" w:w="8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≤27</w:t>
            </w:r>
          </w:p>
        </w:tc>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≤60</w:t>
            </w:r>
          </w:p>
        </w:tc>
        <w:tc>
          <w:tcPr>
            <w:tcW w:type="dxa" w:w="10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6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w:t>
            </w:r>
          </w:p>
        </w:tc>
        <w:tc>
          <w:tcPr>
            <w:tcW w:type="dxa" w:w="5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≤60</w:t>
            </w:r>
          </w:p>
        </w:tc>
        <w:tc>
          <w:tcPr>
            <w:tcW w:type="dxa" w:w="824"/>
            <w:tcBorders>
              <w:top w:val="single" w:color="000000" w:sz="4"/>
              <w:left w:val="single" w:color="000000" w:sz="4"/>
              <w:bottom w:val="single" w:color="000000" w:sz="4"/>
              <w:right w:val="double" w:color="000000" w:sz="4"/>
            </w:tcBorders>
            <w:tcMar>
              <w:top w:type="dxa" w:w="0"/>
              <w:left w:type="dxa" w:w="0"/>
              <w:bottom w:type="dxa" w:w="0"/>
              <w:right w:type="dxa" w:w="0"/>
            </w:tcMar>
            <w:vAlign w:val="top"/>
          </w:tcPr>
          <w:p>
            <w:pPr>
              <w:pStyle w:val="null3"/>
              <w:jc w:val="center"/>
            </w:pPr>
            <w:r>
              <w:rPr>
                <w:sz w:val="28"/>
              </w:rPr>
              <w:t>/</w:t>
            </w:r>
          </w:p>
        </w:tc>
      </w:tr>
      <w:tr>
        <w:tc>
          <w:tcPr>
            <w:tcW w:type="dxa" w:w="1398"/>
            <w:tcBorders>
              <w:top w:val="singl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未拆封器械、无菌药品、一次性物品和精密仪器存放室</w:t>
            </w:r>
          </w:p>
        </w:tc>
        <w:tc>
          <w:tcPr>
            <w:tcW w:type="dxa" w:w="5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正</w:t>
            </w:r>
          </w:p>
        </w:tc>
        <w:tc>
          <w:tcPr>
            <w:tcW w:type="dxa" w:w="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10</w:t>
            </w:r>
          </w:p>
        </w:tc>
        <w:tc>
          <w:tcPr>
            <w:tcW w:type="dxa" w:w="11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8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≤27</w:t>
            </w:r>
          </w:p>
        </w:tc>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≤60</w:t>
            </w:r>
          </w:p>
        </w:tc>
        <w:tc>
          <w:tcPr>
            <w:tcW w:type="dxa" w:w="10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6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w:t>
            </w:r>
          </w:p>
        </w:tc>
        <w:tc>
          <w:tcPr>
            <w:tcW w:type="dxa" w:w="5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≤60</w:t>
            </w:r>
          </w:p>
        </w:tc>
        <w:tc>
          <w:tcPr>
            <w:tcW w:type="dxa" w:w="824"/>
            <w:tcBorders>
              <w:top w:val="single" w:color="000000" w:sz="4"/>
              <w:left w:val="single" w:color="000000" w:sz="4"/>
              <w:bottom w:val="single" w:color="000000" w:sz="4"/>
              <w:right w:val="double" w:color="000000" w:sz="4"/>
            </w:tcBorders>
            <w:tcMar>
              <w:top w:type="dxa" w:w="0"/>
              <w:left w:type="dxa" w:w="0"/>
              <w:bottom w:type="dxa" w:w="0"/>
              <w:right w:type="dxa" w:w="0"/>
            </w:tcMar>
            <w:vAlign w:val="top"/>
          </w:tcPr>
          <w:p>
            <w:pPr>
              <w:pStyle w:val="null3"/>
              <w:jc w:val="center"/>
            </w:pPr>
            <w:r>
              <w:rPr>
                <w:sz w:val="28"/>
              </w:rPr>
              <w:t>/</w:t>
            </w:r>
          </w:p>
        </w:tc>
      </w:tr>
      <w:tr>
        <w:tc>
          <w:tcPr>
            <w:tcW w:type="dxa" w:w="1398"/>
            <w:tcBorders>
              <w:top w:val="singl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护士站</w:t>
            </w:r>
          </w:p>
        </w:tc>
        <w:tc>
          <w:tcPr>
            <w:tcW w:type="dxa" w:w="5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正</w:t>
            </w:r>
          </w:p>
        </w:tc>
        <w:tc>
          <w:tcPr>
            <w:tcW w:type="dxa" w:w="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10</w:t>
            </w:r>
          </w:p>
        </w:tc>
        <w:tc>
          <w:tcPr>
            <w:tcW w:type="dxa" w:w="11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8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21～27</w:t>
            </w:r>
          </w:p>
        </w:tc>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≤60</w:t>
            </w:r>
          </w:p>
        </w:tc>
        <w:tc>
          <w:tcPr>
            <w:tcW w:type="dxa" w:w="10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6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w:t>
            </w:r>
          </w:p>
        </w:tc>
        <w:tc>
          <w:tcPr>
            <w:tcW w:type="dxa" w:w="5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≤55</w:t>
            </w:r>
          </w:p>
        </w:tc>
        <w:tc>
          <w:tcPr>
            <w:tcW w:type="dxa" w:w="824"/>
            <w:tcBorders>
              <w:top w:val="single" w:color="000000" w:sz="4"/>
              <w:left w:val="single" w:color="000000" w:sz="4"/>
              <w:bottom w:val="single" w:color="000000" w:sz="4"/>
              <w:right w:val="double" w:color="000000" w:sz="4"/>
            </w:tcBorders>
            <w:tcMar>
              <w:top w:type="dxa" w:w="0"/>
              <w:left w:type="dxa" w:w="0"/>
              <w:bottom w:type="dxa" w:w="0"/>
              <w:right w:type="dxa" w:w="0"/>
            </w:tcMar>
            <w:vAlign w:val="top"/>
          </w:tcPr>
          <w:p>
            <w:pPr>
              <w:pStyle w:val="null3"/>
              <w:jc w:val="center"/>
            </w:pPr>
            <w:r>
              <w:rPr>
                <w:sz w:val="28"/>
              </w:rPr>
              <w:t>/</w:t>
            </w:r>
          </w:p>
        </w:tc>
      </w:tr>
      <w:tr>
        <w:tc>
          <w:tcPr>
            <w:tcW w:type="dxa" w:w="1398"/>
            <w:tcBorders>
              <w:top w:val="singl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预麻醉室</w:t>
            </w:r>
          </w:p>
        </w:tc>
        <w:tc>
          <w:tcPr>
            <w:tcW w:type="dxa" w:w="5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负</w:t>
            </w:r>
          </w:p>
        </w:tc>
        <w:tc>
          <w:tcPr>
            <w:tcW w:type="dxa" w:w="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10</w:t>
            </w:r>
          </w:p>
        </w:tc>
        <w:tc>
          <w:tcPr>
            <w:tcW w:type="dxa" w:w="11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8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23～26</w:t>
            </w:r>
          </w:p>
        </w:tc>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30～60</w:t>
            </w:r>
          </w:p>
        </w:tc>
        <w:tc>
          <w:tcPr>
            <w:tcW w:type="dxa" w:w="10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6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w:t>
            </w:r>
          </w:p>
        </w:tc>
        <w:tc>
          <w:tcPr>
            <w:tcW w:type="dxa" w:w="5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≤55</w:t>
            </w:r>
          </w:p>
        </w:tc>
        <w:tc>
          <w:tcPr>
            <w:tcW w:type="dxa" w:w="824"/>
            <w:tcBorders>
              <w:top w:val="single" w:color="000000" w:sz="4"/>
              <w:left w:val="single" w:color="000000" w:sz="4"/>
              <w:bottom w:val="single" w:color="000000" w:sz="4"/>
              <w:right w:val="double" w:color="000000" w:sz="4"/>
            </w:tcBorders>
            <w:tcMar>
              <w:top w:type="dxa" w:w="0"/>
              <w:left w:type="dxa" w:w="0"/>
              <w:bottom w:type="dxa" w:w="0"/>
              <w:right w:type="dxa" w:w="0"/>
            </w:tcMar>
            <w:vAlign w:val="top"/>
          </w:tcPr>
          <w:p>
            <w:pPr>
              <w:pStyle w:val="null3"/>
              <w:jc w:val="center"/>
            </w:pPr>
            <w:r>
              <w:rPr>
                <w:sz w:val="28"/>
              </w:rPr>
              <w:t>/</w:t>
            </w:r>
          </w:p>
        </w:tc>
      </w:tr>
      <w:tr>
        <w:tc>
          <w:tcPr>
            <w:tcW w:type="dxa" w:w="1398"/>
            <w:tcBorders>
              <w:top w:val="singl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手术室前室</w:t>
            </w:r>
          </w:p>
        </w:tc>
        <w:tc>
          <w:tcPr>
            <w:tcW w:type="dxa" w:w="5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正</w:t>
            </w:r>
          </w:p>
        </w:tc>
        <w:tc>
          <w:tcPr>
            <w:tcW w:type="dxa" w:w="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8</w:t>
            </w:r>
          </w:p>
        </w:tc>
        <w:tc>
          <w:tcPr>
            <w:tcW w:type="dxa" w:w="11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8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21～27</w:t>
            </w:r>
          </w:p>
        </w:tc>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≤60</w:t>
            </w:r>
          </w:p>
        </w:tc>
        <w:tc>
          <w:tcPr>
            <w:tcW w:type="dxa" w:w="10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6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w:t>
            </w:r>
          </w:p>
        </w:tc>
        <w:tc>
          <w:tcPr>
            <w:tcW w:type="dxa" w:w="5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≤60</w:t>
            </w:r>
          </w:p>
        </w:tc>
        <w:tc>
          <w:tcPr>
            <w:tcW w:type="dxa" w:w="824"/>
            <w:tcBorders>
              <w:top w:val="single" w:color="000000" w:sz="4"/>
              <w:left w:val="single" w:color="000000" w:sz="4"/>
              <w:bottom w:val="single" w:color="000000" w:sz="4"/>
              <w:right w:val="double" w:color="000000" w:sz="4"/>
            </w:tcBorders>
            <w:tcMar>
              <w:top w:type="dxa" w:w="0"/>
              <w:left w:type="dxa" w:w="0"/>
              <w:bottom w:type="dxa" w:w="0"/>
              <w:right w:type="dxa" w:w="0"/>
            </w:tcMar>
            <w:vAlign w:val="top"/>
          </w:tcPr>
          <w:p>
            <w:pPr>
              <w:pStyle w:val="null3"/>
              <w:jc w:val="center"/>
            </w:pPr>
            <w:r>
              <w:rPr>
                <w:sz w:val="28"/>
              </w:rPr>
              <w:t>/</w:t>
            </w:r>
          </w:p>
        </w:tc>
      </w:tr>
      <w:tr>
        <w:tc>
          <w:tcPr>
            <w:tcW w:type="dxa" w:w="1398"/>
            <w:tcBorders>
              <w:top w:val="singl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刷手间</w:t>
            </w:r>
          </w:p>
        </w:tc>
        <w:tc>
          <w:tcPr>
            <w:tcW w:type="dxa" w:w="5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负</w:t>
            </w:r>
          </w:p>
        </w:tc>
        <w:tc>
          <w:tcPr>
            <w:tcW w:type="dxa" w:w="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8</w:t>
            </w:r>
          </w:p>
        </w:tc>
        <w:tc>
          <w:tcPr>
            <w:tcW w:type="dxa" w:w="11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8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21～27</w:t>
            </w:r>
          </w:p>
        </w:tc>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10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6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w:t>
            </w:r>
          </w:p>
        </w:tc>
        <w:tc>
          <w:tcPr>
            <w:tcW w:type="dxa" w:w="5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≤55</w:t>
            </w:r>
          </w:p>
        </w:tc>
        <w:tc>
          <w:tcPr>
            <w:tcW w:type="dxa" w:w="824"/>
            <w:tcBorders>
              <w:top w:val="single" w:color="000000" w:sz="4"/>
              <w:left w:val="single" w:color="000000" w:sz="4"/>
              <w:bottom w:val="single" w:color="000000" w:sz="4"/>
              <w:right w:val="double" w:color="000000" w:sz="4"/>
            </w:tcBorders>
            <w:tcMar>
              <w:top w:type="dxa" w:w="0"/>
              <w:left w:type="dxa" w:w="0"/>
              <w:bottom w:type="dxa" w:w="0"/>
              <w:right w:type="dxa" w:w="0"/>
            </w:tcMar>
            <w:vAlign w:val="top"/>
          </w:tcPr>
          <w:p>
            <w:pPr>
              <w:pStyle w:val="null3"/>
              <w:jc w:val="center"/>
            </w:pPr>
            <w:r>
              <w:rPr>
                <w:sz w:val="28"/>
              </w:rPr>
              <w:t>/</w:t>
            </w:r>
          </w:p>
        </w:tc>
      </w:tr>
      <w:tr>
        <w:tc>
          <w:tcPr>
            <w:tcW w:type="dxa" w:w="1398"/>
            <w:tcBorders>
              <w:top w:val="singl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洁净区走廊</w:t>
            </w:r>
          </w:p>
        </w:tc>
        <w:tc>
          <w:tcPr>
            <w:tcW w:type="dxa" w:w="5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正</w:t>
            </w:r>
          </w:p>
        </w:tc>
        <w:tc>
          <w:tcPr>
            <w:tcW w:type="dxa" w:w="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8</w:t>
            </w:r>
          </w:p>
        </w:tc>
        <w:tc>
          <w:tcPr>
            <w:tcW w:type="dxa" w:w="11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8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21～27</w:t>
            </w:r>
          </w:p>
        </w:tc>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≤60</w:t>
            </w:r>
          </w:p>
        </w:tc>
        <w:tc>
          <w:tcPr>
            <w:tcW w:type="dxa" w:w="10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6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w:t>
            </w:r>
          </w:p>
        </w:tc>
        <w:tc>
          <w:tcPr>
            <w:tcW w:type="dxa" w:w="5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≤52</w:t>
            </w:r>
          </w:p>
        </w:tc>
        <w:tc>
          <w:tcPr>
            <w:tcW w:type="dxa" w:w="824"/>
            <w:tcBorders>
              <w:top w:val="single" w:color="000000" w:sz="4"/>
              <w:left w:val="single" w:color="000000" w:sz="4"/>
              <w:bottom w:val="single" w:color="000000" w:sz="4"/>
              <w:right w:val="double" w:color="000000" w:sz="4"/>
            </w:tcBorders>
            <w:tcMar>
              <w:top w:type="dxa" w:w="0"/>
              <w:left w:type="dxa" w:w="0"/>
              <w:bottom w:type="dxa" w:w="0"/>
              <w:right w:type="dxa" w:w="0"/>
            </w:tcMar>
            <w:vAlign w:val="top"/>
          </w:tcPr>
          <w:p>
            <w:pPr>
              <w:pStyle w:val="null3"/>
              <w:jc w:val="center"/>
            </w:pPr>
            <w:r>
              <w:rPr>
                <w:sz w:val="28"/>
              </w:rPr>
              <w:t>/</w:t>
            </w:r>
          </w:p>
        </w:tc>
      </w:tr>
      <w:tr>
        <w:tc>
          <w:tcPr>
            <w:tcW w:type="dxa" w:w="1398"/>
            <w:tcBorders>
              <w:top w:val="single" w:color="000000" w:sz="4"/>
              <w:left w:val="doub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恢复室</w:t>
            </w:r>
          </w:p>
        </w:tc>
        <w:tc>
          <w:tcPr>
            <w:tcW w:type="dxa" w:w="54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正</w:t>
            </w:r>
          </w:p>
        </w:tc>
        <w:tc>
          <w:tcPr>
            <w:tcW w:type="dxa" w:w="6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8</w:t>
            </w:r>
          </w:p>
        </w:tc>
        <w:tc>
          <w:tcPr>
            <w:tcW w:type="dxa" w:w="116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8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22～26</w:t>
            </w:r>
          </w:p>
        </w:tc>
        <w:tc>
          <w:tcPr>
            <w:tcW w:type="dxa" w:w="5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25～60</w:t>
            </w:r>
          </w:p>
        </w:tc>
        <w:tc>
          <w:tcPr>
            <w:tcW w:type="dxa" w:w="1011"/>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6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2</w:t>
            </w:r>
          </w:p>
        </w:tc>
        <w:tc>
          <w:tcPr>
            <w:tcW w:type="dxa" w:w="599"/>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8"/>
              </w:rPr>
              <w:t>≤48</w:t>
            </w:r>
          </w:p>
        </w:tc>
        <w:tc>
          <w:tcPr>
            <w:tcW w:type="dxa" w:w="824"/>
            <w:tcBorders>
              <w:top w:val="single" w:color="000000" w:sz="4"/>
              <w:left w:val="single" w:color="000000" w:sz="4"/>
              <w:bottom w:val="single" w:color="000000" w:sz="4"/>
              <w:right w:val="double" w:color="000000" w:sz="4"/>
            </w:tcBorders>
            <w:tcMar>
              <w:top w:type="dxa" w:w="0"/>
              <w:left w:type="dxa" w:w="0"/>
              <w:bottom w:type="dxa" w:w="0"/>
              <w:right w:type="dxa" w:w="0"/>
            </w:tcMar>
            <w:vAlign w:val="top"/>
          </w:tcPr>
          <w:p>
            <w:pPr>
              <w:pStyle w:val="null3"/>
              <w:jc w:val="center"/>
            </w:pPr>
            <w:r>
              <w:rPr>
                <w:sz w:val="28"/>
              </w:rPr>
              <w:t>/</w:t>
            </w:r>
          </w:p>
        </w:tc>
      </w:tr>
      <w:tr>
        <w:tc>
          <w:tcPr>
            <w:tcW w:type="dxa" w:w="1398"/>
            <w:tcBorders>
              <w:top w:val="single" w:color="000000" w:sz="4"/>
              <w:left w:val="double" w:color="000000" w:sz="4"/>
              <w:bottom w:val="double" w:color="000000" w:sz="4"/>
              <w:right w:val="single" w:color="000000" w:sz="4"/>
            </w:tcBorders>
            <w:tcMar>
              <w:top w:type="dxa" w:w="0"/>
              <w:left w:type="dxa" w:w="0"/>
              <w:bottom w:type="dxa" w:w="0"/>
              <w:right w:type="dxa" w:w="0"/>
            </w:tcMar>
            <w:vAlign w:val="top"/>
          </w:tcPr>
          <w:p>
            <w:pPr>
              <w:pStyle w:val="null3"/>
              <w:jc w:val="center"/>
            </w:pPr>
            <w:r>
              <w:rPr>
                <w:sz w:val="28"/>
              </w:rPr>
              <w:t>内间暂存</w:t>
            </w:r>
          </w:p>
        </w:tc>
        <w:tc>
          <w:tcPr>
            <w:tcW w:type="dxa" w:w="549"/>
            <w:tcBorders>
              <w:top w:val="single" w:color="000000" w:sz="4"/>
              <w:left w:val="single" w:color="000000" w:sz="4"/>
              <w:bottom w:val="double" w:color="000000" w:sz="4"/>
              <w:right w:val="single" w:color="000000" w:sz="4"/>
            </w:tcBorders>
            <w:tcMar>
              <w:top w:type="dxa" w:w="0"/>
              <w:left w:type="dxa" w:w="0"/>
              <w:bottom w:type="dxa" w:w="0"/>
              <w:right w:type="dxa" w:w="0"/>
            </w:tcMar>
            <w:vAlign w:val="top"/>
          </w:tcPr>
          <w:p>
            <w:pPr>
              <w:pStyle w:val="null3"/>
              <w:jc w:val="center"/>
            </w:pPr>
            <w:r>
              <w:rPr>
                <w:sz w:val="28"/>
              </w:rPr>
              <w:t>正</w:t>
            </w:r>
          </w:p>
        </w:tc>
        <w:tc>
          <w:tcPr>
            <w:tcW w:type="dxa" w:w="661"/>
            <w:tcBorders>
              <w:top w:val="single" w:color="000000" w:sz="4"/>
              <w:left w:val="single" w:color="000000" w:sz="4"/>
              <w:bottom w:val="double" w:color="000000" w:sz="4"/>
              <w:right w:val="single" w:color="000000" w:sz="4"/>
            </w:tcBorders>
            <w:tcMar>
              <w:top w:type="dxa" w:w="0"/>
              <w:left w:type="dxa" w:w="0"/>
              <w:bottom w:type="dxa" w:w="0"/>
              <w:right w:type="dxa" w:w="0"/>
            </w:tcMar>
            <w:vAlign w:val="top"/>
          </w:tcPr>
          <w:p>
            <w:pPr>
              <w:pStyle w:val="null3"/>
              <w:jc w:val="center"/>
            </w:pPr>
            <w:r>
              <w:rPr>
                <w:sz w:val="28"/>
              </w:rPr>
              <w:t>8</w:t>
            </w:r>
          </w:p>
        </w:tc>
        <w:tc>
          <w:tcPr>
            <w:tcW w:type="dxa" w:w="1161"/>
            <w:tcBorders>
              <w:top w:val="single" w:color="000000" w:sz="4"/>
              <w:left w:val="single" w:color="000000" w:sz="4"/>
              <w:bottom w:val="doub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874"/>
            <w:tcBorders>
              <w:top w:val="single" w:color="000000" w:sz="4"/>
              <w:left w:val="single" w:color="000000" w:sz="4"/>
              <w:bottom w:val="doub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574"/>
            <w:tcBorders>
              <w:top w:val="single" w:color="000000" w:sz="4"/>
              <w:left w:val="single" w:color="000000" w:sz="4"/>
              <w:bottom w:val="doub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1011"/>
            <w:tcBorders>
              <w:top w:val="single" w:color="000000" w:sz="4"/>
              <w:left w:val="single" w:color="000000" w:sz="4"/>
              <w:bottom w:val="doub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612"/>
            <w:tcBorders>
              <w:top w:val="single" w:color="000000" w:sz="4"/>
              <w:left w:val="single" w:color="000000" w:sz="4"/>
              <w:bottom w:val="doub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599"/>
            <w:tcBorders>
              <w:top w:val="single" w:color="000000" w:sz="4"/>
              <w:left w:val="single" w:color="000000" w:sz="4"/>
              <w:bottom w:val="double" w:color="000000" w:sz="4"/>
              <w:right w:val="single" w:color="000000" w:sz="4"/>
            </w:tcBorders>
            <w:tcMar>
              <w:top w:type="dxa" w:w="0"/>
              <w:left w:type="dxa" w:w="0"/>
              <w:bottom w:type="dxa" w:w="0"/>
              <w:right w:type="dxa" w:w="0"/>
            </w:tcMar>
            <w:vAlign w:val="top"/>
          </w:tcPr>
          <w:p>
            <w:pPr>
              <w:pStyle w:val="null3"/>
              <w:jc w:val="center"/>
            </w:pPr>
            <w:r>
              <w:rPr>
                <w:sz w:val="28"/>
              </w:rPr>
              <w:t>/</w:t>
            </w:r>
          </w:p>
        </w:tc>
        <w:tc>
          <w:tcPr>
            <w:tcW w:type="dxa" w:w="824"/>
            <w:tcBorders>
              <w:top w:val="single" w:color="000000" w:sz="4"/>
              <w:left w:val="single" w:color="000000" w:sz="4"/>
              <w:bottom w:val="double" w:color="000000" w:sz="4"/>
              <w:right w:val="double" w:color="000000" w:sz="4"/>
            </w:tcBorders>
            <w:tcMar>
              <w:top w:type="dxa" w:w="0"/>
              <w:left w:type="dxa" w:w="0"/>
              <w:bottom w:type="dxa" w:w="0"/>
              <w:right w:type="dxa" w:w="0"/>
            </w:tcMar>
            <w:vAlign w:val="top"/>
          </w:tcPr>
          <w:p>
            <w:pPr>
              <w:pStyle w:val="null3"/>
              <w:jc w:val="center"/>
            </w:pPr>
            <w:r>
              <w:rPr>
                <w:sz w:val="28"/>
              </w:rPr>
              <w:t>/</w:t>
            </w:r>
          </w:p>
        </w:tc>
      </w:tr>
    </w:tbl>
    <w:p>
      <w:pPr>
        <w:pStyle w:val="null3"/>
        <w:jc w:val="left"/>
      </w:pPr>
      <w:r>
        <w:rPr>
          <w:sz w:val="28"/>
        </w:rPr>
        <w:t>注：</w:t>
      </w:r>
      <w:r>
        <w:rPr>
          <w:sz w:val="28"/>
        </w:rPr>
        <w:t>1.负压手术室室内压力一栏应为“负”。</w:t>
      </w:r>
    </w:p>
    <w:p>
      <w:pPr>
        <w:pStyle w:val="null3"/>
        <w:ind w:firstLine="560"/>
        <w:jc w:val="left"/>
      </w:pPr>
      <w:r>
        <w:rPr>
          <w:sz w:val="28"/>
        </w:rPr>
        <w:t>2.平均风速指集中送风区地面以上1.2m截面的平均风速。</w:t>
      </w:r>
    </w:p>
    <w:p>
      <w:pPr>
        <w:pStyle w:val="null3"/>
        <w:ind w:firstLine="560"/>
        <w:jc w:val="left"/>
      </w:pPr>
      <w:r>
        <w:rPr>
          <w:sz w:val="28"/>
        </w:rPr>
        <w:t>3.眼科手术室截面平均风速应控制在0.15-0.2m/s。</w:t>
      </w:r>
    </w:p>
    <w:p>
      <w:pPr>
        <w:pStyle w:val="null3"/>
        <w:ind w:firstLine="560"/>
        <w:jc w:val="left"/>
      </w:pPr>
      <w:r>
        <w:rPr>
          <w:sz w:val="28"/>
        </w:rPr>
        <w:t>4.温湿度范围下限为冬季的最低值，上限为夏季的最高值。</w:t>
      </w:r>
    </w:p>
    <w:p>
      <w:pPr>
        <w:pStyle w:val="null3"/>
      </w:pPr>
      <w:r>
        <w:rPr>
          <w:sz w:val="28"/>
        </w:rPr>
        <w:t>5.手术室新风量的取值，应根据有无麻醉或电刀等在手术过程中散发有害气体而增减。</w:t>
      </w:r>
    </w:p>
    <w:p>
      <w:pPr>
        <w:pStyle w:val="null3"/>
        <w:jc w:val="both"/>
      </w:pPr>
      <w:r>
        <w:rPr>
          <w:sz w:val="28"/>
          <w:b/>
        </w:rPr>
        <w:t>2.净化空调系统主要设备材料技术、质量要求：</w:t>
      </w:r>
    </w:p>
    <w:p>
      <w:pPr>
        <w:pStyle w:val="null3"/>
        <w:ind w:firstLine="281"/>
        <w:jc w:val="left"/>
      </w:pPr>
      <w:r>
        <w:rPr>
          <w:sz w:val="28"/>
          <w:b/>
        </w:rPr>
        <w:t>2.1洁净循环空气处理机组</w:t>
      </w:r>
      <w:r>
        <w:rPr>
          <w:sz w:val="28"/>
          <w:b/>
        </w:rPr>
        <w:t>(直膨式)</w:t>
      </w:r>
      <w:r>
        <w:rPr>
          <w:sz w:val="28"/>
          <w:b/>
        </w:rPr>
        <w:t>：</w:t>
      </w:r>
    </w:p>
    <w:p>
      <w:pPr>
        <w:pStyle w:val="null3"/>
        <w:numPr>
          <w:ilvl w:val="0"/>
          <w:numId w:val="1"/>
        </w:numPr>
        <w:jc w:val="both"/>
      </w:pPr>
      <w:r>
        <w:rPr>
          <w:sz w:val="28"/>
        </w:rPr>
        <w:t>▲</w:t>
      </w:r>
      <w:r>
        <w:rPr>
          <w:sz w:val="28"/>
        </w:rPr>
        <w:t>投标人</w:t>
      </w:r>
      <w:r>
        <w:rPr>
          <w:sz w:val="28"/>
        </w:rPr>
        <w:t>所投产品需具有</w:t>
      </w:r>
      <w:r>
        <w:rPr>
          <w:sz w:val="28"/>
        </w:rPr>
        <w:t>制冷空调产品认证证书</w:t>
      </w:r>
      <w:r>
        <w:rPr>
          <w:sz w:val="28"/>
        </w:rPr>
        <w:t>。</w:t>
      </w:r>
    </w:p>
    <w:p>
      <w:pPr>
        <w:pStyle w:val="null3"/>
        <w:jc w:val="both"/>
      </w:pPr>
      <w:r>
        <w:rPr>
          <w:sz w:val="28"/>
        </w:rPr>
        <w:t>（</w:t>
      </w:r>
      <w:r>
        <w:rPr>
          <w:sz w:val="28"/>
        </w:rPr>
        <w:t>2</w:t>
      </w:r>
      <w:r>
        <w:rPr>
          <w:sz w:val="28"/>
        </w:rPr>
        <w:t>）</w:t>
      </w:r>
      <w:r>
        <w:rPr>
          <w:sz w:val="28"/>
        </w:rPr>
        <w:t>▲投标人</w:t>
      </w:r>
      <w:r>
        <w:rPr>
          <w:sz w:val="28"/>
        </w:rPr>
        <w:t>需具焓差性能实验室，且实验室具备国家压缩机制冷装备质量监督检验中心出具的中国制冷空调行业试验装置评定合格证书，或通过中国合格评定国家认可委员会实验室认可证书。以上两种证书</w:t>
      </w:r>
      <w:r>
        <w:rPr>
          <w:sz w:val="28"/>
        </w:rPr>
        <w:t>投标人</w:t>
      </w:r>
      <w:r>
        <w:rPr>
          <w:sz w:val="28"/>
        </w:rPr>
        <w:t>具备其中一种即可（必须在投标文件中提供）（证书须在有效期内）</w:t>
      </w:r>
    </w:p>
    <w:p>
      <w:pPr>
        <w:pStyle w:val="null3"/>
        <w:jc w:val="both"/>
      </w:pPr>
      <w:r>
        <w:rPr>
          <w:sz w:val="28"/>
        </w:rPr>
        <w:t>（</w:t>
      </w:r>
      <w:r>
        <w:rPr>
          <w:sz w:val="28"/>
        </w:rPr>
        <w:t>3</w:t>
      </w:r>
      <w:r>
        <w:rPr>
          <w:sz w:val="28"/>
        </w:rPr>
        <w:t>）</w:t>
      </w:r>
      <w:r>
        <w:rPr>
          <w:sz w:val="28"/>
        </w:rPr>
        <w:t>提供满足</w:t>
      </w:r>
      <w:r>
        <w:rPr>
          <w:sz w:val="28"/>
        </w:rPr>
        <w:t>采购人</w:t>
      </w:r>
      <w:r>
        <w:rPr>
          <w:sz w:val="28"/>
        </w:rPr>
        <w:t>需求的</w:t>
      </w:r>
      <w:r>
        <w:rPr>
          <w:sz w:val="28"/>
        </w:rPr>
        <w:t>风冷净化直膨式空调机组</w:t>
      </w:r>
      <w:r>
        <w:rPr>
          <w:sz w:val="28"/>
        </w:rPr>
        <w:t>产品。</w:t>
      </w:r>
      <w:r>
        <w:rPr>
          <w:sz w:val="28"/>
        </w:rPr>
        <w:t>要求采用</w:t>
      </w:r>
      <w:r>
        <w:rPr>
          <w:sz w:val="28"/>
        </w:rPr>
        <w:t>R410A等环保冷媒，不得采用R22冷媒。</w:t>
      </w:r>
      <w:r>
        <w:rPr>
          <w:sz w:val="28"/>
        </w:rPr>
        <w:t>机组的冷量、热量、风量、压头、噪音、振动等指标均应满足规定要求</w:t>
      </w:r>
      <w:r>
        <w:rPr>
          <w:sz w:val="28"/>
        </w:rPr>
        <w:t>。</w:t>
      </w:r>
    </w:p>
    <w:p>
      <w:pPr>
        <w:pStyle w:val="null3"/>
        <w:jc w:val="both"/>
      </w:pPr>
      <w:r>
        <w:rPr>
          <w:sz w:val="28"/>
        </w:rPr>
        <w:t>（</w:t>
      </w:r>
      <w:r>
        <w:rPr>
          <w:sz w:val="28"/>
        </w:rPr>
        <w:t>4</w:t>
      </w:r>
      <w:r>
        <w:rPr>
          <w:sz w:val="28"/>
        </w:rPr>
        <w:t>）</w:t>
      </w:r>
      <w:r>
        <w:rPr>
          <w:sz w:val="28"/>
        </w:rPr>
        <w:t>设备电源系统、控制系统所选用的器件、电线等应为国家优级产品，可长期稳定工作。</w:t>
      </w:r>
    </w:p>
    <w:p>
      <w:pPr>
        <w:pStyle w:val="null3"/>
        <w:jc w:val="both"/>
      </w:pPr>
      <w:r>
        <w:rPr>
          <w:sz w:val="28"/>
        </w:rPr>
        <w:t>（</w:t>
      </w:r>
      <w:r>
        <w:rPr>
          <w:sz w:val="28"/>
        </w:rPr>
        <w:t>5</w:t>
      </w:r>
      <w:r>
        <w:rPr>
          <w:sz w:val="28"/>
        </w:rPr>
        <w:t>）</w:t>
      </w:r>
      <w:r>
        <w:rPr>
          <w:sz w:val="28"/>
        </w:rPr>
        <w:t>组合式空气处理侧</w:t>
      </w:r>
      <w:r>
        <w:rPr>
          <w:sz w:val="28"/>
        </w:rPr>
        <w:t>应采用槽钢</w:t>
      </w:r>
      <w:r>
        <w:rPr>
          <w:sz w:val="28"/>
        </w:rPr>
        <w:t>底座</w:t>
      </w:r>
      <w:r>
        <w:rPr>
          <w:sz w:val="28"/>
        </w:rPr>
        <w:t>，并作</w:t>
      </w:r>
      <w:r>
        <w:rPr>
          <w:sz w:val="28"/>
        </w:rPr>
        <w:t>热镀锌防腐</w:t>
      </w:r>
      <w:r>
        <w:rPr>
          <w:sz w:val="28"/>
        </w:rPr>
        <w:t>处理。</w:t>
      </w:r>
    </w:p>
    <w:p>
      <w:pPr>
        <w:pStyle w:val="null3"/>
        <w:jc w:val="both"/>
      </w:pPr>
      <w:r>
        <w:rPr>
          <w:sz w:val="28"/>
        </w:rPr>
        <w:t>（</w:t>
      </w:r>
      <w:r>
        <w:rPr>
          <w:sz w:val="28"/>
        </w:rPr>
        <w:t>6</w:t>
      </w:r>
      <w:r>
        <w:rPr>
          <w:sz w:val="28"/>
        </w:rPr>
        <w:t>）</w:t>
      </w:r>
      <w:r>
        <w:rPr>
          <w:sz w:val="28"/>
        </w:rPr>
        <w:t>机组的箱体采用</w:t>
      </w:r>
      <w:r>
        <w:rPr>
          <w:sz w:val="28"/>
        </w:rPr>
        <w:t>框架</w:t>
      </w:r>
      <w:r>
        <w:rPr>
          <w:sz w:val="28"/>
        </w:rPr>
        <w:t>结构，不得采用榫卯扣板结构。框架为</w:t>
      </w:r>
      <w:r>
        <w:rPr>
          <w:sz w:val="28"/>
        </w:rPr>
        <w:t>防冷桥</w:t>
      </w:r>
      <w:r>
        <w:rPr>
          <w:sz w:val="28"/>
        </w:rPr>
        <w:t>铝合金</w:t>
      </w:r>
      <w:r>
        <w:rPr>
          <w:sz w:val="28"/>
        </w:rPr>
        <w:t>型材</w:t>
      </w:r>
      <w:r>
        <w:rPr>
          <w:sz w:val="28"/>
        </w:rPr>
        <w:t>，型材厚度不得小于</w:t>
      </w:r>
      <w:r>
        <w:rPr>
          <w:sz w:val="28"/>
        </w:rPr>
        <w:t>1.5mm，确保机组框架的高强度和抗震要求。</w:t>
      </w:r>
    </w:p>
    <w:p>
      <w:pPr>
        <w:pStyle w:val="null3"/>
        <w:jc w:val="both"/>
      </w:pPr>
      <w:r>
        <w:rPr>
          <w:sz w:val="28"/>
        </w:rPr>
        <w:t>（</w:t>
      </w:r>
      <w:r>
        <w:rPr>
          <w:sz w:val="28"/>
        </w:rPr>
        <w:t>7</w:t>
      </w:r>
      <w:r>
        <w:rPr>
          <w:sz w:val="28"/>
        </w:rPr>
        <w:t>）</w:t>
      </w:r>
      <w:r>
        <w:rPr>
          <w:sz w:val="28"/>
        </w:rPr>
        <w:t>机组面板采用嵌入锲板式无缝隙对接技术，整机外表面无</w:t>
      </w:r>
      <w:r>
        <w:rPr>
          <w:sz w:val="28"/>
        </w:rPr>
        <w:t>裸露</w:t>
      </w:r>
      <w:r>
        <w:rPr>
          <w:sz w:val="28"/>
        </w:rPr>
        <w:t>螺</w:t>
      </w:r>
      <w:r>
        <w:rPr>
          <w:sz w:val="28"/>
        </w:rPr>
        <w:t>钉。</w:t>
      </w:r>
    </w:p>
    <w:p>
      <w:pPr>
        <w:pStyle w:val="null3"/>
        <w:jc w:val="both"/>
      </w:pPr>
      <w:r>
        <w:rPr>
          <w:sz w:val="28"/>
        </w:rPr>
        <w:t>（</w:t>
      </w:r>
      <w:r>
        <w:rPr>
          <w:sz w:val="28"/>
        </w:rPr>
        <w:t>8</w:t>
      </w:r>
      <w:r>
        <w:rPr>
          <w:sz w:val="28"/>
        </w:rPr>
        <w:t>）</w:t>
      </w:r>
      <w:r>
        <w:rPr>
          <w:sz w:val="28"/>
        </w:rPr>
        <w:t>▲箱体面板采用内、外钢板中间充注不低于</w:t>
      </w:r>
      <w:r>
        <w:rPr>
          <w:sz w:val="28"/>
        </w:rPr>
        <w:t>25</w:t>
      </w:r>
      <w:r>
        <w:rPr>
          <w:sz w:val="28"/>
        </w:rPr>
        <w:t>mm厚</w:t>
      </w:r>
      <w:r>
        <w:rPr>
          <w:sz w:val="28"/>
        </w:rPr>
        <w:t>，</w:t>
      </w:r>
      <w:r>
        <w:rPr>
          <w:sz w:val="28"/>
        </w:rPr>
        <w:t>硬质非燃性或离火自熄性聚氨酯发泡</w:t>
      </w:r>
      <w:r>
        <w:rPr>
          <w:sz w:val="28"/>
        </w:rPr>
        <w:t>保温</w:t>
      </w:r>
      <w:r>
        <w:rPr>
          <w:sz w:val="28"/>
        </w:rPr>
        <w:t>材料，</w:t>
      </w:r>
      <w:r>
        <w:rPr>
          <w:sz w:val="28"/>
        </w:rPr>
        <w:t>要求保温材料</w:t>
      </w:r>
      <w:r>
        <w:rPr>
          <w:sz w:val="28"/>
        </w:rPr>
        <w:t>密度不得小于</w:t>
      </w:r>
      <w:r>
        <w:rPr>
          <w:sz w:val="28"/>
        </w:rPr>
        <w:t>48</w:t>
      </w:r>
      <w:r>
        <w:rPr>
          <w:sz w:val="28"/>
        </w:rPr>
        <w:t>kg/m</w:t>
      </w:r>
      <w:r>
        <w:rPr>
          <w:sz w:val="28"/>
          <w:vertAlign w:val="superscript"/>
        </w:rPr>
        <w:t>3</w:t>
      </w:r>
      <w:r>
        <w:rPr>
          <w:sz w:val="28"/>
        </w:rPr>
        <w:t>，面板绝热材料的导热系数不得高于</w:t>
      </w:r>
      <w:r>
        <w:rPr>
          <w:sz w:val="28"/>
        </w:rPr>
        <w:t>0.02 w·k</w:t>
      </w:r>
      <w:r>
        <w:rPr>
          <w:sz w:val="28"/>
          <w:vertAlign w:val="superscript"/>
        </w:rPr>
        <w:t>-1</w:t>
      </w:r>
      <w:r>
        <w:rPr>
          <w:sz w:val="28"/>
        </w:rPr>
        <w:t>·m</w:t>
      </w:r>
      <w:r>
        <w:rPr>
          <w:sz w:val="28"/>
          <w:vertAlign w:val="superscript"/>
        </w:rPr>
        <w:t>-1</w:t>
      </w:r>
      <w:r>
        <w:rPr>
          <w:sz w:val="28"/>
        </w:rPr>
        <w:t>（提供第三方机构测试报告）。</w:t>
      </w:r>
    </w:p>
    <w:p>
      <w:pPr>
        <w:pStyle w:val="null3"/>
        <w:jc w:val="both"/>
      </w:pPr>
      <w:r>
        <w:rPr>
          <w:sz w:val="28"/>
        </w:rPr>
        <w:t>（</w:t>
      </w:r>
      <w:r>
        <w:rPr>
          <w:sz w:val="28"/>
        </w:rPr>
        <w:t>9</w:t>
      </w:r>
      <w:r>
        <w:rPr>
          <w:sz w:val="28"/>
        </w:rPr>
        <w:t>）</w:t>
      </w:r>
      <w:r>
        <w:rPr>
          <w:sz w:val="28"/>
        </w:rPr>
        <w:t>机组的箱体应有足够的强度，最大相对变形量</w:t>
      </w:r>
      <w:r>
        <w:rPr>
          <w:sz w:val="28"/>
        </w:rPr>
        <w:t>≤4mm/m。应具有完整可靠的框架结构，在运输和启动、运行、停机时都不得出现凹凸变形现象。</w:t>
      </w:r>
    </w:p>
    <w:p>
      <w:pPr>
        <w:pStyle w:val="null3"/>
        <w:jc w:val="both"/>
      </w:pPr>
      <w:r>
        <w:rPr>
          <w:sz w:val="28"/>
        </w:rPr>
        <w:t>（</w:t>
      </w:r>
      <w:r>
        <w:rPr>
          <w:sz w:val="28"/>
        </w:rPr>
        <w:t>10</w:t>
      </w:r>
      <w:r>
        <w:rPr>
          <w:sz w:val="28"/>
        </w:rPr>
        <w:t>）</w:t>
      </w:r>
      <w:r>
        <w:rPr>
          <w:sz w:val="28"/>
        </w:rPr>
        <w:t>机组应有较高的密封性，机组內静压保持</w:t>
      </w:r>
      <w:r>
        <w:rPr>
          <w:sz w:val="28"/>
        </w:rPr>
        <w:t>1000Pa时，机组漏风率不应大于0.</w:t>
      </w:r>
      <w:r>
        <w:rPr>
          <w:sz w:val="28"/>
        </w:rPr>
        <w:t>3</w:t>
      </w:r>
      <w:r>
        <w:rPr>
          <w:sz w:val="28"/>
        </w:rPr>
        <w:t>%。</w:t>
      </w:r>
    </w:p>
    <w:p>
      <w:pPr>
        <w:pStyle w:val="null3"/>
        <w:jc w:val="both"/>
      </w:pPr>
      <w:r>
        <w:rPr>
          <w:sz w:val="28"/>
        </w:rPr>
        <w:t>（</w:t>
      </w:r>
      <w:r>
        <w:rPr>
          <w:sz w:val="28"/>
        </w:rPr>
        <w:t>11</w:t>
      </w:r>
      <w:r>
        <w:rPr>
          <w:sz w:val="28"/>
        </w:rPr>
        <w:t>）</w:t>
      </w:r>
      <w:r>
        <w:rPr>
          <w:sz w:val="28"/>
        </w:rPr>
        <w:t>机组内表面应平整、光滑、无积灰死角；机组外表面应美观大方、平整且无外露螺钉、螺丝、紧固件，外表面应无明显划伤、锈斑和压痕，表面光洁，喷涂层均匀，色调一致、无流痕、气泡和剥落。</w:t>
      </w:r>
    </w:p>
    <w:p>
      <w:pPr>
        <w:pStyle w:val="null3"/>
        <w:jc w:val="both"/>
      </w:pPr>
      <w:r>
        <w:rPr>
          <w:sz w:val="28"/>
        </w:rPr>
        <w:t>（</w:t>
      </w:r>
      <w:r>
        <w:rPr>
          <w:sz w:val="28"/>
        </w:rPr>
        <w:t>12</w:t>
      </w:r>
      <w:r>
        <w:rPr>
          <w:sz w:val="28"/>
        </w:rPr>
        <w:t>）</w:t>
      </w:r>
      <w:r>
        <w:rPr>
          <w:sz w:val="28"/>
        </w:rPr>
        <w:t>空调箱的箱体面板与框架之间，各功能段之间在拼装时，应采用可靠的密封措施，以保证机组的密封性能，且各功能段标识清晰。机组段连接处采用内外双层段连接技术，确保段连接处无漏风现象</w:t>
      </w:r>
      <w:r>
        <w:rPr>
          <w:sz w:val="28"/>
        </w:rPr>
        <w:t>。</w:t>
      </w:r>
    </w:p>
    <w:p>
      <w:pPr>
        <w:pStyle w:val="null3"/>
        <w:jc w:val="both"/>
      </w:pPr>
      <w:r>
        <w:rPr>
          <w:sz w:val="28"/>
        </w:rPr>
        <w:t>（</w:t>
      </w:r>
      <w:r>
        <w:rPr>
          <w:sz w:val="28"/>
        </w:rPr>
        <w:t>13</w:t>
      </w:r>
      <w:r>
        <w:rPr>
          <w:sz w:val="28"/>
        </w:rPr>
        <w:t>）</w:t>
      </w:r>
      <w:r>
        <w:rPr>
          <w:sz w:val="28"/>
        </w:rPr>
        <w:t>箱体底部壁板的厚度应考虑维修人员在内部工作时的承载，不应发生变形。</w:t>
      </w:r>
    </w:p>
    <w:p>
      <w:pPr>
        <w:pStyle w:val="null3"/>
        <w:jc w:val="both"/>
      </w:pPr>
      <w:r>
        <w:rPr>
          <w:sz w:val="28"/>
        </w:rPr>
        <w:t>（</w:t>
      </w:r>
      <w:r>
        <w:rPr>
          <w:sz w:val="28"/>
        </w:rPr>
        <w:t>14</w:t>
      </w:r>
      <w:r>
        <w:rPr>
          <w:sz w:val="28"/>
        </w:rPr>
        <w:t>）</w:t>
      </w:r>
      <w:r>
        <w:rPr>
          <w:sz w:val="28"/>
        </w:rPr>
        <w:t>箱体</w:t>
      </w:r>
      <w:r>
        <w:rPr>
          <w:sz w:val="28"/>
        </w:rPr>
        <w:t>外</w:t>
      </w:r>
      <w:r>
        <w:rPr>
          <w:sz w:val="28"/>
        </w:rPr>
        <w:t>板</w:t>
      </w:r>
      <w:r>
        <w:rPr>
          <w:sz w:val="28"/>
        </w:rPr>
        <w:t>采用彩钢板，板厚不得低于</w:t>
      </w:r>
      <w:r>
        <w:rPr>
          <w:sz w:val="28"/>
        </w:rPr>
        <w:t>0.5mm</w:t>
      </w:r>
      <w:r>
        <w:rPr>
          <w:sz w:val="28"/>
        </w:rPr>
        <w:t>。</w:t>
      </w:r>
      <w:r>
        <w:rPr>
          <w:sz w:val="28"/>
        </w:rPr>
        <w:t>内板采用</w:t>
      </w:r>
      <w:r>
        <w:rPr>
          <w:sz w:val="28"/>
        </w:rPr>
        <w:t>彩钢</w:t>
      </w:r>
      <w:r>
        <w:rPr>
          <w:sz w:val="28"/>
        </w:rPr>
        <w:t>板或不锈钢板，板厚不得低于</w:t>
      </w:r>
      <w:r>
        <w:rPr>
          <w:sz w:val="28"/>
        </w:rPr>
        <w:t>0.5mm，内外板之间应具有防冷桥措施，不得直接接触。</w:t>
      </w:r>
    </w:p>
    <w:p>
      <w:pPr>
        <w:pStyle w:val="null3"/>
        <w:jc w:val="both"/>
      </w:pPr>
      <w:r>
        <w:rPr>
          <w:sz w:val="28"/>
        </w:rPr>
        <w:t>（</w:t>
      </w:r>
      <w:r>
        <w:rPr>
          <w:sz w:val="28"/>
        </w:rPr>
        <w:t>15</w:t>
      </w:r>
      <w:r>
        <w:rPr>
          <w:sz w:val="28"/>
        </w:rPr>
        <w:t>）</w:t>
      </w:r>
      <w:r>
        <w:rPr>
          <w:sz w:val="28"/>
        </w:rPr>
        <w:t>机组必须有防冷桥措施，机组在运行时，不得出现冷桥和凝露现象。</w:t>
      </w:r>
    </w:p>
    <w:p>
      <w:pPr>
        <w:pStyle w:val="null3"/>
        <w:jc w:val="both"/>
      </w:pPr>
      <w:r>
        <w:rPr>
          <w:sz w:val="28"/>
        </w:rPr>
        <w:t>（</w:t>
      </w:r>
      <w:r>
        <w:rPr>
          <w:sz w:val="28"/>
        </w:rPr>
        <w:t>16</w:t>
      </w:r>
      <w:r>
        <w:rPr>
          <w:sz w:val="28"/>
        </w:rPr>
        <w:t>）</w:t>
      </w:r>
      <w:r>
        <w:rPr>
          <w:sz w:val="28"/>
        </w:rPr>
        <w:t>机组箱体横向断面风速应均匀，按照</w:t>
      </w:r>
      <w:r>
        <w:rPr>
          <w:sz w:val="28"/>
        </w:rPr>
        <w:t>GB/T14294-2008《组合式空调机组》标准检测，机组断面风速均匀度不得低于90%。</w:t>
      </w:r>
    </w:p>
    <w:p>
      <w:pPr>
        <w:pStyle w:val="null3"/>
        <w:jc w:val="both"/>
      </w:pPr>
      <w:r>
        <w:rPr>
          <w:sz w:val="28"/>
        </w:rPr>
        <w:t>（</w:t>
      </w:r>
      <w:r>
        <w:rPr>
          <w:sz w:val="28"/>
        </w:rPr>
        <w:t>17</w:t>
      </w:r>
      <w:r>
        <w:rPr>
          <w:sz w:val="28"/>
        </w:rPr>
        <w:t>）</w:t>
      </w:r>
      <w:r>
        <w:rPr>
          <w:sz w:val="28"/>
        </w:rPr>
        <w:t>蒸发盘管要求采用高纯度内螺纹铜管穿亲水铝箔翅片，翅片为波纹状开窗形式，不允许采用平片。</w:t>
      </w:r>
    </w:p>
    <w:p>
      <w:pPr>
        <w:pStyle w:val="null3"/>
        <w:jc w:val="both"/>
      </w:pPr>
      <w:r>
        <w:rPr>
          <w:sz w:val="28"/>
        </w:rPr>
        <w:t>（</w:t>
      </w:r>
      <w:r>
        <w:rPr>
          <w:sz w:val="28"/>
        </w:rPr>
        <w:t>18</w:t>
      </w:r>
      <w:r>
        <w:rPr>
          <w:sz w:val="28"/>
        </w:rPr>
        <w:t>）</w:t>
      </w:r>
      <w:r>
        <w:rPr>
          <w:sz w:val="28"/>
        </w:rPr>
        <w:t>盘管的耐压性能以及气密性能试验按国家、行业或制造厂的标准进行试验合格，试验压力不应低于工作压力的</w:t>
      </w:r>
      <w:r>
        <w:rPr>
          <w:sz w:val="28"/>
        </w:rPr>
        <w:t>1.5倍</w:t>
      </w:r>
      <w:r>
        <w:rPr>
          <w:sz w:val="28"/>
        </w:rPr>
        <w:t>，</w:t>
      </w:r>
      <w:r>
        <w:rPr>
          <w:sz w:val="28"/>
        </w:rPr>
        <w:t>确保焊点不得泄漏。</w:t>
      </w:r>
    </w:p>
    <w:p>
      <w:pPr>
        <w:pStyle w:val="null3"/>
        <w:jc w:val="both"/>
      </w:pPr>
      <w:r>
        <w:rPr>
          <w:sz w:val="28"/>
        </w:rPr>
        <w:t>（</w:t>
      </w:r>
      <w:r>
        <w:rPr>
          <w:sz w:val="28"/>
        </w:rPr>
        <w:t>19</w:t>
      </w:r>
      <w:r>
        <w:rPr>
          <w:sz w:val="28"/>
        </w:rPr>
        <w:t>）</w:t>
      </w:r>
      <w:r>
        <w:rPr>
          <w:sz w:val="28"/>
        </w:rPr>
        <w:t>压缩机与翅片式换热器</w:t>
      </w:r>
      <w:r>
        <w:rPr>
          <w:sz w:val="28"/>
        </w:rPr>
        <w:t>需</w:t>
      </w:r>
      <w:r>
        <w:rPr>
          <w:sz w:val="28"/>
        </w:rPr>
        <w:t>采用上下双层结构设计，翅片式换热器为</w:t>
      </w:r>
      <w:r>
        <w:rPr>
          <w:sz w:val="28"/>
        </w:rPr>
        <w:t>V型结构，避免地面热辐射同时加强散热，化霜效果更佳</w:t>
      </w:r>
      <w:r>
        <w:rPr>
          <w:sz w:val="28"/>
        </w:rPr>
        <w:t>。</w:t>
      </w:r>
    </w:p>
    <w:p>
      <w:pPr>
        <w:pStyle w:val="null3"/>
        <w:jc w:val="both"/>
      </w:pPr>
      <w:r>
        <w:rPr>
          <w:sz w:val="28"/>
        </w:rPr>
        <w:t>（</w:t>
      </w:r>
      <w:r>
        <w:rPr>
          <w:sz w:val="28"/>
        </w:rPr>
        <w:t>20</w:t>
      </w:r>
      <w:r>
        <w:rPr>
          <w:sz w:val="28"/>
        </w:rPr>
        <w:t>）</w:t>
      </w:r>
      <w:r>
        <w:rPr>
          <w:sz w:val="28"/>
        </w:rPr>
        <w:t>需配置</w:t>
      </w:r>
      <w:r>
        <w:rPr>
          <w:sz w:val="28"/>
        </w:rPr>
        <w:t>≥2个压缩机，配置气液分离器，且每个制冷系统独立设计，可实现多系统分级控制，精度更高。</w:t>
      </w:r>
    </w:p>
    <w:p>
      <w:pPr>
        <w:pStyle w:val="null3"/>
        <w:jc w:val="both"/>
      </w:pPr>
      <w:r>
        <w:rPr>
          <w:sz w:val="28"/>
        </w:rPr>
        <w:t>（</w:t>
      </w:r>
      <w:r>
        <w:rPr>
          <w:sz w:val="28"/>
        </w:rPr>
        <w:t>21</w:t>
      </w:r>
      <w:r>
        <w:rPr>
          <w:sz w:val="28"/>
        </w:rPr>
        <w:t>）</w:t>
      </w:r>
      <w:r>
        <w:rPr>
          <w:sz w:val="28"/>
        </w:rPr>
        <w:t>▲为了保证售后服务，投标人提供厂家盖章的售后服务承诺书。</w:t>
      </w:r>
    </w:p>
    <w:p>
      <w:pPr>
        <w:pStyle w:val="null3"/>
        <w:jc w:val="both"/>
      </w:pPr>
      <w:r>
        <w:rPr>
          <w:sz w:val="28"/>
        </w:rPr>
        <w:t>（</w:t>
      </w:r>
      <w:r>
        <w:rPr>
          <w:sz w:val="28"/>
        </w:rPr>
        <w:t>22）</w:t>
      </w:r>
      <w:r>
        <w:rPr>
          <w:sz w:val="28"/>
          <w:b/>
        </w:rPr>
        <w:t>★</w:t>
      </w:r>
      <w:r>
        <w:rPr>
          <w:sz w:val="28"/>
        </w:rPr>
        <w:t>强制采购产品：需提供有效期内的节能产品认证证书。</w:t>
      </w:r>
    </w:p>
    <w:p>
      <w:pPr>
        <w:pStyle w:val="null3"/>
        <w:ind w:firstLine="281"/>
        <w:jc w:val="both"/>
      </w:pPr>
      <w:r>
        <w:rPr>
          <w:sz w:val="28"/>
          <w:b/>
        </w:rPr>
        <w:t>2</w:t>
      </w:r>
      <w:r>
        <w:rPr>
          <w:sz w:val="28"/>
          <w:b/>
        </w:rPr>
        <w:t>.</w:t>
      </w:r>
      <w:r>
        <w:rPr>
          <w:sz w:val="28"/>
          <w:b/>
        </w:rPr>
        <w:t>2</w:t>
      </w:r>
      <w:r>
        <w:rPr>
          <w:sz w:val="28"/>
          <w:b/>
        </w:rPr>
        <w:t>电极式加湿器：</w:t>
      </w:r>
    </w:p>
    <w:p>
      <w:pPr>
        <w:pStyle w:val="null3"/>
        <w:jc w:val="left"/>
      </w:pPr>
      <w:r>
        <w:rPr>
          <w:sz w:val="28"/>
        </w:rPr>
        <w:t>（</w:t>
      </w:r>
      <w:r>
        <w:rPr>
          <w:sz w:val="28"/>
        </w:rPr>
        <w:t>1）</w:t>
      </w:r>
      <w:r>
        <w:rPr>
          <w:sz w:val="28"/>
        </w:rPr>
        <w:t>采用微电脑控制，可以精确控制加湿量。</w:t>
      </w:r>
    </w:p>
    <w:p>
      <w:pPr>
        <w:pStyle w:val="null3"/>
        <w:jc w:val="left"/>
      </w:pPr>
      <w:r>
        <w:rPr>
          <w:sz w:val="28"/>
        </w:rPr>
        <w:t>（</w:t>
      </w:r>
      <w:r>
        <w:rPr>
          <w:sz w:val="28"/>
        </w:rPr>
        <w:t>2）</w:t>
      </w:r>
      <w:r>
        <w:rPr>
          <w:sz w:val="28"/>
        </w:rPr>
        <w:t>具有运行状态指示和故障状态指示。</w:t>
      </w:r>
    </w:p>
    <w:p>
      <w:pPr>
        <w:pStyle w:val="null3"/>
        <w:jc w:val="left"/>
      </w:pPr>
      <w:r>
        <w:rPr>
          <w:sz w:val="28"/>
        </w:rPr>
        <w:t>（</w:t>
      </w:r>
      <w:r>
        <w:rPr>
          <w:sz w:val="28"/>
        </w:rPr>
        <w:t>3）</w:t>
      </w:r>
      <w:r>
        <w:rPr>
          <w:sz w:val="28"/>
        </w:rPr>
        <w:t>加湿喷管采用不锈钢材料。</w:t>
      </w:r>
    </w:p>
    <w:p>
      <w:pPr>
        <w:pStyle w:val="null3"/>
        <w:jc w:val="left"/>
      </w:pPr>
      <w:r>
        <w:rPr>
          <w:sz w:val="28"/>
        </w:rPr>
        <w:t>（</w:t>
      </w:r>
      <w:r>
        <w:rPr>
          <w:sz w:val="28"/>
        </w:rPr>
        <w:t>4）</w:t>
      </w:r>
      <w:r>
        <w:rPr>
          <w:sz w:val="28"/>
        </w:rPr>
        <w:t>加湿用水采用生活用水，由</w:t>
      </w:r>
      <w:r>
        <w:rPr>
          <w:sz w:val="28"/>
        </w:rPr>
        <w:t>采购人</w:t>
      </w:r>
      <w:r>
        <w:rPr>
          <w:sz w:val="28"/>
        </w:rPr>
        <w:t>预留供水接口。</w:t>
      </w:r>
    </w:p>
    <w:p>
      <w:pPr>
        <w:pStyle w:val="null3"/>
        <w:ind w:firstLine="281"/>
        <w:jc w:val="both"/>
      </w:pPr>
      <w:r>
        <w:rPr>
          <w:sz w:val="28"/>
          <w:b/>
        </w:rPr>
        <w:t>2</w:t>
      </w:r>
      <w:r>
        <w:rPr>
          <w:sz w:val="28"/>
          <w:b/>
        </w:rPr>
        <w:t>.</w:t>
      </w:r>
      <w:r>
        <w:rPr>
          <w:sz w:val="28"/>
          <w:b/>
        </w:rPr>
        <w:t>3</w:t>
      </w:r>
      <w:r>
        <w:rPr>
          <w:sz w:val="28"/>
          <w:b/>
        </w:rPr>
        <w:t>高效过滤器：</w:t>
      </w:r>
    </w:p>
    <w:p>
      <w:pPr>
        <w:pStyle w:val="null3"/>
        <w:jc w:val="left"/>
      </w:pPr>
      <w:r>
        <w:rPr>
          <w:sz w:val="28"/>
          <w:color w:val="000000"/>
        </w:rPr>
        <w:t>（</w:t>
      </w:r>
      <w:r>
        <w:rPr>
          <w:sz w:val="28"/>
          <w:color w:val="000000"/>
        </w:rPr>
        <w:t>1）</w:t>
      </w:r>
      <w:r>
        <w:rPr>
          <w:sz w:val="28"/>
        </w:rPr>
        <w:t>采用无隔板式结构、玻璃纤维滤纸。</w:t>
      </w:r>
    </w:p>
    <w:p>
      <w:pPr>
        <w:pStyle w:val="null3"/>
        <w:jc w:val="left"/>
      </w:pPr>
      <w:r>
        <w:rPr>
          <w:sz w:val="28"/>
          <w:color w:val="000000"/>
        </w:rPr>
        <w:t>（</w:t>
      </w:r>
      <w:r>
        <w:rPr>
          <w:sz w:val="28"/>
          <w:color w:val="000000"/>
        </w:rPr>
        <w:t>2）</w:t>
      </w:r>
      <w:r>
        <w:rPr>
          <w:sz w:val="28"/>
        </w:rPr>
        <w:t>采用一体注塑无接缝聚氨酯密封垫、聚氨酯密封胶。</w:t>
      </w:r>
    </w:p>
    <w:p>
      <w:pPr>
        <w:pStyle w:val="null3"/>
        <w:jc w:val="left"/>
      </w:pPr>
      <w:r>
        <w:rPr>
          <w:sz w:val="28"/>
          <w:color w:val="000000"/>
        </w:rPr>
        <w:t>（</w:t>
      </w:r>
      <w:r>
        <w:rPr>
          <w:sz w:val="28"/>
          <w:color w:val="000000"/>
        </w:rPr>
        <w:t>3）</w:t>
      </w:r>
      <w:r>
        <w:rPr>
          <w:sz w:val="28"/>
        </w:rPr>
        <w:t>要求每个过滤器出厂前均应经过效率及检漏测试。</w:t>
      </w:r>
    </w:p>
    <w:p>
      <w:pPr>
        <w:pStyle w:val="null3"/>
        <w:ind w:firstLine="281"/>
        <w:jc w:val="both"/>
      </w:pPr>
      <w:r>
        <w:rPr>
          <w:sz w:val="28"/>
          <w:b/>
        </w:rPr>
        <w:t xml:space="preserve">2.4 </w:t>
      </w:r>
      <w:r>
        <w:rPr>
          <w:sz w:val="28"/>
          <w:b/>
        </w:rPr>
        <w:t>排风机</w:t>
      </w:r>
      <w:r>
        <w:rPr>
          <w:sz w:val="28"/>
          <w:b/>
        </w:rPr>
        <w:t>：</w:t>
      </w:r>
    </w:p>
    <w:p>
      <w:pPr>
        <w:pStyle w:val="null3"/>
        <w:numPr>
          <w:ilvl w:val="0"/>
          <w:numId w:val="1"/>
        </w:numPr>
        <w:jc w:val="left"/>
      </w:pPr>
      <w:r>
        <w:rPr>
          <w:sz w:val="28"/>
        </w:rPr>
        <w:t>采用高效长寿马达；</w:t>
      </w:r>
    </w:p>
    <w:p>
      <w:pPr>
        <w:pStyle w:val="null3"/>
        <w:numPr>
          <w:ilvl w:val="0"/>
          <w:numId w:val="1"/>
        </w:numPr>
        <w:jc w:val="left"/>
      </w:pPr>
      <w:r>
        <w:rPr>
          <w:sz w:val="28"/>
        </w:rPr>
        <w:t>采用离心式风机。</w:t>
      </w:r>
    </w:p>
    <w:p>
      <w:pPr>
        <w:pStyle w:val="null3"/>
        <w:numPr>
          <w:ilvl w:val="0"/>
          <w:numId w:val="1"/>
        </w:numPr>
        <w:jc w:val="left"/>
      </w:pPr>
      <w:r>
        <w:rPr>
          <w:sz w:val="28"/>
        </w:rPr>
        <w:t>采用高性能双向吸入型千叶涡轮扇叶设计。</w:t>
      </w:r>
    </w:p>
    <w:p>
      <w:pPr>
        <w:pStyle w:val="null3"/>
        <w:numPr>
          <w:ilvl w:val="0"/>
          <w:numId w:val="1"/>
        </w:numPr>
        <w:jc w:val="left"/>
      </w:pPr>
      <w:r>
        <w:rPr>
          <w:sz w:val="28"/>
        </w:rPr>
        <w:t>选用低噪音风机。</w:t>
      </w:r>
    </w:p>
    <w:p>
      <w:pPr>
        <w:pStyle w:val="null3"/>
        <w:ind w:firstLine="281"/>
        <w:jc w:val="both"/>
      </w:pPr>
      <w:r>
        <w:rPr>
          <w:sz w:val="28"/>
          <w:b/>
        </w:rPr>
        <w:t>2</w:t>
      </w:r>
      <w:r>
        <w:rPr>
          <w:sz w:val="28"/>
          <w:b/>
        </w:rPr>
        <w:t>.</w:t>
      </w:r>
      <w:r>
        <w:rPr>
          <w:sz w:val="28"/>
          <w:b/>
        </w:rPr>
        <w:t>5</w:t>
      </w:r>
      <w:r>
        <w:rPr>
          <w:sz w:val="28"/>
          <w:b/>
        </w:rPr>
        <w:t>保温材料：</w:t>
      </w:r>
    </w:p>
    <w:p>
      <w:pPr>
        <w:pStyle w:val="null3"/>
        <w:jc w:val="left"/>
      </w:pPr>
      <w:r>
        <w:rPr>
          <w:sz w:val="28"/>
        </w:rPr>
        <w:t>（</w:t>
      </w:r>
      <w:r>
        <w:rPr>
          <w:sz w:val="28"/>
        </w:rPr>
        <w:t>1）</w:t>
      </w:r>
      <w:r>
        <w:rPr>
          <w:sz w:val="28"/>
        </w:rPr>
        <w:t>保温材料采用橡塑保温材料，难燃</w:t>
      </w:r>
      <w:r>
        <w:rPr>
          <w:sz w:val="28"/>
        </w:rPr>
        <w:t>B1级。</w:t>
      </w:r>
    </w:p>
    <w:p>
      <w:pPr>
        <w:pStyle w:val="null3"/>
        <w:jc w:val="left"/>
      </w:pPr>
      <w:r>
        <w:rPr>
          <w:sz w:val="28"/>
        </w:rPr>
        <w:t>（</w:t>
      </w:r>
      <w:r>
        <w:rPr>
          <w:sz w:val="28"/>
        </w:rPr>
        <w:t>2）</w:t>
      </w:r>
      <w:r>
        <w:rPr>
          <w:sz w:val="28"/>
        </w:rPr>
        <w:t>采用与保温材料与之相配套的专用胶水（接口粘接后形成一体）。</w:t>
      </w:r>
    </w:p>
    <w:p>
      <w:pPr>
        <w:pStyle w:val="null3"/>
        <w:ind w:firstLine="281"/>
        <w:jc w:val="both"/>
      </w:pPr>
      <w:r>
        <w:rPr>
          <w:sz w:val="28"/>
          <w:b/>
        </w:rPr>
        <w:t>2</w:t>
      </w:r>
      <w:r>
        <w:rPr>
          <w:sz w:val="28"/>
          <w:b/>
        </w:rPr>
        <w:t>.</w:t>
      </w:r>
      <w:r>
        <w:rPr>
          <w:sz w:val="28"/>
          <w:b/>
        </w:rPr>
        <w:t>6</w:t>
      </w:r>
      <w:r>
        <w:rPr>
          <w:sz w:val="28"/>
          <w:b/>
        </w:rPr>
        <w:t>消音器：</w:t>
      </w:r>
    </w:p>
    <w:p>
      <w:pPr>
        <w:pStyle w:val="null3"/>
        <w:jc w:val="left"/>
      </w:pPr>
      <w:r>
        <w:rPr>
          <w:sz w:val="28"/>
        </w:rPr>
        <w:t>（</w:t>
      </w:r>
      <w:r>
        <w:rPr>
          <w:sz w:val="28"/>
        </w:rPr>
        <w:t>1）</w:t>
      </w:r>
      <w:r>
        <w:rPr>
          <w:sz w:val="28"/>
        </w:rPr>
        <w:t>消音器或消音部件的用材应能耐腐蚀、不吸潮、不积尘、不产尘</w:t>
      </w:r>
    </w:p>
    <w:p>
      <w:pPr>
        <w:pStyle w:val="null3"/>
        <w:jc w:val="left"/>
      </w:pPr>
      <w:r>
        <w:rPr>
          <w:sz w:val="28"/>
        </w:rPr>
        <w:t>（</w:t>
      </w:r>
      <w:r>
        <w:rPr>
          <w:sz w:val="28"/>
        </w:rPr>
        <w:t>2）</w:t>
      </w:r>
      <w:r>
        <w:rPr>
          <w:sz w:val="28"/>
        </w:rPr>
        <w:t>其填充材料不允许使用玻璃纤维及其制品。</w:t>
      </w:r>
    </w:p>
    <w:p>
      <w:pPr>
        <w:pStyle w:val="null3"/>
        <w:jc w:val="left"/>
      </w:pPr>
      <w:r>
        <w:rPr>
          <w:sz w:val="28"/>
        </w:rPr>
        <w:t>（</w:t>
      </w:r>
      <w:r>
        <w:rPr>
          <w:sz w:val="28"/>
        </w:rPr>
        <w:t>3）</w:t>
      </w:r>
      <w:r>
        <w:rPr>
          <w:sz w:val="28"/>
        </w:rPr>
        <w:t>内、外层选用优质镀锌钢板制作。</w:t>
      </w:r>
    </w:p>
    <w:p>
      <w:pPr>
        <w:pStyle w:val="null3"/>
        <w:ind w:firstLine="281"/>
        <w:jc w:val="both"/>
      </w:pPr>
      <w:r>
        <w:rPr>
          <w:sz w:val="28"/>
          <w:b/>
        </w:rPr>
        <w:t>2</w:t>
      </w:r>
      <w:r>
        <w:rPr>
          <w:sz w:val="28"/>
          <w:b/>
        </w:rPr>
        <w:t>.</w:t>
      </w:r>
      <w:r>
        <w:rPr>
          <w:sz w:val="28"/>
          <w:b/>
        </w:rPr>
        <w:t>7</w:t>
      </w:r>
      <w:r>
        <w:rPr>
          <w:sz w:val="28"/>
          <w:b/>
        </w:rPr>
        <w:t xml:space="preserve"> </w:t>
      </w:r>
      <w:r>
        <w:rPr>
          <w:sz w:val="28"/>
          <w:b/>
        </w:rPr>
        <w:t>PLC控制器：</w:t>
      </w:r>
    </w:p>
    <w:p>
      <w:pPr>
        <w:pStyle w:val="null3"/>
        <w:ind w:left="420"/>
        <w:jc w:val="left"/>
      </w:pPr>
      <w:r>
        <w:rPr>
          <w:sz w:val="28"/>
        </w:rPr>
        <w:t>(1)</w:t>
      </w:r>
      <w:r>
        <w:rPr>
          <w:sz w:val="28"/>
        </w:rPr>
        <w:t>微处理器采用</w:t>
      </w:r>
      <w:r>
        <w:rPr>
          <w:sz w:val="28"/>
        </w:rPr>
        <w:t>32位工作频率10MHZ及以上。</w:t>
      </w:r>
    </w:p>
    <w:p>
      <w:pPr>
        <w:pStyle w:val="null3"/>
        <w:ind w:left="420"/>
        <w:jc w:val="left"/>
      </w:pPr>
      <w:r>
        <w:rPr>
          <w:sz w:val="28"/>
        </w:rPr>
        <w:t>(2)</w:t>
      </w:r>
      <w:r>
        <w:rPr>
          <w:sz w:val="28"/>
        </w:rPr>
        <w:t>存储器（</w:t>
      </w:r>
      <w:r>
        <w:rPr>
          <w:sz w:val="28"/>
        </w:rPr>
        <w:t>EPROM）：3M-16M；</w:t>
      </w:r>
    </w:p>
    <w:p>
      <w:pPr>
        <w:pStyle w:val="null3"/>
        <w:ind w:left="420"/>
        <w:jc w:val="left"/>
      </w:pPr>
      <w:r>
        <w:rPr>
          <w:sz w:val="28"/>
        </w:rPr>
        <w:t>(3)</w:t>
      </w:r>
      <w:r>
        <w:rPr>
          <w:sz w:val="28"/>
        </w:rPr>
        <w:t>通讯接口：具有</w:t>
      </w:r>
      <w:r>
        <w:rPr>
          <w:sz w:val="28"/>
        </w:rPr>
        <w:t>TCP/IP，RS—232或RS—485 / RS—422通讯接口；</w:t>
      </w:r>
    </w:p>
    <w:p>
      <w:pPr>
        <w:pStyle w:val="null3"/>
        <w:ind w:left="420"/>
        <w:jc w:val="left"/>
      </w:pPr>
      <w:r>
        <w:rPr>
          <w:sz w:val="28"/>
        </w:rPr>
        <w:t>(4)</w:t>
      </w:r>
      <w:r>
        <w:rPr>
          <w:sz w:val="28"/>
        </w:rPr>
        <w:t>具有备用电池，可维持内存中的程序和数据信息至少</w:t>
      </w:r>
      <w:r>
        <w:rPr>
          <w:sz w:val="28"/>
        </w:rPr>
        <w:t>72小时。</w:t>
      </w:r>
    </w:p>
    <w:p>
      <w:pPr>
        <w:pStyle w:val="null3"/>
        <w:ind w:left="420"/>
        <w:jc w:val="left"/>
      </w:pPr>
      <w:r>
        <w:rPr>
          <w:sz w:val="28"/>
        </w:rPr>
        <w:t>(5)</w:t>
      </w:r>
      <w:r>
        <w:rPr>
          <w:sz w:val="28"/>
        </w:rPr>
        <w:t>预先配置应用程序模块，具有直接数字控制和程序逻辑控制功能，并具有联网协同工作的功能。</w:t>
      </w:r>
    </w:p>
    <w:p>
      <w:pPr>
        <w:pStyle w:val="null3"/>
        <w:ind w:left="420"/>
        <w:jc w:val="left"/>
      </w:pPr>
      <w:r>
        <w:rPr>
          <w:sz w:val="28"/>
        </w:rPr>
        <w:t>(6)</w:t>
      </w:r>
      <w:r>
        <w:rPr>
          <w:sz w:val="28"/>
        </w:rPr>
        <w:t>可进行应用软件修改与下载程序，并具有密码保护功能。</w:t>
      </w:r>
    </w:p>
    <w:p>
      <w:pPr>
        <w:pStyle w:val="null3"/>
        <w:ind w:left="420"/>
        <w:jc w:val="left"/>
      </w:pPr>
      <w:r>
        <w:rPr>
          <w:sz w:val="28"/>
        </w:rPr>
        <w:t>(7)</w:t>
      </w:r>
      <w:r>
        <w:rPr>
          <w:sz w:val="28"/>
        </w:rPr>
        <w:t>采用</w:t>
      </w:r>
      <w:r>
        <w:rPr>
          <w:sz w:val="28"/>
        </w:rPr>
        <w:t>Modbus、Lon或C-bus通讯协议。</w:t>
      </w:r>
    </w:p>
    <w:p>
      <w:pPr>
        <w:pStyle w:val="null3"/>
        <w:ind w:left="420"/>
        <w:jc w:val="left"/>
      </w:pPr>
      <w:r>
        <w:rPr>
          <w:sz w:val="28"/>
        </w:rPr>
        <w:t>(8)</w:t>
      </w:r>
      <w:r>
        <w:rPr>
          <w:sz w:val="28"/>
        </w:rPr>
        <w:t>安全等级：遵循</w:t>
      </w:r>
      <w:r>
        <w:rPr>
          <w:sz w:val="28"/>
        </w:rPr>
        <w:t>UL标准的95安全等级；防护等级：IP20以上。</w:t>
      </w:r>
    </w:p>
    <w:p>
      <w:pPr>
        <w:pStyle w:val="null3"/>
        <w:ind w:firstLine="281"/>
        <w:jc w:val="left"/>
      </w:pPr>
      <w:r>
        <w:rPr>
          <w:sz w:val="28"/>
          <w:b/>
        </w:rPr>
        <w:t>2.8、</w:t>
      </w:r>
      <w:r>
        <w:rPr>
          <w:sz w:val="28"/>
          <w:b/>
        </w:rPr>
        <w:t>洁净风管</w:t>
      </w:r>
    </w:p>
    <w:p>
      <w:pPr>
        <w:pStyle w:val="null3"/>
        <w:ind w:firstLine="560"/>
        <w:jc w:val="left"/>
      </w:pPr>
      <w:r>
        <w:rPr>
          <w:sz w:val="28"/>
        </w:rPr>
        <w:t>所有风管必须采用优质镀锌钢板，材料厚度及制作安装应符合洁净空调规范要求。</w:t>
      </w:r>
    </w:p>
    <w:p>
      <w:pPr>
        <w:pStyle w:val="null3"/>
        <w:ind w:firstLine="281"/>
        <w:jc w:val="both"/>
      </w:pPr>
      <w:r>
        <w:rPr>
          <w:sz w:val="28"/>
          <w:b/>
        </w:rPr>
        <w:t>2.9、洁净送风天花</w:t>
      </w:r>
      <w:r>
        <w:rPr>
          <w:sz w:val="28"/>
          <w:b/>
        </w:rPr>
        <w:t>：</w:t>
      </w:r>
    </w:p>
    <w:p>
      <w:pPr>
        <w:pStyle w:val="null3"/>
        <w:ind w:firstLine="560"/>
        <w:jc w:val="both"/>
      </w:pPr>
      <w:r>
        <w:rPr>
          <w:sz w:val="28"/>
        </w:rPr>
        <w:t>各手术室采用洁净专用天花送风装置，风口面板颜色应同手术室墙体。配有静压箱，带金属孔板均匀送风，保证层流效果，专业工厂制造</w:t>
      </w:r>
      <w:r>
        <w:rPr>
          <w:sz w:val="28"/>
        </w:rPr>
        <w:t>,现场装配,保证设备精确装配尺寸和质量。</w:t>
      </w:r>
    </w:p>
    <w:p>
      <w:pPr>
        <w:pStyle w:val="null3"/>
        <w:jc w:val="both"/>
      </w:pPr>
      <w:r>
        <w:rPr>
          <w:sz w:val="28"/>
          <w:b/>
        </w:rPr>
        <w:t>（</w:t>
      </w:r>
      <w:r>
        <w:rPr>
          <w:sz w:val="28"/>
          <w:b/>
        </w:rPr>
        <w:t>三</w:t>
      </w:r>
      <w:r>
        <w:rPr>
          <w:sz w:val="28"/>
          <w:b/>
        </w:rPr>
        <w:t>）配电系统</w:t>
      </w:r>
      <w:r>
        <w:rPr>
          <w:sz w:val="28"/>
          <w:b/>
        </w:rPr>
        <w:t>项目</w:t>
      </w:r>
      <w:r>
        <w:rPr>
          <w:sz w:val="28"/>
          <w:b/>
        </w:rPr>
        <w:t>技术要求</w:t>
      </w:r>
    </w:p>
    <w:p>
      <w:pPr>
        <w:pStyle w:val="null3"/>
        <w:ind w:left="465"/>
        <w:jc w:val="left"/>
      </w:pPr>
      <w:r>
        <w:rPr>
          <w:sz w:val="28"/>
          <w:b/>
        </w:rPr>
        <w:t>1.</w:t>
      </w:r>
      <w:r>
        <w:rPr>
          <w:sz w:val="28"/>
          <w:b/>
        </w:rPr>
        <w:t>系统总体要求</w:t>
      </w:r>
    </w:p>
    <w:p>
      <w:pPr>
        <w:pStyle w:val="null3"/>
        <w:ind w:firstLine="420"/>
        <w:jc w:val="both"/>
      </w:pPr>
      <w:r>
        <w:rPr>
          <w:sz w:val="28"/>
        </w:rPr>
        <w:t>招标方</w:t>
      </w:r>
      <w:r>
        <w:rPr>
          <w:sz w:val="28"/>
        </w:rPr>
        <w:t>将双路电源线从低压配电室引至</w:t>
      </w:r>
      <w:r>
        <w:rPr>
          <w:sz w:val="28"/>
        </w:rPr>
        <w:t>总配电箱</w:t>
      </w:r>
      <w:r>
        <w:rPr>
          <w:sz w:val="28"/>
        </w:rPr>
        <w:t>内。科室</w:t>
      </w:r>
      <w:r>
        <w:rPr>
          <w:sz w:val="28"/>
        </w:rPr>
        <w:t>总配电箱及其后所有的桥架、线管、电源线、照明、插座等敷设全部由中标方采购、安装</w:t>
      </w:r>
      <w:r>
        <w:rPr>
          <w:sz w:val="28"/>
        </w:rPr>
        <w:t>。</w:t>
      </w:r>
    </w:p>
    <w:p>
      <w:pPr>
        <w:pStyle w:val="null3"/>
        <w:ind w:left="465"/>
        <w:jc w:val="left"/>
      </w:pPr>
      <w:r>
        <w:rPr>
          <w:sz w:val="28"/>
          <w:b/>
        </w:rPr>
        <w:t>2.</w:t>
      </w:r>
      <w:r>
        <w:rPr>
          <w:sz w:val="28"/>
          <w:b/>
        </w:rPr>
        <w:t>系统设计要求</w:t>
      </w:r>
    </w:p>
    <w:p>
      <w:pPr>
        <w:pStyle w:val="null3"/>
        <w:ind w:left="420"/>
        <w:jc w:val="both"/>
      </w:pPr>
      <w:r>
        <w:rPr>
          <w:sz w:val="28"/>
        </w:rPr>
        <w:t>2.1</w:t>
      </w:r>
      <w:r>
        <w:rPr>
          <w:sz w:val="28"/>
        </w:rPr>
        <w:t>光源：均采用</w:t>
      </w:r>
      <w:r>
        <w:rPr>
          <w:sz w:val="28"/>
        </w:rPr>
        <w:t>LED灯；</w:t>
      </w:r>
      <w:r>
        <w:rPr>
          <w:sz w:val="28"/>
        </w:rPr>
        <w:t>潮湿区域采用</w:t>
      </w:r>
      <w:r>
        <w:rPr>
          <w:sz w:val="28"/>
        </w:rPr>
        <w:t>防水</w:t>
      </w:r>
      <w:r>
        <w:rPr>
          <w:sz w:val="28"/>
        </w:rPr>
        <w:t>LED灯具</w:t>
      </w:r>
      <w:r>
        <w:rPr>
          <w:sz w:val="28"/>
        </w:rPr>
        <w:t>，</w:t>
      </w:r>
      <w:r>
        <w:rPr>
          <w:sz w:val="28"/>
        </w:rPr>
        <w:t>净化区采用净化</w:t>
      </w:r>
      <w:r>
        <w:rPr>
          <w:sz w:val="28"/>
        </w:rPr>
        <w:t>LED灯具</w:t>
      </w:r>
      <w:r>
        <w:rPr>
          <w:sz w:val="28"/>
        </w:rPr>
        <w:t>。</w:t>
      </w:r>
      <w:r>
        <w:rPr>
          <w:sz w:val="28"/>
        </w:rPr>
        <w:t>LED灯具光通量及色温应满足GB50034-2013相关规定。</w:t>
      </w:r>
    </w:p>
    <w:p>
      <w:pPr>
        <w:pStyle w:val="null3"/>
        <w:ind w:left="420"/>
        <w:jc w:val="both"/>
      </w:pPr>
      <w:r>
        <w:rPr>
          <w:sz w:val="28"/>
        </w:rPr>
        <w:t>2.2</w:t>
      </w:r>
      <w:r>
        <w:rPr>
          <w:sz w:val="28"/>
        </w:rPr>
        <w:t>配电包括</w:t>
      </w:r>
      <w:r>
        <w:rPr>
          <w:sz w:val="28"/>
        </w:rPr>
        <w:t>项目</w:t>
      </w:r>
      <w:r>
        <w:rPr>
          <w:sz w:val="28"/>
        </w:rPr>
        <w:t>范围内插座、照明、空调等配电。额定电流少于</w:t>
      </w:r>
      <w:r>
        <w:rPr>
          <w:sz w:val="28"/>
        </w:rPr>
        <w:t>63A均采用微型短路器，额定剩余动作电流30mA。剩余电流保护器采用</w:t>
      </w:r>
      <w:r>
        <w:rPr>
          <w:sz w:val="28"/>
        </w:rPr>
        <w:t>AC</w:t>
      </w:r>
      <w:r>
        <w:rPr>
          <w:sz w:val="28"/>
        </w:rPr>
        <w:t>型。</w:t>
      </w:r>
    </w:p>
    <w:p>
      <w:pPr>
        <w:pStyle w:val="null3"/>
        <w:ind w:left="420"/>
        <w:jc w:val="both"/>
      </w:pPr>
      <w:r>
        <w:rPr>
          <w:sz w:val="28"/>
        </w:rPr>
        <w:t>2.3</w:t>
      </w:r>
      <w:r>
        <w:rPr>
          <w:sz w:val="28"/>
        </w:rPr>
        <w:t>所有照明、插座线路导线沿金属线槽或穿</w:t>
      </w:r>
      <w:r>
        <w:rPr>
          <w:sz w:val="28"/>
        </w:rPr>
        <w:t>金属管</w:t>
      </w:r>
      <w:r>
        <w:rPr>
          <w:sz w:val="28"/>
        </w:rPr>
        <w:t>敷设，电线或电缆在金属线槽内及穿线钢管内不得有接头、分支接头。</w:t>
      </w:r>
    </w:p>
    <w:p>
      <w:pPr>
        <w:pStyle w:val="null3"/>
        <w:ind w:left="420"/>
        <w:jc w:val="both"/>
      </w:pPr>
      <w:r>
        <w:rPr>
          <w:sz w:val="28"/>
        </w:rPr>
        <w:t>2.4</w:t>
      </w:r>
      <w:r>
        <w:rPr>
          <w:sz w:val="28"/>
        </w:rPr>
        <w:t>电缆、电线、桥架、套管等材料选材及敷设要符合设计规范标准。</w:t>
      </w:r>
    </w:p>
    <w:p>
      <w:pPr>
        <w:pStyle w:val="null3"/>
        <w:ind w:left="465"/>
        <w:jc w:val="left"/>
      </w:pPr>
      <w:r>
        <w:rPr>
          <w:sz w:val="28"/>
          <w:b/>
        </w:rPr>
        <w:t>3.</w:t>
      </w:r>
      <w:r>
        <w:rPr>
          <w:sz w:val="28"/>
          <w:b/>
        </w:rPr>
        <w:t>接地系统</w:t>
      </w:r>
    </w:p>
    <w:p>
      <w:pPr>
        <w:pStyle w:val="null3"/>
        <w:ind w:left="420"/>
        <w:jc w:val="left"/>
      </w:pPr>
      <w:r>
        <w:rPr>
          <w:sz w:val="28"/>
        </w:rPr>
        <w:t>3.1</w:t>
      </w:r>
      <w:r>
        <w:rPr>
          <w:sz w:val="28"/>
        </w:rPr>
        <w:t>照明灯具设置专用</w:t>
      </w:r>
      <w:r>
        <w:rPr>
          <w:sz w:val="28"/>
        </w:rPr>
        <w:t>PE线。</w:t>
      </w:r>
    </w:p>
    <w:p>
      <w:pPr>
        <w:pStyle w:val="null3"/>
        <w:ind w:left="420"/>
        <w:jc w:val="left"/>
      </w:pPr>
      <w:r>
        <w:rPr>
          <w:sz w:val="28"/>
        </w:rPr>
        <w:t>3.2</w:t>
      </w:r>
      <w:r>
        <w:rPr>
          <w:sz w:val="28"/>
        </w:rPr>
        <w:t>插座回路设置漏电保护断路器，</w:t>
      </w:r>
      <w:r>
        <w:rPr>
          <w:sz w:val="28"/>
        </w:rPr>
        <w:t>30mA.设备带吊塔用电采用B</w:t>
      </w:r>
      <w:r>
        <w:rPr>
          <w:sz w:val="28"/>
        </w:rPr>
        <w:t>或</w:t>
      </w:r>
      <w:r>
        <w:rPr>
          <w:sz w:val="28"/>
        </w:rPr>
        <w:t>A</w:t>
      </w:r>
      <w:r>
        <w:rPr>
          <w:sz w:val="28"/>
        </w:rPr>
        <w:t>型剩余电流保护器。</w:t>
      </w:r>
    </w:p>
    <w:p>
      <w:pPr>
        <w:pStyle w:val="null3"/>
        <w:ind w:left="420"/>
        <w:jc w:val="left"/>
      </w:pPr>
      <w:r>
        <w:rPr>
          <w:sz w:val="28"/>
        </w:rPr>
        <w:t>3.3</w:t>
      </w:r>
      <w:r>
        <w:rPr>
          <w:sz w:val="28"/>
        </w:rPr>
        <w:t>采用等电位接地系统，接地电阻小于等于</w:t>
      </w:r>
      <w:r>
        <w:rPr>
          <w:sz w:val="28"/>
        </w:rPr>
        <w:t>1欧姆，所有用电设备和有金属外壳的非用电设备用6平方毫米铜线与接地端子盒的接地端子相连，各接地端子盒与楼层接地</w:t>
      </w:r>
      <w:r>
        <w:rPr>
          <w:sz w:val="28"/>
        </w:rPr>
        <w:t>系统</w:t>
      </w:r>
      <w:r>
        <w:rPr>
          <w:sz w:val="28"/>
        </w:rPr>
        <w:t>连接，以保证用电安全性。</w:t>
      </w:r>
    </w:p>
    <w:p>
      <w:pPr>
        <w:pStyle w:val="null3"/>
        <w:ind w:left="465"/>
        <w:jc w:val="left"/>
      </w:pPr>
      <w:r>
        <w:rPr>
          <w:sz w:val="28"/>
          <w:b/>
        </w:rPr>
        <w:t>4.</w:t>
      </w:r>
      <w:r>
        <w:rPr>
          <w:sz w:val="28"/>
          <w:b/>
        </w:rPr>
        <w:t>节能环保</w:t>
      </w:r>
    </w:p>
    <w:p>
      <w:pPr>
        <w:pStyle w:val="null3"/>
        <w:jc w:val="left"/>
      </w:pPr>
      <w:r>
        <w:rPr>
          <w:sz w:val="28"/>
        </w:rPr>
        <w:t>4.1</w:t>
      </w:r>
      <w:r>
        <w:rPr>
          <w:sz w:val="28"/>
        </w:rPr>
        <w:t>尽量做到供电线路深入负荷中心，正确选择导线截面、线路的敷设方案，降低配电线路的损耗。提前规避与各专业之前的冲突，减少资源消耗。</w:t>
      </w:r>
    </w:p>
    <w:p>
      <w:pPr>
        <w:pStyle w:val="null3"/>
        <w:jc w:val="left"/>
      </w:pPr>
      <w:r>
        <w:rPr>
          <w:sz w:val="28"/>
        </w:rPr>
        <w:t>4.2</w:t>
      </w:r>
      <w:r>
        <w:rPr>
          <w:sz w:val="28"/>
        </w:rPr>
        <w:t>选择节能及高效设备，减少设备本身的能源消耗。</w:t>
      </w:r>
    </w:p>
    <w:p>
      <w:pPr>
        <w:pStyle w:val="null3"/>
        <w:jc w:val="left"/>
      </w:pPr>
      <w:r>
        <w:rPr>
          <w:sz w:val="28"/>
        </w:rPr>
        <w:t>4.3</w:t>
      </w:r>
      <w:r>
        <w:rPr>
          <w:sz w:val="28"/>
        </w:rPr>
        <w:t>严格执行</w:t>
      </w:r>
      <w:r>
        <w:rPr>
          <w:sz w:val="28"/>
        </w:rPr>
        <w:t xml:space="preserve">GB50034-2013《建筑照明设计标准》中规定。  </w:t>
      </w:r>
    </w:p>
    <w:p>
      <w:pPr>
        <w:pStyle w:val="null3"/>
        <w:jc w:val="left"/>
      </w:pPr>
      <w:r>
        <w:rPr>
          <w:sz w:val="28"/>
        </w:rPr>
        <w:t>4.4</w:t>
      </w:r>
      <w:r>
        <w:rPr>
          <w:sz w:val="28"/>
        </w:rPr>
        <w:t>采用</w:t>
      </w:r>
      <w:r>
        <w:rPr>
          <w:sz w:val="28"/>
        </w:rPr>
        <w:t>LED高效光源、高效灯具，并充分利用天然光及多规格高效灯具保证工作各区域照度要求。</w:t>
      </w:r>
    </w:p>
    <w:p>
      <w:pPr>
        <w:pStyle w:val="null3"/>
        <w:jc w:val="left"/>
      </w:pPr>
      <w:r>
        <w:rPr>
          <w:sz w:val="28"/>
        </w:rPr>
        <w:t>4.5</w:t>
      </w:r>
      <w:r>
        <w:rPr>
          <w:sz w:val="28"/>
        </w:rPr>
        <w:t>照明灯具附件：应符合该产品的国家能效标准。</w:t>
      </w:r>
    </w:p>
    <w:p>
      <w:pPr>
        <w:pStyle w:val="null3"/>
        <w:jc w:val="left"/>
      </w:pPr>
      <w:r>
        <w:rPr>
          <w:sz w:val="28"/>
        </w:rPr>
        <w:t>4.6</w:t>
      </w:r>
      <w:r>
        <w:rPr>
          <w:sz w:val="28"/>
        </w:rPr>
        <w:t>灯具控制要采用一灯一控和间隔控制。</w:t>
      </w:r>
    </w:p>
    <w:p>
      <w:pPr>
        <w:pStyle w:val="null3"/>
        <w:ind w:left="465"/>
        <w:jc w:val="left"/>
      </w:pPr>
      <w:r>
        <w:rPr>
          <w:sz w:val="28"/>
          <w:b/>
        </w:rPr>
        <w:t>5.</w:t>
      </w:r>
      <w:r>
        <w:rPr>
          <w:sz w:val="28"/>
          <w:b/>
        </w:rPr>
        <w:t>其他相关要求</w:t>
      </w:r>
    </w:p>
    <w:p>
      <w:pPr>
        <w:pStyle w:val="null3"/>
        <w:jc w:val="left"/>
      </w:pPr>
      <w:r>
        <w:rPr>
          <w:sz w:val="28"/>
        </w:rPr>
        <w:t>5.1</w:t>
      </w:r>
      <w:r>
        <w:rPr>
          <w:sz w:val="28"/>
        </w:rPr>
        <w:t>凡与施工有关而又未说明之处，参见国家、地方标准图集施工，或与设计院及净化设计单位协商解决。</w:t>
      </w:r>
    </w:p>
    <w:p>
      <w:pPr>
        <w:pStyle w:val="null3"/>
        <w:jc w:val="left"/>
      </w:pPr>
      <w:r>
        <w:rPr>
          <w:sz w:val="28"/>
        </w:rPr>
        <w:t>5.2</w:t>
      </w:r>
      <w:r>
        <w:rPr>
          <w:sz w:val="28"/>
        </w:rPr>
        <w:t>本</w:t>
      </w:r>
      <w:r>
        <w:rPr>
          <w:sz w:val="28"/>
        </w:rPr>
        <w:t>项目</w:t>
      </w:r>
      <w:r>
        <w:rPr>
          <w:sz w:val="28"/>
        </w:rPr>
        <w:t>所选设备、材料，必须具有国家级检测中心的检测合格证书（</w:t>
      </w:r>
      <w:r>
        <w:rPr>
          <w:sz w:val="28"/>
        </w:rPr>
        <w:t>3C认证）；必须满足与产品相关的国家标准；供电产品、消防产品应具有入网许可证。</w:t>
      </w:r>
    </w:p>
    <w:p>
      <w:pPr>
        <w:pStyle w:val="null3"/>
        <w:jc w:val="left"/>
      </w:pPr>
      <w:r>
        <w:rPr>
          <w:sz w:val="28"/>
        </w:rPr>
        <w:t>5.3</w:t>
      </w:r>
      <w:r>
        <w:rPr>
          <w:sz w:val="28"/>
        </w:rPr>
        <w:t>为设计方便，所选设备型号仅供参考，招标所确定的设备规格、性能等技术指标，不应低于设计图纸的要求。所有设备确定厂家后均需建设、施工、设计、监理四方进行技术交底。</w:t>
      </w:r>
    </w:p>
    <w:p>
      <w:pPr>
        <w:pStyle w:val="null3"/>
        <w:jc w:val="left"/>
      </w:pPr>
      <w:r>
        <w:rPr>
          <w:sz w:val="28"/>
        </w:rPr>
        <w:t>5.4</w:t>
      </w:r>
      <w:r>
        <w:rPr>
          <w:sz w:val="28"/>
        </w:rPr>
        <w:t>根据国务院签发的《建设</w:t>
      </w:r>
      <w:r>
        <w:rPr>
          <w:sz w:val="28"/>
        </w:rPr>
        <w:t>项目</w:t>
      </w:r>
      <w:r>
        <w:rPr>
          <w:sz w:val="28"/>
        </w:rPr>
        <w:t>质量管理条例》</w:t>
      </w:r>
    </w:p>
    <w:p>
      <w:pPr>
        <w:pStyle w:val="null3"/>
        <w:jc w:val="left"/>
      </w:pPr>
      <w:r>
        <w:rPr>
          <w:sz w:val="28"/>
        </w:rPr>
        <w:t>5.4.1</w:t>
      </w:r>
      <w:r>
        <w:rPr>
          <w:sz w:val="28"/>
        </w:rPr>
        <w:t>由各单位采购的设备、材料，应保证符合设计文件及合同的要求。</w:t>
      </w:r>
    </w:p>
    <w:p>
      <w:pPr>
        <w:pStyle w:val="null3"/>
        <w:jc w:val="left"/>
      </w:pPr>
      <w:r>
        <w:rPr>
          <w:sz w:val="28"/>
        </w:rPr>
        <w:t>5.4.2</w:t>
      </w:r>
      <w:r>
        <w:rPr>
          <w:sz w:val="28"/>
        </w:rPr>
        <w:t>施工单位必须按照</w:t>
      </w:r>
      <w:r>
        <w:rPr>
          <w:sz w:val="28"/>
        </w:rPr>
        <w:t>项目</w:t>
      </w:r>
      <w:r>
        <w:rPr>
          <w:sz w:val="28"/>
        </w:rPr>
        <w:t>设计图纸和施工技术标准施工，不得擅自修改</w:t>
      </w:r>
      <w:r>
        <w:rPr>
          <w:sz w:val="28"/>
        </w:rPr>
        <w:t>项目</w:t>
      </w:r>
      <w:r>
        <w:rPr>
          <w:sz w:val="28"/>
        </w:rPr>
        <w:t>设计。施工单位在施工过程中发现设计文件和图纸有差错的，应当及时提出意见和建议。</w:t>
      </w:r>
    </w:p>
    <w:p>
      <w:pPr>
        <w:pStyle w:val="null3"/>
        <w:jc w:val="left"/>
      </w:pPr>
      <w:r>
        <w:rPr>
          <w:sz w:val="28"/>
        </w:rPr>
        <w:t>5.4.3</w:t>
      </w:r>
      <w:r>
        <w:rPr>
          <w:sz w:val="28"/>
        </w:rPr>
        <w:t>建设</w:t>
      </w:r>
      <w:r>
        <w:rPr>
          <w:sz w:val="28"/>
        </w:rPr>
        <w:t>项目</w:t>
      </w:r>
      <w:r>
        <w:rPr>
          <w:sz w:val="28"/>
        </w:rPr>
        <w:t>竣工验收时，必须具备设计单位签署的质量合格文件。</w:t>
      </w:r>
    </w:p>
    <w:p>
      <w:pPr>
        <w:pStyle w:val="null3"/>
        <w:ind w:left="465"/>
        <w:jc w:val="left"/>
      </w:pPr>
      <w:r>
        <w:rPr>
          <w:sz w:val="28"/>
          <w:b/>
        </w:rPr>
        <w:t>6.</w:t>
      </w:r>
      <w:r>
        <w:rPr>
          <w:sz w:val="28"/>
          <w:b/>
        </w:rPr>
        <w:t>配电系统主要设备技术要求</w:t>
      </w:r>
    </w:p>
    <w:p>
      <w:pPr>
        <w:pStyle w:val="null3"/>
        <w:jc w:val="left"/>
      </w:pPr>
      <w:r>
        <w:rPr>
          <w:sz w:val="28"/>
        </w:rPr>
        <w:t>配电箱</w:t>
      </w:r>
    </w:p>
    <w:p>
      <w:pPr>
        <w:pStyle w:val="null3"/>
        <w:jc w:val="left"/>
      </w:pPr>
      <w:r>
        <w:rPr>
          <w:sz w:val="28"/>
        </w:rPr>
        <w:t>柜体造型美观、结构牢固可靠。</w:t>
      </w:r>
    </w:p>
    <w:p>
      <w:pPr>
        <w:pStyle w:val="null3"/>
        <w:jc w:val="left"/>
      </w:pPr>
      <w:r>
        <w:rPr>
          <w:sz w:val="28"/>
        </w:rPr>
        <w:t>柜体内开关等所有电气元件。</w:t>
      </w:r>
    </w:p>
    <w:p>
      <w:pPr>
        <w:pStyle w:val="null3"/>
        <w:jc w:val="left"/>
      </w:pPr>
      <w:r>
        <w:rPr>
          <w:sz w:val="28"/>
        </w:rPr>
        <w:t>具有经久耐用、操作安全、维护方便等优点。</w:t>
      </w:r>
    </w:p>
    <w:p>
      <w:pPr>
        <w:pStyle w:val="null3"/>
        <w:jc w:val="both"/>
      </w:pPr>
      <w:r>
        <w:rPr>
          <w:sz w:val="28"/>
          <w:b/>
        </w:rPr>
        <w:t>（</w:t>
      </w:r>
      <w:r>
        <w:rPr>
          <w:sz w:val="28"/>
          <w:b/>
        </w:rPr>
        <w:t>四</w:t>
      </w:r>
      <w:r>
        <w:rPr>
          <w:sz w:val="28"/>
          <w:b/>
        </w:rPr>
        <w:t>）弱电系统</w:t>
      </w:r>
      <w:r>
        <w:rPr>
          <w:sz w:val="28"/>
          <w:b/>
        </w:rPr>
        <w:t>项目</w:t>
      </w:r>
      <w:r>
        <w:rPr>
          <w:sz w:val="28"/>
          <w:b/>
        </w:rPr>
        <w:t>技术要求</w:t>
      </w:r>
    </w:p>
    <w:p>
      <w:pPr>
        <w:pStyle w:val="null3"/>
        <w:ind w:firstLine="281"/>
        <w:jc w:val="both"/>
      </w:pPr>
      <w:r>
        <w:rPr>
          <w:sz w:val="28"/>
          <w:b/>
        </w:rPr>
        <w:t>1.</w:t>
      </w:r>
      <w:r>
        <w:rPr>
          <w:sz w:val="28"/>
          <w:b/>
        </w:rPr>
        <w:t>系统设计总体要求</w:t>
      </w:r>
    </w:p>
    <w:p>
      <w:pPr>
        <w:pStyle w:val="null3"/>
        <w:ind w:firstLine="420"/>
        <w:jc w:val="both"/>
      </w:pPr>
      <w:r>
        <w:rPr>
          <w:sz w:val="28"/>
        </w:rPr>
        <w:t>所有设备及管线的招标、敷设均应符合国家电气、消防施工等相关技术规范要求。</w:t>
      </w:r>
    </w:p>
    <w:p>
      <w:pPr>
        <w:pStyle w:val="null3"/>
        <w:ind w:left="450"/>
        <w:jc w:val="left"/>
      </w:pPr>
      <w:r>
        <w:rPr>
          <w:sz w:val="28"/>
          <w:b/>
        </w:rPr>
        <w:t>1.</w:t>
      </w:r>
      <w:r>
        <w:rPr>
          <w:sz w:val="28"/>
          <w:b/>
        </w:rPr>
        <w:t>1</w:t>
      </w:r>
      <w:r>
        <w:rPr>
          <w:sz w:val="28"/>
          <w:b/>
        </w:rPr>
        <w:t>综合布线系统</w:t>
      </w:r>
    </w:p>
    <w:p>
      <w:pPr>
        <w:pStyle w:val="null3"/>
        <w:numPr>
          <w:ilvl w:val="0"/>
          <w:numId w:val="1"/>
        </w:numPr>
        <w:jc w:val="both"/>
      </w:pPr>
      <w:r>
        <w:rPr>
          <w:sz w:val="28"/>
        </w:rPr>
        <w:t>净化区综合布线系统按综合配置设计，根据建设方提供的使用需求及相关规范要求设置一定数量的信息点；系统设计采用六类布线系统，采用</w:t>
      </w:r>
      <w:r>
        <w:rPr>
          <w:sz w:val="28"/>
        </w:rPr>
        <w:t>CAT6 UTP非屏蔽低烟无卤双绞线，双绞线要求采用带"十"字芯线缆。</w:t>
      </w:r>
    </w:p>
    <w:p>
      <w:pPr>
        <w:pStyle w:val="null3"/>
        <w:numPr>
          <w:ilvl w:val="0"/>
          <w:numId w:val="1"/>
        </w:numPr>
        <w:jc w:val="both"/>
      </w:pPr>
      <w:r>
        <w:rPr>
          <w:sz w:val="28"/>
        </w:rPr>
        <w:t>按照需求设置信息插座；信息插座采用六类</w:t>
      </w:r>
      <w:r>
        <w:rPr>
          <w:sz w:val="28"/>
        </w:rPr>
        <w:t>RJ45插口模块，信息点面板采用86型单/双孔面板；具体点位见对应弱电平面图。</w:t>
      </w:r>
    </w:p>
    <w:p>
      <w:pPr>
        <w:pStyle w:val="null3"/>
        <w:ind w:left="450"/>
        <w:jc w:val="left"/>
      </w:pPr>
      <w:r>
        <w:rPr>
          <w:sz w:val="28"/>
          <w:b/>
        </w:rPr>
        <w:t>1.2</w:t>
      </w:r>
      <w:r>
        <w:rPr>
          <w:sz w:val="28"/>
          <w:b/>
        </w:rPr>
        <w:t>门禁系统</w:t>
      </w:r>
    </w:p>
    <w:p>
      <w:pPr>
        <w:pStyle w:val="null3"/>
        <w:numPr>
          <w:ilvl w:val="0"/>
          <w:numId w:val="1"/>
        </w:numPr>
        <w:jc w:val="both"/>
      </w:pPr>
      <w:r>
        <w:rPr>
          <w:sz w:val="28"/>
        </w:rPr>
        <w:t>区域内门禁系统应具有记录、修改、查询所有持卡人的资料，监视记录所有出入情况及出入时间，对非法侵入或破坏进行报警并进行记录；当火灾报警信号发出后，自动打开火灾及相邻层的电子门锁，方便人员疏散等功能。</w:t>
      </w:r>
    </w:p>
    <w:p>
      <w:pPr>
        <w:pStyle w:val="null3"/>
        <w:numPr>
          <w:ilvl w:val="0"/>
          <w:numId w:val="1"/>
        </w:numPr>
        <w:jc w:val="both"/>
      </w:pPr>
      <w:r>
        <w:rPr>
          <w:sz w:val="28"/>
        </w:rPr>
        <w:t>控制器采用</w:t>
      </w:r>
      <w:r>
        <w:rPr>
          <w:sz w:val="28"/>
        </w:rPr>
        <w:t>TCP/IP网络通信协议。</w:t>
      </w:r>
    </w:p>
    <w:p>
      <w:pPr>
        <w:pStyle w:val="null3"/>
        <w:numPr>
          <w:ilvl w:val="0"/>
          <w:numId w:val="1"/>
        </w:numPr>
        <w:jc w:val="both"/>
      </w:pPr>
      <w:r>
        <w:rPr>
          <w:sz w:val="28"/>
        </w:rPr>
        <w:t>除重要房间外，其余主要通道出入口的控制系统</w:t>
      </w:r>
      <w:r>
        <w:rPr>
          <w:sz w:val="28"/>
        </w:rPr>
        <w:t>(门禁)实现与火灾报警系统及其它紧急疏散系统联动，当发生火灾或需紧急疏散时，通过消防信号及分励脱扣开关自动切断火灾及相邻层门禁控制器电源，使门处于常开状态。</w:t>
      </w:r>
    </w:p>
    <w:p>
      <w:pPr>
        <w:pStyle w:val="null3"/>
        <w:ind w:left="450"/>
        <w:jc w:val="left"/>
      </w:pPr>
      <w:r>
        <w:rPr>
          <w:sz w:val="28"/>
          <w:b/>
        </w:rPr>
        <w:t>1.3</w:t>
      </w:r>
      <w:r>
        <w:rPr>
          <w:sz w:val="28"/>
          <w:b/>
        </w:rPr>
        <w:t>信息发布、叫号、护理</w:t>
      </w:r>
      <w:r>
        <w:rPr>
          <w:sz w:val="28"/>
          <w:b/>
        </w:rPr>
        <w:t>对讲系统</w:t>
      </w:r>
    </w:p>
    <w:p>
      <w:pPr>
        <w:pStyle w:val="null3"/>
        <w:numPr>
          <w:ilvl w:val="0"/>
          <w:numId w:val="1"/>
        </w:numPr>
        <w:jc w:val="both"/>
      </w:pPr>
      <w:r>
        <w:rPr>
          <w:sz w:val="28"/>
        </w:rPr>
        <w:t>系统主机具有对故障分机检测、报警提示功能，系统可与</w:t>
      </w:r>
      <w:r>
        <w:rPr>
          <w:sz w:val="28"/>
        </w:rPr>
        <w:t>HIS系统连接，可读取和调用HIS数据，可实现主机、医生工作站、分机之间的呼叫对讲功能；可同时显示多路分机或紧急呼叫按钮的呼叫，并记忆保持，不论主机是在待机、通话、还是广播状态下，分机、紧急呼叫按钮均可正常呼入。</w:t>
      </w:r>
    </w:p>
    <w:p>
      <w:pPr>
        <w:pStyle w:val="null3"/>
        <w:numPr>
          <w:ilvl w:val="0"/>
          <w:numId w:val="1"/>
        </w:numPr>
        <w:jc w:val="both"/>
      </w:pPr>
      <w:r>
        <w:rPr>
          <w:sz w:val="28"/>
        </w:rPr>
        <w:t>各主机、医护工作站均需配备</w:t>
      </w:r>
      <w:r>
        <w:rPr>
          <w:sz w:val="28"/>
        </w:rPr>
        <w:t>~220V电源，电源有强电提供。</w:t>
      </w:r>
    </w:p>
    <w:p>
      <w:pPr>
        <w:pStyle w:val="null3"/>
        <w:numPr>
          <w:ilvl w:val="0"/>
          <w:numId w:val="1"/>
        </w:numPr>
        <w:jc w:val="both"/>
      </w:pPr>
      <w:r>
        <w:rPr>
          <w:sz w:val="28"/>
        </w:rPr>
        <w:t>本系统须提供开放的连接协议，由</w:t>
      </w:r>
      <w:r>
        <w:rPr>
          <w:sz w:val="28"/>
        </w:rPr>
        <w:t>HIS系统厂家完成二次接口开发，实现系统接入医院HIS系统。</w:t>
      </w:r>
    </w:p>
    <w:p>
      <w:pPr>
        <w:pStyle w:val="null3"/>
        <w:jc w:val="both"/>
      </w:pPr>
      <w:r>
        <w:rPr>
          <w:sz w:val="28"/>
          <w:b/>
        </w:rPr>
        <w:t>（五）卫生器具技术要求：</w:t>
      </w:r>
    </w:p>
    <w:p>
      <w:pPr>
        <w:pStyle w:val="null3"/>
        <w:ind w:left="510"/>
        <w:jc w:val="left"/>
      </w:pPr>
      <w:r>
        <w:rPr>
          <w:sz w:val="28"/>
          <w:b/>
        </w:rPr>
        <w:t>1.技术要求：</w:t>
      </w:r>
    </w:p>
    <w:p>
      <w:pPr>
        <w:pStyle w:val="null3"/>
        <w:jc w:val="both"/>
      </w:pPr>
      <w:r>
        <w:rPr>
          <w:sz w:val="28"/>
        </w:rPr>
        <w:t>1.1</w:t>
      </w:r>
      <w:r>
        <w:rPr>
          <w:sz w:val="28"/>
        </w:rPr>
        <w:t>按设计要求和院感要求安装洗手盆和水龙头。</w:t>
      </w:r>
    </w:p>
    <w:p>
      <w:pPr>
        <w:pStyle w:val="null3"/>
        <w:ind w:left="420"/>
        <w:jc w:val="both"/>
      </w:pPr>
      <w:r>
        <w:rPr>
          <w:sz w:val="28"/>
        </w:rPr>
        <w:t>1.2</w:t>
      </w:r>
      <w:r>
        <w:rPr>
          <w:sz w:val="28"/>
        </w:rPr>
        <w:t>范围</w:t>
      </w:r>
      <w:r>
        <w:rPr>
          <w:sz w:val="28"/>
        </w:rPr>
        <w:t>内的给排水干、立管为暗装</w:t>
      </w:r>
      <w:r>
        <w:rPr>
          <w:sz w:val="28"/>
        </w:rPr>
        <w:t>，</w:t>
      </w:r>
      <w:r>
        <w:rPr>
          <w:sz w:val="28"/>
        </w:rPr>
        <w:t>排水管弯头选用带检查口弯头。</w:t>
      </w:r>
    </w:p>
    <w:p>
      <w:pPr>
        <w:pStyle w:val="null3"/>
        <w:ind w:left="420"/>
        <w:jc w:val="both"/>
      </w:pPr>
      <w:r>
        <w:rPr>
          <w:sz w:val="28"/>
        </w:rPr>
        <w:t>1.3</w:t>
      </w:r>
      <w:r>
        <w:rPr>
          <w:sz w:val="28"/>
        </w:rPr>
        <w:t>穿墙及穿楼板的管道必须做套管，套管内的管段不应有接头，管道和套管之间用不燃性密封材料封口。</w:t>
      </w:r>
    </w:p>
    <w:p>
      <w:pPr>
        <w:pStyle w:val="null3"/>
        <w:ind w:left="420"/>
        <w:jc w:val="both"/>
      </w:pPr>
      <w:r>
        <w:rPr>
          <w:sz w:val="28"/>
        </w:rPr>
        <w:t>1.4</w:t>
      </w:r>
      <w:r>
        <w:rPr>
          <w:sz w:val="28"/>
        </w:rPr>
        <w:t>暗装阀门和排水检查口处，必须设检修门，检修门必须严密。</w:t>
      </w:r>
    </w:p>
    <w:p>
      <w:pPr>
        <w:pStyle w:val="null3"/>
        <w:ind w:left="420"/>
        <w:jc w:val="both"/>
      </w:pPr>
      <w:r>
        <w:rPr>
          <w:sz w:val="28"/>
        </w:rPr>
        <w:t>1.5</w:t>
      </w:r>
      <w:r>
        <w:rPr>
          <w:sz w:val="28"/>
        </w:rPr>
        <w:t>水管采用</w:t>
      </w:r>
      <w:r>
        <w:rPr>
          <w:sz w:val="28"/>
        </w:rPr>
        <w:t>PP-R</w:t>
      </w:r>
      <w:r>
        <w:rPr>
          <w:sz w:val="28"/>
        </w:rPr>
        <w:t>管，管径</w:t>
      </w:r>
      <w:r>
        <w:rPr>
          <w:sz w:val="28"/>
        </w:rPr>
        <w:t>DN≤50采用</w:t>
      </w:r>
      <w:r>
        <w:rPr>
          <w:sz w:val="28"/>
        </w:rPr>
        <w:t>不锈钢</w:t>
      </w:r>
      <w:r>
        <w:rPr>
          <w:sz w:val="28"/>
        </w:rPr>
        <w:t>截止阀，公称压力为</w:t>
      </w:r>
      <w:r>
        <w:rPr>
          <w:sz w:val="28"/>
        </w:rPr>
        <w:t>1.</w:t>
      </w:r>
      <w:r>
        <w:rPr>
          <w:sz w:val="28"/>
        </w:rPr>
        <w:t>25</w:t>
      </w:r>
      <w:r>
        <w:rPr>
          <w:sz w:val="28"/>
        </w:rPr>
        <w:t>MPa</w:t>
      </w:r>
      <w:r>
        <w:rPr>
          <w:sz w:val="28"/>
        </w:rPr>
        <w:t>，</w:t>
      </w:r>
      <w:r>
        <w:rPr>
          <w:sz w:val="28"/>
        </w:rPr>
        <w:t>热熔连接</w:t>
      </w:r>
      <w:r>
        <w:rPr>
          <w:sz w:val="28"/>
        </w:rPr>
        <w:t>。</w:t>
      </w:r>
    </w:p>
    <w:p>
      <w:pPr>
        <w:pStyle w:val="null3"/>
        <w:ind w:left="420"/>
        <w:jc w:val="both"/>
      </w:pPr>
      <w:r>
        <w:rPr>
          <w:sz w:val="28"/>
        </w:rPr>
        <w:t>1.6</w:t>
      </w:r>
      <w:r>
        <w:rPr>
          <w:sz w:val="28"/>
        </w:rPr>
        <w:t>排水管采用</w:t>
      </w:r>
      <w:r>
        <w:rPr>
          <w:sz w:val="28"/>
        </w:rPr>
        <w:t>U</w:t>
      </w:r>
      <w:r>
        <w:rPr>
          <w:sz w:val="28"/>
        </w:rPr>
        <w:t>PVC管，胶</w:t>
      </w:r>
      <w:r>
        <w:rPr>
          <w:sz w:val="28"/>
        </w:rPr>
        <w:t>圈密封连接</w:t>
      </w:r>
      <w:r>
        <w:rPr>
          <w:sz w:val="28"/>
        </w:rPr>
        <w:t>。</w:t>
      </w:r>
    </w:p>
    <w:p>
      <w:pPr>
        <w:pStyle w:val="null3"/>
        <w:ind w:left="420"/>
        <w:jc w:val="both"/>
      </w:pPr>
      <w:r>
        <w:rPr>
          <w:sz w:val="28"/>
        </w:rPr>
        <w:t>1.7</w:t>
      </w:r>
      <w:r>
        <w:rPr>
          <w:sz w:val="28"/>
        </w:rPr>
        <w:t>卫生间</w:t>
      </w:r>
      <w:r>
        <w:rPr>
          <w:sz w:val="28"/>
        </w:rPr>
        <w:t>地漏必须为高水封防臭地漏并加密封盖，水封高度不得小于</w:t>
      </w:r>
      <w:r>
        <w:rPr>
          <w:sz w:val="28"/>
        </w:rPr>
        <w:t>50mm。</w:t>
      </w:r>
    </w:p>
    <w:p>
      <w:pPr>
        <w:pStyle w:val="null3"/>
        <w:ind w:left="420"/>
        <w:jc w:val="both"/>
      </w:pPr>
      <w:r>
        <w:rPr>
          <w:sz w:val="28"/>
        </w:rPr>
        <w:t>1.8</w:t>
      </w:r>
      <w:r>
        <w:rPr>
          <w:sz w:val="28"/>
        </w:rPr>
        <w:t>给排水管道的强度试验、气密性试验、排水管道的灌水试验及系统的通水试验应按国家有关规范进行。</w:t>
      </w:r>
    </w:p>
    <w:p>
      <w:pPr>
        <w:pStyle w:val="null3"/>
        <w:ind w:left="420"/>
        <w:jc w:val="both"/>
      </w:pPr>
      <w:r>
        <w:rPr>
          <w:sz w:val="28"/>
        </w:rPr>
        <w:t>1.9</w:t>
      </w:r>
      <w:r>
        <w:rPr>
          <w:sz w:val="28"/>
        </w:rPr>
        <w:t>给排水管道材质必须符合国家洁净管材标准。</w:t>
      </w:r>
    </w:p>
    <w:p>
      <w:pPr>
        <w:pStyle w:val="null3"/>
        <w:ind w:firstLine="281"/>
        <w:jc w:val="both"/>
      </w:pPr>
      <w:r>
        <w:rPr>
          <w:sz w:val="28"/>
          <w:b/>
        </w:rPr>
        <w:t>2．</w:t>
      </w:r>
      <w:r>
        <w:rPr>
          <w:sz w:val="28"/>
          <w:b/>
        </w:rPr>
        <w:t>主要材料规格要求：</w:t>
      </w:r>
    </w:p>
    <w:p>
      <w:pPr>
        <w:pStyle w:val="null3"/>
        <w:ind w:left="840"/>
        <w:jc w:val="both"/>
      </w:pPr>
      <w:r>
        <w:rPr>
          <w:sz w:val="28"/>
          <w:b/>
        </w:rPr>
        <w:t>2.1</w:t>
      </w:r>
      <w:r>
        <w:rPr>
          <w:sz w:val="28"/>
          <w:b/>
        </w:rPr>
        <w:t>柜</w:t>
      </w:r>
      <w:r>
        <w:rPr>
          <w:sz w:val="28"/>
          <w:b/>
        </w:rPr>
        <w:t>式洗手盆</w:t>
      </w:r>
    </w:p>
    <w:p>
      <w:pPr>
        <w:pStyle w:val="null3"/>
        <w:ind w:left="420" w:firstLine="280"/>
        <w:jc w:val="both"/>
      </w:pPr>
      <w:r>
        <w:rPr>
          <w:sz w:val="28"/>
        </w:rPr>
        <w:t>2.1.1</w:t>
      </w:r>
      <w:r>
        <w:rPr>
          <w:sz w:val="28"/>
        </w:rPr>
        <w:t>材质：陶瓷</w:t>
      </w:r>
    </w:p>
    <w:p>
      <w:pPr>
        <w:pStyle w:val="null3"/>
        <w:ind w:left="420" w:firstLine="280"/>
        <w:jc w:val="both"/>
      </w:pPr>
      <w:r>
        <w:rPr>
          <w:sz w:val="28"/>
        </w:rPr>
        <w:t>2.1.1</w:t>
      </w:r>
      <w:r>
        <w:rPr>
          <w:sz w:val="28"/>
        </w:rPr>
        <w:t>输送介质</w:t>
      </w:r>
      <w:r>
        <w:rPr>
          <w:sz w:val="28"/>
        </w:rPr>
        <w:t>:冷热水</w:t>
      </w:r>
    </w:p>
    <w:p>
      <w:pPr>
        <w:pStyle w:val="null3"/>
        <w:ind w:left="420" w:firstLine="280"/>
        <w:jc w:val="both"/>
      </w:pPr>
      <w:r>
        <w:rPr>
          <w:sz w:val="28"/>
        </w:rPr>
        <w:t>2.1.3</w:t>
      </w:r>
      <w:r>
        <w:rPr>
          <w:sz w:val="28"/>
        </w:rPr>
        <w:t>主要配件：存水弯、感应龙头、翻板式不锈钢下水器、混水器。</w:t>
      </w:r>
    </w:p>
    <w:p>
      <w:pPr>
        <w:pStyle w:val="null3"/>
        <w:ind w:left="420" w:firstLine="280"/>
        <w:jc w:val="both"/>
      </w:pPr>
      <w:r>
        <w:rPr>
          <w:sz w:val="28"/>
        </w:rPr>
        <w:t>2.1.4</w:t>
      </w:r>
      <w:r>
        <w:rPr>
          <w:sz w:val="28"/>
        </w:rPr>
        <w:t>尺寸：根据现场定制。</w:t>
      </w:r>
    </w:p>
    <w:p>
      <w:pPr>
        <w:pStyle w:val="null3"/>
        <w:ind w:left="840"/>
        <w:jc w:val="both"/>
      </w:pPr>
      <w:r>
        <w:rPr>
          <w:sz w:val="28"/>
          <w:b/>
        </w:rPr>
        <w:t>2.2</w:t>
      </w:r>
      <w:r>
        <w:rPr>
          <w:sz w:val="28"/>
          <w:b/>
        </w:rPr>
        <w:t>蹲便器</w:t>
      </w:r>
    </w:p>
    <w:p>
      <w:pPr>
        <w:pStyle w:val="null3"/>
        <w:ind w:left="420" w:firstLine="280"/>
        <w:jc w:val="both"/>
      </w:pPr>
      <w:r>
        <w:rPr>
          <w:sz w:val="28"/>
        </w:rPr>
        <w:t>2.2.1</w:t>
      </w:r>
      <w:r>
        <w:rPr>
          <w:sz w:val="28"/>
        </w:rPr>
        <w:t>材质：陶瓷</w:t>
      </w:r>
    </w:p>
    <w:p>
      <w:pPr>
        <w:pStyle w:val="null3"/>
        <w:ind w:left="420" w:firstLine="280"/>
        <w:jc w:val="both"/>
      </w:pPr>
      <w:r>
        <w:rPr>
          <w:sz w:val="28"/>
        </w:rPr>
        <w:t>2.2.2</w:t>
      </w:r>
      <w:r>
        <w:rPr>
          <w:sz w:val="28"/>
        </w:rPr>
        <w:t>输送介质</w:t>
      </w:r>
      <w:r>
        <w:rPr>
          <w:sz w:val="28"/>
        </w:rPr>
        <w:t>:冷水</w:t>
      </w:r>
    </w:p>
    <w:p>
      <w:pPr>
        <w:pStyle w:val="null3"/>
        <w:ind w:left="420" w:firstLine="280"/>
        <w:jc w:val="both"/>
      </w:pPr>
      <w:r>
        <w:rPr>
          <w:sz w:val="28"/>
        </w:rPr>
        <w:t>2.2.3</w:t>
      </w:r>
      <w:r>
        <w:rPr>
          <w:sz w:val="28"/>
        </w:rPr>
        <w:t>主要配件：脚踏式自闭冲洗阀</w:t>
      </w:r>
    </w:p>
    <w:p>
      <w:pPr>
        <w:pStyle w:val="null3"/>
        <w:ind w:left="420" w:firstLine="280"/>
        <w:jc w:val="both"/>
      </w:pPr>
      <w:r>
        <w:rPr>
          <w:sz w:val="28"/>
        </w:rPr>
        <w:t>2.2.4</w:t>
      </w:r>
      <w:r>
        <w:rPr>
          <w:sz w:val="28"/>
        </w:rPr>
        <w:t>给水管规格：</w:t>
      </w:r>
      <w:r>
        <w:rPr>
          <w:sz w:val="28"/>
        </w:rPr>
        <w:t>DN25</w:t>
      </w:r>
    </w:p>
    <w:p>
      <w:pPr>
        <w:pStyle w:val="null3"/>
        <w:ind w:left="420" w:firstLine="280"/>
        <w:jc w:val="both"/>
      </w:pPr>
      <w:r>
        <w:rPr>
          <w:sz w:val="28"/>
        </w:rPr>
        <w:t>2.2.5</w:t>
      </w:r>
      <w:r>
        <w:rPr>
          <w:sz w:val="28"/>
        </w:rPr>
        <w:t>★</w:t>
      </w:r>
      <w:r>
        <w:rPr>
          <w:sz w:val="28"/>
        </w:rPr>
        <w:t>强制采购产品：需提供有效期内的节能产品认证证书。</w:t>
      </w:r>
    </w:p>
    <w:p>
      <w:pPr>
        <w:pStyle w:val="null3"/>
        <w:ind w:left="840"/>
        <w:jc w:val="both"/>
      </w:pPr>
      <w:r>
        <w:rPr>
          <w:sz w:val="28"/>
          <w:b/>
        </w:rPr>
        <w:t>2.3</w:t>
      </w:r>
      <w:r>
        <w:rPr>
          <w:sz w:val="28"/>
          <w:b/>
        </w:rPr>
        <w:t>医用刷手池</w:t>
      </w:r>
    </w:p>
    <w:p>
      <w:pPr>
        <w:pStyle w:val="null3"/>
        <w:ind w:left="420" w:firstLine="220"/>
        <w:jc w:val="both"/>
      </w:pPr>
      <w:r>
        <w:rPr>
          <w:sz w:val="28"/>
          <w:b/>
        </w:rPr>
        <w:t>2.3.1</w:t>
      </w:r>
      <w:r>
        <w:rPr>
          <w:sz w:val="28"/>
        </w:rPr>
        <w:t>三</w:t>
      </w:r>
      <w:r>
        <w:rPr>
          <w:sz w:val="28"/>
        </w:rPr>
        <w:t>位刷手池（不锈钢壳体，并特殊耐指纹表面处理）</w:t>
      </w:r>
      <w:r>
        <w:rPr>
          <w:sz w:val="28"/>
        </w:rPr>
        <w:t>,</w:t>
      </w:r>
      <w:r>
        <w:rPr>
          <w:sz w:val="28"/>
        </w:rPr>
        <w:t>深度合理确保使用水时不外溅</w:t>
      </w:r>
      <w:r>
        <w:rPr>
          <w:sz w:val="28"/>
        </w:rPr>
        <w:t>。</w:t>
      </w:r>
    </w:p>
    <w:p>
      <w:pPr>
        <w:pStyle w:val="null3"/>
        <w:ind w:left="420" w:firstLine="220"/>
        <w:jc w:val="both"/>
      </w:pPr>
      <w:r>
        <w:rPr>
          <w:sz w:val="28"/>
          <w:b/>
        </w:rPr>
        <w:t>2.3.2</w:t>
      </w:r>
      <w:r>
        <w:rPr>
          <w:sz w:val="28"/>
        </w:rPr>
        <w:t>配有灯板镜子（特有技术处理，防雾化镜面无水珠）和镜前灯（</w:t>
      </w:r>
      <w:r>
        <w:rPr>
          <w:sz w:val="28"/>
        </w:rPr>
        <w:t>LED灯源，防潮处理，节能省电，美观环保）</w:t>
      </w:r>
      <w:r>
        <w:rPr>
          <w:sz w:val="28"/>
        </w:rPr>
        <w:t>。</w:t>
      </w:r>
    </w:p>
    <w:p>
      <w:pPr>
        <w:pStyle w:val="null3"/>
        <w:ind w:left="420" w:firstLine="220"/>
        <w:jc w:val="both"/>
      </w:pPr>
      <w:r>
        <w:rPr>
          <w:sz w:val="28"/>
          <w:b/>
        </w:rPr>
        <w:t>2.3.3</w:t>
      </w:r>
      <w:r>
        <w:rPr>
          <w:sz w:val="28"/>
        </w:rPr>
        <w:t>配有</w:t>
      </w:r>
      <w:r>
        <w:rPr>
          <w:sz w:val="28"/>
        </w:rPr>
        <w:t>三</w:t>
      </w:r>
      <w:r>
        <w:rPr>
          <w:sz w:val="28"/>
        </w:rPr>
        <w:t>个自动出水龙头，红外线自动感应传感器，免接触自动感应出水，感应距离可调，各水嘴独立设置，适合不同角度使用。同时配有膝碰出水功能，洗完可自动停水，停水时间可根据使用要求设定，进水加装过滤网装置，下部设置检修对开门，全配有不锈钢嵌入式拉手</w:t>
      </w:r>
      <w:r>
        <w:rPr>
          <w:sz w:val="28"/>
        </w:rPr>
        <w:t>。</w:t>
      </w:r>
    </w:p>
    <w:p>
      <w:pPr>
        <w:pStyle w:val="null3"/>
        <w:ind w:left="420" w:firstLine="220"/>
        <w:jc w:val="both"/>
      </w:pPr>
      <w:r>
        <w:rPr>
          <w:sz w:val="28"/>
          <w:b/>
        </w:rPr>
        <w:t>2.3.4</w:t>
      </w:r>
      <w:r>
        <w:rPr>
          <w:sz w:val="28"/>
        </w:rPr>
        <w:t>内胆配有不锈钢沥水板，起到降噪和过滤的作用，防止堵塞下水道</w:t>
      </w:r>
      <w:r>
        <w:rPr>
          <w:sz w:val="28"/>
        </w:rPr>
        <w:t>。</w:t>
      </w:r>
    </w:p>
    <w:p>
      <w:pPr>
        <w:pStyle w:val="null3"/>
        <w:ind w:left="420" w:firstLine="220"/>
        <w:jc w:val="both"/>
      </w:pPr>
      <w:r>
        <w:rPr>
          <w:sz w:val="28"/>
          <w:b/>
        </w:rPr>
        <w:t>2.3.5</w:t>
      </w:r>
      <w:r>
        <w:rPr>
          <w:sz w:val="28"/>
        </w:rPr>
        <w:t>材质及配置：池体</w:t>
      </w:r>
      <w:r>
        <w:rPr>
          <w:sz w:val="28"/>
        </w:rPr>
        <w:t>不锈钢</w:t>
      </w:r>
      <w:r>
        <w:rPr>
          <w:sz w:val="28"/>
        </w:rPr>
        <w:t>面板制作，防油污易清理</w:t>
      </w:r>
      <w:r>
        <w:rPr>
          <w:sz w:val="28"/>
        </w:rPr>
        <w:t>。</w:t>
      </w:r>
    </w:p>
    <w:p>
      <w:pPr>
        <w:pStyle w:val="null3"/>
        <w:ind w:left="420" w:firstLine="220"/>
        <w:jc w:val="both"/>
      </w:pPr>
      <w:r>
        <w:rPr>
          <w:sz w:val="28"/>
          <w:b/>
        </w:rPr>
        <w:t>2.3.6</w:t>
      </w:r>
      <w:r>
        <w:rPr>
          <w:sz w:val="28"/>
        </w:rPr>
        <w:t>水温恒定</w:t>
      </w:r>
      <w:r>
        <w:rPr>
          <w:sz w:val="28"/>
        </w:rPr>
        <w:t>,</w:t>
      </w:r>
      <w:r>
        <w:rPr>
          <w:sz w:val="28"/>
        </w:rPr>
        <w:t>水量可调大小，耐用节能，具有漏电安全保护装置</w:t>
      </w:r>
      <w:r>
        <w:rPr>
          <w:sz w:val="28"/>
        </w:rPr>
        <w:t>。</w:t>
      </w:r>
    </w:p>
    <w:p>
      <w:pPr>
        <w:pStyle w:val="null3"/>
        <w:ind w:left="420" w:firstLine="220"/>
        <w:jc w:val="both"/>
      </w:pPr>
      <w:r>
        <w:rPr>
          <w:sz w:val="28"/>
          <w:b/>
        </w:rPr>
        <w:t>2.3.7</w:t>
      </w:r>
      <w:r>
        <w:rPr>
          <w:sz w:val="28"/>
        </w:rPr>
        <w:t>红外线自动感应传感器</w:t>
      </w:r>
      <w:r>
        <w:rPr>
          <w:sz w:val="28"/>
        </w:rPr>
        <w:t>,</w:t>
      </w:r>
      <w:r>
        <w:rPr>
          <w:sz w:val="28"/>
        </w:rPr>
        <w:t>刷手池</w:t>
      </w:r>
      <w:r>
        <w:rPr>
          <w:sz w:val="28"/>
        </w:rPr>
        <w:t>为一体化设计</w:t>
      </w:r>
      <w:r>
        <w:rPr>
          <w:sz w:val="28"/>
        </w:rPr>
        <w:t>。</w:t>
      </w:r>
    </w:p>
    <w:p>
      <w:pPr>
        <w:pStyle w:val="null3"/>
        <w:ind w:left="420" w:firstLine="220"/>
        <w:jc w:val="both"/>
      </w:pPr>
      <w:r>
        <w:rPr>
          <w:sz w:val="28"/>
          <w:b/>
        </w:rPr>
        <w:t>2.3.8</w:t>
      </w:r>
      <w:r>
        <w:rPr>
          <w:sz w:val="28"/>
        </w:rPr>
        <w:t>槽底从四周往中间倾斜</w:t>
      </w:r>
      <w:r>
        <w:rPr>
          <w:sz w:val="28"/>
        </w:rPr>
        <w:t>15 °，采用宽体整体排水可有效防止槽体积水（不易结水垢）与渗漏水</w:t>
      </w:r>
      <w:r>
        <w:rPr>
          <w:sz w:val="28"/>
        </w:rPr>
        <w:t>。</w:t>
      </w:r>
    </w:p>
    <w:p>
      <w:pPr>
        <w:pStyle w:val="null3"/>
      </w:pPr>
      <w:r>
        <w:rPr>
          <w:sz w:val="28"/>
          <w:b/>
        </w:rPr>
        <w:t>（</w:t>
      </w:r>
      <w:r>
        <w:rPr>
          <w:sz w:val="28"/>
          <w:b/>
        </w:rPr>
        <w:t>六</w:t>
      </w:r>
      <w:r>
        <w:rPr>
          <w:sz w:val="28"/>
          <w:b/>
        </w:rPr>
        <w:t>）</w:t>
      </w:r>
      <w:r>
        <w:rPr>
          <w:sz w:val="28"/>
          <w:b/>
        </w:rPr>
        <w:t>医用气体系统技术要求：</w:t>
      </w:r>
    </w:p>
    <w:p>
      <w:pPr>
        <w:pStyle w:val="null3"/>
        <w:jc w:val="both"/>
      </w:pPr>
      <w:r>
        <w:rPr>
          <w:sz w:val="28"/>
          <w:b/>
        </w:rPr>
        <w:t xml:space="preserve"> </w:t>
      </w:r>
      <w:r>
        <w:rPr>
          <w:sz w:val="28"/>
          <w:b/>
        </w:rPr>
        <w:t>1系统设计总体要求：</w:t>
      </w:r>
    </w:p>
    <w:p>
      <w:pPr>
        <w:pStyle w:val="null3"/>
        <w:ind w:left="135" w:firstLine="277"/>
        <w:jc w:val="both"/>
      </w:pPr>
      <w:r>
        <w:rPr>
          <w:sz w:val="28"/>
        </w:rPr>
        <w:t>1.1</w:t>
      </w:r>
      <w:r>
        <w:rPr>
          <w:sz w:val="28"/>
        </w:rPr>
        <w:t>压缩空气、真空吸引从</w:t>
      </w:r>
      <w:r>
        <w:rPr>
          <w:sz w:val="28"/>
        </w:rPr>
        <w:t>地下室站房处</w:t>
      </w:r>
      <w:r>
        <w:rPr>
          <w:sz w:val="28"/>
        </w:rPr>
        <w:t>引管至各单元。</w:t>
      </w:r>
    </w:p>
    <w:p>
      <w:pPr>
        <w:pStyle w:val="null3"/>
        <w:ind w:left="135" w:firstLine="277"/>
        <w:jc w:val="both"/>
      </w:pPr>
      <w:r>
        <w:rPr>
          <w:sz w:val="28"/>
        </w:rPr>
        <w:t>1.2</w:t>
      </w:r>
      <w:r>
        <w:rPr>
          <w:sz w:val="28"/>
        </w:rPr>
        <w:t>氧气从</w:t>
      </w:r>
      <w:r>
        <w:rPr>
          <w:sz w:val="28"/>
        </w:rPr>
        <w:t>二层汇流排</w:t>
      </w:r>
      <w:r>
        <w:rPr>
          <w:sz w:val="28"/>
        </w:rPr>
        <w:t>站引管至各单元。</w:t>
      </w:r>
    </w:p>
    <w:p>
      <w:pPr>
        <w:pStyle w:val="null3"/>
        <w:ind w:left="135" w:firstLine="277"/>
        <w:jc w:val="both"/>
      </w:pPr>
      <w:r>
        <w:rPr>
          <w:sz w:val="28"/>
        </w:rPr>
        <w:t>1.3</w:t>
      </w:r>
      <w:r>
        <w:rPr>
          <w:sz w:val="28"/>
        </w:rPr>
        <w:t>所有气体终端采用相关规范和标准要求，终端表面颜色应符合国际通用标准</w:t>
      </w:r>
      <w:r>
        <w:rPr>
          <w:sz w:val="28"/>
        </w:rPr>
        <w:t>。</w:t>
      </w:r>
      <w:r>
        <w:rPr>
          <w:sz w:val="28"/>
        </w:rPr>
        <w:t>气体终端插头为快速插拔自闭型，可实现单手操作。为使全院的所有气体终端接头保持使用的一致性，须按现有的气体终端接头标准进行实施。</w:t>
      </w:r>
    </w:p>
    <w:p>
      <w:pPr>
        <w:pStyle w:val="null3"/>
        <w:ind w:left="135" w:firstLine="277"/>
        <w:jc w:val="both"/>
      </w:pPr>
      <w:r>
        <w:rPr>
          <w:sz w:val="28"/>
        </w:rPr>
        <w:t>1.4</w:t>
      </w:r>
      <w:r>
        <w:rPr>
          <w:sz w:val="28"/>
        </w:rPr>
        <w:t>所有医气管道均要求为符合标准的</w:t>
      </w:r>
      <w:r>
        <w:rPr>
          <w:sz w:val="28"/>
        </w:rPr>
        <w:t>脱脂铜管</w:t>
      </w:r>
      <w:r>
        <w:rPr>
          <w:sz w:val="28"/>
        </w:rPr>
        <w:t>/卫生级304不锈钢管</w:t>
      </w:r>
      <w:r>
        <w:rPr>
          <w:sz w:val="28"/>
        </w:rPr>
        <w:t>，焊接</w:t>
      </w:r>
      <w:r>
        <w:rPr>
          <w:sz w:val="28"/>
        </w:rPr>
        <w:t>。</w:t>
      </w:r>
      <w:r>
        <w:rPr>
          <w:sz w:val="28"/>
        </w:rPr>
        <w:t>管道、阀门、仪表等安装前须清洗及进行脱脂处理，并用无油空气或氮气吹净。</w:t>
      </w:r>
      <w:r>
        <w:br/>
      </w:r>
    </w:p>
    <w:p>
      <w:pPr>
        <w:pStyle w:val="null3"/>
        <w:ind w:left="135" w:firstLine="278"/>
        <w:jc w:val="both"/>
      </w:pPr>
      <w:r>
        <w:rPr>
          <w:sz w:val="28"/>
          <w:b/>
        </w:rPr>
        <w:t>2医用中心供氧系统技术要求</w:t>
      </w:r>
    </w:p>
    <w:p>
      <w:pPr>
        <w:pStyle w:val="null3"/>
        <w:ind w:firstLine="281"/>
        <w:jc w:val="both"/>
      </w:pPr>
      <w:r>
        <w:rPr>
          <w:sz w:val="28"/>
          <w:b/>
        </w:rPr>
        <w:t>2.1</w:t>
      </w:r>
      <w:r>
        <w:rPr>
          <w:sz w:val="28"/>
          <w:b/>
        </w:rPr>
        <w:t>组成及功能要求</w:t>
      </w:r>
    </w:p>
    <w:p>
      <w:pPr>
        <w:pStyle w:val="null3"/>
        <w:ind w:left="105" w:firstLine="560"/>
        <w:jc w:val="left"/>
      </w:pPr>
      <w:r>
        <w:rPr>
          <w:sz w:val="28"/>
        </w:rPr>
        <w:t>医用中心供氧系统由中心氧站</w:t>
      </w:r>
      <w:r>
        <w:rPr>
          <w:sz w:val="28"/>
        </w:rPr>
        <w:t>的杜瓦罐、汽化器、减压装置、氧气汇流排</w:t>
      </w:r>
      <w:r>
        <w:rPr>
          <w:sz w:val="28"/>
        </w:rPr>
        <w:t>、</w:t>
      </w:r>
      <w:r>
        <w:rPr>
          <w:sz w:val="28"/>
        </w:rPr>
        <w:t>切换装置、分气缸、</w:t>
      </w:r>
      <w:r>
        <w:rPr>
          <w:sz w:val="28"/>
        </w:rPr>
        <w:t>氧气</w:t>
      </w:r>
      <w:r>
        <w:rPr>
          <w:sz w:val="28"/>
        </w:rPr>
        <w:t>管道、阀门、</w:t>
      </w:r>
      <w:r>
        <w:rPr>
          <w:sz w:val="28"/>
        </w:rPr>
        <w:t>二级稳压箱</w:t>
      </w:r>
      <w:r>
        <w:rPr>
          <w:sz w:val="28"/>
        </w:rPr>
        <w:t>、</w:t>
      </w:r>
      <w:r>
        <w:rPr>
          <w:sz w:val="28"/>
        </w:rPr>
        <w:t>氧气</w:t>
      </w:r>
      <w:r>
        <w:rPr>
          <w:sz w:val="28"/>
        </w:rPr>
        <w:t>流量计</w:t>
      </w:r>
      <w:r>
        <w:rPr>
          <w:sz w:val="28"/>
        </w:rPr>
        <w:t>及氧气终端等组成。</w:t>
      </w:r>
      <w:r>
        <w:br/>
      </w:r>
      <w:r>
        <w:rPr>
          <w:sz w:val="28"/>
        </w:rPr>
        <w:t xml:space="preserve">    </w:t>
      </w:r>
      <w:r>
        <w:rPr>
          <w:sz w:val="28"/>
        </w:rPr>
        <w:t>2.1.1杜瓦罐液氧：采用5+5模式175L</w:t>
      </w:r>
      <w:r>
        <w:rPr>
          <w:sz w:val="28"/>
        </w:rPr>
        <w:t>的液氧</w:t>
      </w:r>
      <w:r>
        <w:rPr>
          <w:sz w:val="28"/>
        </w:rPr>
        <w:t>杜瓦罐</w:t>
      </w:r>
      <w:r>
        <w:rPr>
          <w:sz w:val="28"/>
        </w:rPr>
        <w:t>、</w:t>
      </w:r>
      <w:r>
        <w:rPr>
          <w:sz w:val="28"/>
        </w:rPr>
        <w:t>2</w:t>
      </w:r>
      <w:r>
        <w:rPr>
          <w:sz w:val="28"/>
        </w:rPr>
        <w:t>台</w:t>
      </w:r>
      <w:r>
        <w:rPr>
          <w:sz w:val="28"/>
        </w:rPr>
        <w:t>10</w:t>
      </w:r>
      <w:r>
        <w:rPr>
          <w:sz w:val="28"/>
        </w:rPr>
        <w:t>0</w:t>
      </w:r>
      <w:r>
        <w:rPr>
          <w:sz w:val="28"/>
        </w:rPr>
        <w:t>m3/h</w:t>
      </w:r>
      <w:r>
        <w:rPr>
          <w:sz w:val="28"/>
        </w:rPr>
        <w:t>的汽化器，液氧经过汽化器汽化后通过</w:t>
      </w:r>
      <w:r>
        <w:rPr>
          <w:sz w:val="28"/>
        </w:rPr>
        <w:t>自动切换箱</w:t>
      </w:r>
      <w:r>
        <w:rPr>
          <w:sz w:val="28"/>
        </w:rPr>
        <w:t>减压至</w:t>
      </w:r>
      <w:r>
        <w:rPr>
          <w:sz w:val="28"/>
        </w:rPr>
        <w:t>0.4</w:t>
      </w:r>
      <w:r>
        <w:rPr>
          <w:sz w:val="28"/>
        </w:rPr>
        <w:t>~</w:t>
      </w:r>
      <w:r>
        <w:rPr>
          <w:sz w:val="28"/>
        </w:rPr>
        <w:t>0.</w:t>
      </w:r>
      <w:r>
        <w:rPr>
          <w:sz w:val="28"/>
        </w:rPr>
        <w:t>6</w:t>
      </w:r>
      <w:r>
        <w:rPr>
          <w:sz w:val="28"/>
        </w:rPr>
        <w:t>Mpa后，分别送入</w:t>
      </w:r>
      <w:r>
        <w:rPr>
          <w:sz w:val="28"/>
        </w:rPr>
        <w:t>各大楼</w:t>
      </w:r>
      <w:r>
        <w:rPr>
          <w:sz w:val="28"/>
        </w:rPr>
        <w:t>病房</w:t>
      </w:r>
      <w:r>
        <w:rPr>
          <w:sz w:val="28"/>
        </w:rPr>
        <w:t>层</w:t>
      </w:r>
      <w:r>
        <w:rPr>
          <w:sz w:val="28"/>
        </w:rPr>
        <w:t>的主管道、副管道</w:t>
      </w:r>
      <w:r>
        <w:rPr>
          <w:sz w:val="28"/>
        </w:rPr>
        <w:t>等</w:t>
      </w:r>
      <w:r>
        <w:rPr>
          <w:sz w:val="28"/>
        </w:rPr>
        <w:t>。</w:t>
      </w:r>
      <w:r>
        <w:br/>
      </w:r>
      <w:r>
        <w:rPr>
          <w:sz w:val="28"/>
        </w:rPr>
        <w:t xml:space="preserve">    </w:t>
      </w:r>
      <w:r>
        <w:rPr>
          <w:sz w:val="28"/>
        </w:rPr>
        <w:t>2.1.2氧气</w:t>
      </w:r>
      <w:r>
        <w:rPr>
          <w:sz w:val="28"/>
        </w:rPr>
        <w:t>汇流排：采用</w:t>
      </w:r>
      <w:r>
        <w:rPr>
          <w:sz w:val="28"/>
        </w:rPr>
        <w:t>1套2*1</w:t>
      </w:r>
      <w:r>
        <w:rPr>
          <w:sz w:val="28"/>
        </w:rPr>
        <w:t>0</w:t>
      </w:r>
      <w:r>
        <w:rPr>
          <w:sz w:val="28"/>
        </w:rPr>
        <w:t>瓶组氧气自动汇流排作为供氧设备</w:t>
      </w:r>
      <w:r>
        <w:rPr>
          <w:sz w:val="28"/>
        </w:rPr>
        <w:t>备用氧源</w:t>
      </w:r>
      <w:r>
        <w:rPr>
          <w:sz w:val="28"/>
        </w:rPr>
        <w:t>。供氧站设计要求考虑到系统使用的安全性、系统使用的不间断性以及今后使用量情况。</w:t>
      </w:r>
      <w:r>
        <w:br/>
      </w:r>
      <w:r>
        <w:rPr>
          <w:sz w:val="28"/>
        </w:rPr>
        <w:t>主要技术参数</w:t>
      </w:r>
    </w:p>
    <w:tbl>
      <w:tblPr>
        <w:tblW w:w="0" w:type="auto"/>
        <w:tblBorders>
          <w:top w:val="none" w:color="000000" w:sz="4"/>
          <w:left w:val="none" w:color="000000" w:sz="4"/>
          <w:bottom w:val="none" w:color="000000" w:sz="4"/>
          <w:right w:val="none" w:color="000000" w:sz="4"/>
          <w:insideH w:val="none"/>
          <w:insideV w:val="none"/>
        </w:tblBorders>
      </w:tblPr>
      <w:tblGrid>
        <w:gridCol w:w="3515"/>
        <w:gridCol w:w="4789"/>
      </w:tblGrid>
      <w:tr>
        <w:tc>
          <w:tcPr>
            <w:tcW w:type="dxa" w:w="35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105" w:firstLine="560"/>
              <w:jc w:val="left"/>
            </w:pPr>
            <w:r>
              <w:rPr>
                <w:sz w:val="28"/>
              </w:rPr>
              <w:t>最高输入压力</w:t>
            </w:r>
            <w:r>
              <w:rPr>
                <w:sz w:val="21"/>
              </w:rPr>
              <w:t xml:space="preserve"> </w:t>
            </w:r>
            <w:r>
              <w:br/>
            </w:r>
            <w:r>
              <w:rPr>
                <w:sz w:val="28"/>
              </w:rPr>
              <w:t>额定</w:t>
            </w:r>
            <w:r>
              <w:rPr>
                <w:sz w:val="28"/>
              </w:rPr>
              <w:t>输出压力</w:t>
            </w:r>
            <w:r>
              <w:br/>
            </w:r>
            <w:r>
              <w:rPr>
                <w:sz w:val="28"/>
              </w:rPr>
              <w:t>系统小时泄漏率</w:t>
            </w:r>
          </w:p>
        </w:tc>
        <w:tc>
          <w:tcPr>
            <w:tcW w:type="dxa" w:w="47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left="105" w:firstLine="560"/>
              <w:jc w:val="left"/>
            </w:pPr>
            <w:r>
              <w:rPr>
                <w:sz w:val="28"/>
              </w:rPr>
              <w:t>1</w:t>
            </w:r>
            <w:r>
              <w:rPr>
                <w:sz w:val="28"/>
              </w:rPr>
              <w:t>5</w:t>
            </w:r>
            <w:r>
              <w:rPr>
                <w:sz w:val="28"/>
              </w:rPr>
              <w:t>MPa</w:t>
            </w:r>
            <w:r>
              <w:br/>
            </w:r>
            <w:r>
              <w:rPr>
                <w:sz w:val="28"/>
              </w:rPr>
              <w:t>0.</w:t>
            </w:r>
            <w:r>
              <w:rPr>
                <w:sz w:val="28"/>
              </w:rPr>
              <w:t>1</w:t>
            </w:r>
            <w:r>
              <w:rPr>
                <w:sz w:val="28"/>
              </w:rPr>
              <w:t>~1.</w:t>
            </w:r>
            <w:r>
              <w:rPr>
                <w:sz w:val="28"/>
              </w:rPr>
              <w:t>2</w:t>
            </w:r>
            <w:r>
              <w:rPr>
                <w:sz w:val="28"/>
              </w:rPr>
              <w:t>MPa</w:t>
            </w:r>
            <w:r>
              <w:br/>
            </w:r>
            <w:r>
              <w:rPr>
                <w:sz w:val="28"/>
              </w:rPr>
              <w:t>≤0.5%(国家标准0.5%)</w:t>
            </w:r>
          </w:p>
        </w:tc>
      </w:tr>
    </w:tbl>
    <w:p>
      <w:pPr>
        <w:pStyle w:val="null3"/>
      </w:pPr>
      <w:r>
        <w:rPr/>
        <w:t xml:space="preserve"> </w:t>
      </w:r>
    </w:p>
    <w:p>
      <w:pPr>
        <w:pStyle w:val="null3"/>
        <w:ind w:firstLine="560"/>
        <w:jc w:val="both"/>
      </w:pPr>
      <w:r>
        <w:rPr>
          <w:sz w:val="28"/>
        </w:rPr>
        <w:t>2.1.3</w:t>
      </w:r>
      <w:r>
        <w:rPr>
          <w:sz w:val="28"/>
        </w:rPr>
        <w:t>中心供氧系统主管道要求</w:t>
      </w:r>
    </w:p>
    <w:p>
      <w:pPr>
        <w:pStyle w:val="null3"/>
        <w:ind w:left="105" w:firstLine="560"/>
        <w:jc w:val="both"/>
      </w:pPr>
      <w:r>
        <w:rPr>
          <w:sz w:val="28"/>
        </w:rPr>
        <w:t>中心供氧管道材质</w:t>
      </w:r>
      <w:r>
        <w:rPr>
          <w:sz w:val="28"/>
        </w:rPr>
        <w:t>除液氧罐设备连接采用卫生级脱脂</w:t>
      </w:r>
      <w:r>
        <w:rPr>
          <w:sz w:val="28"/>
        </w:rPr>
        <w:t>304不锈钢管外，其他</w:t>
      </w:r>
      <w:r>
        <w:rPr>
          <w:sz w:val="28"/>
        </w:rPr>
        <w:t>均选用脱脂紫铜管</w:t>
      </w:r>
      <w:r>
        <w:rPr>
          <w:sz w:val="28"/>
        </w:rPr>
        <w:t>。</w:t>
      </w:r>
    </w:p>
    <w:p>
      <w:pPr>
        <w:pStyle w:val="null3"/>
        <w:ind w:firstLine="560"/>
        <w:jc w:val="both"/>
      </w:pPr>
      <w:r>
        <w:rPr>
          <w:sz w:val="28"/>
        </w:rPr>
        <w:t>2.1.4</w:t>
      </w:r>
      <w:r>
        <w:rPr>
          <w:sz w:val="28"/>
        </w:rPr>
        <w:t>中心供氧系统管道连接要求</w:t>
      </w:r>
    </w:p>
    <w:p>
      <w:pPr>
        <w:pStyle w:val="null3"/>
        <w:ind w:left="105" w:firstLine="560"/>
        <w:jc w:val="both"/>
      </w:pPr>
      <w:r>
        <w:rPr>
          <w:sz w:val="28"/>
        </w:rPr>
        <w:t>中心供氧管道均</w:t>
      </w:r>
      <w:r>
        <w:rPr>
          <w:sz w:val="28"/>
        </w:rPr>
        <w:t>需</w:t>
      </w:r>
      <w:r>
        <w:rPr>
          <w:sz w:val="28"/>
        </w:rPr>
        <w:t>采用紫铜管件金属密封连接，紫铜管件之间采用套管银基钎焊焊接，各接头的材质均与主管材相符</w:t>
      </w:r>
      <w:r>
        <w:rPr>
          <w:sz w:val="28"/>
        </w:rPr>
        <w:t>。</w:t>
      </w:r>
    </w:p>
    <w:p>
      <w:pPr>
        <w:pStyle w:val="null3"/>
        <w:ind w:firstLine="281"/>
        <w:jc w:val="both"/>
      </w:pPr>
      <w:r>
        <w:rPr>
          <w:sz w:val="28"/>
          <w:b/>
        </w:rPr>
        <w:t>2.2</w:t>
      </w:r>
      <w:r>
        <w:rPr>
          <w:sz w:val="28"/>
          <w:b/>
        </w:rPr>
        <w:t>二级稳压箱</w:t>
      </w:r>
    </w:p>
    <w:p>
      <w:pPr>
        <w:pStyle w:val="null3"/>
        <w:ind w:firstLine="560"/>
        <w:jc w:val="both"/>
      </w:pPr>
      <w:r>
        <w:rPr>
          <w:sz w:val="28"/>
        </w:rPr>
        <w:t>2.2.1</w:t>
      </w:r>
      <w:r>
        <w:rPr>
          <w:sz w:val="28"/>
        </w:rPr>
        <w:t>要求符合</w:t>
      </w:r>
      <w:r>
        <w:rPr>
          <w:sz w:val="28"/>
        </w:rPr>
        <w:t>Q/NXA005-2019《医用气体二级箱》相关要求。</w:t>
      </w:r>
    </w:p>
    <w:p>
      <w:pPr>
        <w:pStyle w:val="null3"/>
        <w:ind w:firstLine="560"/>
        <w:jc w:val="both"/>
      </w:pPr>
      <w:r>
        <w:rPr>
          <w:sz w:val="28"/>
        </w:rPr>
        <w:t>2.2.2</w:t>
      </w:r>
      <w:r>
        <w:rPr>
          <w:sz w:val="28"/>
        </w:rPr>
        <w:t>集截止及减压稳压功能，双路设计，一用一备，当一路出现故障时，可不停气维修。</w:t>
      </w:r>
    </w:p>
    <w:p>
      <w:pPr>
        <w:pStyle w:val="null3"/>
        <w:ind w:firstLine="560"/>
        <w:jc w:val="both"/>
      </w:pPr>
      <w:r>
        <w:rPr>
          <w:sz w:val="28"/>
        </w:rPr>
        <w:t>2.2.3需</w:t>
      </w:r>
      <w:r>
        <w:rPr>
          <w:sz w:val="28"/>
        </w:rPr>
        <w:t>具有气体旁通回路，当双路减压系统出现故障时，可开启旁通过回路进行紧急供氧，确保供氧安全。</w:t>
      </w:r>
    </w:p>
    <w:p>
      <w:pPr>
        <w:pStyle w:val="null3"/>
        <w:ind w:firstLine="560"/>
        <w:jc w:val="both"/>
      </w:pPr>
      <w:r>
        <w:rPr>
          <w:sz w:val="28"/>
        </w:rPr>
        <w:t>2.2.4需</w:t>
      </w:r>
      <w:r>
        <w:rPr>
          <w:sz w:val="28"/>
        </w:rPr>
        <w:t>内置安全阀，输出压力为减压器工作压力的</w:t>
      </w:r>
      <w:r>
        <w:rPr>
          <w:sz w:val="28"/>
        </w:rPr>
        <w:t>1.3-1.5倍。</w:t>
      </w:r>
    </w:p>
    <w:p>
      <w:pPr>
        <w:pStyle w:val="null3"/>
        <w:ind w:firstLine="560"/>
        <w:jc w:val="both"/>
      </w:pPr>
      <w:r>
        <w:rPr>
          <w:sz w:val="28"/>
        </w:rPr>
        <w:t>2.2.5需</w:t>
      </w:r>
      <w:r>
        <w:rPr>
          <w:sz w:val="28"/>
        </w:rPr>
        <w:t>配置输入、输出压力表，压力表采用优质品牌，且配有压力表维修阀，可实现不停气维修压力表。</w:t>
      </w:r>
    </w:p>
    <w:p>
      <w:pPr>
        <w:pStyle w:val="null3"/>
        <w:ind w:firstLine="281"/>
        <w:jc w:val="both"/>
      </w:pPr>
      <w:r>
        <w:rPr>
          <w:sz w:val="28"/>
          <w:b/>
        </w:rPr>
        <w:t>2.3</w:t>
      </w:r>
      <w:r>
        <w:rPr>
          <w:sz w:val="28"/>
          <w:b/>
        </w:rPr>
        <w:t>流量计量装置</w:t>
      </w:r>
    </w:p>
    <w:p>
      <w:pPr>
        <w:pStyle w:val="null3"/>
        <w:ind w:firstLine="560"/>
        <w:jc w:val="both"/>
      </w:pPr>
      <w:r>
        <w:rPr>
          <w:sz w:val="28"/>
        </w:rPr>
        <w:t>2.3.1</w:t>
      </w:r>
      <w:r>
        <w:rPr>
          <w:sz w:val="28"/>
        </w:rPr>
        <w:t>最大流量：</w:t>
      </w:r>
      <w:r>
        <w:rPr>
          <w:sz w:val="28"/>
        </w:rPr>
        <w:t>≥1</w:t>
      </w:r>
      <w:r>
        <w:rPr>
          <w:sz w:val="28"/>
        </w:rPr>
        <w:t>8</w:t>
      </w:r>
      <w:r>
        <w:rPr>
          <w:sz w:val="28"/>
        </w:rPr>
        <w:t>m³/h</w:t>
      </w:r>
    </w:p>
    <w:p>
      <w:pPr>
        <w:pStyle w:val="null3"/>
        <w:ind w:firstLine="560"/>
        <w:jc w:val="both"/>
      </w:pPr>
      <w:r>
        <w:rPr>
          <w:sz w:val="28"/>
        </w:rPr>
        <w:t>2.3.</w:t>
      </w:r>
      <w:r>
        <w:rPr>
          <w:sz w:val="28"/>
        </w:rPr>
        <w:t>2最大工作压力：≤1.0Mpa</w:t>
      </w:r>
    </w:p>
    <w:p>
      <w:pPr>
        <w:pStyle w:val="null3"/>
        <w:ind w:firstLine="560"/>
        <w:jc w:val="both"/>
      </w:pPr>
      <w:r>
        <w:rPr>
          <w:sz w:val="28"/>
        </w:rPr>
        <w:t>2.3.</w:t>
      </w:r>
      <w:r>
        <w:rPr>
          <w:sz w:val="28"/>
        </w:rPr>
        <w:t>3显示方式： L</w:t>
      </w:r>
      <w:r>
        <w:rPr>
          <w:sz w:val="28"/>
        </w:rPr>
        <w:t>E</w:t>
      </w:r>
      <w:r>
        <w:rPr>
          <w:sz w:val="28"/>
        </w:rPr>
        <w:t>D</w:t>
      </w:r>
    </w:p>
    <w:p>
      <w:pPr>
        <w:pStyle w:val="null3"/>
        <w:ind w:firstLine="560"/>
        <w:jc w:val="both"/>
      </w:pPr>
      <w:r>
        <w:rPr>
          <w:sz w:val="28"/>
        </w:rPr>
        <w:t>2.3.</w:t>
      </w:r>
      <w:r>
        <w:rPr>
          <w:sz w:val="28"/>
        </w:rPr>
        <w:t>4显示单位：瞬时流量 SLPM，累计流量 SL</w:t>
      </w:r>
    </w:p>
    <w:p>
      <w:pPr>
        <w:pStyle w:val="null3"/>
        <w:ind w:firstLine="560"/>
        <w:jc w:val="both"/>
      </w:pPr>
      <w:r>
        <w:rPr>
          <w:sz w:val="28"/>
        </w:rPr>
        <w:t>2.3.</w:t>
      </w:r>
      <w:r>
        <w:rPr>
          <w:sz w:val="28"/>
        </w:rPr>
        <w:t>5精度：±(1.5+0.5FS)%</w:t>
      </w:r>
    </w:p>
    <w:p>
      <w:pPr>
        <w:pStyle w:val="null3"/>
        <w:ind w:firstLine="560"/>
        <w:jc w:val="both"/>
      </w:pPr>
      <w:r>
        <w:rPr>
          <w:sz w:val="28"/>
        </w:rPr>
        <w:t>2.3.</w:t>
      </w:r>
      <w:r>
        <w:rPr>
          <w:sz w:val="28"/>
        </w:rPr>
        <w:t>6工作电源：12-24VDC</w:t>
      </w:r>
    </w:p>
    <w:p>
      <w:pPr>
        <w:pStyle w:val="null3"/>
        <w:ind w:firstLine="560"/>
        <w:jc w:val="both"/>
      </w:pPr>
      <w:r>
        <w:rPr>
          <w:sz w:val="28"/>
        </w:rPr>
        <w:t>2.3.</w:t>
      </w:r>
      <w:r>
        <w:rPr>
          <w:sz w:val="28"/>
        </w:rPr>
        <w:t>7输出： RS485 通讯模块， 4-20mA 标准电流输出或 3.3V 脉冲输出。</w:t>
      </w:r>
    </w:p>
    <w:p>
      <w:pPr>
        <w:pStyle w:val="null3"/>
        <w:ind w:firstLine="560"/>
        <w:jc w:val="both"/>
      </w:pPr>
      <w:r>
        <w:rPr>
          <w:sz w:val="28"/>
        </w:rPr>
        <w:t>2.3.</w:t>
      </w:r>
      <w:r>
        <w:rPr>
          <w:sz w:val="28"/>
        </w:rPr>
        <w:t>8工作温度： -10～55℃</w:t>
      </w:r>
    </w:p>
    <w:p>
      <w:pPr>
        <w:pStyle w:val="null3"/>
        <w:ind w:firstLine="560"/>
        <w:jc w:val="both"/>
      </w:pPr>
      <w:r>
        <w:rPr>
          <w:sz w:val="28"/>
        </w:rPr>
        <w:t>2.3.</w:t>
      </w:r>
      <w:r>
        <w:rPr>
          <w:sz w:val="28"/>
        </w:rPr>
        <w:t>9工作湿度：≤95%RH(无结冰、无凝露)</w:t>
      </w:r>
    </w:p>
    <w:p>
      <w:pPr>
        <w:pStyle w:val="null3"/>
        <w:ind w:firstLine="560"/>
        <w:jc w:val="both"/>
      </w:pPr>
      <w:r>
        <w:rPr>
          <w:sz w:val="28"/>
        </w:rPr>
        <w:t>2.3.</w:t>
      </w:r>
      <w:r>
        <w:rPr>
          <w:sz w:val="28"/>
        </w:rPr>
        <w:t>10防护等级： IP40</w:t>
      </w:r>
    </w:p>
    <w:p>
      <w:pPr>
        <w:pStyle w:val="null3"/>
        <w:ind w:firstLine="281"/>
        <w:jc w:val="both"/>
      </w:pPr>
      <w:r>
        <w:rPr>
          <w:sz w:val="28"/>
          <w:b/>
        </w:rPr>
        <w:t>2.4医气终端</w:t>
      </w:r>
    </w:p>
    <w:p>
      <w:pPr>
        <w:pStyle w:val="null3"/>
      </w:pPr>
      <w:r>
        <w:rPr/>
        <w:t xml:space="preserve">    </w:t>
      </w:r>
      <w:r>
        <w:rPr>
          <w:sz w:val="28"/>
        </w:rPr>
        <w:t>2.4.</w:t>
      </w:r>
      <w:r>
        <w:rPr>
          <w:sz w:val="28"/>
        </w:rPr>
        <w:t xml:space="preserve">1 </w:t>
      </w:r>
      <w:r>
        <w:rPr>
          <w:sz w:val="28"/>
        </w:rPr>
        <w:t>为</w:t>
      </w:r>
      <w:r>
        <w:rPr>
          <w:sz w:val="28"/>
        </w:rPr>
        <w:t>快速插拔气体终端，接口型式根据相关标准制造</w:t>
      </w:r>
      <w:r>
        <w:rPr>
          <w:sz w:val="28"/>
        </w:rPr>
        <w:t>。</w:t>
      </w:r>
    </w:p>
    <w:p>
      <w:pPr>
        <w:pStyle w:val="null3"/>
      </w:pPr>
      <w:r>
        <w:rPr/>
        <w:t xml:space="preserve">    </w:t>
      </w:r>
      <w:r>
        <w:rPr>
          <w:sz w:val="28"/>
        </w:rPr>
        <w:t>2.4.</w:t>
      </w:r>
      <w:r>
        <w:rPr>
          <w:sz w:val="28"/>
        </w:rPr>
        <w:t>2</w:t>
      </w:r>
      <w:r>
        <w:rPr/>
        <w:t xml:space="preserve"> </w:t>
      </w:r>
      <w:r>
        <w:rPr>
          <w:sz w:val="28"/>
        </w:rPr>
        <w:t>需</w:t>
      </w:r>
      <w:r>
        <w:rPr>
          <w:sz w:val="28"/>
        </w:rPr>
        <w:t>终端颜色与形状不同，采用</w:t>
      </w:r>
      <w:r>
        <w:rPr>
          <w:sz w:val="28"/>
        </w:rPr>
        <w:t>ISO规定的颜色，不同种类气体终端颜色、形状不同，以防误操作；</w:t>
      </w:r>
    </w:p>
    <w:p>
      <w:pPr>
        <w:pStyle w:val="null3"/>
      </w:pPr>
      <w:r>
        <w:rPr/>
        <w:t xml:space="preserve">    </w:t>
      </w:r>
      <w:r>
        <w:rPr>
          <w:sz w:val="28"/>
        </w:rPr>
        <w:t>2.4.</w:t>
      </w:r>
      <w:r>
        <w:rPr>
          <w:sz w:val="28"/>
        </w:rPr>
        <w:t>3</w:t>
      </w:r>
      <w:r>
        <w:rPr/>
        <w:t xml:space="preserve"> </w:t>
      </w:r>
      <w:r>
        <w:rPr>
          <w:sz w:val="28"/>
        </w:rPr>
        <w:t>终端插头</w:t>
      </w:r>
      <w:r>
        <w:rPr>
          <w:sz w:val="28"/>
        </w:rPr>
        <w:t>需</w:t>
      </w:r>
      <w:r>
        <w:rPr>
          <w:sz w:val="28"/>
        </w:rPr>
        <w:t>为快速插拔自闭型，可实现单手操作；</w:t>
      </w:r>
    </w:p>
    <w:p>
      <w:pPr>
        <w:pStyle w:val="null3"/>
      </w:pPr>
      <w:r>
        <w:rPr/>
        <w:t xml:space="preserve">    </w:t>
      </w:r>
      <w:r>
        <w:rPr>
          <w:sz w:val="28"/>
        </w:rPr>
        <w:t>2.4.</w:t>
      </w:r>
      <w:r>
        <w:rPr>
          <w:sz w:val="28"/>
        </w:rPr>
        <w:t>4</w:t>
      </w:r>
      <w:r>
        <w:rPr/>
        <w:t xml:space="preserve"> </w:t>
      </w:r>
      <w:r>
        <w:rPr>
          <w:sz w:val="28"/>
        </w:rPr>
        <w:t>各种气体终端接头不得有互换性，插拔次数应</w:t>
      </w:r>
      <w:r>
        <w:rPr>
          <w:sz w:val="28"/>
        </w:rPr>
        <w:t>20000次以上；材质应为黄铜和纳米橡胶。</w:t>
      </w:r>
    </w:p>
    <w:p>
      <w:pPr>
        <w:pStyle w:val="null3"/>
      </w:pPr>
      <w:r>
        <w:rPr/>
        <w:t xml:space="preserve">    </w:t>
      </w:r>
      <w:r>
        <w:rPr>
          <w:sz w:val="28"/>
        </w:rPr>
        <w:t>2.4.</w:t>
      </w:r>
      <w:r>
        <w:rPr>
          <w:sz w:val="28"/>
        </w:rPr>
        <w:t>5</w:t>
      </w:r>
      <w:r>
        <w:rPr/>
        <w:t xml:space="preserve"> </w:t>
      </w:r>
      <w:r>
        <w:rPr>
          <w:sz w:val="28"/>
        </w:rPr>
        <w:t>终端内部止回阀与安全阀分离设计</w:t>
      </w:r>
      <w:r>
        <w:rPr>
          <w:sz w:val="28"/>
        </w:rPr>
        <w:t>。</w:t>
      </w:r>
    </w:p>
    <w:p>
      <w:pPr>
        <w:pStyle w:val="null3"/>
      </w:pPr>
      <w:r>
        <w:rPr/>
        <w:t xml:space="preserve">    </w:t>
      </w:r>
      <w:r>
        <w:rPr>
          <w:sz w:val="28"/>
        </w:rPr>
        <w:t>2.4.</w:t>
      </w:r>
      <w:r>
        <w:rPr>
          <w:sz w:val="28"/>
        </w:rPr>
        <w:t xml:space="preserve">6 </w:t>
      </w:r>
      <w:r>
        <w:rPr>
          <w:sz w:val="28"/>
        </w:rPr>
        <w:t>气体终端具备通、断、拔三位功能，可带气维修功能。</w:t>
      </w:r>
      <w:r>
        <w:br/>
      </w:r>
      <w:r>
        <w:rPr>
          <w:sz w:val="28"/>
          <w:b/>
        </w:rPr>
        <w:t>2.</w:t>
      </w:r>
      <w:r>
        <w:rPr>
          <w:sz w:val="28"/>
          <w:b/>
        </w:rPr>
        <w:t>5</w:t>
      </w:r>
      <w:r>
        <w:rPr>
          <w:sz w:val="28"/>
          <w:b/>
        </w:rPr>
        <w:t>医疗设备带</w:t>
      </w:r>
    </w:p>
    <w:p>
      <w:pPr>
        <w:pStyle w:val="null3"/>
        <w:ind w:firstLine="560"/>
        <w:jc w:val="both"/>
      </w:pPr>
      <w:r>
        <w:rPr>
          <w:sz w:val="28"/>
        </w:rPr>
        <w:t>2.5.</w:t>
      </w:r>
      <w:r>
        <w:rPr>
          <w:sz w:val="28"/>
        </w:rPr>
        <w:t>1 医疗设备带采用优质铝合金、三腔结构组成的豪华型设备治疗带,在病房床头根据床位布局情况敷设，每条设备带配置漏电保护器一个，氧气维修阀一个。</w:t>
      </w:r>
    </w:p>
    <w:p>
      <w:pPr>
        <w:pStyle w:val="null3"/>
        <w:ind w:firstLine="560"/>
        <w:jc w:val="both"/>
      </w:pPr>
      <w:r>
        <w:rPr>
          <w:sz w:val="28"/>
        </w:rPr>
        <w:t>2.5.</w:t>
      </w:r>
      <w:r>
        <w:rPr>
          <w:sz w:val="28"/>
        </w:rPr>
        <w:t>2 医疗设备带表面采用静电喷塑，截面尺寸</w:t>
      </w:r>
      <w:r>
        <w:rPr>
          <w:sz w:val="28"/>
        </w:rPr>
        <w:t>约</w:t>
      </w:r>
      <w:r>
        <w:rPr>
          <w:sz w:val="28"/>
        </w:rPr>
        <w:t>2</w:t>
      </w:r>
      <w:r>
        <w:rPr>
          <w:sz w:val="28"/>
        </w:rPr>
        <w:t>0</w:t>
      </w:r>
      <w:r>
        <w:rPr>
          <w:sz w:val="28"/>
        </w:rPr>
        <w:t>0× 60mm，壁厚≥1.</w:t>
      </w:r>
      <w:r>
        <w:rPr>
          <w:sz w:val="28"/>
        </w:rPr>
        <w:t>5</w:t>
      </w:r>
      <w:r>
        <w:rPr>
          <w:sz w:val="28"/>
        </w:rPr>
        <w:t>mm,设备带上面板采用模块化设计，可分段打开面板进行设备带的维修，使安装维修更加方便，并具有良好的防腐和保洁效果。</w:t>
      </w:r>
    </w:p>
    <w:p>
      <w:pPr>
        <w:pStyle w:val="null3"/>
        <w:ind w:firstLine="560"/>
        <w:jc w:val="both"/>
      </w:pPr>
      <w:r>
        <w:rPr>
          <w:sz w:val="28"/>
        </w:rPr>
        <w:t>2.5.</w:t>
      </w:r>
      <w:r>
        <w:rPr>
          <w:sz w:val="28"/>
        </w:rPr>
        <w:t>3设备带需符合GB 9706.1-2007 医用电气设备 第1部分：安全通用要求；</w:t>
      </w:r>
    </w:p>
    <w:p>
      <w:pPr>
        <w:pStyle w:val="null3"/>
        <w:jc w:val="both"/>
      </w:pPr>
      <w:r>
        <w:rPr>
          <w:sz w:val="28"/>
          <w:b/>
        </w:rPr>
        <w:t>3</w:t>
      </w:r>
      <w:r>
        <w:rPr>
          <w:sz w:val="28"/>
          <w:b/>
        </w:rPr>
        <w:t>医用</w:t>
      </w:r>
      <w:r>
        <w:rPr>
          <w:sz w:val="28"/>
          <w:b/>
        </w:rPr>
        <w:t>负压</w:t>
      </w:r>
      <w:r>
        <w:rPr>
          <w:sz w:val="28"/>
          <w:b/>
        </w:rPr>
        <w:t>吸引系统技术要求</w:t>
      </w:r>
    </w:p>
    <w:p>
      <w:pPr>
        <w:pStyle w:val="null3"/>
        <w:jc w:val="both"/>
      </w:pPr>
      <w:r>
        <w:rPr>
          <w:sz w:val="28"/>
          <w:b/>
        </w:rPr>
        <w:t>3.1</w:t>
      </w:r>
      <w:r>
        <w:rPr>
          <w:sz w:val="28"/>
          <w:b/>
        </w:rPr>
        <w:t>产品要求</w:t>
      </w:r>
    </w:p>
    <w:p>
      <w:pPr>
        <w:pStyle w:val="null3"/>
        <w:ind w:firstLine="560"/>
        <w:jc w:val="both"/>
      </w:pPr>
      <w:r>
        <w:rPr>
          <w:sz w:val="28"/>
        </w:rPr>
        <w:t>吸引系统的负压源是中心吸引站的真空泵组，通过真空泵机组抽吸使吸引系统管路达到所需负压值，在手术室、抢救室和各个病房终端处产生吸力，提供医疗使用。</w:t>
      </w:r>
    </w:p>
    <w:p>
      <w:pPr>
        <w:pStyle w:val="null3"/>
        <w:ind w:firstLine="420"/>
        <w:jc w:val="both"/>
      </w:pPr>
      <w:r>
        <w:rPr>
          <w:sz w:val="28"/>
        </w:rPr>
        <w:t>▲</w:t>
      </w:r>
      <w:r>
        <w:rPr>
          <w:sz w:val="28"/>
        </w:rPr>
        <w:t>3.1.1</w:t>
      </w:r>
      <w:r>
        <w:rPr>
          <w:sz w:val="28"/>
        </w:rPr>
        <w:t>医用真空负压机作为二类医疗器械注册管理，投标人须提供制造商医用真空负压机医疗器械注册证加盖投标人公章。</w:t>
      </w:r>
    </w:p>
    <w:p>
      <w:pPr>
        <w:pStyle w:val="null3"/>
        <w:ind w:firstLine="420"/>
        <w:jc w:val="both"/>
      </w:pPr>
      <w:r>
        <w:rPr>
          <w:sz w:val="28"/>
        </w:rPr>
        <w:t>▲</w:t>
      </w:r>
      <w:r>
        <w:rPr>
          <w:sz w:val="28"/>
        </w:rPr>
        <w:t>3.1.2</w:t>
      </w:r>
      <w:r>
        <w:rPr>
          <w:sz w:val="28"/>
        </w:rPr>
        <w:t>医用真空负压机作为二类医疗器械产品注册管理，投标人须提供制造商医用真空负压机</w:t>
      </w:r>
      <w:r>
        <w:rPr>
          <w:sz w:val="28"/>
        </w:rPr>
        <w:t>“电磁兼容”全项目检测报告复印件加盖投标人公章。</w:t>
      </w:r>
    </w:p>
    <w:p>
      <w:pPr>
        <w:pStyle w:val="null3"/>
        <w:ind w:firstLine="420"/>
        <w:jc w:val="left"/>
      </w:pPr>
      <w:r>
        <w:rPr>
          <w:sz w:val="28"/>
        </w:rPr>
        <w:t>▲</w:t>
      </w:r>
      <w:r>
        <w:rPr>
          <w:sz w:val="28"/>
        </w:rPr>
        <w:t>3.1.</w:t>
      </w:r>
      <w:r>
        <w:rPr>
          <w:sz w:val="28"/>
        </w:rPr>
        <w:t xml:space="preserve">3 </w:t>
      </w:r>
      <w:r>
        <w:rPr>
          <w:sz w:val="28"/>
        </w:rPr>
        <w:t>医用真空负压机组应符合《</w:t>
      </w:r>
      <w:r>
        <w:rPr>
          <w:sz w:val="28"/>
        </w:rPr>
        <w:t>YYT9706.106-2021医用电气设备 第1-6部分：基本安全和基本性能的通用要求 ；需提供相关行业权威认证医疗检测所检测报告。</w:t>
      </w:r>
    </w:p>
    <w:p>
      <w:pPr>
        <w:pStyle w:val="null3"/>
        <w:ind w:firstLine="420"/>
        <w:jc w:val="left"/>
      </w:pPr>
      <w:r>
        <w:rPr>
          <w:sz w:val="28"/>
        </w:rPr>
        <w:t>▲</w:t>
      </w:r>
      <w:r>
        <w:rPr>
          <w:sz w:val="28"/>
        </w:rPr>
        <w:t>3.1.</w:t>
      </w:r>
      <w:r>
        <w:rPr>
          <w:sz w:val="28"/>
        </w:rPr>
        <w:t>4</w:t>
      </w:r>
      <w:r>
        <w:rPr>
          <w:sz w:val="28"/>
        </w:rPr>
        <w:t>医用真空负压机组</w:t>
      </w:r>
      <w:r>
        <w:rPr>
          <w:sz w:val="28"/>
        </w:rPr>
        <w:t>-控制柜或中央控制柜</w:t>
      </w:r>
      <w:r>
        <w:rPr>
          <w:sz w:val="28"/>
        </w:rPr>
        <w:t>具有符合</w:t>
      </w:r>
      <w:r>
        <w:rPr>
          <w:sz w:val="28"/>
        </w:rPr>
        <w:t>YY9706.102-2021</w:t>
      </w:r>
      <w:r>
        <w:rPr>
          <w:sz w:val="28"/>
        </w:rPr>
        <w:t>电磁兼容标准的检测报告，投标人需提供制造商</w:t>
      </w:r>
      <w:r>
        <w:rPr>
          <w:sz w:val="28"/>
        </w:rPr>
        <w:t>相关行业权威认证</w:t>
      </w:r>
      <w:r>
        <w:rPr>
          <w:sz w:val="28"/>
        </w:rPr>
        <w:t>医疗检测所</w:t>
      </w:r>
      <w:r>
        <w:rPr>
          <w:sz w:val="28"/>
        </w:rPr>
        <w:t>检测报告进行证明。</w:t>
      </w:r>
    </w:p>
    <w:p>
      <w:pPr>
        <w:pStyle w:val="null3"/>
        <w:ind w:firstLine="420"/>
        <w:jc w:val="left"/>
      </w:pPr>
      <w:r>
        <w:rPr>
          <w:sz w:val="28"/>
        </w:rPr>
        <w:t>▲</w:t>
      </w:r>
      <w:r>
        <w:rPr>
          <w:sz w:val="28"/>
        </w:rPr>
        <w:t>3.1.5</w:t>
      </w:r>
      <w:r>
        <w:rPr>
          <w:sz w:val="28"/>
        </w:rPr>
        <w:t>真空负压机组真空泵配置了防回流装置，可避免污物回流，保证设备安全运行，增加真空负压机组的安全性，提供第三机构检测报告证明文件。</w:t>
      </w:r>
    </w:p>
    <w:p>
      <w:pPr>
        <w:pStyle w:val="null3"/>
        <w:ind w:firstLine="420"/>
        <w:jc w:val="left"/>
      </w:pPr>
      <w:r>
        <w:rPr>
          <w:sz w:val="28"/>
        </w:rPr>
        <w:t>▲</w:t>
      </w:r>
      <w:r>
        <w:rPr>
          <w:sz w:val="28"/>
        </w:rPr>
        <w:t>3.1.6</w:t>
      </w:r>
      <w:r>
        <w:rPr>
          <w:sz w:val="28"/>
        </w:rPr>
        <w:t>真空负压机组应符合</w:t>
      </w:r>
      <w:r>
        <w:rPr>
          <w:sz w:val="28"/>
        </w:rPr>
        <w:t>GB/T 25000.51-2016《系统与软件工程 系统与软件质量要求和评价(SQuaRE)第51部分：就绪可用软件产品(RUSP)的质量要求和测试细则》，提供具有第三方检测报告</w:t>
      </w:r>
      <w:r>
        <w:rPr>
          <w:sz w:val="28"/>
        </w:rPr>
        <w:t>。</w:t>
      </w:r>
    </w:p>
    <w:p>
      <w:pPr>
        <w:pStyle w:val="null3"/>
        <w:ind w:firstLine="420"/>
        <w:jc w:val="both"/>
      </w:pPr>
      <w:r>
        <w:rPr>
          <w:sz w:val="28"/>
        </w:rPr>
        <w:t>▲</w:t>
      </w:r>
      <w:r>
        <w:rPr>
          <w:sz w:val="28"/>
        </w:rPr>
        <w:t>3.1.</w:t>
      </w:r>
      <w:r>
        <w:rPr>
          <w:sz w:val="28"/>
        </w:rPr>
        <w:t>7</w:t>
      </w:r>
      <w:r>
        <w:rPr>
          <w:sz w:val="28"/>
        </w:rPr>
        <w:t>医用真空负压机组</w:t>
      </w:r>
      <w:r>
        <w:rPr>
          <w:sz w:val="28"/>
        </w:rPr>
        <w:t>-控制柜或中央控制柜</w:t>
      </w:r>
      <w:r>
        <w:rPr>
          <w:sz w:val="28"/>
        </w:rPr>
        <w:t>具备当</w:t>
      </w:r>
      <w:r>
        <w:rPr>
          <w:sz w:val="28"/>
        </w:rPr>
        <w:t>PLC或触摸屏故障，具有应急启动功能，保证负压机运行</w:t>
      </w:r>
      <w:r>
        <w:rPr>
          <w:sz w:val="28"/>
        </w:rPr>
        <w:t>，提供第三方检测报告证明文件复印件加盖制造商公章</w:t>
      </w:r>
      <w:r>
        <w:rPr>
          <w:sz w:val="28"/>
        </w:rPr>
        <w:t>及实物图片。</w:t>
      </w:r>
    </w:p>
    <w:p>
      <w:pPr>
        <w:pStyle w:val="null3"/>
        <w:ind w:firstLine="420"/>
        <w:jc w:val="left"/>
      </w:pPr>
      <w:r>
        <w:rPr>
          <w:sz w:val="28"/>
        </w:rPr>
        <w:t>3.1.8</w:t>
      </w:r>
      <w:r>
        <w:rPr>
          <w:sz w:val="28"/>
        </w:rPr>
        <w:t>设计由</w:t>
      </w:r>
      <w:r>
        <w:rPr>
          <w:sz w:val="28"/>
        </w:rPr>
        <w:t>2</w:t>
      </w:r>
      <w:r>
        <w:rPr>
          <w:sz w:val="28"/>
        </w:rPr>
        <w:t>台油润式真空主机（单台</w:t>
      </w:r>
      <w:r>
        <w:rPr>
          <w:sz w:val="28"/>
        </w:rPr>
        <w:t>≥</w:t>
      </w:r>
      <w:r>
        <w:rPr>
          <w:sz w:val="28"/>
        </w:rPr>
        <w:t>1</w:t>
      </w:r>
      <w:r>
        <w:rPr>
          <w:sz w:val="28"/>
        </w:rPr>
        <w:t>00m³/h）、</w:t>
      </w:r>
      <w:r>
        <w:rPr>
          <w:sz w:val="28"/>
        </w:rPr>
        <w:t>单台功率</w:t>
      </w:r>
      <w:r>
        <w:rPr>
          <w:sz w:val="28"/>
        </w:rPr>
        <w:t>≤</w:t>
      </w:r>
      <w:r>
        <w:rPr>
          <w:sz w:val="28"/>
        </w:rPr>
        <w:t>3</w:t>
      </w:r>
      <w:r>
        <w:rPr>
          <w:sz w:val="28"/>
        </w:rPr>
        <w:t>kw，配套2套止回阀、7</w:t>
      </w:r>
      <w:r>
        <w:rPr>
          <w:sz w:val="28"/>
        </w:rPr>
        <w:t>寸人机界面</w:t>
      </w:r>
      <w:r>
        <w:rPr>
          <w:sz w:val="28"/>
        </w:rPr>
        <w:t>PLC控制系统、</w:t>
      </w:r>
      <w:r>
        <w:rPr>
          <w:sz w:val="28"/>
        </w:rPr>
        <w:t>2</w:t>
      </w:r>
      <w:r>
        <w:rPr>
          <w:sz w:val="28"/>
        </w:rPr>
        <w:t>套细菌过滤器、</w:t>
      </w:r>
      <w:r>
        <w:rPr>
          <w:sz w:val="28"/>
        </w:rPr>
        <w:t>内置真空检测罐</w:t>
      </w:r>
      <w:r>
        <w:rPr>
          <w:sz w:val="28"/>
        </w:rPr>
        <w:t>等组成的一体式真空负压机组，</w:t>
      </w:r>
      <w:r>
        <w:rPr>
          <w:sz w:val="28"/>
        </w:rPr>
        <w:t>2</w:t>
      </w:r>
      <w:r>
        <w:rPr>
          <w:sz w:val="28"/>
        </w:rPr>
        <w:t>台油润滑式负压泵高峰值设计为</w:t>
      </w:r>
      <w:r>
        <w:rPr>
          <w:sz w:val="28"/>
        </w:rPr>
        <w:t>1</w:t>
      </w:r>
      <w:r>
        <w:rPr>
          <w:sz w:val="28"/>
        </w:rPr>
        <w:t>用</w:t>
      </w:r>
      <w:r>
        <w:rPr>
          <w:sz w:val="28"/>
        </w:rPr>
        <w:t>1备，保障全院负压系统不间断正常使用。</w:t>
      </w:r>
    </w:p>
    <w:p>
      <w:pPr>
        <w:pStyle w:val="null3"/>
        <w:ind w:firstLine="420"/>
        <w:jc w:val="both"/>
      </w:pPr>
      <w:r>
        <w:rPr>
          <w:sz w:val="28"/>
        </w:rPr>
        <w:t>3.1.9</w:t>
      </w:r>
      <w:r>
        <w:rPr>
          <w:sz w:val="28"/>
        </w:rPr>
        <w:t>采用</w:t>
      </w:r>
      <w:r>
        <w:rPr>
          <w:sz w:val="28"/>
        </w:rPr>
        <w:t>2</w:t>
      </w:r>
      <w:r>
        <w:rPr>
          <w:sz w:val="28"/>
        </w:rPr>
        <w:t>台油旋片真空</w:t>
      </w:r>
      <w:r>
        <w:rPr>
          <w:sz w:val="28"/>
        </w:rPr>
        <w:t>主机</w:t>
      </w:r>
      <w:r>
        <w:rPr>
          <w:sz w:val="28"/>
        </w:rPr>
        <w:t>，单台功率</w:t>
      </w:r>
      <w:r>
        <w:rPr>
          <w:sz w:val="28"/>
        </w:rPr>
        <w:t>≤</w:t>
      </w:r>
      <w:r>
        <w:rPr>
          <w:sz w:val="28"/>
        </w:rPr>
        <w:t>3</w:t>
      </w:r>
      <w:r>
        <w:rPr>
          <w:sz w:val="28"/>
        </w:rPr>
        <w:t>kw</w:t>
      </w:r>
      <w:r>
        <w:rPr>
          <w:sz w:val="28"/>
        </w:rPr>
        <w:t>，单台抽气量</w:t>
      </w:r>
      <w:r>
        <w:rPr>
          <w:sz w:val="28"/>
        </w:rPr>
        <w:t>≥</w:t>
      </w:r>
      <w:r>
        <w:rPr>
          <w:sz w:val="28"/>
        </w:rPr>
        <w:t>1</w:t>
      </w:r>
      <w:r>
        <w:rPr>
          <w:sz w:val="28"/>
        </w:rPr>
        <w:t>00m³/h,</w:t>
      </w:r>
      <w:r>
        <w:rPr>
          <w:sz w:val="28"/>
        </w:rPr>
        <w:t>1用1备，机组总功率</w:t>
      </w:r>
      <w:r>
        <w:rPr>
          <w:sz w:val="28"/>
        </w:rPr>
        <w:t>7</w:t>
      </w:r>
      <w:r>
        <w:rPr>
          <w:sz w:val="28"/>
        </w:rPr>
        <w:t>kw，总气量</w:t>
      </w:r>
      <w:r>
        <w:rPr>
          <w:sz w:val="28"/>
        </w:rPr>
        <w:t>2</w:t>
      </w:r>
      <w:r>
        <w:rPr>
          <w:sz w:val="28"/>
        </w:rPr>
        <w:t>00m³</w:t>
      </w:r>
      <w:r>
        <w:rPr>
          <w:sz w:val="28"/>
        </w:rPr>
        <w:t>/</w:t>
      </w:r>
      <w:r>
        <w:rPr>
          <w:sz w:val="28"/>
        </w:rPr>
        <w:t>h；</w:t>
      </w:r>
      <w:r>
        <w:rPr>
          <w:sz w:val="28"/>
        </w:rPr>
        <w:t>采用国际工业设计标准</w:t>
      </w:r>
      <w:r>
        <w:rPr>
          <w:sz w:val="28"/>
        </w:rPr>
        <w:t>/高档喷塑，进口油雾过滤器滤芯，防返油阀设计，更可靠保护真空系统免受油污染；油旋片真空主机保证运行稳定，使用寿命</w:t>
      </w:r>
      <w:r>
        <w:rPr>
          <w:sz w:val="28"/>
        </w:rPr>
        <w:t>长。</w:t>
      </w:r>
    </w:p>
    <w:p>
      <w:pPr>
        <w:pStyle w:val="null3"/>
        <w:ind w:firstLine="420"/>
        <w:jc w:val="both"/>
      </w:pPr>
      <w:r>
        <w:rPr>
          <w:sz w:val="28"/>
        </w:rPr>
        <w:t>3.1.10</w:t>
      </w:r>
      <w:r>
        <w:rPr>
          <w:sz w:val="28"/>
        </w:rPr>
        <w:t>真空负压机组设置范围</w:t>
      </w:r>
      <w:r>
        <w:rPr>
          <w:sz w:val="28"/>
        </w:rPr>
        <w:t>-0.04MPa至-0.87MPa，范围可调整高低启停点</w:t>
      </w:r>
    </w:p>
    <w:p>
      <w:pPr>
        <w:pStyle w:val="null3"/>
        <w:ind w:firstLine="420"/>
        <w:jc w:val="both"/>
      </w:pPr>
      <w:r>
        <w:rPr>
          <w:sz w:val="28"/>
        </w:rPr>
        <w:t>3.1.</w:t>
      </w:r>
      <w:r>
        <w:rPr>
          <w:sz w:val="28"/>
        </w:rPr>
        <w:t>11</w:t>
      </w:r>
      <w:r>
        <w:rPr>
          <w:sz w:val="28"/>
        </w:rPr>
        <w:t>噪声：</w:t>
      </w:r>
      <w:r>
        <w:rPr>
          <w:sz w:val="28"/>
        </w:rPr>
        <w:t>机房外</w:t>
      </w:r>
      <w:r>
        <w:rPr>
          <w:sz w:val="28"/>
        </w:rPr>
        <w:t>2米</w:t>
      </w:r>
      <w:r>
        <w:rPr>
          <w:sz w:val="28"/>
        </w:rPr>
        <w:t>室内</w:t>
      </w:r>
      <w:r>
        <w:rPr>
          <w:sz w:val="28"/>
        </w:rPr>
        <w:t>≤60dB，</w:t>
      </w:r>
      <w:r>
        <w:rPr>
          <w:sz w:val="28"/>
        </w:rPr>
        <w:t>机房内部泵运行噪音＜</w:t>
      </w:r>
      <w:r>
        <w:rPr>
          <w:sz w:val="28"/>
        </w:rPr>
        <w:t>80dB;</w:t>
      </w:r>
    </w:p>
    <w:p>
      <w:pPr>
        <w:pStyle w:val="null3"/>
        <w:ind w:firstLine="420"/>
        <w:jc w:val="both"/>
      </w:pPr>
      <w:r>
        <w:rPr>
          <w:sz w:val="28"/>
        </w:rPr>
        <w:t>3.1.12</w:t>
      </w:r>
      <w:r>
        <w:rPr>
          <w:sz w:val="28"/>
        </w:rPr>
        <w:t>每台负压泵入口需配过滤器、手动阀门，便于检修维护。</w:t>
      </w:r>
    </w:p>
    <w:p>
      <w:pPr>
        <w:pStyle w:val="null3"/>
        <w:ind w:firstLine="420"/>
        <w:jc w:val="both"/>
      </w:pPr>
      <w:r>
        <w:rPr>
          <w:sz w:val="28"/>
        </w:rPr>
        <w:t>3.1.13</w:t>
      </w:r>
      <w:r>
        <w:rPr>
          <w:sz w:val="28"/>
        </w:rPr>
        <w:t>医用</w:t>
      </w:r>
      <w:r>
        <w:rPr>
          <w:sz w:val="28"/>
        </w:rPr>
        <w:t>真空负压机组采用一体式撬装机组，采用不锈钢管，有效防止管道锈蚀。</w:t>
      </w:r>
    </w:p>
    <w:p>
      <w:pPr>
        <w:pStyle w:val="null3"/>
        <w:ind w:firstLine="420"/>
        <w:jc w:val="both"/>
      </w:pPr>
      <w:r>
        <w:rPr>
          <w:sz w:val="28"/>
        </w:rPr>
        <w:t>3.1.14</w:t>
      </w:r>
      <w:r>
        <w:rPr>
          <w:sz w:val="28"/>
        </w:rPr>
        <w:t>负压</w:t>
      </w:r>
      <w:r>
        <w:rPr>
          <w:sz w:val="28"/>
        </w:rPr>
        <w:t>控制柜：由集中监控模块、</w:t>
      </w:r>
      <w:r>
        <w:rPr>
          <w:sz w:val="28"/>
        </w:rPr>
        <w:t>PLC控制模块、真空压力监测模块和网络模块等部分组成，采用</w:t>
      </w:r>
      <w:r>
        <w:rPr>
          <w:sz w:val="28"/>
        </w:rPr>
        <w:t>7</w:t>
      </w:r>
      <w:r>
        <w:rPr>
          <w:sz w:val="28"/>
        </w:rPr>
        <w:t>寸彩色智能控制器，实施监测运行状态、时间，具备保养时间提醒，压力声光报警，预留远程报警功能及监测功能，</w:t>
      </w:r>
      <w:r>
        <w:rPr>
          <w:sz w:val="28"/>
        </w:rPr>
        <w:t>2</w:t>
      </w:r>
      <w:r>
        <w:rPr>
          <w:sz w:val="28"/>
        </w:rPr>
        <w:t>台真空泵轮流交替运行。</w:t>
      </w:r>
    </w:p>
    <w:p>
      <w:pPr>
        <w:pStyle w:val="null3"/>
        <w:spacing w:before="45"/>
        <w:ind w:firstLine="420"/>
        <w:jc w:val="both"/>
      </w:pPr>
      <w:r>
        <w:rPr>
          <w:sz w:val="28"/>
        </w:rPr>
        <w:t>3.1.15</w:t>
      </w:r>
      <w:r>
        <w:rPr>
          <w:sz w:val="28"/>
        </w:rPr>
        <w:t>集中监控模块：显示屏幕分辨率不低于</w:t>
      </w:r>
      <w:r>
        <w:rPr>
          <w:sz w:val="28"/>
        </w:rPr>
        <w:t>800</w:t>
      </w:r>
      <w:r>
        <w:rPr>
          <w:sz w:val="28"/>
        </w:rPr>
        <w:t>×</w:t>
      </w:r>
      <w:r>
        <w:rPr>
          <w:sz w:val="28"/>
        </w:rPr>
        <w:t>480,中文显示；显示系统真空压力、系统设定</w:t>
      </w:r>
      <w:r>
        <w:rPr>
          <w:sz w:val="28"/>
        </w:rPr>
        <w:t>参数、真空泵运行状态、系统报警记录、真空泵保</w:t>
      </w:r>
      <w:r>
        <w:rPr>
          <w:sz w:val="28"/>
        </w:rPr>
        <w:t>养和报警记录等</w:t>
      </w:r>
    </w:p>
    <w:p>
      <w:pPr>
        <w:pStyle w:val="null3"/>
        <w:spacing w:before="45"/>
        <w:ind w:firstLine="420"/>
        <w:jc w:val="both"/>
      </w:pPr>
      <w:r>
        <w:rPr>
          <w:sz w:val="28"/>
        </w:rPr>
        <w:t xml:space="preserve">3.1.16 </w:t>
      </w:r>
      <w:r>
        <w:rPr>
          <w:sz w:val="28"/>
        </w:rPr>
        <w:t>PLC控制模块：人机界面控制方式，按先起先停原则自动切换交替工作，当一台泵工作不能满足系统需要时自动启动另一台泵；</w:t>
      </w:r>
    </w:p>
    <w:p>
      <w:pPr>
        <w:pStyle w:val="null3"/>
        <w:ind w:firstLine="420"/>
        <w:jc w:val="both"/>
      </w:pPr>
      <w:r>
        <w:rPr>
          <w:sz w:val="28"/>
        </w:rPr>
        <w:t>3.1.17</w:t>
      </w:r>
      <w:r>
        <w:rPr>
          <w:sz w:val="28"/>
        </w:rPr>
        <w:t>控制柜具备当</w:t>
      </w:r>
      <w:r>
        <w:rPr>
          <w:sz w:val="28"/>
        </w:rPr>
        <w:t>PLC或触摸屏故障，具有应急启动功能，保证负压机运行；已提供第三方检测报告证明文件；</w:t>
      </w:r>
    </w:p>
    <w:p>
      <w:pPr>
        <w:pStyle w:val="null3"/>
        <w:spacing w:before="45"/>
        <w:ind w:firstLine="420"/>
        <w:jc w:val="both"/>
      </w:pPr>
      <w:r>
        <w:rPr>
          <w:sz w:val="28"/>
        </w:rPr>
        <w:t>3.1.18</w:t>
      </w:r>
      <w:r>
        <w:rPr>
          <w:sz w:val="28"/>
        </w:rPr>
        <w:t>医用真空负压机组内置</w:t>
      </w:r>
      <w:r>
        <w:rPr>
          <w:sz w:val="28"/>
        </w:rPr>
        <w:t>300L</w:t>
      </w:r>
      <w:r>
        <w:rPr>
          <w:sz w:val="28"/>
        </w:rPr>
        <w:t>真空检测罐，</w:t>
      </w:r>
      <w:r>
        <w:rPr>
          <w:sz w:val="28"/>
        </w:rPr>
        <w:t>-0.1MPa，双重压力监测，不锈钢压力传感器和</w:t>
      </w:r>
      <w:r>
        <w:rPr>
          <w:sz w:val="28"/>
        </w:rPr>
        <w:t>数</w:t>
      </w:r>
      <w:r>
        <w:rPr>
          <w:sz w:val="28"/>
        </w:rPr>
        <w:t>显真空，其中</w:t>
      </w:r>
      <w:r>
        <w:rPr>
          <w:sz w:val="28"/>
        </w:rPr>
        <w:t>1个损坏可切换到另1个控制；</w:t>
      </w:r>
    </w:p>
    <w:p>
      <w:pPr>
        <w:pStyle w:val="null3"/>
        <w:spacing w:before="45"/>
        <w:ind w:firstLine="420"/>
        <w:jc w:val="both"/>
      </w:pPr>
      <w:r>
        <w:rPr>
          <w:sz w:val="28"/>
        </w:rPr>
        <w:t>3.1.19</w:t>
      </w:r>
      <w:r>
        <w:rPr>
          <w:sz w:val="28"/>
        </w:rPr>
        <w:t>手动</w:t>
      </w:r>
      <w:r>
        <w:rPr>
          <w:sz w:val="28"/>
        </w:rPr>
        <w:t>/自动切换，本地/远程切换，</w:t>
      </w:r>
      <w:r>
        <w:rPr>
          <w:sz w:val="28"/>
        </w:rPr>
        <w:t>每台真空泵设有独立电路系统，中央控制器故障时，能切换到每台真空泵的本地控制，本地控制时真空主机也受真空压力控制、高停低开，确保连续供气，断电恢复后机组能自动启动；</w:t>
      </w:r>
    </w:p>
    <w:p>
      <w:pPr>
        <w:pStyle w:val="null3"/>
        <w:ind w:firstLine="420"/>
        <w:jc w:val="both"/>
      </w:pPr>
      <w:r>
        <w:rPr>
          <w:sz w:val="28"/>
        </w:rPr>
        <w:t>3.1.20</w:t>
      </w:r>
      <w:r>
        <w:rPr>
          <w:sz w:val="28"/>
        </w:rPr>
        <w:t>控制系统提供真空泵运行、故障、停机干接点端子接口信号给远程，带有低压报警</w:t>
      </w:r>
      <w:r>
        <w:rPr>
          <w:sz w:val="28"/>
        </w:rPr>
        <w:t>220V电压输出；</w:t>
      </w:r>
    </w:p>
    <w:p>
      <w:pPr>
        <w:pStyle w:val="null3"/>
        <w:ind w:firstLine="420"/>
        <w:jc w:val="both"/>
      </w:pPr>
      <w:r>
        <w:rPr>
          <w:sz w:val="28"/>
        </w:rPr>
        <w:t>3.1</w:t>
      </w:r>
      <w:r>
        <w:rPr>
          <w:sz w:val="28"/>
          <w:b/>
        </w:rPr>
        <w:t>.</w:t>
      </w:r>
      <w:r>
        <w:rPr>
          <w:sz w:val="28"/>
        </w:rPr>
        <w:t>21</w:t>
      </w:r>
      <w:r>
        <w:rPr>
          <w:sz w:val="28"/>
        </w:rPr>
        <w:t>医用</w:t>
      </w:r>
      <w:r>
        <w:rPr>
          <w:sz w:val="28"/>
        </w:rPr>
        <w:t>真空机组内置</w:t>
      </w:r>
      <w:r>
        <w:rPr>
          <w:sz w:val="28"/>
        </w:rPr>
        <w:t>2</w:t>
      </w:r>
      <w:r>
        <w:rPr>
          <w:sz w:val="28"/>
        </w:rPr>
        <w:t>套细菌过滤器，</w:t>
      </w:r>
      <w:r>
        <w:rPr>
          <w:sz w:val="28"/>
        </w:rPr>
        <w:t>1</w:t>
      </w:r>
      <w:r>
        <w:rPr>
          <w:sz w:val="28"/>
        </w:rPr>
        <w:t>00立方每小时，</w:t>
      </w:r>
      <w:r>
        <w:rPr>
          <w:sz w:val="28"/>
        </w:rPr>
        <w:t>外壳不锈钢</w:t>
      </w:r>
    </w:p>
    <w:p>
      <w:pPr>
        <w:pStyle w:val="null3"/>
        <w:ind w:firstLine="420"/>
        <w:jc w:val="both"/>
      </w:pPr>
      <w:r>
        <w:rPr>
          <w:sz w:val="28"/>
        </w:rPr>
        <w:t>▲</w:t>
      </w:r>
      <w:r>
        <w:rPr>
          <w:sz w:val="28"/>
        </w:rPr>
        <w:t>3.1.22</w:t>
      </w:r>
      <w:r>
        <w:rPr>
          <w:sz w:val="28"/>
        </w:rPr>
        <w:t>细菌过滤器采用外壳不锈钢，下吸上抽方式，以减少液体滞留和细菌滋生，结构形式符合要求；</w:t>
      </w:r>
      <w:r>
        <w:rPr>
          <w:sz w:val="28"/>
        </w:rPr>
        <w:t>提供具有资质的第三方检测报告的复印件加盖公章</w:t>
      </w:r>
    </w:p>
    <w:p>
      <w:pPr>
        <w:pStyle w:val="null3"/>
        <w:ind w:firstLine="420"/>
        <w:jc w:val="both"/>
      </w:pPr>
      <w:r>
        <w:rPr>
          <w:sz w:val="28"/>
        </w:rPr>
        <w:t>▲</w:t>
      </w:r>
      <w:r>
        <w:rPr>
          <w:sz w:val="28"/>
        </w:rPr>
        <w:t>3.1.23</w:t>
      </w:r>
      <w:r>
        <w:rPr>
          <w:sz w:val="28"/>
        </w:rPr>
        <w:t>细菌过滤器滤芯符合</w:t>
      </w:r>
      <w:r>
        <w:rPr>
          <w:sz w:val="28"/>
        </w:rPr>
        <w:t>ISO 8573.1一级要求0.01μm 的过滤效率，0.01~0.2μm 过滤效率＞99.995%；细菌过滤器的过滤效率按照 GB 50751-2012 规范的标准，精度0.01-0.2um，过滤效率&gt;99.995%（提供具有资质的第三方检测机构出具的检测报告的复印件）</w:t>
      </w:r>
    </w:p>
    <w:p>
      <w:pPr>
        <w:pStyle w:val="null3"/>
        <w:ind w:firstLine="420"/>
        <w:jc w:val="left"/>
      </w:pPr>
      <w:r>
        <w:rPr>
          <w:sz w:val="28"/>
        </w:rPr>
        <w:t>3.1.24</w:t>
      </w:r>
      <w:r>
        <w:rPr>
          <w:sz w:val="28"/>
        </w:rPr>
        <w:t>声光报警：机组具有声光报警功能，报警装置连接至值班室；报警传感器断路、输出真空压力低于</w:t>
      </w:r>
      <w:r>
        <w:rPr>
          <w:sz w:val="28"/>
        </w:rPr>
        <w:t>/ 高于设定值、负压机故障等以上现象出现时启动声</w:t>
      </w:r>
      <w:r>
        <w:rPr>
          <w:sz w:val="28"/>
        </w:rPr>
        <w:t>光报警</w:t>
      </w:r>
    </w:p>
    <w:p>
      <w:pPr>
        <w:pStyle w:val="null3"/>
        <w:ind w:firstLine="429"/>
        <w:jc w:val="both"/>
      </w:pPr>
      <w:r>
        <w:rPr>
          <w:sz w:val="28"/>
        </w:rPr>
        <w:t>▲</w:t>
      </w:r>
      <w:r>
        <w:rPr>
          <w:sz w:val="28"/>
        </w:rPr>
        <w:t>3.1.</w:t>
      </w:r>
      <w:r>
        <w:rPr>
          <w:sz w:val="28"/>
        </w:rPr>
        <w:t>25</w:t>
      </w:r>
      <w:r>
        <w:rPr>
          <w:sz w:val="28"/>
        </w:rPr>
        <w:t>为了保证售后服务，投标人提供厂家盖章的售后服务承诺书。</w:t>
      </w:r>
    </w:p>
    <w:p>
      <w:pPr>
        <w:pStyle w:val="null3"/>
        <w:ind w:firstLine="562"/>
        <w:jc w:val="both"/>
      </w:pPr>
      <w:r>
        <w:rPr>
          <w:sz w:val="28"/>
          <w:b/>
        </w:rPr>
        <w:t>4</w:t>
      </w:r>
      <w:r>
        <w:rPr>
          <w:sz w:val="28"/>
          <w:b/>
        </w:rPr>
        <w:t>医用压缩空气系统技术要求</w:t>
      </w:r>
    </w:p>
    <w:p>
      <w:pPr>
        <w:pStyle w:val="null3"/>
        <w:ind w:firstLine="560"/>
        <w:jc w:val="left"/>
      </w:pPr>
      <w:r>
        <w:rPr>
          <w:sz w:val="28"/>
        </w:rPr>
        <w:t>压缩空气系统的动力源是中心压缩站的空压机组，通过空压机组供气使空气系统管路达到所需压力值和流量，在手术室、</w:t>
      </w:r>
      <w:r>
        <w:rPr>
          <w:sz w:val="28"/>
        </w:rPr>
        <w:t>ICU室等重病室终端处产生压力，提供医疗设备使用。</w:t>
      </w:r>
    </w:p>
    <w:p>
      <w:pPr>
        <w:pStyle w:val="null3"/>
        <w:ind w:firstLine="281"/>
        <w:jc w:val="both"/>
      </w:pPr>
      <w:r>
        <w:rPr>
          <w:sz w:val="28"/>
          <w:b/>
        </w:rPr>
        <w:t>4.1</w:t>
      </w:r>
      <w:r>
        <w:rPr>
          <w:sz w:val="28"/>
          <w:b/>
        </w:rPr>
        <w:t>医疗用压缩空气站</w:t>
      </w:r>
    </w:p>
    <w:p>
      <w:pPr>
        <w:pStyle w:val="null3"/>
        <w:jc w:val="both"/>
      </w:pPr>
      <w:r>
        <w:rPr>
          <w:sz w:val="28"/>
        </w:rPr>
        <w:t>▲医用空气压缩机组属于二类医疗器械，提供的产品和型号应经过药监局登记注册，生产厂家应具备医疗器械生产资质</w:t>
      </w:r>
    </w:p>
    <w:p>
      <w:pPr>
        <w:pStyle w:val="null3"/>
        <w:jc w:val="both"/>
      </w:pPr>
      <w:r>
        <w:rPr>
          <w:sz w:val="28"/>
        </w:rPr>
        <w:t>▲用压缩空气</w:t>
      </w:r>
      <w:r>
        <w:rPr>
          <w:sz w:val="28"/>
        </w:rPr>
        <w:t>机组应符合《</w:t>
      </w:r>
      <w:r>
        <w:rPr>
          <w:sz w:val="28"/>
        </w:rPr>
        <w:t>YYT9706.106-2021医用电气设备 第1-6部分：基本安全和基本性能的通用要求；需提供相关行业权威认证医疗检测所检测报告。</w:t>
      </w:r>
    </w:p>
    <w:p>
      <w:pPr>
        <w:pStyle w:val="null3"/>
        <w:jc w:val="both"/>
      </w:pPr>
      <w:r>
        <w:rPr>
          <w:sz w:val="28"/>
        </w:rPr>
        <w:t>▲</w:t>
      </w:r>
      <w:r>
        <w:rPr>
          <w:sz w:val="28"/>
        </w:rPr>
        <w:t>医用空气压缩机组应符合</w:t>
      </w:r>
      <w:r>
        <w:rPr>
          <w:sz w:val="28"/>
        </w:rPr>
        <w:t>YY9706.102-2021</w:t>
      </w:r>
      <w:r>
        <w:rPr>
          <w:sz w:val="28"/>
        </w:rPr>
        <w:t>电磁兼容标准的检测报告，投标人需提供制造商第三方检测报告进行证明。</w:t>
      </w:r>
      <w:r>
        <w:rPr>
          <w:sz w:val="28"/>
        </w:rPr>
        <w:t>需提供相关行业权威认证医疗检测所检测报告。</w:t>
      </w:r>
    </w:p>
    <w:p>
      <w:pPr>
        <w:pStyle w:val="null3"/>
        <w:jc w:val="both"/>
      </w:pPr>
      <w:r>
        <w:rPr>
          <w:sz w:val="28"/>
        </w:rPr>
        <w:t>▲空气压缩机组当控制柜控制系统（即PLC）出现故障无法运行 ，切换到应急模式下，空气压缩机组具备正常启动运行功能，提供第三方检测报告证明文件复印件加盖制造商公章及实物图片。</w:t>
      </w:r>
    </w:p>
    <w:p>
      <w:pPr>
        <w:pStyle w:val="null3"/>
        <w:ind w:firstLine="281"/>
        <w:jc w:val="both"/>
      </w:pPr>
      <w:r>
        <w:rPr>
          <w:sz w:val="28"/>
          <w:b/>
        </w:rPr>
        <w:t>4.2</w:t>
      </w:r>
      <w:r>
        <w:rPr>
          <w:sz w:val="28"/>
        </w:rPr>
        <w:t>压缩空气过滤器（初级过滤器</w:t>
      </w:r>
      <w:r>
        <w:rPr>
          <w:sz w:val="28"/>
        </w:rPr>
        <w:t>/精密过滤器/高精密过滤器/活性炭过滤器/除菌过滤器）满足以下参数：</w:t>
      </w:r>
    </w:p>
    <w:p>
      <w:pPr>
        <w:pStyle w:val="null3"/>
        <w:jc w:val="both"/>
      </w:pPr>
      <w:r>
        <w:rPr>
          <w:sz w:val="28"/>
        </w:rPr>
        <w:t>▲</w:t>
      </w:r>
      <w:r>
        <w:rPr>
          <w:sz w:val="28"/>
        </w:rPr>
        <w:t>①</w:t>
      </w:r>
      <w:r>
        <w:rPr>
          <w:sz w:val="28"/>
        </w:rPr>
        <w:t>、盐雾测试（</w:t>
      </w:r>
      <w:r>
        <w:rPr>
          <w:sz w:val="28"/>
        </w:rPr>
        <w:t>1000h）：</w:t>
      </w:r>
    </w:p>
    <w:p>
      <w:pPr>
        <w:pStyle w:val="null3"/>
        <w:ind w:firstLine="280"/>
        <w:jc w:val="both"/>
      </w:pPr>
      <w:r>
        <w:rPr>
          <w:sz w:val="28"/>
        </w:rPr>
        <w:t>a试验温度:（35±2）℃</w:t>
      </w:r>
    </w:p>
    <w:p>
      <w:pPr>
        <w:pStyle w:val="null3"/>
        <w:ind w:firstLine="280"/>
        <w:jc w:val="both"/>
      </w:pPr>
      <w:r>
        <w:rPr>
          <w:sz w:val="28"/>
        </w:rPr>
        <w:t>b氯化钠溶液浓度：（50±5）g/L</w:t>
      </w:r>
    </w:p>
    <w:p>
      <w:pPr>
        <w:pStyle w:val="null3"/>
        <w:ind w:firstLine="280"/>
        <w:jc w:val="both"/>
      </w:pPr>
      <w:r>
        <w:rPr>
          <w:sz w:val="28"/>
        </w:rPr>
        <w:t>c收集液pH值：6.5-7.2</w:t>
      </w:r>
    </w:p>
    <w:p>
      <w:pPr>
        <w:pStyle w:val="null3"/>
        <w:ind w:firstLine="280"/>
        <w:jc w:val="both"/>
      </w:pPr>
      <w:r>
        <w:rPr>
          <w:sz w:val="28"/>
        </w:rPr>
        <w:t>d盐雾沉降量：（1.5±0.5）mL/80cm2/h</w:t>
      </w:r>
    </w:p>
    <w:p>
      <w:pPr>
        <w:pStyle w:val="null3"/>
        <w:ind w:firstLine="280"/>
        <w:jc w:val="both"/>
      </w:pPr>
      <w:r>
        <w:rPr>
          <w:sz w:val="28"/>
        </w:rPr>
        <w:t>e试验后样品应无锈迹产生。</w:t>
      </w:r>
    </w:p>
    <w:p>
      <w:pPr>
        <w:pStyle w:val="null3"/>
        <w:jc w:val="both"/>
      </w:pPr>
      <w:r>
        <w:rPr>
          <w:sz w:val="28"/>
        </w:rPr>
        <w:t>提供具有资质认证的第三方检测报告复印件加盖厂家公章；</w:t>
      </w:r>
    </w:p>
    <w:p>
      <w:pPr>
        <w:pStyle w:val="null3"/>
        <w:jc w:val="both"/>
      </w:pPr>
      <w:r>
        <w:rPr>
          <w:sz w:val="28"/>
        </w:rPr>
        <w:t>▲</w:t>
      </w:r>
      <w:r>
        <w:rPr>
          <w:sz w:val="28"/>
        </w:rPr>
        <w:t>②</w:t>
      </w:r>
      <w:r>
        <w:rPr>
          <w:sz w:val="28"/>
        </w:rPr>
        <w:t>、过滤器监视功能：按照</w:t>
      </w:r>
      <w:r>
        <w:rPr>
          <w:sz w:val="28"/>
        </w:rPr>
        <w:t>GB50751-2012规范的标准，过滤器滤芯带有监视功能；提供具有第三方检测报告复印件加盖厂家公章；</w:t>
      </w:r>
    </w:p>
    <w:p>
      <w:pPr>
        <w:pStyle w:val="null3"/>
        <w:ind w:firstLine="280"/>
        <w:jc w:val="both"/>
      </w:pPr>
      <w:r>
        <w:rPr>
          <w:sz w:val="28"/>
        </w:rPr>
        <w:t>4.3</w:t>
      </w:r>
      <w:r>
        <w:rPr>
          <w:sz w:val="28"/>
        </w:rPr>
        <w:t>机组结构：医用无油空压系统采用一体式机组。</w:t>
      </w:r>
    </w:p>
    <w:p>
      <w:pPr>
        <w:pStyle w:val="null3"/>
        <w:ind w:firstLine="280"/>
        <w:jc w:val="both"/>
      </w:pPr>
      <w:r>
        <w:rPr>
          <w:sz w:val="28"/>
        </w:rPr>
        <w:t>4.4</w:t>
      </w:r>
      <w:r>
        <w:rPr>
          <w:sz w:val="28"/>
        </w:rPr>
        <w:t>医用无油空压系统由无油涡旋压缩主机、储气罐、模组吸附式干燥系统、过滤器、中央控制系统、管道阀门等部件组成。</w:t>
      </w:r>
    </w:p>
    <w:p>
      <w:pPr>
        <w:pStyle w:val="null3"/>
        <w:ind w:firstLine="280"/>
        <w:jc w:val="both"/>
      </w:pPr>
      <w:r>
        <w:rPr>
          <w:sz w:val="28"/>
        </w:rPr>
        <w:t>4.5</w:t>
      </w:r>
      <w:r>
        <w:rPr>
          <w:sz w:val="28"/>
        </w:rPr>
        <w:t>冗余设计，在单一故障状态时，连续供气。机组为联动控制一体式设计，系统各部件性能匹配并最优化，电气和管路单点连接。</w:t>
      </w:r>
    </w:p>
    <w:p>
      <w:pPr>
        <w:pStyle w:val="null3"/>
        <w:ind w:firstLine="280"/>
        <w:jc w:val="both"/>
      </w:pPr>
      <w:r>
        <w:rPr>
          <w:sz w:val="28"/>
        </w:rPr>
        <w:t>4.6</w:t>
      </w:r>
      <w:r>
        <w:rPr>
          <w:sz w:val="28"/>
        </w:rPr>
        <w:t>任何零部件损坏（包含电气控制系统）不影响系统正常运行供气，在线维修、在线保养不影响系统正常运行供气，即机组中单个部件发生故障或者单个支路中的设备与部件发生故障时能连续供气。</w:t>
      </w:r>
    </w:p>
    <w:p>
      <w:pPr>
        <w:pStyle w:val="null3"/>
        <w:ind w:firstLine="280"/>
        <w:jc w:val="both"/>
      </w:pPr>
      <w:r>
        <w:rPr>
          <w:sz w:val="28"/>
        </w:rPr>
        <w:t>4.7</w:t>
      </w:r>
      <w:r>
        <w:rPr>
          <w:sz w:val="28"/>
        </w:rPr>
        <w:t>压缩机类型：无油涡旋压缩机，一体式机组所用压缩机型号一致。每台压缩机设有进气过滤器、隔离阀；压缩机排气口采用不锈钢管连接，并设有安全阀、隔离阀。</w:t>
      </w:r>
    </w:p>
    <w:p>
      <w:pPr>
        <w:pStyle w:val="null3"/>
        <w:ind w:firstLine="280"/>
        <w:jc w:val="both"/>
      </w:pPr>
      <w:r>
        <w:rPr>
          <w:sz w:val="28"/>
        </w:rPr>
        <w:t>4.8</w:t>
      </w:r>
      <w:r>
        <w:rPr>
          <w:sz w:val="28"/>
        </w:rPr>
        <w:t>配置</w:t>
      </w:r>
      <w:r>
        <w:rPr>
          <w:sz w:val="28"/>
        </w:rPr>
        <w:t>2</w:t>
      </w:r>
      <w:r>
        <w:rPr>
          <w:sz w:val="28"/>
        </w:rPr>
        <w:t>台无油涡旋机组（</w:t>
      </w:r>
      <w:r>
        <w:rPr>
          <w:sz w:val="28"/>
        </w:rPr>
        <w:t>1</w:t>
      </w:r>
      <w:r>
        <w:rPr>
          <w:sz w:val="28"/>
        </w:rPr>
        <w:t>用</w:t>
      </w:r>
      <w:r>
        <w:rPr>
          <w:sz w:val="28"/>
        </w:rPr>
        <w:t>1备），单台流量≥</w:t>
      </w:r>
      <w:r>
        <w:rPr>
          <w:sz w:val="28"/>
        </w:rPr>
        <w:t>0.6</w:t>
      </w:r>
      <w:r>
        <w:rPr>
          <w:sz w:val="28"/>
        </w:rPr>
        <w:t>3</w:t>
      </w:r>
      <w:r>
        <w:rPr>
          <w:sz w:val="28"/>
        </w:rPr>
        <w:t>m³min/h，单</w:t>
      </w:r>
      <w:r>
        <w:rPr>
          <w:sz w:val="28"/>
        </w:rPr>
        <w:t>台</w:t>
      </w:r>
      <w:r>
        <w:rPr>
          <w:sz w:val="28"/>
        </w:rPr>
        <w:t>功率</w:t>
      </w:r>
      <w:r>
        <w:rPr>
          <w:sz w:val="28"/>
        </w:rPr>
        <w:t>≥</w:t>
      </w:r>
      <w:r>
        <w:rPr>
          <w:sz w:val="28"/>
        </w:rPr>
        <w:t>5</w:t>
      </w:r>
      <w:r>
        <w:rPr>
          <w:sz w:val="28"/>
        </w:rPr>
        <w:t>.5kW，工作压力0.6-0.8MPa。</w:t>
      </w:r>
    </w:p>
    <w:p>
      <w:pPr>
        <w:pStyle w:val="null3"/>
        <w:ind w:firstLine="280"/>
        <w:jc w:val="both"/>
      </w:pPr>
      <w:r>
        <w:rPr>
          <w:sz w:val="28"/>
        </w:rPr>
        <w:t>4.9</w:t>
      </w:r>
      <w:r>
        <w:rPr>
          <w:sz w:val="28"/>
        </w:rPr>
        <w:t>需配备医疗级空气净化干燥设备，内置</w:t>
      </w:r>
      <w:r>
        <w:rPr>
          <w:sz w:val="28"/>
        </w:rPr>
        <w:t>2</w:t>
      </w:r>
      <w:r>
        <w:rPr>
          <w:sz w:val="28"/>
        </w:rPr>
        <w:t>套模组式吸附式干燥机，单机流量</w:t>
      </w:r>
      <w:r>
        <w:rPr>
          <w:sz w:val="28"/>
        </w:rPr>
        <w:t>≥</w:t>
      </w:r>
      <w:r>
        <w:rPr>
          <w:sz w:val="28"/>
        </w:rPr>
        <w:t>1.</w:t>
      </w:r>
      <w:r>
        <w:rPr>
          <w:sz w:val="28"/>
        </w:rPr>
        <w:t>0</w:t>
      </w:r>
      <w:r>
        <w:rPr>
          <w:sz w:val="28"/>
        </w:rPr>
        <w:t>m3/min可调，</w:t>
      </w:r>
      <w:r>
        <w:rPr>
          <w:sz w:val="28"/>
        </w:rPr>
        <w:t>常压</w:t>
      </w:r>
      <w:r>
        <w:rPr>
          <w:sz w:val="28"/>
        </w:rPr>
        <w:t>露点最低</w:t>
      </w:r>
      <w:r>
        <w:rPr>
          <w:sz w:val="28"/>
        </w:rPr>
        <w:t>-40℃。使用前、后四级的医疗级过滤器，</w:t>
      </w:r>
      <w:r>
        <w:rPr>
          <w:sz w:val="28"/>
        </w:rPr>
        <w:t>1.</w:t>
      </w:r>
      <w:r>
        <w:rPr>
          <w:sz w:val="28"/>
        </w:rPr>
        <w:t>0</w:t>
      </w:r>
      <w:r>
        <w:rPr>
          <w:sz w:val="28"/>
        </w:rPr>
        <w:t>m³/min</w:t>
      </w:r>
      <w:r>
        <w:rPr>
          <w:sz w:val="28"/>
        </w:rPr>
        <w:t>；</w:t>
      </w:r>
    </w:p>
    <w:p>
      <w:pPr>
        <w:pStyle w:val="null3"/>
        <w:ind w:firstLine="280"/>
        <w:jc w:val="both"/>
      </w:pPr>
      <w:r>
        <w:rPr>
          <w:sz w:val="28"/>
        </w:rPr>
        <w:t>4.10</w:t>
      </w:r>
      <w:r>
        <w:rPr>
          <w:sz w:val="28"/>
        </w:rPr>
        <w:t>内置一氧化碳溶度报警装置及压力露点监测仪，实施监测一氧化碳溶度及露点，接入中央控制系统。</w:t>
      </w:r>
    </w:p>
    <w:p>
      <w:pPr>
        <w:pStyle w:val="null3"/>
        <w:ind w:firstLine="280"/>
        <w:jc w:val="both"/>
      </w:pPr>
      <w:r>
        <w:rPr>
          <w:sz w:val="28"/>
        </w:rPr>
        <w:t>4.11</w:t>
      </w:r>
      <w:r>
        <w:rPr>
          <w:sz w:val="28"/>
        </w:rPr>
        <w:t>医用无油空压系统配置独立中央控制柜，控制控制柜具有自动控制</w:t>
      </w:r>
      <w:r>
        <w:rPr>
          <w:sz w:val="28"/>
        </w:rPr>
        <w:t>/手动控制模式，内置的中央控制器对压缩机、双回路的净化系统进行联机控制自动运行，系统关键设备按照一开一备配置。</w:t>
      </w:r>
    </w:p>
    <w:p>
      <w:pPr>
        <w:pStyle w:val="null3"/>
        <w:ind w:firstLine="280"/>
        <w:jc w:val="both"/>
      </w:pPr>
      <w:r>
        <w:rPr>
          <w:sz w:val="28"/>
        </w:rPr>
        <w:t>4.</w:t>
      </w:r>
      <w:r>
        <w:rPr>
          <w:sz w:val="28"/>
        </w:rPr>
        <w:t>1</w:t>
      </w:r>
      <w:r>
        <w:rPr>
          <w:sz w:val="28"/>
        </w:rPr>
        <w:t>2</w:t>
      </w:r>
      <w:r>
        <w:rPr>
          <w:sz w:val="28"/>
        </w:rPr>
        <w:t>中央控制柜上设有内置网络报警的</w:t>
      </w:r>
      <w:r>
        <w:rPr>
          <w:sz w:val="28"/>
        </w:rPr>
        <w:t>控制面板</w:t>
      </w:r>
      <w:r>
        <w:rPr>
          <w:sz w:val="28"/>
        </w:rPr>
        <w:t>，</w:t>
      </w:r>
      <w:r>
        <w:rPr>
          <w:sz w:val="28"/>
        </w:rPr>
        <w:t>≥</w:t>
      </w:r>
      <w:r>
        <w:rPr>
          <w:sz w:val="28"/>
        </w:rPr>
        <w:t>7</w:t>
      </w:r>
      <w:r>
        <w:rPr>
          <w:sz w:val="28"/>
        </w:rPr>
        <w:t>寸控制</w:t>
      </w:r>
      <w:r>
        <w:rPr>
          <w:sz w:val="28"/>
        </w:rPr>
        <w:t>面板</w:t>
      </w:r>
      <w:r>
        <w:rPr>
          <w:sz w:val="28"/>
        </w:rPr>
        <w:t>。能进行人机操作，</w:t>
      </w:r>
      <w:r>
        <w:rPr>
          <w:sz w:val="28"/>
        </w:rPr>
        <w:t>控制面板</w:t>
      </w:r>
      <w:r>
        <w:rPr>
          <w:sz w:val="28"/>
        </w:rPr>
        <w:t>能够显示机组的控制模式、每台压缩机的运行状态和运行时间、机组运行总时间、干燥机的工作状态、系统各段工作压力、压缩机排气温度、；预留</w:t>
      </w:r>
      <w:r>
        <w:rPr>
          <w:sz w:val="28"/>
        </w:rPr>
        <w:t>485协议通讯接口，</w:t>
      </w:r>
      <w:r>
        <w:rPr>
          <w:sz w:val="28"/>
        </w:rPr>
        <w:t>提供相关彩页证明文件</w:t>
      </w:r>
    </w:p>
    <w:p>
      <w:pPr>
        <w:pStyle w:val="null3"/>
        <w:ind w:firstLine="280"/>
        <w:jc w:val="both"/>
      </w:pPr>
      <w:r>
        <w:rPr>
          <w:sz w:val="28"/>
        </w:rPr>
        <w:t>4.</w:t>
      </w:r>
      <w:r>
        <w:rPr>
          <w:sz w:val="28"/>
        </w:rPr>
        <w:t>1</w:t>
      </w:r>
      <w:r>
        <w:rPr>
          <w:sz w:val="28"/>
        </w:rPr>
        <w:t>3</w:t>
      </w:r>
      <w:r>
        <w:rPr>
          <w:sz w:val="28"/>
        </w:rPr>
        <w:t>机组中的每台压缩机能自动逐台投入运行，各机组自动交替运行</w:t>
      </w:r>
      <w:r>
        <w:rPr>
          <w:sz w:val="28"/>
        </w:rPr>
        <w:t>, 确保每台压缩机运行时间平衡，断电恢复后压缩机能自动启动.</w:t>
      </w:r>
    </w:p>
    <w:p>
      <w:pPr>
        <w:pStyle w:val="null3"/>
        <w:ind w:firstLine="280"/>
        <w:jc w:val="both"/>
      </w:pPr>
      <w:r>
        <w:rPr>
          <w:sz w:val="28"/>
        </w:rPr>
        <w:t>4.</w:t>
      </w:r>
      <w:r>
        <w:rPr>
          <w:sz w:val="28"/>
        </w:rPr>
        <w:t>1</w:t>
      </w:r>
      <w:r>
        <w:rPr>
          <w:sz w:val="28"/>
        </w:rPr>
        <w:t>4</w:t>
      </w:r>
      <w:r>
        <w:rPr>
          <w:sz w:val="28"/>
        </w:rPr>
        <w:t>内置</w:t>
      </w:r>
      <w:r>
        <w:rPr>
          <w:sz w:val="28"/>
        </w:rPr>
        <w:t>3</w:t>
      </w:r>
      <w:r>
        <w:rPr>
          <w:sz w:val="28"/>
        </w:rPr>
        <w:t>00L不锈钢储气罐，1.0MPa；设置自动排水器。</w:t>
      </w:r>
    </w:p>
    <w:p>
      <w:pPr>
        <w:pStyle w:val="null3"/>
        <w:ind w:firstLine="280"/>
        <w:jc w:val="both"/>
      </w:pPr>
      <w:r>
        <w:rPr>
          <w:sz w:val="28"/>
        </w:rPr>
        <w:t>4.</w:t>
      </w:r>
      <w:r>
        <w:rPr>
          <w:sz w:val="28"/>
        </w:rPr>
        <w:t>1</w:t>
      </w:r>
      <w:r>
        <w:rPr>
          <w:sz w:val="28"/>
        </w:rPr>
        <w:t>5</w:t>
      </w:r>
      <w:r>
        <w:rPr>
          <w:sz w:val="28"/>
        </w:rPr>
        <w:t>具体声光报警装置，设有远程报警预留接线端；</w:t>
      </w:r>
    </w:p>
    <w:p>
      <w:pPr>
        <w:pStyle w:val="null3"/>
        <w:ind w:firstLine="280"/>
        <w:jc w:val="both"/>
      </w:pPr>
      <w:r>
        <w:rPr>
          <w:sz w:val="28"/>
        </w:rPr>
        <w:t>▲4.16为</w:t>
      </w:r>
      <w:r>
        <w:rPr>
          <w:sz w:val="28"/>
        </w:rPr>
        <w:t>了保证售后服务，投标人提供厂家盖章的售后服务承诺书。</w:t>
      </w:r>
    </w:p>
    <w:p>
      <w:pPr>
        <w:pStyle w:val="null3"/>
        <w:jc w:val="both"/>
      </w:pPr>
      <w:r>
        <w:rPr>
          <w:sz w:val="28"/>
          <w:b/>
        </w:rPr>
        <w:t>（七）</w:t>
      </w:r>
      <w:r>
        <w:rPr>
          <w:sz w:val="28"/>
          <w:b/>
        </w:rPr>
        <w:t>手术室无影灯</w:t>
      </w:r>
    </w:p>
    <w:p>
      <w:pPr>
        <w:pStyle w:val="null3"/>
        <w:ind w:left="360"/>
        <w:jc w:val="both"/>
      </w:pPr>
      <w:r>
        <w:rPr>
          <w:sz w:val="28"/>
        </w:rPr>
        <w:t>7.1</w:t>
      </w:r>
      <w:r>
        <w:rPr>
          <w:sz w:val="28"/>
        </w:rPr>
        <w:t>手术灯采用</w:t>
      </w:r>
      <w:r>
        <w:rPr>
          <w:sz w:val="28"/>
        </w:rPr>
        <w:t>LED冷光技术，每组LED光源都有单独的透镜聚光</w:t>
      </w:r>
      <w:r>
        <w:rPr>
          <w:sz w:val="28"/>
        </w:rPr>
        <w:t>。</w:t>
      </w:r>
    </w:p>
    <w:p>
      <w:pPr>
        <w:pStyle w:val="null3"/>
        <w:ind w:left="360"/>
        <w:jc w:val="both"/>
      </w:pPr>
      <w:r>
        <w:rPr>
          <w:sz w:val="28"/>
        </w:rPr>
        <w:t xml:space="preserve">7.2 </w:t>
      </w:r>
      <w:r>
        <w:rPr>
          <w:sz w:val="28"/>
        </w:rPr>
        <w:t>LED灯珠使用寿命≥60000小时。</w:t>
      </w:r>
    </w:p>
    <w:p>
      <w:pPr>
        <w:pStyle w:val="null3"/>
        <w:ind w:left="360"/>
        <w:jc w:val="both"/>
      </w:pPr>
      <w:r>
        <w:rPr>
          <w:sz w:val="28"/>
        </w:rPr>
        <w:t>7.3</w:t>
      </w:r>
      <w:r>
        <w:rPr>
          <w:sz w:val="28"/>
        </w:rPr>
        <w:t>手术灯使用年限</w:t>
      </w:r>
      <w:r>
        <w:rPr>
          <w:sz w:val="28"/>
        </w:rPr>
        <w:t>≥10年。（提供设备铭牌图片证明）</w:t>
      </w:r>
    </w:p>
    <w:p>
      <w:pPr>
        <w:pStyle w:val="null3"/>
        <w:ind w:left="360"/>
        <w:jc w:val="both"/>
      </w:pPr>
      <w:r>
        <w:rPr>
          <w:sz w:val="28"/>
        </w:rPr>
        <w:t>7.4</w:t>
      </w:r>
      <w:r>
        <w:rPr>
          <w:sz w:val="28"/>
        </w:rPr>
        <w:t>▲手术灯采用超薄设计，灯头直径≤65cm，厚度≤</w:t>
      </w:r>
      <w:r>
        <w:rPr>
          <w:sz w:val="28"/>
        </w:rPr>
        <w:t>7</w:t>
      </w:r>
      <w:r>
        <w:rPr>
          <w:sz w:val="28"/>
        </w:rPr>
        <w:t>cm，带大、小C臂单灯头重量≤13Kg。（提供实物测量图片证明）</w:t>
      </w:r>
    </w:p>
    <w:p>
      <w:pPr>
        <w:pStyle w:val="null3"/>
        <w:ind w:left="360"/>
        <w:jc w:val="both"/>
      </w:pPr>
      <w:r>
        <w:rPr>
          <w:sz w:val="28"/>
        </w:rPr>
        <w:t>7.5</w:t>
      </w:r>
      <w:r>
        <w:rPr>
          <w:sz w:val="28"/>
        </w:rPr>
        <w:t>▲</w:t>
      </w:r>
      <w:r>
        <w:rPr>
          <w:sz w:val="28"/>
        </w:rPr>
        <w:t>手术灯</w:t>
      </w:r>
      <w:r>
        <w:rPr>
          <w:sz w:val="28"/>
        </w:rPr>
        <w:t>具有良好的层流穿透效果，扰流指数</w:t>
      </w:r>
      <w:r>
        <w:rPr>
          <w:sz w:val="28"/>
        </w:rPr>
        <w:t>≤2</w:t>
      </w:r>
      <w:r>
        <w:rPr>
          <w:sz w:val="28"/>
        </w:rPr>
        <w:t>5</w:t>
      </w:r>
      <w:r>
        <w:rPr>
          <w:sz w:val="28"/>
        </w:rPr>
        <w:t>%。（提供第三方检测</w:t>
      </w:r>
      <w:r>
        <w:rPr>
          <w:sz w:val="28"/>
        </w:rPr>
        <w:t>报告</w:t>
      </w:r>
      <w:r>
        <w:rPr>
          <w:sz w:val="28"/>
        </w:rPr>
        <w:t>证明）</w:t>
      </w:r>
    </w:p>
    <w:p>
      <w:pPr>
        <w:pStyle w:val="null3"/>
        <w:ind w:left="360"/>
        <w:jc w:val="both"/>
      </w:pPr>
      <w:r>
        <w:rPr>
          <w:sz w:val="28"/>
        </w:rPr>
        <w:t>7.6</w:t>
      </w:r>
      <w:r>
        <w:rPr>
          <w:sz w:val="28"/>
        </w:rPr>
        <w:t>▲灯头采用一体化无螺钉设计，无镂空，无拼接缝隙，操作扶手与灯头一体成型，同时灯头玻璃采用</w:t>
      </w:r>
      <w:r>
        <w:rPr>
          <w:sz w:val="28"/>
        </w:rPr>
        <w:t>一体化弧面设计，避免无效眩光</w:t>
      </w:r>
      <w:r>
        <w:rPr>
          <w:sz w:val="28"/>
        </w:rPr>
        <w:t>。（提供彩页及实物图片证明）</w:t>
      </w:r>
    </w:p>
    <w:p>
      <w:pPr>
        <w:pStyle w:val="null3"/>
        <w:ind w:left="360"/>
        <w:jc w:val="both"/>
      </w:pPr>
      <w:r>
        <w:rPr>
          <w:sz w:val="28"/>
        </w:rPr>
        <w:t>7.7</w:t>
      </w:r>
      <w:r>
        <w:rPr>
          <w:sz w:val="28"/>
        </w:rPr>
        <w:t>▲手术灯灯头≥IP55防水防尘等级。（提供第三方检测文件证明）</w:t>
      </w:r>
    </w:p>
    <w:p>
      <w:pPr>
        <w:pStyle w:val="null3"/>
        <w:ind w:left="360"/>
        <w:jc w:val="both"/>
      </w:pPr>
      <w:r>
        <w:rPr>
          <w:sz w:val="28"/>
        </w:rPr>
        <w:t>7.8</w:t>
      </w:r>
      <w:r>
        <w:rPr>
          <w:sz w:val="28"/>
        </w:rPr>
        <w:t>手术灯</w:t>
      </w:r>
      <w:r>
        <w:rPr>
          <w:sz w:val="28"/>
        </w:rPr>
        <w:t>最大</w:t>
      </w:r>
      <w:r>
        <w:rPr>
          <w:sz w:val="28"/>
        </w:rPr>
        <w:t>中心照度</w:t>
      </w:r>
      <w:r>
        <w:rPr>
          <w:sz w:val="28"/>
        </w:rPr>
        <w:t>≥150000Lx。（提供第三方检测</w:t>
      </w:r>
      <w:r>
        <w:rPr>
          <w:sz w:val="28"/>
        </w:rPr>
        <w:t>报告</w:t>
      </w:r>
      <w:r>
        <w:rPr>
          <w:sz w:val="28"/>
        </w:rPr>
        <w:t>证明）</w:t>
      </w:r>
    </w:p>
    <w:p>
      <w:pPr>
        <w:pStyle w:val="null3"/>
        <w:ind w:left="360"/>
        <w:jc w:val="both"/>
      </w:pPr>
      <w:r>
        <w:rPr>
          <w:sz w:val="28"/>
        </w:rPr>
        <w:t>7.9</w:t>
      </w:r>
      <w:r>
        <w:rPr>
          <w:sz w:val="28"/>
        </w:rPr>
        <w:t>▲</w:t>
      </w:r>
      <w:r>
        <w:rPr>
          <w:sz w:val="28"/>
        </w:rPr>
        <w:t>双灯</w:t>
      </w:r>
      <w:r>
        <w:rPr>
          <w:sz w:val="28"/>
        </w:rPr>
        <w:t>均满足最小光斑直径</w:t>
      </w:r>
      <w:r>
        <w:rPr>
          <w:sz w:val="28"/>
        </w:rPr>
        <w:t>d10≤150mm（提供第三方检测</w:t>
      </w:r>
      <w:r>
        <w:rPr>
          <w:sz w:val="28"/>
        </w:rPr>
        <w:t>报告</w:t>
      </w:r>
      <w:r>
        <w:rPr>
          <w:sz w:val="28"/>
        </w:rPr>
        <w:t>证明）</w:t>
      </w:r>
    </w:p>
    <w:p>
      <w:pPr>
        <w:pStyle w:val="null3"/>
        <w:ind w:left="360"/>
        <w:jc w:val="both"/>
      </w:pPr>
      <w:r>
        <w:rPr>
          <w:sz w:val="28"/>
        </w:rPr>
        <w:t>7.10</w:t>
      </w:r>
      <w:r>
        <w:rPr>
          <w:sz w:val="28"/>
        </w:rPr>
        <w:t>光斑均匀性：</w:t>
      </w:r>
      <w:r>
        <w:rPr>
          <w:sz w:val="28"/>
        </w:rPr>
        <w:t>d50/d10≥56%。（提供第三方检测</w:t>
      </w:r>
      <w:r>
        <w:rPr>
          <w:sz w:val="28"/>
        </w:rPr>
        <w:t>报告</w:t>
      </w:r>
      <w:r>
        <w:rPr>
          <w:sz w:val="28"/>
        </w:rPr>
        <w:t>证明）</w:t>
      </w:r>
    </w:p>
    <w:p>
      <w:pPr>
        <w:pStyle w:val="null3"/>
        <w:ind w:left="360"/>
        <w:jc w:val="both"/>
      </w:pPr>
      <w:r>
        <w:rPr>
          <w:sz w:val="28"/>
        </w:rPr>
        <w:t>7.11</w:t>
      </w:r>
      <w:r>
        <w:rPr>
          <w:sz w:val="28"/>
        </w:rPr>
        <w:t>▲手术灯偏置单遮板+深腔无影率无影率≥65%，双遮板深腔无影率≥50%，（提供第三方检测</w:t>
      </w:r>
      <w:r>
        <w:rPr>
          <w:sz w:val="28"/>
        </w:rPr>
        <w:t>报告</w:t>
      </w:r>
      <w:r>
        <w:rPr>
          <w:sz w:val="28"/>
        </w:rPr>
        <w:t>证明）</w:t>
      </w:r>
    </w:p>
    <w:p>
      <w:pPr>
        <w:pStyle w:val="null3"/>
        <w:ind w:left="360"/>
        <w:jc w:val="both"/>
      </w:pPr>
      <w:r>
        <w:rPr>
          <w:sz w:val="28"/>
        </w:rPr>
        <w:t>7.12</w:t>
      </w:r>
      <w:r>
        <w:rPr>
          <w:sz w:val="28"/>
        </w:rPr>
        <w:t>显色指数</w:t>
      </w:r>
      <w:r>
        <w:rPr>
          <w:sz w:val="28"/>
        </w:rPr>
        <w:t>Ra≥95。（提供第三方检测</w:t>
      </w:r>
      <w:r>
        <w:rPr>
          <w:sz w:val="28"/>
        </w:rPr>
        <w:t>报告</w:t>
      </w:r>
      <w:r>
        <w:rPr>
          <w:sz w:val="28"/>
        </w:rPr>
        <w:t>证明）</w:t>
      </w:r>
    </w:p>
    <w:p>
      <w:pPr>
        <w:pStyle w:val="null3"/>
        <w:ind w:left="360"/>
        <w:jc w:val="both"/>
      </w:pPr>
      <w:r>
        <w:rPr>
          <w:sz w:val="28"/>
        </w:rPr>
        <w:t>7.13</w:t>
      </w:r>
      <w:r>
        <w:rPr>
          <w:sz w:val="28"/>
        </w:rPr>
        <w:t>手术灯照度</w:t>
      </w:r>
      <w:r>
        <w:rPr>
          <w:sz w:val="28"/>
        </w:rPr>
        <w:t>≥10级可调，同时具备一键腔镜模式</w:t>
      </w:r>
      <w:r>
        <w:rPr>
          <w:sz w:val="28"/>
        </w:rPr>
        <w:t>。</w:t>
      </w:r>
      <w:r>
        <w:rPr>
          <w:sz w:val="28"/>
        </w:rPr>
        <w:t>（提供使用说明书证明）</w:t>
      </w:r>
    </w:p>
    <w:p>
      <w:pPr>
        <w:pStyle w:val="null3"/>
        <w:ind w:left="360"/>
        <w:jc w:val="both"/>
      </w:pPr>
      <w:r>
        <w:rPr>
          <w:sz w:val="28"/>
        </w:rPr>
        <w:t>7.14</w:t>
      </w:r>
      <w:r>
        <w:rPr>
          <w:sz w:val="28"/>
        </w:rPr>
        <w:t>无影灯采用模块化设计，安装时不需要拆卸天花且不会改变层流结构，即可于无影灯旋转体基础上升级第三臂或第四臂显示器悬挂系统。（提供彩页</w:t>
      </w:r>
      <w:r>
        <w:rPr>
          <w:sz w:val="28"/>
        </w:rPr>
        <w:t>及实物图片</w:t>
      </w:r>
      <w:r>
        <w:rPr>
          <w:sz w:val="28"/>
        </w:rPr>
        <w:t>证明）</w:t>
      </w:r>
    </w:p>
    <w:p>
      <w:pPr>
        <w:pStyle w:val="null3"/>
        <w:ind w:left="360"/>
        <w:jc w:val="both"/>
      </w:pPr>
      <w:r>
        <w:rPr>
          <w:sz w:val="28"/>
        </w:rPr>
        <w:t>7.15</w:t>
      </w:r>
      <w:r>
        <w:rPr>
          <w:sz w:val="28"/>
        </w:rPr>
        <w:t>手术灯具备照度稳定技术，保证十年寿命周期内照度稳定。（提供彩页证明）</w:t>
      </w:r>
    </w:p>
    <w:p>
      <w:pPr>
        <w:pStyle w:val="null3"/>
        <w:jc w:val="both"/>
      </w:pPr>
      <w:r>
        <w:rPr>
          <w:sz w:val="28"/>
        </w:rPr>
        <w:t>7.</w:t>
      </w:r>
      <w:r>
        <w:rPr>
          <w:sz w:val="28"/>
        </w:rPr>
        <w:t>1</w:t>
      </w:r>
      <w:r>
        <w:rPr>
          <w:sz w:val="28"/>
        </w:rPr>
        <w:t>6</w:t>
      </w:r>
      <w:r>
        <w:rPr>
          <w:sz w:val="28"/>
        </w:rPr>
        <w:t>手术灯具备抗频闪功能，使用</w:t>
      </w:r>
      <w:r>
        <w:rPr>
          <w:sz w:val="28"/>
        </w:rPr>
        <w:t>PWM调光技术，非DC调光方式。</w:t>
      </w:r>
    </w:p>
    <w:p>
      <w:pPr>
        <w:pStyle w:val="null3"/>
        <w:jc w:val="both"/>
      </w:pPr>
      <w:r>
        <w:rPr>
          <w:sz w:val="28"/>
        </w:rPr>
        <w:t>7.</w:t>
      </w:r>
      <w:r>
        <w:rPr>
          <w:sz w:val="28"/>
        </w:rPr>
        <w:t>1</w:t>
      </w:r>
      <w:r>
        <w:rPr>
          <w:sz w:val="28"/>
        </w:rPr>
        <w:t>7</w:t>
      </w:r>
      <w:r>
        <w:rPr>
          <w:sz w:val="28"/>
        </w:rPr>
        <w:t>手术灯具备在术中手术灯被医生的头部遮挡，术野区光斑形状、位置和相对均匀性保持不变的光学特性</w:t>
      </w:r>
      <w:r>
        <w:rPr>
          <w:sz w:val="28"/>
        </w:rPr>
        <w:t>。</w:t>
      </w:r>
    </w:p>
    <w:p>
      <w:pPr>
        <w:pStyle w:val="null3"/>
      </w:pPr>
      <w:r>
        <w:rPr>
          <w:sz w:val="28"/>
        </w:rPr>
        <w:t>7.</w:t>
      </w:r>
      <w:r>
        <w:rPr>
          <w:sz w:val="28"/>
        </w:rPr>
        <w:t>18</w:t>
      </w:r>
      <w:r>
        <w:rPr>
          <w:sz w:val="28"/>
        </w:rPr>
        <w:t>▲手术灯基础架平缓施加荷载至≥10000N.m的试验扭矩，法兰盘水平偏角≤0.4°（提供第三方检测报告</w:t>
      </w:r>
      <w:r>
        <w:rPr>
          <w:sz w:val="28"/>
        </w:rPr>
        <w:t>证明</w:t>
      </w:r>
      <w:r>
        <w:rPr>
          <w:sz w:val="28"/>
        </w:rPr>
        <w:t>）</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882"/>
        <w:gridCol w:w="4194"/>
        <w:gridCol w:w="2201"/>
      </w:tblGrid>
      <w:tr>
        <w:tc>
          <w:tcPr>
            <w:tcW w:type="dxa" w:w="8277"/>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sz w:val="28"/>
              </w:rPr>
              <w:t>手术无影灯</w:t>
            </w:r>
            <w:r>
              <w:rPr>
                <w:sz w:val="28"/>
              </w:rPr>
              <w:t>配置清单</w:t>
            </w:r>
            <w:r>
              <w:rPr>
                <w:sz w:val="28"/>
              </w:rPr>
              <w:t>/套</w:t>
            </w:r>
          </w:p>
        </w:tc>
      </w:tr>
      <w:tr>
        <w:tc>
          <w:tcPr>
            <w:tcW w:type="dxa" w:w="18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w:t>
            </w:r>
          </w:p>
        </w:tc>
        <w:tc>
          <w:tcPr>
            <w:tcW w:type="dxa" w:w="41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悬吊系统</w:t>
            </w:r>
          </w:p>
        </w:tc>
        <w:tc>
          <w:tcPr>
            <w:tcW w:type="dxa" w:w="22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1套</w:t>
            </w:r>
          </w:p>
        </w:tc>
      </w:tr>
      <w:tr>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w:t>
            </w:r>
          </w:p>
        </w:tc>
        <w:tc>
          <w:tcPr>
            <w:tcW w:type="dxa" w:w="4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装饰罩</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1套</w:t>
            </w:r>
          </w:p>
        </w:tc>
      </w:tr>
      <w:tr>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3</w:t>
            </w:r>
          </w:p>
        </w:tc>
        <w:tc>
          <w:tcPr>
            <w:tcW w:type="dxa" w:w="4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灯头及弹簧臂</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2套</w:t>
            </w:r>
          </w:p>
        </w:tc>
      </w:tr>
      <w:tr>
        <w:tc>
          <w:tcPr>
            <w:tcW w:type="dxa" w:w="18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w:t>
            </w:r>
          </w:p>
        </w:tc>
        <w:tc>
          <w:tcPr>
            <w:tcW w:type="dxa" w:w="41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消毒手柄</w:t>
            </w:r>
          </w:p>
        </w:tc>
        <w:tc>
          <w:tcPr>
            <w:tcW w:type="dxa" w:w="2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4个</w:t>
            </w:r>
          </w:p>
        </w:tc>
      </w:tr>
    </w:tbl>
    <w:p>
      <w:pPr>
        <w:pStyle w:val="null3"/>
      </w:pPr>
      <w:r>
        <w:rPr/>
        <w:t xml:space="preserve"> </w:t>
      </w:r>
    </w:p>
    <w:p>
      <w:pPr>
        <w:pStyle w:val="null3"/>
      </w:pPr>
      <w:r>
        <w:rPr>
          <w:sz w:val="28"/>
        </w:rPr>
        <w:t>（八）</w:t>
      </w:r>
      <w:r>
        <w:rPr>
          <w:sz w:val="28"/>
          <w:b/>
        </w:rPr>
        <w:t>麻醉</w:t>
      </w:r>
      <w:r>
        <w:rPr>
          <w:sz w:val="28"/>
          <w:b/>
        </w:rPr>
        <w:t>吊塔</w:t>
      </w:r>
    </w:p>
    <w:p>
      <w:pPr>
        <w:pStyle w:val="null3"/>
        <w:ind w:left="420"/>
        <w:jc w:val="left"/>
      </w:pPr>
      <w:r>
        <w:rPr>
          <w:sz w:val="28"/>
        </w:rPr>
        <w:t>8.</w:t>
      </w:r>
      <w:r>
        <w:rPr>
          <w:sz w:val="28"/>
        </w:rPr>
        <w:t>1</w:t>
      </w:r>
      <w:r>
        <w:rPr>
          <w:sz w:val="28"/>
        </w:rPr>
        <w:t>吊塔主体材料为</w:t>
      </w:r>
      <w:r>
        <w:rPr>
          <w:sz w:val="28"/>
        </w:rPr>
        <w:t>6系及以上高强度铝合金，加工工艺级别≥T6。（提供第三方检测报告证明）</w:t>
      </w:r>
    </w:p>
    <w:p>
      <w:pPr>
        <w:pStyle w:val="null3"/>
        <w:ind w:left="420"/>
      </w:pPr>
      <w:r>
        <w:rPr>
          <w:sz w:val="28"/>
        </w:rPr>
        <w:t>8.</w:t>
      </w:r>
      <w:r>
        <w:rPr>
          <w:sz w:val="28"/>
        </w:rPr>
        <w:t>2</w:t>
      </w:r>
      <w:r>
        <w:rPr>
          <w:sz w:val="28"/>
        </w:rPr>
        <w:t>吊塔一体成型，全封闭式设计，无外露螺钉。</w:t>
      </w:r>
    </w:p>
    <w:p>
      <w:pPr>
        <w:pStyle w:val="null3"/>
        <w:ind w:left="420"/>
      </w:pPr>
      <w:r>
        <w:rPr>
          <w:sz w:val="28"/>
        </w:rPr>
        <w:t>8.</w:t>
      </w:r>
      <w:r>
        <w:rPr>
          <w:sz w:val="28"/>
        </w:rPr>
        <w:t>3</w:t>
      </w:r>
      <w:r>
        <w:rPr>
          <w:sz w:val="28"/>
        </w:rPr>
        <w:t>▲</w:t>
      </w:r>
      <w:r>
        <w:rPr>
          <w:sz w:val="28"/>
        </w:rPr>
        <w:t>吊塔表面喷塑采用环保抗菌粉末，具有表面抑制细菌再生作用，大肠杆菌及金黄色葡萄球菌抗菌率</w:t>
      </w:r>
      <w:r>
        <w:rPr>
          <w:sz w:val="28"/>
        </w:rPr>
        <w:t>≥99.9%。（提供第三方抗菌检测报告）</w:t>
      </w:r>
    </w:p>
    <w:p>
      <w:pPr>
        <w:pStyle w:val="null3"/>
        <w:ind w:left="420"/>
      </w:pPr>
      <w:r>
        <w:rPr>
          <w:sz w:val="28"/>
        </w:rPr>
        <w:t>8.</w:t>
      </w:r>
      <w:r>
        <w:rPr>
          <w:sz w:val="28"/>
        </w:rPr>
        <w:t>4</w:t>
      </w:r>
      <w:r>
        <w:rPr>
          <w:sz w:val="28"/>
        </w:rPr>
        <w:t>▲</w:t>
      </w:r>
      <w:r>
        <w:rPr>
          <w:sz w:val="28"/>
        </w:rPr>
        <w:t>吊塔外壳涂膜通过附着力测试，附着力等级数值</w:t>
      </w:r>
      <w:r>
        <w:rPr>
          <w:sz w:val="28"/>
        </w:rPr>
        <w:t>≤0。（提供第三方检测报告证明）</w:t>
      </w:r>
    </w:p>
    <w:p>
      <w:pPr>
        <w:pStyle w:val="null3"/>
        <w:ind w:left="420"/>
      </w:pPr>
      <w:r>
        <w:rPr>
          <w:sz w:val="28"/>
        </w:rPr>
        <w:t>8.</w:t>
      </w:r>
      <w:r>
        <w:rPr>
          <w:sz w:val="28"/>
        </w:rPr>
        <w:t>5</w:t>
      </w:r>
      <w:r>
        <w:rPr>
          <w:sz w:val="28"/>
        </w:rPr>
        <w:t>▲</w:t>
      </w:r>
      <w:r>
        <w:rPr>
          <w:sz w:val="28"/>
        </w:rPr>
        <w:t>吊塔外壳通过中性盐雾试验，外观评价等级数值</w:t>
      </w:r>
      <w:r>
        <w:rPr>
          <w:sz w:val="28"/>
        </w:rPr>
        <w:t>≥10。（提供第三方检测报告证明）</w:t>
      </w:r>
    </w:p>
    <w:p>
      <w:pPr>
        <w:pStyle w:val="null3"/>
        <w:ind w:left="420"/>
      </w:pPr>
      <w:r>
        <w:rPr>
          <w:sz w:val="28"/>
        </w:rPr>
        <w:t>8.</w:t>
      </w:r>
      <w:r>
        <w:rPr>
          <w:sz w:val="28"/>
        </w:rPr>
        <w:t>6</w:t>
      </w:r>
      <w:r>
        <w:rPr>
          <w:sz w:val="28"/>
        </w:rPr>
        <w:t>吊塔外壳防火等级至少达到</w:t>
      </w:r>
      <w:r>
        <w:rPr>
          <w:sz w:val="28"/>
        </w:rPr>
        <w:t>UL94-V0级。（提供第三方检测报告证明）</w:t>
      </w:r>
    </w:p>
    <w:p>
      <w:pPr>
        <w:pStyle w:val="null3"/>
        <w:ind w:left="420"/>
      </w:pPr>
      <w:r>
        <w:rPr>
          <w:sz w:val="28"/>
        </w:rPr>
        <w:t>8.</w:t>
      </w:r>
      <w:r>
        <w:rPr>
          <w:sz w:val="28"/>
        </w:rPr>
        <w:t>7</w:t>
      </w:r>
      <w:r>
        <w:rPr>
          <w:sz w:val="28"/>
        </w:rPr>
        <w:t>吊塔外壳防护等级至少符合</w:t>
      </w:r>
      <w:r>
        <w:rPr>
          <w:sz w:val="28"/>
        </w:rPr>
        <w:t>GB/T 4208-2017中IP30的要求。（提供第三方检测报告证明）</w:t>
      </w:r>
    </w:p>
    <w:p>
      <w:pPr>
        <w:pStyle w:val="null3"/>
        <w:ind w:left="420"/>
      </w:pPr>
      <w:r>
        <w:rPr>
          <w:sz w:val="28"/>
        </w:rPr>
        <w:t>8.</w:t>
      </w:r>
      <w:r>
        <w:rPr>
          <w:sz w:val="28"/>
        </w:rPr>
        <w:t>8</w:t>
      </w:r>
      <w:r>
        <w:rPr>
          <w:sz w:val="28"/>
        </w:rPr>
        <w:t>▲吊塔</w:t>
      </w:r>
      <w:r>
        <w:rPr>
          <w:sz w:val="28"/>
        </w:rPr>
        <w:t>基础架平缓施加荷载至</w:t>
      </w:r>
      <w:r>
        <w:rPr>
          <w:sz w:val="28"/>
        </w:rPr>
        <w:t>≥10000N.m扭矩，</w:t>
      </w:r>
      <w:r>
        <w:rPr>
          <w:sz w:val="28"/>
        </w:rPr>
        <w:t>持续</w:t>
      </w:r>
      <w:r>
        <w:rPr>
          <w:sz w:val="28"/>
        </w:rPr>
        <w:t>≥10min，法</w:t>
      </w:r>
      <w:r>
        <w:rPr>
          <w:sz w:val="28"/>
        </w:rPr>
        <w:t>兰盘水平偏角</w:t>
      </w:r>
      <w:r>
        <w:rPr>
          <w:sz w:val="28"/>
        </w:rPr>
        <w:t>≤0.4°。</w:t>
      </w:r>
      <w:r>
        <w:rPr>
          <w:sz w:val="28"/>
        </w:rPr>
        <w:t>（提供第三方检测报告证明）</w:t>
      </w:r>
    </w:p>
    <w:p>
      <w:pPr>
        <w:pStyle w:val="null3"/>
        <w:ind w:left="420"/>
        <w:jc w:val="left"/>
      </w:pPr>
      <w:r>
        <w:rPr>
          <w:sz w:val="28"/>
        </w:rPr>
        <w:t>8.</w:t>
      </w:r>
      <w:r>
        <w:rPr>
          <w:sz w:val="28"/>
        </w:rPr>
        <w:t>9</w:t>
      </w:r>
      <w:r>
        <w:rPr>
          <w:sz w:val="28"/>
        </w:rPr>
        <w:t>吊塔悬臂及终端箱最大旋转角度</w:t>
      </w:r>
      <w:r>
        <w:rPr>
          <w:sz w:val="28"/>
        </w:rPr>
        <w:t>≥340°。（提供第三方检测报告证明）</w:t>
      </w:r>
    </w:p>
    <w:p>
      <w:pPr>
        <w:pStyle w:val="null3"/>
        <w:ind w:left="420"/>
      </w:pPr>
      <w:r>
        <w:rPr>
          <w:sz w:val="28"/>
        </w:rPr>
        <w:t>8.</w:t>
      </w:r>
      <w:r>
        <w:rPr>
          <w:sz w:val="28"/>
        </w:rPr>
        <w:t>10</w:t>
      </w:r>
      <w:r>
        <w:rPr>
          <w:sz w:val="28"/>
        </w:rPr>
        <w:t>吊塔轴承在</w:t>
      </w:r>
      <w:r>
        <w:rPr>
          <w:sz w:val="28"/>
        </w:rPr>
        <w:t>承重</w:t>
      </w:r>
      <w:r>
        <w:rPr>
          <w:sz w:val="28"/>
        </w:rPr>
        <w:t>≥300KG的负载下</w:t>
      </w:r>
      <w:r>
        <w:rPr>
          <w:sz w:val="28"/>
        </w:rPr>
        <w:t>，运行次数</w:t>
      </w:r>
      <w:r>
        <w:rPr>
          <w:sz w:val="28"/>
        </w:rPr>
        <w:t>≥12万次。</w:t>
      </w:r>
    </w:p>
    <w:p>
      <w:pPr>
        <w:pStyle w:val="null3"/>
        <w:ind w:left="420"/>
      </w:pPr>
      <w:r>
        <w:rPr>
          <w:sz w:val="28"/>
        </w:rPr>
        <w:t>8.</w:t>
      </w:r>
      <w:r>
        <w:rPr>
          <w:sz w:val="28"/>
        </w:rPr>
        <w:t>11</w:t>
      </w:r>
      <w:r>
        <w:rPr>
          <w:sz w:val="28"/>
        </w:rPr>
        <w:t>▲</w:t>
      </w:r>
      <w:r>
        <w:rPr>
          <w:sz w:val="28"/>
        </w:rPr>
        <w:t>吊塔最大承重</w:t>
      </w:r>
      <w:r>
        <w:rPr>
          <w:sz w:val="28"/>
        </w:rPr>
        <w:t>≥300Kg，且通过四倍承重系数安全负载测试。（提供第三方检测报告证明）</w:t>
      </w:r>
    </w:p>
    <w:p>
      <w:pPr>
        <w:pStyle w:val="null3"/>
        <w:ind w:left="420"/>
        <w:jc w:val="left"/>
      </w:pPr>
      <w:r>
        <w:rPr>
          <w:sz w:val="28"/>
        </w:rPr>
        <w:t>8.</w:t>
      </w:r>
      <w:r>
        <w:rPr>
          <w:sz w:val="28"/>
        </w:rPr>
        <w:t>12</w:t>
      </w:r>
      <w:r>
        <w:rPr>
          <w:sz w:val="28"/>
        </w:rPr>
        <w:t>吊塔在额定负载下</w:t>
      </w:r>
      <w:r>
        <w:rPr>
          <w:sz w:val="28"/>
        </w:rPr>
        <w:t>，终端箱倾斜角度</w:t>
      </w:r>
      <w:r>
        <w:rPr>
          <w:sz w:val="28"/>
        </w:rPr>
        <w:t>≤0.6°。</w:t>
      </w:r>
      <w:r>
        <w:rPr>
          <w:sz w:val="28"/>
        </w:rPr>
        <w:t>（提供第三方检测报告证明）</w:t>
      </w:r>
    </w:p>
    <w:p>
      <w:pPr>
        <w:pStyle w:val="null3"/>
        <w:ind w:left="420"/>
      </w:pPr>
      <w:r>
        <w:rPr>
          <w:sz w:val="28"/>
        </w:rPr>
        <w:t>8.</w:t>
      </w:r>
      <w:r>
        <w:rPr>
          <w:sz w:val="28"/>
        </w:rPr>
        <w:t>13</w:t>
      </w:r>
      <w:r>
        <w:rPr>
          <w:sz w:val="28"/>
        </w:rPr>
        <w:t>吊塔气电箱体带有氧气泄流孔。</w:t>
      </w:r>
    </w:p>
    <w:p>
      <w:pPr>
        <w:pStyle w:val="null3"/>
        <w:ind w:left="420"/>
      </w:pPr>
      <w:r>
        <w:rPr>
          <w:sz w:val="28"/>
        </w:rPr>
        <w:t>8.</w:t>
      </w:r>
      <w:r>
        <w:rPr>
          <w:sz w:val="28"/>
        </w:rPr>
        <w:t>14</w:t>
      </w:r>
      <w:r>
        <w:rPr>
          <w:sz w:val="28"/>
        </w:rPr>
        <w:t>气管为医用气体管路，医用气体软管符合生物相容性要求，通过体外细胞毒性测试、皮肤刺激测试、皮肤致敏测试。</w:t>
      </w:r>
    </w:p>
    <w:p>
      <w:pPr>
        <w:pStyle w:val="null3"/>
        <w:ind w:left="420"/>
      </w:pPr>
      <w:r>
        <w:rPr>
          <w:sz w:val="28"/>
        </w:rPr>
        <w:t>8.</w:t>
      </w:r>
      <w:r>
        <w:rPr>
          <w:sz w:val="28"/>
        </w:rPr>
        <w:t>15</w:t>
      </w:r>
      <w:r>
        <w:rPr>
          <w:sz w:val="28"/>
        </w:rPr>
        <w:t>▲气体终端要求：各种气体插座均为不同颜色和不同形状，具有原位待接通状态功能，可带气维修</w:t>
      </w:r>
      <w:r>
        <w:rPr>
          <w:sz w:val="28"/>
        </w:rPr>
        <w:t>，</w:t>
      </w:r>
      <w:r>
        <w:rPr>
          <w:sz w:val="28"/>
        </w:rPr>
        <w:t>气体插座可插拔</w:t>
      </w:r>
      <w:r>
        <w:rPr>
          <w:sz w:val="28"/>
        </w:rPr>
        <w:t>≥10万次。（提供第三方插拔测试报告证明）</w:t>
      </w:r>
    </w:p>
    <w:p>
      <w:pPr>
        <w:pStyle w:val="null3"/>
        <w:ind w:left="420"/>
      </w:pPr>
      <w:r>
        <w:rPr>
          <w:sz w:val="28"/>
        </w:rPr>
        <w:t>8.</w:t>
      </w:r>
      <w:r>
        <w:rPr>
          <w:sz w:val="28"/>
        </w:rPr>
        <w:t>16</w:t>
      </w:r>
      <w:r>
        <w:rPr>
          <w:sz w:val="28"/>
        </w:rPr>
        <w:t>吊塔内部电源模块符合</w:t>
      </w:r>
      <w:r>
        <w:rPr>
          <w:sz w:val="28"/>
        </w:rPr>
        <w:t>IEC 60601或GB9706.1标准。（提供第三方检测报告证明）</w:t>
      </w:r>
    </w:p>
    <w:p>
      <w:pPr>
        <w:pStyle w:val="null3"/>
        <w:ind w:left="420"/>
      </w:pPr>
      <w:r>
        <w:rPr>
          <w:sz w:val="28"/>
        </w:rPr>
        <w:t>8.</w:t>
      </w:r>
      <w:r>
        <w:rPr>
          <w:sz w:val="28"/>
        </w:rPr>
        <w:t>17</w:t>
      </w:r>
      <w:r>
        <w:rPr>
          <w:sz w:val="28"/>
        </w:rPr>
        <w:t>工作温度下，吊塔带电部分和保护接地的可触及金属部分之间，可承受</w:t>
      </w:r>
      <w:r>
        <w:rPr>
          <w:sz w:val="28"/>
        </w:rPr>
        <w:t>AC 1500V、50Hz测试电压，1min内无击穿。（提供第三方检测报告证明）</w:t>
      </w:r>
    </w:p>
    <w:p>
      <w:pPr>
        <w:pStyle w:val="null3"/>
        <w:ind w:left="420"/>
      </w:pPr>
      <w:r>
        <w:rPr>
          <w:sz w:val="28"/>
        </w:rPr>
        <w:t>8.</w:t>
      </w:r>
      <w:r>
        <w:rPr>
          <w:sz w:val="28"/>
        </w:rPr>
        <w:t>18</w:t>
      </w:r>
      <w:r>
        <w:rPr>
          <w:sz w:val="28"/>
        </w:rPr>
        <w:t>工作温度下，吊塔网电和塑料外壳之间，可承受</w:t>
      </w:r>
      <w:r>
        <w:rPr>
          <w:sz w:val="28"/>
        </w:rPr>
        <w:t>AC 4000V、50Hz测试电压，1min内无击穿。（提供第三方检测报告证明）</w:t>
      </w:r>
    </w:p>
    <w:p>
      <w:pPr>
        <w:pStyle w:val="null3"/>
        <w:ind w:left="420"/>
        <w:jc w:val="left"/>
      </w:pPr>
      <w:r>
        <w:rPr>
          <w:sz w:val="28"/>
        </w:rPr>
        <w:t>8.</w:t>
      </w:r>
      <w:r>
        <w:rPr>
          <w:sz w:val="28"/>
        </w:rPr>
        <w:t>19</w:t>
      </w:r>
      <w:r>
        <w:rPr>
          <w:sz w:val="28"/>
        </w:rPr>
        <w:t>吊塔经</w:t>
      </w:r>
      <w:r>
        <w:rPr>
          <w:sz w:val="28"/>
        </w:rPr>
        <w:t>≥200N冲击试验后，带电部件不可触及，各类终端仍符合要求，存在的保护装置保持完整。（提供第三方检测报告证明）</w:t>
      </w:r>
    </w:p>
    <w:p>
      <w:pPr>
        <w:pStyle w:val="null3"/>
        <w:ind w:left="420"/>
      </w:pPr>
      <w:r>
        <w:rPr>
          <w:sz w:val="28"/>
        </w:rPr>
        <w:t>8.</w:t>
      </w:r>
      <w:r>
        <w:rPr>
          <w:sz w:val="28"/>
        </w:rPr>
        <w:t>20</w:t>
      </w:r>
      <w:r>
        <w:rPr>
          <w:sz w:val="28"/>
        </w:rPr>
        <w:t>所有吊塔上承载的设备的电源线路及气源管路和塔体之间没有相对移动，所有电源线路及气源管路必须在塔体内不能外露，保证吊塔在移动过程中，不会因位置的改变导致线路脱落的意外发生。</w:t>
      </w:r>
    </w:p>
    <w:p>
      <w:pPr>
        <w:pStyle w:val="null3"/>
        <w:ind w:left="420"/>
      </w:pPr>
      <w:r>
        <w:rPr>
          <w:sz w:val="28"/>
        </w:rPr>
        <w:t>8.</w:t>
      </w:r>
      <w:r>
        <w:rPr>
          <w:sz w:val="28"/>
        </w:rPr>
        <w:t>21</w:t>
      </w:r>
      <w:r>
        <w:rPr>
          <w:sz w:val="28"/>
        </w:rPr>
        <w:t>吊塔内部采用气电分离式设计，吊塔中的氧化性医用气体终端距离在正常工作状态或单一故障状态下可能产生火花的电器元件应</w:t>
      </w:r>
      <w:r>
        <w:rPr>
          <w:sz w:val="28"/>
        </w:rPr>
        <w:t>≥0.2m，以保证使用安全。</w:t>
      </w:r>
      <w:r>
        <w:rPr>
          <w:sz w:val="28"/>
        </w:rPr>
        <w:t>（提供第三方检测报告证明）</w:t>
      </w:r>
    </w:p>
    <w:p>
      <w:pPr>
        <w:pStyle w:val="null3"/>
        <w:ind w:left="420"/>
      </w:pPr>
      <w:r>
        <w:rPr>
          <w:sz w:val="28"/>
        </w:rPr>
        <w:t>8.</w:t>
      </w:r>
      <w:r>
        <w:rPr>
          <w:sz w:val="28"/>
        </w:rPr>
        <w:t>22</w:t>
      </w:r>
      <w:r>
        <w:rPr>
          <w:sz w:val="28"/>
        </w:rPr>
        <w:t>吊塔的医用气体管道系统（刹车除外）承受</w:t>
      </w:r>
      <w:r>
        <w:rPr>
          <w:sz w:val="28"/>
        </w:rPr>
        <w:t>≥1.2MPa的气压试验，不得出现明显漏气或破裂现象。</w:t>
      </w:r>
      <w:r>
        <w:rPr>
          <w:sz w:val="28"/>
        </w:rPr>
        <w:t>（提供第三方检测报告证明）</w:t>
      </w:r>
    </w:p>
    <w:p>
      <w:pPr>
        <w:pStyle w:val="null3"/>
        <w:ind w:left="420"/>
      </w:pPr>
      <w:r>
        <w:rPr>
          <w:sz w:val="28"/>
        </w:rPr>
        <w:t>8.</w:t>
      </w:r>
      <w:r>
        <w:rPr>
          <w:sz w:val="28"/>
        </w:rPr>
        <w:t>23</w:t>
      </w:r>
      <w:r>
        <w:rPr>
          <w:sz w:val="28"/>
        </w:rPr>
        <w:t>吊塔的负压吸引系统承受</w:t>
      </w:r>
      <w:r>
        <w:rPr>
          <w:sz w:val="28"/>
        </w:rPr>
        <w:t>≥500kPa的气压试验，不得出现明显漏气或破裂现象。</w:t>
      </w:r>
      <w:r>
        <w:rPr>
          <w:sz w:val="28"/>
        </w:rPr>
        <w:t>（提供第三方检测报告证明）</w:t>
      </w:r>
    </w:p>
    <w:p>
      <w:pPr>
        <w:pStyle w:val="null3"/>
        <w:ind w:left="420"/>
      </w:pPr>
      <w:r>
        <w:rPr>
          <w:sz w:val="28"/>
        </w:rPr>
        <w:t>8.</w:t>
      </w:r>
      <w:r>
        <w:rPr>
          <w:sz w:val="28"/>
        </w:rPr>
        <w:t>24</w:t>
      </w:r>
      <w:r>
        <w:rPr>
          <w:sz w:val="28"/>
        </w:rPr>
        <w:t>吊塔内部的医用气体管道系统的气密性承受</w:t>
      </w:r>
      <w:r>
        <w:rPr>
          <w:sz w:val="28"/>
        </w:rPr>
        <w:t>≥400kPa的气压，≥5min后，压降≤1%。</w:t>
      </w:r>
      <w:r>
        <w:rPr>
          <w:sz w:val="28"/>
        </w:rPr>
        <w:t>（提供第三方检测报告证明）</w:t>
      </w:r>
    </w:p>
    <w:p>
      <w:pPr>
        <w:pStyle w:val="null3"/>
        <w:ind w:left="420"/>
      </w:pPr>
      <w:r>
        <w:rPr>
          <w:sz w:val="28"/>
        </w:rPr>
        <w:t>8.</w:t>
      </w:r>
      <w:r>
        <w:rPr>
          <w:sz w:val="28"/>
        </w:rPr>
        <w:t>25</w:t>
      </w:r>
      <w:r>
        <w:rPr>
          <w:sz w:val="28"/>
        </w:rPr>
        <w:t>▲</w:t>
      </w:r>
      <w:r>
        <w:rPr>
          <w:sz w:val="28"/>
        </w:rPr>
        <w:t>托盘最大工作承重</w:t>
      </w:r>
      <w:r>
        <w:rPr>
          <w:sz w:val="28"/>
        </w:rPr>
        <w:t>≥85kg，单根托盘边轨承重≥15 kg。（提供第三方检测报告证明）</w:t>
      </w:r>
    </w:p>
    <w:p>
      <w:pPr>
        <w:pStyle w:val="null3"/>
        <w:ind w:left="420"/>
      </w:pPr>
      <w:r>
        <w:rPr>
          <w:sz w:val="28"/>
        </w:rPr>
        <w:t>8.</w:t>
      </w:r>
      <w:r>
        <w:rPr>
          <w:sz w:val="28"/>
        </w:rPr>
        <w:t>26</w:t>
      </w:r>
      <w:r>
        <w:rPr>
          <w:sz w:val="28"/>
        </w:rPr>
        <w:t>▲</w:t>
      </w:r>
      <w:r>
        <w:rPr>
          <w:sz w:val="28"/>
        </w:rPr>
        <w:t>延伸臂最大工作承重</w:t>
      </w:r>
      <w:r>
        <w:rPr>
          <w:sz w:val="28"/>
        </w:rPr>
        <w:t>≥35kg。（提供第三方检测报告证明）</w:t>
      </w:r>
    </w:p>
    <w:p>
      <w:pPr>
        <w:pStyle w:val="null3"/>
        <w:ind w:left="420"/>
      </w:pPr>
      <w:r>
        <w:rPr>
          <w:sz w:val="28"/>
        </w:rPr>
        <w:t>8.</w:t>
      </w:r>
      <w:r>
        <w:rPr>
          <w:sz w:val="28"/>
        </w:rPr>
        <w:t>27</w:t>
      </w:r>
      <w:r>
        <w:rPr>
          <w:sz w:val="28"/>
        </w:rPr>
        <w:t>▲</w:t>
      </w:r>
      <w:r>
        <w:rPr>
          <w:sz w:val="28"/>
        </w:rPr>
        <w:t>抽屉滑轨采用隐藏式设计，抽屉打开状态下滑轨不可见。（提供第三方检测报告证明）</w:t>
      </w:r>
    </w:p>
    <w:p>
      <w:pPr>
        <w:pStyle w:val="null3"/>
        <w:ind w:left="420"/>
      </w:pPr>
      <w:r>
        <w:rPr>
          <w:sz w:val="28"/>
        </w:rPr>
        <w:t>8.</w:t>
      </w:r>
      <w:r>
        <w:rPr>
          <w:sz w:val="28"/>
        </w:rPr>
        <w:t>28</w:t>
      </w:r>
      <w:r>
        <w:rPr>
          <w:sz w:val="28"/>
        </w:rPr>
        <w:t>▲</w:t>
      </w:r>
      <w:r>
        <w:rPr>
          <w:sz w:val="28"/>
        </w:rPr>
        <w:t>吊塔外观件具有耐黄变性能，可耐受紫外线照射，色差＜</w:t>
      </w:r>
      <w:r>
        <w:rPr>
          <w:sz w:val="28"/>
        </w:rPr>
        <w:t>1</w:t>
      </w:r>
      <w:r>
        <w:rPr>
          <w:sz w:val="28"/>
        </w:rPr>
        <w:t>。（提供第三方检测报告证明）</w:t>
      </w:r>
    </w:p>
    <w:p>
      <w:pPr>
        <w:pStyle w:val="null3"/>
        <w:ind w:left="420"/>
      </w:pPr>
      <w:r>
        <w:rPr>
          <w:sz w:val="28"/>
        </w:rPr>
        <w:t>8.</w:t>
      </w:r>
      <w:r>
        <w:rPr>
          <w:sz w:val="28"/>
        </w:rPr>
        <w:t>29</w:t>
      </w:r>
      <w:r>
        <w:rPr>
          <w:sz w:val="28"/>
        </w:rPr>
        <w:t>▲</w:t>
      </w:r>
      <w:r>
        <w:rPr>
          <w:sz w:val="28"/>
        </w:rPr>
        <w:t>吊塔外观件可耐受以下消毒剂：戊二醛</w:t>
      </w:r>
      <w:r>
        <w:rPr>
          <w:sz w:val="28"/>
        </w:rPr>
        <w:t>2%、乙醇 70%、双氧水 3%，不发生变色开裂等外观破损现象。（提供第三方检测报告证明）</w:t>
      </w:r>
    </w:p>
    <w:p>
      <w:pPr>
        <w:pStyle w:val="null3"/>
        <w:ind w:left="420"/>
      </w:pPr>
      <w:r>
        <w:rPr>
          <w:sz w:val="28"/>
        </w:rPr>
        <w:t>8.</w:t>
      </w:r>
      <w:r>
        <w:rPr>
          <w:sz w:val="28"/>
        </w:rPr>
        <w:t>30</w:t>
      </w:r>
      <w:r>
        <w:rPr>
          <w:sz w:val="28"/>
        </w:rPr>
        <w:t>吊塔在正常工作过程中噪声</w:t>
      </w:r>
      <w:r>
        <w:rPr>
          <w:sz w:val="28"/>
        </w:rPr>
        <w:t>≤ 30dB（A）。（提供第三方检测报告证明）</w:t>
      </w:r>
    </w:p>
    <w:p>
      <w:pPr>
        <w:pStyle w:val="null3"/>
        <w:ind w:left="420"/>
      </w:pPr>
      <w:r>
        <w:rPr>
          <w:sz w:val="28"/>
        </w:rPr>
        <w:t>8.</w:t>
      </w:r>
      <w:r>
        <w:rPr>
          <w:sz w:val="28"/>
        </w:rPr>
        <w:t>31</w:t>
      </w:r>
      <w:r>
        <w:rPr>
          <w:sz w:val="28"/>
        </w:rPr>
        <w:t>吊塔使用期限</w:t>
      </w:r>
      <w:r>
        <w:rPr>
          <w:sz w:val="28"/>
        </w:rPr>
        <w:t>≥10年。（提供吊塔铭牌图片证明）</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024"/>
        <w:gridCol w:w="4193"/>
        <w:gridCol w:w="3073"/>
      </w:tblGrid>
      <w:tr>
        <w:tc>
          <w:tcPr>
            <w:tcW w:type="dxa" w:w="8290"/>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麻醉塔配置清单</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w:t>
            </w:r>
          </w:p>
        </w:tc>
        <w:tc>
          <w:tcPr>
            <w:tcW w:type="dxa" w:w="41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机械单悬臂</w:t>
            </w:r>
          </w:p>
        </w:tc>
        <w:tc>
          <w:tcPr>
            <w:tcW w:type="dxa" w:w="30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1套</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w:t>
            </w:r>
          </w:p>
        </w:tc>
        <w:tc>
          <w:tcPr>
            <w:tcW w:type="dxa" w:w="4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连接柱</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1套</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3</w:t>
            </w:r>
          </w:p>
        </w:tc>
        <w:tc>
          <w:tcPr>
            <w:tcW w:type="dxa" w:w="4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气电箱</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1套</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w:t>
            </w:r>
          </w:p>
        </w:tc>
        <w:tc>
          <w:tcPr>
            <w:tcW w:type="dxa" w:w="4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设备</w:t>
            </w:r>
            <w:r>
              <w:rPr>
                <w:sz w:val="28"/>
              </w:rPr>
              <w:t>托盘</w:t>
            </w:r>
          </w:p>
        </w:tc>
        <w:tc>
          <w:tcPr>
            <w:tcW w:type="dxa" w:w="30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rPr>
              <w:t>2层</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5</w:t>
            </w:r>
          </w:p>
        </w:tc>
        <w:tc>
          <w:tcPr>
            <w:tcW w:type="dxa" w:w="4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抽屉</w:t>
            </w:r>
          </w:p>
        </w:tc>
        <w:tc>
          <w:tcPr>
            <w:tcW w:type="dxa" w:w="30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1个</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6</w:t>
            </w:r>
          </w:p>
        </w:tc>
        <w:tc>
          <w:tcPr>
            <w:tcW w:type="dxa" w:w="4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双关节延伸臂及输液架</w:t>
            </w:r>
          </w:p>
        </w:tc>
        <w:tc>
          <w:tcPr>
            <w:tcW w:type="dxa" w:w="30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rPr>
              <w:t>1套</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7</w:t>
            </w:r>
          </w:p>
        </w:tc>
        <w:tc>
          <w:tcPr>
            <w:tcW w:type="dxa" w:w="4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电缆气管夹</w:t>
            </w:r>
          </w:p>
        </w:tc>
        <w:tc>
          <w:tcPr>
            <w:tcW w:type="dxa" w:w="30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rPr>
              <w:t>2个</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8</w:t>
            </w:r>
          </w:p>
        </w:tc>
        <w:tc>
          <w:tcPr>
            <w:tcW w:type="dxa" w:w="4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网络通讯接口</w:t>
            </w:r>
          </w:p>
        </w:tc>
        <w:tc>
          <w:tcPr>
            <w:tcW w:type="dxa" w:w="30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rPr>
              <w:t>2个</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9</w:t>
            </w:r>
          </w:p>
        </w:tc>
        <w:tc>
          <w:tcPr>
            <w:tcW w:type="dxa" w:w="4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五孔电源插座</w:t>
            </w:r>
          </w:p>
        </w:tc>
        <w:tc>
          <w:tcPr>
            <w:tcW w:type="dxa" w:w="30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rPr>
              <w:t>10个</w:t>
            </w:r>
          </w:p>
        </w:tc>
      </w:tr>
      <w:tr>
        <w:tc>
          <w:tcPr>
            <w:tcW w:type="dxa" w:w="10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10</w:t>
            </w:r>
          </w:p>
        </w:tc>
        <w:tc>
          <w:tcPr>
            <w:tcW w:type="dxa" w:w="41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气体终端</w:t>
            </w:r>
          </w:p>
        </w:tc>
        <w:tc>
          <w:tcPr>
            <w:tcW w:type="dxa" w:w="307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rPr>
              <w:t>氧气</w:t>
            </w:r>
            <w:r>
              <w:rPr>
                <w:sz w:val="28"/>
              </w:rPr>
              <w:t>2个，空气1个，负压2个，麻醉废气1个</w:t>
            </w:r>
          </w:p>
        </w:tc>
      </w:tr>
    </w:tbl>
    <w:p>
      <w:pPr>
        <w:pStyle w:val="null3"/>
      </w:pPr>
      <w:r>
        <w:rPr/>
        <w:t xml:space="preserve"> </w:t>
      </w:r>
    </w:p>
    <w:p>
      <w:pPr>
        <w:pStyle w:val="null3"/>
      </w:pPr>
      <w:r>
        <w:rPr>
          <w:sz w:val="28"/>
          <w:b/>
        </w:rPr>
        <w:t>（九）外科</w:t>
      </w:r>
      <w:r>
        <w:rPr>
          <w:sz w:val="28"/>
          <w:b/>
        </w:rPr>
        <w:t>吊塔</w:t>
      </w:r>
    </w:p>
    <w:p>
      <w:pPr>
        <w:pStyle w:val="null3"/>
        <w:ind w:left="420"/>
        <w:jc w:val="left"/>
      </w:pPr>
      <w:r>
        <w:rPr>
          <w:sz w:val="28"/>
        </w:rPr>
        <w:t>9.</w:t>
      </w:r>
      <w:r>
        <w:rPr>
          <w:sz w:val="28"/>
        </w:rPr>
        <w:t>1</w:t>
      </w:r>
      <w:r>
        <w:rPr>
          <w:sz w:val="28"/>
        </w:rPr>
        <w:t>吊塔主体材料为</w:t>
      </w:r>
      <w:r>
        <w:rPr>
          <w:sz w:val="28"/>
        </w:rPr>
        <w:t>6系及以上高强度铝合金，加工工艺级别≥T6。（提供第三方检测报告证明）</w:t>
      </w:r>
    </w:p>
    <w:p>
      <w:pPr>
        <w:pStyle w:val="null3"/>
        <w:ind w:left="420"/>
      </w:pPr>
      <w:r>
        <w:rPr>
          <w:sz w:val="28"/>
        </w:rPr>
        <w:t>9.</w:t>
      </w:r>
      <w:r>
        <w:rPr>
          <w:sz w:val="28"/>
        </w:rPr>
        <w:t>2</w:t>
      </w:r>
      <w:r>
        <w:rPr>
          <w:sz w:val="28"/>
        </w:rPr>
        <w:t>吊塔一体成型，全封闭式设计，无外露螺钉。</w:t>
      </w:r>
    </w:p>
    <w:p>
      <w:pPr>
        <w:pStyle w:val="null3"/>
        <w:ind w:left="420"/>
      </w:pPr>
      <w:r>
        <w:rPr>
          <w:sz w:val="28"/>
        </w:rPr>
        <w:t>9.</w:t>
      </w:r>
      <w:r>
        <w:rPr>
          <w:sz w:val="28"/>
        </w:rPr>
        <w:t>3</w:t>
      </w:r>
      <w:r>
        <w:rPr>
          <w:sz w:val="28"/>
        </w:rPr>
        <w:t>▲</w:t>
      </w:r>
      <w:r>
        <w:rPr>
          <w:sz w:val="28"/>
        </w:rPr>
        <w:t>吊塔表面喷塑采用环保抗菌粉末，具有表面抑制细菌再生作用，大肠杆菌及金黄色葡萄球菌抗菌率</w:t>
      </w:r>
      <w:r>
        <w:rPr>
          <w:sz w:val="28"/>
        </w:rPr>
        <w:t>≥99.9%。（提供第三方抗菌检测报告）</w:t>
      </w:r>
    </w:p>
    <w:p>
      <w:pPr>
        <w:pStyle w:val="null3"/>
        <w:ind w:left="420"/>
      </w:pPr>
      <w:r>
        <w:rPr>
          <w:sz w:val="28"/>
        </w:rPr>
        <w:t>9.</w:t>
      </w:r>
      <w:r>
        <w:rPr>
          <w:sz w:val="28"/>
        </w:rPr>
        <w:t>4</w:t>
      </w:r>
      <w:r>
        <w:rPr>
          <w:sz w:val="28"/>
        </w:rPr>
        <w:t>▲</w:t>
      </w:r>
      <w:r>
        <w:rPr>
          <w:sz w:val="28"/>
        </w:rPr>
        <w:t>吊塔外壳涂膜通过附着力测试，附着力等级数值</w:t>
      </w:r>
      <w:r>
        <w:rPr>
          <w:sz w:val="28"/>
        </w:rPr>
        <w:t>≤0。（提供第三方检测报告证明）</w:t>
      </w:r>
    </w:p>
    <w:p>
      <w:pPr>
        <w:pStyle w:val="null3"/>
        <w:ind w:left="420"/>
      </w:pPr>
      <w:r>
        <w:rPr>
          <w:sz w:val="28"/>
        </w:rPr>
        <w:t>9.</w:t>
      </w:r>
      <w:r>
        <w:rPr>
          <w:sz w:val="28"/>
        </w:rPr>
        <w:t>5</w:t>
      </w:r>
      <w:r>
        <w:rPr>
          <w:sz w:val="28"/>
        </w:rPr>
        <w:t>▲</w:t>
      </w:r>
      <w:r>
        <w:rPr>
          <w:sz w:val="28"/>
        </w:rPr>
        <w:t>吊塔外壳通过中性盐雾试验，外观评价等级数值</w:t>
      </w:r>
      <w:r>
        <w:rPr>
          <w:sz w:val="28"/>
        </w:rPr>
        <w:t>≥10。（提供第三方检测报告证明）</w:t>
      </w:r>
    </w:p>
    <w:p>
      <w:pPr>
        <w:pStyle w:val="null3"/>
        <w:ind w:left="420"/>
      </w:pPr>
      <w:r>
        <w:rPr>
          <w:sz w:val="28"/>
        </w:rPr>
        <w:t>9.</w:t>
      </w:r>
      <w:r>
        <w:rPr>
          <w:sz w:val="28"/>
        </w:rPr>
        <w:t>6</w:t>
      </w:r>
      <w:r>
        <w:rPr>
          <w:sz w:val="28"/>
        </w:rPr>
        <w:t>吊塔外壳防火等级至少达到</w:t>
      </w:r>
      <w:r>
        <w:rPr>
          <w:sz w:val="28"/>
        </w:rPr>
        <w:t>UL94-V0级。（提供第三方检测报告证明）</w:t>
      </w:r>
    </w:p>
    <w:p>
      <w:pPr>
        <w:pStyle w:val="null3"/>
        <w:ind w:left="420"/>
      </w:pPr>
      <w:r>
        <w:rPr>
          <w:sz w:val="28"/>
        </w:rPr>
        <w:t>9.</w:t>
      </w:r>
      <w:r>
        <w:rPr>
          <w:sz w:val="28"/>
        </w:rPr>
        <w:t>7</w:t>
      </w:r>
      <w:r>
        <w:rPr>
          <w:sz w:val="28"/>
        </w:rPr>
        <w:t>吊塔外壳防护等级至少符合</w:t>
      </w:r>
      <w:r>
        <w:rPr>
          <w:sz w:val="28"/>
        </w:rPr>
        <w:t>GB/T 4208-2017中IP30的要求。（提供第三方检测报告证明）</w:t>
      </w:r>
    </w:p>
    <w:p>
      <w:pPr>
        <w:pStyle w:val="null3"/>
        <w:ind w:left="420"/>
      </w:pPr>
      <w:r>
        <w:rPr>
          <w:sz w:val="28"/>
        </w:rPr>
        <w:t>9.</w:t>
      </w:r>
      <w:r>
        <w:rPr>
          <w:sz w:val="28"/>
        </w:rPr>
        <w:t>8</w:t>
      </w:r>
      <w:r>
        <w:rPr>
          <w:sz w:val="28"/>
        </w:rPr>
        <w:t>▲吊塔</w:t>
      </w:r>
      <w:r>
        <w:rPr>
          <w:sz w:val="28"/>
        </w:rPr>
        <w:t>基础架平缓施加荷载至</w:t>
      </w:r>
      <w:r>
        <w:rPr>
          <w:sz w:val="28"/>
        </w:rPr>
        <w:t>≥10000N.m扭矩，</w:t>
      </w:r>
      <w:r>
        <w:rPr>
          <w:sz w:val="28"/>
        </w:rPr>
        <w:t>持续</w:t>
      </w:r>
      <w:r>
        <w:rPr>
          <w:sz w:val="28"/>
        </w:rPr>
        <w:t>≥10min，法</w:t>
      </w:r>
      <w:r>
        <w:rPr>
          <w:sz w:val="28"/>
        </w:rPr>
        <w:t>兰盘水平偏角</w:t>
      </w:r>
      <w:r>
        <w:rPr>
          <w:sz w:val="28"/>
        </w:rPr>
        <w:t>≤0.4°。</w:t>
      </w:r>
      <w:r>
        <w:rPr>
          <w:sz w:val="28"/>
        </w:rPr>
        <w:t>（提供第三方检测报告证明）</w:t>
      </w:r>
    </w:p>
    <w:p>
      <w:pPr>
        <w:pStyle w:val="null3"/>
        <w:ind w:left="420"/>
        <w:jc w:val="left"/>
      </w:pPr>
      <w:r>
        <w:rPr>
          <w:sz w:val="28"/>
        </w:rPr>
        <w:t>9.</w:t>
      </w:r>
      <w:r>
        <w:rPr>
          <w:sz w:val="28"/>
        </w:rPr>
        <w:t>9</w:t>
      </w:r>
      <w:r>
        <w:rPr>
          <w:sz w:val="28"/>
        </w:rPr>
        <w:t>吊塔悬臂及终端箱最大旋转角度</w:t>
      </w:r>
      <w:r>
        <w:rPr>
          <w:sz w:val="28"/>
        </w:rPr>
        <w:t>≥340°。（提供第三方检测报告证明）</w:t>
      </w:r>
    </w:p>
    <w:p>
      <w:pPr>
        <w:pStyle w:val="null3"/>
        <w:ind w:left="420"/>
      </w:pPr>
      <w:r>
        <w:rPr>
          <w:sz w:val="28"/>
        </w:rPr>
        <w:t>9.</w:t>
      </w:r>
      <w:r>
        <w:rPr>
          <w:sz w:val="28"/>
        </w:rPr>
        <w:t>10</w:t>
      </w:r>
      <w:r>
        <w:rPr>
          <w:sz w:val="28"/>
        </w:rPr>
        <w:t>吊塔轴承在承重</w:t>
      </w:r>
      <w:r>
        <w:rPr>
          <w:sz w:val="28"/>
        </w:rPr>
        <w:t>≥300KG的负载下，运行次数≥12万次。</w:t>
      </w:r>
    </w:p>
    <w:p>
      <w:pPr>
        <w:pStyle w:val="null3"/>
        <w:ind w:left="420"/>
      </w:pPr>
      <w:r>
        <w:rPr>
          <w:sz w:val="28"/>
        </w:rPr>
        <w:t>9.</w:t>
      </w:r>
      <w:r>
        <w:rPr>
          <w:sz w:val="28"/>
        </w:rPr>
        <w:t>11</w:t>
      </w:r>
      <w:r>
        <w:rPr>
          <w:sz w:val="28"/>
        </w:rPr>
        <w:t>▲</w:t>
      </w:r>
      <w:r>
        <w:rPr>
          <w:sz w:val="28"/>
        </w:rPr>
        <w:t>吊塔最大承重</w:t>
      </w:r>
      <w:r>
        <w:rPr>
          <w:sz w:val="28"/>
        </w:rPr>
        <w:t>≥300Kg，且通过四倍承重系数安全负载测试。（提供第三方检测报告证明）</w:t>
      </w:r>
    </w:p>
    <w:p>
      <w:pPr>
        <w:pStyle w:val="null3"/>
        <w:ind w:left="420"/>
        <w:jc w:val="left"/>
      </w:pPr>
      <w:r>
        <w:rPr>
          <w:sz w:val="28"/>
        </w:rPr>
        <w:t>9.</w:t>
      </w:r>
      <w:r>
        <w:rPr>
          <w:sz w:val="28"/>
        </w:rPr>
        <w:t>12</w:t>
      </w:r>
      <w:r>
        <w:rPr>
          <w:sz w:val="28"/>
        </w:rPr>
        <w:t>吊塔在额定负载下</w:t>
      </w:r>
      <w:r>
        <w:rPr>
          <w:sz w:val="28"/>
        </w:rPr>
        <w:t>，终端箱倾斜角度</w:t>
      </w:r>
      <w:r>
        <w:rPr>
          <w:sz w:val="28"/>
        </w:rPr>
        <w:t>≤0.6°。</w:t>
      </w:r>
      <w:r>
        <w:rPr>
          <w:sz w:val="28"/>
        </w:rPr>
        <w:t>（提供第三方检测报告证明）</w:t>
      </w:r>
    </w:p>
    <w:p>
      <w:pPr>
        <w:pStyle w:val="null3"/>
        <w:ind w:left="420"/>
      </w:pPr>
      <w:r>
        <w:rPr>
          <w:sz w:val="28"/>
        </w:rPr>
        <w:t>9.</w:t>
      </w:r>
      <w:r>
        <w:rPr>
          <w:sz w:val="28"/>
        </w:rPr>
        <w:t>13</w:t>
      </w:r>
      <w:r>
        <w:rPr>
          <w:sz w:val="28"/>
        </w:rPr>
        <w:t>吊塔气电箱体带有氧气泄流孔。</w:t>
      </w:r>
    </w:p>
    <w:p>
      <w:pPr>
        <w:pStyle w:val="null3"/>
        <w:ind w:left="420"/>
      </w:pPr>
      <w:r>
        <w:rPr>
          <w:sz w:val="28"/>
        </w:rPr>
        <w:t>9.</w:t>
      </w:r>
      <w:r>
        <w:rPr>
          <w:sz w:val="28"/>
        </w:rPr>
        <w:t>14</w:t>
      </w:r>
      <w:r>
        <w:rPr>
          <w:sz w:val="28"/>
        </w:rPr>
        <w:t>气管为医用气体管路，医用气体软管符合生物相容性要求，通过体外细胞毒性测试、皮肤刺激测试、皮肤致敏测试。</w:t>
      </w:r>
    </w:p>
    <w:p>
      <w:pPr>
        <w:pStyle w:val="null3"/>
        <w:ind w:left="420"/>
      </w:pPr>
      <w:r>
        <w:rPr>
          <w:sz w:val="28"/>
        </w:rPr>
        <w:t>9.</w:t>
      </w:r>
      <w:r>
        <w:rPr>
          <w:sz w:val="28"/>
        </w:rPr>
        <w:t>15</w:t>
      </w:r>
      <w:r>
        <w:rPr>
          <w:sz w:val="28"/>
        </w:rPr>
        <w:t>▲气体终端要求：各种气体插座均为不同颜色和不同形状，具有原位待接通状态功能，可带气维修</w:t>
      </w:r>
      <w:r>
        <w:rPr>
          <w:sz w:val="28"/>
        </w:rPr>
        <w:t>，</w:t>
      </w:r>
      <w:r>
        <w:rPr>
          <w:sz w:val="28"/>
        </w:rPr>
        <w:t>气体插座可插拔</w:t>
      </w:r>
      <w:r>
        <w:rPr>
          <w:sz w:val="28"/>
        </w:rPr>
        <w:t>≥10万次。（提供第三方插拔测试报告证明）</w:t>
      </w:r>
    </w:p>
    <w:p>
      <w:pPr>
        <w:pStyle w:val="null3"/>
        <w:ind w:left="420"/>
      </w:pPr>
      <w:r>
        <w:rPr>
          <w:sz w:val="28"/>
        </w:rPr>
        <w:t>9.</w:t>
      </w:r>
      <w:r>
        <w:rPr>
          <w:sz w:val="28"/>
        </w:rPr>
        <w:t>16</w:t>
      </w:r>
      <w:r>
        <w:rPr>
          <w:sz w:val="28"/>
        </w:rPr>
        <w:t>吊塔内部电源模块符合</w:t>
      </w:r>
      <w:r>
        <w:rPr>
          <w:sz w:val="28"/>
        </w:rPr>
        <w:t>IEC 60601或GB9706.1标准。（提供第三方检测报告证明）</w:t>
      </w:r>
    </w:p>
    <w:p>
      <w:pPr>
        <w:pStyle w:val="null3"/>
        <w:ind w:left="420"/>
      </w:pPr>
      <w:r>
        <w:rPr>
          <w:sz w:val="28"/>
        </w:rPr>
        <w:t>9.</w:t>
      </w:r>
      <w:r>
        <w:rPr>
          <w:sz w:val="28"/>
        </w:rPr>
        <w:t>17</w:t>
      </w:r>
      <w:r>
        <w:rPr>
          <w:sz w:val="28"/>
        </w:rPr>
        <w:t>工作温度下，吊塔带电部分和保护接地的可触及金属部分之间，可承受</w:t>
      </w:r>
      <w:r>
        <w:rPr>
          <w:sz w:val="28"/>
        </w:rPr>
        <w:t>AC 1500V、50Hz测试电压，1min内无击穿。（提供第三方检测报告证明）</w:t>
      </w:r>
    </w:p>
    <w:p>
      <w:pPr>
        <w:pStyle w:val="null3"/>
        <w:ind w:left="420"/>
      </w:pPr>
      <w:r>
        <w:rPr>
          <w:sz w:val="28"/>
        </w:rPr>
        <w:t>9.</w:t>
      </w:r>
      <w:r>
        <w:rPr>
          <w:sz w:val="28"/>
        </w:rPr>
        <w:t>18</w:t>
      </w:r>
      <w:r>
        <w:rPr>
          <w:sz w:val="28"/>
        </w:rPr>
        <w:t>工作温度下，吊塔网电和塑料外壳之间，可承受</w:t>
      </w:r>
      <w:r>
        <w:rPr>
          <w:sz w:val="28"/>
        </w:rPr>
        <w:t>AC 4000V、50Hz测试电压，1min内无击穿。（提供第三方检测报告证明）</w:t>
      </w:r>
    </w:p>
    <w:p>
      <w:pPr>
        <w:pStyle w:val="null3"/>
        <w:ind w:left="420"/>
        <w:jc w:val="left"/>
      </w:pPr>
      <w:r>
        <w:rPr>
          <w:sz w:val="28"/>
        </w:rPr>
        <w:t>9.</w:t>
      </w:r>
      <w:r>
        <w:rPr>
          <w:sz w:val="28"/>
        </w:rPr>
        <w:t>19</w:t>
      </w:r>
      <w:r>
        <w:rPr>
          <w:sz w:val="28"/>
        </w:rPr>
        <w:t>吊塔经</w:t>
      </w:r>
      <w:r>
        <w:rPr>
          <w:sz w:val="28"/>
        </w:rPr>
        <w:t>≥200N冲击试验后，带电部件不可触及，各类终端仍符合要求，存在的保护装置保持完整。（提供第三方检测报告证明）</w:t>
      </w:r>
    </w:p>
    <w:p>
      <w:pPr>
        <w:pStyle w:val="null3"/>
        <w:ind w:left="420"/>
      </w:pPr>
      <w:r>
        <w:rPr>
          <w:sz w:val="28"/>
        </w:rPr>
        <w:t>9.</w:t>
      </w:r>
      <w:r>
        <w:rPr>
          <w:sz w:val="28"/>
        </w:rPr>
        <w:t>20</w:t>
      </w:r>
      <w:r>
        <w:rPr>
          <w:sz w:val="28"/>
        </w:rPr>
        <w:t>所有吊塔上承载的设备的电源线路及气源管路和塔体之间没有相对移动，所有电源线路及气源管路必须在塔体内不能外露，保证吊塔在移动过程中，不会因位置的改变导致线路脱落的意外发生。</w:t>
      </w:r>
    </w:p>
    <w:p>
      <w:pPr>
        <w:pStyle w:val="null3"/>
        <w:ind w:left="420"/>
      </w:pPr>
      <w:r>
        <w:rPr>
          <w:sz w:val="28"/>
        </w:rPr>
        <w:t>9.</w:t>
      </w:r>
      <w:r>
        <w:rPr>
          <w:sz w:val="28"/>
        </w:rPr>
        <w:t>21</w:t>
      </w:r>
      <w:r>
        <w:rPr>
          <w:sz w:val="28"/>
        </w:rPr>
        <w:t>吊塔内部采用气电分离式设计，吊塔中的氧化性医用气体终端距离在正常工作状态或单一故障状态下可能产生火花的电器元件应</w:t>
      </w:r>
      <w:r>
        <w:rPr>
          <w:sz w:val="28"/>
        </w:rPr>
        <w:t>≥0.2m，以保证使用安全。</w:t>
      </w:r>
      <w:r>
        <w:rPr>
          <w:sz w:val="28"/>
        </w:rPr>
        <w:t>（提供第三方检测报告证明）</w:t>
      </w:r>
    </w:p>
    <w:p>
      <w:pPr>
        <w:pStyle w:val="null3"/>
        <w:ind w:left="420"/>
      </w:pPr>
      <w:r>
        <w:rPr>
          <w:sz w:val="28"/>
        </w:rPr>
        <w:t>9.</w:t>
      </w:r>
      <w:r>
        <w:rPr>
          <w:sz w:val="28"/>
        </w:rPr>
        <w:t>22</w:t>
      </w:r>
      <w:r>
        <w:rPr>
          <w:sz w:val="28"/>
        </w:rPr>
        <w:t>吊塔的医用气体管道系统（刹车除外）承受</w:t>
      </w:r>
      <w:r>
        <w:rPr>
          <w:sz w:val="28"/>
        </w:rPr>
        <w:t>≥1.2MPa的气压试验，不得出现明显漏气或破裂现象。</w:t>
      </w:r>
      <w:r>
        <w:rPr>
          <w:sz w:val="28"/>
        </w:rPr>
        <w:t>（提供第三方检测报告证明）</w:t>
      </w:r>
    </w:p>
    <w:p>
      <w:pPr>
        <w:pStyle w:val="null3"/>
        <w:ind w:left="420"/>
      </w:pPr>
      <w:r>
        <w:rPr>
          <w:sz w:val="28"/>
        </w:rPr>
        <w:t>9.</w:t>
      </w:r>
      <w:r>
        <w:rPr>
          <w:sz w:val="28"/>
        </w:rPr>
        <w:t>23</w:t>
      </w:r>
      <w:r>
        <w:rPr>
          <w:sz w:val="28"/>
        </w:rPr>
        <w:t>吊塔的负压吸引系统承受</w:t>
      </w:r>
      <w:r>
        <w:rPr>
          <w:sz w:val="28"/>
        </w:rPr>
        <w:t>≥500kPa的气压试验，不得出现明显漏气或破裂现象。</w:t>
      </w:r>
      <w:r>
        <w:rPr>
          <w:sz w:val="28"/>
        </w:rPr>
        <w:t>（提供第三方检测报告证明）</w:t>
      </w:r>
    </w:p>
    <w:p>
      <w:pPr>
        <w:pStyle w:val="null3"/>
        <w:ind w:left="420"/>
      </w:pPr>
      <w:r>
        <w:rPr>
          <w:sz w:val="28"/>
        </w:rPr>
        <w:t>9.</w:t>
      </w:r>
      <w:r>
        <w:rPr>
          <w:sz w:val="28"/>
        </w:rPr>
        <w:t>24</w:t>
      </w:r>
      <w:r>
        <w:rPr>
          <w:sz w:val="28"/>
        </w:rPr>
        <w:t>吊塔内部的医用气体管道系统的气密性承受</w:t>
      </w:r>
      <w:r>
        <w:rPr>
          <w:sz w:val="28"/>
        </w:rPr>
        <w:t>≥400kPa的气压，≥5min后，压降≤1%。</w:t>
      </w:r>
      <w:r>
        <w:rPr>
          <w:sz w:val="28"/>
        </w:rPr>
        <w:t>（提供第三方检测报告证明）</w:t>
      </w:r>
    </w:p>
    <w:p>
      <w:pPr>
        <w:pStyle w:val="null3"/>
        <w:ind w:left="420"/>
      </w:pPr>
      <w:r>
        <w:rPr>
          <w:sz w:val="28"/>
        </w:rPr>
        <w:t>9.</w:t>
      </w:r>
      <w:r>
        <w:rPr>
          <w:sz w:val="28"/>
        </w:rPr>
        <w:t>25</w:t>
      </w:r>
      <w:r>
        <w:rPr>
          <w:sz w:val="28"/>
        </w:rPr>
        <w:t>▲</w:t>
      </w:r>
      <w:r>
        <w:rPr>
          <w:sz w:val="28"/>
        </w:rPr>
        <w:t>托盘最大工作承重</w:t>
      </w:r>
      <w:r>
        <w:rPr>
          <w:sz w:val="28"/>
        </w:rPr>
        <w:t>≥85kg，单根托盘边轨承重≥15 kg。（提供第三方检测报告证明）</w:t>
      </w:r>
    </w:p>
    <w:p>
      <w:pPr>
        <w:pStyle w:val="null3"/>
        <w:ind w:left="420"/>
      </w:pPr>
      <w:r>
        <w:rPr>
          <w:sz w:val="28"/>
        </w:rPr>
        <w:t>9.</w:t>
      </w:r>
      <w:r>
        <w:rPr>
          <w:sz w:val="28"/>
        </w:rPr>
        <w:t>26</w:t>
      </w:r>
      <w:r>
        <w:rPr>
          <w:sz w:val="28"/>
        </w:rPr>
        <w:t>▲</w:t>
      </w:r>
      <w:r>
        <w:rPr>
          <w:sz w:val="28"/>
        </w:rPr>
        <w:t>延伸臂最大工作承重</w:t>
      </w:r>
      <w:r>
        <w:rPr>
          <w:sz w:val="28"/>
        </w:rPr>
        <w:t>≥35kg。（提供第三方检测报告证明）</w:t>
      </w:r>
    </w:p>
    <w:p>
      <w:pPr>
        <w:pStyle w:val="null3"/>
        <w:ind w:left="420"/>
      </w:pPr>
      <w:r>
        <w:rPr>
          <w:sz w:val="28"/>
        </w:rPr>
        <w:t>9.</w:t>
      </w:r>
      <w:r>
        <w:rPr>
          <w:sz w:val="28"/>
        </w:rPr>
        <w:t>27</w:t>
      </w:r>
      <w:r>
        <w:rPr>
          <w:sz w:val="28"/>
        </w:rPr>
        <w:t>▲</w:t>
      </w:r>
      <w:r>
        <w:rPr>
          <w:sz w:val="28"/>
        </w:rPr>
        <w:t>抽屉滑轨采用隐藏式设计，抽屉打开状态下滑轨不可见。（提供第三方检测报告证明）</w:t>
      </w:r>
    </w:p>
    <w:p>
      <w:pPr>
        <w:pStyle w:val="null3"/>
        <w:ind w:left="420"/>
      </w:pPr>
      <w:r>
        <w:rPr>
          <w:sz w:val="28"/>
        </w:rPr>
        <w:t>9.</w:t>
      </w:r>
      <w:r>
        <w:rPr>
          <w:sz w:val="28"/>
        </w:rPr>
        <w:t>28</w:t>
      </w:r>
      <w:r>
        <w:rPr>
          <w:sz w:val="28"/>
        </w:rPr>
        <w:t>▲</w:t>
      </w:r>
      <w:r>
        <w:rPr>
          <w:sz w:val="28"/>
        </w:rPr>
        <w:t>吊塔外观件具有耐黄变性能，可耐受紫外线照射，色差＜</w:t>
      </w:r>
      <w:r>
        <w:rPr>
          <w:sz w:val="28"/>
        </w:rPr>
        <w:t>1</w:t>
      </w:r>
      <w:r>
        <w:rPr>
          <w:sz w:val="28"/>
        </w:rPr>
        <w:t>。（提供第三方检测报告证明）</w:t>
      </w:r>
    </w:p>
    <w:p>
      <w:pPr>
        <w:pStyle w:val="null3"/>
        <w:ind w:left="420"/>
      </w:pPr>
      <w:r>
        <w:rPr>
          <w:sz w:val="28"/>
        </w:rPr>
        <w:t>9.</w:t>
      </w:r>
      <w:r>
        <w:rPr>
          <w:sz w:val="28"/>
        </w:rPr>
        <w:t>29</w:t>
      </w:r>
      <w:r>
        <w:rPr>
          <w:sz w:val="28"/>
        </w:rPr>
        <w:t>▲</w:t>
      </w:r>
      <w:r>
        <w:rPr>
          <w:sz w:val="28"/>
        </w:rPr>
        <w:t>吊塔外观件可耐受以下消毒剂：戊二醛</w:t>
      </w:r>
      <w:r>
        <w:rPr>
          <w:sz w:val="28"/>
        </w:rPr>
        <w:t>2%、乙醇 70%、双氧水 3%，不发生变色开裂等外观破损现象。（提供第三方检测报告证明）</w:t>
      </w:r>
    </w:p>
    <w:p>
      <w:pPr>
        <w:pStyle w:val="null3"/>
        <w:ind w:left="420"/>
      </w:pPr>
      <w:r>
        <w:rPr>
          <w:sz w:val="28"/>
        </w:rPr>
        <w:t>9.</w:t>
      </w:r>
      <w:r>
        <w:rPr>
          <w:sz w:val="28"/>
        </w:rPr>
        <w:t>30</w:t>
      </w:r>
      <w:r>
        <w:rPr>
          <w:sz w:val="28"/>
        </w:rPr>
        <w:t>吊塔在正常工作过程中噪声</w:t>
      </w:r>
      <w:r>
        <w:rPr>
          <w:sz w:val="28"/>
        </w:rPr>
        <w:t>≤ 30dB（A）。（提供第三方检测报告证明）</w:t>
      </w:r>
    </w:p>
    <w:p>
      <w:pPr>
        <w:pStyle w:val="null3"/>
        <w:ind w:left="420"/>
      </w:pPr>
      <w:r>
        <w:rPr>
          <w:sz w:val="28"/>
        </w:rPr>
        <w:t>9.</w:t>
      </w:r>
      <w:r>
        <w:rPr>
          <w:sz w:val="28"/>
        </w:rPr>
        <w:t>31</w:t>
      </w:r>
      <w:r>
        <w:rPr>
          <w:sz w:val="28"/>
        </w:rPr>
        <w:t>吊塔使用期限</w:t>
      </w:r>
      <w:r>
        <w:rPr>
          <w:sz w:val="28"/>
        </w:rPr>
        <w:t>≥10年。（提供吊塔铭牌图片证明）</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016"/>
        <w:gridCol w:w="4182"/>
        <w:gridCol w:w="3078"/>
      </w:tblGrid>
      <w:tr>
        <w:tc>
          <w:tcPr>
            <w:tcW w:type="dxa" w:w="827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外科吊塔配置清单</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w:t>
            </w:r>
          </w:p>
        </w:tc>
        <w:tc>
          <w:tcPr>
            <w:tcW w:type="dxa" w:w="41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机械双悬臂</w:t>
            </w:r>
          </w:p>
        </w:tc>
        <w:tc>
          <w:tcPr>
            <w:tcW w:type="dxa" w:w="30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1套</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w:t>
            </w:r>
          </w:p>
        </w:tc>
        <w:tc>
          <w:tcPr>
            <w:tcW w:type="dxa" w:w="4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连接柱</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1套</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3</w:t>
            </w:r>
          </w:p>
        </w:tc>
        <w:tc>
          <w:tcPr>
            <w:tcW w:type="dxa" w:w="4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气电箱</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1套</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4</w:t>
            </w:r>
          </w:p>
        </w:tc>
        <w:tc>
          <w:tcPr>
            <w:tcW w:type="dxa" w:w="4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设备</w:t>
            </w:r>
            <w:r>
              <w:rPr>
                <w:sz w:val="28"/>
              </w:rPr>
              <w:t>托盘</w:t>
            </w:r>
          </w:p>
        </w:tc>
        <w:tc>
          <w:tcPr>
            <w:tcW w:type="dxa" w:w="3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rPr>
              <w:t>2层</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5</w:t>
            </w:r>
          </w:p>
        </w:tc>
        <w:tc>
          <w:tcPr>
            <w:tcW w:type="dxa" w:w="4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抽屉</w:t>
            </w:r>
          </w:p>
        </w:tc>
        <w:tc>
          <w:tcPr>
            <w:tcW w:type="dxa" w:w="30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1个</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6</w:t>
            </w:r>
          </w:p>
        </w:tc>
        <w:tc>
          <w:tcPr>
            <w:tcW w:type="dxa" w:w="4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电缆气管夹</w:t>
            </w:r>
          </w:p>
        </w:tc>
        <w:tc>
          <w:tcPr>
            <w:tcW w:type="dxa" w:w="3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rPr>
              <w:t>2个</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7</w:t>
            </w:r>
          </w:p>
        </w:tc>
        <w:tc>
          <w:tcPr>
            <w:tcW w:type="dxa" w:w="4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网络通讯接口</w:t>
            </w:r>
          </w:p>
        </w:tc>
        <w:tc>
          <w:tcPr>
            <w:tcW w:type="dxa" w:w="3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rPr>
              <w:t>2个</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8</w:t>
            </w:r>
          </w:p>
        </w:tc>
        <w:tc>
          <w:tcPr>
            <w:tcW w:type="dxa" w:w="4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五孔电源插座</w:t>
            </w:r>
          </w:p>
        </w:tc>
        <w:tc>
          <w:tcPr>
            <w:tcW w:type="dxa" w:w="3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rPr>
              <w:t>12个</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9</w:t>
            </w:r>
          </w:p>
        </w:tc>
        <w:tc>
          <w:tcPr>
            <w:tcW w:type="dxa" w:w="4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视频接口</w:t>
            </w:r>
          </w:p>
        </w:tc>
        <w:tc>
          <w:tcPr>
            <w:tcW w:type="dxa" w:w="3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rPr>
              <w:t>2个</w:t>
            </w:r>
          </w:p>
        </w:tc>
      </w:tr>
      <w:tr>
        <w:tc>
          <w:tcPr>
            <w:tcW w:type="dxa" w:w="10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10</w:t>
            </w:r>
          </w:p>
        </w:tc>
        <w:tc>
          <w:tcPr>
            <w:tcW w:type="dxa" w:w="41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气体终端</w:t>
            </w:r>
          </w:p>
        </w:tc>
        <w:tc>
          <w:tcPr>
            <w:tcW w:type="dxa" w:w="307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8"/>
              </w:rPr>
              <w:t>氧气</w:t>
            </w:r>
            <w:r>
              <w:rPr>
                <w:sz w:val="28"/>
              </w:rPr>
              <w:t>1个，空气1个，负压2个，二氧化碳1个</w:t>
            </w:r>
          </w:p>
        </w:tc>
      </w:tr>
    </w:tbl>
    <w:p>
      <w:pPr>
        <w:pStyle w:val="null3"/>
      </w:pPr>
      <w:r>
        <w:rPr/>
        <w:t xml:space="preserve"> </w:t>
      </w:r>
    </w:p>
    <w:p>
      <w:pPr>
        <w:pStyle w:val="null3"/>
      </w:pPr>
      <w:r>
        <w:rPr/>
        <w:t>其他</w:t>
      </w:r>
    </w:p>
    <w:tbl>
      <w:tblPr>
        <w:tblW w:w="0" w:type="auto"/>
        <w:tblBorders>
          <w:top w:val="none" w:color="000000" w:sz="4"/>
          <w:left w:val="none" w:color="000000" w:sz="4"/>
          <w:bottom w:val="none" w:color="000000" w:sz="4"/>
          <w:right w:val="none" w:color="000000" w:sz="4"/>
          <w:insideH w:val="none"/>
          <w:insideV w:val="none"/>
        </w:tblBorders>
      </w:tblPr>
      <w:tblGrid>
        <w:gridCol w:w="623"/>
        <w:gridCol w:w="348"/>
        <w:gridCol w:w="7335"/>
      </w:tblGrid>
      <w:tr>
        <w:tc>
          <w:tcPr>
            <w:tcW w:type="dxa" w:w="830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附表</w:t>
            </w:r>
            <w:r>
              <w:rPr>
                <w:sz w:val="21"/>
                <w:b/>
              </w:rPr>
              <w:t>1-1：</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参数性质</w:t>
            </w:r>
          </w:p>
        </w:tc>
        <w:tc>
          <w:tcPr>
            <w:tcW w:type="dxa" w:w="3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73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具体技术（参数）要求</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7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（一）采购项目技术要求</w:t>
            </w:r>
          </w:p>
          <w:p>
            <w:pPr>
              <w:pStyle w:val="null3"/>
              <w:jc w:val="both"/>
            </w:pPr>
            <w:r>
              <w:rPr>
                <w:sz w:val="21"/>
              </w:rPr>
              <w:t>1.图纸（另附）</w:t>
            </w:r>
          </w:p>
          <w:p>
            <w:pPr>
              <w:pStyle w:val="null3"/>
              <w:jc w:val="both"/>
            </w:pPr>
            <w:r>
              <w:rPr>
                <w:sz w:val="21"/>
              </w:rPr>
              <w:t>2.工程量清单（另附）</w:t>
            </w:r>
          </w:p>
          <w:p>
            <w:pPr>
              <w:pStyle w:val="null3"/>
              <w:jc w:val="both"/>
            </w:pPr>
            <w:r>
              <w:rPr>
                <w:sz w:val="21"/>
              </w:rPr>
              <w:t>（二）施工范围</w:t>
            </w:r>
          </w:p>
          <w:p>
            <w:pPr>
              <w:pStyle w:val="null3"/>
              <w:jc w:val="left"/>
            </w:pPr>
            <w:r>
              <w:rPr>
                <w:sz w:val="21"/>
              </w:rPr>
              <w:t>1.按本项目施工图纸及工程量清单范围内的工程施工。</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7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中标供应商在施工前需将院内已有氧气站搬迁到指定位置，必须符合本采购文件及国家规范的相关要求。待综合楼建设项目达到施工条件后，本项目方可进场施工。</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其他</w:t>
            </w:r>
          </w:p>
        </w:tc>
        <w:tc>
          <w:tcPr>
            <w:tcW w:type="dxa" w:w="73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投标文件中需根据采购需求相关内容提供项目实施进度安排及组织方案、售后服务方案等。</w:t>
            </w:r>
          </w:p>
        </w:tc>
      </w:tr>
      <w:tr>
        <w:tc>
          <w:tcPr>
            <w:tcW w:type="dxa" w:w="830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打</w:t>
            </w:r>
            <w:r>
              <w:rPr>
                <w:sz w:val="21"/>
              </w:rPr>
              <w:t xml:space="preserve">“★”号条款为实质性条款，若有任何一条负偏离或不满足则导致投标（响应）无效。 </w:t>
            </w:r>
            <w:r>
              <w:br/>
            </w:r>
            <w:r>
              <w:rPr>
                <w:sz w:val="21"/>
              </w:rPr>
              <w:t>打</w:t>
            </w:r>
            <w:r>
              <w:rPr>
                <w:sz w:val="21"/>
              </w:rPr>
              <w:t>“▲”号条款为重要参数（如有），若有部分“▲”条款未响应或不满足，将根据评审要求影响其得分，但不作为无效投标（响应）条款。</w:t>
            </w:r>
          </w:p>
        </w:tc>
      </w:tr>
    </w:tbl>
    <w:p>
      <w:pPr>
        <w:pStyle w:val="null3"/>
      </w:pPr>
      <w:r>
        <w:rPr/>
        <w:t xml:space="preserve"> </w:t>
      </w:r>
    </w:p>
    <w:p>
      <w:pPr>
        <w:pStyle w:val="null3"/>
      </w:pPr>
      <w:r>
        <w:rPr>
          <w:sz w:val="24"/>
          <w:b/>
        </w:rPr>
        <w:t>资格条件承诺函</w:t>
      </w:r>
    </w:p>
    <w:p>
      <w:pPr>
        <w:pStyle w:val="null3"/>
        <w:jc w:val="center"/>
      </w:pPr>
      <w:r>
        <w:rPr>
          <w:sz w:val="24"/>
          <w:b/>
        </w:rPr>
        <w:t>资格条件承诺函</w:t>
      </w:r>
    </w:p>
    <w:p>
      <w:pPr>
        <w:pStyle w:val="null3"/>
        <w:ind w:firstLine="420"/>
        <w:jc w:val="left"/>
      </w:pPr>
      <w:r>
        <w:rPr>
          <w:sz w:val="24"/>
        </w:rPr>
        <w:t>我方</w:t>
      </w:r>
      <w:r>
        <w:rPr>
          <w:sz w:val="24"/>
          <w:u w:val="single"/>
        </w:rPr>
        <w:t xml:space="preserve"> </w:t>
      </w:r>
      <w:r>
        <w:rPr>
          <w:sz w:val="24"/>
          <w:u w:val="single"/>
        </w:rPr>
        <w:t>（供应商名称）</w:t>
      </w:r>
      <w:r>
        <w:rPr>
          <w:sz w:val="24"/>
        </w:rPr>
        <w:t>符合《中华人民共和国政府采购法》第二十二条第一款第（二）项、第（三）项、第（四）项、第（五）项规定条件，具体包括：</w:t>
      </w:r>
    </w:p>
    <w:p>
      <w:pPr>
        <w:pStyle w:val="null3"/>
        <w:ind w:firstLine="420"/>
        <w:jc w:val="left"/>
      </w:pPr>
      <w:r>
        <w:rPr>
          <w:sz w:val="24"/>
        </w:rPr>
        <w:t>1.</w:t>
      </w:r>
      <w:r>
        <w:rPr>
          <w:sz w:val="24"/>
        </w:rPr>
        <w:t>具有良好的商业信誉和健全的财务会计制度；</w:t>
      </w:r>
    </w:p>
    <w:p>
      <w:pPr>
        <w:pStyle w:val="null3"/>
        <w:ind w:firstLine="420"/>
        <w:jc w:val="left"/>
      </w:pPr>
      <w:r>
        <w:rPr>
          <w:sz w:val="24"/>
        </w:rPr>
        <w:t>2.</w:t>
      </w:r>
      <w:r>
        <w:rPr>
          <w:sz w:val="24"/>
        </w:rPr>
        <w:t>具有履行合同所必需的设备和专业技术能力；</w:t>
      </w:r>
    </w:p>
    <w:p>
      <w:pPr>
        <w:pStyle w:val="null3"/>
        <w:ind w:firstLine="420"/>
        <w:jc w:val="left"/>
      </w:pPr>
      <w:r>
        <w:rPr>
          <w:sz w:val="24"/>
        </w:rPr>
        <w:t>3.</w:t>
      </w:r>
      <w:r>
        <w:rPr>
          <w:sz w:val="24"/>
        </w:rPr>
        <w:t>具有依法缴纳税收和社会保障资金的良好记录；</w:t>
      </w:r>
    </w:p>
    <w:p>
      <w:pPr>
        <w:pStyle w:val="null3"/>
        <w:ind w:firstLine="420"/>
        <w:jc w:val="left"/>
      </w:pPr>
      <w:r>
        <w:rPr>
          <w:sz w:val="24"/>
        </w:rPr>
        <w:t>4.</w:t>
      </w:r>
      <w:r>
        <w:rPr>
          <w:sz w:val="24"/>
        </w:rPr>
        <w:t>参加政府采购活动前三年内，在经营活动中没有重大违法记录。</w:t>
      </w:r>
    </w:p>
    <w:p>
      <w:pPr>
        <w:pStyle w:val="null3"/>
        <w:ind w:firstLine="420"/>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pPr>
      <w:r>
        <w:rPr>
          <w:sz w:val="24"/>
        </w:rPr>
        <w:t>特此承诺。</w:t>
      </w:r>
    </w:p>
    <w:p>
      <w:pPr>
        <w:pStyle w:val="null3"/>
        <w:ind w:firstLine="420"/>
      </w:pPr>
      <w:r>
        <w:rPr>
          <w:sz w:val="24"/>
        </w:rPr>
        <w:t xml:space="preserve">                                                                         供应商名称（公章）：</w:t>
      </w:r>
    </w:p>
    <w:p>
      <w:pPr>
        <w:pStyle w:val="null3"/>
        <w:jc w:val="center"/>
      </w:pP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pPr>
      <w:r>
        <w:rPr/>
        <w:t>采购包1（韶关市妇幼健康精准诊疗中心综合楼建设项目特殊用途用 房建设项目）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总工期120个日历天（签订合同后15个日历天完成氧气站搬迁，其余项目内容开工日期以监理单位开工令为准）。</w:t>
            </w:r>
          </w:p>
        </w:tc>
      </w:tr>
      <w:tr>
        <w:tc>
          <w:tcPr>
            <w:tcW w:type="dxa" w:w="4153"/>
          </w:tcPr>
          <w:p>
            <w:pPr>
              <w:pStyle w:val="null3"/>
            </w:pPr>
            <w:r>
              <w:rPr/>
              <w:t>标的提供的地点</w:t>
            </w:r>
          </w:p>
        </w:tc>
        <w:tc>
          <w:tcPr>
            <w:tcW w:type="dxa" w:w="4153"/>
          </w:tcPr>
          <w:p>
            <w:pPr>
              <w:pStyle w:val="null3"/>
            </w:pPr>
            <w:r>
              <w:rPr/>
              <w:t>韶关市妇幼保健院，采购人指定点。</w:t>
            </w:r>
          </w:p>
        </w:tc>
      </w:tr>
      <w:tr>
        <w:tc>
          <w:tcPr>
            <w:tcW w:type="dxa" w:w="4153"/>
          </w:tcPr>
          <w:p>
            <w:pPr>
              <w:pStyle w:val="null3"/>
            </w:pPr>
            <w:r>
              <w:rPr/>
              <w:t>付款方式</w:t>
            </w:r>
          </w:p>
        </w:tc>
        <w:tc>
          <w:tcPr>
            <w:tcW w:type="dxa" w:w="4153"/>
          </w:tcPr>
          <w:p>
            <w:pPr>
              <w:pStyle w:val="null3"/>
            </w:pPr>
            <w:r>
              <w:rPr/>
              <w:t>1期：支付比例100%,1 本采购项目 支付 预付款。 2 预付款必须专用于合同项目，并按以下原则支付和抵扣： 2.1 预付款支付比例为：按采购合同价的 30% 支付。 2.2 本项目要求采购人提供与预付款等额的预付款保函或预付款保险。 2.3 预付款应从每支付期应支付给中标人的工程进度款中扣回，预付款按每月的进度款的50%分次扣回，直到扣回的金额达到合同约定的预付款金额为止。 3 项目施工过程中按月支付进度款：采购人每月按实际完成工程量（含变更及增加工程）申报，采购人必须将《已完成工程量报表》和《工程付款申请书》于当月26日前报监理单位核实。经监理单位审核、采购人审定后的进度款（指已经按照合同约定，扣除该支付期内因中标人违约而应扣除的管理费），于申报次月支付。 4 每月的进度款按实际完成工程量的 80% 支付。 5 措施项目费中的“安全生产措施费”拨付按照《广东省建设工程计价依据（2018）》执行，按照项目所在地的建设行政主管部门有关规定支付。发生一般事故及以上等级重大安全事故的，采购人可扣除中标人金额相当于所有“安全生产措施费”的工程管理费。 6 变更工程造价必须经监理单位核实，并经采购人核定后方可支付。 7结算审核完成后，于次月支付至审定总金额的97%，剩余3%于2年内支付一次性结清审定总金额。 9 采购人每次支付工程款前，中标人均应提供有效的增值税发票。如果中标人无法提供符合要求的发票，由此造成的相应损失由中标人承担。 10 材料暂估价、专业工程暂估价支付方式：材料暂估价、专业工程暂估价与每个月的工程进度款一并报送，但需要列明详细项目内容，该部分材料暂估价、专业工程暂估价按该部分实际完成工程量的50%支付，工程竣工验收合格后支付至80%，剩余部分结算完成后支付至财政评审中心审定总金额的97%，剩余3%于2年内支付一次性结清审定总金额。 中标人应向采购人开具符合国家税法规定的增值税普通发票/值税普通发票;中标人应在采购人支付每笔款项前，向采购人提供对应金额的合规发票，否则采购人有权顺延付款，且不承担逾期付款违约责任。因财政部门政府采购资金审批、拨付延迟等非采购人自身原因导致采购人逾期付款的，采购人不承担逾期付款违约责任，采购人应及时将资金审批情况告知中标人。</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人按国家标准和合同要求完成施工，自检并通过项目验收合格。材料设备报检（提供包括但不限于货物和附件装箱清单、产品合格证、产品检验报告、保修服务卡、使用说明(原版正本)、中文维护手册和相关资料）。 2.质量等级：根据采购文件、设计方案的要求，本项目的材料、设备、实施须达到现行中华人民共和国以及省、市或行业的工程建设标准、规范的要求。 3.验收标准：按国家相关规定、行业技术规范标准、采购文件及合同内容进行验收。</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r>
              <w:rPr/>
              <w:t>、支票（本票、汇票）</w:t>
            </w:r>
            <w:r>
              <w:rPr/>
              <w:t>、其他</w:t>
            </w:r>
          </w:p>
          <w:p>
            <w:pPr>
              <w:pStyle w:val="null3"/>
            </w:pPr>
            <w:r>
              <w:rPr/>
              <w:t>账号：44001620738059666666</w:t>
            </w:r>
          </w:p>
          <w:p>
            <w:pPr>
              <w:pStyle w:val="null3"/>
            </w:pPr>
            <w:r>
              <w:rPr/>
              <w:t>户名：韶关市妇幼保健院</w:t>
            </w:r>
          </w:p>
          <w:p>
            <w:pPr>
              <w:pStyle w:val="null3"/>
            </w:pPr>
            <w:r>
              <w:rPr/>
              <w:t>开户行：广东省建设银行韶关分行</w:t>
            </w:r>
          </w:p>
          <w:p>
            <w:pPr>
              <w:pStyle w:val="null3"/>
            </w:pPr>
            <w:r>
              <w:rPr/>
              <w:t>支票提交方式：现场提交</w:t>
            </w:r>
          </w:p>
          <w:p>
            <w:pPr>
              <w:pStyle w:val="null3"/>
            </w:pPr>
            <w:r>
              <w:rPr/>
              <w:t>汇票、本票提交方式：现场提交</w:t>
            </w:r>
          </w:p>
          <w:p>
            <w:pPr>
              <w:pStyle w:val="null3"/>
            </w:pPr>
            <w:r>
              <w:rPr/>
              <w:t>说明：合同签订后15个工作日内，中标人向采购人提供合同总价5%的履约保证金。履约保证金须采用支票、汇票、本票或者金融机构、担保机构出具的保函等非现金形式缴交。履约保证金有效期覆盖合同全部权利义务履行时间。合同履约期间，若中标人无质量问题等违约违规违法行为、无售后服务纠纷及其他经济法律纠纷，且项目验收合格且无违约后，采购人于15个工作日内退还履约保证金。如中标人提供的是金融机构、担保机构出具的保函，该履约保函自项目验收合格且无违约、采购人退还履约保证金相关手续办结后自动失效。下列任何一种情况发生时，采购人有权不予退还履约保证金：（一）中标人未完全履行项目投标文件承诺或合同约定的；（二）中标人所供货物存在质量问题，影响采购人正常业务的。履约保证金可以履约保函（保险）形式提供。目前“广东政府采购智慧云平台金融服务中心（https://gdgpo.czt.gd.gov.cn/zcdservice/zcd/guangdong/）”已实现电子履约保函（保险）在线办理功能，有意愿的供应商可自行登录平台办理并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根据工程量清单进行报价，本项目最高投标限价为：8903065.17元，其中安全生产措施费的报价不得低于：165809.44元，专业工程暂估价为：490000.00元。响应报价不得高于预算金额（最高投标限价），（其中：暂估价为统一报价），否则列为无效响应处理。报价需提供相应的工程量清单报价以及报价汇总，响应报价取小数点后两位，工程量清单不需要附项目清单、分项清单及单价分析表，但中标标后，采购人可要求中标人提交项目清单、分项清单及单价分析表，中标人不得拒绝。 （2）投标人报价包括但不限于项目实施期间需求调研、设备采购、系统测试、项目初验、试运行、合同验收、项目终验及相关检测费等全套工程服务涉及的费用；在整体责任维护期内，中标人为采购人提供日常巡检、性能优化、培训等专业化服务涉及的费用，投标时应包含在投标总价内。①安装调试费用：设备的安装调试相关费用及本项目合同验收通过前各类因测试等需要产生的各项费用。</w:t>
            </w:r>
          </w:p>
        </w:tc>
      </w:tr>
      <w:tr>
        <w:tc>
          <w:tcPr>
            <w:tcW w:type="dxa" w:w="2076"/>
          </w:tcPr>
          <w:p/>
        </w:tc>
        <w:tc>
          <w:tcPr>
            <w:tcW w:type="dxa" w:w="2076"/>
          </w:tcPr>
          <w:p>
            <w:pPr>
              <w:pStyle w:val="null3"/>
              <w:jc w:val="center"/>
            </w:pPr>
            <w:r>
              <w:rPr/>
              <w:t>2</w:t>
            </w:r>
          </w:p>
        </w:tc>
        <w:tc>
          <w:tcPr>
            <w:tcW w:type="dxa" w:w="2076"/>
          </w:tcPr>
          <w:p>
            <w:pPr>
              <w:pStyle w:val="null3"/>
              <w:jc w:val="left"/>
            </w:pPr>
            <w:r>
              <w:rPr/>
              <w:t>质量要求</w:t>
            </w:r>
          </w:p>
        </w:tc>
        <w:tc>
          <w:tcPr>
            <w:tcW w:type="dxa" w:w="2076"/>
          </w:tcPr>
          <w:p>
            <w:pPr>
              <w:pStyle w:val="null3"/>
              <w:jc w:val="left"/>
            </w:pPr>
            <w:r>
              <w:rPr/>
              <w:t>（1）质量达到合格或以上，并满足采购人申请相关证书、证件的要求。 （2）本项目所有的设备和材料所涉及的设计标准、规范，产品标准、规范，工程标准、规范，验收标准、规范等必须完全符合中华人民共和国及省、市相应的标准和规范。 （3）项目竣工验收由采购人组织进行，验收合格后双方签署验收合格证书，项目交付采购人使用。</w:t>
            </w:r>
          </w:p>
        </w:tc>
      </w:tr>
      <w:tr>
        <w:tc>
          <w:tcPr>
            <w:tcW w:type="dxa" w:w="2076"/>
          </w:tcPr>
          <w:p/>
        </w:tc>
        <w:tc>
          <w:tcPr>
            <w:tcW w:type="dxa" w:w="2076"/>
          </w:tcPr>
          <w:p>
            <w:pPr>
              <w:pStyle w:val="null3"/>
              <w:jc w:val="center"/>
            </w:pPr>
            <w:r>
              <w:rPr/>
              <w:t>3</w:t>
            </w:r>
          </w:p>
        </w:tc>
        <w:tc>
          <w:tcPr>
            <w:tcW w:type="dxa" w:w="2076"/>
          </w:tcPr>
          <w:p>
            <w:pPr>
              <w:pStyle w:val="null3"/>
              <w:jc w:val="left"/>
            </w:pPr>
            <w:r>
              <w:rPr/>
              <w:t>安全文明施工要求</w:t>
            </w:r>
          </w:p>
        </w:tc>
        <w:tc>
          <w:tcPr>
            <w:tcW w:type="dxa" w:w="2076"/>
          </w:tcPr>
          <w:p>
            <w:pPr>
              <w:pStyle w:val="null3"/>
              <w:jc w:val="left"/>
            </w:pPr>
            <w:r>
              <w:rPr/>
              <w:t>（1）必须遵守国家安全生产法律法规和有关规程规范，中标人对项目施工安全负全责。 （2）中标人应设有专职安监人员，对项目施工过程中落实安全措施，预防事故发生。 （3）中标人应按采购人要求提供项目施工安全资料。 （4）中标人应在施工范围装设临时围栏或警告标志，不得超越指定的施工范围进行施工，禁止无关人员进入施工现场。未经采购人同意，中标人不得擅自使用与施工无关的采购人设施设备；不得擅自拆除、变更采购人防护设施及标示。 （5）现场施工临时用水、临时用电接口及围蔽工程由中标人自行解决。发生临时用水、用电设施的安全和维护及围蔽工程的纠纷均由中标人负责，所发生的费用均由中标人承担。 （6）中标人在施工过程中应确保安全文明施工，做到人离场清。 （7）中标人必须接受采购人的监督、检查，对采购人提出的安全整改意见必须及时整改。 （8）中标人必须按照采购人对外来人员的管理要求，配合做好出入管理工作。 （9）中标人在施工期间应严格遵守国家、省市相关文明施工、深夜施工、环保和城管等规定，建立规章制度和防护措施。</w:t>
            </w:r>
          </w:p>
        </w:tc>
      </w:tr>
      <w:tr>
        <w:tc>
          <w:tcPr>
            <w:tcW w:type="dxa" w:w="2076"/>
          </w:tcPr>
          <w:p/>
        </w:tc>
        <w:tc>
          <w:tcPr>
            <w:tcW w:type="dxa" w:w="2076"/>
          </w:tcPr>
          <w:p>
            <w:pPr>
              <w:pStyle w:val="null3"/>
              <w:jc w:val="center"/>
            </w:pPr>
            <w:r>
              <w:rPr/>
              <w:t>4</w:t>
            </w:r>
          </w:p>
        </w:tc>
        <w:tc>
          <w:tcPr>
            <w:tcW w:type="dxa" w:w="2076"/>
          </w:tcPr>
          <w:p>
            <w:pPr>
              <w:pStyle w:val="null3"/>
              <w:jc w:val="left"/>
            </w:pPr>
            <w:r>
              <w:rPr/>
              <w:t>设备安装、调试要求</w:t>
            </w:r>
          </w:p>
        </w:tc>
        <w:tc>
          <w:tcPr>
            <w:tcW w:type="dxa" w:w="2076"/>
          </w:tcPr>
          <w:p>
            <w:pPr>
              <w:pStyle w:val="null3"/>
              <w:jc w:val="left"/>
            </w:pPr>
            <w:r>
              <w:rPr/>
              <w:t>（1）中标人依照招标文件的要求和投标文件的承诺，必须负责货物的安装、调试等工作，负责保证整个安装工作的质量和技术指标符合技术要求，产生的费用由中标人负责。 （2）中标人安装时须对各安装场地内的其他设备、设施有良好保护措施。</w:t>
            </w:r>
          </w:p>
        </w:tc>
      </w:tr>
      <w:tr>
        <w:tc>
          <w:tcPr>
            <w:tcW w:type="dxa" w:w="2076"/>
          </w:tcPr>
          <w:p/>
        </w:tc>
        <w:tc>
          <w:tcPr>
            <w:tcW w:type="dxa" w:w="2076"/>
          </w:tcPr>
          <w:p>
            <w:pPr>
              <w:pStyle w:val="null3"/>
              <w:jc w:val="center"/>
            </w:pPr>
            <w:r>
              <w:rPr/>
              <w:t>5</w:t>
            </w:r>
          </w:p>
        </w:tc>
        <w:tc>
          <w:tcPr>
            <w:tcW w:type="dxa" w:w="2076"/>
          </w:tcPr>
          <w:p>
            <w:pPr>
              <w:pStyle w:val="null3"/>
              <w:jc w:val="left"/>
            </w:pPr>
            <w:r>
              <w:rPr/>
              <w:t>质量保证期及售后服务要求</w:t>
            </w:r>
          </w:p>
        </w:tc>
        <w:tc>
          <w:tcPr>
            <w:tcW w:type="dxa" w:w="2076"/>
          </w:tcPr>
          <w:p>
            <w:pPr>
              <w:pStyle w:val="null3"/>
              <w:jc w:val="left"/>
            </w:pPr>
            <w:r>
              <w:rPr/>
              <w:t>（1）本项目缺陷责任期为2年（自通过验收之日起计）。本项目装饰、装修部分质量保修期按《建设工程质量管理条例》执行，设备部分按相关设备保修期执行。 （2）安装调试与人员培训，中标人应及时安装调试设备，安装调试期间与采购人的使用人员协助配合。安装调试完毕，中标人需组织采购人使用人员进行使用及日常维护等培训。 （3）中标人应指派专人负责与采购人联系售后服务事宜。 （4）质保期内，非采购人的人为原因而出现产品质量及安装问题，由中标人负责包修、包换或包退，并承担因此而产生的一切费用。 （5）所有货物质保服务方式均为中标人上门服务，即由中标人派员到货物使用现场维修，由此产生的一切费用均由中标人承担。 （6）其他服务：供应商自行制定详尽的售后服务承诺。</w:t>
            </w:r>
          </w:p>
        </w:tc>
      </w:tr>
      <w:tr>
        <w:tc>
          <w:tcPr>
            <w:tcW w:type="dxa" w:w="2076"/>
          </w:tcPr>
          <w:p/>
        </w:tc>
        <w:tc>
          <w:tcPr>
            <w:tcW w:type="dxa" w:w="2076"/>
          </w:tcPr>
          <w:p>
            <w:pPr>
              <w:pStyle w:val="null3"/>
              <w:jc w:val="center"/>
            </w:pPr>
            <w:r>
              <w:rPr/>
              <w:t>6</w:t>
            </w:r>
          </w:p>
        </w:tc>
        <w:tc>
          <w:tcPr>
            <w:tcW w:type="dxa" w:w="2076"/>
          </w:tcPr>
          <w:p>
            <w:pPr>
              <w:pStyle w:val="null3"/>
              <w:jc w:val="left"/>
            </w:pPr>
            <w:r>
              <w:rPr/>
              <w:t>培训要求</w:t>
            </w:r>
          </w:p>
        </w:tc>
        <w:tc>
          <w:tcPr>
            <w:tcW w:type="dxa" w:w="2076"/>
          </w:tcPr>
          <w:p>
            <w:pPr>
              <w:pStyle w:val="null3"/>
              <w:jc w:val="left"/>
            </w:pPr>
            <w:r>
              <w:rPr/>
              <w:t>中标人应派技术人员对采购人的技术人员进行培训，时间及人数应按照采购人要求进行，保证操作人员熟练掌握所有设备系统的应用和维护。培训工作的完成需经采购人的认可方可结束。培训所需的一切费用由中标人承担。</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其他医疗设备</w:t>
            </w:r>
          </w:p>
        </w:tc>
        <w:tc>
          <w:tcPr>
            <w:tcW w:type="dxa" w:w="831"/>
          </w:tcPr>
          <w:p>
            <w:pPr>
              <w:pStyle w:val="null3"/>
              <w:jc w:val="left"/>
            </w:pPr>
            <w:r>
              <w:rPr/>
              <w:t>韶关市妇幼健康精准诊疗中心综合楼建设项目-特装部分</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6,853,396.96</w:t>
            </w:r>
          </w:p>
        </w:tc>
        <w:tc>
          <w:tcPr>
            <w:tcW w:type="dxa" w:w="831"/>
          </w:tcPr>
          <w:p>
            <w:pPr>
              <w:pStyle w:val="null3"/>
              <w:jc w:val="right"/>
            </w:pPr>
            <w:r>
              <w:rPr/>
              <w:t>6,853,396.96</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手术室设备及附件</w:t>
            </w:r>
          </w:p>
        </w:tc>
        <w:tc>
          <w:tcPr>
            <w:tcW w:type="dxa" w:w="831"/>
          </w:tcPr>
          <w:p>
            <w:pPr>
              <w:pStyle w:val="null3"/>
              <w:jc w:val="left"/>
            </w:pPr>
            <w:r>
              <w:rPr/>
              <w:t>无影灯</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62,130.00</w:t>
            </w:r>
          </w:p>
        </w:tc>
        <w:tc>
          <w:tcPr>
            <w:tcW w:type="dxa" w:w="831"/>
          </w:tcPr>
          <w:p>
            <w:pPr>
              <w:pStyle w:val="null3"/>
              <w:jc w:val="right"/>
            </w:pPr>
            <w:r>
              <w:rPr/>
              <w:t>186,390.00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吊塔</w:t>
            </w:r>
          </w:p>
        </w:tc>
        <w:tc>
          <w:tcPr>
            <w:tcW w:type="dxa" w:w="831"/>
          </w:tcPr>
          <w:p>
            <w:pPr>
              <w:pStyle w:val="null3"/>
              <w:jc w:val="left"/>
            </w:pPr>
            <w:r>
              <w:rPr/>
              <w:t>套</w:t>
            </w:r>
          </w:p>
        </w:tc>
        <w:tc>
          <w:tcPr>
            <w:tcW w:type="dxa" w:w="831"/>
          </w:tcPr>
          <w:p>
            <w:pPr>
              <w:pStyle w:val="null3"/>
              <w:jc w:val="right"/>
            </w:pPr>
            <w:r>
              <w:rPr/>
              <w:t>9.00</w:t>
            </w:r>
          </w:p>
        </w:tc>
        <w:tc>
          <w:tcPr>
            <w:tcW w:type="dxa" w:w="831"/>
          </w:tcPr>
          <w:p>
            <w:pPr>
              <w:pStyle w:val="null3"/>
              <w:jc w:val="right"/>
            </w:pPr>
            <w:r>
              <w:rPr/>
              <w:t>46,870.00</w:t>
            </w:r>
          </w:p>
        </w:tc>
        <w:tc>
          <w:tcPr>
            <w:tcW w:type="dxa" w:w="831"/>
          </w:tcPr>
          <w:p>
            <w:pPr>
              <w:pStyle w:val="null3"/>
              <w:jc w:val="right"/>
            </w:pPr>
            <w:r>
              <w:rPr/>
              <w:t>421,830.00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直膨式医用净化循环机组</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134,711.88</w:t>
            </w:r>
          </w:p>
        </w:tc>
        <w:tc>
          <w:tcPr>
            <w:tcW w:type="dxa" w:w="831"/>
          </w:tcPr>
          <w:p>
            <w:pPr>
              <w:pStyle w:val="null3"/>
              <w:jc w:val="right"/>
            </w:pPr>
            <w:r>
              <w:rPr/>
              <w:t>404,135.64</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pPr>
              <w:pStyle w:val="null3"/>
              <w:jc w:val="center"/>
            </w:pPr>
            <w:r>
              <w:rPr/>
              <w:t>△</w:t>
            </w:r>
          </w:p>
        </w:tc>
        <w:tc>
          <w:tcPr>
            <w:tcW w:type="dxa" w:w="831"/>
          </w:tcPr>
          <w:p>
            <w:pPr>
              <w:pStyle w:val="null3"/>
              <w:jc w:val="left"/>
            </w:pPr>
            <w:r>
              <w:rPr/>
              <w:t>风机</w:t>
            </w:r>
          </w:p>
        </w:tc>
        <w:tc>
          <w:tcPr>
            <w:tcW w:type="dxa" w:w="831"/>
          </w:tcPr>
          <w:p>
            <w:pPr>
              <w:pStyle w:val="null3"/>
              <w:jc w:val="left"/>
            </w:pPr>
            <w:r>
              <w:rPr/>
              <w:t>直膨式新风机组</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60,344.75</w:t>
            </w:r>
          </w:p>
        </w:tc>
        <w:tc>
          <w:tcPr>
            <w:tcW w:type="dxa" w:w="831"/>
          </w:tcPr>
          <w:p>
            <w:pPr>
              <w:pStyle w:val="null3"/>
              <w:jc w:val="right"/>
            </w:pPr>
            <w:r>
              <w:rPr/>
              <w:t>60,344.75</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pPr>
              <w:pStyle w:val="null3"/>
              <w:jc w:val="center"/>
            </w:pPr>
            <w:r>
              <w:rPr/>
              <w:t>△</w:t>
            </w:r>
          </w:p>
        </w:tc>
        <w:tc>
          <w:tcPr>
            <w:tcW w:type="dxa" w:w="831"/>
          </w:tcPr>
          <w:p>
            <w:pPr>
              <w:pStyle w:val="null3"/>
              <w:jc w:val="left"/>
            </w:pPr>
            <w:r>
              <w:rPr/>
              <w:t>空调机组</w:t>
            </w:r>
          </w:p>
        </w:tc>
        <w:tc>
          <w:tcPr>
            <w:tcW w:type="dxa" w:w="831"/>
          </w:tcPr>
          <w:p>
            <w:pPr>
              <w:pStyle w:val="null3"/>
              <w:jc w:val="left"/>
            </w:pPr>
            <w:r>
              <w:rPr/>
              <w:t>单元式四面出风空调机</w:t>
            </w:r>
          </w:p>
        </w:tc>
        <w:tc>
          <w:tcPr>
            <w:tcW w:type="dxa" w:w="831"/>
          </w:tcPr>
          <w:p>
            <w:pPr>
              <w:pStyle w:val="null3"/>
              <w:jc w:val="left"/>
            </w:pPr>
            <w:r>
              <w:rPr/>
              <w:t>台</w:t>
            </w:r>
          </w:p>
        </w:tc>
        <w:tc>
          <w:tcPr>
            <w:tcW w:type="dxa" w:w="831"/>
          </w:tcPr>
          <w:p>
            <w:pPr>
              <w:pStyle w:val="null3"/>
              <w:jc w:val="right"/>
            </w:pPr>
            <w:r>
              <w:rPr/>
              <w:t>3.00</w:t>
            </w:r>
          </w:p>
        </w:tc>
        <w:tc>
          <w:tcPr>
            <w:tcW w:type="dxa" w:w="831"/>
          </w:tcPr>
          <w:p>
            <w:pPr>
              <w:pStyle w:val="null3"/>
              <w:jc w:val="right"/>
            </w:pPr>
            <w:r>
              <w:rPr/>
              <w:t>7,265.85</w:t>
            </w:r>
          </w:p>
        </w:tc>
        <w:tc>
          <w:tcPr>
            <w:tcW w:type="dxa" w:w="831"/>
          </w:tcPr>
          <w:p>
            <w:pPr>
              <w:pStyle w:val="null3"/>
              <w:jc w:val="right"/>
            </w:pPr>
            <w:r>
              <w:rPr/>
              <w:t>21,797.55</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pPr>
              <w:pStyle w:val="null3"/>
              <w:jc w:val="center"/>
            </w:pPr>
            <w:r>
              <w:rPr/>
              <w:t>△</w:t>
            </w:r>
          </w:p>
        </w:tc>
        <w:tc>
          <w:tcPr>
            <w:tcW w:type="dxa" w:w="831"/>
          </w:tcPr>
          <w:p>
            <w:pPr>
              <w:pStyle w:val="null3"/>
              <w:jc w:val="left"/>
            </w:pPr>
            <w:r>
              <w:rPr/>
              <w:t>气体压缩机</w:t>
            </w:r>
          </w:p>
        </w:tc>
        <w:tc>
          <w:tcPr>
            <w:tcW w:type="dxa" w:w="831"/>
          </w:tcPr>
          <w:p>
            <w:pPr>
              <w:pStyle w:val="null3"/>
              <w:jc w:val="left"/>
            </w:pPr>
            <w:r>
              <w:rPr/>
              <w:t>无油涡旋空压机</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392,740.12</w:t>
            </w:r>
          </w:p>
        </w:tc>
        <w:tc>
          <w:tcPr>
            <w:tcW w:type="dxa" w:w="831"/>
          </w:tcPr>
          <w:p>
            <w:pPr>
              <w:pStyle w:val="null3"/>
              <w:jc w:val="right"/>
            </w:pPr>
            <w:r>
              <w:rPr/>
              <w:t>785,480.24</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pPr>
              <w:pStyle w:val="null3"/>
              <w:jc w:val="center"/>
            </w:pPr>
            <w:r>
              <w:rPr/>
              <w:t>△</w:t>
            </w:r>
          </w:p>
        </w:tc>
        <w:tc>
          <w:tcPr>
            <w:tcW w:type="dxa" w:w="831"/>
          </w:tcPr>
          <w:p>
            <w:pPr>
              <w:pStyle w:val="null3"/>
              <w:jc w:val="left"/>
            </w:pPr>
            <w:r>
              <w:rPr/>
              <w:t>地板</w:t>
            </w:r>
          </w:p>
        </w:tc>
        <w:tc>
          <w:tcPr>
            <w:tcW w:type="dxa" w:w="831"/>
          </w:tcPr>
          <w:p>
            <w:pPr>
              <w:pStyle w:val="null3"/>
              <w:jc w:val="left"/>
            </w:pPr>
            <w:r>
              <w:rPr/>
              <w:t>PVC胶地板地面</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57,376.04</w:t>
            </w:r>
          </w:p>
        </w:tc>
        <w:tc>
          <w:tcPr>
            <w:tcW w:type="dxa" w:w="831"/>
          </w:tcPr>
          <w:p>
            <w:pPr>
              <w:pStyle w:val="null3"/>
              <w:jc w:val="right"/>
            </w:pPr>
            <w:r>
              <w:rPr/>
              <w:t>57,376.04</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pPr>
              <w:pStyle w:val="null3"/>
              <w:jc w:val="center"/>
            </w:pPr>
            <w:r>
              <w:rPr/>
              <w:t>△</w:t>
            </w:r>
          </w:p>
        </w:tc>
        <w:tc>
          <w:tcPr>
            <w:tcW w:type="dxa" w:w="831"/>
          </w:tcPr>
          <w:p>
            <w:pPr>
              <w:pStyle w:val="null3"/>
              <w:jc w:val="left"/>
            </w:pPr>
            <w:r>
              <w:rPr/>
              <w:t>其他医疗设备</w:t>
            </w:r>
          </w:p>
        </w:tc>
        <w:tc>
          <w:tcPr>
            <w:tcW w:type="dxa" w:w="831"/>
          </w:tcPr>
          <w:p>
            <w:pPr>
              <w:pStyle w:val="null3"/>
              <w:jc w:val="left"/>
            </w:pPr>
            <w:r>
              <w:rPr/>
              <w:t>IT系统</w:t>
            </w:r>
          </w:p>
        </w:tc>
        <w:tc>
          <w:tcPr>
            <w:tcW w:type="dxa" w:w="831"/>
          </w:tcPr>
          <w:p>
            <w:pPr>
              <w:pStyle w:val="null3"/>
              <w:jc w:val="left"/>
            </w:pPr>
            <w:r>
              <w:rPr/>
              <w:t>套</w:t>
            </w:r>
          </w:p>
        </w:tc>
        <w:tc>
          <w:tcPr>
            <w:tcW w:type="dxa" w:w="831"/>
          </w:tcPr>
          <w:p>
            <w:pPr>
              <w:pStyle w:val="null3"/>
              <w:jc w:val="right"/>
            </w:pPr>
            <w:r>
              <w:rPr/>
              <w:t>3.00</w:t>
            </w:r>
          </w:p>
        </w:tc>
        <w:tc>
          <w:tcPr>
            <w:tcW w:type="dxa" w:w="831"/>
          </w:tcPr>
          <w:p>
            <w:pPr>
              <w:pStyle w:val="null3"/>
              <w:jc w:val="right"/>
            </w:pPr>
            <w:r>
              <w:rPr/>
              <w:t>37,501.33</w:t>
            </w:r>
          </w:p>
        </w:tc>
        <w:tc>
          <w:tcPr>
            <w:tcW w:type="dxa" w:w="831"/>
          </w:tcPr>
          <w:p>
            <w:pPr>
              <w:pStyle w:val="null3"/>
              <w:jc w:val="right"/>
            </w:pPr>
            <w:r>
              <w:rPr/>
              <w:t>112,503.99</w:t>
            </w:r>
          </w:p>
        </w:tc>
        <w:tc>
          <w:tcPr>
            <w:tcW w:type="dxa" w:w="831"/>
          </w:tcPr>
          <w:p>
            <w:pPr>
              <w:pStyle w:val="null3"/>
            </w:pPr>
            <w:r>
              <w:rPr/>
              <w:t>工业</w:t>
            </w:r>
          </w:p>
        </w:tc>
        <w:tc>
          <w:tcPr>
            <w:tcW w:type="dxa" w:w="831"/>
          </w:tcPr>
          <w:p>
            <w:pPr>
              <w:pStyle w:val="null3"/>
            </w:pPr>
            <w:r>
              <w:rPr/>
              <w:t>详见附表九</w:t>
            </w:r>
          </w:p>
        </w:tc>
      </w:tr>
    </w:tbl>
    <w:p>
      <w:pPr>
        <w:pStyle w:val="null3"/>
      </w:pPr>
      <w:r>
        <w:rPr>
          <w:b/>
        </w:rPr>
        <w:t>附表</w:t>
      </w:r>
      <w:r>
        <w:rPr>
          <w:b/>
        </w:rPr>
        <w:t>一</w:t>
      </w:r>
      <w:r>
        <w:rPr>
          <w:b/>
        </w:rPr>
        <w:t>：</w:t>
      </w:r>
      <w:r>
        <w:rPr>
          <w:b/>
        </w:rPr>
        <w:t>韶关市妇幼健康精准诊疗中心综合楼建设项目-特装部分</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无影灯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吊塔</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直膨式医用净化循环机组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直膨式新风机组</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单元式四面出风空调机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无油涡旋空压机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PVC胶地板地面</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IT系统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1.采购代理机构：本项目是指韶关市北江项目管理有限公司，负责整个采购活动的组织，依法负责编制和发布招标文件，对招标文件拥有最终的解释权，不以任何身份出任评标委员会成员。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韶关市妇幼保健院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采购机构代理服务收费标准：代理服务费的参照《招标代理服务收费管理暂行办法》（计价格[2002]1980号）收费标准计算，少于陆千元的按陆千元计收。</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韶关市北江项目管理有限公司</w:t>
      </w:r>
      <w:r>
        <w:rPr/>
        <w:t>代收。具体操作要求详见</w:t>
      </w:r>
      <w:r>
        <w:rPr/>
        <w:t>韶关市北江项目管理有限公司</w:t>
      </w:r>
      <w:r>
        <w:rPr/>
        <w:t>有关指引，递交事宜请自行咨询</w:t>
      </w:r>
      <w:r>
        <w:rPr/>
        <w:t>韶关市北江项目管理有限公司</w:t>
      </w:r>
      <w:r>
        <w:rPr/>
        <w:t>；请各投标人在投标文件递交截止时间前按须知前附表规定的金额递交至</w:t>
      </w:r>
      <w:r>
        <w:rPr/>
        <w:t>韶关市北江项目管理有限公司</w:t>
      </w:r>
      <w:r>
        <w:rPr/>
        <w:t>，到账情况以开标时</w:t>
      </w:r>
      <w:r>
        <w:rPr/>
        <w:t>韶关市北江项目管理有限公司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韶关市北江项目管理有限公司</w:t>
      </w:r>
    </w:p>
    <w:p>
      <w:pPr>
        <w:pStyle w:val="null3"/>
        <w:ind w:firstLine="480"/>
      </w:pPr>
      <w:r>
        <w:rPr/>
        <w:t>电话：</w:t>
      </w:r>
      <w:r>
        <w:rPr/>
        <w:t>0751-899936</w:t>
      </w:r>
    </w:p>
    <w:p>
      <w:pPr>
        <w:pStyle w:val="null3"/>
        <w:ind w:firstLine="480"/>
      </w:pPr>
      <w:r>
        <w:rPr/>
        <w:t>传真：</w:t>
      </w:r>
      <w:r>
        <w:rPr/>
        <w:t>0751-899936</w:t>
      </w:r>
    </w:p>
    <w:p>
      <w:pPr>
        <w:pStyle w:val="null3"/>
        <w:ind w:firstLine="480"/>
      </w:pPr>
      <w:r>
        <w:rPr/>
        <w:t>邮箱：</w:t>
      </w:r>
      <w:r>
        <w:rPr/>
        <w:t>sgbj1116@163.com</w:t>
      </w:r>
    </w:p>
    <w:p>
      <w:pPr>
        <w:pStyle w:val="null3"/>
        <w:ind w:firstLine="480"/>
      </w:pPr>
      <w:r>
        <w:rPr/>
        <w:t>地址：</w:t>
      </w:r>
      <w:r>
        <w:rPr/>
        <w:t>韶关市武江区西联镇车头新村八街</w:t>
      </w:r>
    </w:p>
    <w:p>
      <w:pPr>
        <w:pStyle w:val="null3"/>
        <w:ind w:firstLine="480"/>
      </w:pPr>
      <w:r>
        <w:rPr/>
        <w:t>邮编：</w:t>
      </w:r>
      <w:r>
        <w:rPr/>
        <w:t>512000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采购包1(韶关市妇幼健康精准诊疗中心综合楼建设项目特殊用途用 房建设项目)：综合评分法,是指投标文件满足招标文件全部实质性要求，且按照评审因素的量化指标评审得分最高的投标人为中标候选人的评标方法。（最低报价不是中标的唯一依据。）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韶关市北江项目管理有限公司</w:t>
      </w:r>
      <w:r>
        <w:rPr/>
        <w:t>统一对外发布。</w:t>
      </w:r>
    </w:p>
    <w:p>
      <w:pPr>
        <w:pStyle w:val="null3"/>
        <w:ind w:firstLine="480"/>
      </w:pPr>
      <w:r>
        <w:rPr/>
        <w:t>（2）对</w:t>
      </w:r>
      <w:r>
        <w:rPr/>
        <w:t>韶关市北江项目管理有限公司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采购包1（韶关市妇幼健康精准诊疗中心综合楼建设项目特殊用途用 房建设项目）：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采购包1（韶关市妇幼健康精准诊疗中心综合楼建设项目特殊用途用 房建设项目）：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分支机构投标，须取得具有法人资格的总公司（总所）出具给分支机构的授权书，并提供总公司（总所）和分支机构的营业执照（执业许可证）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采购活动前3年内，在经营活动中没有重大违法记录：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本项目提供整体设计、规范编制或者项目管理、监理、检测等服务的供应商，不得再参与本项目投标（响应）。投标（报价）函相关承诺要求内容。</w:t>
            </w:r>
          </w:p>
        </w:tc>
      </w:tr>
      <w:tr>
        <w:tc>
          <w:tcPr>
            <w:tcW w:type="dxa" w:w="890"/>
          </w:tcPr>
          <w:p>
            <w:pPr>
              <w:pStyle w:val="null3"/>
            </w:pPr>
            <w:r>
              <w:rPr/>
              <w:t>8</w:t>
            </w:r>
          </w:p>
        </w:tc>
        <w:tc>
          <w:tcPr>
            <w:tcW w:type="dxa" w:w="3178"/>
          </w:tcPr>
          <w:p>
            <w:pPr>
              <w:pStyle w:val="null3"/>
            </w:pPr>
            <w:r>
              <w:rPr/>
              <w:t>特定资格一</w:t>
            </w:r>
          </w:p>
        </w:tc>
        <w:tc>
          <w:tcPr>
            <w:tcW w:type="dxa" w:w="4238"/>
          </w:tcPr>
          <w:p>
            <w:pPr>
              <w:pStyle w:val="null3"/>
            </w:pPr>
            <w:r>
              <w:rPr/>
              <w:t>供应商须具备有效的建筑装修装饰工程专业承包二级（或以上）资质和建筑机电安装工程专业承包二级（或以上）资质和电子与智能化工程专业承包二级（或以上）资质，且同时具备有效的安全生产许可证。（注：响应供应商的企业相关证书到期的，均按该证书的发证机构相关行业主管部门最新文件执行（如自动顺延或推迟办理延期业务的通知），响应供应商必须将相关文件附在该证书后面中，证明在开标日继续有效。）（提供有效的证书复印件）。</w:t>
            </w:r>
          </w:p>
        </w:tc>
      </w:tr>
      <w:tr>
        <w:tc>
          <w:tcPr>
            <w:tcW w:type="dxa" w:w="890"/>
          </w:tcPr>
          <w:p>
            <w:pPr>
              <w:pStyle w:val="null3"/>
            </w:pPr>
            <w:r>
              <w:rPr/>
              <w:t>9</w:t>
            </w:r>
          </w:p>
        </w:tc>
        <w:tc>
          <w:tcPr>
            <w:tcW w:type="dxa" w:w="3178"/>
          </w:tcPr>
          <w:p>
            <w:pPr>
              <w:pStyle w:val="null3"/>
            </w:pPr>
            <w:r>
              <w:rPr/>
              <w:t>特定资格二</w:t>
            </w:r>
          </w:p>
        </w:tc>
        <w:tc>
          <w:tcPr>
            <w:tcW w:type="dxa" w:w="4238"/>
          </w:tcPr>
          <w:p>
            <w:pPr>
              <w:pStyle w:val="null3"/>
            </w:pPr>
            <w:r>
              <w:rPr/>
              <w:t>供应商须具备有效的医疗器械经营许可证或第二类医疗器械经营备案凭证。</w:t>
            </w:r>
          </w:p>
        </w:tc>
      </w:tr>
      <w:tr>
        <w:tc>
          <w:tcPr>
            <w:tcW w:type="dxa" w:w="890"/>
          </w:tcPr>
          <w:p>
            <w:pPr>
              <w:pStyle w:val="null3"/>
            </w:pPr>
            <w:r>
              <w:rPr/>
              <w:t>10</w:t>
            </w:r>
          </w:p>
        </w:tc>
        <w:tc>
          <w:tcPr>
            <w:tcW w:type="dxa" w:w="3178"/>
          </w:tcPr>
          <w:p>
            <w:pPr>
              <w:pStyle w:val="null3"/>
            </w:pPr>
            <w:r>
              <w:rPr/>
              <w:t>特定资格三</w:t>
            </w:r>
          </w:p>
        </w:tc>
        <w:tc>
          <w:tcPr>
            <w:tcW w:type="dxa" w:w="4238"/>
          </w:tcPr>
          <w:p>
            <w:pPr>
              <w:pStyle w:val="null3"/>
            </w:pPr>
            <w:r>
              <w:rPr/>
              <w:t>供应商所投医疗设备须提供有效的医疗器械生产许可证、产品注册证（无影灯、正压机组和负压机组）。</w:t>
            </w:r>
          </w:p>
        </w:tc>
      </w:tr>
      <w:tr>
        <w:tc>
          <w:tcPr>
            <w:tcW w:type="dxa" w:w="890"/>
          </w:tcPr>
          <w:p>
            <w:pPr>
              <w:pStyle w:val="null3"/>
            </w:pPr>
            <w:r>
              <w:rPr/>
              <w:t>11</w:t>
            </w:r>
          </w:p>
        </w:tc>
        <w:tc>
          <w:tcPr>
            <w:tcW w:type="dxa" w:w="3178"/>
          </w:tcPr>
          <w:p>
            <w:pPr>
              <w:pStyle w:val="null3"/>
            </w:pPr>
            <w:r>
              <w:rPr/>
              <w:t>特定资格四</w:t>
            </w:r>
          </w:p>
        </w:tc>
        <w:tc>
          <w:tcPr>
            <w:tcW w:type="dxa" w:w="4238"/>
          </w:tcPr>
          <w:p>
            <w:pPr>
              <w:pStyle w:val="null3"/>
            </w:pPr>
            <w:r>
              <w:rPr/>
              <w:t>供应商须具备有效的《中华人民共和国特种设备安全许可证》工业管道安装GC2级（或以上）资质。</w:t>
            </w:r>
          </w:p>
        </w:tc>
      </w:tr>
      <w:tr>
        <w:tc>
          <w:tcPr>
            <w:tcW w:type="dxa" w:w="890"/>
          </w:tcPr>
          <w:p>
            <w:pPr>
              <w:pStyle w:val="null3"/>
            </w:pPr>
            <w:r>
              <w:rPr/>
              <w:t>12</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13</w:t>
            </w:r>
          </w:p>
        </w:tc>
        <w:tc>
          <w:tcPr>
            <w:tcW w:type="dxa" w:w="3178"/>
          </w:tcPr>
          <w:p>
            <w:pPr>
              <w:pStyle w:val="null3"/>
            </w:pPr>
            <w:r>
              <w:rPr/>
              <w:t>落实政府采购政策需满足的资格要求：</w:t>
            </w:r>
          </w:p>
        </w:tc>
        <w:tc>
          <w:tcPr>
            <w:tcW w:type="dxa" w:w="4238"/>
          </w:tcPr>
          <w:p>
            <w:pPr>
              <w:pStyle w:val="null3"/>
            </w:pPr>
            <w:r>
              <w:rPr/>
              <w:t>本项目不属于专门面向中小企业采购的项目。</w:t>
            </w:r>
          </w:p>
        </w:tc>
      </w:tr>
    </w:tbl>
    <w:p>
      <w:pPr>
        <w:pStyle w:val="null3"/>
        <w:ind w:firstLine="480"/>
      </w:pPr>
      <w:r>
        <w:rPr/>
        <w:t>表二符合性审查表：</w:t>
      </w:r>
    </w:p>
    <w:p>
      <w:pPr>
        <w:pStyle w:val="null3"/>
      </w:pPr>
      <w:r>
        <w:rPr/>
        <w:t>采购包1（韶关市妇幼健康精准诊疗中心综合楼建设项目特殊用途用 房建设项目）：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提交投标函。投标函按规定格式填写，内容完整，投标有效期满足招标文件要求。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3</w:t>
            </w:r>
          </w:p>
        </w:tc>
        <w:tc>
          <w:tcPr>
            <w:tcW w:type="dxa" w:w="3178"/>
          </w:tcPr>
          <w:p>
            <w:pPr>
              <w:pStyle w:val="null3"/>
            </w:pPr>
            <w:r>
              <w:rPr/>
              <w:t>投标文件内容、签字、盖章</w:t>
            </w:r>
          </w:p>
        </w:tc>
        <w:tc>
          <w:tcPr>
            <w:tcW w:type="dxa" w:w="4238"/>
          </w:tcPr>
          <w:p>
            <w:pPr>
              <w:pStyle w:val="null3"/>
            </w:pPr>
            <w:r>
              <w:rPr/>
              <w:t>投标文件内容完整，无重大错漏，并已按招标文件要求签字、盖章。</w:t>
            </w:r>
          </w:p>
        </w:tc>
      </w:tr>
      <w:tr>
        <w:tc>
          <w:tcPr>
            <w:tcW w:type="dxa" w:w="890"/>
          </w:tcPr>
          <w:p>
            <w:pPr>
              <w:pStyle w:val="null3"/>
            </w:pPr>
            <w:r>
              <w:rPr/>
              <w:t>4</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5</w:t>
            </w:r>
          </w:p>
        </w:tc>
        <w:tc>
          <w:tcPr>
            <w:tcW w:type="dxa" w:w="3178"/>
          </w:tcPr>
          <w:p>
            <w:pPr>
              <w:pStyle w:val="null3"/>
            </w:pPr>
            <w:r>
              <w:rPr/>
              <w:t>投标报价</w:t>
            </w:r>
          </w:p>
        </w:tc>
        <w:tc>
          <w:tcPr>
            <w:tcW w:type="dxa" w:w="4238"/>
          </w:tcPr>
          <w:p>
            <w:pPr>
              <w:pStyle w:val="null3"/>
            </w:pPr>
            <w:r>
              <w:rPr/>
              <w:t>投标报价不得高于预算金额（最高投标限价），（其中：暂估价为统一报价）。</w:t>
            </w:r>
          </w:p>
        </w:tc>
      </w:tr>
      <w:tr>
        <w:tc>
          <w:tcPr>
            <w:tcW w:type="dxa" w:w="890"/>
          </w:tcPr>
          <w:p>
            <w:pPr>
              <w:pStyle w:val="null3"/>
            </w:pPr>
            <w:r>
              <w:rPr/>
              <w:t>6</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7</w:t>
            </w:r>
          </w:p>
        </w:tc>
        <w:tc>
          <w:tcPr>
            <w:tcW w:type="dxa" w:w="3178"/>
          </w:tcPr>
          <w:p>
            <w:pPr>
              <w:pStyle w:val="null3"/>
            </w:pPr>
            <w:r>
              <w:rPr/>
              <w:t>投标报价合理性</w:t>
            </w:r>
          </w:p>
        </w:tc>
        <w:tc>
          <w:tcPr>
            <w:tcW w:type="dxa" w:w="4238"/>
          </w:tcPr>
          <w:p>
            <w:pPr>
              <w:pStyle w:val="null3"/>
            </w:pPr>
            <w:r>
              <w:rPr/>
              <w:t>政府采购评审中出现下列情形之一的，评审委员会应当启动异常低价投标（响应）审查程序： （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tc>
      </w:tr>
      <w:tr>
        <w:tc>
          <w:tcPr>
            <w:tcW w:type="dxa" w:w="890"/>
          </w:tcPr>
          <w:p>
            <w:pPr>
              <w:pStyle w:val="null3"/>
            </w:pPr>
            <w:r>
              <w:rPr/>
              <w:t>8</w:t>
            </w:r>
          </w:p>
        </w:tc>
        <w:tc>
          <w:tcPr>
            <w:tcW w:type="dxa" w:w="3178"/>
          </w:tcPr>
          <w:p>
            <w:pPr>
              <w:pStyle w:val="null3"/>
            </w:pPr>
            <w:r>
              <w:rPr/>
              <w:t>附加条件</w:t>
            </w:r>
          </w:p>
        </w:tc>
        <w:tc>
          <w:tcPr>
            <w:tcW w:type="dxa" w:w="4238"/>
          </w:tcPr>
          <w:p>
            <w:pPr>
              <w:pStyle w:val="null3"/>
            </w:pPr>
            <w:r>
              <w:rPr/>
              <w:t>投标文件未含有采购人不能接受的附加条件。</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采购包1(韶关市妇幼健康精准诊疗中心综合楼建设项目特殊用途用 房建设项目):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设备技术参数响应情况（参数中要求提供证明材料的，不提供则视作该项负偏离。） (30.0分)</w:t>
            </w:r>
          </w:p>
        </w:tc>
        <w:tc>
          <w:tcPr>
            <w:tcW w:type="dxa" w:w="5076"/>
          </w:tcPr>
          <w:p>
            <w:pPr>
              <w:pStyle w:val="null3"/>
              <w:jc w:val="left"/>
            </w:pPr>
            <w:r>
              <w:rPr/>
              <w:t>根据各投标人所投设备技术参数响应情况进行评价，技术参数完全响应或优于用户需求的得30分，重要技术参数“▲”每负偏离或不响应一项扣1分，一般技术参数不带“▲”每出现一项负偏离或不响应扣1分，本项扣至0分为止。 注：重要技术参数带“▲”的必须提供相应的证明文件，未提供或提供不符合要求不得分。不带“▲”的需提供相应的证明文件，未做要求的需提供响应表。</w:t>
            </w:r>
          </w:p>
        </w:tc>
      </w:tr>
      <w:tr>
        <w:tc>
          <w:tcPr>
            <w:tcW w:type="dxa" w:w="922"/>
            <w:gridSpan w:val="2"/>
            <w:vMerge/>
          </w:tcPr>
          <w:p/>
        </w:tc>
        <w:tc>
          <w:tcPr>
            <w:tcW w:type="dxa" w:w="2307"/>
          </w:tcPr>
          <w:p>
            <w:pPr>
              <w:pStyle w:val="null3"/>
              <w:jc w:val="left"/>
            </w:pPr>
            <w:r>
              <w:rPr/>
              <w:t>项目实施进度安排及组织方案 (5.0分)</w:t>
            </w:r>
          </w:p>
        </w:tc>
        <w:tc>
          <w:tcPr>
            <w:tcW w:type="dxa" w:w="5076"/>
          </w:tcPr>
          <w:p>
            <w:pPr>
              <w:pStyle w:val="null3"/>
              <w:jc w:val="left"/>
            </w:pPr>
            <w:r>
              <w:rPr/>
              <w:t>根据各投标人的方案进行评审： 1）项目实施组织总体安排、进度安排合理，结合实际对项目关键技术、工艺有深入的表述，对重点、难点有先进、合理的建议，解决方案完整、经济、安全、切实可行，措施得力，得5分； 2）项目实施组织总体安排、进度安排较合理，结合实际对项目关键技术有一定了解，对重点、难点有建议，解决方案较为可行，得3分； 3）项目实施组织总体安排、进度安排不够合理，结合实际对项目关键技术不了解或了解模糊，对重点、难点无建议或建议不可取，无解决方案或解决方案不可行，得1分。 4）无相关描述的不得分。</w:t>
            </w:r>
          </w:p>
        </w:tc>
      </w:tr>
      <w:tr>
        <w:tc>
          <w:tcPr>
            <w:tcW w:type="dxa" w:w="922"/>
            <w:gridSpan w:val="2"/>
            <w:vMerge/>
          </w:tcPr>
          <w:p/>
        </w:tc>
        <w:tc>
          <w:tcPr>
            <w:tcW w:type="dxa" w:w="2307"/>
          </w:tcPr>
          <w:p>
            <w:pPr>
              <w:pStyle w:val="null3"/>
              <w:jc w:val="left"/>
            </w:pPr>
            <w:r>
              <w:rPr/>
              <w:t>服务承诺及售后服务能力 (5.0分)</w:t>
            </w:r>
          </w:p>
        </w:tc>
        <w:tc>
          <w:tcPr>
            <w:tcW w:type="dxa" w:w="5076"/>
          </w:tcPr>
          <w:p>
            <w:pPr>
              <w:pStyle w:val="null3"/>
              <w:jc w:val="left"/>
            </w:pPr>
            <w:r>
              <w:rPr/>
              <w:t>对投标人提供的售后服务方案（包含但不限于：培训方案、设备维修方案、售后服务人员安排、服务响应情况等）进行评分： 1、投标人提供的质保期内及质保期后售后服务方案内容详尽，部署规划完整且合理；明确安排专人负责响应采购人的维修需求及服务过程中的沟通工作；配备专业的售后服务人员；承诺30分钟内响应且提供7x24小时技术支持（需提供承诺函）；针对需维修设备制定了完整可行的维修处理方案；对日常维修及应急情况的响应及时高效，完全满足且优于采购需求，得 5分。 2、投标人提供的质保期内售后服务方案内容完整，具备基本的部署规划；安排专人负责响应采购人的维修需求及服务过程中的沟通工作；配备专业的售后服务人员；承诺60分钟内响应且提供7x24小时技术支持（需提供承诺函）；针对需维修设备有基础保底的维修处理方法；对日常维修及应急情况的响应及时，完全满足采购需求，得 3 分。 3、投标人仅提供简单的售后服务方案，承诺90分钟内响应且提供7x24小时技术支持（需提供承诺函）；维修服务安排无法满足项目要求，对日常维修及应急情况的响应迟缓，不能完全满足需求，得1分。 4、无相关描述的不得分。</w:t>
            </w:r>
          </w:p>
        </w:tc>
      </w:tr>
      <w:tr>
        <w:tc>
          <w:tcPr>
            <w:tcW w:type="dxa" w:w="922"/>
            <w:gridSpan w:val="2"/>
            <w:vMerge w:val="restart"/>
          </w:tcPr>
          <w:p>
            <w:pPr>
              <w:pStyle w:val="null3"/>
              <w:jc w:val="center"/>
            </w:pPr>
            <w:r>
              <w:rPr/>
              <w:t>商务部分</w:t>
            </w:r>
          </w:p>
        </w:tc>
        <w:tc>
          <w:tcPr>
            <w:tcW w:type="dxa" w:w="2307"/>
          </w:tcPr>
          <w:p>
            <w:pPr>
              <w:pStyle w:val="null3"/>
              <w:jc w:val="left"/>
            </w:pPr>
            <w:r>
              <w:rPr/>
              <w:t>拟派该项目人员情况 (4.0分)</w:t>
            </w:r>
          </w:p>
        </w:tc>
        <w:tc>
          <w:tcPr>
            <w:tcW w:type="dxa" w:w="5076"/>
          </w:tcPr>
          <w:p>
            <w:pPr>
              <w:pStyle w:val="null3"/>
              <w:jc w:val="left"/>
            </w:pPr>
            <w:r>
              <w:rPr/>
              <w:t>1）造价工程师具有一级造价工程师注册证书，且具有建筑工程造价中级职称或以上级别工程师，得2分。 2）安全生产负责人具有建筑工程类相关专业高级工程师职称的，且具有有效的安全生产考核合格C证的，得2分。 【同时提供人员证书复印件及投标截止日前6个月内任意1个月投标人为其购买社会保险证明文件复印件，并加盖投标人公章作为评审依据，不提供或提供不全的不得分。】</w:t>
            </w:r>
          </w:p>
        </w:tc>
      </w:tr>
      <w:tr>
        <w:tc>
          <w:tcPr>
            <w:tcW w:type="dxa" w:w="922"/>
            <w:gridSpan w:val="2"/>
            <w:vMerge/>
          </w:tcPr>
          <w:p/>
        </w:tc>
        <w:tc>
          <w:tcPr>
            <w:tcW w:type="dxa" w:w="2307"/>
          </w:tcPr>
          <w:p>
            <w:pPr>
              <w:pStyle w:val="null3"/>
              <w:jc w:val="left"/>
            </w:pPr>
            <w:r>
              <w:rPr/>
              <w:t>供应商认证情况 (5.0分)</w:t>
            </w:r>
          </w:p>
        </w:tc>
        <w:tc>
          <w:tcPr>
            <w:tcW w:type="dxa" w:w="5076"/>
          </w:tcPr>
          <w:p>
            <w:pPr>
              <w:pStyle w:val="null3"/>
              <w:jc w:val="left"/>
            </w:pPr>
            <w:r>
              <w:rPr/>
              <w:t>具有质量管理体系认证证书、环境管理体系认证证书、职业健康安全体系管理认证证书、医疗器械质量管理体系、售后服务体系认证证书，每提供一种有效证书的，得1分，本项最高得5分。 【需提供上述在有效期内的认证证书复印件及全国认证认可信息公共服务平台（http://www.cnca.cn）上查询到的在有效期内的官网截图打印件，已失效或撤销的或暂停的不得分，不提供不得分。】</w:t>
            </w:r>
          </w:p>
        </w:tc>
      </w:tr>
      <w:tr>
        <w:tc>
          <w:tcPr>
            <w:tcW w:type="dxa" w:w="922"/>
            <w:gridSpan w:val="2"/>
            <w:vMerge/>
          </w:tcPr>
          <w:p/>
        </w:tc>
        <w:tc>
          <w:tcPr>
            <w:tcW w:type="dxa" w:w="2307"/>
          </w:tcPr>
          <w:p>
            <w:pPr>
              <w:pStyle w:val="null3"/>
              <w:jc w:val="left"/>
            </w:pPr>
            <w:r>
              <w:rPr/>
              <w:t>供应商综合能力 (8.0分)</w:t>
            </w:r>
          </w:p>
        </w:tc>
        <w:tc>
          <w:tcPr>
            <w:tcW w:type="dxa" w:w="5076"/>
          </w:tcPr>
          <w:p>
            <w:pPr>
              <w:pStyle w:val="null3"/>
              <w:jc w:val="left"/>
            </w:pPr>
            <w:r>
              <w:rPr/>
              <w:t>1）供应商医院特殊科室类项目自2024年1月1日至今 ①获得省级或以上安全类荣誉奖项，得3分， ②获得省级或以上质量类荣誉奖项，得3分。 ③获得过省级或以上工程建设优秀质量管理成果(QC证)，每 个得1分，共2分。 【需提供有效证书复印件并加盖投标人公章作为评审依据，不提供或提供不全的不得分。】</w:t>
            </w:r>
          </w:p>
        </w:tc>
      </w:tr>
      <w:tr>
        <w:tc>
          <w:tcPr>
            <w:tcW w:type="dxa" w:w="922"/>
            <w:gridSpan w:val="2"/>
            <w:vMerge/>
          </w:tcPr>
          <w:p/>
        </w:tc>
        <w:tc>
          <w:tcPr>
            <w:tcW w:type="dxa" w:w="2307"/>
          </w:tcPr>
          <w:p>
            <w:pPr>
              <w:pStyle w:val="null3"/>
              <w:jc w:val="left"/>
            </w:pPr>
            <w:r>
              <w:rPr/>
              <w:t>供应商2021年1月1日起至投标截止时间前承接过的同类项目业绩 (8.0分)</w:t>
            </w:r>
          </w:p>
        </w:tc>
        <w:tc>
          <w:tcPr>
            <w:tcW w:type="dxa" w:w="5076"/>
          </w:tcPr>
          <w:p>
            <w:pPr>
              <w:pStyle w:val="null3"/>
              <w:jc w:val="left"/>
            </w:pPr>
            <w:r>
              <w:rPr/>
              <w:t>提供同类型项目业绩（医院特殊科室净化工程类）的业绩，每提供1个得1分，最多得8分； 【需同时提供中标/成交通知书、合同关键页、竣工验收报告（包括采购内容、签约日期、双方盖章）的复印件并加盖投标人公章作为评审依据，不提供或提供不全的不得分。业绩时间以合同签订时间为准，投标人与总包单位签订的分包工程业绩不予认可，业绩按竣工时间为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根据《关于优化政府采购信用评价工作的通知》（韶财采购[2024]5号）要求，对供应商的诚信状况（普通失信行为）进行评审，具体计算公式：供应商本项评审因素得分=诚信记录得分×5%。 注：1.采购代理机构于投标截止时间后，在评审活动开始前，通过广东政府采购网“其他监管检查公告”栏和韶关市财政局政务信息公开网站“政府采购”栏查询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4"/>
          <w:b/>
        </w:rPr>
        <w:t>广东省政府采购</w:t>
      </w:r>
    </w:p>
    <w:p>
      <w:pPr>
        <w:pStyle w:val="null3"/>
        <w:jc w:val="center"/>
      </w:pPr>
      <w:r>
        <w:rPr>
          <w:sz w:val="44"/>
          <w:b/>
        </w:rPr>
        <w:t>合　同　书</w:t>
      </w:r>
    </w:p>
    <w:p>
      <w:pPr>
        <w:pStyle w:val="null3"/>
        <w:ind w:firstLine="480"/>
        <w:jc w:val="center"/>
      </w:pPr>
      <w:r>
        <w:rPr>
          <w:sz w:val="44"/>
          <w:b/>
        </w:rPr>
        <w:t>（货物类）</w:t>
      </w:r>
    </w:p>
    <w:tbl>
      <w:tblPr>
        <w:tblW w:w="0" w:type="auto"/>
        <w:tblBorders>
          <w:top w:val="none" w:color="000000" w:sz="4"/>
          <w:left w:val="none" w:color="000000" w:sz="4"/>
          <w:bottom w:val="none" w:color="000000" w:sz="4"/>
          <w:right w:val="none" w:color="000000" w:sz="4"/>
          <w:insideH w:val="none"/>
          <w:insideV w:val="none"/>
        </w:tblBorders>
      </w:tblPr>
      <w:tblGrid>
        <w:gridCol w:w="8306"/>
      </w:tblGrid>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采购编号：</w:t>
            </w:r>
            <w:r>
              <w:rPr>
                <w:sz w:val="19"/>
                <w:b/>
                <w:u w:val="single"/>
              </w:rPr>
              <w:t xml:space="preserve">                          </w:t>
            </w:r>
            <w:r>
              <w:rPr>
                <w:sz w:val="19"/>
                <w:b/>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8"/>
                <w:b/>
              </w:rPr>
              <w:t>项目名称：</w:t>
            </w:r>
            <w:r>
              <w:rPr>
                <w:sz w:val="19"/>
                <w:b/>
                <w:u w:val="single"/>
              </w:rPr>
              <w:t xml:space="preserve">                           </w:t>
            </w:r>
          </w:p>
        </w:tc>
      </w:tr>
      <w:tr>
        <w:tc>
          <w:tcPr>
            <w:tcW w:type="dxa" w:w="83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p>
        </w:tc>
      </w:tr>
    </w:tbl>
    <w:p>
      <w:pPr>
        <w:pStyle w:val="null3"/>
        <w:jc w:val="both"/>
      </w:pPr>
      <w:r>
        <w:rPr>
          <w:sz w:val="24"/>
          <w:b/>
        </w:rPr>
        <w:t>注：本合同仅为合同的参考文本，合同签订双方可根据项目的具体要求进行修订。</w:t>
      </w:r>
    </w:p>
    <w:p>
      <w:pPr>
        <w:pStyle w:val="null3"/>
        <w:ind w:firstLine="480"/>
        <w:jc w:val="both"/>
      </w:pPr>
      <w:r>
        <w:rPr/>
        <w:t xml:space="preserve"> </w:t>
      </w:r>
    </w:p>
    <w:p>
      <w:pPr>
        <w:pStyle w:val="null3"/>
        <w:jc w:val="both"/>
      </w:pPr>
      <w:r>
        <w:rPr/>
        <w:t xml:space="preserve"> </w:t>
      </w:r>
    </w:p>
    <w:p>
      <w:pPr>
        <w:pStyle w:val="null3"/>
      </w:pPr>
      <w:r>
        <w:rPr/>
        <w:t xml:space="preserve"> </w:t>
      </w:r>
    </w:p>
    <w:p>
      <w:pPr>
        <w:pStyle w:val="null3"/>
      </w:pPr>
      <w:r>
        <w:rPr>
          <w:sz w:val="28"/>
          <w:b/>
        </w:rPr>
        <w:t>甲</w:t>
      </w:r>
      <w:r>
        <w:rPr>
          <w:sz w:val="28"/>
          <w:b/>
        </w:rPr>
        <w:t xml:space="preserve">   </w:t>
      </w:r>
      <w:r>
        <w:rPr>
          <w:sz w:val="28"/>
          <w:b/>
        </w:rPr>
        <w:t>方：</w:t>
      </w:r>
      <w:r>
        <w:rPr>
          <w:sz w:val="28"/>
          <w:b/>
        </w:rPr>
        <w:t>韶关市</w:t>
      </w:r>
      <w:r>
        <w:rPr>
          <w:sz w:val="28"/>
          <w:b/>
        </w:rPr>
        <w:t>妇幼保健院</w:t>
      </w:r>
    </w:p>
    <w:p>
      <w:pPr>
        <w:pStyle w:val="null3"/>
        <w:jc w:val="both"/>
      </w:pPr>
      <w:r>
        <w:rPr>
          <w:sz w:val="28"/>
        </w:rPr>
        <w:t>电</w:t>
      </w:r>
      <w:r>
        <w:rPr>
          <w:sz w:val="28"/>
        </w:rPr>
        <w:t xml:space="preserve">   </w:t>
      </w:r>
      <w:r>
        <w:rPr>
          <w:sz w:val="28"/>
        </w:rPr>
        <w:t>话：</w:t>
      </w:r>
      <w:r>
        <w:rPr>
          <w:sz w:val="28"/>
        </w:rPr>
        <w:t xml:space="preserve">            </w:t>
      </w:r>
      <w:r>
        <w:rPr>
          <w:sz w:val="28"/>
        </w:rPr>
        <w:t>传真：</w:t>
      </w:r>
      <w:r>
        <w:rPr>
          <w:sz w:val="28"/>
        </w:rPr>
        <w:t xml:space="preserve">          </w:t>
      </w:r>
      <w:r>
        <w:rPr>
          <w:sz w:val="28"/>
        </w:rPr>
        <w:t>地址：</w:t>
      </w:r>
    </w:p>
    <w:p>
      <w:pPr>
        <w:pStyle w:val="null3"/>
        <w:jc w:val="both"/>
      </w:pPr>
      <w:r>
        <w:rPr>
          <w:sz w:val="28"/>
          <w:b/>
        </w:rPr>
        <w:t>乙</w:t>
      </w:r>
      <w:r>
        <w:rPr>
          <w:sz w:val="28"/>
          <w:b/>
        </w:rPr>
        <w:t xml:space="preserve">   </w:t>
      </w:r>
      <w:r>
        <w:rPr>
          <w:sz w:val="28"/>
          <w:b/>
        </w:rPr>
        <w:t>方：</w:t>
      </w:r>
      <w:r>
        <w:rPr>
          <w:b/>
          <w:u w:val="single"/>
        </w:rPr>
        <w:t xml:space="preserve">                  </w:t>
      </w:r>
      <w:r>
        <w:br/>
      </w:r>
      <w:r>
        <w:rPr>
          <w:sz w:val="28"/>
        </w:rPr>
        <w:t>电</w:t>
      </w:r>
      <w:r>
        <w:rPr>
          <w:sz w:val="28"/>
        </w:rPr>
        <w:t xml:space="preserve">   </w:t>
      </w:r>
      <w:r>
        <w:rPr>
          <w:sz w:val="28"/>
        </w:rPr>
        <w:t>话：</w:t>
      </w:r>
      <w:r>
        <w:rPr>
          <w:sz w:val="28"/>
        </w:rPr>
        <w:t xml:space="preserve">            </w:t>
      </w:r>
      <w:r>
        <w:rPr>
          <w:sz w:val="28"/>
        </w:rPr>
        <w:t>传真：</w:t>
      </w:r>
      <w:r>
        <w:rPr>
          <w:sz w:val="28"/>
        </w:rPr>
        <w:t xml:space="preserve">          </w:t>
      </w:r>
      <w:r>
        <w:rPr>
          <w:sz w:val="28"/>
        </w:rPr>
        <w:t>地址：</w:t>
      </w:r>
      <w:r>
        <w:rPr>
          <w:sz w:val="28"/>
        </w:rPr>
        <w:t xml:space="preserve">  </w:t>
      </w:r>
    </w:p>
    <w:p>
      <w:pPr>
        <w:pStyle w:val="null3"/>
        <w:ind w:firstLine="480"/>
        <w:jc w:val="both"/>
      </w:pPr>
      <w:r>
        <w:rPr>
          <w:sz w:val="28"/>
        </w:rPr>
        <w:t>项目名称：</w:t>
      </w:r>
      <w:r>
        <w:rPr>
          <w:sz w:val="28"/>
        </w:rPr>
        <w:t xml:space="preserve">                                   </w:t>
      </w:r>
    </w:p>
    <w:p>
      <w:pPr>
        <w:pStyle w:val="null3"/>
        <w:ind w:firstLine="480"/>
        <w:jc w:val="both"/>
      </w:pPr>
      <w:r>
        <w:rPr>
          <w:sz w:val="28"/>
        </w:rPr>
        <w:t>采购编号：</w:t>
      </w:r>
    </w:p>
    <w:p>
      <w:pPr>
        <w:pStyle w:val="null3"/>
        <w:ind w:firstLine="560"/>
        <w:jc w:val="both"/>
      </w:pPr>
      <w:r>
        <w:rPr>
          <w:sz w:val="28"/>
        </w:rPr>
        <w:t>根据</w:t>
      </w:r>
      <w:r>
        <w:rPr>
          <w:u w:val="single"/>
        </w:rPr>
        <w:t xml:space="preserve">   </w:t>
      </w:r>
      <w:r>
        <w:rPr>
          <w:u w:val="single"/>
        </w:rPr>
        <w:t xml:space="preserve">   </w:t>
      </w:r>
      <w:r>
        <w:rPr>
          <w:u w:val="single"/>
        </w:rPr>
        <w:t xml:space="preserve">    </w:t>
      </w:r>
      <w:r>
        <w:rPr>
          <w:sz w:val="28"/>
        </w:rPr>
        <w:t>的采购结果，按照《中华人民共和国政府采购法》、《中华人民共和国民法典》的规定，经双方协商，本着平等互利和诚实信用的原则，一致同意签订本合同如下。</w:t>
      </w:r>
    </w:p>
    <w:p>
      <w:pPr>
        <w:pStyle w:val="null3"/>
        <w:jc w:val="both"/>
      </w:pPr>
      <w:r>
        <w:rPr>
          <w:sz w:val="28"/>
          <w:b/>
        </w:rPr>
        <w:t>一、</w:t>
      </w:r>
      <w:r>
        <w:rPr>
          <w:sz w:val="28"/>
          <w:b/>
        </w:rPr>
        <w:t>项目</w:t>
      </w:r>
      <w:r>
        <w:rPr>
          <w:sz w:val="28"/>
          <w:b/>
        </w:rPr>
        <w:t>内容（如投标文件性能参数优于招标文件的，以投标文件的参数为准）：</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629"/>
        <w:gridCol w:w="1018"/>
        <w:gridCol w:w="3121"/>
        <w:gridCol w:w="790"/>
        <w:gridCol w:w="790"/>
        <w:gridCol w:w="951"/>
        <w:gridCol w:w="951"/>
      </w:tblGrid>
      <w:tr>
        <w:tc>
          <w:tcPr>
            <w:tcW w:type="dxa" w:w="6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序号</w:t>
            </w:r>
          </w:p>
        </w:tc>
        <w:tc>
          <w:tcPr>
            <w:tcW w:type="dxa" w:w="101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商品</w:t>
            </w:r>
          </w:p>
          <w:p>
            <w:pPr>
              <w:pStyle w:val="null3"/>
              <w:jc w:val="center"/>
            </w:pPr>
            <w:r>
              <w:rPr>
                <w:sz w:val="28"/>
              </w:rPr>
              <w:t>名称</w:t>
            </w:r>
          </w:p>
        </w:tc>
        <w:tc>
          <w:tcPr>
            <w:tcW w:type="dxa" w:w="31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品牌、规格型号、配置</w:t>
            </w:r>
          </w:p>
          <w:p>
            <w:pPr>
              <w:pStyle w:val="null3"/>
              <w:jc w:val="center"/>
            </w:pPr>
            <w:r>
              <w:rPr>
                <w:sz w:val="28"/>
              </w:rPr>
              <w:t>（性能参数）</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产地</w:t>
            </w:r>
          </w:p>
        </w:tc>
        <w:tc>
          <w:tcPr>
            <w:tcW w:type="dxa" w:w="7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数量</w:t>
            </w:r>
          </w:p>
        </w:tc>
        <w:tc>
          <w:tcPr>
            <w:tcW w:type="dxa" w:w="95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8"/>
              </w:rPr>
              <w:t>单价</w:t>
            </w:r>
            <w:r>
              <w:rPr>
                <w:sz w:val="28"/>
              </w:rPr>
              <w:t>(元)</w:t>
            </w:r>
          </w:p>
        </w:tc>
        <w:tc>
          <w:tcPr>
            <w:tcW w:type="dxa" w:w="95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8"/>
              </w:rPr>
              <w:t>金额</w:t>
            </w:r>
            <w:r>
              <w:rPr>
                <w:sz w:val="28"/>
              </w:rPr>
              <w:t>(元)</w:t>
            </w: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1</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2</w:t>
            </w:r>
          </w:p>
        </w:tc>
        <w:tc>
          <w:tcPr>
            <w:tcW w:type="dxa" w:w="101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31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5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8"/>
              </w:rPr>
              <w:t xml:space="preserve">  </w:t>
            </w:r>
            <w:r>
              <w:rPr>
                <w:sz w:val="28"/>
              </w:rPr>
              <w:t>合计总额：￥</w:t>
            </w:r>
            <w:r>
              <w:rPr>
                <w:sz w:val="28"/>
              </w:rPr>
              <w:t xml:space="preserve">      </w:t>
            </w:r>
            <w:r>
              <w:rPr>
                <w:sz w:val="28"/>
              </w:rPr>
              <w:t>元；</w:t>
            </w:r>
            <w:r>
              <w:rPr>
                <w:sz w:val="28"/>
              </w:rPr>
              <w:t xml:space="preserve">   </w:t>
            </w:r>
            <w:r>
              <w:rPr>
                <w:sz w:val="28"/>
              </w:rPr>
              <w:t>大写：</w:t>
            </w:r>
            <w:r>
              <w:rPr>
                <w:sz w:val="28"/>
              </w:rPr>
              <w:t xml:space="preserve">        </w:t>
            </w:r>
          </w:p>
        </w:tc>
      </w:tr>
    </w:tbl>
    <w:p>
      <w:pPr>
        <w:pStyle w:val="null3"/>
        <w:ind w:firstLine="420"/>
        <w:jc w:val="both"/>
      </w:pPr>
      <w:r>
        <w:rPr>
          <w:sz w:val="28"/>
        </w:rPr>
        <w:t>注：</w:t>
      </w:r>
      <w:r>
        <w:rPr>
          <w:sz w:val="28"/>
        </w:rPr>
        <w:t>1.具体项目内容以甲方</w:t>
      </w:r>
      <w:r>
        <w:rPr>
          <w:sz w:val="28"/>
        </w:rPr>
        <w:t>提供的施工图纸，工程量清单</w:t>
      </w:r>
      <w:r>
        <w:rPr>
          <w:sz w:val="28"/>
        </w:rPr>
        <w:t>为准。含项目实施</w:t>
      </w:r>
      <w:r>
        <w:rPr>
          <w:sz w:val="28"/>
        </w:rPr>
        <w:t>期间发生的设计变更、签证、图纸会审纪要等形式增加的</w:t>
      </w:r>
      <w:r>
        <w:rPr>
          <w:sz w:val="28"/>
        </w:rPr>
        <w:t>项目</w:t>
      </w:r>
      <w:r>
        <w:rPr>
          <w:sz w:val="28"/>
        </w:rPr>
        <w:t>内容，含</w:t>
      </w:r>
      <w:r>
        <w:rPr>
          <w:sz w:val="28"/>
        </w:rPr>
        <w:t>项目竣工</w:t>
      </w:r>
      <w:r>
        <w:rPr>
          <w:sz w:val="28"/>
        </w:rPr>
        <w:t>交付、竣工试验、</w:t>
      </w:r>
      <w:r>
        <w:rPr>
          <w:sz w:val="28"/>
        </w:rPr>
        <w:t>项目</w:t>
      </w:r>
      <w:r>
        <w:rPr>
          <w:sz w:val="28"/>
        </w:rPr>
        <w:t>保修等与</w:t>
      </w:r>
      <w:r>
        <w:rPr>
          <w:sz w:val="28"/>
        </w:rPr>
        <w:t>项目</w:t>
      </w:r>
      <w:r>
        <w:rPr>
          <w:sz w:val="28"/>
        </w:rPr>
        <w:t>相关的全部内容。</w:t>
      </w:r>
    </w:p>
    <w:p>
      <w:pPr>
        <w:pStyle w:val="null3"/>
        <w:jc w:val="both"/>
      </w:pPr>
      <w:r>
        <w:rPr>
          <w:sz w:val="28"/>
          <w:b/>
        </w:rPr>
        <w:t>二、合同金额：</w:t>
      </w:r>
    </w:p>
    <w:p>
      <w:pPr>
        <w:pStyle w:val="null3"/>
        <w:ind w:firstLine="420"/>
        <w:jc w:val="both"/>
      </w:pPr>
      <w:r>
        <w:rPr>
          <w:sz w:val="28"/>
        </w:rPr>
        <w:t>合同金额为（大写）：</w:t>
      </w:r>
      <w:r>
        <w:rPr>
          <w:u w:val="single"/>
        </w:rPr>
        <w:t xml:space="preserve">            </w:t>
      </w:r>
      <w:r>
        <w:rPr>
          <w:sz w:val="28"/>
        </w:rPr>
        <w:t>元（￥</w:t>
      </w:r>
      <w:r>
        <w:rPr>
          <w:u w:val="single"/>
        </w:rPr>
        <w:t xml:space="preserve">        </w:t>
      </w:r>
      <w:r>
        <w:rPr>
          <w:sz w:val="28"/>
        </w:rPr>
        <w:t>元）人民币。</w:t>
      </w:r>
    </w:p>
    <w:p>
      <w:pPr>
        <w:pStyle w:val="null3"/>
        <w:ind w:firstLine="420"/>
        <w:jc w:val="both"/>
      </w:pPr>
      <w:r>
        <w:rPr>
          <w:sz w:val="28"/>
        </w:rPr>
        <w:t>合同总额包含货物及零配件的购置和安装、运输保险、装卸、培训辅导、质保期售后服务、全额含税发票、雇员费用、合同实施过程中的其他费用等。所有价格均应以人民币报价，金额单位为元。投标报价应包括但不限于如下内容：</w:t>
      </w:r>
    </w:p>
    <w:p>
      <w:pPr>
        <w:pStyle w:val="null3"/>
        <w:ind w:firstLine="420"/>
        <w:jc w:val="both"/>
      </w:pPr>
      <w:r>
        <w:rPr>
          <w:sz w:val="28"/>
        </w:rPr>
        <w:t>1.投标报价应为含税价，经</w:t>
      </w:r>
      <w:r>
        <w:rPr>
          <w:sz w:val="28"/>
        </w:rPr>
        <w:t>甲方</w:t>
      </w:r>
      <w:r>
        <w:rPr>
          <w:sz w:val="28"/>
        </w:rPr>
        <w:t>验收合格并交付使用及售后服务等所有可能发生的费用，包括包括但不限于项目实施期间需求调研、设备采购、系统测试、项目初验、试运行、合同验收、项目终验等全套工程服务涉及的费用；在整体责任维护期内，</w:t>
      </w:r>
      <w:r>
        <w:rPr>
          <w:sz w:val="28"/>
        </w:rPr>
        <w:t>乙方</w:t>
      </w:r>
      <w:r>
        <w:rPr>
          <w:sz w:val="28"/>
        </w:rPr>
        <w:t>为</w:t>
      </w:r>
      <w:r>
        <w:rPr>
          <w:sz w:val="28"/>
        </w:rPr>
        <w:t>甲方</w:t>
      </w:r>
      <w:r>
        <w:rPr>
          <w:sz w:val="28"/>
        </w:rPr>
        <w:t>提供日常巡检、性能优化、培训等专业化服务涉及的费用，投标时应包含在投标总价内。</w:t>
      </w:r>
      <w:r>
        <w:rPr>
          <w:sz w:val="28"/>
        </w:rPr>
        <w:t>①安装调试费用：设备的安装调试相关费用及本项目合同验收通过前各类因测试等需要产生的各项费用。</w:t>
      </w:r>
    </w:p>
    <w:p>
      <w:pPr>
        <w:pStyle w:val="null3"/>
        <w:jc w:val="both"/>
      </w:pPr>
      <w:r>
        <w:rPr>
          <w:sz w:val="28"/>
          <w:b/>
        </w:rPr>
        <w:t>三、交货期及交货地点：</w:t>
      </w:r>
    </w:p>
    <w:p>
      <w:pPr>
        <w:pStyle w:val="null3"/>
        <w:ind w:firstLine="420"/>
        <w:jc w:val="both"/>
      </w:pPr>
      <w:r>
        <w:rPr>
          <w:sz w:val="28"/>
        </w:rPr>
        <w:t>1</w:t>
      </w:r>
      <w:r>
        <w:rPr>
          <w:sz w:val="28"/>
        </w:rPr>
        <w:t>.</w:t>
      </w:r>
      <w:r>
        <w:rPr>
          <w:sz w:val="28"/>
        </w:rPr>
        <w:t>交付时间：总工期</w:t>
      </w:r>
      <w:r>
        <w:rPr>
          <w:sz w:val="28"/>
        </w:rPr>
        <w:t>120个日历天（签订合同后15个日历天完成氧气站搬迁，其余项目内容开工日期以监理单位开工令为准）。</w:t>
      </w:r>
    </w:p>
    <w:p>
      <w:pPr>
        <w:pStyle w:val="null3"/>
        <w:ind w:firstLine="420"/>
        <w:jc w:val="both"/>
      </w:pPr>
      <w:r>
        <w:rPr>
          <w:sz w:val="28"/>
        </w:rPr>
        <w:t>2</w:t>
      </w:r>
      <w:r>
        <w:rPr>
          <w:sz w:val="28"/>
        </w:rPr>
        <w:t>.</w:t>
      </w:r>
      <w:r>
        <w:rPr>
          <w:sz w:val="28"/>
        </w:rPr>
        <w:t>交货地点：韶关市妇幼保健院，</w:t>
      </w:r>
      <w:r>
        <w:rPr>
          <w:sz w:val="28"/>
        </w:rPr>
        <w:t>甲方</w:t>
      </w:r>
      <w:r>
        <w:rPr>
          <w:sz w:val="28"/>
        </w:rPr>
        <w:t>指定点。</w:t>
      </w:r>
    </w:p>
    <w:p>
      <w:pPr>
        <w:pStyle w:val="null3"/>
        <w:jc w:val="both"/>
      </w:pPr>
      <w:r>
        <w:rPr>
          <w:sz w:val="28"/>
          <w:b/>
        </w:rPr>
        <w:t>四、合同签订及付款方式：</w:t>
      </w:r>
    </w:p>
    <w:p>
      <w:pPr>
        <w:pStyle w:val="null3"/>
        <w:ind w:firstLine="560"/>
        <w:jc w:val="both"/>
      </w:pPr>
      <w:r>
        <w:rPr>
          <w:sz w:val="28"/>
        </w:rPr>
        <w:t>1</w:t>
      </w:r>
      <w:r>
        <w:rPr>
          <w:sz w:val="28"/>
        </w:rPr>
        <w:t>.</w:t>
      </w:r>
      <w:r>
        <w:rPr>
          <w:sz w:val="28"/>
        </w:rPr>
        <w:t>合同签订时间：从中标通知书发出之日起</w:t>
      </w:r>
      <w:r>
        <w:rPr>
          <w:sz w:val="28"/>
        </w:rPr>
        <w:t>15</w:t>
      </w:r>
      <w:r>
        <w:rPr>
          <w:sz w:val="28"/>
        </w:rPr>
        <w:t>日内签订合同。</w:t>
      </w:r>
    </w:p>
    <w:p>
      <w:pPr>
        <w:pStyle w:val="null3"/>
        <w:ind w:firstLine="560"/>
      </w:pPr>
      <w:r>
        <w:rPr>
          <w:sz w:val="28"/>
        </w:rPr>
        <w:t>2</w:t>
      </w:r>
      <w:r>
        <w:rPr>
          <w:sz w:val="28"/>
        </w:rPr>
        <w:t>.</w:t>
      </w:r>
      <w:r>
        <w:rPr>
          <w:sz w:val="28"/>
        </w:rPr>
        <w:t>付款方式：</w:t>
      </w:r>
    </w:p>
    <w:p>
      <w:pPr>
        <w:pStyle w:val="null3"/>
        <w:ind w:firstLine="840"/>
      </w:pPr>
      <w:r>
        <w:rPr>
          <w:sz w:val="28"/>
        </w:rPr>
        <w:t>2</w:t>
      </w:r>
      <w:r>
        <w:rPr>
          <w:sz w:val="28"/>
        </w:rPr>
        <w:t>.</w:t>
      </w:r>
      <w:r>
        <w:rPr>
          <w:sz w:val="28"/>
        </w:rPr>
        <w:t>1 本采购项目</w:t>
      </w:r>
      <w:r>
        <w:rPr>
          <w:sz w:val="28"/>
          <w:u w:val="single"/>
        </w:rPr>
        <w:t xml:space="preserve"> </w:t>
      </w:r>
      <w:r>
        <w:rPr>
          <w:sz w:val="28"/>
          <w:u w:val="single"/>
        </w:rPr>
        <w:t>支付</w:t>
      </w:r>
      <w:r>
        <w:rPr>
          <w:sz w:val="28"/>
        </w:rPr>
        <w:t>预付款。</w:t>
      </w:r>
    </w:p>
    <w:p>
      <w:pPr>
        <w:pStyle w:val="null3"/>
        <w:ind w:firstLine="840"/>
      </w:pPr>
      <w:r>
        <w:rPr>
          <w:sz w:val="28"/>
        </w:rPr>
        <w:t>2</w:t>
      </w:r>
      <w:r>
        <w:rPr>
          <w:sz w:val="28"/>
        </w:rPr>
        <w:t>.</w:t>
      </w:r>
      <w:r>
        <w:rPr>
          <w:sz w:val="28"/>
        </w:rPr>
        <w:t>2 预付款必须专用于合同项目，并按以下原则支付和抵扣：</w:t>
      </w:r>
    </w:p>
    <w:p>
      <w:pPr>
        <w:pStyle w:val="null3"/>
        <w:ind w:firstLine="840"/>
      </w:pPr>
      <w:r>
        <w:rPr>
          <w:sz w:val="28"/>
        </w:rPr>
        <w:t>2</w:t>
      </w:r>
      <w:r>
        <w:rPr>
          <w:sz w:val="28"/>
        </w:rPr>
        <w:t>.</w:t>
      </w:r>
      <w:r>
        <w:rPr>
          <w:sz w:val="28"/>
        </w:rPr>
        <w:t>2.1 预付款支付比例为：按采购合同价的</w:t>
      </w:r>
      <w:r>
        <w:rPr>
          <w:sz w:val="28"/>
          <w:u w:val="single"/>
        </w:rPr>
        <w:t xml:space="preserve"> </w:t>
      </w:r>
      <w:r>
        <w:rPr>
          <w:sz w:val="28"/>
          <w:u w:val="single"/>
        </w:rPr>
        <w:t xml:space="preserve">30% </w:t>
      </w:r>
      <w:r>
        <w:rPr>
          <w:sz w:val="28"/>
        </w:rPr>
        <w:t>支付。</w:t>
      </w:r>
    </w:p>
    <w:p>
      <w:pPr>
        <w:pStyle w:val="null3"/>
        <w:ind w:firstLine="840"/>
      </w:pPr>
      <w:r>
        <w:rPr>
          <w:sz w:val="28"/>
        </w:rPr>
        <w:t>2</w:t>
      </w:r>
      <w:r>
        <w:rPr>
          <w:sz w:val="28"/>
        </w:rPr>
        <w:t>.</w:t>
      </w:r>
      <w:r>
        <w:rPr>
          <w:sz w:val="28"/>
        </w:rPr>
        <w:t>2.2 本项目要求</w:t>
      </w:r>
      <w:r>
        <w:rPr>
          <w:sz w:val="28"/>
        </w:rPr>
        <w:t>甲方</w:t>
      </w:r>
      <w:r>
        <w:rPr>
          <w:sz w:val="28"/>
        </w:rPr>
        <w:t>提供与预付款等额的预付款保函或预付款保险。</w:t>
      </w:r>
    </w:p>
    <w:p>
      <w:pPr>
        <w:pStyle w:val="null3"/>
        <w:ind w:firstLine="840"/>
      </w:pPr>
      <w:r>
        <w:rPr>
          <w:sz w:val="28"/>
        </w:rPr>
        <w:t>2</w:t>
      </w:r>
      <w:r>
        <w:rPr>
          <w:sz w:val="28"/>
        </w:rPr>
        <w:t>.</w:t>
      </w:r>
      <w:r>
        <w:rPr>
          <w:sz w:val="28"/>
        </w:rPr>
        <w:t>2.3 预付款应从每支付期应支付给</w:t>
      </w:r>
      <w:r>
        <w:rPr>
          <w:sz w:val="28"/>
        </w:rPr>
        <w:t>乙方</w:t>
      </w:r>
      <w:r>
        <w:rPr>
          <w:sz w:val="28"/>
        </w:rPr>
        <w:t>的工程进度款中扣回，预付款按每月的进度款的</w:t>
      </w:r>
      <w:r>
        <w:rPr>
          <w:sz w:val="28"/>
        </w:rPr>
        <w:t>50%分次扣回，直到扣回的金额达到合同约定的预付款金额为止。</w:t>
      </w:r>
    </w:p>
    <w:p>
      <w:pPr>
        <w:pStyle w:val="null3"/>
        <w:ind w:firstLine="840"/>
      </w:pPr>
      <w:r>
        <w:rPr>
          <w:sz w:val="28"/>
        </w:rPr>
        <w:t>2</w:t>
      </w:r>
      <w:r>
        <w:rPr>
          <w:sz w:val="28"/>
        </w:rPr>
        <w:t>.</w:t>
      </w:r>
      <w:r>
        <w:rPr>
          <w:sz w:val="28"/>
        </w:rPr>
        <w:t>3 项目施工过程中按月支付进度款：</w:t>
      </w:r>
      <w:r>
        <w:rPr>
          <w:sz w:val="28"/>
        </w:rPr>
        <w:t>甲方</w:t>
      </w:r>
      <w:r>
        <w:rPr>
          <w:sz w:val="28"/>
        </w:rPr>
        <w:t>每月按实际完成工程量（含变更及增加工程）申报，</w:t>
      </w:r>
      <w:r>
        <w:rPr>
          <w:sz w:val="28"/>
        </w:rPr>
        <w:t>甲方</w:t>
      </w:r>
      <w:r>
        <w:rPr>
          <w:sz w:val="28"/>
        </w:rPr>
        <w:t>必须将《已完成工程量报表》和《工程付款申请书》于当月</w:t>
      </w:r>
      <w:r>
        <w:rPr>
          <w:sz w:val="28"/>
        </w:rPr>
        <w:t>26日前报监理单位核实。经监理单位审核、</w:t>
      </w:r>
      <w:r>
        <w:rPr>
          <w:sz w:val="28"/>
        </w:rPr>
        <w:t>甲方</w:t>
      </w:r>
      <w:r>
        <w:rPr>
          <w:sz w:val="28"/>
        </w:rPr>
        <w:t>审定后的进度款（指已经按照合同约定，扣除该支付期内因</w:t>
      </w:r>
      <w:r>
        <w:rPr>
          <w:sz w:val="28"/>
        </w:rPr>
        <w:t>乙方</w:t>
      </w:r>
      <w:r>
        <w:rPr>
          <w:sz w:val="28"/>
        </w:rPr>
        <w:t>违约而应扣除的管理费），于申报次月支付。</w:t>
      </w:r>
    </w:p>
    <w:p>
      <w:pPr>
        <w:pStyle w:val="null3"/>
        <w:ind w:firstLine="840"/>
      </w:pPr>
      <w:r>
        <w:rPr>
          <w:sz w:val="28"/>
        </w:rPr>
        <w:t>2</w:t>
      </w:r>
      <w:r>
        <w:rPr>
          <w:sz w:val="28"/>
        </w:rPr>
        <w:t>.</w:t>
      </w:r>
      <w:r>
        <w:rPr>
          <w:sz w:val="28"/>
        </w:rPr>
        <w:t>4 每月的进度款按实际完成工程量的</w:t>
      </w:r>
      <w:r>
        <w:rPr>
          <w:sz w:val="28"/>
          <w:u w:val="single"/>
        </w:rPr>
        <w:t xml:space="preserve"> </w:t>
      </w:r>
      <w:r>
        <w:rPr>
          <w:sz w:val="28"/>
          <w:u w:val="single"/>
        </w:rPr>
        <w:t xml:space="preserve">80% </w:t>
      </w:r>
      <w:r>
        <w:rPr>
          <w:sz w:val="28"/>
        </w:rPr>
        <w:t>支付。</w:t>
      </w:r>
    </w:p>
    <w:p>
      <w:pPr>
        <w:pStyle w:val="null3"/>
        <w:ind w:firstLine="840"/>
      </w:pPr>
      <w:r>
        <w:rPr>
          <w:sz w:val="28"/>
        </w:rPr>
        <w:t>2</w:t>
      </w:r>
      <w:r>
        <w:rPr>
          <w:sz w:val="28"/>
        </w:rPr>
        <w:t>.</w:t>
      </w:r>
      <w:r>
        <w:rPr>
          <w:sz w:val="28"/>
        </w:rPr>
        <w:t>5 措施项目费中的“安全生产措施费”拨付按照《广东省建设工程计价依据（2018）》执行，按照项目所在地的建设行政主管部门有关规定支付。发生一般事故及以上等级重大安全事故的，</w:t>
      </w:r>
      <w:r>
        <w:rPr>
          <w:sz w:val="28"/>
        </w:rPr>
        <w:t>甲方</w:t>
      </w:r>
      <w:r>
        <w:rPr>
          <w:sz w:val="28"/>
        </w:rPr>
        <w:t>可扣除</w:t>
      </w:r>
      <w:r>
        <w:rPr>
          <w:sz w:val="28"/>
        </w:rPr>
        <w:t>乙方</w:t>
      </w:r>
      <w:r>
        <w:rPr>
          <w:sz w:val="28"/>
        </w:rPr>
        <w:t>金额相当于所有</w:t>
      </w:r>
      <w:r>
        <w:rPr>
          <w:sz w:val="28"/>
        </w:rPr>
        <w:t>“安全生产措施费”的工程管理费。</w:t>
      </w:r>
    </w:p>
    <w:p>
      <w:pPr>
        <w:pStyle w:val="null3"/>
        <w:ind w:firstLine="840"/>
      </w:pPr>
      <w:r>
        <w:rPr>
          <w:sz w:val="28"/>
        </w:rPr>
        <w:t>2</w:t>
      </w:r>
      <w:r>
        <w:rPr>
          <w:sz w:val="28"/>
        </w:rPr>
        <w:t>.</w:t>
      </w:r>
      <w:r>
        <w:rPr>
          <w:sz w:val="28"/>
        </w:rPr>
        <w:t>6 变更工程造价必须经监理单位核实，并经</w:t>
      </w:r>
      <w:r>
        <w:rPr>
          <w:sz w:val="28"/>
        </w:rPr>
        <w:t>甲方</w:t>
      </w:r>
      <w:r>
        <w:rPr>
          <w:sz w:val="28"/>
        </w:rPr>
        <w:t>核定后方可支付。</w:t>
      </w:r>
    </w:p>
    <w:p>
      <w:pPr>
        <w:pStyle w:val="null3"/>
        <w:ind w:firstLine="840"/>
      </w:pPr>
      <w:r>
        <w:rPr>
          <w:sz w:val="28"/>
        </w:rPr>
        <w:t>2</w:t>
      </w:r>
      <w:r>
        <w:rPr>
          <w:sz w:val="28"/>
        </w:rPr>
        <w:t>.</w:t>
      </w:r>
      <w:r>
        <w:rPr>
          <w:sz w:val="28"/>
        </w:rPr>
        <w:t>7</w:t>
      </w:r>
      <w:r>
        <w:rPr/>
        <w:t xml:space="preserve"> </w:t>
      </w:r>
      <w:r>
        <w:rPr>
          <w:sz w:val="28"/>
        </w:rPr>
        <w:t>结算审核完成后，于次月支付至审定总金额的</w:t>
      </w:r>
      <w:r>
        <w:rPr>
          <w:sz w:val="28"/>
        </w:rPr>
        <w:t>97%，剩余3%于2年内支付一次性结清审定总金额。</w:t>
      </w:r>
    </w:p>
    <w:p>
      <w:pPr>
        <w:pStyle w:val="null3"/>
        <w:ind w:firstLine="840"/>
      </w:pPr>
      <w:r>
        <w:rPr>
          <w:sz w:val="28"/>
        </w:rPr>
        <w:t>2</w:t>
      </w:r>
      <w:r>
        <w:rPr>
          <w:sz w:val="28"/>
        </w:rPr>
        <w:t>.</w:t>
      </w:r>
      <w:r>
        <w:rPr>
          <w:sz w:val="28"/>
        </w:rPr>
        <w:t xml:space="preserve">9 </w:t>
      </w:r>
      <w:r>
        <w:rPr>
          <w:sz w:val="28"/>
        </w:rPr>
        <w:t>甲方</w:t>
      </w:r>
      <w:r>
        <w:rPr>
          <w:sz w:val="28"/>
        </w:rPr>
        <w:t>每次支付工程款前，</w:t>
      </w:r>
      <w:r>
        <w:rPr>
          <w:sz w:val="28"/>
        </w:rPr>
        <w:t>乙方</w:t>
      </w:r>
      <w:r>
        <w:rPr>
          <w:sz w:val="28"/>
        </w:rPr>
        <w:t>均应提供有效的增值税发票。如果</w:t>
      </w:r>
      <w:r>
        <w:rPr>
          <w:sz w:val="28"/>
        </w:rPr>
        <w:t>乙方</w:t>
      </w:r>
      <w:r>
        <w:rPr>
          <w:sz w:val="28"/>
        </w:rPr>
        <w:t>无法提供符合要求的发票，由此造成的相应损失由承包人承担。</w:t>
      </w:r>
    </w:p>
    <w:p>
      <w:pPr>
        <w:pStyle w:val="null3"/>
        <w:ind w:firstLine="840"/>
      </w:pPr>
      <w:r>
        <w:rPr>
          <w:sz w:val="28"/>
        </w:rPr>
        <w:t>2</w:t>
      </w:r>
      <w:r>
        <w:rPr>
          <w:sz w:val="28"/>
        </w:rPr>
        <w:t>.</w:t>
      </w:r>
      <w:r>
        <w:rPr>
          <w:sz w:val="28"/>
        </w:rPr>
        <w:t>1</w:t>
      </w:r>
      <w:r>
        <w:rPr>
          <w:sz w:val="28"/>
        </w:rPr>
        <w:t>0</w:t>
      </w:r>
      <w:r>
        <w:rPr>
          <w:sz w:val="28"/>
        </w:rPr>
        <w:t xml:space="preserve"> </w:t>
      </w:r>
      <w:r>
        <w:rPr>
          <w:sz w:val="28"/>
        </w:rPr>
        <w:t>材料暂估价、专业工程暂估价支付方式：材料暂估价、专业工程暂估价与每个月的工程进度款一并报送，但需要列明详细项目内容，该部分材料暂估价、专业工程暂估价按该部分实际完成工程量的</w:t>
      </w:r>
      <w:r>
        <w:rPr>
          <w:sz w:val="28"/>
        </w:rPr>
        <w:t>50%支付，工程竣工验收合格后支付至80%，剩余部分结算完成后支付至财政评审中心审定总金额的97%，剩余3%于2年内支付一次性结清审定总金额。</w:t>
      </w:r>
    </w:p>
    <w:p>
      <w:pPr>
        <w:pStyle w:val="null3"/>
        <w:ind w:firstLine="560"/>
      </w:pPr>
      <w:r>
        <w:rPr>
          <w:sz w:val="28"/>
        </w:rPr>
        <w:t>乙方</w:t>
      </w:r>
      <w:r>
        <w:rPr>
          <w:sz w:val="28"/>
        </w:rPr>
        <w:t>应向</w:t>
      </w:r>
      <w:r>
        <w:rPr>
          <w:sz w:val="28"/>
        </w:rPr>
        <w:t>甲方</w:t>
      </w:r>
      <w:r>
        <w:rPr>
          <w:sz w:val="28"/>
        </w:rPr>
        <w:t>开具符合国家税法规定的增值税普通发票</w:t>
      </w:r>
      <w:r>
        <w:rPr>
          <w:sz w:val="28"/>
        </w:rPr>
        <w:t>/值税普通发票;</w:t>
      </w:r>
      <w:r>
        <w:rPr>
          <w:sz w:val="28"/>
        </w:rPr>
        <w:t>乙方</w:t>
      </w:r>
      <w:r>
        <w:rPr>
          <w:sz w:val="28"/>
        </w:rPr>
        <w:t>应在</w:t>
      </w:r>
      <w:r>
        <w:rPr>
          <w:sz w:val="28"/>
        </w:rPr>
        <w:t>甲方</w:t>
      </w:r>
      <w:r>
        <w:rPr>
          <w:sz w:val="28"/>
        </w:rPr>
        <w:t>支付每笔款项前，向</w:t>
      </w:r>
      <w:r>
        <w:rPr>
          <w:sz w:val="28"/>
        </w:rPr>
        <w:t>甲方</w:t>
      </w:r>
      <w:r>
        <w:rPr>
          <w:sz w:val="28"/>
        </w:rPr>
        <w:t>提供对应金额的合规发票，否则</w:t>
      </w:r>
      <w:r>
        <w:rPr>
          <w:sz w:val="28"/>
        </w:rPr>
        <w:t>甲方</w:t>
      </w:r>
      <w:r>
        <w:rPr>
          <w:sz w:val="28"/>
        </w:rPr>
        <w:t>有权顺延付款，且不承担逾期付款违约责任</w:t>
      </w:r>
      <w:r>
        <w:rPr>
          <w:sz w:val="28"/>
        </w:rPr>
        <w:t>。</w:t>
      </w:r>
      <w:r>
        <w:rPr>
          <w:sz w:val="28"/>
        </w:rPr>
        <w:t>因财政部门政府采购资金审批、拨付延迟等非甲方自身原因导致甲方逾期付款的，甲方不承担逾期付款违约责任，甲方应及时将资金审批情况告知乙方</w:t>
      </w:r>
      <w:r>
        <w:rPr>
          <w:sz w:val="28"/>
        </w:rPr>
        <w:t>。</w:t>
      </w:r>
    </w:p>
    <w:p>
      <w:pPr>
        <w:pStyle w:val="null3"/>
        <w:jc w:val="both"/>
      </w:pPr>
      <w:r>
        <w:rPr>
          <w:sz w:val="28"/>
          <w:b/>
        </w:rPr>
        <w:t>五、结算原则：</w:t>
      </w:r>
    </w:p>
    <w:p>
      <w:pPr>
        <w:pStyle w:val="null3"/>
        <w:ind w:firstLine="480"/>
        <w:jc w:val="both"/>
      </w:pPr>
      <w:r>
        <w:rPr>
          <w:sz w:val="28"/>
        </w:rPr>
        <w:t>1</w:t>
      </w:r>
      <w:r>
        <w:rPr>
          <w:sz w:val="28"/>
        </w:rPr>
        <w:t>.乙方</w:t>
      </w:r>
      <w:r>
        <w:rPr>
          <w:sz w:val="28"/>
        </w:rPr>
        <w:t>的投标总价为中标价，即为签约合同价。</w:t>
      </w:r>
    </w:p>
    <w:p>
      <w:pPr>
        <w:pStyle w:val="null3"/>
        <w:ind w:firstLine="480"/>
        <w:jc w:val="both"/>
      </w:pPr>
      <w:r>
        <w:rPr>
          <w:sz w:val="28"/>
        </w:rPr>
        <w:t>2</w:t>
      </w:r>
      <w:r>
        <w:rPr>
          <w:sz w:val="28"/>
        </w:rPr>
        <w:t>.</w:t>
      </w:r>
      <w:r>
        <w:rPr>
          <w:sz w:val="28"/>
        </w:rPr>
        <w:t>工程量清单标明的工程量是</w:t>
      </w:r>
      <w:r>
        <w:rPr>
          <w:sz w:val="28"/>
        </w:rPr>
        <w:t>供应商</w:t>
      </w:r>
      <w:r>
        <w:rPr>
          <w:sz w:val="28"/>
        </w:rPr>
        <w:t>投标报价的共同基础，竣工结算的工程量按《建设工程工程量清单计价规范》（</w:t>
      </w:r>
      <w:r>
        <w:rPr>
          <w:sz w:val="28"/>
        </w:rPr>
        <w:t>GB50500—20</w:t>
      </w:r>
      <w:r>
        <w:rPr>
          <w:sz w:val="28"/>
        </w:rPr>
        <w:t>24</w:t>
      </w:r>
      <w:r>
        <w:rPr>
          <w:sz w:val="28"/>
        </w:rPr>
        <w:t>）对工程计量的规定进行计量，必须以</w:t>
      </w:r>
      <w:r>
        <w:rPr>
          <w:sz w:val="28"/>
        </w:rPr>
        <w:t>乙方</w:t>
      </w:r>
      <w:r>
        <w:rPr>
          <w:sz w:val="28"/>
        </w:rPr>
        <w:t>完成合同工程应予计量的工程量确定。施工中进行工程计量，当发现招标工程量清单中出现缺项、工程量偏差、或因工程变更引起工程量增减时，应按</w:t>
      </w:r>
      <w:r>
        <w:rPr>
          <w:sz w:val="28"/>
        </w:rPr>
        <w:t>乙方</w:t>
      </w:r>
      <w:r>
        <w:rPr>
          <w:sz w:val="28"/>
        </w:rPr>
        <w:t>在履行合同义务中完成的工程量计算。因</w:t>
      </w:r>
      <w:r>
        <w:rPr>
          <w:sz w:val="28"/>
        </w:rPr>
        <w:t>乙方</w:t>
      </w:r>
      <w:r>
        <w:rPr>
          <w:sz w:val="28"/>
        </w:rPr>
        <w:t>原因造成的超出合同工程范围施工或返工的工程量，</w:t>
      </w:r>
      <w:r>
        <w:rPr>
          <w:sz w:val="28"/>
        </w:rPr>
        <w:t>甲方</w:t>
      </w:r>
      <w:r>
        <w:rPr>
          <w:sz w:val="28"/>
        </w:rPr>
        <w:t>不予计量。</w:t>
      </w:r>
    </w:p>
    <w:p>
      <w:pPr>
        <w:pStyle w:val="null3"/>
        <w:ind w:firstLine="480"/>
        <w:jc w:val="both"/>
      </w:pPr>
      <w:r>
        <w:rPr>
          <w:sz w:val="28"/>
        </w:rPr>
        <w:t>3</w:t>
      </w:r>
      <w:r>
        <w:rPr>
          <w:sz w:val="28"/>
        </w:rPr>
        <w:t>.</w:t>
      </w:r>
      <w:r>
        <w:rPr>
          <w:sz w:val="28"/>
        </w:rPr>
        <w:t>合同履行期间，若出现下列情形的，</w:t>
      </w:r>
      <w:r>
        <w:rPr>
          <w:sz w:val="28"/>
        </w:rPr>
        <w:t>甲</w:t>
      </w:r>
      <w:r>
        <w:rPr>
          <w:sz w:val="28"/>
        </w:rPr>
        <w:t>、</w:t>
      </w:r>
      <w:r>
        <w:rPr>
          <w:sz w:val="28"/>
        </w:rPr>
        <w:t>乙</w:t>
      </w:r>
      <w:r>
        <w:rPr>
          <w:sz w:val="28"/>
        </w:rPr>
        <w:t>双方应当按</w:t>
      </w:r>
      <w:r>
        <w:rPr>
          <w:sz w:val="28"/>
        </w:rPr>
        <w:t>国家、省、市的有关法律法规</w:t>
      </w:r>
      <w:r>
        <w:rPr>
          <w:sz w:val="28"/>
        </w:rPr>
        <w:t>规定调整合同价款：</w:t>
      </w:r>
    </w:p>
    <w:p>
      <w:pPr>
        <w:pStyle w:val="null3"/>
        <w:ind w:firstLine="478"/>
        <w:jc w:val="both"/>
      </w:pPr>
      <w:r>
        <w:rPr>
          <w:sz w:val="28"/>
        </w:rPr>
        <w:t>3.1法律法规变化</w:t>
      </w:r>
    </w:p>
    <w:p>
      <w:pPr>
        <w:pStyle w:val="null3"/>
        <w:ind w:firstLine="478"/>
        <w:jc w:val="both"/>
      </w:pPr>
      <w:r>
        <w:rPr>
          <w:sz w:val="28"/>
        </w:rPr>
        <w:t>3.2工程量偏差或变化</w:t>
      </w:r>
    </w:p>
    <w:p>
      <w:pPr>
        <w:pStyle w:val="null3"/>
        <w:ind w:firstLine="478"/>
        <w:jc w:val="both"/>
      </w:pPr>
      <w:r>
        <w:rPr>
          <w:sz w:val="28"/>
        </w:rPr>
        <w:t>3.3工程变更</w:t>
      </w:r>
    </w:p>
    <w:p>
      <w:pPr>
        <w:pStyle w:val="null3"/>
        <w:ind w:firstLine="478"/>
        <w:jc w:val="both"/>
      </w:pPr>
      <w:r>
        <w:rPr>
          <w:sz w:val="28"/>
        </w:rPr>
        <w:t>3.4项目特征不符</w:t>
      </w:r>
    </w:p>
    <w:p>
      <w:pPr>
        <w:pStyle w:val="null3"/>
        <w:ind w:firstLine="478"/>
        <w:jc w:val="both"/>
      </w:pPr>
      <w:r>
        <w:rPr>
          <w:sz w:val="28"/>
        </w:rPr>
        <w:t>3.5招标工程量清单缺项</w:t>
      </w:r>
    </w:p>
    <w:p>
      <w:pPr>
        <w:pStyle w:val="null3"/>
        <w:ind w:firstLine="478"/>
        <w:jc w:val="both"/>
      </w:pPr>
      <w:r>
        <w:rPr>
          <w:sz w:val="28"/>
        </w:rPr>
        <w:t>3.6物价变化</w:t>
      </w:r>
    </w:p>
    <w:p>
      <w:pPr>
        <w:pStyle w:val="null3"/>
        <w:ind w:firstLine="478"/>
        <w:jc w:val="both"/>
      </w:pPr>
      <w:r>
        <w:rPr>
          <w:sz w:val="28"/>
        </w:rPr>
        <w:t>3.7暂估价和暂列金额</w:t>
      </w:r>
    </w:p>
    <w:p>
      <w:pPr>
        <w:pStyle w:val="null3"/>
        <w:ind w:firstLine="478"/>
        <w:jc w:val="both"/>
      </w:pPr>
      <w:r>
        <w:rPr>
          <w:sz w:val="28"/>
        </w:rPr>
        <w:t>3.</w:t>
      </w:r>
      <w:r>
        <w:rPr>
          <w:sz w:val="28"/>
        </w:rPr>
        <w:t>8</w:t>
      </w:r>
      <w:r>
        <w:rPr>
          <w:sz w:val="28"/>
        </w:rPr>
        <w:t>其余事项（如不可抗力、索赔、现场签证等）的调整原则按照《建设工程工程量清单计价规范》（</w:t>
      </w:r>
      <w:r>
        <w:rPr>
          <w:sz w:val="28"/>
        </w:rPr>
        <w:t>GB50500—20</w:t>
      </w:r>
      <w:r>
        <w:rPr>
          <w:sz w:val="28"/>
        </w:rPr>
        <w:t>24</w:t>
      </w:r>
      <w:r>
        <w:rPr>
          <w:sz w:val="28"/>
        </w:rPr>
        <w:t>）等有关规定执行。</w:t>
      </w:r>
    </w:p>
    <w:p>
      <w:pPr>
        <w:pStyle w:val="null3"/>
        <w:ind w:firstLine="560"/>
        <w:jc w:val="both"/>
      </w:pPr>
      <w:r>
        <w:rPr>
          <w:sz w:val="28"/>
        </w:rPr>
        <w:t>4</w:t>
      </w:r>
      <w:r>
        <w:rPr>
          <w:sz w:val="28"/>
        </w:rPr>
        <w:t>.</w:t>
      </w:r>
      <w:r>
        <w:rPr>
          <w:sz w:val="28"/>
        </w:rPr>
        <w:t>凡将引起合同价款调增的事项，</w:t>
      </w:r>
      <w:r>
        <w:rPr>
          <w:sz w:val="28"/>
        </w:rPr>
        <w:t>乙方</w:t>
      </w:r>
      <w:r>
        <w:rPr>
          <w:sz w:val="28"/>
        </w:rPr>
        <w:t>必须于拟实施</w:t>
      </w:r>
      <w:r>
        <w:rPr>
          <w:sz w:val="28"/>
        </w:rPr>
        <w:t>14天前，将详细的报价书（含拟实施项目名称、变更部位、理由、预计造价等）报</w:t>
      </w:r>
      <w:r>
        <w:rPr>
          <w:sz w:val="28"/>
        </w:rPr>
        <w:t>监理人审核甲方</w:t>
      </w:r>
      <w:r>
        <w:rPr>
          <w:sz w:val="28"/>
        </w:rPr>
        <w:t>批准后方可实施。</w:t>
      </w:r>
    </w:p>
    <w:p>
      <w:pPr>
        <w:pStyle w:val="null3"/>
        <w:ind w:firstLine="560"/>
        <w:jc w:val="both"/>
      </w:pPr>
      <w:r>
        <w:rPr>
          <w:sz w:val="28"/>
        </w:rPr>
        <w:t>5</w:t>
      </w:r>
      <w:r>
        <w:rPr>
          <w:sz w:val="28"/>
        </w:rPr>
        <w:t>.乙方</w:t>
      </w:r>
      <w:r>
        <w:rPr>
          <w:sz w:val="28"/>
        </w:rPr>
        <w:t>不得以不完全了解现场情况为理由，提出额外付款或延长工期等要求。对此类要求，</w:t>
      </w:r>
      <w:r>
        <w:rPr>
          <w:sz w:val="28"/>
        </w:rPr>
        <w:t>甲方</w:t>
      </w:r>
      <w:r>
        <w:rPr>
          <w:sz w:val="28"/>
        </w:rPr>
        <w:t>不作任何考虑及答复。</w:t>
      </w:r>
    </w:p>
    <w:p>
      <w:pPr>
        <w:pStyle w:val="null3"/>
        <w:ind w:firstLine="560"/>
        <w:jc w:val="both"/>
      </w:pPr>
      <w:r>
        <w:rPr>
          <w:sz w:val="28"/>
        </w:rPr>
        <w:t>6</w:t>
      </w:r>
      <w:r>
        <w:rPr>
          <w:sz w:val="28"/>
        </w:rPr>
        <w:t>.乙方</w:t>
      </w:r>
      <w:r>
        <w:rPr>
          <w:sz w:val="28"/>
        </w:rPr>
        <w:t>已标价工程量清单中漏报、错报或少报的清单项目，其价格均视为已经包含在其它清单项目中，竣工结算时不得重新组价和调整。</w:t>
      </w:r>
    </w:p>
    <w:p>
      <w:pPr>
        <w:pStyle w:val="null3"/>
        <w:ind w:firstLine="480"/>
        <w:jc w:val="both"/>
      </w:pPr>
      <w:r>
        <w:rPr>
          <w:sz w:val="28"/>
        </w:rPr>
        <w:t>7</w:t>
      </w:r>
      <w:r>
        <w:rPr>
          <w:sz w:val="28"/>
        </w:rPr>
        <w:t>.项目</w:t>
      </w:r>
      <w:r>
        <w:rPr>
          <w:sz w:val="28"/>
        </w:rPr>
        <w:t>完工后，发、承包双方和受其委托具备相应资质的工程造价咨询单位必须按照《建设工程工程量清单计价规范》（</w:t>
      </w:r>
      <w:r>
        <w:rPr>
          <w:sz w:val="28"/>
        </w:rPr>
        <w:t>GB50500—20</w:t>
      </w:r>
      <w:r>
        <w:rPr>
          <w:sz w:val="28"/>
        </w:rPr>
        <w:t>24</w:t>
      </w:r>
      <w:r>
        <w:rPr>
          <w:sz w:val="28"/>
        </w:rPr>
        <w:t>）和国家、省、市的有关规定办理竣工结算。</w:t>
      </w:r>
    </w:p>
    <w:p>
      <w:pPr>
        <w:pStyle w:val="null3"/>
        <w:ind w:firstLine="560"/>
        <w:jc w:val="both"/>
      </w:pPr>
      <w:r>
        <w:rPr>
          <w:sz w:val="28"/>
        </w:rPr>
        <w:t>8</w:t>
      </w:r>
      <w:r>
        <w:rPr>
          <w:sz w:val="28"/>
        </w:rPr>
        <w:t>.乙方</w:t>
      </w:r>
      <w:r>
        <w:rPr>
          <w:sz w:val="28"/>
        </w:rPr>
        <w:t>已标价工程量清单中没有的材料（或工程设备），</w:t>
      </w:r>
      <w:r>
        <w:rPr>
          <w:sz w:val="28"/>
        </w:rPr>
        <w:t>乙方</w:t>
      </w:r>
      <w:r>
        <w:rPr>
          <w:sz w:val="28"/>
        </w:rPr>
        <w:t>在使用前必须将材料（或工程设备）样板、材料合格证明（或产品合格证书）、材料（或工程设备）检验报告提交给</w:t>
      </w:r>
      <w:r>
        <w:rPr>
          <w:sz w:val="28"/>
        </w:rPr>
        <w:t>监理人</w:t>
      </w:r>
      <w:r>
        <w:rPr>
          <w:sz w:val="28"/>
        </w:rPr>
        <w:t>审核。</w:t>
      </w:r>
      <w:r>
        <w:rPr>
          <w:sz w:val="28"/>
        </w:rPr>
        <w:t>甲方</w:t>
      </w:r>
      <w:r>
        <w:rPr>
          <w:sz w:val="28"/>
        </w:rPr>
        <w:t>审定并确定价格后，</w:t>
      </w:r>
      <w:r>
        <w:rPr>
          <w:sz w:val="28"/>
        </w:rPr>
        <w:t>乙方</w:t>
      </w:r>
      <w:r>
        <w:rPr>
          <w:sz w:val="28"/>
        </w:rPr>
        <w:t>方可采购和使用。如果在交货验收和使用过程中发现货不对板，</w:t>
      </w:r>
      <w:r>
        <w:rPr>
          <w:sz w:val="28"/>
        </w:rPr>
        <w:t>甲方</w:t>
      </w:r>
      <w:r>
        <w:rPr>
          <w:sz w:val="28"/>
        </w:rPr>
        <w:t>有权拒用，并要求</w:t>
      </w:r>
      <w:r>
        <w:rPr>
          <w:sz w:val="28"/>
        </w:rPr>
        <w:t>乙方</w:t>
      </w:r>
      <w:r>
        <w:rPr>
          <w:sz w:val="28"/>
        </w:rPr>
        <w:t>立即进行更换。更换后的材料（或设备）应再次进行检查和检验。由此增加的费用和（或）工期延误由</w:t>
      </w:r>
      <w:r>
        <w:rPr>
          <w:sz w:val="28"/>
        </w:rPr>
        <w:t>乙方</w:t>
      </w:r>
      <w:r>
        <w:rPr>
          <w:sz w:val="28"/>
        </w:rPr>
        <w:t>承担。</w:t>
      </w:r>
    </w:p>
    <w:p>
      <w:pPr>
        <w:pStyle w:val="null3"/>
        <w:ind w:firstLine="560"/>
      </w:pPr>
      <w:r>
        <w:rPr>
          <w:sz w:val="28"/>
        </w:rPr>
        <w:t>9</w:t>
      </w:r>
      <w:r>
        <w:rPr>
          <w:sz w:val="28"/>
        </w:rPr>
        <w:t>.乙方</w:t>
      </w:r>
      <w:r>
        <w:rPr>
          <w:sz w:val="28"/>
        </w:rPr>
        <w:t>已标价工程量清单中没有的材料（或设备）结算价格确定原则：按施工当月项目所在地工程造价管理机构发布的信息价格；若当地信息价格缺项的，由</w:t>
      </w:r>
      <w:r>
        <w:rPr>
          <w:sz w:val="28"/>
        </w:rPr>
        <w:t>乙方</w:t>
      </w:r>
      <w:r>
        <w:rPr>
          <w:sz w:val="28"/>
        </w:rPr>
        <w:t>根据变更工程资料依次参考韶关、清远、佛山、东莞、肇庆、惠州、广州等广东省内地区信息价执行；若以上城市均没有信息价则按厂商信息价、电商平台价格（优先从京东、国美、苏宁等大型电商平台查询取其平均价）；若以上方式均无法确定材料价格的，则采用厂商报价或市场询价等方式取得有合法依据的市场价格，报</w:t>
      </w:r>
      <w:r>
        <w:rPr>
          <w:sz w:val="28"/>
        </w:rPr>
        <w:t>甲方</w:t>
      </w:r>
      <w:r>
        <w:rPr>
          <w:sz w:val="28"/>
        </w:rPr>
        <w:t>确认。</w:t>
      </w:r>
    </w:p>
    <w:p>
      <w:pPr>
        <w:pStyle w:val="null3"/>
        <w:jc w:val="both"/>
      </w:pPr>
      <w:r>
        <w:rPr>
          <w:sz w:val="28"/>
          <w:b/>
        </w:rPr>
        <w:t>六、</w:t>
      </w:r>
      <w:r>
        <w:rPr>
          <w:sz w:val="28"/>
          <w:b/>
        </w:rPr>
        <w:t>履约保证金</w:t>
      </w:r>
    </w:p>
    <w:p>
      <w:pPr>
        <w:pStyle w:val="null3"/>
        <w:ind w:firstLine="420"/>
        <w:jc w:val="both"/>
      </w:pPr>
      <w:r>
        <w:rPr>
          <w:sz w:val="28"/>
        </w:rPr>
        <w:t>履约保证金收取比例</w:t>
      </w:r>
      <w:r>
        <w:rPr>
          <w:sz w:val="28"/>
        </w:rPr>
        <w:t>:5%，说明:合同签订后15个工作日内，乙方向甲方提供合同总价5%的履约保证金。履约保证金须采用支票、汇票、本票或者金融机构、担保机构出具的保函等非现金形式缴交。履约保证金有效期覆盖合同全部权利义务履行时间。合同履约期间，若乙方无质量问题等违约违规违法行为、无售后服务纠纷及其他经济法律纠纷，且项目验收合格且无违约后，甲方于15个工作日内退还履约保证金。如乙方提供的是金融机构、担保机构出具的保函，该履约保函自项目验收合格且无违约、甲方退还履约保证金相关手续办结后自动失效。下列任何一种情况发生时，甲方有权不予退还履约保证金：（一）乙方未完全履行项目投标文件承诺或合同约定的；（二）乙方所供货物存在质量问题，影响甲方正常业务的。履约保证金可以履约保函（保险）形式提供。目前“广东政府采购智慧云平台金融服务中心（https://gdgpo.czt.gd.gov.cn/zcdservice/zcd/guangdong/）”已实现电子履约保函（保险）在线办理功能，有意愿的供应商可自行登录平台办理并提供</w:t>
      </w:r>
      <w:r>
        <w:rPr>
          <w:sz w:val="28"/>
        </w:rPr>
        <w:t>。</w:t>
      </w:r>
    </w:p>
    <w:p>
      <w:pPr>
        <w:pStyle w:val="null3"/>
        <w:jc w:val="both"/>
      </w:pPr>
      <w:r>
        <w:rPr>
          <w:sz w:val="28"/>
          <w:b/>
        </w:rPr>
        <w:t>七</w:t>
      </w:r>
      <w:r>
        <w:rPr>
          <w:sz w:val="28"/>
          <w:b/>
        </w:rPr>
        <w:t>、质量保修期及售后服务：</w:t>
      </w:r>
    </w:p>
    <w:p>
      <w:pPr>
        <w:pStyle w:val="null3"/>
        <w:ind w:firstLine="420"/>
        <w:jc w:val="both"/>
      </w:pPr>
      <w:r>
        <w:rPr>
          <w:sz w:val="28"/>
        </w:rPr>
        <w:t>1</w:t>
      </w:r>
      <w:r>
        <w:rPr>
          <w:sz w:val="28"/>
        </w:rPr>
        <w:t>.</w:t>
      </w:r>
      <w:r>
        <w:rPr>
          <w:sz w:val="28"/>
        </w:rPr>
        <w:t>本项目缺陷责任期为</w:t>
      </w:r>
      <w:r>
        <w:rPr>
          <w:sz w:val="28"/>
        </w:rPr>
        <w:t>2年（自通过验收之日起计）。本项目装饰、装修部分质量保修期按《建设工程质量管理条例》执行，设备部分按相关设备保修期执行。</w:t>
      </w:r>
    </w:p>
    <w:p>
      <w:pPr>
        <w:pStyle w:val="null3"/>
        <w:ind w:firstLine="420"/>
        <w:jc w:val="both"/>
      </w:pPr>
      <w:r>
        <w:rPr>
          <w:sz w:val="28"/>
        </w:rPr>
        <w:t>2</w:t>
      </w:r>
      <w:r>
        <w:rPr>
          <w:sz w:val="28"/>
        </w:rPr>
        <w:t>.</w:t>
      </w:r>
      <w:r>
        <w:rPr>
          <w:sz w:val="28"/>
        </w:rPr>
        <w:t>安装调试与人员培训，乙方应及时安装调试设备，安装调试期间与甲方的使用人员协助配合。安装调试完毕，乙方需组织甲方使用人员进行使用及日常维护等培训。</w:t>
      </w:r>
    </w:p>
    <w:p>
      <w:pPr>
        <w:pStyle w:val="null3"/>
        <w:ind w:firstLine="420"/>
        <w:jc w:val="both"/>
      </w:pPr>
      <w:r>
        <w:rPr>
          <w:sz w:val="28"/>
        </w:rPr>
        <w:t>3</w:t>
      </w:r>
      <w:r>
        <w:rPr>
          <w:sz w:val="28"/>
        </w:rPr>
        <w:t>.</w:t>
      </w:r>
      <w:r>
        <w:rPr>
          <w:sz w:val="28"/>
        </w:rPr>
        <w:t>乙方应指派专人负责与甲方联系售后服务事宜。</w:t>
      </w:r>
    </w:p>
    <w:p>
      <w:pPr>
        <w:pStyle w:val="null3"/>
        <w:ind w:firstLine="420"/>
        <w:jc w:val="both"/>
      </w:pPr>
      <w:r>
        <w:rPr>
          <w:sz w:val="28"/>
        </w:rPr>
        <w:t>4</w:t>
      </w:r>
      <w:r>
        <w:rPr>
          <w:sz w:val="28"/>
        </w:rPr>
        <w:t>.</w:t>
      </w:r>
      <w:r>
        <w:rPr>
          <w:sz w:val="28"/>
        </w:rPr>
        <w:t>质保期内，非甲方的人为原因而出现产品质量及安装问题，由乙方负责包修、包换或包退，并承担因此而产生的一切费用。</w:t>
      </w:r>
    </w:p>
    <w:p>
      <w:pPr>
        <w:pStyle w:val="null3"/>
        <w:ind w:firstLine="420"/>
        <w:jc w:val="both"/>
      </w:pPr>
      <w:r>
        <w:rPr>
          <w:sz w:val="28"/>
        </w:rPr>
        <w:t>5</w:t>
      </w:r>
      <w:r>
        <w:rPr>
          <w:sz w:val="28"/>
        </w:rPr>
        <w:t>.</w:t>
      </w:r>
      <w:r>
        <w:rPr>
          <w:sz w:val="28"/>
        </w:rPr>
        <w:t>所有货物质保服务方式均为乙方上门服务，即由乙方派员到货物使用现场维修，由此产生的一切费用均由乙方承担。</w:t>
      </w:r>
    </w:p>
    <w:p>
      <w:pPr>
        <w:pStyle w:val="null3"/>
        <w:ind w:firstLine="420"/>
        <w:jc w:val="both"/>
      </w:pPr>
      <w:r>
        <w:rPr>
          <w:sz w:val="28"/>
        </w:rPr>
        <w:t>6</w:t>
      </w:r>
      <w:r>
        <w:rPr>
          <w:sz w:val="28"/>
        </w:rPr>
        <w:t>.</w:t>
      </w:r>
      <w:r>
        <w:rPr>
          <w:sz w:val="28"/>
        </w:rPr>
        <w:t>其他服务：乙方自行制定详尽的售后服务承诺。</w:t>
      </w:r>
      <w:r>
        <w:rPr>
          <w:sz w:val="28"/>
        </w:rPr>
        <w:t>。</w:t>
      </w:r>
    </w:p>
    <w:p>
      <w:pPr>
        <w:pStyle w:val="null3"/>
        <w:jc w:val="both"/>
      </w:pPr>
      <w:r>
        <w:rPr>
          <w:sz w:val="28"/>
          <w:b/>
        </w:rPr>
        <w:t>八</w:t>
      </w:r>
      <w:r>
        <w:rPr>
          <w:sz w:val="28"/>
          <w:b/>
        </w:rPr>
        <w:t>、培训要求</w:t>
      </w:r>
    </w:p>
    <w:p>
      <w:pPr>
        <w:pStyle w:val="null3"/>
        <w:ind w:firstLine="420"/>
        <w:jc w:val="both"/>
      </w:pPr>
      <w:r>
        <w:rPr>
          <w:sz w:val="28"/>
        </w:rPr>
        <w:t>1.</w:t>
      </w:r>
      <w:r>
        <w:rPr>
          <w:sz w:val="28"/>
        </w:rPr>
        <w:t>乙方</w:t>
      </w:r>
      <w:r>
        <w:rPr>
          <w:sz w:val="28"/>
        </w:rPr>
        <w:t>应派技术人员对</w:t>
      </w:r>
      <w:r>
        <w:rPr>
          <w:sz w:val="28"/>
        </w:rPr>
        <w:t>甲方</w:t>
      </w:r>
      <w:r>
        <w:rPr>
          <w:sz w:val="28"/>
        </w:rPr>
        <w:t>的技术人员进行培训，时间及人数应按照</w:t>
      </w:r>
      <w:r>
        <w:rPr>
          <w:sz w:val="28"/>
        </w:rPr>
        <w:t>甲方</w:t>
      </w:r>
      <w:r>
        <w:rPr>
          <w:sz w:val="28"/>
        </w:rPr>
        <w:t>要求进行，保证操作人员熟练掌握所有设备系统的应用和维护。培训工作的完成需经</w:t>
      </w:r>
      <w:r>
        <w:rPr>
          <w:sz w:val="28"/>
        </w:rPr>
        <w:t>甲方</w:t>
      </w:r>
      <w:r>
        <w:rPr>
          <w:sz w:val="28"/>
        </w:rPr>
        <w:t>的认可方可结束。培训所需的一切费用由</w:t>
      </w:r>
      <w:r>
        <w:rPr>
          <w:sz w:val="28"/>
        </w:rPr>
        <w:t>乙方</w:t>
      </w:r>
      <w:r>
        <w:rPr>
          <w:sz w:val="28"/>
        </w:rPr>
        <w:t>承担。</w:t>
      </w:r>
    </w:p>
    <w:p>
      <w:pPr>
        <w:pStyle w:val="null3"/>
        <w:jc w:val="both"/>
      </w:pPr>
      <w:r>
        <w:rPr>
          <w:sz w:val="28"/>
          <w:b/>
        </w:rPr>
        <w:t>九</w:t>
      </w:r>
      <w:r>
        <w:rPr>
          <w:sz w:val="28"/>
          <w:b/>
        </w:rPr>
        <w:t>、验收：</w:t>
      </w:r>
    </w:p>
    <w:p>
      <w:pPr>
        <w:pStyle w:val="null3"/>
        <w:ind w:firstLine="420"/>
        <w:jc w:val="both"/>
      </w:pPr>
      <w:r>
        <w:rPr>
          <w:sz w:val="28"/>
        </w:rPr>
        <w:t>1</w:t>
      </w:r>
      <w:r>
        <w:rPr>
          <w:sz w:val="28"/>
        </w:rPr>
        <w:t>.</w:t>
      </w:r>
      <w:r>
        <w:rPr>
          <w:sz w:val="28"/>
        </w:rPr>
        <w:t>验收应在甲方和乙方双方共同参加下进行，由甲方组织验收。</w:t>
      </w:r>
    </w:p>
    <w:p>
      <w:pPr>
        <w:pStyle w:val="null3"/>
        <w:ind w:firstLine="420"/>
        <w:jc w:val="both"/>
      </w:pPr>
      <w:r>
        <w:rPr>
          <w:sz w:val="28"/>
        </w:rPr>
        <w:t>2</w:t>
      </w:r>
      <w:r>
        <w:rPr>
          <w:sz w:val="28"/>
        </w:rPr>
        <w:t>.</w:t>
      </w:r>
      <w:r>
        <w:rPr>
          <w:sz w:val="28"/>
        </w:rPr>
        <w:t>验收按国家、地方或行业现行相关验收规范和评定标准执行。</w:t>
      </w:r>
    </w:p>
    <w:p>
      <w:pPr>
        <w:pStyle w:val="null3"/>
        <w:ind w:firstLine="420"/>
        <w:jc w:val="both"/>
      </w:pPr>
      <w:r>
        <w:rPr>
          <w:sz w:val="28"/>
        </w:rPr>
        <w:t>3</w:t>
      </w:r>
      <w:r>
        <w:rPr>
          <w:sz w:val="28"/>
        </w:rPr>
        <w:t>.</w:t>
      </w:r>
      <w:r>
        <w:rPr>
          <w:sz w:val="28"/>
        </w:rPr>
        <w:t>验收时如发现所交付的设备有短装、次品、损坏或其它不符合文件规定之情形者，甲方应做出详尽的现场记录，或由甲方和乙方双方签署备忘录。此现场记录或备忘录可用作补充、缺失和更换损坏部件的有效证据。由此产生的有关费用由乙方承担。</w:t>
      </w:r>
    </w:p>
    <w:p>
      <w:pPr>
        <w:pStyle w:val="null3"/>
        <w:jc w:val="both"/>
      </w:pPr>
      <w:r>
        <w:rPr>
          <w:sz w:val="28"/>
          <w:b/>
        </w:rPr>
        <w:t>十</w:t>
      </w:r>
      <w:r>
        <w:rPr>
          <w:sz w:val="28"/>
          <w:b/>
        </w:rPr>
        <w:t>、安装、调试要求</w:t>
      </w:r>
    </w:p>
    <w:p>
      <w:pPr>
        <w:pStyle w:val="null3"/>
        <w:ind w:firstLine="420"/>
        <w:jc w:val="both"/>
      </w:pPr>
      <w:r>
        <w:rPr>
          <w:sz w:val="28"/>
        </w:rPr>
        <w:t>1.</w:t>
      </w:r>
      <w:r>
        <w:rPr>
          <w:sz w:val="28"/>
        </w:rPr>
        <w:t>乙方依照招标文件的要求和投标文件的承诺，必须负责货物的安装、调试等工作，负责保证整个安装工作的质量和技术指标符合技术要求，产生的费用由</w:t>
      </w:r>
      <w:r>
        <w:rPr>
          <w:sz w:val="28"/>
        </w:rPr>
        <w:t>乙方</w:t>
      </w:r>
      <w:r>
        <w:rPr>
          <w:sz w:val="28"/>
        </w:rPr>
        <w:t>负责。</w:t>
      </w:r>
    </w:p>
    <w:p>
      <w:pPr>
        <w:pStyle w:val="null3"/>
        <w:ind w:firstLine="420"/>
        <w:jc w:val="both"/>
      </w:pPr>
      <w:r>
        <w:rPr>
          <w:sz w:val="28"/>
        </w:rPr>
        <w:t>2.</w:t>
      </w:r>
      <w:r>
        <w:rPr>
          <w:sz w:val="28"/>
        </w:rPr>
        <w:t>乙方安装时须对各安装场地内的其他设备、设施有良好保护措施。</w:t>
      </w:r>
    </w:p>
    <w:p>
      <w:pPr>
        <w:pStyle w:val="null3"/>
        <w:jc w:val="both"/>
      </w:pPr>
      <w:r>
        <w:rPr>
          <w:sz w:val="28"/>
          <w:b/>
        </w:rPr>
        <w:t>十一、违约责任与赔偿损失：</w:t>
      </w:r>
    </w:p>
    <w:p>
      <w:pPr>
        <w:pStyle w:val="null3"/>
        <w:ind w:firstLine="420"/>
        <w:jc w:val="both"/>
      </w:pPr>
      <w:r>
        <w:rPr>
          <w:sz w:val="28"/>
        </w:rPr>
        <w:t>1</w:t>
      </w:r>
      <w:r>
        <w:rPr>
          <w:sz w:val="28"/>
        </w:rPr>
        <w:t>.</w:t>
      </w:r>
      <w:r>
        <w:rPr>
          <w:sz w:val="28"/>
        </w:rPr>
        <w:t>乙方交付的货物、工程</w:t>
      </w:r>
      <w:r>
        <w:rPr>
          <w:sz w:val="28"/>
        </w:rPr>
        <w:t>/提供的服务不符合采购文件、报价文件或本合同规定的，甲方有权拒收，并且乙方须向甲方支付本合同总价5%的违约金。</w:t>
      </w:r>
    </w:p>
    <w:p>
      <w:pPr>
        <w:pStyle w:val="null3"/>
        <w:ind w:firstLine="420"/>
        <w:jc w:val="both"/>
      </w:pPr>
      <w:r>
        <w:rPr>
          <w:sz w:val="28"/>
        </w:rPr>
        <w:t>2</w:t>
      </w:r>
      <w:r>
        <w:rPr>
          <w:sz w:val="28"/>
        </w:rPr>
        <w:t>.</w:t>
      </w:r>
      <w:r>
        <w:rPr>
          <w:sz w:val="28"/>
        </w:rPr>
        <w:t>乙方未能按本合同规定的交货时间交付货物的</w:t>
      </w:r>
      <w:r>
        <w:rPr>
          <w:sz w:val="28"/>
        </w:rPr>
        <w:t>/提供服务，从逾期之日起每日按本合同总价3‰的数额向甲方支付违约金；逾期半个月以上的，甲方有权终止合同，由此造成的甲方经济损失由乙方承担。</w:t>
      </w:r>
    </w:p>
    <w:p>
      <w:pPr>
        <w:pStyle w:val="null3"/>
        <w:ind w:firstLine="420"/>
        <w:jc w:val="both"/>
      </w:pPr>
      <w:r>
        <w:rPr>
          <w:sz w:val="28"/>
        </w:rPr>
        <w:t>3</w:t>
      </w:r>
      <w:r>
        <w:rPr>
          <w:sz w:val="28"/>
        </w:rPr>
        <w:t>.</w:t>
      </w:r>
      <w:r>
        <w:rPr>
          <w:sz w:val="28"/>
        </w:rPr>
        <w:t>甲方无正当理由拒收货物</w:t>
      </w:r>
      <w:r>
        <w:rPr>
          <w:sz w:val="28"/>
        </w:rPr>
        <w:t>/接受服务，到期拒付货物/服务款项的，甲方向乙方偿付本合同总</w:t>
      </w:r>
      <w:r>
        <w:rPr>
          <w:sz w:val="28"/>
        </w:rPr>
        <w:t>价</w:t>
      </w:r>
      <w:r>
        <w:rPr>
          <w:sz w:val="28"/>
        </w:rPr>
        <w:t>5%的违约金。甲方人逾期付款，则每日按本合同总价的3‰向乙方偿付违约金。</w:t>
      </w:r>
    </w:p>
    <w:p>
      <w:pPr>
        <w:pStyle w:val="null3"/>
        <w:ind w:firstLine="420"/>
        <w:jc w:val="both"/>
      </w:pPr>
      <w:r>
        <w:rPr>
          <w:sz w:val="28"/>
        </w:rPr>
        <w:t>4.因财政部门政府采购资金审批、拨付延迟等非甲方自身原因导致甲方逾期付款的，甲方不承担逾期付款违约责任，甲方应及时将资金审批情况告知乙方。</w:t>
      </w:r>
    </w:p>
    <w:p>
      <w:pPr>
        <w:pStyle w:val="null3"/>
        <w:ind w:firstLine="420"/>
        <w:jc w:val="both"/>
      </w:pPr>
      <w:r>
        <w:rPr>
          <w:sz w:val="28"/>
        </w:rPr>
        <w:t>5.乙方交付的货物存在质量问题，除按本合同约定支付违约金外，若给甲方或第三方造成人身伤害、财产损失等实际损失的，乙方应承担全部赔偿责任(包括但不限于维修费、赔偿金、诉讼费、律师费等)。违约金不足以弥补甲方实际损失的，乙方应补足差额。</w:t>
      </w:r>
    </w:p>
    <w:p>
      <w:pPr>
        <w:pStyle w:val="null3"/>
        <w:ind w:firstLine="420"/>
        <w:jc w:val="both"/>
      </w:pPr>
      <w:r>
        <w:rPr>
          <w:sz w:val="28"/>
        </w:rPr>
        <w:t>6.</w:t>
      </w:r>
      <w:r>
        <w:rPr>
          <w:sz w:val="28"/>
        </w:rPr>
        <w:t>其它违约责任按《中华人民共和国民法典》处理。</w:t>
      </w:r>
    </w:p>
    <w:p>
      <w:pPr>
        <w:pStyle w:val="null3"/>
        <w:jc w:val="both"/>
      </w:pPr>
      <w:r>
        <w:rPr>
          <w:sz w:val="28"/>
          <w:b/>
        </w:rPr>
        <w:t>十二、争议的解决</w:t>
      </w:r>
      <w:r>
        <w:rPr>
          <w:sz w:val="28"/>
          <w:b/>
        </w:rPr>
        <w:t>:</w:t>
      </w:r>
    </w:p>
    <w:p>
      <w:pPr>
        <w:pStyle w:val="null3"/>
        <w:ind w:firstLine="420"/>
        <w:jc w:val="both"/>
      </w:pPr>
      <w:r>
        <w:rPr>
          <w:sz w:val="28"/>
        </w:rPr>
        <w:t>1</w:t>
      </w:r>
      <w:r>
        <w:rPr>
          <w:sz w:val="28"/>
        </w:rPr>
        <w:t>.</w:t>
      </w:r>
      <w:r>
        <w:rPr>
          <w:sz w:val="28"/>
        </w:rPr>
        <w:t>合同执行过程中发生的任何争议，如双方不能通过友好协商解决，按相关法律法规处理。</w:t>
      </w:r>
    </w:p>
    <w:p>
      <w:pPr>
        <w:pStyle w:val="null3"/>
        <w:jc w:val="both"/>
      </w:pPr>
      <w:r>
        <w:rPr>
          <w:sz w:val="28"/>
          <w:b/>
        </w:rPr>
        <w:t>十三、不可抗力：</w:t>
      </w:r>
    </w:p>
    <w:p>
      <w:pPr>
        <w:pStyle w:val="null3"/>
        <w:ind w:firstLine="420"/>
        <w:jc w:val="both"/>
      </w:pPr>
      <w:r>
        <w:rPr>
          <w:sz w:val="28"/>
        </w:rPr>
        <w:t>1</w:t>
      </w:r>
      <w:r>
        <w:rPr>
          <w:sz w:val="28"/>
        </w:rPr>
        <w:t>.</w:t>
      </w:r>
      <w:r>
        <w:rPr>
          <w:sz w:val="28"/>
        </w:rPr>
        <w:t>任何一方由于不可抗力原因不能履行合同时，应在不可抗力事件结束后</w:t>
      </w:r>
      <w:r>
        <w:rPr>
          <w:sz w:val="28"/>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8"/>
          <w:b/>
        </w:rPr>
        <w:t>十四、其它</w:t>
      </w:r>
      <w:r>
        <w:rPr>
          <w:sz w:val="28"/>
          <w:b/>
        </w:rPr>
        <w:t>:</w:t>
      </w:r>
    </w:p>
    <w:p>
      <w:pPr>
        <w:pStyle w:val="null3"/>
        <w:ind w:firstLine="420"/>
        <w:jc w:val="left"/>
      </w:pPr>
      <w:r>
        <w:rPr>
          <w:sz w:val="28"/>
        </w:rPr>
        <w:t>1</w:t>
      </w:r>
      <w:r>
        <w:rPr>
          <w:sz w:val="28"/>
        </w:rPr>
        <w:t>.</w:t>
      </w:r>
      <w:r>
        <w:rPr>
          <w:sz w:val="28"/>
        </w:rPr>
        <w:t>本合同所有附件、采购文件（含补遗书、采购文件澄清、答疑会议纪要等）、投标文件（含投标文件澄清等）、中标通知书均为合同的有效组成部分，与本合同具有同等法律效力。</w:t>
      </w:r>
    </w:p>
    <w:p>
      <w:pPr>
        <w:pStyle w:val="null3"/>
        <w:ind w:firstLine="420"/>
        <w:jc w:val="left"/>
      </w:pPr>
      <w:r>
        <w:rPr>
          <w:sz w:val="28"/>
        </w:rPr>
        <w:t>2</w:t>
      </w:r>
      <w:r>
        <w:rPr>
          <w:sz w:val="28"/>
        </w:rPr>
        <w:t>.</w:t>
      </w:r>
      <w:r>
        <w:rPr>
          <w:sz w:val="28"/>
        </w:rPr>
        <w:t>在执行本合同的过程中，所有经双方签署确认的文件（包括会议纪要、补充协议、往来信函）即成为本合同的有效组成部分。</w:t>
      </w:r>
    </w:p>
    <w:p>
      <w:pPr>
        <w:pStyle w:val="null3"/>
        <w:ind w:firstLine="420"/>
        <w:jc w:val="left"/>
      </w:pPr>
      <w:r>
        <w:rPr>
          <w:sz w:val="28"/>
        </w:rPr>
        <w:t>3</w:t>
      </w:r>
      <w:r>
        <w:rPr>
          <w:sz w:val="28"/>
        </w:rPr>
        <w:t>.</w:t>
      </w:r>
      <w:r>
        <w:rPr>
          <w:sz w:val="28"/>
        </w:rPr>
        <w:t>如一方地址、电话、传真号码有变更，应在变更当日内书面通知对方，否则，应承担相应责任。</w:t>
      </w:r>
    </w:p>
    <w:p>
      <w:pPr>
        <w:pStyle w:val="null3"/>
        <w:ind w:firstLine="420"/>
        <w:jc w:val="left"/>
      </w:pPr>
      <w:r>
        <w:rPr>
          <w:sz w:val="28"/>
        </w:rPr>
        <w:t>4</w:t>
      </w:r>
      <w:r>
        <w:rPr>
          <w:sz w:val="28"/>
        </w:rPr>
        <w:t>.</w:t>
      </w:r>
      <w:r>
        <w:rPr>
          <w:sz w:val="28"/>
        </w:rPr>
        <w:t>除甲方事先书面同意外，乙方不得部分或全部转让其应履行的合同项下的义务。</w:t>
      </w:r>
    </w:p>
    <w:p>
      <w:pPr>
        <w:pStyle w:val="null3"/>
        <w:ind w:firstLine="422"/>
        <w:jc w:val="both"/>
      </w:pPr>
      <w:r>
        <w:rPr>
          <w:sz w:val="28"/>
          <w:b/>
        </w:rPr>
        <w:t>十五、合同生效：</w:t>
      </w:r>
    </w:p>
    <w:p>
      <w:pPr>
        <w:pStyle w:val="null3"/>
        <w:ind w:firstLine="420"/>
        <w:jc w:val="both"/>
      </w:pPr>
      <w:r>
        <w:rPr>
          <w:sz w:val="28"/>
        </w:rPr>
        <w:t>1</w:t>
      </w:r>
      <w:r>
        <w:rPr>
          <w:sz w:val="28"/>
        </w:rPr>
        <w:t>.</w:t>
      </w:r>
      <w:r>
        <w:rPr>
          <w:sz w:val="28"/>
        </w:rPr>
        <w:t>本合同在甲乙双方法人代表或其授权代表签字盖章后生效。</w:t>
      </w:r>
    </w:p>
    <w:p>
      <w:pPr>
        <w:pStyle w:val="null3"/>
        <w:ind w:firstLine="420"/>
        <w:jc w:val="both"/>
      </w:pPr>
      <w:r>
        <w:rPr>
          <w:sz w:val="28"/>
        </w:rPr>
        <w:t>2</w:t>
      </w:r>
      <w:r>
        <w:rPr>
          <w:sz w:val="28"/>
        </w:rPr>
        <w:t>.</w:t>
      </w:r>
      <w:r>
        <w:rPr>
          <w:sz w:val="28"/>
        </w:rPr>
        <w:t>合同壹式</w:t>
      </w:r>
      <w:r>
        <w:rPr>
          <w:u w:val="single"/>
        </w:rPr>
        <w:t xml:space="preserve">   </w:t>
      </w:r>
      <w:r>
        <w:rPr>
          <w:sz w:val="28"/>
        </w:rPr>
        <w:t>份，其中甲乙双方各执</w:t>
      </w:r>
      <w:r>
        <w:rPr>
          <w:u w:val="single"/>
        </w:rPr>
        <w:t xml:space="preserve">   </w:t>
      </w:r>
      <w:r>
        <w:rPr>
          <w:sz w:val="28"/>
        </w:rPr>
        <w:t>份，采购代理机构执壹份。</w:t>
      </w:r>
    </w:p>
    <w:p>
      <w:pPr>
        <w:pStyle w:val="null3"/>
        <w:jc w:val="both"/>
      </w:pPr>
      <w:r>
        <w:rPr>
          <w:sz w:val="28"/>
          <w:b/>
        </w:rPr>
        <w:t>甲方（盖章）：</w:t>
      </w:r>
      <w:r>
        <w:rPr>
          <w:sz w:val="28"/>
          <w:b/>
        </w:rPr>
        <w:t xml:space="preserve">                    </w:t>
      </w:r>
      <w:r>
        <w:rPr>
          <w:sz w:val="28"/>
          <w:b/>
        </w:rPr>
        <w:t>乙方（盖章）：</w:t>
      </w:r>
    </w:p>
    <w:p>
      <w:pPr>
        <w:pStyle w:val="null3"/>
        <w:jc w:val="left"/>
      </w:pPr>
      <w:r>
        <w:rPr>
          <w:sz w:val="28"/>
          <w:b/>
        </w:rPr>
        <w:t>代表：</w:t>
      </w:r>
      <w:r>
        <w:rPr>
          <w:sz w:val="28"/>
          <w:b/>
        </w:rPr>
        <w:t xml:space="preserve">                            </w:t>
      </w:r>
      <w:r>
        <w:rPr>
          <w:sz w:val="28"/>
          <w:b/>
        </w:rPr>
        <w:t>代表：</w:t>
      </w:r>
    </w:p>
    <w:p>
      <w:pPr>
        <w:pStyle w:val="null3"/>
        <w:jc w:val="left"/>
      </w:pPr>
      <w:r>
        <w:rPr>
          <w:sz w:val="28"/>
        </w:rPr>
        <w:t>签订地点：</w:t>
      </w:r>
    </w:p>
    <w:p>
      <w:pPr>
        <w:pStyle w:val="null3"/>
        <w:jc w:val="left"/>
      </w:pPr>
      <w:r>
        <w:rPr>
          <w:sz w:val="28"/>
        </w:rPr>
        <w:t>签订日期：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r>
        <w:rPr>
          <w:sz w:val="28"/>
        </w:rPr>
        <w:t>签订日期：</w:t>
      </w:r>
      <w:r>
        <w:rPr>
          <w:sz w:val="28"/>
        </w:rPr>
        <w:t xml:space="preserve">   </w:t>
      </w:r>
      <w:r>
        <w:rPr>
          <w:sz w:val="28"/>
        </w:rPr>
        <w:t>年</w:t>
      </w:r>
      <w:r>
        <w:rPr>
          <w:sz w:val="28"/>
        </w:rPr>
        <w:t xml:space="preserve">    </w:t>
      </w:r>
      <w:r>
        <w:rPr>
          <w:sz w:val="28"/>
        </w:rPr>
        <w:t>月</w:t>
      </w:r>
      <w:r>
        <w:rPr>
          <w:sz w:val="28"/>
        </w:rPr>
        <w:t xml:space="preserve">    </w:t>
      </w:r>
      <w:r>
        <w:rPr>
          <w:sz w:val="28"/>
        </w:rPr>
        <w:t>日</w:t>
      </w:r>
      <w:r>
        <w:rPr>
          <w:sz w:val="28"/>
        </w:rPr>
        <w:t xml:space="preserve">   </w:t>
      </w:r>
    </w:p>
    <w:p>
      <w:pPr>
        <w:pStyle w:val="null3"/>
        <w:jc w:val="left"/>
      </w:pPr>
      <w:r>
        <w:rPr>
          <w:sz w:val="28"/>
        </w:rPr>
        <w:t>开户名称：</w:t>
      </w:r>
      <w:r>
        <w:rPr>
          <w:sz w:val="28"/>
        </w:rPr>
        <w:t xml:space="preserve">               </w:t>
      </w:r>
      <w:r>
        <w:rPr/>
        <w:t xml:space="preserve">         </w:t>
      </w:r>
      <w:r>
        <w:rPr>
          <w:sz w:val="28"/>
        </w:rPr>
        <w:t>开户名称：</w:t>
      </w:r>
    </w:p>
    <w:p>
      <w:pPr>
        <w:pStyle w:val="null3"/>
        <w:jc w:val="left"/>
      </w:pPr>
      <w:r>
        <w:rPr>
          <w:sz w:val="28"/>
        </w:rPr>
        <w:t>银行帐号：</w:t>
      </w:r>
      <w:r>
        <w:rPr>
          <w:sz w:val="28"/>
        </w:rPr>
        <w:t xml:space="preserve">                        </w:t>
      </w:r>
      <w:r>
        <w:rPr>
          <w:sz w:val="28"/>
        </w:rPr>
        <w:t>银行帐号：</w:t>
      </w:r>
    </w:p>
    <w:p>
      <w:pPr>
        <w:pStyle w:val="null3"/>
        <w:jc w:val="left"/>
      </w:pPr>
      <w:r>
        <w:rPr>
          <w:sz w:val="28"/>
        </w:rPr>
        <w:t>开户行：</w:t>
      </w:r>
      <w:r>
        <w:rPr>
          <w:sz w:val="28"/>
        </w:rPr>
        <w:t xml:space="preserve">                          </w:t>
      </w:r>
      <w:r>
        <w:rPr>
          <w:sz w:val="28"/>
        </w:rPr>
        <w:t>开户行：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440201-2026-00808</w:t>
      </w:r>
    </w:p>
    <w:p>
      <w:pPr>
        <w:pStyle w:val="null3"/>
        <w:jc w:val="center"/>
        <w:outlineLvl w:val="3"/>
      </w:pPr>
      <w:r>
        <w:rPr>
          <w:sz w:val="24"/>
          <w:b/>
        </w:rPr>
        <w:t>采购项目编号：</w:t>
      </w:r>
      <w:r>
        <w:rPr>
          <w:sz w:val="24"/>
          <w:b/>
        </w:rPr>
        <w:t>440201-2026-00808</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韶关市北江项目管理有限公司</w:t>
      </w:r>
    </w:p>
    <w:p>
      <w:pPr>
        <w:pStyle w:val="null3"/>
        <w:ind w:firstLine="480"/>
      </w:pPr>
      <w:r>
        <w:rPr/>
        <w:t xml:space="preserve"> 你方组织的</w:t>
      </w:r>
      <w:r>
        <w:rPr>
          <w:u w:val="single"/>
        </w:rPr>
        <w:t>“</w:t>
      </w:r>
      <w:r>
        <w:rPr>
          <w:u w:val="single"/>
        </w:rPr>
        <w:t>韶关市妇幼健康精准诊疗中心综合楼建设项目特殊用途用房建设项目</w:t>
      </w:r>
      <w:r>
        <w:rPr>
          <w:u w:val="single"/>
        </w:rPr>
        <w:t>”</w:t>
      </w:r>
      <w:r>
        <w:rPr/>
        <w:t>项目的招标[采购项目编号为：</w:t>
      </w:r>
      <w:r>
        <w:rPr>
          <w:u w:val="single"/>
        </w:rPr>
        <w:t>440201-2026-00808</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韶关市妇幼健康精准诊疗中心综合楼建设项目特殊用途用房建设项目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韶关市北江项目管理有限公司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韶关市妇幼健康精准诊疗中心综合楼建设项目特殊用途用房建设项目</w:t>
      </w:r>
      <w:r>
        <w:rPr/>
        <w:t>”项目采购[采购项目编号为</w:t>
      </w:r>
      <w:r>
        <w:rPr/>
        <w:t>440201-2026-00808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韶关市妇幼保健院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韶关市北江项目管理有限公司</w:t>
      </w:r>
    </w:p>
    <w:p>
      <w:pPr>
        <w:pStyle w:val="null3"/>
        <w:ind w:firstLine="480"/>
      </w:pPr>
      <w:r>
        <w:rPr/>
        <w:t xml:space="preserve"> 如果我方在贵采购代理机构组织的</w:t>
      </w:r>
      <w:r>
        <w:rPr/>
        <w:t>韶关市妇幼健康精准诊疗中心综合楼建设项目特殊用途用房建设项目</w:t>
      </w:r>
      <w:r>
        <w:rPr/>
        <w:t>招标中获中标（采购项目编号：</w:t>
      </w:r>
      <w:r>
        <w:rPr/>
        <w:t>440201-2026-00808</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韶关市北江项目管理有限公司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韶关市北江项目管理有限公司</w:t>
      </w:r>
    </w:p>
    <w:p>
      <w:pPr>
        <w:pStyle w:val="null3"/>
        <w:ind w:firstLine="480"/>
      </w:pPr>
      <w:r>
        <w:rPr/>
        <w:t>我单位已登记并准备参与“</w:t>
      </w:r>
      <w:r>
        <w:rPr/>
        <w:t>韶关市妇幼健康精准诊疗中心综合楼建设项目特殊用途用房建设项目</w:t>
      </w:r>
      <w:r>
        <w:rPr/>
        <w:t>”项目（采购项目编号：</w:t>
      </w:r>
      <w:r>
        <w:rPr/>
        <w:t>440201-2026-00808</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