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B1A1E7">
      <w:pPr>
        <w:spacing w:line="360" w:lineRule="auto"/>
        <w:rPr>
          <w:rFonts w:hint="eastAsia" w:ascii="宋体" w:hAnsi="宋体" w:eastAsia="宋体" w:cs="宋体"/>
          <w:color w:val="000000"/>
          <w:sz w:val="32"/>
          <w:szCs w:val="32"/>
          <w:lang w:val="en-US" w:eastAsia="zh-CN"/>
        </w:rPr>
      </w:pPr>
    </w:p>
    <w:p w14:paraId="25822E5E">
      <w:pPr>
        <w:spacing w:line="480" w:lineRule="exact"/>
        <w:jc w:val="center"/>
        <w:rPr>
          <w:rFonts w:hint="eastAsia" w:ascii="宋体" w:hAnsi="宋体" w:eastAsia="宋体" w:cs="宋体"/>
          <w:bCs/>
          <w:color w:val="000000"/>
          <w:sz w:val="24"/>
        </w:rPr>
      </w:pPr>
    </w:p>
    <w:p w14:paraId="635811D4">
      <w:pPr>
        <w:spacing w:line="480" w:lineRule="exact"/>
        <w:jc w:val="center"/>
        <w:rPr>
          <w:rFonts w:hint="eastAsia" w:ascii="宋体" w:hAnsi="宋体" w:eastAsia="宋体" w:cs="宋体"/>
          <w:b/>
          <w:color w:val="000000"/>
          <w:sz w:val="32"/>
          <w:szCs w:val="32"/>
        </w:rPr>
      </w:pPr>
    </w:p>
    <w:p w14:paraId="12FB9783">
      <w:pPr>
        <w:spacing w:line="360" w:lineRule="auto"/>
        <w:ind w:firstLine="260" w:firstLineChars="50"/>
        <w:jc w:val="center"/>
        <w:rPr>
          <w:rFonts w:hint="eastAsia" w:ascii="宋体" w:hAnsi="宋体" w:eastAsia="宋体" w:cs="宋体"/>
          <w:b/>
          <w:color w:val="000000"/>
          <w:sz w:val="52"/>
          <w:szCs w:val="52"/>
        </w:rPr>
      </w:pPr>
    </w:p>
    <w:p w14:paraId="0471B4B9">
      <w:pPr>
        <w:spacing w:line="360" w:lineRule="auto"/>
        <w:ind w:firstLine="260" w:firstLineChars="50"/>
        <w:jc w:val="center"/>
        <w:rPr>
          <w:rFonts w:hint="eastAsia" w:ascii="宋体" w:hAnsi="宋体" w:eastAsia="宋体" w:cs="宋体"/>
          <w:b/>
          <w:color w:val="000000"/>
          <w:sz w:val="52"/>
          <w:szCs w:val="52"/>
        </w:rPr>
      </w:pPr>
    </w:p>
    <w:p w14:paraId="0F933B53">
      <w:pPr>
        <w:spacing w:line="360" w:lineRule="auto"/>
        <w:ind w:firstLine="260" w:firstLineChars="50"/>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辽宁省政府采购项目</w:t>
      </w:r>
    </w:p>
    <w:p w14:paraId="40205AA1">
      <w:pPr>
        <w:spacing w:line="360" w:lineRule="auto"/>
        <w:ind w:firstLine="260" w:firstLineChars="50"/>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服务类公开招标</w:t>
      </w:r>
    </w:p>
    <w:p w14:paraId="4E8B439C">
      <w:pPr>
        <w:spacing w:line="360" w:lineRule="auto"/>
        <w:ind w:firstLine="260" w:firstLineChars="50"/>
        <w:jc w:val="center"/>
        <w:rPr>
          <w:rFonts w:hint="eastAsia" w:ascii="宋体" w:hAnsi="宋体" w:eastAsia="宋体" w:cs="宋体"/>
          <w:b/>
          <w:color w:val="000000"/>
          <w:sz w:val="52"/>
          <w:szCs w:val="52"/>
        </w:rPr>
      </w:pPr>
      <w:r>
        <w:rPr>
          <w:rFonts w:hint="eastAsia" w:ascii="宋体" w:hAnsi="宋体" w:eastAsia="宋体" w:cs="宋体"/>
          <w:b/>
          <w:color w:val="000000"/>
          <w:sz w:val="52"/>
          <w:szCs w:val="52"/>
        </w:rPr>
        <w:t>招标文件</w:t>
      </w:r>
    </w:p>
    <w:p w14:paraId="6B196D75">
      <w:pPr>
        <w:spacing w:line="480" w:lineRule="exact"/>
        <w:jc w:val="center"/>
        <w:rPr>
          <w:rFonts w:hint="eastAsia" w:ascii="宋体" w:hAnsi="宋体" w:eastAsia="宋体" w:cs="宋体"/>
          <w:b/>
          <w:color w:val="000000"/>
          <w:sz w:val="24"/>
        </w:rPr>
      </w:pPr>
    </w:p>
    <w:p w14:paraId="72CBDC81">
      <w:pPr>
        <w:spacing w:line="480" w:lineRule="exact"/>
        <w:jc w:val="center"/>
        <w:rPr>
          <w:rFonts w:hint="eastAsia" w:ascii="宋体" w:hAnsi="宋体" w:eastAsia="宋体" w:cs="宋体"/>
          <w:b/>
          <w:color w:val="000000"/>
          <w:sz w:val="24"/>
        </w:rPr>
      </w:pPr>
    </w:p>
    <w:p w14:paraId="63413E32">
      <w:pPr>
        <w:spacing w:line="480" w:lineRule="exact"/>
        <w:jc w:val="center"/>
        <w:rPr>
          <w:rFonts w:hint="eastAsia" w:ascii="宋体" w:hAnsi="宋体" w:eastAsia="宋体" w:cs="宋体"/>
          <w:b/>
          <w:color w:val="000000"/>
          <w:sz w:val="24"/>
        </w:rPr>
      </w:pPr>
    </w:p>
    <w:p w14:paraId="6F860621">
      <w:pPr>
        <w:spacing w:line="480" w:lineRule="exact"/>
        <w:jc w:val="center"/>
        <w:rPr>
          <w:rFonts w:hint="eastAsia" w:ascii="宋体" w:hAnsi="宋体" w:eastAsia="宋体" w:cs="宋体"/>
          <w:b/>
          <w:color w:val="000000"/>
          <w:sz w:val="24"/>
        </w:rPr>
      </w:pPr>
    </w:p>
    <w:p w14:paraId="5CBBE0FD">
      <w:pPr>
        <w:spacing w:line="480" w:lineRule="exact"/>
        <w:jc w:val="center"/>
        <w:rPr>
          <w:rFonts w:hint="eastAsia" w:ascii="宋体" w:hAnsi="宋体" w:eastAsia="宋体" w:cs="宋体"/>
          <w:b/>
          <w:color w:val="000000"/>
          <w:sz w:val="24"/>
        </w:rPr>
      </w:pPr>
    </w:p>
    <w:p w14:paraId="1DA51435">
      <w:pPr>
        <w:spacing w:line="480" w:lineRule="exact"/>
        <w:jc w:val="center"/>
        <w:rPr>
          <w:rFonts w:hint="eastAsia" w:ascii="宋体" w:hAnsi="宋体" w:eastAsia="宋体" w:cs="宋体"/>
          <w:b/>
          <w:color w:val="000000"/>
          <w:sz w:val="24"/>
        </w:rPr>
      </w:pPr>
    </w:p>
    <w:p w14:paraId="2637A393">
      <w:pPr>
        <w:spacing w:line="480" w:lineRule="exact"/>
        <w:jc w:val="center"/>
        <w:rPr>
          <w:rFonts w:hint="eastAsia" w:ascii="宋体" w:hAnsi="宋体" w:eastAsia="宋体" w:cs="宋体"/>
          <w:b/>
          <w:color w:val="000000"/>
          <w:sz w:val="24"/>
        </w:rPr>
      </w:pPr>
    </w:p>
    <w:p w14:paraId="16FCFECC">
      <w:pPr>
        <w:spacing w:line="480" w:lineRule="exact"/>
        <w:jc w:val="center"/>
        <w:rPr>
          <w:rFonts w:hint="eastAsia" w:ascii="宋体" w:hAnsi="宋体" w:eastAsia="宋体" w:cs="宋体"/>
          <w:b/>
          <w:color w:val="000000"/>
          <w:sz w:val="24"/>
        </w:rPr>
      </w:pPr>
    </w:p>
    <w:p w14:paraId="6F9EF4B0">
      <w:pPr>
        <w:spacing w:line="480" w:lineRule="exact"/>
        <w:jc w:val="center"/>
        <w:rPr>
          <w:rFonts w:hint="eastAsia" w:ascii="宋体" w:hAnsi="宋体" w:eastAsia="宋体" w:cs="宋体"/>
          <w:b/>
          <w:color w:val="000000"/>
          <w:sz w:val="24"/>
        </w:rPr>
      </w:pPr>
    </w:p>
    <w:p w14:paraId="6D5A3B20">
      <w:pPr>
        <w:spacing w:line="360" w:lineRule="auto"/>
        <w:ind w:firstLine="846" w:firstLineChars="235"/>
        <w:rPr>
          <w:rFonts w:hint="eastAsia" w:ascii="宋体" w:hAnsi="宋体" w:eastAsia="宋体" w:cs="宋体"/>
          <w:b w:val="0"/>
          <w:bCs/>
          <w:color w:val="000000"/>
          <w:sz w:val="36"/>
          <w:szCs w:val="36"/>
        </w:rPr>
      </w:pPr>
      <w:r>
        <w:rPr>
          <w:rFonts w:hint="eastAsia" w:ascii="宋体" w:hAnsi="宋体" w:eastAsia="宋体" w:cs="宋体"/>
          <w:b w:val="0"/>
          <w:bCs/>
          <w:color w:val="000000"/>
          <w:sz w:val="36"/>
          <w:szCs w:val="36"/>
        </w:rPr>
        <w:t>项目名称：政府购买居家养老服务</w:t>
      </w:r>
    </w:p>
    <w:p w14:paraId="4C137D3A">
      <w:pPr>
        <w:spacing w:line="360" w:lineRule="auto"/>
        <w:ind w:firstLine="846" w:firstLineChars="235"/>
        <w:rPr>
          <w:rFonts w:hint="eastAsia" w:ascii="宋体" w:hAnsi="宋体" w:eastAsia="宋体" w:cs="宋体"/>
          <w:b w:val="0"/>
          <w:bCs/>
          <w:color w:val="000000"/>
          <w:sz w:val="36"/>
          <w:szCs w:val="36"/>
        </w:rPr>
      </w:pPr>
      <w:r>
        <w:rPr>
          <w:rFonts w:hint="eastAsia" w:ascii="宋体" w:hAnsi="宋体" w:eastAsia="宋体" w:cs="宋体"/>
          <w:b w:val="0"/>
          <w:bCs/>
          <w:color w:val="000000"/>
          <w:sz w:val="36"/>
          <w:szCs w:val="36"/>
        </w:rPr>
        <w:t>项目编号：JH26-210105-00097</w:t>
      </w:r>
    </w:p>
    <w:p w14:paraId="32558759">
      <w:pPr>
        <w:spacing w:line="360" w:lineRule="auto"/>
        <w:ind w:firstLine="846" w:firstLineChars="235"/>
        <w:rPr>
          <w:rFonts w:hint="eastAsia" w:ascii="宋体" w:hAnsi="宋体" w:eastAsia="宋体" w:cs="宋体"/>
          <w:b w:val="0"/>
          <w:bCs/>
          <w:color w:val="000000"/>
          <w:sz w:val="44"/>
          <w:szCs w:val="44"/>
        </w:rPr>
        <w:sectPr>
          <w:pgSz w:w="11906" w:h="16838"/>
          <w:pgMar w:top="1440" w:right="2125" w:bottom="1440" w:left="1803" w:header="851" w:footer="992" w:gutter="0"/>
          <w:pgNumType w:start="1"/>
          <w:cols w:space="720" w:num="1"/>
          <w:docGrid w:type="linesAndChars" w:linePitch="312" w:charSpace="0"/>
        </w:sectPr>
      </w:pPr>
      <w:r>
        <w:rPr>
          <w:rFonts w:hint="eastAsia" w:ascii="宋体" w:hAnsi="宋体" w:eastAsia="宋体" w:cs="宋体"/>
          <w:b w:val="0"/>
          <w:bCs/>
          <w:color w:val="000000"/>
          <w:sz w:val="36"/>
          <w:szCs w:val="36"/>
        </w:rPr>
        <w:t>编制单位：辽宁神龙招投标代理有限公司</w:t>
      </w:r>
    </w:p>
    <w:p w14:paraId="52805AB7">
      <w:pPr>
        <w:jc w:val="center"/>
        <w:rPr>
          <w:rFonts w:hint="eastAsia" w:ascii="宋体" w:hAnsi="宋体" w:eastAsia="宋体" w:cs="宋体"/>
          <w:b/>
          <w:bCs/>
          <w:color w:val="000000"/>
          <w:sz w:val="44"/>
          <w:szCs w:val="44"/>
        </w:rPr>
      </w:pPr>
    </w:p>
    <w:p w14:paraId="4ABF2F05">
      <w:pPr>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t>目  录</w:t>
      </w:r>
    </w:p>
    <w:p w14:paraId="479616E7">
      <w:pPr>
        <w:jc w:val="center"/>
        <w:rPr>
          <w:rFonts w:hint="eastAsia" w:ascii="宋体" w:hAnsi="宋体" w:eastAsia="宋体" w:cs="宋体"/>
          <w:b/>
          <w:bCs/>
          <w:color w:val="000000"/>
          <w:sz w:val="44"/>
          <w:szCs w:val="44"/>
        </w:rPr>
      </w:pPr>
    </w:p>
    <w:p w14:paraId="465D6B4C">
      <w:pPr>
        <w:pStyle w:val="8"/>
        <w:tabs>
          <w:tab w:val="right" w:leader="dot" w:pos="8300"/>
        </w:tabs>
        <w:rPr>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TOC \o "1-1" \h \u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_Toc21184 </w:instrText>
      </w:r>
      <w:r>
        <w:rPr>
          <w:rFonts w:hint="eastAsia" w:ascii="宋体" w:hAnsi="宋体" w:eastAsia="宋体" w:cs="宋体"/>
          <w:sz w:val="28"/>
          <w:szCs w:val="28"/>
        </w:rPr>
        <w:fldChar w:fldCharType="separate"/>
      </w:r>
      <w:r>
        <w:rPr>
          <w:rFonts w:hint="eastAsia" w:ascii="宋体" w:hAnsi="宋体" w:eastAsia="宋体" w:cs="宋体"/>
          <w:sz w:val="28"/>
          <w:szCs w:val="28"/>
        </w:rPr>
        <w:t>（</w:t>
      </w:r>
      <w:r>
        <w:rPr>
          <w:rFonts w:hint="eastAsia" w:ascii="宋体" w:hAnsi="宋体" w:eastAsia="宋体" w:cs="宋体"/>
          <w:bCs/>
          <w:sz w:val="28"/>
          <w:szCs w:val="28"/>
        </w:rPr>
        <w:t>政府购买居家养老服务</w:t>
      </w:r>
      <w:r>
        <w:rPr>
          <w:rFonts w:hint="eastAsia" w:ascii="宋体" w:hAnsi="宋体" w:eastAsia="宋体" w:cs="宋体"/>
          <w:sz w:val="28"/>
          <w:szCs w:val="28"/>
        </w:rPr>
        <w:t>）的招标公告</w:t>
      </w:r>
      <w:r>
        <w:rPr>
          <w:sz w:val="28"/>
          <w:szCs w:val="28"/>
        </w:rPr>
        <w:tab/>
      </w:r>
      <w:r>
        <w:rPr>
          <w:sz w:val="28"/>
          <w:szCs w:val="28"/>
        </w:rPr>
        <w:fldChar w:fldCharType="begin"/>
      </w:r>
      <w:r>
        <w:rPr>
          <w:sz w:val="28"/>
          <w:szCs w:val="28"/>
        </w:rPr>
        <w:instrText xml:space="preserve"> PAGEREF _Toc21184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000000"/>
          <w:sz w:val="28"/>
          <w:szCs w:val="28"/>
        </w:rPr>
        <w:fldChar w:fldCharType="end"/>
      </w:r>
    </w:p>
    <w:p w14:paraId="04AFC2E8">
      <w:pPr>
        <w:pStyle w:val="8"/>
        <w:tabs>
          <w:tab w:val="right" w:leader="dot" w:pos="8300"/>
        </w:tabs>
        <w:rPr>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_Toc23353 </w:instrText>
      </w:r>
      <w:r>
        <w:rPr>
          <w:rFonts w:hint="eastAsia" w:ascii="宋体" w:hAnsi="宋体" w:eastAsia="宋体" w:cs="宋体"/>
          <w:sz w:val="28"/>
          <w:szCs w:val="28"/>
        </w:rPr>
        <w:fldChar w:fldCharType="separate"/>
      </w:r>
      <w:r>
        <w:rPr>
          <w:rFonts w:hint="eastAsia" w:ascii="宋体" w:hAnsi="宋体" w:eastAsia="宋体" w:cs="宋体"/>
          <w:bCs/>
          <w:kern w:val="44"/>
          <w:sz w:val="28"/>
          <w:szCs w:val="28"/>
          <w:lang w:val="en-US" w:eastAsia="zh-CN" w:bidi="ar-SA"/>
        </w:rPr>
        <w:t>第一章 投标人须知</w:t>
      </w:r>
      <w:r>
        <w:rPr>
          <w:sz w:val="28"/>
          <w:szCs w:val="28"/>
        </w:rPr>
        <w:tab/>
      </w:r>
      <w:r>
        <w:rPr>
          <w:sz w:val="28"/>
          <w:szCs w:val="28"/>
        </w:rPr>
        <w:fldChar w:fldCharType="begin"/>
      </w:r>
      <w:r>
        <w:rPr>
          <w:sz w:val="28"/>
          <w:szCs w:val="28"/>
        </w:rPr>
        <w:instrText xml:space="preserve"> PAGEREF _Toc23353 \h </w:instrText>
      </w:r>
      <w:r>
        <w:rPr>
          <w:sz w:val="28"/>
          <w:szCs w:val="28"/>
        </w:rPr>
        <w:fldChar w:fldCharType="separate"/>
      </w:r>
      <w:r>
        <w:rPr>
          <w:sz w:val="28"/>
          <w:szCs w:val="28"/>
        </w:rPr>
        <w:t>5</w:t>
      </w:r>
      <w:r>
        <w:rPr>
          <w:sz w:val="28"/>
          <w:szCs w:val="28"/>
        </w:rPr>
        <w:fldChar w:fldCharType="end"/>
      </w:r>
      <w:r>
        <w:rPr>
          <w:rFonts w:hint="eastAsia" w:ascii="宋体" w:hAnsi="宋体" w:eastAsia="宋体" w:cs="宋体"/>
          <w:color w:val="000000"/>
          <w:sz w:val="28"/>
          <w:szCs w:val="28"/>
        </w:rPr>
        <w:fldChar w:fldCharType="end"/>
      </w:r>
    </w:p>
    <w:p w14:paraId="0722DE39">
      <w:pPr>
        <w:pStyle w:val="8"/>
        <w:tabs>
          <w:tab w:val="right" w:leader="dot" w:pos="8300"/>
        </w:tabs>
        <w:rPr>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_Toc29347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第二章 投标文件内容及格式</w:t>
      </w:r>
      <w:r>
        <w:rPr>
          <w:sz w:val="28"/>
          <w:szCs w:val="28"/>
        </w:rPr>
        <w:tab/>
      </w:r>
      <w:r>
        <w:rPr>
          <w:sz w:val="28"/>
          <w:szCs w:val="28"/>
        </w:rPr>
        <w:fldChar w:fldCharType="begin"/>
      </w:r>
      <w:r>
        <w:rPr>
          <w:sz w:val="28"/>
          <w:szCs w:val="28"/>
        </w:rPr>
        <w:instrText xml:space="preserve"> PAGEREF _Toc29347 \h </w:instrText>
      </w:r>
      <w:r>
        <w:rPr>
          <w:sz w:val="28"/>
          <w:szCs w:val="28"/>
        </w:rPr>
        <w:fldChar w:fldCharType="separate"/>
      </w:r>
      <w:r>
        <w:rPr>
          <w:sz w:val="28"/>
          <w:szCs w:val="28"/>
        </w:rPr>
        <w:t>27</w:t>
      </w:r>
      <w:r>
        <w:rPr>
          <w:sz w:val="28"/>
          <w:szCs w:val="28"/>
        </w:rPr>
        <w:fldChar w:fldCharType="end"/>
      </w:r>
      <w:r>
        <w:rPr>
          <w:rFonts w:hint="eastAsia" w:ascii="宋体" w:hAnsi="宋体" w:eastAsia="宋体" w:cs="宋体"/>
          <w:color w:val="000000"/>
          <w:sz w:val="28"/>
          <w:szCs w:val="28"/>
        </w:rPr>
        <w:fldChar w:fldCharType="end"/>
      </w:r>
    </w:p>
    <w:p w14:paraId="04588D44">
      <w:pPr>
        <w:pStyle w:val="8"/>
        <w:tabs>
          <w:tab w:val="right" w:leader="dot" w:pos="8300"/>
        </w:tabs>
        <w:rPr>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_Toc17751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第三章 服务需求</w:t>
      </w:r>
      <w:r>
        <w:rPr>
          <w:sz w:val="28"/>
          <w:szCs w:val="28"/>
        </w:rPr>
        <w:tab/>
      </w:r>
      <w:r>
        <w:rPr>
          <w:sz w:val="28"/>
          <w:szCs w:val="28"/>
        </w:rPr>
        <w:fldChar w:fldCharType="begin"/>
      </w:r>
      <w:r>
        <w:rPr>
          <w:sz w:val="28"/>
          <w:szCs w:val="28"/>
        </w:rPr>
        <w:instrText xml:space="preserve"> PAGEREF _Toc17751 \h </w:instrText>
      </w:r>
      <w:r>
        <w:rPr>
          <w:sz w:val="28"/>
          <w:szCs w:val="28"/>
        </w:rPr>
        <w:fldChar w:fldCharType="separate"/>
      </w:r>
      <w:r>
        <w:rPr>
          <w:sz w:val="28"/>
          <w:szCs w:val="28"/>
        </w:rPr>
        <w:t>71</w:t>
      </w:r>
      <w:r>
        <w:rPr>
          <w:sz w:val="28"/>
          <w:szCs w:val="28"/>
        </w:rPr>
        <w:fldChar w:fldCharType="end"/>
      </w:r>
      <w:r>
        <w:rPr>
          <w:rFonts w:hint="eastAsia" w:ascii="宋体" w:hAnsi="宋体" w:eastAsia="宋体" w:cs="宋体"/>
          <w:color w:val="000000"/>
          <w:sz w:val="28"/>
          <w:szCs w:val="28"/>
        </w:rPr>
        <w:fldChar w:fldCharType="end"/>
      </w:r>
    </w:p>
    <w:p w14:paraId="662F236F">
      <w:pPr>
        <w:pStyle w:val="8"/>
        <w:tabs>
          <w:tab w:val="right" w:leader="dot" w:pos="8300"/>
        </w:tabs>
        <w:rPr>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_Toc16399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第四章 评标方法</w:t>
      </w:r>
      <w:r>
        <w:rPr>
          <w:sz w:val="28"/>
          <w:szCs w:val="28"/>
        </w:rPr>
        <w:tab/>
      </w:r>
      <w:r>
        <w:rPr>
          <w:sz w:val="28"/>
          <w:szCs w:val="28"/>
        </w:rPr>
        <w:fldChar w:fldCharType="begin"/>
      </w:r>
      <w:r>
        <w:rPr>
          <w:sz w:val="28"/>
          <w:szCs w:val="28"/>
        </w:rPr>
        <w:instrText xml:space="preserve"> PAGEREF _Toc16399 \h </w:instrText>
      </w:r>
      <w:r>
        <w:rPr>
          <w:sz w:val="28"/>
          <w:szCs w:val="28"/>
        </w:rPr>
        <w:fldChar w:fldCharType="separate"/>
      </w:r>
      <w:r>
        <w:rPr>
          <w:sz w:val="28"/>
          <w:szCs w:val="28"/>
        </w:rPr>
        <w:t>75</w:t>
      </w:r>
      <w:r>
        <w:rPr>
          <w:sz w:val="28"/>
          <w:szCs w:val="28"/>
        </w:rPr>
        <w:fldChar w:fldCharType="end"/>
      </w:r>
      <w:r>
        <w:rPr>
          <w:rFonts w:hint="eastAsia" w:ascii="宋体" w:hAnsi="宋体" w:eastAsia="宋体" w:cs="宋体"/>
          <w:color w:val="000000"/>
          <w:sz w:val="28"/>
          <w:szCs w:val="28"/>
        </w:rPr>
        <w:fldChar w:fldCharType="end"/>
      </w:r>
    </w:p>
    <w:p w14:paraId="78DE178E">
      <w:pPr>
        <w:pStyle w:val="8"/>
        <w:tabs>
          <w:tab w:val="right" w:leader="dot" w:pos="8300"/>
        </w:tabs>
        <w:rPr>
          <w:sz w:val="28"/>
          <w:szCs w:val="28"/>
        </w:rPr>
      </w:pPr>
      <w:r>
        <w:rPr>
          <w:rFonts w:hint="eastAsia" w:ascii="宋体" w:hAnsi="宋体" w:eastAsia="宋体" w:cs="宋体"/>
          <w:color w:val="000000"/>
          <w:sz w:val="28"/>
          <w:szCs w:val="28"/>
        </w:rPr>
        <w:fldChar w:fldCharType="begin"/>
      </w:r>
      <w:r>
        <w:rPr>
          <w:rFonts w:hint="eastAsia" w:ascii="宋体" w:hAnsi="宋体" w:eastAsia="宋体" w:cs="宋体"/>
          <w:sz w:val="28"/>
          <w:szCs w:val="28"/>
        </w:rPr>
        <w:instrText xml:space="preserve"> HYPERLINK \l _Toc32345 </w:instrText>
      </w:r>
      <w:r>
        <w:rPr>
          <w:rFonts w:hint="eastAsia" w:ascii="宋体" w:hAnsi="宋体" w:eastAsia="宋体" w:cs="宋体"/>
          <w:sz w:val="28"/>
          <w:szCs w:val="28"/>
        </w:rPr>
        <w:fldChar w:fldCharType="separate"/>
      </w:r>
      <w:r>
        <w:rPr>
          <w:rFonts w:hint="eastAsia" w:ascii="宋体" w:hAnsi="宋体" w:eastAsia="宋体" w:cs="宋体"/>
          <w:bCs/>
          <w:sz w:val="28"/>
          <w:szCs w:val="28"/>
        </w:rPr>
        <w:t>第五章 政府采购合同条款及格式</w:t>
      </w:r>
      <w:r>
        <w:rPr>
          <w:sz w:val="28"/>
          <w:szCs w:val="28"/>
        </w:rPr>
        <w:tab/>
      </w:r>
      <w:r>
        <w:rPr>
          <w:sz w:val="28"/>
          <w:szCs w:val="28"/>
        </w:rPr>
        <w:fldChar w:fldCharType="begin"/>
      </w:r>
      <w:r>
        <w:rPr>
          <w:sz w:val="28"/>
          <w:szCs w:val="28"/>
        </w:rPr>
        <w:instrText xml:space="preserve"> PAGEREF _Toc32345 \h </w:instrText>
      </w:r>
      <w:r>
        <w:rPr>
          <w:sz w:val="28"/>
          <w:szCs w:val="28"/>
        </w:rPr>
        <w:fldChar w:fldCharType="separate"/>
      </w:r>
      <w:r>
        <w:rPr>
          <w:sz w:val="28"/>
          <w:szCs w:val="28"/>
        </w:rPr>
        <w:t>86</w:t>
      </w:r>
      <w:r>
        <w:rPr>
          <w:sz w:val="28"/>
          <w:szCs w:val="28"/>
        </w:rPr>
        <w:fldChar w:fldCharType="end"/>
      </w:r>
      <w:r>
        <w:rPr>
          <w:rFonts w:hint="eastAsia" w:ascii="宋体" w:hAnsi="宋体" w:eastAsia="宋体" w:cs="宋体"/>
          <w:color w:val="000000"/>
          <w:sz w:val="28"/>
          <w:szCs w:val="28"/>
        </w:rPr>
        <w:fldChar w:fldCharType="end"/>
      </w:r>
    </w:p>
    <w:p w14:paraId="17967BE1">
      <w:pPr>
        <w:pStyle w:val="8"/>
        <w:tabs>
          <w:tab w:val="right" w:leader="dot" w:pos="8306"/>
        </w:tabs>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end"/>
      </w:r>
    </w:p>
    <w:p w14:paraId="64D8010E">
      <w:pPr>
        <w:pStyle w:val="2"/>
        <w:rPr>
          <w:rFonts w:hint="eastAsia" w:ascii="宋体" w:hAnsi="宋体" w:eastAsia="宋体" w:cs="宋体"/>
          <w:color w:val="000000"/>
          <w:sz w:val="28"/>
          <w:szCs w:val="28"/>
        </w:rPr>
        <w:sectPr>
          <w:footerReference r:id="rId3" w:type="default"/>
          <w:pgSz w:w="11906" w:h="16838"/>
          <w:pgMar w:top="1440" w:right="1803" w:bottom="1440" w:left="1803" w:header="851" w:footer="992" w:gutter="0"/>
          <w:pgNumType w:start="1"/>
          <w:cols w:space="720" w:num="1"/>
          <w:docGrid w:type="linesAndChars" w:linePitch="312" w:charSpace="0"/>
        </w:sectPr>
      </w:pPr>
      <w:bookmarkStart w:id="0" w:name="_Toc1124_WPSOffice_Level1"/>
      <w:bookmarkStart w:id="1" w:name="_Toc2983"/>
    </w:p>
    <w:p w14:paraId="01846F9C">
      <w:pPr>
        <w:pStyle w:val="2"/>
        <w:spacing w:line="720" w:lineRule="auto"/>
        <w:rPr>
          <w:rFonts w:hint="eastAsia" w:ascii="宋体" w:hAnsi="宋体" w:eastAsia="宋体" w:cs="宋体"/>
          <w:color w:val="000000"/>
          <w:sz w:val="36"/>
          <w:szCs w:val="36"/>
        </w:rPr>
      </w:pPr>
      <w:bookmarkStart w:id="2" w:name="_Toc21184"/>
      <w:r>
        <w:rPr>
          <w:rFonts w:hint="eastAsia" w:ascii="宋体" w:hAnsi="宋体" w:eastAsia="宋体" w:cs="宋体"/>
          <w:color w:val="000000"/>
          <w:sz w:val="36"/>
          <w:szCs w:val="36"/>
        </w:rPr>
        <w:t>（</w:t>
      </w:r>
      <w:r>
        <w:rPr>
          <w:rFonts w:hint="eastAsia" w:ascii="宋体" w:hAnsi="宋体" w:eastAsia="宋体" w:cs="宋体"/>
          <w:b w:val="0"/>
          <w:bCs/>
          <w:color w:val="000000"/>
          <w:sz w:val="36"/>
          <w:szCs w:val="36"/>
        </w:rPr>
        <w:t>政府购买居家养老服务</w:t>
      </w:r>
      <w:r>
        <w:rPr>
          <w:rFonts w:hint="eastAsia" w:ascii="宋体" w:hAnsi="宋体" w:eastAsia="宋体" w:cs="宋体"/>
          <w:color w:val="000000"/>
          <w:sz w:val="36"/>
          <w:szCs w:val="36"/>
        </w:rPr>
        <w:t>）的招标公告</w:t>
      </w:r>
      <w:bookmarkEnd w:id="0"/>
      <w:bookmarkEnd w:id="1"/>
      <w:bookmarkEnd w:id="2"/>
    </w:p>
    <w:p w14:paraId="49EA360E">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项目概况</w:t>
      </w:r>
    </w:p>
    <w:p w14:paraId="06ED9A5B">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u w:val="single"/>
          <w:lang w:eastAsia="zh-CN"/>
        </w:rPr>
        <w:t>（政府购买居家养老服务</w:t>
      </w:r>
      <w:r>
        <w:rPr>
          <w:rFonts w:hint="eastAsia" w:ascii="宋体" w:hAnsi="宋体" w:eastAsia="宋体" w:cs="宋体"/>
          <w:i/>
          <w:color w:val="000000"/>
          <w:sz w:val="24"/>
          <w:szCs w:val="24"/>
          <w:u w:val="single"/>
          <w:lang w:eastAsia="zh-CN"/>
        </w:rPr>
        <w:t>）</w:t>
      </w:r>
      <w:r>
        <w:rPr>
          <w:rFonts w:hint="eastAsia" w:ascii="宋体" w:hAnsi="宋体" w:eastAsia="宋体" w:cs="宋体"/>
          <w:color w:val="000000"/>
          <w:sz w:val="24"/>
          <w:szCs w:val="24"/>
        </w:rPr>
        <w:t>招标项目的潜在供应商应在</w:t>
      </w:r>
      <w:r>
        <w:rPr>
          <w:rFonts w:hint="eastAsia" w:ascii="宋体" w:hAnsi="宋体" w:eastAsia="宋体" w:cs="宋体"/>
          <w:color w:val="000000"/>
          <w:sz w:val="24"/>
          <w:szCs w:val="24"/>
          <w:highlight w:val="none"/>
        </w:rPr>
        <w:t>辽宁政府采购网</w:t>
      </w:r>
      <w:r>
        <w:rPr>
          <w:rFonts w:hint="eastAsia" w:ascii="宋体" w:hAnsi="宋体" w:eastAsia="宋体" w:cs="宋体"/>
          <w:color w:val="000000"/>
          <w:sz w:val="24"/>
          <w:szCs w:val="24"/>
        </w:rPr>
        <w:t>获取招标文件，并于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2026</w:t>
      </w:r>
      <w:r>
        <w:rPr>
          <w:rFonts w:hint="eastAsia" w:ascii="宋体" w:hAnsi="宋体" w:eastAsia="宋体" w:cs="宋体"/>
          <w:bCs/>
          <w:color w:val="000000"/>
          <w:sz w:val="24"/>
          <w:szCs w:val="24"/>
          <w:u w:val="single"/>
        </w:rPr>
        <w:t>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7</w:t>
      </w:r>
      <w:r>
        <w:rPr>
          <w:rFonts w:hint="eastAsia" w:ascii="宋体" w:hAnsi="宋体" w:eastAsia="宋体" w:cs="宋体"/>
          <w:bCs/>
          <w:color w:val="000000"/>
          <w:sz w:val="24"/>
          <w:szCs w:val="24"/>
          <w:highlight w:val="none"/>
          <w:u w:val="single"/>
        </w:rPr>
        <w:t xml:space="preserve"> 月 </w:t>
      </w:r>
      <w:r>
        <w:rPr>
          <w:rFonts w:hint="eastAsia" w:ascii="宋体" w:hAnsi="宋体" w:eastAsia="宋体" w:cs="宋体"/>
          <w:bCs/>
          <w:color w:val="000000"/>
          <w:sz w:val="24"/>
          <w:szCs w:val="24"/>
          <w:highlight w:val="none"/>
          <w:u w:val="single"/>
          <w:lang w:val="en-US" w:eastAsia="zh-CN"/>
        </w:rPr>
        <w:t xml:space="preserve">21 </w:t>
      </w:r>
      <w:r>
        <w:rPr>
          <w:rFonts w:hint="eastAsia" w:ascii="宋体" w:hAnsi="宋体" w:eastAsia="宋体" w:cs="宋体"/>
          <w:bCs/>
          <w:color w:val="000000"/>
          <w:sz w:val="24"/>
          <w:szCs w:val="24"/>
          <w:highlight w:val="none"/>
          <w:u w:val="single"/>
        </w:rPr>
        <w:t xml:space="preserve">日 </w:t>
      </w:r>
      <w:r>
        <w:rPr>
          <w:rFonts w:hint="eastAsia" w:ascii="宋体" w:hAnsi="宋体" w:eastAsia="宋体" w:cs="宋体"/>
          <w:bCs/>
          <w:color w:val="000000"/>
          <w:sz w:val="24"/>
          <w:szCs w:val="24"/>
          <w:highlight w:val="none"/>
          <w:u w:val="single"/>
          <w:lang w:val="en-US" w:eastAsia="zh-CN"/>
        </w:rPr>
        <w:t>09</w:t>
      </w:r>
      <w:r>
        <w:rPr>
          <w:rFonts w:hint="eastAsia" w:ascii="宋体" w:hAnsi="宋体" w:eastAsia="宋体" w:cs="宋体"/>
          <w:bCs/>
          <w:color w:val="000000"/>
          <w:sz w:val="24"/>
          <w:szCs w:val="24"/>
          <w:highlight w:val="none"/>
          <w:u w:val="single"/>
        </w:rPr>
        <w:t xml:space="preserve"> 点 </w:t>
      </w:r>
      <w:r>
        <w:rPr>
          <w:rFonts w:hint="eastAsia" w:ascii="宋体" w:hAnsi="宋体" w:eastAsia="宋体" w:cs="宋体"/>
          <w:bCs/>
          <w:color w:val="000000"/>
          <w:sz w:val="24"/>
          <w:szCs w:val="24"/>
          <w:highlight w:val="none"/>
          <w:u w:val="single"/>
          <w:lang w:val="en-US" w:eastAsia="zh-CN"/>
        </w:rPr>
        <w:t>00</w:t>
      </w:r>
      <w:r>
        <w:rPr>
          <w:rFonts w:hint="eastAsia" w:ascii="宋体" w:hAnsi="宋体" w:eastAsia="宋体" w:cs="宋体"/>
          <w:bCs/>
          <w:color w:val="000000"/>
          <w:sz w:val="24"/>
          <w:szCs w:val="24"/>
          <w:highlight w:val="none"/>
          <w:u w:val="single"/>
        </w:rPr>
        <w:t xml:space="preserve"> 分（</w:t>
      </w:r>
      <w:r>
        <w:rPr>
          <w:rFonts w:hint="eastAsia" w:ascii="宋体" w:hAnsi="宋体" w:eastAsia="宋体" w:cs="宋体"/>
          <w:bCs/>
          <w:color w:val="000000"/>
          <w:sz w:val="24"/>
          <w:szCs w:val="24"/>
        </w:rPr>
        <w:t>北京时间）前递交投标文件</w:t>
      </w:r>
      <w:r>
        <w:rPr>
          <w:rFonts w:hint="eastAsia" w:ascii="宋体" w:hAnsi="宋体" w:eastAsia="宋体" w:cs="宋体"/>
          <w:color w:val="000000"/>
          <w:sz w:val="24"/>
          <w:szCs w:val="24"/>
        </w:rPr>
        <w:t>。</w:t>
      </w:r>
    </w:p>
    <w:p w14:paraId="4ECAF1F5">
      <w:pPr>
        <w:widowControl/>
        <w:adjustRightInd w:val="0"/>
        <w:snapToGrid w:val="0"/>
        <w:spacing w:line="360" w:lineRule="auto"/>
        <w:ind w:firstLine="480" w:firstLineChars="200"/>
        <w:jc w:val="left"/>
        <w:rPr>
          <w:rFonts w:hint="eastAsia" w:ascii="宋体" w:hAnsi="宋体" w:eastAsia="宋体" w:cs="宋体"/>
          <w:b/>
          <w:bCs/>
          <w:color w:val="000000"/>
          <w:kern w:val="0"/>
          <w:sz w:val="24"/>
          <w:szCs w:val="24"/>
        </w:rPr>
      </w:pPr>
    </w:p>
    <w:p w14:paraId="19D8B41B">
      <w:pPr>
        <w:adjustRightInd w:val="0"/>
        <w:snapToGrid w:val="0"/>
        <w:spacing w:line="360" w:lineRule="auto"/>
        <w:ind w:firstLine="480" w:firstLineChars="200"/>
        <w:rPr>
          <w:rFonts w:hint="eastAsia" w:ascii="宋体" w:hAnsi="宋体" w:eastAsia="宋体" w:cs="宋体"/>
          <w:b w:val="0"/>
          <w:bCs w:val="0"/>
          <w:color w:val="000000"/>
          <w:sz w:val="24"/>
          <w:szCs w:val="24"/>
        </w:rPr>
      </w:pPr>
      <w:bookmarkStart w:id="3" w:name="_Toc28359002"/>
      <w:bookmarkStart w:id="4" w:name="_Toc35393621"/>
      <w:bookmarkStart w:id="5" w:name="_Toc35393790"/>
      <w:bookmarkStart w:id="6" w:name="_Toc28359079"/>
      <w:bookmarkStart w:id="7" w:name="_Hlk24379207"/>
      <w:r>
        <w:rPr>
          <w:rFonts w:hint="eastAsia" w:ascii="宋体" w:hAnsi="宋体" w:eastAsia="宋体" w:cs="宋体"/>
          <w:b w:val="0"/>
          <w:bCs w:val="0"/>
          <w:color w:val="000000"/>
          <w:sz w:val="24"/>
          <w:szCs w:val="24"/>
        </w:rPr>
        <w:t>一、项目基本情况</w:t>
      </w:r>
      <w:bookmarkEnd w:id="3"/>
      <w:bookmarkEnd w:id="4"/>
      <w:bookmarkEnd w:id="5"/>
      <w:bookmarkEnd w:id="6"/>
    </w:p>
    <w:p w14:paraId="296A0BC9">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项目编号：JH26-210105-00097</w:t>
      </w:r>
    </w:p>
    <w:p w14:paraId="3EAE79FB">
      <w:pPr>
        <w:adjustRightInd w:val="0"/>
        <w:snapToGrid w:val="0"/>
        <w:spacing w:line="360" w:lineRule="auto"/>
        <w:ind w:firstLine="480" w:firstLineChars="200"/>
        <w:rPr>
          <w:rFonts w:hint="eastAsia" w:ascii="宋体" w:hAnsi="宋体" w:eastAsia="宋体" w:cs="宋体"/>
          <w:color w:val="000000"/>
          <w:sz w:val="24"/>
          <w:szCs w:val="24"/>
          <w:u w:val="none"/>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none"/>
          <w:lang w:eastAsia="zh-CN"/>
        </w:rPr>
        <w:t>政府购买居家养老服务</w:t>
      </w:r>
    </w:p>
    <w:p w14:paraId="0D0D32B9">
      <w:pPr>
        <w:adjustRightInd w:val="0"/>
        <w:snapToGrid w:val="0"/>
        <w:spacing w:line="360" w:lineRule="auto"/>
        <w:ind w:firstLine="480" w:firstLineChars="200"/>
        <w:rPr>
          <w:rFonts w:hint="default" w:ascii="宋体" w:hAnsi="宋体" w:eastAsia="宋体" w:cs="宋体"/>
          <w:b/>
          <w:bCs/>
          <w:color w:val="000000"/>
          <w:sz w:val="24"/>
          <w:szCs w:val="24"/>
          <w:lang w:val="en-US"/>
        </w:rPr>
      </w:pPr>
      <w:r>
        <w:rPr>
          <w:rFonts w:hint="eastAsia" w:ascii="宋体" w:hAnsi="宋体" w:eastAsia="宋体" w:cs="宋体"/>
          <w:b/>
          <w:bCs/>
          <w:color w:val="000000"/>
          <w:sz w:val="24"/>
          <w:szCs w:val="24"/>
        </w:rPr>
        <w:t>包组编号</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001</w:t>
      </w:r>
    </w:p>
    <w:bookmarkEnd w:id="7"/>
    <w:p w14:paraId="2769B6D9">
      <w:pPr>
        <w:adjustRightInd w:val="0"/>
        <w:snapToGrid w:val="0"/>
        <w:spacing w:line="360" w:lineRule="auto"/>
        <w:ind w:firstLine="480"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eastAsia="zh-CN"/>
        </w:rPr>
        <w:t>（元）</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1317500.00元</w:t>
      </w:r>
    </w:p>
    <w:p w14:paraId="0104C6D5">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eastAsia="zh-CN"/>
        </w:rPr>
        <w:t>元</w:t>
      </w:r>
      <w:r>
        <w:rPr>
          <w:rFonts w:hint="eastAsia" w:ascii="宋体" w:hAnsi="宋体" w:eastAsia="宋体" w:cs="宋体"/>
          <w:color w:val="000000"/>
          <w:sz w:val="24"/>
          <w:szCs w:val="24"/>
          <w:highlight w:val="none"/>
        </w:rPr>
        <w:t>）：30.00/小时</w:t>
      </w:r>
    </w:p>
    <w:p w14:paraId="27BABB01">
      <w:pPr>
        <w:adjustRightInd w:val="0"/>
        <w:snapToGrid w:val="0"/>
        <w:spacing w:line="360" w:lineRule="auto"/>
        <w:ind w:firstLine="480" w:firstLineChars="200"/>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val="en-US" w:eastAsia="zh-CN"/>
        </w:rPr>
        <w:t>三台子街道、陵东街道、鸭绿江街道、四台子街道居家养老服务具体详见招标文件。</w:t>
      </w:r>
    </w:p>
    <w:p w14:paraId="0253937A">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合同履行期限：自合同签订之日起一年</w:t>
      </w:r>
    </w:p>
    <w:p w14:paraId="35E84388">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需落实的政府采购政策内容：落实中小微企业、残疾人就业、节能产品、环境标志产品、创新产品和服务等政府采购政策</w:t>
      </w:r>
    </w:p>
    <w:p w14:paraId="0299A8D9">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w:t>
      </w:r>
      <w:r>
        <w:rPr>
          <w:rFonts w:hint="eastAsia" w:ascii="宋体" w:hAnsi="宋体" w:eastAsia="宋体" w:cs="宋体"/>
          <w:i/>
          <w:color w:val="000000"/>
          <w:sz w:val="24"/>
          <w:szCs w:val="24"/>
          <w:highlight w:val="none"/>
        </w:rPr>
        <w:t>否</w:t>
      </w:r>
      <w:r>
        <w:rPr>
          <w:rFonts w:hint="eastAsia" w:ascii="宋体" w:hAnsi="宋体" w:eastAsia="宋体" w:cs="宋体"/>
          <w:color w:val="000000"/>
          <w:sz w:val="24"/>
          <w:szCs w:val="24"/>
          <w:highlight w:val="none"/>
        </w:rPr>
        <w:t>）接受联合体投标。</w:t>
      </w:r>
    </w:p>
    <w:p w14:paraId="61F5878E">
      <w:pPr>
        <w:adjustRightInd w:val="0"/>
        <w:snapToGrid w:val="0"/>
        <w:spacing w:line="360" w:lineRule="auto"/>
        <w:ind w:firstLine="480" w:firstLineChars="200"/>
        <w:rPr>
          <w:rFonts w:hint="default"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rPr>
        <w:t>包组编号</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002</w:t>
      </w:r>
    </w:p>
    <w:p w14:paraId="2E96A943">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eastAsia="zh-CN"/>
        </w:rPr>
        <w:t>（元）</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1317500.00元</w:t>
      </w:r>
    </w:p>
    <w:p w14:paraId="56D5BAE0">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eastAsia="zh-CN"/>
        </w:rPr>
        <w:t>元</w:t>
      </w:r>
      <w:r>
        <w:rPr>
          <w:rFonts w:hint="eastAsia" w:ascii="宋体" w:hAnsi="宋体" w:eastAsia="宋体" w:cs="宋体"/>
          <w:color w:val="000000"/>
          <w:sz w:val="24"/>
          <w:szCs w:val="24"/>
          <w:highlight w:val="none"/>
        </w:rPr>
        <w:t>）：30.00/小时</w:t>
      </w:r>
    </w:p>
    <w:p w14:paraId="7FE949BD">
      <w:pPr>
        <w:adjustRightInd w:val="0"/>
        <w:snapToGrid w:val="0"/>
        <w:spacing w:line="360" w:lineRule="auto"/>
        <w:ind w:firstLine="480" w:firstLineChars="200"/>
        <w:rPr>
          <w:rFonts w:hint="default" w:ascii="宋体" w:hAnsi="宋体" w:eastAsia="宋体" w:cs="宋体"/>
          <w:color w:val="000000"/>
          <w:sz w:val="24"/>
          <w:szCs w:val="24"/>
          <w:u w:val="single"/>
          <w:lang w:val="en-US" w:eastAsia="zh-CN"/>
        </w:rPr>
      </w:pP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val="en-US" w:eastAsia="zh-CN"/>
        </w:rPr>
        <w:t>新乐街道、北塔街道居</w:t>
      </w:r>
      <w:r>
        <w:rPr>
          <w:rFonts w:hint="eastAsia" w:ascii="宋体" w:hAnsi="宋体" w:eastAsia="宋体" w:cs="宋体"/>
          <w:color w:val="000000"/>
          <w:sz w:val="24"/>
          <w:szCs w:val="24"/>
          <w:lang w:val="en-US" w:eastAsia="zh-CN"/>
        </w:rPr>
        <w:t>家养老服务具体详见招标文件。</w:t>
      </w:r>
    </w:p>
    <w:p w14:paraId="71158A81">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合同履行期限：自合同签订之日起一年</w:t>
      </w:r>
    </w:p>
    <w:p w14:paraId="7A0F0335">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需落实的政府采购政策内容：落实中小微企业、残疾人就业、节能产品、环境标志产品、创新产品和服务等政府采购政策</w:t>
      </w:r>
    </w:p>
    <w:p w14:paraId="7AA55459">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w:t>
      </w:r>
      <w:r>
        <w:rPr>
          <w:rFonts w:hint="eastAsia" w:ascii="宋体" w:hAnsi="宋体" w:eastAsia="宋体" w:cs="宋体"/>
          <w:i/>
          <w:color w:val="000000"/>
          <w:sz w:val="24"/>
          <w:szCs w:val="24"/>
        </w:rPr>
        <w:t>否</w:t>
      </w:r>
      <w:r>
        <w:rPr>
          <w:rFonts w:hint="eastAsia" w:ascii="宋体" w:hAnsi="宋体" w:eastAsia="宋体" w:cs="宋体"/>
          <w:color w:val="000000"/>
          <w:sz w:val="24"/>
          <w:szCs w:val="24"/>
        </w:rPr>
        <w:t>）接受联合体投标。</w:t>
      </w:r>
    </w:p>
    <w:p w14:paraId="7656A8BA">
      <w:pPr>
        <w:adjustRightInd w:val="0"/>
        <w:snapToGrid w:val="0"/>
        <w:spacing w:line="360" w:lineRule="auto"/>
        <w:ind w:firstLine="480" w:firstLineChars="200"/>
        <w:rPr>
          <w:rFonts w:hint="default" w:ascii="宋体" w:hAnsi="宋体" w:eastAsia="宋体" w:cs="宋体"/>
          <w:b/>
          <w:bCs/>
          <w:color w:val="000000"/>
          <w:sz w:val="24"/>
          <w:szCs w:val="24"/>
          <w:lang w:val="en-US"/>
        </w:rPr>
      </w:pPr>
      <w:r>
        <w:rPr>
          <w:rFonts w:hint="eastAsia" w:ascii="宋体" w:hAnsi="宋体" w:eastAsia="宋体" w:cs="宋体"/>
          <w:b/>
          <w:bCs/>
          <w:color w:val="000000"/>
          <w:sz w:val="24"/>
          <w:szCs w:val="24"/>
        </w:rPr>
        <w:t>包组编号</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003</w:t>
      </w:r>
    </w:p>
    <w:p w14:paraId="601DF504">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eastAsia="zh-CN"/>
        </w:rPr>
        <w:t>（元）</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1317500.00元</w:t>
      </w:r>
    </w:p>
    <w:p w14:paraId="35C6CFE2">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eastAsia="zh-CN"/>
        </w:rPr>
        <w:t>元</w:t>
      </w:r>
      <w:r>
        <w:rPr>
          <w:rFonts w:hint="eastAsia" w:ascii="宋体" w:hAnsi="宋体" w:eastAsia="宋体" w:cs="宋体"/>
          <w:color w:val="000000"/>
          <w:sz w:val="24"/>
          <w:szCs w:val="24"/>
          <w:highlight w:val="none"/>
        </w:rPr>
        <w:t>）：30.00/小时</w:t>
      </w:r>
    </w:p>
    <w:p w14:paraId="422B7415">
      <w:pPr>
        <w:adjustRightInd w:val="0"/>
        <w:snapToGrid w:val="0"/>
        <w:spacing w:line="360" w:lineRule="auto"/>
        <w:ind w:firstLine="480" w:firstLineChars="200"/>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val="en-US" w:eastAsia="zh-CN"/>
        </w:rPr>
        <w:t>黄河街道、舍利塔街道居家养老服务具体详见招标文件。</w:t>
      </w:r>
    </w:p>
    <w:p w14:paraId="57594E56">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合同履行期限：自合同签订之日起一年</w:t>
      </w:r>
    </w:p>
    <w:p w14:paraId="5BB63F5C">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需落实的政府采购政策内容：落实中小微企业、残疾人就业、节能产品、环境标志产品、创新产品和服务等政府采购政策</w:t>
      </w:r>
    </w:p>
    <w:p w14:paraId="3388C572">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w:t>
      </w:r>
      <w:r>
        <w:rPr>
          <w:rFonts w:hint="eastAsia" w:ascii="宋体" w:hAnsi="宋体" w:eastAsia="宋体" w:cs="宋体"/>
          <w:i/>
          <w:color w:val="000000"/>
          <w:sz w:val="24"/>
          <w:szCs w:val="24"/>
          <w:highlight w:val="none"/>
        </w:rPr>
        <w:t>否</w:t>
      </w:r>
      <w:r>
        <w:rPr>
          <w:rFonts w:hint="eastAsia" w:ascii="宋体" w:hAnsi="宋体" w:eastAsia="宋体" w:cs="宋体"/>
          <w:color w:val="000000"/>
          <w:sz w:val="24"/>
          <w:szCs w:val="24"/>
          <w:highlight w:val="none"/>
        </w:rPr>
        <w:t>）接受联合体投标。</w:t>
      </w:r>
    </w:p>
    <w:p w14:paraId="59E454FA">
      <w:pPr>
        <w:adjustRightInd w:val="0"/>
        <w:snapToGrid w:val="0"/>
        <w:spacing w:line="360" w:lineRule="auto"/>
        <w:ind w:firstLine="480" w:firstLineChars="200"/>
        <w:rPr>
          <w:rFonts w:hint="default"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rPr>
        <w:t>包组编号</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004</w:t>
      </w:r>
    </w:p>
    <w:p w14:paraId="48EB3B0B">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eastAsia="zh-CN"/>
        </w:rPr>
        <w:t>（元）</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1317500.00元</w:t>
      </w:r>
    </w:p>
    <w:p w14:paraId="02F97B7A">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eastAsia="zh-CN"/>
        </w:rPr>
        <w:t>元</w:t>
      </w:r>
      <w:r>
        <w:rPr>
          <w:rFonts w:hint="eastAsia" w:ascii="宋体" w:hAnsi="宋体" w:eastAsia="宋体" w:cs="宋体"/>
          <w:color w:val="000000"/>
          <w:sz w:val="24"/>
          <w:szCs w:val="24"/>
          <w:highlight w:val="none"/>
        </w:rPr>
        <w:t>）：30.00/小时</w:t>
      </w:r>
    </w:p>
    <w:p w14:paraId="2D994DB4">
      <w:pPr>
        <w:adjustRightInd w:val="0"/>
        <w:snapToGrid w:val="0"/>
        <w:spacing w:line="360" w:lineRule="auto"/>
        <w:ind w:firstLine="480" w:firstLineChars="200"/>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采购需求：华山街道、明廉街道</w:t>
      </w:r>
      <w:r>
        <w:rPr>
          <w:rFonts w:hint="eastAsia" w:ascii="宋体" w:hAnsi="宋体" w:eastAsia="宋体" w:cs="宋体"/>
          <w:color w:val="000000"/>
          <w:sz w:val="24"/>
          <w:szCs w:val="24"/>
          <w:highlight w:val="none"/>
          <w:lang w:val="en-US" w:eastAsia="zh-CN"/>
        </w:rPr>
        <w:t>居家养老服务具体详见招标文件。</w:t>
      </w:r>
    </w:p>
    <w:p w14:paraId="21F9D60C">
      <w:p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合同履行期限：自合同签订之日起一年</w:t>
      </w:r>
    </w:p>
    <w:p w14:paraId="4A38AD81">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需落实的政府采购政策内容：落实中小微企业、残疾人就业、节能产品、环境标志产品、创新产品和服务等政府采购政策</w:t>
      </w:r>
    </w:p>
    <w:p w14:paraId="6A181952">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w:t>
      </w:r>
      <w:r>
        <w:rPr>
          <w:rFonts w:hint="eastAsia" w:ascii="宋体" w:hAnsi="宋体" w:eastAsia="宋体" w:cs="宋体"/>
          <w:i/>
          <w:color w:val="000000"/>
          <w:sz w:val="24"/>
          <w:szCs w:val="24"/>
        </w:rPr>
        <w:t>否</w:t>
      </w:r>
      <w:r>
        <w:rPr>
          <w:rFonts w:hint="eastAsia" w:ascii="宋体" w:hAnsi="宋体" w:eastAsia="宋体" w:cs="宋体"/>
          <w:color w:val="000000"/>
          <w:sz w:val="24"/>
          <w:szCs w:val="24"/>
        </w:rPr>
        <w:t>）接受联合体投标。</w:t>
      </w:r>
    </w:p>
    <w:p w14:paraId="6A1C65D7">
      <w:pPr>
        <w:adjustRightInd w:val="0"/>
        <w:snapToGrid w:val="0"/>
        <w:spacing w:line="360" w:lineRule="auto"/>
        <w:ind w:firstLine="480" w:firstLineChars="200"/>
        <w:rPr>
          <w:rFonts w:hint="eastAsia" w:ascii="宋体" w:hAnsi="宋体" w:eastAsia="宋体" w:cs="宋体"/>
          <w:b w:val="0"/>
          <w:bCs w:val="0"/>
          <w:color w:val="000000"/>
          <w:sz w:val="24"/>
          <w:szCs w:val="24"/>
        </w:rPr>
      </w:pPr>
      <w:bookmarkStart w:id="8" w:name="_Toc28359003"/>
      <w:bookmarkStart w:id="9" w:name="_Toc28359080"/>
      <w:bookmarkStart w:id="10" w:name="_Toc35393791"/>
      <w:bookmarkStart w:id="11" w:name="_Toc35393622"/>
      <w:r>
        <w:rPr>
          <w:rFonts w:hint="eastAsia" w:ascii="宋体" w:hAnsi="宋体" w:eastAsia="宋体" w:cs="宋体"/>
          <w:b w:val="0"/>
          <w:bCs w:val="0"/>
          <w:color w:val="000000"/>
          <w:sz w:val="24"/>
          <w:szCs w:val="24"/>
        </w:rPr>
        <w:t>二、供应商的资格要求</w:t>
      </w:r>
      <w:bookmarkEnd w:id="8"/>
      <w:bookmarkEnd w:id="9"/>
      <w:bookmarkEnd w:id="10"/>
      <w:bookmarkEnd w:id="11"/>
    </w:p>
    <w:p w14:paraId="5946F1C9">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1.满足《中华人民共和国政府采购法》第二十二条规定；</w:t>
      </w:r>
    </w:p>
    <w:p w14:paraId="69ADE7D2">
      <w:pPr>
        <w:adjustRightInd w:val="0"/>
        <w:snapToGrid w:val="0"/>
        <w:spacing w:line="360" w:lineRule="auto"/>
        <w:ind w:firstLine="480" w:firstLineChars="200"/>
        <w:rPr>
          <w:rFonts w:hint="eastAsia" w:ascii="宋体" w:hAnsi="宋体" w:eastAsia="宋体" w:cs="宋体"/>
          <w:color w:val="000000"/>
          <w:sz w:val="24"/>
          <w:szCs w:val="24"/>
          <w:lang w:eastAsia="zh-CN"/>
        </w:rPr>
      </w:pPr>
      <w:bookmarkStart w:id="12" w:name="_Toc28359004"/>
      <w:bookmarkStart w:id="13" w:name="_Toc28359081"/>
      <w:r>
        <w:rPr>
          <w:rFonts w:hint="eastAsia" w:ascii="宋体" w:hAnsi="宋体" w:eastAsia="宋体" w:cs="宋体"/>
          <w:color w:val="000000"/>
          <w:sz w:val="24"/>
          <w:szCs w:val="24"/>
        </w:rPr>
        <w:t>2.落实政府采购政策需满足的资格要求：</w:t>
      </w:r>
      <w:r>
        <w:rPr>
          <w:rFonts w:hint="eastAsia" w:ascii="宋体" w:hAnsi="宋体" w:eastAsia="宋体" w:cs="宋体"/>
          <w:color w:val="000000"/>
          <w:sz w:val="24"/>
          <w:szCs w:val="24"/>
          <w:u w:val="single"/>
          <w:lang w:val="en-US" w:eastAsia="zh-CN"/>
        </w:rPr>
        <w:t>无</w:t>
      </w:r>
    </w:p>
    <w:p w14:paraId="1BA778CD">
      <w:pPr>
        <w:adjustRightInd w:val="0"/>
        <w:snapToGrid w:val="0"/>
        <w:spacing w:line="360" w:lineRule="auto"/>
        <w:ind w:firstLine="480" w:firstLineChars="200"/>
        <w:rPr>
          <w:rFonts w:hint="eastAsia" w:ascii="宋体" w:hAnsi="宋体" w:eastAsia="宋体" w:cs="宋体"/>
          <w:i/>
          <w:iCs/>
          <w:color w:val="000000"/>
          <w:sz w:val="24"/>
          <w:szCs w:val="24"/>
          <w:u w:val="single"/>
          <w:lang w:eastAsia="zh-CN"/>
        </w:rPr>
      </w:pPr>
      <w:r>
        <w:rPr>
          <w:rFonts w:hint="eastAsia" w:ascii="宋体" w:hAnsi="宋体" w:eastAsia="宋体" w:cs="宋体"/>
          <w:color w:val="000000"/>
          <w:sz w:val="24"/>
          <w:szCs w:val="24"/>
        </w:rPr>
        <w:t>3.本项目的特定资格要求：</w:t>
      </w:r>
      <w:r>
        <w:rPr>
          <w:rFonts w:hint="eastAsia" w:ascii="宋体" w:hAnsi="宋体" w:eastAsia="宋体" w:cs="宋体"/>
          <w:color w:val="000000"/>
          <w:sz w:val="24"/>
          <w:szCs w:val="24"/>
          <w:u w:val="single"/>
          <w:lang w:val="en-US" w:eastAsia="zh-CN"/>
        </w:rPr>
        <w:t>无</w:t>
      </w:r>
    </w:p>
    <w:p w14:paraId="5B41D093">
      <w:pPr>
        <w:adjustRightInd w:val="0"/>
        <w:snapToGrid w:val="0"/>
        <w:spacing w:line="36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三、政府采购供应商入库须知</w:t>
      </w:r>
    </w:p>
    <w:p w14:paraId="5DDA3862">
      <w:pPr>
        <w:adjustRightInd w:val="0"/>
        <w:snapToGrid w:val="0"/>
        <w:spacing w:line="360" w:lineRule="auto"/>
        <w:ind w:firstLine="480" w:firstLineChars="200"/>
        <w:rPr>
          <w:rFonts w:hint="eastAsia" w:ascii="宋体" w:hAnsi="宋体" w:eastAsia="宋体" w:cs="宋体"/>
          <w:color w:val="000000"/>
          <w:sz w:val="24"/>
          <w:szCs w:val="24"/>
        </w:rPr>
      </w:pPr>
      <w:bookmarkStart w:id="14" w:name="_Toc35393792"/>
      <w:bookmarkStart w:id="15" w:name="_Toc35393623"/>
      <w:r>
        <w:rPr>
          <w:rFonts w:hint="eastAsia" w:ascii="宋体" w:hAnsi="宋体" w:eastAsia="宋体" w:cs="宋体"/>
          <w:color w:val="000000"/>
          <w:sz w:val="24"/>
          <w:szCs w:val="24"/>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79DD2505">
      <w:pPr>
        <w:adjustRightInd w:val="0"/>
        <w:snapToGrid w:val="0"/>
        <w:spacing w:line="36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四、获取招标文件</w:t>
      </w:r>
      <w:bookmarkEnd w:id="12"/>
      <w:bookmarkEnd w:id="13"/>
      <w:bookmarkEnd w:id="14"/>
      <w:bookmarkEnd w:id="15"/>
      <w:bookmarkStart w:id="129" w:name="_GoBack"/>
      <w:bookmarkEnd w:id="129"/>
    </w:p>
    <w:p w14:paraId="50CD499D">
      <w:pPr>
        <w:adjustRightInd w:val="0"/>
        <w:snapToGrid w:val="0"/>
        <w:spacing w:line="360" w:lineRule="auto"/>
        <w:ind w:firstLine="540"/>
        <w:rPr>
          <w:rFonts w:hint="eastAsia" w:ascii="宋体" w:hAnsi="宋体" w:eastAsia="宋体" w:cs="宋体"/>
          <w:color w:val="000000"/>
          <w:sz w:val="24"/>
          <w:szCs w:val="24"/>
        </w:rPr>
      </w:pPr>
      <w:r>
        <w:rPr>
          <w:rFonts w:hint="eastAsia" w:ascii="宋体" w:hAnsi="宋体" w:eastAsia="宋体" w:cs="宋体"/>
          <w:color w:val="000000"/>
          <w:sz w:val="24"/>
          <w:szCs w:val="24"/>
        </w:rPr>
        <w:t>时间：</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7</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1</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08</w:t>
      </w:r>
      <w:r>
        <w:rPr>
          <w:rFonts w:hint="eastAsia" w:ascii="宋体" w:hAnsi="宋体" w:eastAsia="宋体" w:cs="宋体"/>
          <w:color w:val="000000"/>
          <w:sz w:val="24"/>
          <w:szCs w:val="24"/>
          <w:highlight w:val="none"/>
          <w:u w:val="single"/>
        </w:rPr>
        <w:t>时</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至</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7</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时</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rPr>
        <w:t>北京时间，法定节假日除外）</w:t>
      </w:r>
    </w:p>
    <w:p w14:paraId="1E03955B">
      <w:pPr>
        <w:adjustRightInd w:val="0"/>
        <w:snapToGrid w:val="0"/>
        <w:spacing w:line="360" w:lineRule="auto"/>
        <w:ind w:firstLine="540"/>
        <w:rPr>
          <w:rFonts w:hint="eastAsia" w:ascii="宋体" w:hAnsi="宋体" w:eastAsia="宋体" w:cs="宋体"/>
          <w:color w:val="000000"/>
          <w:sz w:val="24"/>
          <w:szCs w:val="24"/>
          <w:u w:val="single"/>
        </w:rPr>
      </w:pPr>
      <w:bookmarkStart w:id="16" w:name="_Toc28359005"/>
      <w:bookmarkStart w:id="17" w:name="_Toc28359082"/>
      <w:bookmarkStart w:id="18" w:name="_Toc35393793"/>
      <w:bookmarkStart w:id="19" w:name="_Toc35393624"/>
      <w:r>
        <w:rPr>
          <w:rFonts w:hint="eastAsia" w:ascii="宋体" w:hAnsi="宋体" w:eastAsia="宋体" w:cs="宋体"/>
          <w:color w:val="000000"/>
          <w:sz w:val="24"/>
          <w:szCs w:val="24"/>
        </w:rPr>
        <w:t>地点：辽宁政府采购网获取</w:t>
      </w:r>
    </w:p>
    <w:p w14:paraId="2E9E2808">
      <w:pPr>
        <w:adjustRightInd w:val="0"/>
        <w:snapToGrid w:val="0"/>
        <w:spacing w:line="360" w:lineRule="auto"/>
        <w:ind w:firstLine="540"/>
        <w:rPr>
          <w:rFonts w:hint="eastAsia" w:ascii="宋体" w:hAnsi="宋体" w:eastAsia="宋体" w:cs="宋体"/>
          <w:color w:val="000000"/>
          <w:sz w:val="24"/>
          <w:szCs w:val="24"/>
          <w:u w:val="single"/>
        </w:rPr>
      </w:pPr>
      <w:r>
        <w:rPr>
          <w:rFonts w:hint="eastAsia" w:ascii="宋体" w:hAnsi="宋体" w:eastAsia="宋体" w:cs="宋体"/>
          <w:color w:val="000000"/>
          <w:sz w:val="24"/>
          <w:szCs w:val="24"/>
        </w:rPr>
        <w:t>方式：线上</w:t>
      </w:r>
    </w:p>
    <w:p w14:paraId="5654634A">
      <w:pPr>
        <w:adjustRightInd w:val="0"/>
        <w:snapToGrid w:val="0"/>
        <w:spacing w:line="360" w:lineRule="auto"/>
        <w:ind w:firstLine="540"/>
        <w:rPr>
          <w:rFonts w:hint="eastAsia" w:ascii="宋体" w:hAnsi="宋体" w:eastAsia="宋体" w:cs="宋体"/>
          <w:color w:val="000000"/>
          <w:sz w:val="24"/>
          <w:szCs w:val="24"/>
        </w:rPr>
      </w:pPr>
      <w:r>
        <w:rPr>
          <w:rFonts w:hint="eastAsia" w:ascii="宋体" w:hAnsi="宋体" w:eastAsia="宋体" w:cs="宋体"/>
          <w:color w:val="000000"/>
          <w:sz w:val="24"/>
          <w:szCs w:val="24"/>
        </w:rPr>
        <w:t>售价：免费</w:t>
      </w:r>
    </w:p>
    <w:p w14:paraId="51DEF31A">
      <w:pPr>
        <w:adjustRightInd w:val="0"/>
        <w:snapToGrid w:val="0"/>
        <w:spacing w:line="36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五、提交投标文件</w:t>
      </w:r>
      <w:bookmarkEnd w:id="16"/>
      <w:bookmarkEnd w:id="17"/>
      <w:r>
        <w:rPr>
          <w:rFonts w:hint="eastAsia" w:ascii="宋体" w:hAnsi="宋体" w:eastAsia="宋体" w:cs="宋体"/>
          <w:b w:val="0"/>
          <w:bCs w:val="0"/>
          <w:color w:val="000000"/>
          <w:sz w:val="24"/>
          <w:szCs w:val="24"/>
        </w:rPr>
        <w:t>截止时间、开标时间和地点</w:t>
      </w:r>
      <w:bookmarkEnd w:id="18"/>
      <w:bookmarkEnd w:id="19"/>
    </w:p>
    <w:p w14:paraId="090A9C5B">
      <w:pPr>
        <w:adjustRightInd w:val="0"/>
        <w:snapToGrid w:val="0"/>
        <w:spacing w:line="360" w:lineRule="auto"/>
        <w:ind w:firstLine="480" w:firstLineChars="20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2026</w:t>
      </w:r>
      <w:r>
        <w:rPr>
          <w:rFonts w:hint="eastAsia" w:ascii="宋体" w:hAnsi="宋体" w:eastAsia="宋体" w:cs="宋体"/>
          <w:bCs/>
          <w:color w:val="000000"/>
          <w:sz w:val="24"/>
          <w:szCs w:val="24"/>
          <w:highlight w:val="none"/>
          <w:u w:val="single"/>
        </w:rPr>
        <w:t xml:space="preserve"> 年 </w:t>
      </w:r>
      <w:r>
        <w:rPr>
          <w:rFonts w:hint="eastAsia" w:ascii="宋体" w:hAnsi="宋体" w:eastAsia="宋体" w:cs="宋体"/>
          <w:bCs/>
          <w:color w:val="000000"/>
          <w:sz w:val="24"/>
          <w:szCs w:val="24"/>
          <w:highlight w:val="none"/>
          <w:u w:val="single"/>
          <w:lang w:val="en-US" w:eastAsia="zh-CN"/>
        </w:rPr>
        <w:t>07</w:t>
      </w:r>
      <w:r>
        <w:rPr>
          <w:rFonts w:hint="eastAsia" w:ascii="宋体" w:hAnsi="宋体" w:eastAsia="宋体" w:cs="宋体"/>
          <w:bCs/>
          <w:color w:val="000000"/>
          <w:sz w:val="24"/>
          <w:szCs w:val="24"/>
          <w:highlight w:val="none"/>
          <w:u w:val="single"/>
        </w:rPr>
        <w:t xml:space="preserve"> 月 </w:t>
      </w:r>
      <w:r>
        <w:rPr>
          <w:rFonts w:hint="eastAsia" w:ascii="宋体" w:hAnsi="宋体" w:eastAsia="宋体" w:cs="宋体"/>
          <w:bCs/>
          <w:color w:val="000000"/>
          <w:sz w:val="24"/>
          <w:szCs w:val="24"/>
          <w:highlight w:val="none"/>
          <w:u w:val="single"/>
          <w:lang w:val="en-US" w:eastAsia="zh-CN"/>
        </w:rPr>
        <w:t>21</w:t>
      </w:r>
      <w:r>
        <w:rPr>
          <w:rFonts w:hint="eastAsia" w:ascii="宋体" w:hAnsi="宋体" w:eastAsia="宋体" w:cs="宋体"/>
          <w:bCs/>
          <w:color w:val="000000"/>
          <w:sz w:val="24"/>
          <w:szCs w:val="24"/>
          <w:highlight w:val="none"/>
          <w:u w:val="single"/>
        </w:rPr>
        <w:t xml:space="preserve"> 日 </w:t>
      </w:r>
      <w:r>
        <w:rPr>
          <w:rFonts w:hint="eastAsia" w:ascii="宋体" w:hAnsi="宋体" w:eastAsia="宋体" w:cs="宋体"/>
          <w:bCs/>
          <w:color w:val="000000"/>
          <w:sz w:val="24"/>
          <w:szCs w:val="24"/>
          <w:highlight w:val="none"/>
          <w:u w:val="single"/>
          <w:lang w:val="en-US" w:eastAsia="zh-CN"/>
        </w:rPr>
        <w:t>09</w:t>
      </w:r>
      <w:r>
        <w:rPr>
          <w:rFonts w:hint="eastAsia" w:ascii="宋体" w:hAnsi="宋体" w:eastAsia="宋体" w:cs="宋体"/>
          <w:bCs/>
          <w:color w:val="000000"/>
          <w:sz w:val="24"/>
          <w:szCs w:val="24"/>
          <w:highlight w:val="none"/>
          <w:u w:val="single"/>
        </w:rPr>
        <w:t xml:space="preserve"> 点 </w:t>
      </w:r>
      <w:r>
        <w:rPr>
          <w:rFonts w:hint="eastAsia" w:ascii="宋体" w:hAnsi="宋体" w:eastAsia="宋体" w:cs="宋体"/>
          <w:bCs/>
          <w:color w:val="000000"/>
          <w:sz w:val="24"/>
          <w:szCs w:val="24"/>
          <w:highlight w:val="none"/>
          <w:u w:val="single"/>
          <w:lang w:val="en-US" w:eastAsia="zh-CN"/>
        </w:rPr>
        <w:t>00</w:t>
      </w:r>
      <w:r>
        <w:rPr>
          <w:rFonts w:hint="eastAsia" w:ascii="宋体" w:hAnsi="宋体" w:eastAsia="宋体" w:cs="宋体"/>
          <w:bCs/>
          <w:color w:val="000000"/>
          <w:sz w:val="24"/>
          <w:szCs w:val="24"/>
          <w:highlight w:val="none"/>
          <w:u w:val="single"/>
        </w:rPr>
        <w:t xml:space="preserve"> 分</w:t>
      </w:r>
      <w:r>
        <w:rPr>
          <w:rFonts w:hint="eastAsia" w:ascii="宋体" w:hAnsi="宋体" w:eastAsia="宋体" w:cs="宋体"/>
          <w:bCs/>
          <w:color w:val="000000"/>
          <w:sz w:val="24"/>
          <w:szCs w:val="24"/>
          <w:highlight w:val="none"/>
        </w:rPr>
        <w:t>（北京时间）</w:t>
      </w:r>
    </w:p>
    <w:p w14:paraId="50D7C5C7">
      <w:pPr>
        <w:adjustRightInd w:val="0"/>
        <w:snapToGrid w:val="0"/>
        <w:spacing w:line="360" w:lineRule="auto"/>
        <w:ind w:firstLine="480" w:firstLineChars="200"/>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rPr>
        <w:t>地点：电子</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文件递交至辽宁政府采购网，备份文件</w:t>
      </w:r>
      <w:r>
        <w:rPr>
          <w:rFonts w:hint="eastAsia" w:ascii="宋体" w:hAnsi="宋体" w:eastAsia="宋体" w:cs="宋体"/>
          <w:color w:val="000000"/>
          <w:sz w:val="24"/>
          <w:szCs w:val="24"/>
          <w:highlight w:val="none"/>
          <w:lang w:val="en-US" w:eastAsia="zh-CN"/>
        </w:rPr>
        <w:t>加密</w:t>
      </w:r>
      <w:r>
        <w:rPr>
          <w:rFonts w:hint="eastAsia" w:ascii="宋体" w:hAnsi="宋体" w:eastAsia="宋体" w:cs="宋体"/>
          <w:color w:val="000000"/>
          <w:sz w:val="24"/>
          <w:szCs w:val="24"/>
          <w:highlight w:val="none"/>
        </w:rPr>
        <w:t>递交至</w:t>
      </w:r>
      <w:r>
        <w:rPr>
          <w:rFonts w:hint="eastAsia" w:ascii="宋体" w:hAnsi="宋体" w:eastAsia="宋体" w:cs="宋体"/>
          <w:color w:val="000000"/>
          <w:sz w:val="24"/>
          <w:szCs w:val="24"/>
          <w:highlight w:val="none"/>
          <w:lang w:val="en-US" w:eastAsia="zh-CN"/>
        </w:rPr>
        <w:t>邮箱。</w:t>
      </w:r>
    </w:p>
    <w:p w14:paraId="38FD0D16">
      <w:pPr>
        <w:adjustRightInd w:val="0"/>
        <w:snapToGrid w:val="0"/>
        <w:spacing w:line="360" w:lineRule="auto"/>
        <w:ind w:firstLine="480" w:firstLineChars="200"/>
        <w:rPr>
          <w:rFonts w:hint="eastAsia" w:ascii="宋体" w:hAnsi="宋体" w:eastAsia="宋体" w:cs="宋体"/>
          <w:b w:val="0"/>
          <w:bCs w:val="0"/>
          <w:color w:val="000000"/>
          <w:sz w:val="24"/>
          <w:szCs w:val="24"/>
        </w:rPr>
      </w:pPr>
      <w:bookmarkStart w:id="20" w:name="_Toc28359007"/>
      <w:bookmarkStart w:id="21" w:name="_Toc35393794"/>
      <w:bookmarkStart w:id="22" w:name="_Toc28359084"/>
      <w:bookmarkStart w:id="23" w:name="_Toc35393625"/>
      <w:r>
        <w:rPr>
          <w:rFonts w:hint="eastAsia" w:ascii="宋体" w:hAnsi="宋体" w:eastAsia="宋体" w:cs="宋体"/>
          <w:b w:val="0"/>
          <w:bCs w:val="0"/>
          <w:color w:val="000000"/>
          <w:sz w:val="24"/>
          <w:szCs w:val="24"/>
        </w:rPr>
        <w:t>六、公告期限</w:t>
      </w:r>
      <w:bookmarkEnd w:id="20"/>
      <w:bookmarkEnd w:id="21"/>
      <w:bookmarkEnd w:id="22"/>
      <w:bookmarkEnd w:id="23"/>
    </w:p>
    <w:p w14:paraId="351803AE">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自本公告发布之日起5个工作日。</w:t>
      </w:r>
    </w:p>
    <w:p w14:paraId="63BE6ACA">
      <w:pPr>
        <w:adjustRightInd w:val="0"/>
        <w:snapToGrid w:val="0"/>
        <w:spacing w:line="36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七、质疑与投诉</w:t>
      </w:r>
    </w:p>
    <w:p w14:paraId="1D341B59">
      <w:pPr>
        <w:widowControl/>
        <w:adjustRightInd w:val="0"/>
        <w:snapToGrid w:val="0"/>
        <w:spacing w:line="360" w:lineRule="auto"/>
        <w:ind w:firstLine="539"/>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供应商认为自己的权益受到损害的，可以在知道或者应知其权益受到损害之日起七个工作日内，向采购代理机构或采购人提出质疑。</w:t>
      </w:r>
    </w:p>
    <w:p w14:paraId="61AF3921">
      <w:pPr>
        <w:widowControl/>
        <w:adjustRightInd w:val="0"/>
        <w:snapToGrid w:val="0"/>
        <w:spacing w:line="360" w:lineRule="auto"/>
        <w:ind w:firstLine="48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接收质疑函方式：线上或书面纸质质疑函</w:t>
      </w:r>
      <w:r>
        <w:rPr>
          <w:rFonts w:hint="eastAsia" w:ascii="宋体" w:hAnsi="宋体" w:eastAsia="宋体" w:cs="宋体"/>
          <w:color w:val="000000"/>
          <w:sz w:val="24"/>
          <w:szCs w:val="24"/>
          <w:lang w:eastAsia="zh-CN"/>
        </w:rPr>
        <w:t>。</w:t>
      </w:r>
    </w:p>
    <w:p w14:paraId="1000F99B">
      <w:pPr>
        <w:widowControl/>
        <w:adjustRightInd w:val="0"/>
        <w:snapToGrid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质疑函内容、格式：应符合《政府采购质疑和投诉办法》相关规定和财政部制定的《政府采购质疑函范本》格式，详见辽宁政府采购网。</w:t>
      </w:r>
    </w:p>
    <w:p w14:paraId="0EAAB58F">
      <w:pPr>
        <w:widowControl/>
        <w:adjustRightInd w:val="0"/>
        <w:snapToGrid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质疑供应商对采购人、采购代理机构的答复不满意，或者采购人、采购代理机构未在规定时间内作出答复的，可以在答复期满后15个工作日内向本级财政部门提起投诉。</w:t>
      </w:r>
    </w:p>
    <w:p w14:paraId="319E89BE">
      <w:pPr>
        <w:adjustRightInd w:val="0"/>
        <w:snapToGrid w:val="0"/>
        <w:spacing w:line="360" w:lineRule="auto"/>
        <w:ind w:firstLine="480" w:firstLineChars="200"/>
        <w:rPr>
          <w:rFonts w:hint="eastAsia" w:ascii="宋体" w:hAnsi="宋体" w:eastAsia="宋体" w:cs="宋体"/>
          <w:b w:val="0"/>
          <w:bCs w:val="0"/>
          <w:color w:val="000000"/>
          <w:sz w:val="24"/>
          <w:szCs w:val="24"/>
        </w:rPr>
      </w:pPr>
      <w:bookmarkStart w:id="24" w:name="_Toc35393795"/>
      <w:bookmarkStart w:id="25" w:name="_Toc35393626"/>
      <w:r>
        <w:rPr>
          <w:rFonts w:hint="eastAsia" w:ascii="宋体" w:hAnsi="宋体" w:eastAsia="宋体" w:cs="宋体"/>
          <w:b w:val="0"/>
          <w:bCs w:val="0"/>
          <w:color w:val="000000"/>
          <w:sz w:val="24"/>
          <w:szCs w:val="24"/>
        </w:rPr>
        <w:t>八、其他补充事宜</w:t>
      </w:r>
      <w:bookmarkEnd w:id="24"/>
      <w:bookmarkEnd w:id="25"/>
    </w:p>
    <w:p w14:paraId="7CDDBA87">
      <w:pPr>
        <w:widowControl/>
        <w:adjustRightInd w:val="0"/>
        <w:snapToGrid w:val="0"/>
        <w:spacing w:line="360" w:lineRule="auto"/>
        <w:ind w:firstLine="480" w:firstLineChars="200"/>
        <w:jc w:val="left"/>
        <w:rPr>
          <w:rFonts w:hint="eastAsia" w:ascii="宋体" w:hAnsi="宋体" w:eastAsia="宋体" w:cs="宋体"/>
          <w:color w:val="auto"/>
          <w:sz w:val="24"/>
          <w:szCs w:val="24"/>
          <w:highlight w:val="none"/>
        </w:rPr>
      </w:pPr>
      <w:bookmarkStart w:id="26" w:name="_Toc35393627"/>
      <w:bookmarkStart w:id="27" w:name="_Toc28359008"/>
      <w:bookmarkStart w:id="28" w:name="_Toc28359085"/>
      <w:bookmarkStart w:id="29" w:name="_Toc35393796"/>
      <w:r>
        <w:rPr>
          <w:rFonts w:hint="eastAsia" w:ascii="宋体" w:hAnsi="宋体" w:eastAsia="宋体" w:cs="宋体"/>
          <w:color w:val="auto"/>
          <w:sz w:val="24"/>
          <w:szCs w:val="24"/>
          <w:highlight w:val="none"/>
        </w:rPr>
        <w:t>1、供应商须及时办理CA数字证书，参加辽宁政府采购活动。详阅辽宁政府采购网“首页-办事指南”中公布的“辽宁政府采购网关于办理CA数字证书的操作手册”和“辽宁政府采购网新版系统供应商操作手册”，及时办理相关手续，具体规定详见《关于启用政府采购数字认证和电子招投标业务有关事宜的通知》（辽财采【2020】298号）。</w:t>
      </w:r>
    </w:p>
    <w:p w14:paraId="4C1CCD65">
      <w:pPr>
        <w:widowControl/>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2、供应商须使用CA锁进行报名及投标，按照采购文件和电子评审系统要求进行投标（响应）信息填报、电子文件编制、盖章和电子签章等工作。</w:t>
      </w:r>
      <w:r>
        <w:rPr>
          <w:rFonts w:hint="eastAsia" w:ascii="宋体" w:hAnsi="宋体" w:eastAsia="宋体" w:cs="宋体"/>
          <w:b w:val="0"/>
          <w:bCs w:val="0"/>
          <w:color w:val="000000"/>
          <w:sz w:val="24"/>
          <w:szCs w:val="24"/>
          <w:highlight w:val="none"/>
        </w:rPr>
        <w:t>在投标截止时间前在辽宁政府采购网，上传投标文件及填写投标报价。</w:t>
      </w:r>
      <w:r>
        <w:rPr>
          <w:rFonts w:hint="eastAsia" w:ascii="宋体" w:hAnsi="宋体" w:eastAsia="宋体" w:cs="宋体"/>
          <w:color w:val="auto"/>
          <w:sz w:val="24"/>
          <w:szCs w:val="24"/>
          <w:highlight w:val="none"/>
        </w:rPr>
        <w:t>除在电子评审系统上传投标（响应）文件外，应在递交投标（响应）文件截止时间前递交电子版备份文件采用加密邮件方式，在递交投标文件截止时间前发送到邮箱121146743@qq.com，并承诺备份文件与电子评审系统中上传的投标（响应）文件内容、格式一致，备系统突发故障使用。供应商仅提交备份文件的，投标（响应）无效。详见辽宁政府采购网《关于完善政府采购电子评审业务流程等有关事项的通知》 辽财采函【2021】 363号。</w:t>
      </w:r>
    </w:p>
    <w:p w14:paraId="6BE7358B">
      <w:pPr>
        <w:adjustRightInd w:val="0"/>
        <w:snapToGrid w:val="0"/>
        <w:spacing w:line="360" w:lineRule="auto"/>
        <w:ind w:firstLine="480" w:firstLineChars="200"/>
        <w:rPr>
          <w:rFonts w:hint="eastAsia" w:ascii="宋体" w:hAnsi="宋体" w:eastAsia="宋体" w:cs="宋体"/>
          <w:b w:val="0"/>
          <w:bCs w:val="0"/>
          <w:color w:val="000000"/>
          <w:sz w:val="24"/>
          <w:szCs w:val="24"/>
          <w:highlight w:val="none"/>
        </w:rPr>
      </w:pPr>
      <w:r>
        <w:rPr>
          <w:rFonts w:hint="eastAsia" w:ascii="宋体" w:hAnsi="宋体" w:eastAsia="宋体" w:cs="宋体"/>
          <w:color w:val="auto"/>
          <w:sz w:val="24"/>
          <w:szCs w:val="24"/>
          <w:highlight w:val="none"/>
        </w:rPr>
        <w:t>3、开标时，供应商自行准备投标解密所需可以登录辽宁政府采购网并成功进入账号的电脑以及CA认证等设备（或在本单位使用可解密的电脑在线解密），到响应文件提交截止时间时供应商应自行登录辽宁政府采购网对响应文件进行网络电子解密，解密时间应在30分钟内完成</w:t>
      </w:r>
      <w:r>
        <w:rPr>
          <w:rFonts w:hint="eastAsia" w:ascii="宋体" w:hAnsi="宋体" w:eastAsia="宋体" w:cs="宋体"/>
          <w:color w:val="auto"/>
          <w:sz w:val="24"/>
          <w:szCs w:val="24"/>
          <w:highlight w:val="none"/>
          <w:lang w:eastAsia="zh-CN"/>
        </w:rPr>
        <w:t>，</w:t>
      </w:r>
      <w:r>
        <w:rPr>
          <w:rFonts w:hint="eastAsia" w:ascii="宋体" w:hAnsi="宋体" w:eastAsia="宋体" w:cs="宋体"/>
          <w:sz w:val="24"/>
          <w:szCs w:val="24"/>
          <w:highlight w:val="none"/>
          <w:lang w:val="en-US" w:eastAsia="zh-CN"/>
        </w:rPr>
        <w:t>如投标人</w:t>
      </w:r>
      <w:r>
        <w:rPr>
          <w:rFonts w:hint="eastAsia" w:ascii="宋体" w:hAnsi="宋体" w:eastAsia="宋体" w:cs="宋体"/>
          <w:b w:val="0"/>
          <w:bCs w:val="0"/>
          <w:color w:val="000000"/>
          <w:sz w:val="24"/>
          <w:szCs w:val="24"/>
          <w:highlight w:val="none"/>
        </w:rPr>
        <w:t>（</w:t>
      </w:r>
      <w:r>
        <w:rPr>
          <w:rFonts w:hint="eastAsia" w:ascii="宋体" w:hAnsi="宋体" w:eastAsia="宋体" w:cs="宋体"/>
          <w:b w:val="0"/>
          <w:bCs w:val="0"/>
          <w:color w:val="000000"/>
          <w:sz w:val="24"/>
          <w:szCs w:val="24"/>
          <w:highlight w:val="none"/>
          <w:lang w:val="en-US" w:eastAsia="zh-CN"/>
        </w:rPr>
        <w:t>因自身原因</w:t>
      </w:r>
      <w:r>
        <w:rPr>
          <w:rFonts w:hint="eastAsia" w:ascii="宋体" w:hAnsi="宋体" w:eastAsia="宋体" w:cs="宋体"/>
          <w:b w:val="0"/>
          <w:bCs w:val="0"/>
          <w:color w:val="000000"/>
          <w:sz w:val="24"/>
          <w:szCs w:val="24"/>
          <w:highlight w:val="none"/>
        </w:rPr>
        <w:t>未在规定时限内完成解密，按</w:t>
      </w:r>
      <w:r>
        <w:rPr>
          <w:rFonts w:hint="eastAsia" w:ascii="宋体" w:hAnsi="宋体" w:eastAsia="宋体" w:cs="宋体"/>
          <w:sz w:val="24"/>
          <w:szCs w:val="24"/>
          <w:highlight w:val="none"/>
          <w:lang w:val="en-US" w:eastAsia="zh-CN"/>
        </w:rPr>
        <w:t>无效投标文件处理</w:t>
      </w:r>
      <w:r>
        <w:rPr>
          <w:rFonts w:hint="eastAsia" w:ascii="宋体" w:hAnsi="宋体" w:eastAsia="宋体" w:cs="宋体"/>
          <w:b w:val="0"/>
          <w:bCs w:val="0"/>
          <w:color w:val="000000"/>
          <w:sz w:val="24"/>
          <w:szCs w:val="24"/>
          <w:highlight w:val="none"/>
        </w:rPr>
        <w:t>。）</w:t>
      </w:r>
    </w:p>
    <w:p w14:paraId="33B8DAC1">
      <w:pPr>
        <w:adjustRightInd w:val="0"/>
        <w:snapToGrid w:val="0"/>
        <w:spacing w:line="360" w:lineRule="auto"/>
        <w:ind w:firstLine="480" w:firstLineChars="20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本项目采购内容分</w:t>
      </w:r>
      <w:r>
        <w:rPr>
          <w:rFonts w:hint="eastAsia" w:ascii="宋体" w:hAnsi="宋体" w:eastAsia="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个包组，兼投不兼中。</w:t>
      </w:r>
    </w:p>
    <w:p w14:paraId="36B79335">
      <w:pPr>
        <w:adjustRightInd w:val="0"/>
        <w:snapToGrid w:val="0"/>
        <w:spacing w:line="36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九、本次招标提出询问，请按以下方式联系。</w:t>
      </w:r>
      <w:bookmarkEnd w:id="26"/>
      <w:bookmarkEnd w:id="27"/>
      <w:bookmarkEnd w:id="28"/>
      <w:bookmarkEnd w:id="29"/>
    </w:p>
    <w:p w14:paraId="77282D3C">
      <w:pPr>
        <w:adjustRightInd w:val="0"/>
        <w:snapToGrid w:val="0"/>
        <w:spacing w:line="360" w:lineRule="auto"/>
        <w:ind w:left="495"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1.采购人信息</w:t>
      </w:r>
    </w:p>
    <w:p w14:paraId="7ACFECBE">
      <w:pPr>
        <w:widowControl/>
        <w:adjustRightInd w:val="0"/>
        <w:snapToGrid w:val="0"/>
        <w:spacing w:line="360" w:lineRule="auto"/>
        <w:ind w:firstLine="700" w:firstLineChars="292"/>
        <w:jc w:val="left"/>
        <w:rPr>
          <w:rFonts w:hint="eastAsia" w:ascii="宋体" w:hAnsi="宋体" w:eastAsia="宋体" w:cs="宋体"/>
          <w:color w:val="000000"/>
          <w:kern w:val="0"/>
          <w:sz w:val="24"/>
          <w:szCs w:val="24"/>
          <w:u w:val="none"/>
        </w:rPr>
      </w:pPr>
      <w:r>
        <w:rPr>
          <w:rFonts w:hint="eastAsia" w:ascii="宋体" w:hAnsi="宋体" w:eastAsia="宋体" w:cs="宋体"/>
          <w:color w:val="000000"/>
          <w:kern w:val="0"/>
          <w:sz w:val="24"/>
          <w:szCs w:val="24"/>
          <w:u w:val="none"/>
        </w:rPr>
        <w:t>名称： 沈阳市皇姑区民政局</w:t>
      </w:r>
    </w:p>
    <w:p w14:paraId="53F966BC">
      <w:pPr>
        <w:widowControl/>
        <w:adjustRightInd w:val="0"/>
        <w:snapToGrid w:val="0"/>
        <w:spacing w:line="360" w:lineRule="auto"/>
        <w:ind w:firstLine="700" w:firstLineChars="292"/>
        <w:jc w:val="left"/>
        <w:rPr>
          <w:rFonts w:hint="eastAsia" w:ascii="宋体" w:hAnsi="宋体" w:eastAsia="宋体" w:cs="宋体"/>
          <w:color w:val="000000"/>
          <w:kern w:val="0"/>
          <w:sz w:val="24"/>
          <w:szCs w:val="24"/>
          <w:u w:val="none"/>
        </w:rPr>
      </w:pPr>
      <w:r>
        <w:rPr>
          <w:rFonts w:hint="eastAsia" w:ascii="宋体" w:hAnsi="宋体" w:eastAsia="宋体" w:cs="宋体"/>
          <w:color w:val="000000"/>
          <w:kern w:val="0"/>
          <w:sz w:val="24"/>
          <w:szCs w:val="24"/>
          <w:u w:val="none"/>
        </w:rPr>
        <w:t xml:space="preserve">地址： </w:t>
      </w:r>
      <w:r>
        <w:rPr>
          <w:rFonts w:hint="eastAsia" w:ascii="宋体" w:hAnsi="宋体" w:eastAsia="宋体" w:cs="宋体"/>
          <w:color w:val="000000"/>
          <w:sz w:val="24"/>
          <w:szCs w:val="24"/>
          <w:u w:val="none"/>
        </w:rPr>
        <w:t>　沈阳市皇姑区松花江街3号　</w:t>
      </w:r>
    </w:p>
    <w:p w14:paraId="5B3BF974">
      <w:pPr>
        <w:widowControl/>
        <w:adjustRightInd w:val="0"/>
        <w:snapToGrid w:val="0"/>
        <w:spacing w:line="360" w:lineRule="auto"/>
        <w:ind w:firstLine="700" w:firstLineChars="292"/>
        <w:jc w:val="left"/>
        <w:rPr>
          <w:rFonts w:hint="eastAsia" w:ascii="宋体" w:hAnsi="宋体" w:eastAsia="宋体" w:cs="宋体"/>
          <w:color w:val="000000"/>
          <w:kern w:val="0"/>
          <w:sz w:val="24"/>
          <w:szCs w:val="24"/>
          <w:u w:val="none"/>
        </w:rPr>
      </w:pPr>
      <w:r>
        <w:rPr>
          <w:rFonts w:hint="eastAsia" w:ascii="宋体" w:hAnsi="宋体" w:eastAsia="宋体" w:cs="宋体"/>
          <w:color w:val="000000"/>
          <w:kern w:val="0"/>
          <w:sz w:val="24"/>
          <w:szCs w:val="24"/>
          <w:u w:val="none"/>
        </w:rPr>
        <w:t>联系方式：</w:t>
      </w:r>
      <w:r>
        <w:rPr>
          <w:rFonts w:hint="eastAsia" w:ascii="宋体" w:hAnsi="宋体" w:eastAsia="宋体" w:cs="宋体"/>
          <w:color w:val="000000"/>
          <w:sz w:val="24"/>
          <w:szCs w:val="24"/>
          <w:u w:val="none"/>
        </w:rPr>
        <w:t>　024-86855190　</w:t>
      </w:r>
    </w:p>
    <w:p w14:paraId="049A11FE">
      <w:pPr>
        <w:adjustRightInd w:val="0"/>
        <w:snapToGrid w:val="0"/>
        <w:spacing w:line="360" w:lineRule="auto"/>
        <w:ind w:left="495" w:firstLine="240" w:firstLineChars="100"/>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2.采购代理机构信息</w:t>
      </w:r>
    </w:p>
    <w:p w14:paraId="16F26B82">
      <w:pPr>
        <w:adjustRightInd w:val="0"/>
        <w:snapToGrid w:val="0"/>
        <w:spacing w:line="360" w:lineRule="auto"/>
        <w:ind w:firstLine="720" w:firstLineChars="300"/>
        <w:rPr>
          <w:rFonts w:hint="eastAsia" w:ascii="宋体" w:hAnsi="宋体" w:eastAsia="宋体" w:cs="宋体"/>
          <w:bCs/>
          <w:color w:val="000000"/>
          <w:sz w:val="24"/>
          <w:szCs w:val="24"/>
          <w:u w:val="none"/>
        </w:rPr>
      </w:pPr>
      <w:r>
        <w:rPr>
          <w:rFonts w:hint="eastAsia" w:ascii="宋体" w:hAnsi="宋体" w:eastAsia="宋体" w:cs="宋体"/>
          <w:bCs/>
          <w:color w:val="000000"/>
          <w:sz w:val="24"/>
          <w:szCs w:val="24"/>
          <w:u w:val="none"/>
        </w:rPr>
        <w:t xml:space="preserve">名称： </w:t>
      </w:r>
      <w:r>
        <w:rPr>
          <w:rFonts w:hint="eastAsia" w:ascii="宋体" w:hAnsi="宋体" w:eastAsia="宋体" w:cs="宋体"/>
          <w:color w:val="000000"/>
          <w:sz w:val="24"/>
          <w:szCs w:val="24"/>
          <w:u w:val="none"/>
        </w:rPr>
        <w:t>　</w:t>
      </w:r>
      <w:r>
        <w:rPr>
          <w:rFonts w:hint="eastAsia" w:ascii="宋体" w:hAnsi="宋体" w:eastAsia="宋体" w:cs="宋体"/>
          <w:b w:val="0"/>
          <w:bCs/>
          <w:sz w:val="24"/>
          <w:szCs w:val="24"/>
          <w:u w:val="none"/>
        </w:rPr>
        <w:t>辽宁神龙招投标代理有限公司</w:t>
      </w:r>
      <w:r>
        <w:rPr>
          <w:rFonts w:hint="eastAsia" w:ascii="宋体" w:hAnsi="宋体" w:eastAsia="宋体" w:cs="宋体"/>
          <w:color w:val="000000"/>
          <w:sz w:val="24"/>
          <w:szCs w:val="24"/>
          <w:u w:val="none"/>
        </w:rPr>
        <w:t>　</w:t>
      </w:r>
    </w:p>
    <w:p w14:paraId="6EA3615D">
      <w:pPr>
        <w:adjustRightInd w:val="0"/>
        <w:snapToGrid w:val="0"/>
        <w:spacing w:line="360" w:lineRule="auto"/>
        <w:ind w:firstLine="720" w:firstLineChars="300"/>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u w:val="none"/>
        </w:rPr>
        <w:t xml:space="preserve">地址： </w:t>
      </w:r>
      <w:r>
        <w:rPr>
          <w:rFonts w:hint="eastAsia" w:ascii="宋体" w:hAnsi="宋体" w:eastAsia="宋体" w:cs="宋体"/>
          <w:bCs/>
          <w:color w:val="000000"/>
          <w:sz w:val="24"/>
          <w:szCs w:val="24"/>
          <w:highlight w:val="none"/>
          <w:u w:val="none"/>
        </w:rPr>
        <w:t>沈阳市浑南区新隆街1-33号万科明天广场D座办公楼802室</w:t>
      </w:r>
      <w:r>
        <w:rPr>
          <w:rFonts w:hint="eastAsia" w:ascii="宋体" w:hAnsi="宋体" w:eastAsia="宋体" w:cs="宋体"/>
          <w:color w:val="000000"/>
          <w:sz w:val="24"/>
          <w:szCs w:val="24"/>
          <w:highlight w:val="none"/>
          <w:u w:val="none"/>
        </w:rPr>
        <w:t>　</w:t>
      </w:r>
    </w:p>
    <w:p w14:paraId="361972D5">
      <w:pPr>
        <w:adjustRightInd w:val="0"/>
        <w:snapToGrid w:val="0"/>
        <w:spacing w:line="360" w:lineRule="auto"/>
        <w:ind w:firstLine="720" w:firstLineChars="300"/>
        <w:rPr>
          <w:rFonts w:hint="default"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rPr>
        <w:t>联系方式：</w:t>
      </w:r>
      <w:r>
        <w:rPr>
          <w:rFonts w:hint="eastAsia" w:ascii="宋体" w:hAnsi="宋体" w:eastAsia="宋体" w:cs="宋体"/>
          <w:color w:val="000000"/>
          <w:sz w:val="24"/>
          <w:szCs w:val="24"/>
          <w:highlight w:val="none"/>
          <w:u w:val="none"/>
        </w:rPr>
        <w:t>　</w:t>
      </w:r>
      <w:r>
        <w:rPr>
          <w:rFonts w:hint="eastAsia" w:ascii="宋体" w:hAnsi="宋体" w:eastAsia="宋体" w:cs="宋体"/>
          <w:color w:val="000000"/>
          <w:sz w:val="24"/>
          <w:szCs w:val="24"/>
          <w:highlight w:val="none"/>
          <w:u w:val="none"/>
          <w:lang w:val="en-US" w:eastAsia="zh-CN"/>
        </w:rPr>
        <w:t>尚女士</w:t>
      </w:r>
      <w:r>
        <w:rPr>
          <w:rFonts w:hint="eastAsia" w:ascii="宋体" w:hAnsi="宋体" w:eastAsia="宋体" w:cs="宋体"/>
          <w:color w:val="000000"/>
          <w:sz w:val="24"/>
          <w:szCs w:val="24"/>
          <w:highlight w:val="none"/>
          <w:u w:val="none"/>
        </w:rPr>
        <w:t>　</w:t>
      </w:r>
      <w:r>
        <w:rPr>
          <w:rFonts w:hint="eastAsia" w:ascii="宋体" w:hAnsi="宋体" w:eastAsia="宋体" w:cs="宋体"/>
          <w:color w:val="000000"/>
          <w:sz w:val="24"/>
          <w:szCs w:val="24"/>
          <w:highlight w:val="none"/>
          <w:u w:val="none"/>
          <w:lang w:val="en-US" w:eastAsia="zh-CN"/>
        </w:rPr>
        <w:t>18540361323</w:t>
      </w:r>
    </w:p>
    <w:p w14:paraId="1D23B278">
      <w:pPr>
        <w:adjustRightInd w:val="0"/>
        <w:snapToGrid w:val="0"/>
        <w:spacing w:line="360" w:lineRule="auto"/>
        <w:ind w:firstLine="720" w:firstLineChars="300"/>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邮箱地址：</w:t>
      </w:r>
      <w:r>
        <w:rPr>
          <w:rFonts w:hint="eastAsia" w:ascii="宋体" w:hAnsi="宋体" w:eastAsia="宋体" w:cs="宋体"/>
          <w:color w:val="000000"/>
          <w:sz w:val="24"/>
          <w:szCs w:val="24"/>
          <w:highlight w:val="none"/>
          <w:u w:val="none"/>
        </w:rPr>
        <w:t>　</w:t>
      </w:r>
      <w:r>
        <w:rPr>
          <w:rFonts w:hint="eastAsia" w:ascii="宋体" w:hAnsi="宋体" w:eastAsia="宋体" w:cs="宋体"/>
          <w:color w:val="auto"/>
          <w:sz w:val="24"/>
          <w:szCs w:val="24"/>
          <w:highlight w:val="none"/>
        </w:rPr>
        <w:t>121146743@qq.com</w:t>
      </w:r>
      <w:r>
        <w:rPr>
          <w:rFonts w:hint="eastAsia" w:ascii="宋体" w:hAnsi="宋体" w:eastAsia="宋体" w:cs="宋体"/>
          <w:color w:val="000000"/>
          <w:sz w:val="24"/>
          <w:szCs w:val="24"/>
          <w:highlight w:val="none"/>
          <w:u w:val="none"/>
        </w:rPr>
        <w:t>　　</w:t>
      </w:r>
    </w:p>
    <w:p w14:paraId="174A915D">
      <w:pPr>
        <w:adjustRightInd w:val="0"/>
        <w:snapToGrid w:val="0"/>
        <w:spacing w:line="360" w:lineRule="auto"/>
        <w:ind w:firstLine="720" w:firstLineChars="300"/>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开户行： 中国建设银行股份有限公司沈阳浑南支行</w:t>
      </w:r>
      <w:r>
        <w:rPr>
          <w:rFonts w:hint="eastAsia" w:ascii="宋体" w:hAnsi="宋体" w:eastAsia="宋体" w:cs="宋体"/>
          <w:color w:val="000000"/>
          <w:sz w:val="24"/>
          <w:szCs w:val="24"/>
          <w:highlight w:val="none"/>
          <w:u w:val="none"/>
        </w:rPr>
        <w:t>　</w:t>
      </w:r>
    </w:p>
    <w:p w14:paraId="53687ADA">
      <w:pPr>
        <w:adjustRightInd w:val="0"/>
        <w:snapToGrid w:val="0"/>
        <w:spacing w:line="360" w:lineRule="auto"/>
        <w:ind w:firstLine="720" w:firstLineChars="300"/>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 xml:space="preserve">账户名称： </w:t>
      </w:r>
      <w:r>
        <w:rPr>
          <w:rFonts w:hint="eastAsia" w:ascii="宋体" w:hAnsi="宋体" w:eastAsia="宋体" w:cs="宋体"/>
          <w:sz w:val="24"/>
          <w:szCs w:val="24"/>
          <w:highlight w:val="none"/>
          <w:u w:val="none"/>
        </w:rPr>
        <w:t>辽宁神龙招投标代理有限公司</w:t>
      </w:r>
    </w:p>
    <w:p w14:paraId="76442301">
      <w:pPr>
        <w:adjustRightInd w:val="0"/>
        <w:snapToGrid w:val="0"/>
        <w:spacing w:line="360" w:lineRule="auto"/>
        <w:ind w:firstLine="720" w:firstLineChars="300"/>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账号：</w:t>
      </w:r>
      <w:r>
        <w:rPr>
          <w:rFonts w:hint="eastAsia" w:ascii="宋体" w:hAnsi="宋体" w:eastAsia="宋体" w:cs="宋体"/>
          <w:sz w:val="24"/>
          <w:szCs w:val="24"/>
          <w:highlight w:val="none"/>
          <w:u w:val="none"/>
        </w:rPr>
        <w:t>21050143000800000079</w:t>
      </w:r>
    </w:p>
    <w:p w14:paraId="2BA45704">
      <w:pPr>
        <w:adjustRightInd w:val="0"/>
        <w:snapToGrid w:val="0"/>
        <w:spacing w:line="360" w:lineRule="auto"/>
        <w:ind w:left="495" w:firstLine="240" w:firstLineChars="100"/>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3.项目联系方式</w:t>
      </w:r>
    </w:p>
    <w:p w14:paraId="41D8AFC0">
      <w:pPr>
        <w:adjustRightInd w:val="0"/>
        <w:snapToGrid w:val="0"/>
        <w:spacing w:line="360" w:lineRule="auto"/>
        <w:ind w:left="495" w:firstLine="240" w:firstLineChars="10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项目联系人：</w:t>
      </w:r>
      <w:r>
        <w:rPr>
          <w:rFonts w:hint="eastAsia" w:ascii="宋体" w:hAnsi="宋体" w:eastAsia="宋体" w:cs="宋体"/>
          <w:color w:val="000000"/>
          <w:sz w:val="24"/>
          <w:szCs w:val="24"/>
          <w:highlight w:val="none"/>
          <w:u w:val="none"/>
          <w:lang w:val="en-US" w:eastAsia="zh-CN"/>
        </w:rPr>
        <w:t>尚女士</w:t>
      </w:r>
    </w:p>
    <w:p w14:paraId="7D953BDA">
      <w:pPr>
        <w:adjustRightInd w:val="0"/>
        <w:snapToGrid w:val="0"/>
        <w:spacing w:line="360" w:lineRule="auto"/>
        <w:ind w:left="495" w:firstLine="240" w:firstLineChars="100"/>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电话：　</w:t>
      </w:r>
      <w:r>
        <w:rPr>
          <w:rFonts w:hint="eastAsia" w:ascii="宋体" w:hAnsi="宋体" w:eastAsia="宋体" w:cs="宋体"/>
          <w:color w:val="000000"/>
          <w:sz w:val="24"/>
          <w:szCs w:val="24"/>
          <w:highlight w:val="none"/>
          <w:u w:val="none"/>
          <w:lang w:val="en-US" w:eastAsia="zh-CN"/>
        </w:rPr>
        <w:t>18540361323</w:t>
      </w:r>
      <w:r>
        <w:rPr>
          <w:rFonts w:hint="eastAsia" w:ascii="宋体" w:hAnsi="宋体" w:eastAsia="宋体" w:cs="宋体"/>
          <w:color w:val="000000"/>
          <w:sz w:val="24"/>
          <w:szCs w:val="24"/>
          <w:highlight w:val="none"/>
          <w:u w:val="none"/>
        </w:rPr>
        <w:t>　</w:t>
      </w:r>
    </w:p>
    <w:p w14:paraId="62C8F06F">
      <w:pPr>
        <w:pStyle w:val="2"/>
        <w:snapToGrid w:val="0"/>
        <w:spacing w:before="319" w:beforeLines="100" w:after="319" w:afterLines="100" w:line="360" w:lineRule="auto"/>
        <w:rPr>
          <w:rFonts w:hint="eastAsia" w:ascii="宋体" w:hAnsi="宋体" w:eastAsia="宋体" w:cs="宋体"/>
          <w:b w:val="0"/>
          <w:bCs/>
          <w:color w:val="000000"/>
          <w:kern w:val="44"/>
          <w:sz w:val="36"/>
          <w:szCs w:val="36"/>
          <w:lang w:val="en-US" w:eastAsia="zh-CN" w:bidi="ar-SA"/>
        </w:rPr>
      </w:pPr>
      <w:bookmarkStart w:id="30" w:name="_Toc26518_WPSOffice_Level1"/>
      <w:bookmarkStart w:id="31" w:name="_Toc17894"/>
      <w:r>
        <w:rPr>
          <w:rFonts w:hint="eastAsia" w:ascii="宋体" w:hAnsi="宋体" w:eastAsia="宋体" w:cs="宋体"/>
          <w:color w:val="000000"/>
        </w:rPr>
        <w:br w:type="page"/>
      </w:r>
      <w:bookmarkStart w:id="32" w:name="_Toc23353"/>
      <w:r>
        <w:rPr>
          <w:rFonts w:hint="eastAsia" w:ascii="宋体" w:hAnsi="宋体" w:eastAsia="宋体" w:cs="宋体"/>
          <w:b w:val="0"/>
          <w:bCs/>
          <w:color w:val="000000"/>
          <w:kern w:val="44"/>
          <w:sz w:val="36"/>
          <w:szCs w:val="36"/>
          <w:lang w:val="en-US" w:eastAsia="zh-CN" w:bidi="ar-SA"/>
        </w:rPr>
        <w:t>第一章 投标人须知</w:t>
      </w:r>
      <w:bookmarkEnd w:id="30"/>
      <w:bookmarkEnd w:id="31"/>
      <w:bookmarkEnd w:id="32"/>
    </w:p>
    <w:p w14:paraId="06A48D32">
      <w:pPr>
        <w:pStyle w:val="3"/>
        <w:adjustRightInd w:val="0"/>
        <w:snapToGrid w:val="0"/>
        <w:spacing w:before="0" w:after="0" w:line="360" w:lineRule="auto"/>
        <w:rPr>
          <w:rFonts w:hint="eastAsia" w:ascii="宋体" w:hAnsi="宋体" w:eastAsia="宋体" w:cs="宋体"/>
          <w:b/>
          <w:bCs w:val="0"/>
          <w:color w:val="000000"/>
          <w:sz w:val="32"/>
          <w:szCs w:val="36"/>
        </w:rPr>
      </w:pPr>
      <w:bookmarkStart w:id="33" w:name="_Toc18613_WPSOffice_Level2"/>
      <w:r>
        <w:rPr>
          <w:rFonts w:hint="eastAsia" w:ascii="宋体" w:hAnsi="宋体" w:eastAsia="宋体" w:cs="宋体"/>
          <w:b/>
          <w:bCs w:val="0"/>
          <w:color w:val="000000"/>
          <w:sz w:val="32"/>
          <w:szCs w:val="36"/>
        </w:rPr>
        <w:t>一 投标人须知表</w:t>
      </w:r>
      <w:bookmarkEnd w:id="33"/>
    </w:p>
    <w:tbl>
      <w:tblPr>
        <w:tblStyle w:val="10"/>
        <w:tblW w:w="88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899"/>
        <w:gridCol w:w="6100"/>
      </w:tblGrid>
      <w:tr w14:paraId="4884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blHeader/>
        </w:trPr>
        <w:tc>
          <w:tcPr>
            <w:tcW w:w="870" w:type="dxa"/>
            <w:noWrap w:val="0"/>
            <w:vAlign w:val="center"/>
          </w:tcPr>
          <w:p w14:paraId="78CAD278">
            <w:pPr>
              <w:widowControl/>
              <w:adjustRightInd w:val="0"/>
              <w:snapToGrid w:val="0"/>
              <w:ind w:left="-69" w:leftChars="-33" w:right="-69" w:rightChars="-33"/>
              <w:jc w:val="center"/>
              <w:rPr>
                <w:rFonts w:hint="eastAsia" w:ascii="宋体" w:hAnsi="宋体" w:eastAsia="宋体" w:cs="宋体"/>
                <w:color w:val="000000"/>
                <w:kern w:val="0"/>
                <w:szCs w:val="21"/>
              </w:rPr>
            </w:pPr>
            <w:bookmarkStart w:id="34" w:name="sys_招标项目基本内容及要求：Block"/>
            <w:bookmarkEnd w:id="34"/>
            <w:bookmarkStart w:id="35" w:name="招标项目基本内容及要求：Block"/>
            <w:bookmarkEnd w:id="35"/>
            <w:bookmarkStart w:id="36" w:name="sys_招标项目基本内容及要求其他：Block"/>
            <w:bookmarkEnd w:id="36"/>
            <w:bookmarkStart w:id="37" w:name="招标项目基本内容及要求其他：Block"/>
            <w:bookmarkEnd w:id="37"/>
            <w:r>
              <w:rPr>
                <w:rFonts w:hint="eastAsia" w:ascii="宋体" w:hAnsi="宋体" w:eastAsia="宋体" w:cs="宋体"/>
                <w:color w:val="000000"/>
                <w:kern w:val="0"/>
                <w:szCs w:val="21"/>
              </w:rPr>
              <w:t>条款号</w:t>
            </w:r>
          </w:p>
        </w:tc>
        <w:tc>
          <w:tcPr>
            <w:tcW w:w="1899" w:type="dxa"/>
            <w:noWrap w:val="0"/>
            <w:vAlign w:val="center"/>
          </w:tcPr>
          <w:p w14:paraId="17255288">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项   目</w:t>
            </w:r>
          </w:p>
        </w:tc>
        <w:tc>
          <w:tcPr>
            <w:tcW w:w="6100" w:type="dxa"/>
            <w:noWrap w:val="0"/>
            <w:vAlign w:val="center"/>
          </w:tcPr>
          <w:p w14:paraId="467EEB5E">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内     容</w:t>
            </w:r>
          </w:p>
        </w:tc>
      </w:tr>
      <w:tr w14:paraId="66F16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870" w:type="dxa"/>
            <w:noWrap w:val="0"/>
            <w:vAlign w:val="center"/>
          </w:tcPr>
          <w:p w14:paraId="200EC675">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1899" w:type="dxa"/>
            <w:noWrap w:val="0"/>
            <w:vAlign w:val="center"/>
          </w:tcPr>
          <w:p w14:paraId="3A180C36">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采购人</w:t>
            </w:r>
          </w:p>
        </w:tc>
        <w:tc>
          <w:tcPr>
            <w:tcW w:w="6100" w:type="dxa"/>
            <w:noWrap w:val="0"/>
            <w:vAlign w:val="center"/>
          </w:tcPr>
          <w:p w14:paraId="093FF845">
            <w:pPr>
              <w:widowControl/>
              <w:adjustRightInd w:val="0"/>
              <w:snapToGrid w:val="0"/>
              <w:jc w:val="left"/>
              <w:rPr>
                <w:rFonts w:hint="eastAsia" w:ascii="宋体" w:hAnsi="宋体" w:eastAsia="宋体" w:cs="宋体"/>
                <w:color w:val="000000"/>
                <w:kern w:val="0"/>
                <w:szCs w:val="21"/>
              </w:rPr>
            </w:pPr>
            <w:r>
              <w:rPr>
                <w:rFonts w:hint="eastAsia" w:ascii="宋体" w:hAnsi="宋体" w:eastAsia="宋体" w:cs="宋体"/>
                <w:color w:val="000000"/>
                <w:kern w:val="0"/>
                <w:szCs w:val="21"/>
              </w:rPr>
              <w:t>名  称：沈阳市皇姑区民政局</w:t>
            </w:r>
          </w:p>
          <w:p w14:paraId="7A876349">
            <w:pPr>
              <w:widowControl/>
              <w:adjustRightInd w:val="0"/>
              <w:snapToGrid w:val="0"/>
              <w:jc w:val="left"/>
              <w:rPr>
                <w:rFonts w:hint="eastAsia" w:ascii="宋体" w:hAnsi="宋体" w:eastAsia="宋体" w:cs="宋体"/>
                <w:color w:val="000000"/>
                <w:kern w:val="0"/>
                <w:szCs w:val="21"/>
              </w:rPr>
            </w:pPr>
            <w:r>
              <w:rPr>
                <w:rFonts w:hint="eastAsia" w:ascii="宋体" w:hAnsi="宋体" w:eastAsia="宋体" w:cs="宋体"/>
                <w:color w:val="000000"/>
                <w:kern w:val="0"/>
                <w:szCs w:val="21"/>
              </w:rPr>
              <w:t>地  址：辽宁省沈阳市皇姑区松花江街3号</w:t>
            </w:r>
          </w:p>
          <w:p w14:paraId="572A77F9">
            <w:pPr>
              <w:widowControl/>
              <w:adjustRightInd w:val="0"/>
              <w:snapToGrid w:val="0"/>
              <w:jc w:val="left"/>
              <w:rPr>
                <w:rFonts w:hint="eastAsia" w:ascii="宋体" w:hAnsi="宋体" w:eastAsia="宋体" w:cs="宋体"/>
                <w:color w:val="000000"/>
                <w:kern w:val="0"/>
                <w:szCs w:val="21"/>
              </w:rPr>
            </w:pPr>
            <w:r>
              <w:rPr>
                <w:rFonts w:hint="eastAsia" w:ascii="宋体" w:hAnsi="宋体" w:eastAsia="宋体" w:cs="宋体"/>
                <w:color w:val="000000"/>
                <w:kern w:val="0"/>
                <w:szCs w:val="21"/>
              </w:rPr>
              <w:t>联系人：</w:t>
            </w:r>
            <w:r>
              <w:rPr>
                <w:rFonts w:hint="eastAsia" w:ascii="宋体" w:hAnsi="宋体" w:eastAsia="宋体" w:cs="宋体"/>
                <w:color w:val="000000"/>
                <w:kern w:val="0"/>
                <w:szCs w:val="21"/>
                <w:lang w:val="en-US" w:eastAsia="zh-CN"/>
              </w:rPr>
              <w:t xml:space="preserve">张老师 </w:t>
            </w:r>
            <w:r>
              <w:rPr>
                <w:rFonts w:hint="eastAsia" w:ascii="宋体" w:hAnsi="宋体" w:eastAsia="宋体" w:cs="宋体"/>
                <w:color w:val="000000"/>
                <w:kern w:val="0"/>
                <w:szCs w:val="21"/>
              </w:rPr>
              <w:t xml:space="preserve">  </w:t>
            </w:r>
          </w:p>
          <w:p w14:paraId="757A09CD">
            <w:pPr>
              <w:widowControl/>
              <w:adjustRightInd w:val="0"/>
              <w:snapToGrid w:val="0"/>
              <w:jc w:val="left"/>
              <w:rPr>
                <w:rFonts w:hint="eastAsia" w:ascii="宋体" w:hAnsi="宋体" w:eastAsia="宋体" w:cs="宋体"/>
                <w:color w:val="000000"/>
                <w:kern w:val="0"/>
                <w:szCs w:val="21"/>
              </w:rPr>
            </w:pPr>
            <w:r>
              <w:rPr>
                <w:rFonts w:hint="eastAsia" w:ascii="宋体" w:hAnsi="宋体" w:eastAsia="宋体" w:cs="宋体"/>
                <w:color w:val="000000"/>
                <w:kern w:val="0"/>
                <w:szCs w:val="21"/>
              </w:rPr>
              <w:t>电  话：024-86855190</w:t>
            </w:r>
            <w:r>
              <w:rPr>
                <w:rFonts w:hint="eastAsia" w:ascii="宋体" w:hAnsi="宋体" w:eastAsia="宋体" w:cs="宋体"/>
                <w:color w:val="000000"/>
                <w:kern w:val="0"/>
                <w:szCs w:val="21"/>
                <w:lang w:val="en-US" w:eastAsia="zh-CN"/>
              </w:rPr>
              <w:t xml:space="preserve"> </w:t>
            </w:r>
          </w:p>
        </w:tc>
      </w:tr>
      <w:tr w14:paraId="50214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870" w:type="dxa"/>
            <w:noWrap w:val="0"/>
            <w:vAlign w:val="center"/>
          </w:tcPr>
          <w:p w14:paraId="3D5443BA">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c>
          <w:tcPr>
            <w:tcW w:w="1899" w:type="dxa"/>
            <w:noWrap w:val="0"/>
            <w:vAlign w:val="center"/>
          </w:tcPr>
          <w:p w14:paraId="1584E945">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采购代理机构</w:t>
            </w:r>
          </w:p>
        </w:tc>
        <w:tc>
          <w:tcPr>
            <w:tcW w:w="6100" w:type="dxa"/>
            <w:noWrap w:val="0"/>
            <w:vAlign w:val="center"/>
          </w:tcPr>
          <w:p w14:paraId="326B60C4">
            <w:pPr>
              <w:widowControl/>
              <w:adjustRightInd w:val="0"/>
              <w:snapToGrid w:val="0"/>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 xml:space="preserve">名  称：辽宁神龙招投标代理有限公司 </w:t>
            </w:r>
          </w:p>
          <w:p w14:paraId="4046A371">
            <w:pPr>
              <w:widowControl/>
              <w:adjustRightInd w:val="0"/>
              <w:snapToGrid w:val="0"/>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地  址：  沈阳市浑南区新隆街1-33号万科明天广场D座办公楼802室</w:t>
            </w:r>
          </w:p>
          <w:p w14:paraId="302EB55A">
            <w:pPr>
              <w:widowControl/>
              <w:adjustRightInd w:val="0"/>
              <w:snapToGrid w:val="0"/>
              <w:jc w:val="left"/>
              <w:rPr>
                <w:rFonts w:hint="eastAsia" w:ascii="宋体" w:hAnsi="宋体" w:eastAsia="宋体" w:cs="宋体"/>
                <w:color w:val="000000"/>
                <w:kern w:val="0"/>
                <w:szCs w:val="21"/>
                <w:highlight w:val="none"/>
                <w:u w:val="none"/>
              </w:rPr>
            </w:pPr>
            <w:r>
              <w:rPr>
                <w:rFonts w:hint="eastAsia" w:ascii="宋体" w:hAnsi="宋体" w:eastAsia="宋体" w:cs="宋体"/>
                <w:color w:val="000000"/>
                <w:kern w:val="0"/>
                <w:szCs w:val="21"/>
                <w:highlight w:val="none"/>
                <w:u w:val="none"/>
              </w:rPr>
              <w:t xml:space="preserve">联系人：  </w:t>
            </w:r>
            <w:r>
              <w:rPr>
                <w:rFonts w:hint="eastAsia" w:ascii="宋体" w:hAnsi="宋体" w:eastAsia="宋体" w:cs="宋体"/>
                <w:color w:val="000000"/>
                <w:kern w:val="0"/>
                <w:szCs w:val="21"/>
                <w:highlight w:val="none"/>
                <w:u w:val="none"/>
                <w:lang w:val="en-US" w:eastAsia="zh-CN"/>
              </w:rPr>
              <w:t>尚女士</w:t>
            </w:r>
            <w:r>
              <w:rPr>
                <w:rFonts w:hint="eastAsia" w:ascii="宋体" w:hAnsi="宋体" w:eastAsia="宋体" w:cs="宋体"/>
                <w:color w:val="000000"/>
                <w:kern w:val="0"/>
                <w:szCs w:val="21"/>
                <w:highlight w:val="none"/>
                <w:u w:val="none"/>
              </w:rPr>
              <w:t xml:space="preserve">   </w:t>
            </w:r>
          </w:p>
          <w:p w14:paraId="654DA9BD">
            <w:pPr>
              <w:widowControl/>
              <w:adjustRightInd w:val="0"/>
              <w:snapToGrid w:val="0"/>
              <w:jc w:val="left"/>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u w:val="none"/>
              </w:rPr>
              <w:t xml:space="preserve">电  话：  </w:t>
            </w:r>
            <w:r>
              <w:rPr>
                <w:rFonts w:hint="eastAsia" w:ascii="宋体" w:hAnsi="宋体" w:eastAsia="宋体" w:cs="宋体"/>
                <w:color w:val="000000"/>
                <w:kern w:val="0"/>
                <w:szCs w:val="21"/>
                <w:highlight w:val="none"/>
                <w:u w:val="none"/>
                <w:lang w:eastAsia="zh-CN"/>
              </w:rPr>
              <w:t>18540361323</w:t>
            </w:r>
            <w:r>
              <w:rPr>
                <w:rFonts w:hint="eastAsia" w:ascii="宋体" w:hAnsi="宋体" w:eastAsia="宋体" w:cs="宋体"/>
                <w:color w:val="000000"/>
                <w:kern w:val="0"/>
                <w:szCs w:val="21"/>
                <w:highlight w:val="none"/>
                <w:u w:val="none"/>
              </w:rPr>
              <w:t xml:space="preserve">   </w:t>
            </w:r>
          </w:p>
        </w:tc>
      </w:tr>
      <w:tr w14:paraId="3A0EC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0C019074">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1.3.4</w:t>
            </w:r>
          </w:p>
        </w:tc>
        <w:tc>
          <w:tcPr>
            <w:tcW w:w="1899" w:type="dxa"/>
            <w:noWrap w:val="0"/>
            <w:vAlign w:val="center"/>
          </w:tcPr>
          <w:p w14:paraId="6C4978CA">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合格供应商还要满足的</w:t>
            </w:r>
            <w:r>
              <w:rPr>
                <w:rFonts w:hint="eastAsia" w:ascii="宋体" w:hAnsi="宋体" w:eastAsia="宋体" w:cs="宋体"/>
                <w:color w:val="000000"/>
                <w:kern w:val="0"/>
                <w:szCs w:val="21"/>
                <w:lang w:eastAsia="zh-CN"/>
              </w:rPr>
              <w:t>其他</w:t>
            </w:r>
            <w:r>
              <w:rPr>
                <w:rFonts w:hint="eastAsia" w:ascii="宋体" w:hAnsi="宋体" w:eastAsia="宋体" w:cs="宋体"/>
                <w:color w:val="000000"/>
                <w:kern w:val="0"/>
                <w:szCs w:val="21"/>
              </w:rPr>
              <w:t>资格条件</w:t>
            </w:r>
          </w:p>
        </w:tc>
        <w:tc>
          <w:tcPr>
            <w:tcW w:w="6100" w:type="dxa"/>
            <w:noWrap w:val="0"/>
            <w:vAlign w:val="center"/>
          </w:tcPr>
          <w:p w14:paraId="13D482C7">
            <w:pPr>
              <w:widowControl/>
              <w:adjustRightInd w:val="0"/>
              <w:snapToGrid w:val="0"/>
              <w:jc w:val="left"/>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详见公告</w:t>
            </w:r>
          </w:p>
        </w:tc>
      </w:tr>
      <w:tr w14:paraId="2D6D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70E321AC">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1.3.5</w:t>
            </w:r>
          </w:p>
        </w:tc>
        <w:tc>
          <w:tcPr>
            <w:tcW w:w="1899" w:type="dxa"/>
            <w:noWrap w:val="0"/>
            <w:vAlign w:val="center"/>
          </w:tcPr>
          <w:p w14:paraId="0041EB66">
            <w:pPr>
              <w:tabs>
                <w:tab w:val="left" w:pos="1425"/>
              </w:tabs>
              <w:adjustRightInd w:val="0"/>
              <w:snapToGrid w:val="0"/>
              <w:jc w:val="center"/>
              <w:rPr>
                <w:rFonts w:hint="eastAsia" w:ascii="宋体" w:hAnsi="宋体" w:eastAsia="宋体" w:cs="宋体"/>
                <w:bCs/>
                <w:color w:val="000000"/>
                <w:kern w:val="0"/>
                <w:szCs w:val="21"/>
              </w:rPr>
            </w:pPr>
            <w:r>
              <w:rPr>
                <w:rFonts w:hint="eastAsia" w:ascii="宋体" w:hAnsi="宋体" w:eastAsia="宋体" w:cs="宋体"/>
                <w:color w:val="000000"/>
                <w:kern w:val="0"/>
                <w:szCs w:val="21"/>
              </w:rPr>
              <w:t>是否为专门面向</w:t>
            </w:r>
            <w:r>
              <w:rPr>
                <w:rFonts w:hint="eastAsia" w:ascii="宋体" w:hAnsi="宋体" w:eastAsia="宋体" w:cs="宋体"/>
                <w:color w:val="000000"/>
                <w:szCs w:val="21"/>
              </w:rPr>
              <w:t>中小企业</w:t>
            </w:r>
            <w:r>
              <w:rPr>
                <w:rFonts w:hint="eastAsia" w:ascii="宋体" w:hAnsi="宋体" w:eastAsia="宋体" w:cs="宋体"/>
                <w:color w:val="000000"/>
                <w:kern w:val="0"/>
                <w:szCs w:val="21"/>
              </w:rPr>
              <w:t>采购</w:t>
            </w:r>
          </w:p>
        </w:tc>
        <w:tc>
          <w:tcPr>
            <w:tcW w:w="6100" w:type="dxa"/>
            <w:noWrap w:val="0"/>
            <w:vAlign w:val="center"/>
          </w:tcPr>
          <w:p w14:paraId="18192A94">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是</w:t>
            </w:r>
          </w:p>
          <w:p w14:paraId="44E44187">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否</w:t>
            </w:r>
          </w:p>
          <w:p w14:paraId="52BFB365">
            <w:pPr>
              <w:adjustRightInd w:val="0"/>
              <w:snapToGrid w:val="0"/>
              <w:rPr>
                <w:rFonts w:hint="eastAsia" w:ascii="宋体" w:hAnsi="宋体" w:eastAsia="宋体" w:cs="宋体"/>
                <w:bCs/>
                <w:color w:val="000000"/>
                <w:kern w:val="0"/>
                <w:szCs w:val="21"/>
              </w:rPr>
            </w:pPr>
            <w:r>
              <w:rPr>
                <w:rFonts w:hint="eastAsia" w:ascii="宋体" w:hAnsi="宋体" w:eastAsia="宋体" w:cs="宋体"/>
                <w:color w:val="000000"/>
              </w:rPr>
              <w:t>采购标的对应的中小企业划分标准所属行业为：</w:t>
            </w:r>
            <w:r>
              <w:rPr>
                <w:rFonts w:hint="eastAsia" w:ascii="宋体" w:hAnsi="宋体" w:eastAsia="宋体" w:cs="宋体"/>
                <w:color w:val="000000"/>
                <w:u w:val="none"/>
              </w:rPr>
              <w:t xml:space="preserve"> </w:t>
            </w:r>
            <w:r>
              <w:rPr>
                <w:rFonts w:hint="eastAsia" w:ascii="宋体" w:hAnsi="宋体" w:eastAsia="宋体" w:cs="宋体"/>
                <w:color w:val="000000"/>
                <w:u w:val="none"/>
                <w:lang w:val="en-US" w:eastAsia="zh-CN"/>
              </w:rPr>
              <w:t>其他未列明行业</w:t>
            </w:r>
            <w:r>
              <w:rPr>
                <w:rFonts w:hint="eastAsia" w:ascii="宋体" w:hAnsi="宋体" w:eastAsia="宋体" w:cs="宋体"/>
                <w:color w:val="000000"/>
                <w:u w:val="none"/>
              </w:rPr>
              <w:t xml:space="preserve"> 。</w:t>
            </w:r>
          </w:p>
        </w:tc>
      </w:tr>
      <w:tr w14:paraId="72D3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79015B0A">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1.3.6</w:t>
            </w:r>
          </w:p>
        </w:tc>
        <w:tc>
          <w:tcPr>
            <w:tcW w:w="1899" w:type="dxa"/>
            <w:noWrap w:val="0"/>
            <w:vAlign w:val="center"/>
          </w:tcPr>
          <w:p w14:paraId="426EA56A">
            <w:pPr>
              <w:tabs>
                <w:tab w:val="left" w:pos="1425"/>
              </w:tabs>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szCs w:val="21"/>
              </w:rPr>
              <w:t>是否有政府强制采购的节能产品</w:t>
            </w:r>
          </w:p>
        </w:tc>
        <w:tc>
          <w:tcPr>
            <w:tcW w:w="6100" w:type="dxa"/>
            <w:noWrap w:val="0"/>
            <w:vAlign w:val="center"/>
          </w:tcPr>
          <w:p w14:paraId="014CB35C">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有，具体产品为</w:t>
            </w:r>
            <w:r>
              <w:rPr>
                <w:rFonts w:hint="eastAsia" w:ascii="宋体" w:hAnsi="宋体" w:eastAsia="宋体" w:cs="宋体"/>
                <w:bCs/>
                <w:color w:val="000000"/>
                <w:kern w:val="0"/>
                <w:szCs w:val="21"/>
                <w:u w:val="single"/>
              </w:rPr>
              <w:t xml:space="preserve">        </w:t>
            </w:r>
          </w:p>
          <w:p w14:paraId="6DF105E6">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没有</w:t>
            </w:r>
          </w:p>
        </w:tc>
      </w:tr>
      <w:tr w14:paraId="258DF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0" w:type="dxa"/>
            <w:noWrap w:val="0"/>
            <w:vAlign w:val="center"/>
          </w:tcPr>
          <w:p w14:paraId="40B94131">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c>
          <w:tcPr>
            <w:tcW w:w="1899" w:type="dxa"/>
            <w:noWrap w:val="0"/>
            <w:vAlign w:val="center"/>
          </w:tcPr>
          <w:p w14:paraId="2BFE6550">
            <w:pPr>
              <w:tabs>
                <w:tab w:val="left" w:pos="1425"/>
              </w:tabs>
              <w:adjustRightInd w:val="0"/>
              <w:snapToGrid w:val="0"/>
              <w:jc w:val="center"/>
              <w:rPr>
                <w:rFonts w:hint="eastAsia" w:ascii="宋体" w:hAnsi="宋体" w:eastAsia="宋体" w:cs="宋体"/>
                <w:b/>
                <w:color w:val="000000"/>
                <w:kern w:val="0"/>
                <w:szCs w:val="21"/>
              </w:rPr>
            </w:pPr>
            <w:r>
              <w:rPr>
                <w:rFonts w:hint="eastAsia" w:ascii="宋体" w:hAnsi="宋体" w:eastAsia="宋体" w:cs="宋体"/>
                <w:bCs/>
                <w:color w:val="000000"/>
                <w:kern w:val="0"/>
                <w:szCs w:val="21"/>
              </w:rPr>
              <w:t>是否允许联合体投标</w:t>
            </w:r>
          </w:p>
        </w:tc>
        <w:tc>
          <w:tcPr>
            <w:tcW w:w="6100" w:type="dxa"/>
            <w:noWrap w:val="0"/>
            <w:vAlign w:val="center"/>
          </w:tcPr>
          <w:p w14:paraId="5F21B373">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是</w:t>
            </w:r>
          </w:p>
          <w:p w14:paraId="646A3FE6">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否</w:t>
            </w:r>
          </w:p>
        </w:tc>
      </w:tr>
      <w:tr w14:paraId="7C8B2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16006B0D">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1.4.7</w:t>
            </w:r>
          </w:p>
        </w:tc>
        <w:tc>
          <w:tcPr>
            <w:tcW w:w="1899" w:type="dxa"/>
            <w:noWrap w:val="0"/>
            <w:vAlign w:val="center"/>
          </w:tcPr>
          <w:p w14:paraId="392054B4">
            <w:pPr>
              <w:tabs>
                <w:tab w:val="left" w:pos="1425"/>
              </w:tabs>
              <w:adjustRightInd w:val="0"/>
              <w:snapToGrid w:val="0"/>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联合体投标的其他资格要求</w:t>
            </w:r>
          </w:p>
        </w:tc>
        <w:tc>
          <w:tcPr>
            <w:tcW w:w="6100" w:type="dxa"/>
            <w:noWrap w:val="0"/>
            <w:vAlign w:val="center"/>
          </w:tcPr>
          <w:p w14:paraId="5EE5364A">
            <w:pPr>
              <w:adjustRightInd w:val="0"/>
              <w:snapToGrid w:val="0"/>
              <w:rPr>
                <w:rFonts w:hint="default" w:ascii="宋体" w:hAnsi="宋体" w:eastAsia="宋体" w:cs="宋体"/>
                <w:bCs/>
                <w:color w:val="000000"/>
                <w:kern w:val="0"/>
                <w:szCs w:val="21"/>
                <w:lang w:val="en-US" w:eastAsia="zh-CN"/>
              </w:rPr>
            </w:pPr>
            <w:r>
              <w:rPr>
                <w:rFonts w:hint="eastAsia" w:ascii="宋体" w:hAnsi="宋体" w:eastAsia="宋体" w:cs="宋体"/>
                <w:bCs/>
                <w:color w:val="000000"/>
                <w:kern w:val="0"/>
                <w:szCs w:val="21"/>
                <w:lang w:val="en-US" w:eastAsia="zh-CN"/>
              </w:rPr>
              <w:t>本项目不适用</w:t>
            </w:r>
          </w:p>
        </w:tc>
      </w:tr>
      <w:tr w14:paraId="13D18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4" w:hRule="atLeast"/>
        </w:trPr>
        <w:tc>
          <w:tcPr>
            <w:tcW w:w="870" w:type="dxa"/>
            <w:noWrap w:val="0"/>
            <w:vAlign w:val="center"/>
          </w:tcPr>
          <w:p w14:paraId="7A61119D">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2.2</w:t>
            </w:r>
          </w:p>
        </w:tc>
        <w:tc>
          <w:tcPr>
            <w:tcW w:w="1899" w:type="dxa"/>
            <w:noWrap w:val="0"/>
            <w:vAlign w:val="center"/>
          </w:tcPr>
          <w:p w14:paraId="0666F06B">
            <w:pPr>
              <w:shd w:val="clear" w:color="auto" w:fill="FFFFFF"/>
              <w:adjustRightInd w:val="0"/>
              <w:snapToGrid w:val="0"/>
              <w:jc w:val="center"/>
              <w:rPr>
                <w:rFonts w:hint="eastAsia" w:ascii="宋体" w:hAnsi="宋体" w:eastAsia="宋体" w:cs="宋体"/>
                <w:bCs/>
                <w:color w:val="000000"/>
                <w:kern w:val="0"/>
                <w:szCs w:val="21"/>
              </w:rPr>
            </w:pPr>
            <w:r>
              <w:rPr>
                <w:rFonts w:hint="eastAsia" w:ascii="宋体" w:hAnsi="宋体" w:eastAsia="宋体" w:cs="宋体"/>
                <w:color w:val="000000"/>
                <w:kern w:val="0"/>
                <w:szCs w:val="21"/>
              </w:rPr>
              <w:t>项目预算金额、最高限价</w:t>
            </w:r>
          </w:p>
        </w:tc>
        <w:tc>
          <w:tcPr>
            <w:tcW w:w="6100" w:type="dxa"/>
            <w:noWrap w:val="0"/>
            <w:vAlign w:val="center"/>
          </w:tcPr>
          <w:tbl>
            <w:tblPr>
              <w:tblStyle w:val="10"/>
              <w:tblW w:w="4999"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75"/>
              <w:gridCol w:w="2012"/>
              <w:gridCol w:w="2012"/>
            </w:tblGrid>
            <w:tr w14:paraId="66BA719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38" w:hRule="atLeast"/>
                <w:tblCellSpacing w:w="0" w:type="dxa"/>
                <w:jc w:val="center"/>
              </w:trPr>
              <w:tc>
                <w:tcPr>
                  <w:tcW w:w="975" w:type="dxa"/>
                  <w:tcBorders>
                    <w:top w:val="outset" w:color="auto" w:sz="6" w:space="0"/>
                    <w:left w:val="outset" w:color="auto" w:sz="6" w:space="0"/>
                    <w:bottom w:val="outset" w:color="auto" w:sz="6" w:space="0"/>
                    <w:right w:val="outset" w:color="auto" w:sz="6" w:space="0"/>
                  </w:tcBorders>
                  <w:shd w:val="clear" w:color="auto" w:fill="E5E5FF"/>
                  <w:noWrap w:val="0"/>
                  <w:vAlign w:val="center"/>
                </w:tcPr>
                <w:p w14:paraId="19EFAC55">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包组编号</w:t>
                  </w:r>
                </w:p>
              </w:tc>
              <w:tc>
                <w:tcPr>
                  <w:tcW w:w="2012" w:type="dxa"/>
                  <w:tcBorders>
                    <w:top w:val="outset" w:color="auto" w:sz="6" w:space="0"/>
                    <w:left w:val="outset" w:color="auto" w:sz="6" w:space="0"/>
                    <w:bottom w:val="outset" w:color="auto" w:sz="6" w:space="0"/>
                    <w:right w:val="outset" w:color="auto" w:sz="6" w:space="0"/>
                  </w:tcBorders>
                  <w:shd w:val="clear" w:color="auto" w:fill="E5E5FF"/>
                  <w:noWrap w:val="0"/>
                  <w:vAlign w:val="top"/>
                </w:tcPr>
                <w:p w14:paraId="7E2DD3FF">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预算金额（元）</w:t>
                  </w:r>
                </w:p>
              </w:tc>
              <w:tc>
                <w:tcPr>
                  <w:tcW w:w="2012" w:type="dxa"/>
                  <w:tcBorders>
                    <w:top w:val="outset" w:color="auto" w:sz="6" w:space="0"/>
                    <w:left w:val="outset" w:color="auto" w:sz="6" w:space="0"/>
                    <w:bottom w:val="outset" w:color="auto" w:sz="6" w:space="0"/>
                    <w:right w:val="outset" w:color="auto" w:sz="6" w:space="0"/>
                  </w:tcBorders>
                  <w:shd w:val="clear" w:color="auto" w:fill="E5E5FF"/>
                  <w:noWrap w:val="0"/>
                  <w:vAlign w:val="top"/>
                </w:tcPr>
                <w:p w14:paraId="2A138FA3">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最高限价（</w:t>
                  </w:r>
                  <w:r>
                    <w:rPr>
                      <w:rFonts w:ascii="仿宋" w:hAnsi="仿宋" w:cs="仿宋_GB2312"/>
                      <w:szCs w:val="21"/>
                    </w:rPr>
                    <w:t>元</w:t>
                  </w:r>
                  <w:r>
                    <w:rPr>
                      <w:rFonts w:hint="eastAsia" w:ascii="仿宋" w:hAnsi="仿宋" w:cs="仿宋_GB2312"/>
                      <w:szCs w:val="21"/>
                    </w:rPr>
                    <w:t>/小时</w:t>
                  </w:r>
                  <w:r>
                    <w:rPr>
                      <w:rFonts w:hint="eastAsia" w:ascii="仿宋_GB2312" w:hAnsi="仿宋_GB2312" w:eastAsia="仿宋_GB2312" w:cs="仿宋_GB2312"/>
                      <w:kern w:val="0"/>
                      <w:szCs w:val="21"/>
                    </w:rPr>
                    <w:t>）</w:t>
                  </w:r>
                </w:p>
              </w:tc>
            </w:tr>
            <w:tr w14:paraId="0DFB8F3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atLeast"/>
                <w:tblCellSpacing w:w="0" w:type="dxa"/>
                <w:jc w:val="center"/>
              </w:trPr>
              <w:tc>
                <w:tcPr>
                  <w:tcW w:w="975" w:type="dxa"/>
                  <w:tcBorders>
                    <w:top w:val="outset" w:color="auto" w:sz="6" w:space="0"/>
                    <w:left w:val="outset" w:color="auto" w:sz="6" w:space="0"/>
                    <w:bottom w:val="outset" w:color="auto" w:sz="6" w:space="0"/>
                    <w:right w:val="outset" w:color="auto" w:sz="6" w:space="0"/>
                  </w:tcBorders>
                  <w:noWrap w:val="0"/>
                  <w:vAlign w:val="center"/>
                </w:tcPr>
                <w:p w14:paraId="19444C9B">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001</w:t>
                  </w:r>
                </w:p>
              </w:tc>
              <w:tc>
                <w:tcPr>
                  <w:tcW w:w="2012" w:type="dxa"/>
                  <w:tcBorders>
                    <w:top w:val="outset" w:color="auto" w:sz="6" w:space="0"/>
                    <w:left w:val="outset" w:color="auto" w:sz="6" w:space="0"/>
                    <w:bottom w:val="outset" w:color="auto" w:sz="6" w:space="0"/>
                    <w:right w:val="outset" w:color="auto" w:sz="6" w:space="0"/>
                  </w:tcBorders>
                  <w:noWrap w:val="0"/>
                  <w:vAlign w:val="center"/>
                </w:tcPr>
                <w:p w14:paraId="3DDF4C90">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1317500.00</w:t>
                  </w:r>
                </w:p>
              </w:tc>
              <w:tc>
                <w:tcPr>
                  <w:tcW w:w="2012" w:type="dxa"/>
                  <w:tcBorders>
                    <w:top w:val="outset" w:color="auto" w:sz="6" w:space="0"/>
                    <w:left w:val="outset" w:color="auto" w:sz="6" w:space="0"/>
                    <w:bottom w:val="outset" w:color="auto" w:sz="6" w:space="0"/>
                    <w:right w:val="outset" w:color="auto" w:sz="6" w:space="0"/>
                  </w:tcBorders>
                  <w:noWrap w:val="0"/>
                  <w:vAlign w:val="center"/>
                </w:tcPr>
                <w:p w14:paraId="2698CA95">
                  <w:pPr>
                    <w:widowControl/>
                    <w:adjustRightInd w:val="0"/>
                    <w:snapToGrid w:val="0"/>
                    <w:jc w:val="center"/>
                    <w:rPr>
                      <w:rFonts w:hint="default" w:ascii="仿宋_GB2312" w:hAnsi="仿宋_GB2312" w:eastAsia="仿宋" w:cs="仿宋_GB2312"/>
                      <w:kern w:val="0"/>
                      <w:szCs w:val="21"/>
                      <w:highlight w:val="none"/>
                      <w:lang w:val="en-US" w:eastAsia="zh-CN"/>
                    </w:rPr>
                  </w:pPr>
                  <w:r>
                    <w:rPr>
                      <w:rFonts w:hint="eastAsia" w:ascii="仿宋" w:hAnsi="仿宋" w:cs="仿宋_GB2312"/>
                      <w:szCs w:val="21"/>
                      <w:highlight w:val="none"/>
                    </w:rPr>
                    <w:t>30</w:t>
                  </w:r>
                  <w:r>
                    <w:rPr>
                      <w:rFonts w:hint="eastAsia" w:ascii="仿宋" w:hAnsi="仿宋" w:cs="仿宋_GB2312"/>
                      <w:szCs w:val="21"/>
                      <w:highlight w:val="none"/>
                      <w:lang w:val="en-US" w:eastAsia="zh-CN"/>
                    </w:rPr>
                    <w:t>.00</w:t>
                  </w:r>
                </w:p>
              </w:tc>
            </w:tr>
            <w:tr w14:paraId="20A2251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atLeast"/>
                <w:tblCellSpacing w:w="0" w:type="dxa"/>
                <w:jc w:val="center"/>
              </w:trPr>
              <w:tc>
                <w:tcPr>
                  <w:tcW w:w="975" w:type="dxa"/>
                  <w:tcBorders>
                    <w:top w:val="outset" w:color="auto" w:sz="6" w:space="0"/>
                    <w:left w:val="outset" w:color="auto" w:sz="6" w:space="0"/>
                    <w:bottom w:val="outset" w:color="auto" w:sz="6" w:space="0"/>
                    <w:right w:val="outset" w:color="auto" w:sz="6" w:space="0"/>
                  </w:tcBorders>
                  <w:noWrap w:val="0"/>
                  <w:vAlign w:val="center"/>
                </w:tcPr>
                <w:p w14:paraId="1DC48C47">
                  <w:pPr>
                    <w:widowControl/>
                    <w:adjustRightInd w:val="0"/>
                    <w:snapToGrid w:val="0"/>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002</w:t>
                  </w:r>
                </w:p>
              </w:tc>
              <w:tc>
                <w:tcPr>
                  <w:tcW w:w="2012" w:type="dxa"/>
                  <w:tcBorders>
                    <w:top w:val="outset" w:color="auto" w:sz="6" w:space="0"/>
                    <w:left w:val="outset" w:color="auto" w:sz="6" w:space="0"/>
                    <w:bottom w:val="outset" w:color="auto" w:sz="6" w:space="0"/>
                    <w:right w:val="outset" w:color="auto" w:sz="6" w:space="0"/>
                  </w:tcBorders>
                  <w:noWrap w:val="0"/>
                  <w:vAlign w:val="center"/>
                </w:tcPr>
                <w:p w14:paraId="275A383A">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1317500.00</w:t>
                  </w:r>
                </w:p>
              </w:tc>
              <w:tc>
                <w:tcPr>
                  <w:tcW w:w="2012" w:type="dxa"/>
                  <w:tcBorders>
                    <w:top w:val="outset" w:color="auto" w:sz="6" w:space="0"/>
                    <w:left w:val="outset" w:color="auto" w:sz="6" w:space="0"/>
                    <w:bottom w:val="outset" w:color="auto" w:sz="6" w:space="0"/>
                    <w:right w:val="outset" w:color="auto" w:sz="6" w:space="0"/>
                  </w:tcBorders>
                  <w:noWrap w:val="0"/>
                  <w:vAlign w:val="center"/>
                </w:tcPr>
                <w:p w14:paraId="5BCFC2B9">
                  <w:pPr>
                    <w:widowControl/>
                    <w:adjustRightInd w:val="0"/>
                    <w:snapToGrid w:val="0"/>
                    <w:jc w:val="center"/>
                    <w:rPr>
                      <w:rFonts w:hint="eastAsia" w:ascii="仿宋_GB2312" w:hAnsi="仿宋_GB2312" w:eastAsia="仿宋_GB2312" w:cs="仿宋_GB2312"/>
                      <w:kern w:val="0"/>
                      <w:szCs w:val="21"/>
                      <w:highlight w:val="none"/>
                    </w:rPr>
                  </w:pPr>
                  <w:r>
                    <w:rPr>
                      <w:rFonts w:hint="eastAsia" w:ascii="仿宋" w:hAnsi="仿宋" w:cs="仿宋_GB2312"/>
                      <w:szCs w:val="21"/>
                      <w:highlight w:val="none"/>
                    </w:rPr>
                    <w:t>30</w:t>
                  </w:r>
                  <w:r>
                    <w:rPr>
                      <w:rFonts w:hint="eastAsia" w:ascii="仿宋" w:hAnsi="仿宋" w:cs="仿宋_GB2312"/>
                      <w:szCs w:val="21"/>
                      <w:highlight w:val="none"/>
                      <w:lang w:val="en-US" w:eastAsia="zh-CN"/>
                    </w:rPr>
                    <w:t>.00</w:t>
                  </w:r>
                </w:p>
              </w:tc>
            </w:tr>
            <w:tr w14:paraId="146F541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atLeast"/>
                <w:tblCellSpacing w:w="0" w:type="dxa"/>
                <w:jc w:val="center"/>
              </w:trPr>
              <w:tc>
                <w:tcPr>
                  <w:tcW w:w="975" w:type="dxa"/>
                  <w:tcBorders>
                    <w:top w:val="outset" w:color="auto" w:sz="6" w:space="0"/>
                    <w:left w:val="outset" w:color="auto" w:sz="6" w:space="0"/>
                    <w:bottom w:val="outset" w:color="auto" w:sz="6" w:space="0"/>
                    <w:right w:val="outset" w:color="auto" w:sz="6" w:space="0"/>
                  </w:tcBorders>
                  <w:noWrap w:val="0"/>
                  <w:vAlign w:val="center"/>
                </w:tcPr>
                <w:p w14:paraId="55BC6C11">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003</w:t>
                  </w:r>
                </w:p>
              </w:tc>
              <w:tc>
                <w:tcPr>
                  <w:tcW w:w="2012" w:type="dxa"/>
                  <w:tcBorders>
                    <w:top w:val="outset" w:color="auto" w:sz="6" w:space="0"/>
                    <w:left w:val="outset" w:color="auto" w:sz="6" w:space="0"/>
                    <w:bottom w:val="outset" w:color="auto" w:sz="6" w:space="0"/>
                    <w:right w:val="outset" w:color="auto" w:sz="6" w:space="0"/>
                  </w:tcBorders>
                  <w:noWrap w:val="0"/>
                  <w:vAlign w:val="center"/>
                </w:tcPr>
                <w:p w14:paraId="720C2B69">
                  <w:pPr>
                    <w:widowControl/>
                    <w:adjustRightInd w:val="0"/>
                    <w:snapToGrid w:val="0"/>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1317500.00</w:t>
                  </w:r>
                </w:p>
              </w:tc>
              <w:tc>
                <w:tcPr>
                  <w:tcW w:w="2012" w:type="dxa"/>
                  <w:tcBorders>
                    <w:top w:val="outset" w:color="auto" w:sz="6" w:space="0"/>
                    <w:left w:val="outset" w:color="auto" w:sz="6" w:space="0"/>
                    <w:bottom w:val="outset" w:color="auto" w:sz="6" w:space="0"/>
                    <w:right w:val="outset" w:color="auto" w:sz="6" w:space="0"/>
                  </w:tcBorders>
                  <w:noWrap w:val="0"/>
                  <w:vAlign w:val="center"/>
                </w:tcPr>
                <w:p w14:paraId="0A99D177">
                  <w:pPr>
                    <w:widowControl/>
                    <w:adjustRightInd w:val="0"/>
                    <w:snapToGrid w:val="0"/>
                    <w:jc w:val="center"/>
                    <w:rPr>
                      <w:rFonts w:hint="eastAsia" w:ascii="仿宋_GB2312" w:hAnsi="仿宋_GB2312" w:eastAsia="仿宋_GB2312" w:cs="仿宋_GB2312"/>
                      <w:kern w:val="0"/>
                      <w:szCs w:val="21"/>
                      <w:highlight w:val="none"/>
                    </w:rPr>
                  </w:pPr>
                  <w:r>
                    <w:rPr>
                      <w:rFonts w:hint="eastAsia" w:ascii="仿宋" w:hAnsi="仿宋" w:cs="仿宋_GB2312"/>
                      <w:szCs w:val="21"/>
                      <w:highlight w:val="none"/>
                    </w:rPr>
                    <w:t>30</w:t>
                  </w:r>
                  <w:r>
                    <w:rPr>
                      <w:rFonts w:hint="eastAsia" w:ascii="仿宋" w:hAnsi="仿宋" w:cs="仿宋_GB2312"/>
                      <w:szCs w:val="21"/>
                      <w:highlight w:val="none"/>
                      <w:lang w:val="en-US" w:eastAsia="zh-CN"/>
                    </w:rPr>
                    <w:t>.00</w:t>
                  </w:r>
                </w:p>
              </w:tc>
            </w:tr>
            <w:tr w14:paraId="0FC026A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atLeast"/>
                <w:tblCellSpacing w:w="0" w:type="dxa"/>
                <w:jc w:val="center"/>
              </w:trPr>
              <w:tc>
                <w:tcPr>
                  <w:tcW w:w="975" w:type="dxa"/>
                  <w:tcBorders>
                    <w:top w:val="outset" w:color="auto" w:sz="6" w:space="0"/>
                    <w:left w:val="outset" w:color="auto" w:sz="6" w:space="0"/>
                    <w:bottom w:val="outset" w:color="auto" w:sz="6" w:space="0"/>
                    <w:right w:val="outset" w:color="auto" w:sz="6" w:space="0"/>
                  </w:tcBorders>
                  <w:noWrap w:val="0"/>
                  <w:vAlign w:val="center"/>
                </w:tcPr>
                <w:p w14:paraId="0E4AB5B7">
                  <w:pPr>
                    <w:widowControl/>
                    <w:adjustRightInd w:val="0"/>
                    <w:snapToGrid w:val="0"/>
                    <w:jc w:val="center"/>
                    <w:rPr>
                      <w:rFonts w:hint="default"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004</w:t>
                  </w:r>
                </w:p>
              </w:tc>
              <w:tc>
                <w:tcPr>
                  <w:tcW w:w="2012" w:type="dxa"/>
                  <w:tcBorders>
                    <w:top w:val="outset" w:color="auto" w:sz="6" w:space="0"/>
                    <w:left w:val="outset" w:color="auto" w:sz="6" w:space="0"/>
                    <w:bottom w:val="outset" w:color="auto" w:sz="6" w:space="0"/>
                    <w:right w:val="outset" w:color="auto" w:sz="6" w:space="0"/>
                  </w:tcBorders>
                  <w:noWrap w:val="0"/>
                  <w:vAlign w:val="center"/>
                </w:tcPr>
                <w:p w14:paraId="0D808420">
                  <w:pPr>
                    <w:widowControl/>
                    <w:adjustRightInd w:val="0"/>
                    <w:snapToGrid w:val="0"/>
                    <w:jc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1317500.00</w:t>
                  </w:r>
                </w:p>
              </w:tc>
              <w:tc>
                <w:tcPr>
                  <w:tcW w:w="2012" w:type="dxa"/>
                  <w:tcBorders>
                    <w:top w:val="outset" w:color="auto" w:sz="6" w:space="0"/>
                    <w:left w:val="outset" w:color="auto" w:sz="6" w:space="0"/>
                    <w:bottom w:val="outset" w:color="auto" w:sz="6" w:space="0"/>
                    <w:right w:val="outset" w:color="auto" w:sz="6" w:space="0"/>
                  </w:tcBorders>
                  <w:noWrap w:val="0"/>
                  <w:vAlign w:val="center"/>
                </w:tcPr>
                <w:p w14:paraId="7CCEE935">
                  <w:pPr>
                    <w:widowControl/>
                    <w:adjustRightInd w:val="0"/>
                    <w:snapToGrid w:val="0"/>
                    <w:jc w:val="center"/>
                    <w:rPr>
                      <w:rFonts w:hint="eastAsia" w:ascii="仿宋" w:hAnsi="仿宋" w:cs="仿宋_GB2312"/>
                      <w:szCs w:val="21"/>
                      <w:highlight w:val="none"/>
                    </w:rPr>
                  </w:pPr>
                  <w:r>
                    <w:rPr>
                      <w:rFonts w:hint="eastAsia" w:ascii="仿宋" w:hAnsi="仿宋" w:cs="仿宋_GB2312"/>
                      <w:szCs w:val="21"/>
                      <w:highlight w:val="none"/>
                    </w:rPr>
                    <w:t>30</w:t>
                  </w:r>
                  <w:r>
                    <w:rPr>
                      <w:rFonts w:hint="eastAsia" w:ascii="仿宋" w:hAnsi="仿宋" w:cs="仿宋_GB2312"/>
                      <w:szCs w:val="21"/>
                      <w:highlight w:val="none"/>
                      <w:lang w:val="en-US" w:eastAsia="zh-CN"/>
                    </w:rPr>
                    <w:t>.00</w:t>
                  </w:r>
                </w:p>
              </w:tc>
            </w:tr>
          </w:tbl>
          <w:p w14:paraId="27F6EC4C">
            <w:pPr>
              <w:adjustRightInd w:val="0"/>
              <w:snapToGrid w:val="0"/>
              <w:rPr>
                <w:rFonts w:hint="eastAsia" w:ascii="宋体" w:hAnsi="宋体" w:eastAsia="宋体" w:cs="宋体"/>
                <w:bCs/>
                <w:color w:val="000000"/>
                <w:kern w:val="0"/>
                <w:szCs w:val="21"/>
              </w:rPr>
            </w:pPr>
            <w:r>
              <w:rPr>
                <w:rFonts w:hint="eastAsia" w:ascii="仿宋_GB2312" w:hAnsi="仿宋_GB2312" w:eastAsia="仿宋_GB2312" w:cs="仿宋_GB2312"/>
                <w:b/>
                <w:szCs w:val="21"/>
                <w:highlight w:val="none"/>
              </w:rPr>
              <w:t>本项目每包固定报价30</w:t>
            </w:r>
            <w:r>
              <w:rPr>
                <w:rFonts w:hint="eastAsia" w:ascii="仿宋_GB2312" w:hAnsi="仿宋_GB2312" w:eastAsia="仿宋_GB2312" w:cs="仿宋_GB2312"/>
                <w:b/>
                <w:szCs w:val="21"/>
                <w:highlight w:val="none"/>
                <w:lang w:val="en-US" w:eastAsia="zh-CN"/>
              </w:rPr>
              <w:t>.00</w:t>
            </w:r>
            <w:r>
              <w:rPr>
                <w:rFonts w:hint="eastAsia" w:ascii="仿宋_GB2312" w:hAnsi="仿宋_GB2312" w:eastAsia="仿宋_GB2312" w:cs="仿宋_GB2312"/>
                <w:b/>
                <w:szCs w:val="21"/>
                <w:highlight w:val="none"/>
              </w:rPr>
              <w:t>元/小时，此报价不可更改不可竞争。填写其他报价投标无效。</w:t>
            </w:r>
          </w:p>
        </w:tc>
      </w:tr>
      <w:tr w14:paraId="2FC1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51D0A43F">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1899" w:type="dxa"/>
            <w:noWrap w:val="0"/>
            <w:vAlign w:val="center"/>
          </w:tcPr>
          <w:p w14:paraId="2721270F">
            <w:pPr>
              <w:tabs>
                <w:tab w:val="left" w:pos="1425"/>
              </w:tabs>
              <w:adjustRightInd w:val="0"/>
              <w:snapToGrid w:val="0"/>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rPr>
              <w:t>计量单位</w:t>
            </w:r>
          </w:p>
        </w:tc>
        <w:tc>
          <w:tcPr>
            <w:tcW w:w="6100" w:type="dxa"/>
            <w:noWrap w:val="0"/>
            <w:vAlign w:val="center"/>
          </w:tcPr>
          <w:p w14:paraId="1C8FCCCE">
            <w:pPr>
              <w:adjustRightInd w:val="0"/>
              <w:snapToGrid w:val="0"/>
              <w:rPr>
                <w:rFonts w:hint="eastAsia" w:ascii="宋体" w:hAnsi="宋体" w:eastAsia="宋体" w:cs="宋体"/>
                <w:bCs/>
                <w:color w:val="000000"/>
                <w:kern w:val="0"/>
                <w:szCs w:val="21"/>
              </w:rPr>
            </w:pPr>
            <w:r>
              <w:rPr>
                <w:rFonts w:hint="eastAsia" w:ascii="宋体" w:hAnsi="宋体" w:eastAsia="宋体" w:cs="宋体"/>
                <w:bCs/>
                <w:color w:val="000000"/>
                <w:kern w:val="0"/>
                <w:szCs w:val="21"/>
              </w:rPr>
              <w:sym w:font="Wingdings 2" w:char="0052"/>
            </w:r>
            <w:r>
              <w:rPr>
                <w:rFonts w:hint="eastAsia" w:ascii="宋体" w:hAnsi="宋体" w:eastAsia="宋体" w:cs="宋体"/>
                <w:bCs/>
                <w:color w:val="000000"/>
                <w:kern w:val="0"/>
                <w:szCs w:val="21"/>
              </w:rPr>
              <w:t>中华人民共和国法定计量单位</w:t>
            </w:r>
          </w:p>
          <w:p w14:paraId="63FA5046">
            <w:pPr>
              <w:adjustRightInd w:val="0"/>
              <w:snapToGrid w:val="0"/>
              <w:rPr>
                <w:rFonts w:hint="eastAsia" w:ascii="宋体" w:hAnsi="宋体" w:eastAsia="宋体" w:cs="宋体"/>
                <w:bCs/>
                <w:color w:val="000000"/>
                <w:kern w:val="0"/>
                <w:szCs w:val="21"/>
              </w:rPr>
            </w:pPr>
            <w:r>
              <w:rPr>
                <w:rFonts w:hint="eastAsia" w:ascii="宋体" w:hAnsi="宋体" w:eastAsia="宋体" w:cs="宋体"/>
                <w:bCs/>
                <w:color w:val="000000"/>
                <w:kern w:val="0"/>
                <w:szCs w:val="21"/>
              </w:rPr>
              <w:sym w:font="Wingdings 2" w:char="00A3"/>
            </w:r>
            <w:r>
              <w:rPr>
                <w:rFonts w:hint="eastAsia" w:ascii="宋体" w:hAnsi="宋体" w:eastAsia="宋体" w:cs="宋体"/>
                <w:bCs/>
                <w:color w:val="000000"/>
                <w:kern w:val="0"/>
                <w:szCs w:val="21"/>
              </w:rPr>
              <w:t>其他：</w:t>
            </w:r>
            <w:r>
              <w:rPr>
                <w:rFonts w:hint="eastAsia" w:ascii="宋体" w:hAnsi="宋体" w:eastAsia="宋体" w:cs="宋体"/>
                <w:bCs/>
                <w:color w:val="000000"/>
                <w:kern w:val="0"/>
                <w:szCs w:val="21"/>
                <w:u w:val="single"/>
              </w:rPr>
              <w:t xml:space="preserve">             </w:t>
            </w:r>
          </w:p>
        </w:tc>
      </w:tr>
      <w:tr w14:paraId="1CF37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870" w:type="dxa"/>
            <w:noWrap w:val="0"/>
            <w:vAlign w:val="center"/>
          </w:tcPr>
          <w:p w14:paraId="4CBE3581">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6.1</w:t>
            </w:r>
          </w:p>
        </w:tc>
        <w:tc>
          <w:tcPr>
            <w:tcW w:w="1899" w:type="dxa"/>
            <w:noWrap w:val="0"/>
            <w:vAlign w:val="center"/>
          </w:tcPr>
          <w:p w14:paraId="6ABA09FE">
            <w:pPr>
              <w:shd w:val="clear" w:color="auto" w:fill="FFFFFF"/>
              <w:adjustRightInd w:val="0"/>
              <w:snapToGrid w:val="0"/>
              <w:jc w:val="center"/>
              <w:rPr>
                <w:rFonts w:hint="eastAsia" w:ascii="宋体" w:hAnsi="宋体" w:eastAsia="宋体" w:cs="宋体"/>
                <w:color w:val="000000"/>
                <w:szCs w:val="21"/>
              </w:rPr>
            </w:pPr>
            <w:r>
              <w:rPr>
                <w:rFonts w:hint="eastAsia" w:ascii="宋体" w:hAnsi="宋体" w:eastAsia="宋体" w:cs="宋体"/>
                <w:color w:val="000000"/>
                <w:kern w:val="0"/>
                <w:szCs w:val="21"/>
              </w:rPr>
              <w:t>现场考察、开标前答疑会</w:t>
            </w:r>
          </w:p>
        </w:tc>
        <w:tc>
          <w:tcPr>
            <w:tcW w:w="6100" w:type="dxa"/>
            <w:noWrap w:val="0"/>
            <w:vAlign w:val="center"/>
          </w:tcPr>
          <w:p w14:paraId="1E3CF020">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不组织</w:t>
            </w:r>
          </w:p>
          <w:p w14:paraId="04919F7C">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组织，时  间：</w:t>
            </w:r>
            <w:r>
              <w:rPr>
                <w:rFonts w:hint="eastAsia" w:ascii="宋体" w:hAnsi="宋体" w:eastAsia="宋体" w:cs="宋体"/>
                <w:bCs/>
                <w:color w:val="000000"/>
                <w:kern w:val="0"/>
                <w:szCs w:val="21"/>
                <w:u w:val="single"/>
              </w:rPr>
              <w:t xml:space="preserve">         </w:t>
            </w:r>
          </w:p>
          <w:p w14:paraId="26096F75">
            <w:pPr>
              <w:widowControl/>
              <w:adjustRightInd w:val="0"/>
              <w:snapToGrid w:val="0"/>
              <w:ind w:left="-105" w:leftChars="-50" w:firstLine="949" w:firstLineChars="452"/>
              <w:rPr>
                <w:rFonts w:hint="eastAsia" w:ascii="宋体" w:hAnsi="宋体" w:eastAsia="宋体" w:cs="宋体"/>
                <w:color w:val="000000"/>
                <w:kern w:val="0"/>
                <w:szCs w:val="21"/>
              </w:rPr>
            </w:pPr>
            <w:r>
              <w:rPr>
                <w:rFonts w:hint="eastAsia" w:ascii="宋体" w:hAnsi="宋体" w:eastAsia="宋体" w:cs="宋体"/>
                <w:color w:val="000000"/>
                <w:kern w:val="0"/>
                <w:szCs w:val="21"/>
              </w:rPr>
              <w:t>地  点：</w:t>
            </w:r>
            <w:r>
              <w:rPr>
                <w:rFonts w:hint="eastAsia" w:ascii="宋体" w:hAnsi="宋体" w:eastAsia="宋体" w:cs="宋体"/>
                <w:bCs/>
                <w:color w:val="000000"/>
                <w:kern w:val="0"/>
                <w:szCs w:val="21"/>
                <w:u w:val="single"/>
              </w:rPr>
              <w:t xml:space="preserve">         </w:t>
            </w:r>
          </w:p>
          <w:p w14:paraId="38FB8986">
            <w:pPr>
              <w:adjustRightInd w:val="0"/>
              <w:snapToGrid w:val="0"/>
              <w:ind w:left="-105" w:leftChars="-50" w:firstLine="949" w:firstLineChars="452"/>
              <w:rPr>
                <w:rFonts w:hint="eastAsia" w:ascii="宋体" w:hAnsi="宋体" w:eastAsia="宋体" w:cs="宋体"/>
                <w:color w:val="000000"/>
                <w:kern w:val="0"/>
                <w:szCs w:val="21"/>
              </w:rPr>
            </w:pPr>
            <w:r>
              <w:rPr>
                <w:rFonts w:hint="eastAsia" w:ascii="宋体" w:hAnsi="宋体" w:eastAsia="宋体" w:cs="宋体"/>
                <w:color w:val="000000"/>
                <w:kern w:val="0"/>
                <w:szCs w:val="21"/>
              </w:rPr>
              <w:t>联系人：</w:t>
            </w:r>
            <w:r>
              <w:rPr>
                <w:rFonts w:hint="eastAsia" w:ascii="宋体" w:hAnsi="宋体" w:eastAsia="宋体" w:cs="宋体"/>
                <w:bCs/>
                <w:color w:val="000000"/>
                <w:kern w:val="0"/>
                <w:szCs w:val="21"/>
                <w:u w:val="single"/>
              </w:rPr>
              <w:t xml:space="preserve">         </w:t>
            </w:r>
          </w:p>
          <w:p w14:paraId="2742758D">
            <w:pPr>
              <w:adjustRightInd w:val="0"/>
              <w:snapToGrid w:val="0"/>
              <w:ind w:left="-105" w:leftChars="-50" w:firstLine="949" w:firstLineChars="452"/>
              <w:rPr>
                <w:rFonts w:hint="eastAsia" w:ascii="宋体" w:hAnsi="宋体" w:eastAsia="宋体" w:cs="宋体"/>
                <w:color w:val="000000"/>
                <w:kern w:val="0"/>
                <w:szCs w:val="21"/>
              </w:rPr>
            </w:pPr>
            <w:r>
              <w:rPr>
                <w:rFonts w:hint="eastAsia" w:ascii="宋体" w:hAnsi="宋体" w:eastAsia="宋体" w:cs="宋体"/>
                <w:color w:val="000000"/>
                <w:kern w:val="0"/>
                <w:szCs w:val="21"/>
              </w:rPr>
              <w:t>电  话：</w:t>
            </w:r>
            <w:r>
              <w:rPr>
                <w:rFonts w:hint="eastAsia" w:ascii="宋体" w:hAnsi="宋体" w:eastAsia="宋体" w:cs="宋体"/>
                <w:bCs/>
                <w:color w:val="000000"/>
                <w:kern w:val="0"/>
                <w:szCs w:val="21"/>
                <w:u w:val="single"/>
              </w:rPr>
              <w:t xml:space="preserve">         </w:t>
            </w:r>
          </w:p>
          <w:p w14:paraId="498961F3">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组织，招标文件提供期限截止后以书面形式通知。</w:t>
            </w:r>
          </w:p>
        </w:tc>
      </w:tr>
      <w:tr w14:paraId="5055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870" w:type="dxa"/>
            <w:noWrap w:val="0"/>
            <w:vAlign w:val="center"/>
          </w:tcPr>
          <w:p w14:paraId="3E4279AD">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11.2</w:t>
            </w:r>
          </w:p>
        </w:tc>
        <w:tc>
          <w:tcPr>
            <w:tcW w:w="1899" w:type="dxa"/>
            <w:noWrap w:val="0"/>
            <w:vAlign w:val="center"/>
          </w:tcPr>
          <w:p w14:paraId="7AB57344">
            <w:pPr>
              <w:tabs>
                <w:tab w:val="left" w:pos="1425"/>
              </w:tabs>
              <w:adjustRightInd w:val="0"/>
              <w:snapToGrid w:val="0"/>
              <w:jc w:val="center"/>
              <w:rPr>
                <w:rFonts w:hint="eastAsia" w:ascii="宋体" w:hAnsi="宋体" w:eastAsia="宋体" w:cs="宋体"/>
                <w:bCs/>
                <w:color w:val="000000"/>
                <w:kern w:val="0"/>
                <w:szCs w:val="21"/>
                <w:highlight w:val="none"/>
              </w:rPr>
            </w:pPr>
            <w:r>
              <w:rPr>
                <w:rFonts w:hint="eastAsia" w:ascii="宋体" w:hAnsi="宋体" w:eastAsia="宋体" w:cs="宋体"/>
                <w:bCs/>
                <w:color w:val="000000"/>
                <w:kern w:val="0"/>
                <w:szCs w:val="21"/>
                <w:highlight w:val="none"/>
              </w:rPr>
              <w:t>是否采用</w:t>
            </w:r>
          </w:p>
          <w:p w14:paraId="513D41A5">
            <w:pPr>
              <w:tabs>
                <w:tab w:val="left" w:pos="1425"/>
              </w:tabs>
              <w:adjustRightInd w:val="0"/>
              <w:snapToGrid w:val="0"/>
              <w:jc w:val="center"/>
              <w:rPr>
                <w:rFonts w:hint="eastAsia" w:ascii="宋体" w:hAnsi="宋体" w:eastAsia="宋体" w:cs="宋体"/>
                <w:bCs/>
                <w:color w:val="000000"/>
                <w:kern w:val="0"/>
                <w:szCs w:val="21"/>
              </w:rPr>
            </w:pPr>
            <w:r>
              <w:rPr>
                <w:rFonts w:hint="eastAsia" w:ascii="宋体" w:hAnsi="宋体" w:eastAsia="宋体" w:cs="宋体"/>
                <w:bCs/>
                <w:color w:val="000000"/>
                <w:kern w:val="0"/>
                <w:szCs w:val="21"/>
                <w:highlight w:val="none"/>
              </w:rPr>
              <w:t>“暗标盲评”评审</w:t>
            </w:r>
          </w:p>
        </w:tc>
        <w:tc>
          <w:tcPr>
            <w:tcW w:w="6100" w:type="dxa"/>
            <w:noWrap w:val="0"/>
            <w:vAlign w:val="center"/>
          </w:tcPr>
          <w:p w14:paraId="66A58197">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是，</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 xml:space="preserve"> 为暗标盲评内容</w:t>
            </w:r>
          </w:p>
          <w:p w14:paraId="5787E717">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否</w:t>
            </w:r>
          </w:p>
        </w:tc>
      </w:tr>
      <w:tr w14:paraId="6C0D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0" w:hRule="atLeast"/>
        </w:trPr>
        <w:tc>
          <w:tcPr>
            <w:tcW w:w="870" w:type="dxa"/>
            <w:noWrap w:val="0"/>
            <w:vAlign w:val="center"/>
          </w:tcPr>
          <w:p w14:paraId="168952C0">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11.4</w:t>
            </w:r>
          </w:p>
        </w:tc>
        <w:tc>
          <w:tcPr>
            <w:tcW w:w="1899" w:type="dxa"/>
            <w:noWrap w:val="0"/>
            <w:vAlign w:val="center"/>
          </w:tcPr>
          <w:p w14:paraId="030A01F2">
            <w:pPr>
              <w:shd w:val="clear" w:color="auto" w:fill="FFFFFF"/>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样品或演示</w:t>
            </w:r>
          </w:p>
        </w:tc>
        <w:tc>
          <w:tcPr>
            <w:tcW w:w="6100" w:type="dxa"/>
            <w:noWrap w:val="0"/>
            <w:vAlign w:val="center"/>
          </w:tcPr>
          <w:p w14:paraId="30874A96">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不需要</w:t>
            </w:r>
            <w:r>
              <w:rPr>
                <w:rFonts w:hint="eastAsia" w:ascii="宋体" w:hAnsi="宋体" w:eastAsia="宋体" w:cs="宋体"/>
                <w:bCs/>
                <w:color w:val="000000"/>
                <w:kern w:val="0"/>
                <w:szCs w:val="21"/>
              </w:rPr>
              <w:t>提供样品</w:t>
            </w:r>
          </w:p>
          <w:p w14:paraId="6B6ACAE2">
            <w:pPr>
              <w:adjustRightInd w:val="0"/>
              <w:snapToGrid w:val="0"/>
              <w:rPr>
                <w:rFonts w:hint="eastAsia" w:ascii="宋体" w:hAnsi="宋体" w:eastAsia="宋体" w:cs="宋体"/>
                <w:bCs/>
                <w:color w:val="000000"/>
                <w:kern w:val="0"/>
                <w:szCs w:val="21"/>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需要</w:t>
            </w:r>
            <w:r>
              <w:rPr>
                <w:rFonts w:hint="eastAsia" w:ascii="宋体" w:hAnsi="宋体" w:eastAsia="宋体" w:cs="宋体"/>
                <w:bCs/>
                <w:color w:val="000000"/>
                <w:kern w:val="0"/>
                <w:szCs w:val="21"/>
              </w:rPr>
              <w:t>提供样品</w:t>
            </w:r>
          </w:p>
          <w:p w14:paraId="50448F37">
            <w:pPr>
              <w:adjustRightInd w:val="0"/>
              <w:snapToGrid w:val="0"/>
              <w:ind w:firstLine="210" w:firstLineChars="100"/>
              <w:rPr>
                <w:rFonts w:hint="eastAsia" w:ascii="宋体" w:hAnsi="宋体" w:eastAsia="宋体" w:cs="宋体"/>
                <w:color w:val="000000"/>
                <w:kern w:val="0"/>
                <w:szCs w:val="21"/>
              </w:rPr>
            </w:pPr>
            <w:r>
              <w:rPr>
                <w:rFonts w:hint="eastAsia" w:ascii="宋体" w:hAnsi="宋体" w:eastAsia="宋体" w:cs="宋体"/>
                <w:color w:val="000000"/>
                <w:kern w:val="0"/>
                <w:szCs w:val="21"/>
                <w:lang w:eastAsia="zh-CN"/>
              </w:rPr>
              <w:t>1.</w:t>
            </w:r>
            <w:r>
              <w:rPr>
                <w:rFonts w:hint="eastAsia" w:ascii="宋体" w:hAnsi="宋体" w:eastAsia="宋体" w:cs="宋体"/>
                <w:color w:val="000000"/>
                <w:kern w:val="0"/>
                <w:szCs w:val="21"/>
              </w:rPr>
              <w:t>递交样品的截止时间：</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年</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月</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日</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时（北京时间）</w:t>
            </w:r>
          </w:p>
          <w:p w14:paraId="7A420CD5">
            <w:pPr>
              <w:adjustRightInd w:val="0"/>
              <w:snapToGrid w:val="0"/>
              <w:ind w:firstLine="525" w:firstLineChars="250"/>
              <w:rPr>
                <w:rFonts w:hint="eastAsia" w:ascii="宋体" w:hAnsi="宋体" w:eastAsia="宋体" w:cs="宋体"/>
                <w:color w:val="000000"/>
                <w:kern w:val="0"/>
                <w:szCs w:val="21"/>
                <w:u w:val="single"/>
              </w:rPr>
            </w:pPr>
            <w:r>
              <w:rPr>
                <w:rFonts w:hint="eastAsia" w:ascii="宋体" w:hAnsi="宋体" w:eastAsia="宋体" w:cs="宋体"/>
                <w:color w:val="000000"/>
                <w:kern w:val="0"/>
                <w:szCs w:val="21"/>
              </w:rPr>
              <w:t>递交样品地点：</w:t>
            </w:r>
            <w:r>
              <w:rPr>
                <w:rFonts w:hint="eastAsia" w:ascii="宋体" w:hAnsi="宋体" w:eastAsia="宋体" w:cs="宋体"/>
                <w:color w:val="000000"/>
                <w:kern w:val="0"/>
                <w:szCs w:val="21"/>
                <w:u w:val="single"/>
              </w:rPr>
              <w:t xml:space="preserve">                     </w:t>
            </w:r>
          </w:p>
          <w:p w14:paraId="125FCD27">
            <w:pPr>
              <w:adjustRightInd w:val="0"/>
              <w:snapToGrid w:val="0"/>
              <w:ind w:firstLine="525" w:firstLineChars="250"/>
              <w:rPr>
                <w:rFonts w:hint="eastAsia" w:ascii="宋体" w:hAnsi="宋体" w:eastAsia="宋体" w:cs="宋体"/>
                <w:color w:val="000000"/>
                <w:kern w:val="0"/>
                <w:szCs w:val="21"/>
                <w:u w:val="single"/>
              </w:rPr>
            </w:pPr>
            <w:r>
              <w:rPr>
                <w:rFonts w:hint="eastAsia" w:ascii="宋体" w:hAnsi="宋体" w:eastAsia="宋体" w:cs="宋体"/>
                <w:color w:val="000000"/>
                <w:kern w:val="0"/>
                <w:szCs w:val="21"/>
              </w:rPr>
              <w:t>递交样品联系人：</w:t>
            </w:r>
            <w:r>
              <w:rPr>
                <w:rFonts w:hint="eastAsia" w:ascii="宋体" w:hAnsi="宋体" w:eastAsia="宋体" w:cs="宋体"/>
                <w:color w:val="000000"/>
                <w:kern w:val="0"/>
                <w:szCs w:val="21"/>
                <w:u w:val="single"/>
              </w:rPr>
              <w:t xml:space="preserve">                   </w:t>
            </w:r>
          </w:p>
          <w:p w14:paraId="24683475">
            <w:pPr>
              <w:adjustRightInd w:val="0"/>
              <w:snapToGrid w:val="0"/>
              <w:ind w:firstLine="525" w:firstLineChars="250"/>
              <w:rPr>
                <w:rFonts w:hint="eastAsia" w:ascii="宋体" w:hAnsi="宋体" w:eastAsia="宋体" w:cs="宋体"/>
                <w:color w:val="000000"/>
                <w:kern w:val="0"/>
                <w:szCs w:val="21"/>
                <w:u w:val="single"/>
              </w:rPr>
            </w:pPr>
            <w:r>
              <w:rPr>
                <w:rFonts w:hint="eastAsia" w:ascii="宋体" w:hAnsi="宋体" w:eastAsia="宋体" w:cs="宋体"/>
                <w:color w:val="000000"/>
                <w:kern w:val="0"/>
                <w:szCs w:val="21"/>
              </w:rPr>
              <w:t>递交样品联系电话：</w:t>
            </w:r>
            <w:r>
              <w:rPr>
                <w:rFonts w:hint="eastAsia" w:ascii="宋体" w:hAnsi="宋体" w:eastAsia="宋体" w:cs="宋体"/>
                <w:color w:val="000000"/>
                <w:kern w:val="0"/>
                <w:szCs w:val="21"/>
                <w:u w:val="single"/>
              </w:rPr>
              <w:t xml:space="preserve">                 </w:t>
            </w:r>
          </w:p>
          <w:p w14:paraId="4B232846">
            <w:pPr>
              <w:adjustRightInd w:val="0"/>
              <w:snapToGrid w:val="0"/>
              <w:ind w:firstLine="210" w:firstLineChars="100"/>
              <w:rPr>
                <w:rFonts w:hint="eastAsia" w:ascii="宋体" w:hAnsi="宋体" w:eastAsia="宋体" w:cs="宋体"/>
                <w:color w:val="000000"/>
                <w:kern w:val="0"/>
                <w:szCs w:val="21"/>
              </w:rPr>
            </w:pPr>
            <w:r>
              <w:rPr>
                <w:rFonts w:hint="eastAsia" w:ascii="宋体" w:hAnsi="宋体" w:eastAsia="宋体" w:cs="宋体"/>
                <w:color w:val="000000"/>
                <w:kern w:val="0"/>
                <w:szCs w:val="21"/>
                <w:lang w:eastAsia="zh-CN"/>
              </w:rPr>
              <w:t>2.</w:t>
            </w:r>
            <w:r>
              <w:rPr>
                <w:rFonts w:hint="eastAsia" w:ascii="宋体" w:hAnsi="宋体" w:eastAsia="宋体" w:cs="宋体"/>
                <w:color w:val="000000"/>
                <w:kern w:val="0"/>
                <w:szCs w:val="21"/>
              </w:rPr>
              <w:t>样品制作的标准和要求：</w:t>
            </w:r>
            <w:r>
              <w:rPr>
                <w:rFonts w:hint="eastAsia" w:ascii="宋体" w:hAnsi="宋体" w:eastAsia="宋体" w:cs="宋体"/>
                <w:color w:val="000000"/>
                <w:kern w:val="0"/>
                <w:szCs w:val="21"/>
                <w:u w:val="single"/>
              </w:rPr>
              <w:t xml:space="preserve">             </w:t>
            </w:r>
          </w:p>
          <w:p w14:paraId="6D1AE116">
            <w:pPr>
              <w:adjustRightInd w:val="0"/>
              <w:snapToGrid w:val="0"/>
              <w:ind w:firstLine="210" w:firstLineChars="100"/>
              <w:rPr>
                <w:rFonts w:hint="eastAsia" w:ascii="宋体" w:hAnsi="宋体" w:eastAsia="宋体" w:cs="宋体"/>
                <w:color w:val="000000"/>
                <w:kern w:val="0"/>
                <w:szCs w:val="21"/>
              </w:rPr>
            </w:pPr>
            <w:r>
              <w:rPr>
                <w:rFonts w:hint="eastAsia" w:ascii="宋体" w:hAnsi="宋体" w:eastAsia="宋体" w:cs="宋体"/>
                <w:color w:val="000000"/>
                <w:kern w:val="0"/>
                <w:szCs w:val="21"/>
                <w:lang w:eastAsia="zh-CN"/>
              </w:rPr>
              <w:t>3.</w:t>
            </w:r>
            <w:r>
              <w:rPr>
                <w:rFonts w:hint="eastAsia" w:ascii="宋体" w:hAnsi="宋体" w:eastAsia="宋体" w:cs="宋体"/>
                <w:color w:val="000000"/>
                <w:kern w:val="0"/>
                <w:szCs w:val="21"/>
              </w:rPr>
              <w:t>随样品提交相关检测报告要求：</w:t>
            </w:r>
            <w:r>
              <w:rPr>
                <w:rFonts w:hint="eastAsia" w:ascii="宋体" w:hAnsi="宋体" w:eastAsia="宋体" w:cs="宋体"/>
                <w:color w:val="000000"/>
                <w:kern w:val="0"/>
                <w:szCs w:val="21"/>
                <w:u w:val="single"/>
              </w:rPr>
              <w:t xml:space="preserve">       </w:t>
            </w:r>
          </w:p>
          <w:p w14:paraId="02BD5058">
            <w:pPr>
              <w:adjustRightInd w:val="0"/>
              <w:snapToGrid w:val="0"/>
              <w:ind w:firstLine="420" w:firstLineChars="200"/>
              <w:rPr>
                <w:rFonts w:hint="eastAsia" w:ascii="宋体" w:hAnsi="宋体" w:eastAsia="宋体" w:cs="宋体"/>
                <w:color w:val="000000"/>
                <w:kern w:val="0"/>
                <w:szCs w:val="21"/>
              </w:rPr>
            </w:pPr>
            <w:r>
              <w:rPr>
                <w:rFonts w:hint="eastAsia" w:ascii="宋体" w:hAnsi="宋体" w:eastAsia="宋体" w:cs="宋体"/>
                <w:color w:val="000000"/>
                <w:kern w:val="0"/>
                <w:szCs w:val="21"/>
              </w:rPr>
              <w:t>（包含是否要求提供、检测机构要求、检测内容等）</w:t>
            </w:r>
          </w:p>
          <w:p w14:paraId="082D0E1C">
            <w:pPr>
              <w:numPr>
                <w:ilvl w:val="0"/>
                <w:numId w:val="0"/>
              </w:numPr>
              <w:adjustRightInd w:val="0"/>
              <w:snapToGrid w:val="0"/>
              <w:ind w:left="210" w:leftChars="0"/>
              <w:rPr>
                <w:rFonts w:hint="eastAsia" w:ascii="宋体" w:hAnsi="宋体" w:eastAsia="宋体" w:cs="宋体"/>
                <w:color w:val="000000"/>
                <w:kern w:val="0"/>
                <w:szCs w:val="21"/>
              </w:rPr>
            </w:pPr>
            <w:r>
              <w:rPr>
                <w:rFonts w:hint="eastAsia" w:ascii="宋体" w:hAnsi="宋体" w:eastAsia="宋体" w:cs="宋体"/>
                <w:color w:val="000000"/>
                <w:kern w:val="0"/>
                <w:szCs w:val="21"/>
                <w:lang w:val="en-US" w:eastAsia="zh-CN"/>
              </w:rPr>
              <w:t>4.</w:t>
            </w:r>
            <w:r>
              <w:rPr>
                <w:rFonts w:hint="eastAsia" w:ascii="宋体" w:hAnsi="宋体" w:eastAsia="宋体" w:cs="宋体"/>
                <w:color w:val="000000"/>
                <w:kern w:val="0"/>
                <w:szCs w:val="21"/>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08D550AB">
            <w:pPr>
              <w:adjustRightInd w:val="0"/>
              <w:snapToGrid w:val="0"/>
              <w:ind w:left="210"/>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  </w:t>
            </w:r>
          </w:p>
          <w:p w14:paraId="5FCE63CE">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不</w:t>
            </w:r>
            <w:r>
              <w:rPr>
                <w:rFonts w:hint="eastAsia" w:ascii="宋体" w:hAnsi="宋体" w:eastAsia="宋体" w:cs="宋体"/>
                <w:bCs/>
                <w:color w:val="000000"/>
                <w:kern w:val="0"/>
                <w:szCs w:val="21"/>
              </w:rPr>
              <w:t>需要提供演示</w:t>
            </w:r>
          </w:p>
          <w:p w14:paraId="6ACB5C91">
            <w:pPr>
              <w:adjustRightInd w:val="0"/>
              <w:snapToGrid w:val="0"/>
              <w:rPr>
                <w:rFonts w:hint="eastAsia" w:ascii="宋体" w:hAnsi="宋体" w:eastAsia="宋体" w:cs="宋体"/>
                <w:bCs/>
                <w:color w:val="000000"/>
                <w:kern w:val="0"/>
                <w:szCs w:val="21"/>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需要</w:t>
            </w:r>
            <w:r>
              <w:rPr>
                <w:rFonts w:hint="eastAsia" w:ascii="宋体" w:hAnsi="宋体" w:eastAsia="宋体" w:cs="宋体"/>
                <w:bCs/>
                <w:color w:val="000000"/>
                <w:kern w:val="0"/>
                <w:szCs w:val="21"/>
              </w:rPr>
              <w:t>提供演示</w:t>
            </w:r>
          </w:p>
          <w:p w14:paraId="4F0471D2">
            <w:pPr>
              <w:adjustRightInd w:val="0"/>
              <w:snapToGrid w:val="0"/>
              <w:ind w:firstLine="210" w:firstLineChars="100"/>
              <w:rPr>
                <w:rFonts w:hint="eastAsia" w:ascii="宋体" w:hAnsi="宋体" w:eastAsia="宋体" w:cs="宋体"/>
                <w:color w:val="000000"/>
                <w:kern w:val="0"/>
                <w:szCs w:val="21"/>
              </w:rPr>
            </w:pPr>
            <w:r>
              <w:rPr>
                <w:rFonts w:hint="eastAsia" w:ascii="宋体" w:hAnsi="宋体" w:eastAsia="宋体" w:cs="宋体"/>
                <w:color w:val="000000"/>
                <w:kern w:val="0"/>
                <w:szCs w:val="21"/>
              </w:rPr>
              <w:t>1</w:t>
            </w:r>
            <w:r>
              <w:rPr>
                <w:rFonts w:hint="eastAsia" w:ascii="宋体" w:hAnsi="宋体" w:eastAsia="宋体" w:cs="宋体"/>
                <w:color w:val="000000"/>
                <w:kern w:val="0"/>
                <w:szCs w:val="21"/>
                <w:lang w:val="en-US" w:eastAsia="zh-CN"/>
              </w:rPr>
              <w:t>.</w:t>
            </w:r>
            <w:r>
              <w:rPr>
                <w:rFonts w:hint="eastAsia" w:ascii="宋体" w:hAnsi="宋体" w:eastAsia="宋体" w:cs="宋体"/>
                <w:color w:val="000000"/>
                <w:kern w:val="0"/>
                <w:szCs w:val="21"/>
              </w:rPr>
              <w:t>演示时间：</w:t>
            </w:r>
            <w:r>
              <w:rPr>
                <w:rFonts w:hint="eastAsia" w:ascii="宋体" w:hAnsi="宋体" w:eastAsia="宋体" w:cs="宋体"/>
                <w:color w:val="000000"/>
                <w:kern w:val="0"/>
                <w:szCs w:val="21"/>
                <w:u w:val="single"/>
              </w:rPr>
              <w:t xml:space="preserve">             </w:t>
            </w:r>
          </w:p>
          <w:p w14:paraId="533A610B">
            <w:pPr>
              <w:adjustRightInd w:val="0"/>
              <w:snapToGrid w:val="0"/>
              <w:ind w:firstLine="420" w:firstLineChars="200"/>
              <w:rPr>
                <w:rFonts w:hint="eastAsia" w:ascii="宋体" w:hAnsi="宋体" w:eastAsia="宋体" w:cs="宋体"/>
                <w:color w:val="000000"/>
                <w:kern w:val="0"/>
                <w:szCs w:val="21"/>
              </w:rPr>
            </w:pPr>
            <w:r>
              <w:rPr>
                <w:rFonts w:hint="eastAsia" w:ascii="宋体" w:hAnsi="宋体" w:eastAsia="宋体" w:cs="宋体"/>
                <w:color w:val="000000"/>
                <w:kern w:val="0"/>
                <w:szCs w:val="21"/>
              </w:rPr>
              <w:t>演示地点：</w:t>
            </w:r>
            <w:r>
              <w:rPr>
                <w:rFonts w:hint="eastAsia" w:ascii="宋体" w:hAnsi="宋体" w:eastAsia="宋体" w:cs="宋体"/>
                <w:color w:val="000000"/>
                <w:kern w:val="0"/>
                <w:szCs w:val="21"/>
                <w:u w:val="single"/>
              </w:rPr>
              <w:t xml:space="preserve">             </w:t>
            </w:r>
          </w:p>
          <w:p w14:paraId="018F87F5">
            <w:pPr>
              <w:adjustRightInd w:val="0"/>
              <w:snapToGrid w:val="0"/>
              <w:ind w:firstLine="420" w:firstLineChars="200"/>
              <w:rPr>
                <w:rFonts w:hint="eastAsia" w:ascii="宋体" w:hAnsi="宋体" w:eastAsia="宋体" w:cs="宋体"/>
                <w:color w:val="000000"/>
                <w:kern w:val="0"/>
                <w:szCs w:val="21"/>
              </w:rPr>
            </w:pPr>
            <w:r>
              <w:rPr>
                <w:rFonts w:hint="eastAsia" w:ascii="宋体" w:hAnsi="宋体" w:eastAsia="宋体" w:cs="宋体"/>
                <w:color w:val="000000"/>
                <w:kern w:val="0"/>
                <w:szCs w:val="21"/>
              </w:rPr>
              <w:t>演示顺序：</w:t>
            </w:r>
            <w:r>
              <w:rPr>
                <w:rFonts w:hint="eastAsia" w:ascii="宋体" w:hAnsi="宋体" w:eastAsia="宋体" w:cs="宋体"/>
                <w:color w:val="000000"/>
                <w:kern w:val="0"/>
                <w:szCs w:val="21"/>
                <w:u w:val="single"/>
              </w:rPr>
              <w:t xml:space="preserve">             </w:t>
            </w:r>
          </w:p>
          <w:p w14:paraId="726C6EE4">
            <w:pPr>
              <w:adjustRightInd w:val="0"/>
              <w:snapToGrid w:val="0"/>
              <w:ind w:firstLine="210" w:firstLineChars="100"/>
              <w:rPr>
                <w:rFonts w:hint="eastAsia" w:ascii="宋体" w:hAnsi="宋体" w:eastAsia="宋体" w:cs="宋体"/>
                <w:color w:val="000000"/>
                <w:kern w:val="0"/>
                <w:szCs w:val="21"/>
              </w:rPr>
            </w:pPr>
            <w:r>
              <w:rPr>
                <w:rFonts w:hint="eastAsia" w:ascii="宋体" w:hAnsi="宋体" w:eastAsia="宋体" w:cs="宋体"/>
                <w:color w:val="000000"/>
                <w:kern w:val="0"/>
                <w:szCs w:val="21"/>
                <w:lang w:eastAsia="zh-CN"/>
              </w:rPr>
              <w:t>2.</w:t>
            </w:r>
            <w:r>
              <w:rPr>
                <w:rFonts w:hint="eastAsia" w:ascii="宋体" w:hAnsi="宋体" w:eastAsia="宋体" w:cs="宋体"/>
                <w:color w:val="000000"/>
                <w:kern w:val="0"/>
                <w:szCs w:val="21"/>
              </w:rPr>
              <w:t>演示要求：</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（内容、设备等要求）</w:t>
            </w:r>
          </w:p>
        </w:tc>
      </w:tr>
      <w:tr w14:paraId="22B22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33407AB8">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12.1</w:t>
            </w:r>
          </w:p>
        </w:tc>
        <w:tc>
          <w:tcPr>
            <w:tcW w:w="1899" w:type="dxa"/>
            <w:noWrap w:val="0"/>
            <w:vAlign w:val="center"/>
          </w:tcPr>
          <w:p w14:paraId="6AD04EAB">
            <w:pPr>
              <w:shd w:val="clear" w:color="auto" w:fill="FFFFFF"/>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投标报价货币要求</w:t>
            </w:r>
          </w:p>
        </w:tc>
        <w:tc>
          <w:tcPr>
            <w:tcW w:w="6100" w:type="dxa"/>
            <w:noWrap w:val="0"/>
            <w:vAlign w:val="center"/>
          </w:tcPr>
          <w:p w14:paraId="2F0DFA24">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所有投标均按</w:t>
            </w:r>
            <w:r>
              <w:rPr>
                <w:rFonts w:hint="eastAsia" w:ascii="宋体" w:hAnsi="宋体" w:eastAsia="宋体" w:cs="宋体"/>
                <w:color w:val="000000"/>
                <w:kern w:val="0"/>
                <w:szCs w:val="21"/>
                <w:u w:val="single"/>
                <w:lang w:val="en-US" w:eastAsia="zh-CN"/>
              </w:rPr>
              <w:t>人民币</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货币进行报价。</w:t>
            </w:r>
          </w:p>
          <w:p w14:paraId="6A62F625">
            <w:pPr>
              <w:adjustRightInd w:val="0"/>
              <w:snapToGrid w:val="0"/>
              <w:rPr>
                <w:rFonts w:hint="eastAsia" w:ascii="宋体" w:hAnsi="宋体" w:eastAsia="宋体" w:cs="宋体"/>
                <w:color w:val="000000"/>
                <w:kern w:val="0"/>
                <w:szCs w:val="21"/>
                <w:u w:val="single"/>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lang w:eastAsia="zh-CN"/>
              </w:rPr>
              <w:t>其他</w:t>
            </w:r>
            <w:r>
              <w:rPr>
                <w:rFonts w:hint="eastAsia" w:ascii="宋体" w:hAnsi="宋体" w:eastAsia="宋体" w:cs="宋体"/>
                <w:color w:val="000000"/>
                <w:kern w:val="0"/>
                <w:szCs w:val="21"/>
              </w:rPr>
              <w:t>：</w:t>
            </w:r>
            <w:r>
              <w:rPr>
                <w:rFonts w:hint="eastAsia" w:ascii="宋体" w:hAnsi="宋体" w:eastAsia="宋体" w:cs="宋体"/>
                <w:color w:val="000000"/>
                <w:kern w:val="0"/>
                <w:szCs w:val="21"/>
                <w:u w:val="single"/>
              </w:rPr>
              <w:t xml:space="preserve">               </w:t>
            </w:r>
          </w:p>
        </w:tc>
      </w:tr>
      <w:tr w14:paraId="66C1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870" w:type="dxa"/>
            <w:noWrap w:val="0"/>
            <w:vAlign w:val="center"/>
          </w:tcPr>
          <w:p w14:paraId="3467BA92">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13.1</w:t>
            </w:r>
          </w:p>
        </w:tc>
        <w:tc>
          <w:tcPr>
            <w:tcW w:w="1899" w:type="dxa"/>
            <w:noWrap w:val="0"/>
            <w:vAlign w:val="center"/>
          </w:tcPr>
          <w:p w14:paraId="1E32C55A">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投标保证金</w:t>
            </w:r>
          </w:p>
        </w:tc>
        <w:tc>
          <w:tcPr>
            <w:tcW w:w="6100" w:type="dxa"/>
            <w:noWrap w:val="0"/>
            <w:vAlign w:val="center"/>
          </w:tcPr>
          <w:p w14:paraId="05D20BFE">
            <w:pPr>
              <w:adjustRightInd w:val="0"/>
              <w:snapToGrid w:val="0"/>
              <w:jc w:val="both"/>
              <w:rPr>
                <w:rFonts w:hint="eastAsia" w:ascii="宋体" w:hAnsi="宋体" w:eastAsia="宋体" w:cs="宋体"/>
                <w:color w:val="000000"/>
                <w:szCs w:val="21"/>
              </w:rPr>
            </w:pPr>
            <w:r>
              <w:rPr>
                <w:rFonts w:hint="eastAsia" w:ascii="宋体" w:hAnsi="宋体" w:eastAsia="宋体" w:cs="宋体"/>
                <w:color w:val="000000"/>
                <w:szCs w:val="21"/>
              </w:rPr>
              <w:t>本项目不收取投标保证金。</w:t>
            </w:r>
          </w:p>
        </w:tc>
      </w:tr>
      <w:tr w14:paraId="0FEB4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43B7EC9F">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15.1</w:t>
            </w:r>
          </w:p>
        </w:tc>
        <w:tc>
          <w:tcPr>
            <w:tcW w:w="1899" w:type="dxa"/>
            <w:noWrap w:val="0"/>
            <w:vAlign w:val="center"/>
          </w:tcPr>
          <w:p w14:paraId="6F7A1DBC">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投标有效期</w:t>
            </w:r>
          </w:p>
        </w:tc>
        <w:tc>
          <w:tcPr>
            <w:tcW w:w="6100" w:type="dxa"/>
            <w:noWrap w:val="0"/>
            <w:vAlign w:val="center"/>
          </w:tcPr>
          <w:p w14:paraId="6499EA5C">
            <w:pPr>
              <w:pStyle w:val="5"/>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u w:val="single"/>
                <w:lang w:val="en-US" w:eastAsia="zh-CN"/>
              </w:rPr>
              <w:t>90</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日历日</w:t>
            </w:r>
          </w:p>
        </w:tc>
      </w:tr>
      <w:tr w14:paraId="7A895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70" w:type="dxa"/>
            <w:noWrap w:val="0"/>
            <w:vAlign w:val="center"/>
          </w:tcPr>
          <w:p w14:paraId="3A1E1D09">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17.1</w:t>
            </w:r>
          </w:p>
        </w:tc>
        <w:tc>
          <w:tcPr>
            <w:tcW w:w="1899" w:type="dxa"/>
            <w:noWrap w:val="0"/>
            <w:vAlign w:val="center"/>
          </w:tcPr>
          <w:p w14:paraId="3ED584C9">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rPr>
              <w:t>加密备份投标文件递交要求</w:t>
            </w:r>
          </w:p>
        </w:tc>
        <w:tc>
          <w:tcPr>
            <w:tcW w:w="6100" w:type="dxa"/>
            <w:noWrap w:val="0"/>
            <w:vAlign w:val="center"/>
          </w:tcPr>
          <w:p w14:paraId="5B5DD215">
            <w:pPr>
              <w:widowControl/>
              <w:rPr>
                <w:rFonts w:hint="eastAsia" w:ascii="宋体" w:hAnsi="宋体" w:eastAsia="宋体" w:cs="宋体"/>
                <w:color w:val="000000"/>
                <w:kern w:val="0"/>
                <w:szCs w:val="21"/>
                <w:highlight w:val="none"/>
              </w:rPr>
            </w:pPr>
            <w:r>
              <w:rPr>
                <w:rFonts w:hint="eastAsia" w:ascii="宋体" w:hAnsi="宋体" w:eastAsia="宋体" w:cs="宋体"/>
                <w:b/>
                <w:bCs/>
                <w:kern w:val="0"/>
                <w:szCs w:val="21"/>
                <w:highlight w:val="none"/>
              </w:rPr>
              <w:t>电子</w:t>
            </w:r>
            <w:r>
              <w:rPr>
                <w:rFonts w:hint="eastAsia" w:ascii="宋体" w:hAnsi="宋体" w:eastAsia="宋体" w:cs="宋体"/>
                <w:b/>
                <w:bCs/>
                <w:kern w:val="0"/>
                <w:szCs w:val="21"/>
                <w:highlight w:val="none"/>
                <w:lang w:val="en-US" w:eastAsia="zh-CN"/>
              </w:rPr>
              <w:t>投标</w:t>
            </w:r>
            <w:r>
              <w:rPr>
                <w:rFonts w:hint="eastAsia" w:ascii="宋体" w:hAnsi="宋体" w:eastAsia="宋体" w:cs="宋体"/>
                <w:b/>
                <w:bCs/>
                <w:kern w:val="0"/>
                <w:szCs w:val="21"/>
                <w:highlight w:val="none"/>
              </w:rPr>
              <w:t>文件：电子</w:t>
            </w:r>
            <w:r>
              <w:rPr>
                <w:rFonts w:hint="eastAsia" w:ascii="宋体" w:hAnsi="宋体" w:eastAsia="宋体" w:cs="宋体"/>
                <w:b/>
                <w:bCs/>
                <w:kern w:val="0"/>
                <w:szCs w:val="21"/>
                <w:highlight w:val="none"/>
                <w:lang w:val="en-US" w:eastAsia="zh-CN"/>
              </w:rPr>
              <w:t>投标</w:t>
            </w:r>
            <w:r>
              <w:rPr>
                <w:rFonts w:hint="eastAsia" w:ascii="宋体" w:hAnsi="宋体" w:eastAsia="宋体" w:cs="宋体"/>
                <w:b/>
                <w:bCs/>
                <w:kern w:val="0"/>
                <w:szCs w:val="21"/>
                <w:highlight w:val="none"/>
              </w:rPr>
              <w:t>文件按辽宁政府采购网相关规定制作上传；</w:t>
            </w:r>
          </w:p>
          <w:p w14:paraId="3049290C">
            <w:pPr>
              <w:widowControl/>
              <w:adjustRightInd w:val="0"/>
              <w:snapToGrid w:val="0"/>
              <w:rPr>
                <w:rFonts w:hint="eastAsia" w:ascii="宋体" w:hAnsi="宋体" w:eastAsia="宋体" w:cs="宋体"/>
                <w:color w:val="000000"/>
                <w:kern w:val="0"/>
                <w:szCs w:val="21"/>
                <w:u w:val="single"/>
              </w:rPr>
            </w:pPr>
            <w:r>
              <w:rPr>
                <w:rFonts w:hint="eastAsia" w:ascii="宋体" w:hAnsi="宋体" w:eastAsia="宋体" w:cs="宋体"/>
                <w:color w:val="000000"/>
                <w:kern w:val="0"/>
                <w:szCs w:val="21"/>
              </w:rPr>
              <w:t>形式：</w:t>
            </w: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 xml:space="preserve">U盘   </w:t>
            </w: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 xml:space="preserve">光盘   </w:t>
            </w: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邮箱：</w:t>
            </w:r>
            <w:r>
              <w:rPr>
                <w:rFonts w:hint="eastAsia" w:ascii="宋体" w:hAnsi="宋体" w:eastAsia="宋体" w:cs="宋体"/>
                <w:color w:val="000000"/>
                <w:kern w:val="0"/>
                <w:szCs w:val="21"/>
                <w:u w:val="single"/>
              </w:rPr>
              <w:t xml:space="preserve"> 121146743@qq.com </w:t>
            </w:r>
          </w:p>
          <w:p w14:paraId="18CE67AC">
            <w:pPr>
              <w:widowControl/>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地址：</w:t>
            </w:r>
            <w:r>
              <w:rPr>
                <w:rFonts w:hint="eastAsia" w:ascii="宋体" w:hAnsi="宋体" w:eastAsia="宋体" w:cs="宋体"/>
                <w:color w:val="000000"/>
                <w:kern w:val="0"/>
                <w:szCs w:val="21"/>
              </w:rPr>
              <w:sym w:font="Wingdings 2" w:char="0052"/>
            </w:r>
            <w:r>
              <w:rPr>
                <w:rFonts w:hint="eastAsia" w:ascii="宋体" w:hAnsi="宋体" w:eastAsia="宋体" w:cs="宋体"/>
                <w:color w:val="000000"/>
                <w:kern w:val="0"/>
                <w:szCs w:val="21"/>
              </w:rPr>
              <w:t>采购代理机构邮箱：</w:t>
            </w:r>
            <w:r>
              <w:rPr>
                <w:rFonts w:hint="eastAsia" w:ascii="宋体" w:hAnsi="宋体" w:eastAsia="宋体" w:cs="宋体"/>
                <w:color w:val="000000"/>
                <w:kern w:val="0"/>
                <w:szCs w:val="21"/>
                <w:u w:val="single"/>
              </w:rPr>
              <w:t xml:space="preserve">  121146743@qq.com  </w:t>
            </w:r>
          </w:p>
          <w:p w14:paraId="68E792A8">
            <w:pPr>
              <w:widowControl/>
              <w:adjustRightInd w:val="0"/>
              <w:snapToGrid w:val="0"/>
              <w:ind w:firstLine="630" w:firstLineChars="300"/>
              <w:rPr>
                <w:rFonts w:hint="eastAsia" w:ascii="宋体" w:hAnsi="宋体" w:eastAsia="宋体" w:cs="宋体"/>
                <w:color w:val="000000"/>
                <w:kern w:val="0"/>
                <w:szCs w:val="21"/>
              </w:rPr>
            </w:pPr>
            <w:r>
              <w:rPr>
                <w:rFonts w:hint="eastAsia" w:ascii="宋体" w:hAnsi="宋体" w:eastAsia="宋体" w:cs="宋体"/>
                <w:color w:val="000000"/>
                <w:kern w:val="0"/>
                <w:szCs w:val="21"/>
              </w:rPr>
              <w:sym w:font="Wingdings 2" w:char="00A3"/>
            </w:r>
            <w:r>
              <w:rPr>
                <w:rFonts w:hint="eastAsia" w:ascii="宋体" w:hAnsi="宋体" w:eastAsia="宋体" w:cs="宋体"/>
                <w:color w:val="000000"/>
                <w:kern w:val="0"/>
                <w:szCs w:val="21"/>
              </w:rPr>
              <w:t>同开标地点</w:t>
            </w:r>
          </w:p>
          <w:p w14:paraId="7DF21282">
            <w:pPr>
              <w:widowControl/>
              <w:adjustRightInd w:val="0"/>
              <w:snapToGrid w:val="0"/>
              <w:ind w:firstLine="630" w:firstLineChars="300"/>
              <w:rPr>
                <w:rFonts w:hint="eastAsia" w:ascii="宋体" w:hAnsi="宋体" w:eastAsia="宋体" w:cs="宋体"/>
                <w:color w:val="000000"/>
                <w:kern w:val="0"/>
                <w:szCs w:val="21"/>
              </w:rPr>
            </w:pPr>
            <w:r>
              <w:rPr>
                <w:rFonts w:hint="eastAsia" w:ascii="宋体" w:hAnsi="宋体" w:eastAsia="宋体" w:cs="宋体"/>
                <w:color w:val="auto"/>
                <w:sz w:val="21"/>
                <w:szCs w:val="21"/>
                <w:highlight w:val="none"/>
              </w:rPr>
              <w:t>供应商须使用CA锁进行报名及投标，按照采购文件和电子评审系统要求进行投标（响应）信息填报、电子文件编制、盖章和电子签章等工作。</w:t>
            </w:r>
            <w:r>
              <w:rPr>
                <w:rFonts w:hint="eastAsia" w:ascii="宋体" w:hAnsi="宋体" w:eastAsia="宋体" w:cs="宋体"/>
                <w:b w:val="0"/>
                <w:bCs w:val="0"/>
                <w:color w:val="000000"/>
                <w:sz w:val="21"/>
                <w:szCs w:val="21"/>
                <w:highlight w:val="none"/>
              </w:rPr>
              <w:t>在投标截止时间前在辽宁政府采购网，上传投标文件及填写投标报价。</w:t>
            </w:r>
            <w:r>
              <w:rPr>
                <w:rFonts w:hint="eastAsia" w:ascii="宋体" w:hAnsi="宋体" w:eastAsia="宋体" w:cs="宋体"/>
                <w:color w:val="auto"/>
                <w:sz w:val="21"/>
                <w:szCs w:val="21"/>
                <w:highlight w:val="none"/>
              </w:rPr>
              <w:t>除在电子评审系统上传投标（响应）文件外，应在递交投标（响应）文件截止时间前递交电子版备份文件采用加密邮件方式，在递交投标文件截止时间前发送到邮箱121146743@qq.com，并承诺备份文件与电子评审系统中上传的投标（响应）文件内容、格式一致，备系统突发故障使用。供应商仅提交备份文件的，投标（响应）无效。详见辽宁政府采购网《关于完善政府采购电子评审业务流程等有关事项的通知》 辽财采函【2021】 363号。</w:t>
            </w:r>
          </w:p>
        </w:tc>
      </w:tr>
      <w:tr w14:paraId="5FEC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3D3D51E1">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18.1</w:t>
            </w:r>
          </w:p>
        </w:tc>
        <w:tc>
          <w:tcPr>
            <w:tcW w:w="1899" w:type="dxa"/>
            <w:noWrap w:val="0"/>
            <w:vAlign w:val="center"/>
          </w:tcPr>
          <w:p w14:paraId="32A610F2">
            <w:pPr>
              <w:widowControl/>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递交投标文件截止时间、地点</w:t>
            </w:r>
          </w:p>
        </w:tc>
        <w:tc>
          <w:tcPr>
            <w:tcW w:w="6100" w:type="dxa"/>
            <w:noWrap w:val="0"/>
            <w:vAlign w:val="center"/>
          </w:tcPr>
          <w:p w14:paraId="725AFEC4">
            <w:pPr>
              <w:widowControl/>
              <w:adjustRightInd w:val="0"/>
              <w:snapToGrid w:val="0"/>
              <w:rPr>
                <w:rFonts w:hint="eastAsia" w:ascii="宋体" w:hAnsi="宋体" w:eastAsia="宋体" w:cs="宋体"/>
                <w:color w:val="000000"/>
                <w:kern w:val="0"/>
                <w:szCs w:val="21"/>
                <w:u w:val="single"/>
              </w:rPr>
            </w:pPr>
            <w:r>
              <w:rPr>
                <w:rFonts w:hint="eastAsia" w:ascii="宋体" w:hAnsi="宋体" w:eastAsia="宋体" w:cs="宋体"/>
                <w:color w:val="000000"/>
                <w:kern w:val="0"/>
                <w:szCs w:val="21"/>
              </w:rPr>
              <w:t>详见招标公告，以招标公告规定时间、地点为准。</w:t>
            </w:r>
          </w:p>
        </w:tc>
      </w:tr>
      <w:tr w14:paraId="4F5C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0" w:type="dxa"/>
            <w:noWrap w:val="0"/>
            <w:vAlign w:val="center"/>
          </w:tcPr>
          <w:p w14:paraId="34557CAF">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20.1</w:t>
            </w:r>
          </w:p>
        </w:tc>
        <w:tc>
          <w:tcPr>
            <w:tcW w:w="1899" w:type="dxa"/>
            <w:noWrap w:val="0"/>
            <w:vAlign w:val="center"/>
          </w:tcPr>
          <w:p w14:paraId="08DE978D">
            <w:pPr>
              <w:widowControl/>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开标时间、地点</w:t>
            </w:r>
          </w:p>
        </w:tc>
        <w:tc>
          <w:tcPr>
            <w:tcW w:w="6100" w:type="dxa"/>
            <w:noWrap w:val="0"/>
            <w:vAlign w:val="center"/>
          </w:tcPr>
          <w:p w14:paraId="0093BFDC">
            <w:pPr>
              <w:widowControl/>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详见招标公告，以招标公告规定时间、地点为准。</w:t>
            </w:r>
          </w:p>
        </w:tc>
      </w:tr>
      <w:tr w14:paraId="1AB5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0" w:type="dxa"/>
            <w:noWrap w:val="0"/>
            <w:vAlign w:val="center"/>
          </w:tcPr>
          <w:p w14:paraId="109506E8">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20.2</w:t>
            </w:r>
          </w:p>
        </w:tc>
        <w:tc>
          <w:tcPr>
            <w:tcW w:w="1899" w:type="dxa"/>
            <w:noWrap w:val="0"/>
            <w:vAlign w:val="center"/>
          </w:tcPr>
          <w:p w14:paraId="16928DEC">
            <w:pPr>
              <w:widowControl/>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解密时间</w:t>
            </w:r>
          </w:p>
        </w:tc>
        <w:tc>
          <w:tcPr>
            <w:tcW w:w="6100" w:type="dxa"/>
            <w:noWrap w:val="0"/>
            <w:vAlign w:val="center"/>
          </w:tcPr>
          <w:p w14:paraId="67699DA6">
            <w:pPr>
              <w:widowControl/>
              <w:adjustRightInd w:val="0"/>
              <w:snapToGrid w:val="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u w:val="single"/>
                <w:lang w:val="en-US" w:eastAsia="zh-CN"/>
              </w:rPr>
              <w:t>30</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kern w:val="0"/>
                <w:sz w:val="21"/>
                <w:szCs w:val="21"/>
              </w:rPr>
              <w:t>分钟</w:t>
            </w:r>
          </w:p>
        </w:tc>
      </w:tr>
      <w:tr w14:paraId="6B18E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0" w:type="dxa"/>
            <w:noWrap w:val="0"/>
            <w:vAlign w:val="center"/>
          </w:tcPr>
          <w:p w14:paraId="103FE14C">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21</w:t>
            </w:r>
          </w:p>
        </w:tc>
        <w:tc>
          <w:tcPr>
            <w:tcW w:w="1899" w:type="dxa"/>
            <w:noWrap w:val="0"/>
            <w:vAlign w:val="center"/>
          </w:tcPr>
          <w:p w14:paraId="2C63255F">
            <w:pPr>
              <w:widowControl/>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评标委员会组成</w:t>
            </w:r>
          </w:p>
        </w:tc>
        <w:tc>
          <w:tcPr>
            <w:tcW w:w="6100" w:type="dxa"/>
            <w:noWrap w:val="0"/>
            <w:vAlign w:val="center"/>
          </w:tcPr>
          <w:p w14:paraId="1796431B">
            <w:pPr>
              <w:widowControl/>
              <w:adjustRightInd w:val="0"/>
              <w:snapToGrid w:val="0"/>
              <w:rPr>
                <w:rFonts w:hint="eastAsia" w:ascii="宋体" w:hAnsi="宋体" w:eastAsia="宋体" w:cs="宋体"/>
                <w:color w:val="000000"/>
                <w:kern w:val="0"/>
                <w:sz w:val="21"/>
                <w:szCs w:val="21"/>
              </w:rPr>
            </w:pPr>
            <w:r>
              <w:rPr>
                <w:rFonts w:hint="eastAsia" w:ascii="宋体" w:hAnsi="宋体" w:eastAsia="宋体" w:cs="宋体"/>
                <w:color w:val="000000"/>
                <w:sz w:val="21"/>
                <w:szCs w:val="21"/>
              </w:rPr>
              <w:t>评标委员会由采购人代表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0</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人，评审专家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5</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人组成，共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5</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 </w:t>
            </w:r>
          </w:p>
        </w:tc>
      </w:tr>
      <w:tr w14:paraId="0884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6" w:hRule="atLeast"/>
        </w:trPr>
        <w:tc>
          <w:tcPr>
            <w:tcW w:w="870" w:type="dxa"/>
            <w:noWrap w:val="0"/>
            <w:vAlign w:val="center"/>
          </w:tcPr>
          <w:p w14:paraId="5164F9B7">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25.1</w:t>
            </w:r>
          </w:p>
        </w:tc>
        <w:tc>
          <w:tcPr>
            <w:tcW w:w="1899" w:type="dxa"/>
            <w:noWrap w:val="0"/>
            <w:vAlign w:val="center"/>
          </w:tcPr>
          <w:p w14:paraId="5F9D25A1">
            <w:pPr>
              <w:shd w:val="clear" w:color="auto" w:fill="FFFFFF"/>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样品的评审方法以及评审标准</w:t>
            </w:r>
          </w:p>
          <w:p w14:paraId="091D3890">
            <w:pPr>
              <w:shd w:val="clear" w:color="auto" w:fill="FFFFFF"/>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演示的评审方法及评审标准</w:t>
            </w:r>
          </w:p>
        </w:tc>
        <w:tc>
          <w:tcPr>
            <w:tcW w:w="6100" w:type="dxa"/>
            <w:noWrap w:val="0"/>
            <w:vAlign w:val="center"/>
          </w:tcPr>
          <w:p w14:paraId="2C4A00BE">
            <w:pPr>
              <w:adjustRightInd w:val="0"/>
              <w:snapToGrid w:val="0"/>
              <w:rPr>
                <w:rFonts w:hint="default" w:ascii="宋体" w:hAnsi="宋体" w:eastAsia="宋体" w:cs="宋体"/>
                <w:color w:val="000000"/>
                <w:kern w:val="0"/>
                <w:sz w:val="21"/>
                <w:szCs w:val="21"/>
                <w:u w:val="single"/>
                <w:lang w:val="en-US" w:eastAsia="zh-CN"/>
              </w:rPr>
            </w:pPr>
            <w:r>
              <w:rPr>
                <w:rFonts w:hint="eastAsia" w:ascii="宋体" w:hAnsi="宋体" w:eastAsia="宋体" w:cs="宋体"/>
                <w:color w:val="000000"/>
                <w:kern w:val="0"/>
                <w:sz w:val="21"/>
                <w:szCs w:val="21"/>
                <w:lang w:val="en-US" w:eastAsia="zh-CN"/>
              </w:rPr>
              <w:t>本项目不适用</w:t>
            </w:r>
          </w:p>
        </w:tc>
      </w:tr>
      <w:tr w14:paraId="74F42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748450AA">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27.2</w:t>
            </w:r>
          </w:p>
        </w:tc>
        <w:tc>
          <w:tcPr>
            <w:tcW w:w="1899" w:type="dxa"/>
            <w:noWrap w:val="0"/>
            <w:vAlign w:val="center"/>
          </w:tcPr>
          <w:p w14:paraId="06905E59">
            <w:pPr>
              <w:widowControl/>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评标办法</w:t>
            </w:r>
          </w:p>
        </w:tc>
        <w:tc>
          <w:tcPr>
            <w:tcW w:w="6100" w:type="dxa"/>
            <w:noWrap w:val="0"/>
            <w:vAlign w:val="center"/>
          </w:tcPr>
          <w:p w14:paraId="22BA2453">
            <w:pPr>
              <w:widowControl/>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52"/>
            </w:r>
            <w:r>
              <w:rPr>
                <w:rFonts w:hint="eastAsia" w:ascii="宋体" w:hAnsi="宋体" w:eastAsia="宋体" w:cs="宋体"/>
                <w:color w:val="000000"/>
                <w:sz w:val="21"/>
                <w:szCs w:val="21"/>
              </w:rPr>
              <w:t>综合评分法</w:t>
            </w:r>
          </w:p>
          <w:p w14:paraId="4962E4A9">
            <w:pPr>
              <w:widowControl/>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 xml:space="preserve">最低评标价法 </w:t>
            </w:r>
          </w:p>
        </w:tc>
      </w:tr>
      <w:tr w14:paraId="47853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6F1BA40F">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27.6</w:t>
            </w:r>
          </w:p>
        </w:tc>
        <w:tc>
          <w:tcPr>
            <w:tcW w:w="1899" w:type="dxa"/>
            <w:noWrap w:val="0"/>
            <w:vAlign w:val="center"/>
          </w:tcPr>
          <w:p w14:paraId="3D48EFCC">
            <w:pPr>
              <w:tabs>
                <w:tab w:val="left" w:pos="1425"/>
              </w:tabs>
              <w:adjustRightInd w:val="0"/>
              <w:snapToGrid w:val="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支持本国产品</w:t>
            </w:r>
          </w:p>
        </w:tc>
        <w:tc>
          <w:tcPr>
            <w:tcW w:w="6100" w:type="dxa"/>
            <w:noWrap w:val="0"/>
            <w:vAlign w:val="center"/>
          </w:tcPr>
          <w:p w14:paraId="5AC59128">
            <w:pPr>
              <w:adjustRightInd w:val="0"/>
              <w:snapToGrid w:val="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sym w:font="Wingdings 2" w:char="00A3"/>
            </w:r>
            <w:r>
              <w:rPr>
                <w:rFonts w:hint="eastAsia" w:ascii="宋体" w:hAnsi="宋体" w:eastAsia="宋体" w:cs="宋体"/>
                <w:color w:val="000000"/>
                <w:kern w:val="0"/>
                <w:sz w:val="21"/>
                <w:szCs w:val="21"/>
              </w:rPr>
              <w:t>适用</w:t>
            </w:r>
          </w:p>
          <w:p w14:paraId="0814BDDD">
            <w:pPr>
              <w:adjustRightInd w:val="0"/>
              <w:snapToGrid w:val="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不适用</w:t>
            </w:r>
          </w:p>
        </w:tc>
      </w:tr>
      <w:tr w14:paraId="6C2A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70" w:type="dxa"/>
            <w:noWrap w:val="0"/>
            <w:vAlign w:val="center"/>
          </w:tcPr>
          <w:p w14:paraId="5F4A3FF0">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29.2</w:t>
            </w:r>
          </w:p>
        </w:tc>
        <w:tc>
          <w:tcPr>
            <w:tcW w:w="1899" w:type="dxa"/>
            <w:noWrap w:val="0"/>
            <w:vAlign w:val="center"/>
          </w:tcPr>
          <w:p w14:paraId="7F622F9E">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推荐中标候选人的数量</w:t>
            </w:r>
          </w:p>
        </w:tc>
        <w:tc>
          <w:tcPr>
            <w:tcW w:w="6100" w:type="dxa"/>
            <w:noWrap w:val="0"/>
            <w:vAlign w:val="center"/>
          </w:tcPr>
          <w:p w14:paraId="0D5A257E">
            <w:pPr>
              <w:widowControl/>
              <w:adjustRightInd w:val="0"/>
              <w:snapToGrid w:val="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u w:val="single"/>
              </w:rPr>
              <w:t xml:space="preserve"> </w:t>
            </w:r>
            <w:r>
              <w:rPr>
                <w:rFonts w:hint="eastAsia" w:ascii="仿宋_GB2312" w:hAnsi="仿宋_GB2312" w:eastAsia="仿宋_GB2312" w:cs="仿宋_GB2312"/>
                <w:kern w:val="0"/>
                <w:szCs w:val="21"/>
                <w:u w:val="single"/>
              </w:rPr>
              <w:t xml:space="preserve"> </w:t>
            </w:r>
            <w:r>
              <w:rPr>
                <w:rFonts w:hint="eastAsia" w:ascii="宋体" w:hAnsi="宋体" w:eastAsia="宋体" w:cs="宋体"/>
                <w:kern w:val="0"/>
                <w:u w:val="single"/>
              </w:rPr>
              <w:t>3家/包组</w:t>
            </w:r>
            <w:r>
              <w:rPr>
                <w:rFonts w:hint="eastAsia" w:ascii="仿宋_GB2312" w:hAnsi="仿宋_GB2312" w:eastAsia="仿宋_GB2312" w:cs="仿宋_GB2312"/>
                <w:kern w:val="0"/>
                <w:szCs w:val="21"/>
                <w:u w:val="single"/>
              </w:rPr>
              <w:t xml:space="preserve"> </w:t>
            </w:r>
            <w:r>
              <w:rPr>
                <w:rFonts w:hint="eastAsia" w:ascii="宋体" w:hAnsi="宋体" w:eastAsia="宋体" w:cs="宋体"/>
                <w:color w:val="000000"/>
                <w:kern w:val="0"/>
                <w:sz w:val="21"/>
                <w:szCs w:val="21"/>
                <w:u w:val="single"/>
              </w:rPr>
              <w:t xml:space="preserve">  </w:t>
            </w:r>
          </w:p>
        </w:tc>
      </w:tr>
      <w:tr w14:paraId="68A15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70" w:type="dxa"/>
            <w:noWrap w:val="0"/>
            <w:vAlign w:val="center"/>
          </w:tcPr>
          <w:p w14:paraId="53153A21">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31</w:t>
            </w:r>
          </w:p>
        </w:tc>
        <w:tc>
          <w:tcPr>
            <w:tcW w:w="1899" w:type="dxa"/>
            <w:noWrap w:val="0"/>
            <w:vAlign w:val="center"/>
          </w:tcPr>
          <w:p w14:paraId="3F37BFD7">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确定中标人的方式</w:t>
            </w:r>
          </w:p>
        </w:tc>
        <w:tc>
          <w:tcPr>
            <w:tcW w:w="6100" w:type="dxa"/>
            <w:noWrap w:val="0"/>
            <w:vAlign w:val="center"/>
          </w:tcPr>
          <w:p w14:paraId="54DF35AE">
            <w:pPr>
              <w:widowControl/>
              <w:adjustRightInd w:val="0"/>
              <w:snapToGrid w:val="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中标人数量：</w:t>
            </w:r>
            <w:r>
              <w:rPr>
                <w:rFonts w:hint="eastAsia" w:ascii="宋体" w:hAnsi="宋体" w:eastAsia="宋体" w:cs="宋体"/>
                <w:color w:val="000000"/>
                <w:kern w:val="0"/>
                <w:sz w:val="21"/>
                <w:szCs w:val="21"/>
                <w:u w:val="single"/>
              </w:rPr>
              <w:t xml:space="preserve"> 1家/包组 </w:t>
            </w:r>
          </w:p>
          <w:p w14:paraId="0D890104">
            <w:pPr>
              <w:widowControl/>
              <w:adjustRightInd w:val="0"/>
              <w:snapToGrid w:val="0"/>
              <w:rPr>
                <w:rFonts w:hint="eastAsia" w:ascii="宋体" w:hAnsi="宋体" w:eastAsia="宋体" w:cs="宋体"/>
                <w:color w:val="000000"/>
                <w:kern w:val="0"/>
                <w:sz w:val="21"/>
                <w:szCs w:val="21"/>
                <w:u w:val="single"/>
              </w:rPr>
            </w:pPr>
            <w:r>
              <w:rPr>
                <w:rFonts w:hint="eastAsia" w:ascii="宋体" w:hAnsi="宋体" w:eastAsia="宋体" w:cs="宋体"/>
                <w:color w:val="000000"/>
                <w:kern w:val="0"/>
                <w:sz w:val="21"/>
                <w:szCs w:val="21"/>
              </w:rPr>
              <w:sym w:font="Wingdings 2" w:char="0052"/>
            </w:r>
            <w:r>
              <w:rPr>
                <w:rFonts w:hint="eastAsia" w:ascii="宋体" w:hAnsi="宋体" w:eastAsia="宋体" w:cs="宋体"/>
                <w:color w:val="000000"/>
                <w:kern w:val="0"/>
                <w:sz w:val="21"/>
                <w:szCs w:val="21"/>
              </w:rPr>
              <w:t>采购人委托评标委员会直接确定中标人</w:t>
            </w:r>
          </w:p>
          <w:p w14:paraId="75E4AD04">
            <w:pPr>
              <w:widowControl/>
              <w:adjustRightInd w:val="0"/>
              <w:snapToGrid w:val="0"/>
              <w:rPr>
                <w:rFonts w:hint="eastAsia" w:ascii="宋体" w:hAnsi="宋体" w:eastAsia="宋体" w:cs="宋体"/>
                <w:color w:val="000000"/>
                <w:kern w:val="0"/>
                <w:sz w:val="21"/>
                <w:szCs w:val="21"/>
                <w:u w:val="single"/>
              </w:rPr>
            </w:pPr>
            <w:r>
              <w:rPr>
                <w:rFonts w:hint="eastAsia" w:ascii="宋体" w:hAnsi="宋体" w:eastAsia="宋体" w:cs="宋体"/>
                <w:color w:val="000000"/>
                <w:kern w:val="0"/>
                <w:sz w:val="21"/>
                <w:szCs w:val="21"/>
              </w:rPr>
              <w:sym w:font="Wingdings 2" w:char="00A3"/>
            </w:r>
            <w:r>
              <w:rPr>
                <w:rFonts w:hint="eastAsia" w:ascii="宋体" w:hAnsi="宋体" w:eastAsia="宋体" w:cs="宋体"/>
                <w:color w:val="000000"/>
                <w:kern w:val="0"/>
                <w:sz w:val="21"/>
                <w:szCs w:val="21"/>
              </w:rPr>
              <w:t>采购人确定中标人</w:t>
            </w:r>
          </w:p>
        </w:tc>
      </w:tr>
      <w:tr w14:paraId="7310E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870" w:type="dxa"/>
            <w:noWrap w:val="0"/>
            <w:vAlign w:val="center"/>
          </w:tcPr>
          <w:p w14:paraId="56F951B4">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35.1</w:t>
            </w:r>
          </w:p>
        </w:tc>
        <w:tc>
          <w:tcPr>
            <w:tcW w:w="1899" w:type="dxa"/>
            <w:noWrap w:val="0"/>
            <w:vAlign w:val="center"/>
          </w:tcPr>
          <w:p w14:paraId="26B6984A">
            <w:pPr>
              <w:shd w:val="clear" w:color="auto" w:fill="FFFFFF"/>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履约保证金</w:t>
            </w:r>
          </w:p>
        </w:tc>
        <w:tc>
          <w:tcPr>
            <w:tcW w:w="6100" w:type="dxa"/>
            <w:noWrap w:val="0"/>
            <w:vAlign w:val="center"/>
          </w:tcPr>
          <w:p w14:paraId="0F5CCB3C">
            <w:pPr>
              <w:shd w:val="clear" w:color="auto" w:fill="FFFFFF"/>
              <w:adjustRightInd w:val="0"/>
              <w:snapToGrid w:val="0"/>
              <w:jc w:val="left"/>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52"/>
            </w:r>
            <w:r>
              <w:rPr>
                <w:rFonts w:hint="eastAsia" w:ascii="宋体" w:hAnsi="宋体" w:eastAsia="宋体" w:cs="宋体"/>
                <w:color w:val="000000"/>
                <w:sz w:val="21"/>
                <w:szCs w:val="21"/>
              </w:rPr>
              <w:t>本项目不收取履约保证金</w:t>
            </w:r>
          </w:p>
          <w:p w14:paraId="4EE23FBA">
            <w:pPr>
              <w:shd w:val="clear" w:color="auto" w:fill="FFFFFF"/>
              <w:adjustRightInd w:val="0"/>
              <w:snapToGrid w:val="0"/>
              <w:jc w:val="left"/>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本项目收取履约保证金</w:t>
            </w:r>
          </w:p>
          <w:p w14:paraId="1E84550F">
            <w:pPr>
              <w:shd w:val="clear" w:color="auto" w:fill="FFFFFF"/>
              <w:adjustRightInd w:val="0"/>
              <w:snapToGrid w:val="0"/>
              <w:ind w:firstLine="210" w:firstLineChars="100"/>
              <w:jc w:val="left"/>
              <w:rPr>
                <w:rFonts w:hint="eastAsia" w:ascii="宋体" w:hAnsi="宋体" w:eastAsia="宋体" w:cs="宋体"/>
                <w:color w:val="000000"/>
                <w:sz w:val="21"/>
                <w:szCs w:val="21"/>
              </w:rPr>
            </w:pPr>
            <w:r>
              <w:rPr>
                <w:rFonts w:hint="eastAsia" w:ascii="宋体" w:hAnsi="宋体" w:eastAsia="宋体" w:cs="宋体"/>
                <w:color w:val="000000"/>
                <w:sz w:val="21"/>
                <w:szCs w:val="21"/>
              </w:rPr>
              <w:t>履约保证金金额：</w:t>
            </w:r>
            <w:r>
              <w:rPr>
                <w:rFonts w:hint="eastAsia" w:ascii="宋体" w:hAnsi="宋体" w:eastAsia="宋体" w:cs="宋体"/>
                <w:color w:val="000000"/>
                <w:kern w:val="0"/>
                <w:sz w:val="21"/>
                <w:szCs w:val="21"/>
                <w:u w:val="single"/>
              </w:rPr>
              <w:t xml:space="preserve">                 </w:t>
            </w:r>
          </w:p>
          <w:p w14:paraId="309CD797">
            <w:pPr>
              <w:shd w:val="clear" w:color="auto" w:fill="FFFFFF"/>
              <w:adjustRightInd w:val="0"/>
              <w:snapToGrid w:val="0"/>
              <w:ind w:firstLine="210" w:firstLineChars="100"/>
              <w:jc w:val="left"/>
              <w:rPr>
                <w:rFonts w:hint="eastAsia" w:ascii="宋体" w:hAnsi="宋体" w:eastAsia="宋体" w:cs="宋体"/>
                <w:color w:val="000000"/>
                <w:sz w:val="21"/>
                <w:szCs w:val="21"/>
              </w:rPr>
            </w:pPr>
            <w:r>
              <w:rPr>
                <w:rFonts w:hint="eastAsia" w:ascii="宋体" w:hAnsi="宋体" w:eastAsia="宋体" w:cs="宋体"/>
                <w:color w:val="000000"/>
                <w:sz w:val="21"/>
                <w:szCs w:val="21"/>
              </w:rPr>
              <w:t>履约保证金递交时间：</w:t>
            </w:r>
            <w:r>
              <w:rPr>
                <w:rFonts w:hint="eastAsia" w:ascii="宋体" w:hAnsi="宋体" w:eastAsia="宋体" w:cs="宋体"/>
                <w:color w:val="000000"/>
                <w:kern w:val="0"/>
                <w:sz w:val="21"/>
                <w:szCs w:val="21"/>
                <w:u w:val="single"/>
              </w:rPr>
              <w:t xml:space="preserve">             </w:t>
            </w:r>
            <w:r>
              <w:rPr>
                <w:rFonts w:hint="eastAsia" w:ascii="宋体" w:hAnsi="宋体" w:eastAsia="宋体" w:cs="宋体"/>
                <w:color w:val="000000"/>
                <w:sz w:val="21"/>
                <w:szCs w:val="21"/>
              </w:rPr>
              <w:t xml:space="preserve"> </w:t>
            </w:r>
          </w:p>
          <w:p w14:paraId="11E2290B">
            <w:pPr>
              <w:pStyle w:val="5"/>
              <w:adjustRightInd w:val="0"/>
              <w:snapToGrid w:val="0"/>
              <w:ind w:firstLine="210" w:firstLineChars="1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履约保证金递交方式：□保函  □支票  </w:t>
            </w: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 xml:space="preserve">汇票  </w:t>
            </w: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本票</w:t>
            </w:r>
          </w:p>
          <w:p w14:paraId="214CDBC8">
            <w:pPr>
              <w:pStyle w:val="5"/>
              <w:adjustRightInd w:val="0"/>
              <w:snapToGrid w:val="0"/>
              <w:ind w:firstLine="2318" w:firstLineChars="1104"/>
              <w:rPr>
                <w:rFonts w:hint="eastAsia" w:ascii="宋体" w:hAnsi="宋体" w:eastAsia="宋体" w:cs="宋体"/>
                <w:color w:val="000000"/>
                <w:kern w:val="0"/>
                <w:sz w:val="21"/>
                <w:szCs w:val="21"/>
                <w:u w:val="single"/>
              </w:rPr>
            </w:pPr>
            <w:r>
              <w:rPr>
                <w:rFonts w:hint="eastAsia" w:ascii="宋体" w:hAnsi="宋体" w:eastAsia="宋体" w:cs="宋体"/>
                <w:color w:val="000000"/>
                <w:sz w:val="21"/>
                <w:szCs w:val="21"/>
              </w:rPr>
              <w:t>□其他：</w:t>
            </w:r>
            <w:r>
              <w:rPr>
                <w:rFonts w:hint="eastAsia" w:ascii="宋体" w:hAnsi="宋体" w:eastAsia="宋体" w:cs="宋体"/>
                <w:color w:val="000000"/>
                <w:sz w:val="21"/>
                <w:szCs w:val="21"/>
                <w:u w:val="single"/>
              </w:rPr>
              <w:t xml:space="preserve">         </w:t>
            </w:r>
          </w:p>
          <w:p w14:paraId="606856C0">
            <w:pPr>
              <w:shd w:val="clear" w:color="auto" w:fill="FFFFFF"/>
              <w:adjustRightInd w:val="0"/>
              <w:snapToGrid w:val="0"/>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保证金收款人银行信息：</w:t>
            </w:r>
          </w:p>
          <w:p w14:paraId="137C2EDE">
            <w:pPr>
              <w:adjustRightInd w:val="0"/>
              <w:snapToGrid w:val="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 户 名： </w:t>
            </w:r>
            <w:r>
              <w:rPr>
                <w:rFonts w:hint="eastAsia" w:ascii="宋体" w:hAnsi="宋体" w:eastAsia="宋体" w:cs="宋体"/>
                <w:color w:val="000000"/>
                <w:kern w:val="0"/>
                <w:sz w:val="21"/>
                <w:szCs w:val="21"/>
                <w:u w:val="single"/>
              </w:rPr>
              <w:t xml:space="preserve">                </w:t>
            </w:r>
          </w:p>
          <w:p w14:paraId="044C3A49">
            <w:pPr>
              <w:adjustRightInd w:val="0"/>
              <w:snapToGrid w:val="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 户 行： </w:t>
            </w:r>
            <w:r>
              <w:rPr>
                <w:rFonts w:hint="eastAsia" w:ascii="宋体" w:hAnsi="宋体" w:eastAsia="宋体" w:cs="宋体"/>
                <w:color w:val="000000"/>
                <w:kern w:val="0"/>
                <w:sz w:val="21"/>
                <w:szCs w:val="21"/>
                <w:u w:val="single"/>
              </w:rPr>
              <w:t xml:space="preserve">                </w:t>
            </w:r>
          </w:p>
          <w:p w14:paraId="116CB4AE">
            <w:pPr>
              <w:adjustRightInd w:val="0"/>
              <w:snapToGrid w:val="0"/>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r>
              <w:rPr>
                <w:rFonts w:hint="eastAsia" w:ascii="宋体" w:hAnsi="宋体" w:eastAsia="宋体" w:cs="宋体"/>
                <w:color w:val="000000"/>
                <w:kern w:val="0"/>
                <w:sz w:val="21"/>
                <w:szCs w:val="21"/>
                <w:u w:val="single"/>
              </w:rPr>
              <w:t xml:space="preserve">                </w:t>
            </w:r>
          </w:p>
          <w:p w14:paraId="56682CA8">
            <w:pPr>
              <w:shd w:val="clear" w:color="auto" w:fill="FFFFFF"/>
              <w:adjustRightInd w:val="0"/>
              <w:snapToGrid w:val="0"/>
              <w:ind w:firstLine="210" w:firstLineChars="100"/>
              <w:jc w:val="left"/>
              <w:rPr>
                <w:rFonts w:hint="eastAsia" w:ascii="宋体" w:hAnsi="宋体" w:eastAsia="宋体" w:cs="宋体"/>
                <w:color w:val="000000"/>
                <w:sz w:val="21"/>
                <w:szCs w:val="21"/>
              </w:rPr>
            </w:pPr>
            <w:r>
              <w:rPr>
                <w:rFonts w:hint="eastAsia" w:ascii="宋体" w:hAnsi="宋体" w:eastAsia="宋体" w:cs="宋体"/>
                <w:color w:val="000000"/>
                <w:sz w:val="21"/>
                <w:szCs w:val="21"/>
              </w:rPr>
              <w:t>履约保证金退还时间及规定：</w:t>
            </w:r>
            <w:r>
              <w:rPr>
                <w:rFonts w:hint="eastAsia" w:ascii="宋体" w:hAnsi="宋体" w:eastAsia="宋体" w:cs="宋体"/>
                <w:color w:val="000000"/>
                <w:kern w:val="0"/>
                <w:sz w:val="21"/>
                <w:szCs w:val="21"/>
                <w:u w:val="single"/>
              </w:rPr>
              <w:t xml:space="preserve">   </w:t>
            </w:r>
          </w:p>
          <w:p w14:paraId="5CA65755">
            <w:pPr>
              <w:shd w:val="clear" w:color="auto" w:fill="FFFFFF"/>
              <w:adjustRightInd w:val="0"/>
              <w:snapToGrid w:val="0"/>
              <w:jc w:val="left"/>
              <w:rPr>
                <w:rFonts w:hint="eastAsia" w:ascii="宋体" w:hAnsi="宋体" w:eastAsia="宋体" w:cs="宋体"/>
                <w:color w:val="000000"/>
                <w:kern w:val="0"/>
                <w:sz w:val="21"/>
                <w:szCs w:val="21"/>
              </w:rPr>
            </w:pPr>
            <w:r>
              <w:rPr>
                <w:rFonts w:hint="eastAsia" w:ascii="宋体" w:hAnsi="宋体" w:eastAsia="宋体" w:cs="宋体"/>
                <w:b/>
                <w:bCs/>
                <w:color w:val="000000"/>
                <w:sz w:val="21"/>
                <w:szCs w:val="21"/>
              </w:rPr>
              <w:t>（注：财政部门鼓励采用保函的方式递交履约保证金，具体办理流程参阅辽宁政府采购网）</w:t>
            </w:r>
          </w:p>
        </w:tc>
      </w:tr>
      <w:tr w14:paraId="395CD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70" w:type="dxa"/>
            <w:noWrap w:val="0"/>
            <w:vAlign w:val="center"/>
          </w:tcPr>
          <w:p w14:paraId="43174734">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36</w:t>
            </w:r>
          </w:p>
        </w:tc>
        <w:tc>
          <w:tcPr>
            <w:tcW w:w="1899" w:type="dxa"/>
            <w:noWrap w:val="0"/>
            <w:vAlign w:val="center"/>
          </w:tcPr>
          <w:p w14:paraId="2F38CCAA">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采购代理服务费</w:t>
            </w:r>
          </w:p>
        </w:tc>
        <w:tc>
          <w:tcPr>
            <w:tcW w:w="6100" w:type="dxa"/>
            <w:noWrap w:val="0"/>
            <w:vAlign w:val="center"/>
          </w:tcPr>
          <w:p w14:paraId="1D73F8AA">
            <w:pPr>
              <w:shd w:val="clear" w:color="auto" w:fill="FFFFFF"/>
              <w:adjustRightInd w:val="0"/>
              <w:snapToGrid w:val="0"/>
              <w:jc w:val="left"/>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本项目不收取</w:t>
            </w:r>
            <w:r>
              <w:rPr>
                <w:rFonts w:hint="eastAsia" w:ascii="宋体" w:hAnsi="宋体" w:eastAsia="宋体" w:cs="宋体"/>
                <w:color w:val="000000"/>
                <w:kern w:val="0"/>
                <w:sz w:val="21"/>
                <w:szCs w:val="21"/>
              </w:rPr>
              <w:t>采购代理服务费</w:t>
            </w:r>
          </w:p>
          <w:p w14:paraId="44B09CBA">
            <w:pPr>
              <w:shd w:val="clear" w:color="auto" w:fill="FFFFFF"/>
              <w:adjustRightInd w:val="0"/>
              <w:snapToGrid w:val="0"/>
              <w:jc w:val="left"/>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52"/>
            </w:r>
            <w:r>
              <w:rPr>
                <w:rFonts w:hint="eastAsia" w:ascii="宋体" w:hAnsi="宋体" w:eastAsia="宋体" w:cs="宋体"/>
                <w:color w:val="000000"/>
                <w:sz w:val="21"/>
                <w:szCs w:val="21"/>
              </w:rPr>
              <w:t>本项目收取</w:t>
            </w:r>
            <w:r>
              <w:rPr>
                <w:rFonts w:hint="eastAsia" w:ascii="宋体" w:hAnsi="宋体" w:eastAsia="宋体" w:cs="宋体"/>
                <w:color w:val="000000"/>
                <w:kern w:val="0"/>
                <w:sz w:val="21"/>
                <w:szCs w:val="21"/>
              </w:rPr>
              <w:t>采购代理服务费</w:t>
            </w:r>
          </w:p>
          <w:p w14:paraId="154CB739">
            <w:pPr>
              <w:widowControl/>
              <w:adjustRightInd w:val="0"/>
              <w:snapToGrid w:val="0"/>
              <w:ind w:firstLine="210" w:firstLineChars="1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本项目采购代理服务费由</w:t>
            </w:r>
            <w:r>
              <w:rPr>
                <w:rFonts w:hint="eastAsia" w:ascii="宋体" w:hAnsi="宋体" w:eastAsia="宋体" w:cs="宋体"/>
                <w:color w:val="000000"/>
                <w:kern w:val="0"/>
                <w:sz w:val="21"/>
                <w:szCs w:val="21"/>
                <w:highlight w:val="none"/>
                <w:u w:val="single"/>
              </w:rPr>
              <w:t xml:space="preserve">  中标（成交）供应商 </w:t>
            </w:r>
            <w:r>
              <w:rPr>
                <w:rFonts w:hint="eastAsia" w:ascii="宋体" w:hAnsi="宋体" w:eastAsia="宋体" w:cs="宋体"/>
                <w:color w:val="000000"/>
                <w:kern w:val="0"/>
                <w:sz w:val="21"/>
                <w:szCs w:val="21"/>
                <w:highlight w:val="none"/>
              </w:rPr>
              <w:t>向采购代理机构予以支付。</w:t>
            </w:r>
          </w:p>
          <w:p w14:paraId="4F9FFEE7">
            <w:pPr>
              <w:widowControl/>
              <w:adjustRightInd w:val="0"/>
              <w:snapToGrid w:val="0"/>
              <w:ind w:firstLine="210" w:firstLineChars="100"/>
              <w:rPr>
                <w:rFonts w:hint="eastAsia" w:ascii="宋体" w:hAnsi="宋体" w:eastAsia="宋体" w:cs="宋体"/>
                <w:color w:val="000000"/>
                <w:kern w:val="0"/>
                <w:sz w:val="21"/>
                <w:szCs w:val="21"/>
                <w:highlight w:val="none"/>
                <w:u w:val="single"/>
                <w:lang w:val="en-US" w:eastAsia="zh-CN"/>
              </w:rPr>
            </w:pPr>
            <w:r>
              <w:rPr>
                <w:rFonts w:hint="eastAsia" w:ascii="宋体" w:hAnsi="宋体" w:eastAsia="宋体" w:cs="宋体"/>
                <w:color w:val="000000"/>
                <w:kern w:val="0"/>
                <w:sz w:val="21"/>
                <w:szCs w:val="21"/>
                <w:highlight w:val="none"/>
              </w:rPr>
              <w:t>支付标准：</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u w:val="single"/>
                <w:lang w:val="en-US" w:eastAsia="zh-CN"/>
              </w:rPr>
              <w:t>每包组向</w:t>
            </w:r>
            <w:r>
              <w:rPr>
                <w:rFonts w:hint="eastAsia" w:ascii="宋体" w:hAnsi="宋体" w:eastAsia="宋体" w:cs="宋体"/>
                <w:color w:val="000000"/>
                <w:kern w:val="0"/>
                <w:sz w:val="21"/>
                <w:szCs w:val="21"/>
                <w:highlight w:val="none"/>
                <w:u w:val="single"/>
              </w:rPr>
              <w:t>中标（成交）供应商</w:t>
            </w:r>
            <w:r>
              <w:rPr>
                <w:rFonts w:hint="eastAsia" w:ascii="宋体" w:hAnsi="宋体" w:eastAsia="宋体" w:cs="宋体"/>
                <w:color w:val="000000"/>
                <w:kern w:val="0"/>
                <w:sz w:val="21"/>
                <w:szCs w:val="21"/>
                <w:highlight w:val="none"/>
                <w:u w:val="single"/>
                <w:lang w:val="en-US" w:eastAsia="zh-CN"/>
              </w:rPr>
              <w:t>收取代理服务费金额10,000.00（元）</w:t>
            </w:r>
            <w:r>
              <w:rPr>
                <w:rFonts w:hint="eastAsia" w:ascii="宋体" w:hAnsi="宋体" w:eastAsia="宋体" w:cs="宋体"/>
                <w:kern w:val="0"/>
                <w:szCs w:val="21"/>
                <w:u w:val="single"/>
              </w:rPr>
              <w:t xml:space="preserve"> </w:t>
            </w:r>
          </w:p>
          <w:p w14:paraId="4994FEC3">
            <w:pPr>
              <w:widowControl/>
              <w:adjustRightInd w:val="0"/>
              <w:snapToGrid w:val="0"/>
              <w:ind w:firstLine="210" w:firstLineChars="1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支付形式：</w:t>
            </w:r>
            <w:r>
              <w:rPr>
                <w:rFonts w:hint="eastAsia" w:ascii="宋体" w:hAnsi="宋体" w:eastAsia="宋体" w:cs="宋体"/>
                <w:color w:val="000000"/>
                <w:kern w:val="0"/>
                <w:sz w:val="21"/>
                <w:szCs w:val="21"/>
                <w:highlight w:val="none"/>
                <w:u w:val="single"/>
              </w:rPr>
              <w:t xml:space="preserve">  电汇  </w:t>
            </w:r>
          </w:p>
          <w:p w14:paraId="6F6B8567">
            <w:pPr>
              <w:widowControl/>
              <w:adjustRightInd w:val="0"/>
              <w:snapToGrid w:val="0"/>
              <w:ind w:firstLine="210" w:firstLineChars="1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kern w:val="0"/>
                <w:sz w:val="21"/>
                <w:szCs w:val="21"/>
                <w:highlight w:val="none"/>
              </w:rPr>
              <w:t>支付时间：</w:t>
            </w:r>
            <w:r>
              <w:rPr>
                <w:rFonts w:hint="eastAsia" w:ascii="宋体" w:hAnsi="宋体" w:eastAsia="宋体" w:cs="宋体"/>
                <w:color w:val="000000"/>
                <w:kern w:val="0"/>
                <w:sz w:val="21"/>
                <w:szCs w:val="21"/>
                <w:highlight w:val="none"/>
                <w:u w:val="single"/>
              </w:rPr>
              <w:t xml:space="preserve">  采购代理服务费在领取中标通知书时由中标供应商一次性向代理机构付清。  </w:t>
            </w:r>
          </w:p>
          <w:p w14:paraId="4D98E09A">
            <w:pPr>
              <w:adjustRightInd w:val="0"/>
              <w:snapToGrid w:val="0"/>
              <w:ind w:firstLine="210" w:firstLineChars="1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采购代理服务费收款人银行信息：</w:t>
            </w:r>
          </w:p>
          <w:p w14:paraId="21F1B26D">
            <w:pPr>
              <w:adjustRightInd w:val="0"/>
              <w:snapToGrid w:val="0"/>
              <w:ind w:firstLine="210" w:firstLineChars="1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xml:space="preserve">开 户 名： 辽宁神龙招投标代理有限公司 </w:t>
            </w:r>
          </w:p>
          <w:p w14:paraId="163AEAA5">
            <w:pPr>
              <w:adjustRightInd w:val="0"/>
              <w:snapToGrid w:val="0"/>
              <w:ind w:firstLine="210" w:firstLineChars="100"/>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 xml:space="preserve">开 户 行： 中国建设银行股份有限公司沈阳浑南支行  </w:t>
            </w:r>
          </w:p>
          <w:p w14:paraId="407A151D">
            <w:pPr>
              <w:adjustRightInd w:val="0"/>
              <w:snapToGrid w:val="0"/>
              <w:ind w:firstLine="210" w:firstLineChars="100"/>
              <w:rPr>
                <w:rFonts w:hint="eastAsia" w:ascii="宋体" w:hAnsi="宋体" w:eastAsia="宋体" w:cs="宋体"/>
                <w:color w:val="000000"/>
                <w:kern w:val="0"/>
                <w:sz w:val="21"/>
                <w:szCs w:val="21"/>
                <w:u w:val="single"/>
              </w:rPr>
            </w:pPr>
            <w:r>
              <w:rPr>
                <w:rFonts w:hint="eastAsia" w:ascii="宋体" w:hAnsi="宋体" w:eastAsia="宋体" w:cs="宋体"/>
                <w:color w:val="000000"/>
                <w:kern w:val="0"/>
                <w:sz w:val="21"/>
                <w:szCs w:val="21"/>
                <w:highlight w:val="none"/>
              </w:rPr>
              <w:t xml:space="preserve">账    号： 21050143000800000079 </w:t>
            </w:r>
          </w:p>
        </w:tc>
      </w:tr>
      <w:tr w14:paraId="7C0A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3" w:hRule="atLeast"/>
        </w:trPr>
        <w:tc>
          <w:tcPr>
            <w:tcW w:w="870" w:type="dxa"/>
            <w:noWrap w:val="0"/>
            <w:vAlign w:val="center"/>
          </w:tcPr>
          <w:p w14:paraId="3A25FAC9">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39.3</w:t>
            </w:r>
          </w:p>
        </w:tc>
        <w:tc>
          <w:tcPr>
            <w:tcW w:w="1899" w:type="dxa"/>
            <w:noWrap w:val="0"/>
            <w:vAlign w:val="center"/>
          </w:tcPr>
          <w:p w14:paraId="46098A50">
            <w:pPr>
              <w:widowControl/>
              <w:adjustRightInd w:val="0"/>
              <w:snapToGrid w:val="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质疑</w:t>
            </w:r>
          </w:p>
        </w:tc>
        <w:tc>
          <w:tcPr>
            <w:tcW w:w="6100" w:type="dxa"/>
            <w:noWrap w:val="0"/>
            <w:vAlign w:val="center"/>
          </w:tcPr>
          <w:p w14:paraId="02C27413">
            <w:pPr>
              <w:widowControl/>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rPr>
              <w:t>一、投标人认为自己的权益受到损害的，可以在知道或者应知其权益受到损害之日起七个工作日内，以书面形式向采购人、采购代理机构提出质疑。</w:t>
            </w:r>
          </w:p>
          <w:p w14:paraId="519A4AB2">
            <w:pPr>
              <w:widowControl/>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1.</w:t>
            </w:r>
            <w:r>
              <w:rPr>
                <w:rFonts w:hint="eastAsia" w:ascii="宋体" w:hAnsi="宋体" w:eastAsia="宋体" w:cs="宋体"/>
                <w:color w:val="000000"/>
                <w:sz w:val="21"/>
                <w:szCs w:val="21"/>
              </w:rPr>
              <w:t>接收质疑函的方式：线上或书面纸质质疑函</w:t>
            </w:r>
          </w:p>
          <w:p w14:paraId="651D347D">
            <w:pPr>
              <w:widowControl/>
              <w:shd w:val="clear" w:color="auto" w:fill="auto"/>
              <w:adjustRightInd w:val="0"/>
              <w:snapToGrid w:val="0"/>
              <w:ind w:firstLine="420" w:firstLineChars="200"/>
              <w:rPr>
                <w:rFonts w:hint="eastAsia" w:ascii="宋体" w:hAnsi="宋体" w:eastAsia="宋体" w:cs="宋体"/>
                <w:color w:val="000000"/>
                <w:kern w:val="0"/>
                <w:sz w:val="21"/>
                <w:szCs w:val="21"/>
                <w:highlight w:val="none"/>
                <w:u w:val="single"/>
              </w:rPr>
            </w:pPr>
            <w:r>
              <w:rPr>
                <w:rFonts w:hint="eastAsia" w:ascii="宋体" w:hAnsi="宋体" w:eastAsia="宋体" w:cs="宋体"/>
                <w:color w:val="000000"/>
                <w:sz w:val="21"/>
                <w:szCs w:val="21"/>
                <w:highlight w:val="none"/>
              </w:rPr>
              <w:t>联系单位：</w:t>
            </w:r>
            <w:r>
              <w:rPr>
                <w:rFonts w:hint="eastAsia" w:ascii="宋体" w:hAnsi="宋体" w:eastAsia="宋体" w:cs="宋体"/>
                <w:color w:val="000000"/>
                <w:kern w:val="0"/>
                <w:sz w:val="21"/>
                <w:szCs w:val="21"/>
                <w:highlight w:val="none"/>
                <w:u w:val="single"/>
              </w:rPr>
              <w:t xml:space="preserve">  辽宁神龙招投标代理有限公司 </w:t>
            </w:r>
          </w:p>
          <w:p w14:paraId="23E6B03A">
            <w:pPr>
              <w:widowControl/>
              <w:shd w:val="clear" w:color="auto" w:fill="auto"/>
              <w:adjustRightInd w:val="0"/>
              <w:snapToGrid w:val="0"/>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 系 人：</w:t>
            </w:r>
            <w:r>
              <w:rPr>
                <w:rFonts w:hint="eastAsia" w:ascii="宋体" w:hAnsi="宋体" w:eastAsia="宋体" w:cs="宋体"/>
                <w:color w:val="000000"/>
                <w:kern w:val="0"/>
                <w:sz w:val="21"/>
                <w:szCs w:val="21"/>
                <w:highlight w:val="none"/>
                <w:u w:val="single"/>
              </w:rPr>
              <w:t xml:space="preserve"> </w:t>
            </w:r>
            <w:r>
              <w:rPr>
                <w:rFonts w:hint="eastAsia" w:ascii="宋体" w:hAnsi="宋体" w:eastAsia="宋体" w:cs="宋体"/>
                <w:color w:val="000000"/>
                <w:kern w:val="0"/>
                <w:sz w:val="21"/>
                <w:szCs w:val="21"/>
                <w:highlight w:val="none"/>
                <w:u w:val="single"/>
                <w:lang w:val="en-US" w:eastAsia="zh-CN"/>
              </w:rPr>
              <w:t>尚女士</w:t>
            </w:r>
            <w:r>
              <w:rPr>
                <w:rFonts w:hint="eastAsia" w:ascii="宋体" w:hAnsi="宋体" w:eastAsia="宋体" w:cs="宋体"/>
                <w:color w:val="000000"/>
                <w:kern w:val="0"/>
                <w:sz w:val="21"/>
                <w:szCs w:val="21"/>
                <w:highlight w:val="none"/>
                <w:u w:val="single"/>
              </w:rPr>
              <w:t xml:space="preserve">  </w:t>
            </w:r>
          </w:p>
          <w:p w14:paraId="71791612">
            <w:pPr>
              <w:widowControl/>
              <w:shd w:val="clear" w:color="auto" w:fill="auto"/>
              <w:adjustRightInd w:val="0"/>
              <w:snapToGrid w:val="0"/>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kern w:val="0"/>
                <w:sz w:val="21"/>
                <w:szCs w:val="21"/>
                <w:highlight w:val="none"/>
                <w:u w:val="single"/>
              </w:rPr>
              <w:t xml:space="preserve">  024-31092876  </w:t>
            </w:r>
          </w:p>
          <w:p w14:paraId="566C5BC2">
            <w:pPr>
              <w:widowControl/>
              <w:shd w:val="clear" w:color="auto" w:fill="auto"/>
              <w:adjustRightInd w:val="0"/>
              <w:snapToGrid w:val="0"/>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通讯地址：</w:t>
            </w:r>
            <w:r>
              <w:rPr>
                <w:rFonts w:hint="eastAsia" w:ascii="宋体" w:hAnsi="宋体" w:eastAsia="宋体" w:cs="宋体"/>
                <w:color w:val="000000"/>
                <w:kern w:val="0"/>
                <w:sz w:val="21"/>
                <w:szCs w:val="21"/>
                <w:highlight w:val="none"/>
                <w:u w:val="single"/>
              </w:rPr>
              <w:t xml:space="preserve"> 沈阳市浑南区新隆街1-33号万科明天广场D座办公楼802室 </w:t>
            </w:r>
          </w:p>
          <w:p w14:paraId="6C2F5AD1">
            <w:pPr>
              <w:widowControl/>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2.</w:t>
            </w:r>
            <w:r>
              <w:rPr>
                <w:rFonts w:hint="eastAsia" w:ascii="宋体" w:hAnsi="宋体" w:eastAsia="宋体" w:cs="宋体"/>
                <w:color w:val="000000"/>
                <w:sz w:val="21"/>
                <w:szCs w:val="21"/>
              </w:rPr>
              <w:t>质疑函的内容、格式：应符合《政府采购质疑和投诉办法》相关规定和财政部门制定的《政府采购质疑函范本》格式。</w:t>
            </w:r>
          </w:p>
          <w:p w14:paraId="64046C3C">
            <w:pPr>
              <w:pStyle w:val="5"/>
              <w:adjustRightInd w:val="0"/>
              <w:snapToGrid w:val="0"/>
              <w:rPr>
                <w:rFonts w:hint="eastAsia" w:ascii="宋体" w:hAnsi="宋体" w:eastAsia="宋体" w:cs="宋体"/>
                <w:color w:val="000000"/>
                <w:kern w:val="0"/>
                <w:sz w:val="21"/>
                <w:szCs w:val="21"/>
              </w:rPr>
            </w:pPr>
            <w:r>
              <w:rPr>
                <w:rFonts w:hint="eastAsia" w:ascii="宋体" w:hAnsi="宋体" w:eastAsia="宋体" w:cs="宋体"/>
                <w:color w:val="000000"/>
                <w:sz w:val="21"/>
                <w:szCs w:val="21"/>
              </w:rPr>
              <w:t>二、投标人应在法定质疑期内一次性针对同一采购程序环节提出质疑，否则针对再次提出质疑将不予接收。（采购程序环节分为：</w:t>
            </w:r>
            <w:r>
              <w:rPr>
                <w:rFonts w:hint="eastAsia" w:ascii="宋体" w:hAnsi="宋体" w:eastAsia="宋体" w:cs="宋体"/>
                <w:color w:val="000000"/>
                <w:kern w:val="0"/>
                <w:sz w:val="21"/>
                <w:szCs w:val="21"/>
              </w:rPr>
              <w:t>招标</w:t>
            </w:r>
            <w:r>
              <w:rPr>
                <w:rFonts w:hint="eastAsia" w:ascii="宋体" w:hAnsi="宋体" w:eastAsia="宋体" w:cs="宋体"/>
                <w:color w:val="000000"/>
                <w:sz w:val="21"/>
                <w:szCs w:val="21"/>
              </w:rPr>
              <w:t>公告、招标文件、招标过程、中标结果）</w:t>
            </w:r>
          </w:p>
        </w:tc>
      </w:tr>
    </w:tbl>
    <w:p w14:paraId="18583197">
      <w:pPr>
        <w:rPr>
          <w:rFonts w:hint="eastAsia" w:ascii="宋体" w:hAnsi="宋体" w:eastAsia="宋体" w:cs="宋体"/>
          <w:color w:val="000000"/>
          <w:sz w:val="24"/>
          <w:szCs w:val="24"/>
        </w:rPr>
      </w:pPr>
      <w:r>
        <w:rPr>
          <w:rFonts w:hint="eastAsia" w:ascii="宋体" w:hAnsi="宋体" w:eastAsia="宋体" w:cs="宋体"/>
          <w:color w:val="000000"/>
          <w:sz w:val="24"/>
          <w:szCs w:val="24"/>
        </w:rPr>
        <w:t>注：表格中“</w:t>
      </w:r>
      <w:r>
        <w:rPr>
          <w:rFonts w:hint="eastAsia" w:ascii="宋体" w:hAnsi="宋体" w:eastAsia="宋体" w:cs="宋体"/>
          <w:color w:val="000000"/>
          <w:sz w:val="24"/>
          <w:szCs w:val="24"/>
        </w:rPr>
        <w:sym w:font="Wingdings 2" w:char="0052"/>
      </w:r>
      <w:r>
        <w:rPr>
          <w:rFonts w:hint="eastAsia" w:ascii="宋体" w:hAnsi="宋体" w:eastAsia="宋体" w:cs="宋体"/>
          <w:color w:val="000000"/>
          <w:sz w:val="24"/>
          <w:szCs w:val="24"/>
        </w:rPr>
        <w:t>”项或“■”项为被选中项。</w:t>
      </w:r>
    </w:p>
    <w:p w14:paraId="3D941A4E">
      <w:pPr>
        <w:pStyle w:val="3"/>
        <w:adjustRightInd w:val="0"/>
        <w:snapToGrid w:val="0"/>
        <w:spacing w:before="0" w:after="0" w:line="360" w:lineRule="auto"/>
        <w:rPr>
          <w:rFonts w:hint="eastAsia" w:ascii="宋体" w:hAnsi="宋体" w:eastAsia="宋体" w:cs="宋体"/>
          <w:b/>
          <w:bCs w:val="0"/>
          <w:color w:val="000000"/>
          <w:sz w:val="32"/>
          <w:szCs w:val="36"/>
        </w:rPr>
      </w:pPr>
      <w:r>
        <w:rPr>
          <w:rFonts w:hint="eastAsia" w:ascii="宋体" w:hAnsi="宋体" w:eastAsia="宋体" w:cs="宋体"/>
          <w:color w:val="000000"/>
          <w:sz w:val="21"/>
          <w:szCs w:val="21"/>
        </w:rPr>
        <w:br w:type="page"/>
      </w:r>
      <w:bookmarkStart w:id="38" w:name="_Toc30384_WPSOffice_Level2"/>
      <w:r>
        <w:rPr>
          <w:rFonts w:hint="eastAsia" w:ascii="宋体" w:hAnsi="宋体" w:eastAsia="宋体" w:cs="宋体"/>
          <w:b/>
          <w:bCs w:val="0"/>
          <w:color w:val="000000"/>
          <w:sz w:val="32"/>
          <w:szCs w:val="36"/>
        </w:rPr>
        <w:t>二 总则</w:t>
      </w:r>
      <w:bookmarkEnd w:id="38"/>
    </w:p>
    <w:p w14:paraId="6F49476F">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1.采购人、采购代理机构及投标人</w:t>
      </w:r>
    </w:p>
    <w:p w14:paraId="1AF68EF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1.1采购人：是指依法进行政府采购的国家机关、事业单位、团体组织。本项目采购人见投标人须知表1.1条。</w:t>
      </w:r>
    </w:p>
    <w:p w14:paraId="56AD2CAA">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1.2采购代理机构：是指集中采购机构或从事采购代理业务的社会中介机构，本项目的采购代理机构见投标人须知表1.2条。</w:t>
      </w:r>
    </w:p>
    <w:p w14:paraId="45246930">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★1.3投标人：是指向采购人提供货物、工程或者服务的法人、非法人组织或者自然人。本项目的投标人及其投标服务须满足以下条件：</w:t>
      </w:r>
    </w:p>
    <w:p w14:paraId="6084F502">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1.3.1在中华人民共和国境内注册，能够独立承担民事责任，有生产或供应能力的本国供应商。</w:t>
      </w:r>
    </w:p>
    <w:p w14:paraId="2EE2CE7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1.3.2符合《中华人民共和国政府采购法》第二十二条关于供应商条件的规定，遵守本项目采购人本级和上级财政部门关于政府采购的有关规定。</w:t>
      </w:r>
    </w:p>
    <w:p w14:paraId="2714B7B1">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1.3.3以采购代理机构认可的方式获得了本项目的招标文件。</w:t>
      </w:r>
    </w:p>
    <w:p w14:paraId="0E35041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1.3.4符合投标人须知表1.3.4条中规定的资格条件。</w:t>
      </w:r>
    </w:p>
    <w:p w14:paraId="5E200C9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1.3.5若投标人须知表1.3.5条中写明专门面向中小企业采购的，</w:t>
      </w:r>
      <w:r>
        <w:rPr>
          <w:rFonts w:hint="eastAsia" w:ascii="宋体" w:hAnsi="宋体" w:eastAsia="宋体" w:cs="宋体"/>
          <w:b/>
          <w:bCs/>
          <w:color w:val="000000"/>
          <w:sz w:val="24"/>
          <w:szCs w:val="24"/>
        </w:rPr>
        <w:t>如服务为非中小企业承接，</w:t>
      </w:r>
      <w:r>
        <w:rPr>
          <w:rFonts w:hint="eastAsia" w:ascii="宋体" w:hAnsi="宋体" w:eastAsia="宋体" w:cs="宋体"/>
          <w:color w:val="000000"/>
          <w:sz w:val="24"/>
          <w:szCs w:val="24"/>
        </w:rPr>
        <w:t>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123857F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1.3.5.1中小企业，是指在中华人民共和国境内依法设立，依据国务院批准的中小企业划分标准确定的中型企业、小型企业和微型企业，但与大企业的负责人为同一人，或者与大企业存在直接控股、管理关系的除外。</w:t>
      </w:r>
    </w:p>
    <w:p w14:paraId="27DC0076">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符合中小企业划分标准的个体工商户，在政府采购活动中视同中小企业。</w:t>
      </w:r>
    </w:p>
    <w:p w14:paraId="38957A69">
      <w:pPr>
        <w:adjustRightInd w:val="0"/>
        <w:snapToGrid w:val="0"/>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1.3.5.2服务由中小企业承接，即提供服务的人员为中小企业依照《中华人民共和国劳动合同法》订立劳动合同的从业人员。</w:t>
      </w:r>
    </w:p>
    <w:p w14:paraId="5B4228A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1.3.5.3以联合体形式参加政府采购活动，联合体各方均为中小企业的，联合体视同中小企业。其中，联合体各方均为小微企业的，联合体视同小微企业。</w:t>
      </w:r>
    </w:p>
    <w:p w14:paraId="22654E4B">
      <w:pPr>
        <w:adjustRightInd w:val="0"/>
        <w:snapToGrid w:val="0"/>
        <w:spacing w:line="360" w:lineRule="auto"/>
        <w:rPr>
          <w:rFonts w:hint="eastAsia" w:ascii="宋体" w:hAnsi="宋体" w:eastAsia="宋体" w:cs="宋体"/>
          <w:color w:val="000000"/>
          <w:kern w:val="0"/>
          <w:sz w:val="24"/>
          <w:szCs w:val="24"/>
        </w:rPr>
      </w:pPr>
      <w:r>
        <w:rPr>
          <w:rFonts w:hint="eastAsia" w:ascii="宋体" w:hAnsi="宋体" w:eastAsia="宋体" w:cs="宋体"/>
          <w:color w:val="000000"/>
          <w:sz w:val="24"/>
          <w:szCs w:val="24"/>
        </w:rPr>
        <w:t>1.3.5.4</w:t>
      </w:r>
      <w:r>
        <w:rPr>
          <w:rFonts w:hint="eastAsia" w:ascii="宋体" w:hAnsi="宋体" w:eastAsia="宋体" w:cs="宋体"/>
          <w:color w:val="000000"/>
          <w:kern w:val="0"/>
          <w:sz w:val="24"/>
          <w:szCs w:val="24"/>
        </w:rPr>
        <w:t>组成联合体或者接受分包合同的中小企业与联合体内其他企业、分包企业之间不得存在直接控股、管理关系。</w:t>
      </w:r>
    </w:p>
    <w:p w14:paraId="63F82DA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5D48217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★1.4如投标人须知表1.4条中允许联合体投标，对联合体规定如下：</w:t>
      </w:r>
    </w:p>
    <w:p w14:paraId="080B91A5">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1.4.1两个以上供应商可以组成一个投标联合体，以一个投标人的身份投标。</w:t>
      </w:r>
    </w:p>
    <w:p w14:paraId="3342091A">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1.4.2联合体各方均应符合《中华人民共和国政府采购法》第二十二条规定的条件。</w:t>
      </w:r>
    </w:p>
    <w:p w14:paraId="78AB4D2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1.4.3采购人根据采购项目对投标人的特殊要求，联合体中至少应当有一方符合相关规定。</w:t>
      </w:r>
    </w:p>
    <w:p w14:paraId="6708A52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1.4.4联合体各方应签订共同投标协议，明确约定联合体各方承担的工作和相应的责任。</w:t>
      </w:r>
    </w:p>
    <w:p w14:paraId="7DCCB1C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1.4.5联合体中有同类资质的供应商按照联合体分工承担相同工作的，按照较低的资质等级确定联合体的资质等级。</w:t>
      </w:r>
    </w:p>
    <w:p w14:paraId="347DD4D2">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1.4.6以联合体形式参加政府采购活动的，联合体各方不得再单独参加或者与其他供应商另外组成联合体参加本项目投标，否则相关投标将被认定为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7B8258A4">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（1）两个以上的自然人、法人或者其他组织可以组成一个联合体，以一个投标人的身份共同参加政府采购活动。</w:t>
      </w:r>
    </w:p>
    <w:p w14:paraId="1BE27E82">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（2）联合体中标的，联合体各方应共同与采购人签订采购合同，就采购合同约定的事项对采购人承担连带责任。</w:t>
      </w:r>
    </w:p>
    <w:p w14:paraId="44018408">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1.4.7对联合体投标的其他资格要求见投标人须知表1.4.7条。</w:t>
      </w:r>
    </w:p>
    <w:p w14:paraId="1305C69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★1.5单位负责人为同一人或者存在直接控股、管理关系的不同供应商，其相关投标将被认定为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037528C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★1.6为本项目提供过整体设计、规范编制或者项目管理、监理、检测等服务的供应商，不得再参加本项目上述服务以外的其他采购活动，否则其投标将被认定为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59B917F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★1.7投标人在投标过程中不得向采购人提供、给予赠品、回扣或者与采购无关的其他商品、服务。一经发现，其将被认定为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555FD055">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2.资金来源</w:t>
      </w:r>
    </w:p>
    <w:p w14:paraId="2C77CCA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2.1本项目的采购人已获得足以支付本次招标后所签订的合同项下的资金（包括财政性资金和本项目采购中无法与财政性资金分割的非财政性资金）。</w:t>
      </w:r>
    </w:p>
    <w:p w14:paraId="0596BE0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★2.2项目预算金额和分项或分包最高限价见投标人须知表2.2条。</w:t>
      </w:r>
    </w:p>
    <w:p w14:paraId="7A13ADF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★2.3投标人报价超过招标文件规定的预算金额或者分项、分包最高限价的，其投标将被认定为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3987BEFF">
      <w:pPr>
        <w:adjustRightInd w:val="0"/>
        <w:snapToGrid w:val="0"/>
        <w:spacing w:line="360" w:lineRule="auto"/>
        <w:rPr>
          <w:rFonts w:hint="eastAsia" w:ascii="宋体" w:hAnsi="宋体" w:eastAsia="宋体" w:cs="宋体"/>
          <w:b/>
          <w:bCs/>
          <w:color w:val="000000"/>
          <w:sz w:val="24"/>
          <w:szCs w:val="24"/>
        </w:rPr>
      </w:pPr>
      <w:bookmarkStart w:id="39" w:name="_Toc266951048"/>
      <w:r>
        <w:rPr>
          <w:rFonts w:hint="eastAsia" w:ascii="宋体" w:hAnsi="宋体" w:eastAsia="宋体" w:cs="宋体"/>
          <w:b/>
          <w:bCs/>
          <w:color w:val="000000"/>
          <w:sz w:val="24"/>
          <w:szCs w:val="24"/>
        </w:rPr>
        <w:t>3.语言文字</w:t>
      </w:r>
      <w:bookmarkEnd w:id="39"/>
    </w:p>
    <w:p w14:paraId="1EF79825">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除专用术语外，与投标有关的语言均使用中文。必要时专用术语应附有中文注释。对不同文字文本投标文件的解释发生异议的，以中文文本为准。</w:t>
      </w:r>
    </w:p>
    <w:p w14:paraId="5E2502B2">
      <w:pPr>
        <w:adjustRightInd w:val="0"/>
        <w:snapToGrid w:val="0"/>
        <w:spacing w:line="360" w:lineRule="auto"/>
        <w:rPr>
          <w:rFonts w:hint="eastAsia" w:ascii="宋体" w:hAnsi="宋体" w:eastAsia="宋体" w:cs="宋体"/>
          <w:b/>
          <w:bCs/>
          <w:color w:val="000000"/>
          <w:sz w:val="24"/>
          <w:szCs w:val="24"/>
        </w:rPr>
      </w:pPr>
      <w:bookmarkStart w:id="40" w:name="_1.8_计量单位"/>
      <w:bookmarkEnd w:id="40"/>
      <w:bookmarkStart w:id="41" w:name="_Toc266951049"/>
      <w:r>
        <w:rPr>
          <w:rFonts w:hint="eastAsia" w:ascii="宋体" w:hAnsi="宋体" w:eastAsia="宋体" w:cs="宋体"/>
          <w:color w:val="000000"/>
          <w:sz w:val="24"/>
          <w:szCs w:val="24"/>
        </w:rPr>
        <w:t>★</w:t>
      </w:r>
      <w:r>
        <w:rPr>
          <w:rFonts w:hint="eastAsia" w:ascii="宋体" w:hAnsi="宋体" w:eastAsia="宋体" w:cs="宋体"/>
          <w:b/>
          <w:bCs/>
          <w:color w:val="000000"/>
          <w:sz w:val="24"/>
          <w:szCs w:val="24"/>
        </w:rPr>
        <w:t>4.计量单位</w:t>
      </w:r>
      <w:bookmarkEnd w:id="41"/>
    </w:p>
    <w:p w14:paraId="009E5152">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除投标人须知表4条中有特殊要求外，投标文件中所使用的计量单位，应采用中华人民共和国法定计量单位。</w:t>
      </w:r>
    </w:p>
    <w:p w14:paraId="6ECFF836">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5.投标费用</w:t>
      </w:r>
    </w:p>
    <w:p w14:paraId="082320C7">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不论投标的结果如何，投标人应承担所有与投标有关的费用。</w:t>
      </w:r>
    </w:p>
    <w:p w14:paraId="72C140D4">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6.现场考察、开标前答疑会</w:t>
      </w:r>
    </w:p>
    <w:p w14:paraId="46B860EC">
      <w:pPr>
        <w:adjustRightInd w:val="0"/>
        <w:snapToGrid w:val="0"/>
        <w:spacing w:line="360" w:lineRule="auto"/>
        <w:rPr>
          <w:rFonts w:hint="eastAsia" w:ascii="宋体" w:hAnsi="宋体" w:eastAsia="宋体" w:cs="宋体"/>
          <w:color w:val="000000"/>
          <w:kern w:val="0"/>
          <w:sz w:val="24"/>
          <w:szCs w:val="24"/>
        </w:rPr>
      </w:pPr>
      <w:bookmarkStart w:id="42" w:name="_1.10_投标预备会"/>
      <w:bookmarkEnd w:id="42"/>
      <w:r>
        <w:rPr>
          <w:rFonts w:hint="eastAsia" w:ascii="宋体" w:hAnsi="宋体" w:eastAsia="宋体" w:cs="宋体"/>
          <w:color w:val="000000"/>
          <w:kern w:val="0"/>
          <w:sz w:val="24"/>
          <w:szCs w:val="24"/>
        </w:rPr>
        <w:t>6.1</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\l "_踏勘现场" </w:instrText>
      </w:r>
      <w:r>
        <w:rPr>
          <w:rFonts w:hint="eastAsia" w:ascii="宋体" w:hAnsi="宋体" w:eastAsia="宋体" w:cs="宋体"/>
          <w:color w:val="000000"/>
          <w:sz w:val="24"/>
          <w:szCs w:val="24"/>
        </w:rPr>
        <w:fldChar w:fldCharType="separate"/>
      </w:r>
      <w:r>
        <w:rPr>
          <w:rFonts w:hint="eastAsia" w:ascii="宋体" w:hAnsi="宋体" w:eastAsia="宋体" w:cs="宋体"/>
          <w:color w:val="000000"/>
          <w:kern w:val="0"/>
          <w:sz w:val="24"/>
          <w:szCs w:val="24"/>
        </w:rPr>
        <w:t>投标人须知表</w:t>
      </w:r>
      <w:r>
        <w:rPr>
          <w:rFonts w:hint="eastAsia" w:ascii="宋体" w:hAnsi="宋体" w:eastAsia="宋体" w:cs="宋体"/>
          <w:color w:val="000000"/>
          <w:kern w:val="0"/>
          <w:sz w:val="24"/>
          <w:szCs w:val="24"/>
        </w:rPr>
        <w:fldChar w:fldCharType="end"/>
      </w:r>
      <w:r>
        <w:rPr>
          <w:rFonts w:hint="eastAsia" w:ascii="宋体" w:hAnsi="宋体" w:eastAsia="宋体" w:cs="宋体"/>
          <w:color w:val="000000"/>
          <w:kern w:val="0"/>
          <w:sz w:val="24"/>
          <w:szCs w:val="24"/>
        </w:rPr>
        <w:t>6.1条规定组织现场考察或开标前答疑会的，采购人按规定的时间、地点组织投标人现场考察或开标前答疑会，或者在领取招标文件期限截止后以书面形式通知所有获取招标文件的潜在投标人。</w:t>
      </w:r>
    </w:p>
    <w:p w14:paraId="6F11820C">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6.2</w:t>
      </w:r>
      <w:r>
        <w:rPr>
          <w:rFonts w:hint="eastAsia" w:ascii="宋体" w:hAnsi="宋体" w:eastAsia="宋体" w:cs="宋体"/>
          <w:color w:val="000000"/>
          <w:kern w:val="0"/>
          <w:sz w:val="24"/>
          <w:szCs w:val="24"/>
        </w:rPr>
        <w:t>由于未参加现场考察或标前答疑而导致对项目实际情况不了解，影响技术文件编制、</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kern w:val="0"/>
          <w:sz w:val="24"/>
          <w:szCs w:val="24"/>
        </w:rPr>
        <w:t>投标报价</w:t>
      </w:r>
      <w:r>
        <w:rPr>
          <w:rFonts w:hint="eastAsia" w:ascii="宋体" w:hAnsi="宋体" w:eastAsia="宋体" w:cs="宋体"/>
          <w:color w:val="000000"/>
          <w:kern w:val="0"/>
          <w:sz w:val="24"/>
          <w:szCs w:val="24"/>
        </w:rPr>
        <w:fldChar w:fldCharType="end"/>
      </w:r>
      <w:r>
        <w:rPr>
          <w:rFonts w:hint="eastAsia" w:ascii="宋体" w:hAnsi="宋体" w:eastAsia="宋体" w:cs="宋体"/>
          <w:color w:val="000000"/>
          <w:kern w:val="0"/>
          <w:sz w:val="24"/>
          <w:szCs w:val="24"/>
        </w:rPr>
        <w:t>准确性、综合因素响应不全面等问题的，由投标人自行承担相应后果。</w:t>
      </w:r>
    </w:p>
    <w:p w14:paraId="69600705">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6.3现场考察及参加标前答疑会所发生的费用及一切责任由投标人自行承担。</w:t>
      </w:r>
    </w:p>
    <w:p w14:paraId="65F9ADA2">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7.适用法律</w:t>
      </w:r>
    </w:p>
    <w:p w14:paraId="55DF57D6">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本项目的采购人、采购代理机构、投标人、评标委员会的相关行为均受《中华人民共和国政府采购法</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中华人民共和国政府采购法实施条例</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政府采购货物和服务招标投标管理办法》及本项目本级和上级财政部门关于政府采购有关规定的约束，其权利受到上述法律法规的保护。</w:t>
      </w:r>
    </w:p>
    <w:p w14:paraId="36F9BA7A">
      <w:pPr>
        <w:pStyle w:val="3"/>
        <w:rPr>
          <w:rFonts w:hint="eastAsia" w:ascii="宋体" w:hAnsi="宋体" w:eastAsia="宋体" w:cs="宋体"/>
          <w:b/>
          <w:bCs w:val="0"/>
          <w:color w:val="000000"/>
          <w:sz w:val="32"/>
          <w:szCs w:val="28"/>
        </w:rPr>
      </w:pPr>
      <w:bookmarkStart w:id="43" w:name="_Toc10106_WPSOffice_Level2"/>
      <w:r>
        <w:rPr>
          <w:rFonts w:hint="eastAsia" w:ascii="宋体" w:hAnsi="宋体" w:eastAsia="宋体" w:cs="宋体"/>
          <w:color w:val="000000"/>
          <w:sz w:val="32"/>
          <w:szCs w:val="28"/>
        </w:rPr>
        <w:br w:type="page"/>
      </w:r>
      <w:r>
        <w:rPr>
          <w:rFonts w:hint="eastAsia" w:ascii="宋体" w:hAnsi="宋体" w:eastAsia="宋体" w:cs="宋体"/>
          <w:b/>
          <w:bCs w:val="0"/>
          <w:color w:val="000000"/>
          <w:sz w:val="32"/>
          <w:szCs w:val="28"/>
        </w:rPr>
        <w:t>三 招标文件</w:t>
      </w:r>
      <w:bookmarkEnd w:id="43"/>
    </w:p>
    <w:p w14:paraId="15EAB3FF">
      <w:pPr>
        <w:tabs>
          <w:tab w:val="left" w:pos="312"/>
        </w:tabs>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8.招标文件构成</w:t>
      </w:r>
    </w:p>
    <w:p w14:paraId="1DA4648D">
      <w:pPr>
        <w:tabs>
          <w:tab w:val="left" w:pos="312"/>
        </w:tabs>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8.1招标文件内容如下</w:t>
      </w:r>
      <w:r>
        <w:rPr>
          <w:rFonts w:hint="eastAsia" w:ascii="宋体" w:hAnsi="宋体" w:eastAsia="宋体" w:cs="宋体"/>
          <w:color w:val="000000"/>
          <w:sz w:val="24"/>
          <w:szCs w:val="24"/>
          <w:lang w:eastAsia="zh-CN"/>
        </w:rPr>
        <w:t>：</w:t>
      </w:r>
    </w:p>
    <w:p w14:paraId="299F598B">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0"/>
          <w:sz w:val="24"/>
          <w:szCs w:val="24"/>
        </w:rPr>
        <w:t>招标</w:t>
      </w:r>
      <w:r>
        <w:rPr>
          <w:rFonts w:hint="eastAsia" w:ascii="宋体" w:hAnsi="宋体" w:eastAsia="宋体" w:cs="宋体"/>
          <w:color w:val="000000"/>
          <w:sz w:val="24"/>
          <w:szCs w:val="24"/>
        </w:rPr>
        <w:t>公告</w:t>
      </w:r>
    </w:p>
    <w:p w14:paraId="2BD26C22">
      <w:pPr>
        <w:numPr>
          <w:ilvl w:val="0"/>
          <w:numId w:val="1"/>
        </w:numPr>
        <w:adjustRightInd w:val="0"/>
        <w:snapToGrid w:val="0"/>
        <w:spacing w:line="360" w:lineRule="auto"/>
        <w:ind w:firstLine="480" w:firstLineChars="200"/>
        <w:rPr>
          <w:rFonts w:hint="eastAsia" w:ascii="宋体" w:hAnsi="宋体" w:eastAsia="宋体" w:cs="宋体"/>
          <w:color w:val="000000"/>
          <w:sz w:val="24"/>
          <w:szCs w:val="24"/>
        </w:rPr>
      </w:pPr>
      <w:bookmarkStart w:id="44" w:name="_Toc24604_WPSOffice_Level2"/>
      <w:bookmarkStart w:id="45" w:name="_Toc4961_WPSOffice_Level2"/>
      <w:bookmarkStart w:id="46" w:name="_Toc25935_WPSOffice_Level2"/>
      <w:bookmarkStart w:id="47" w:name="_Toc188_WPSOffice_Level2"/>
      <w:r>
        <w:rPr>
          <w:rFonts w:hint="eastAsia" w:ascii="宋体" w:hAnsi="宋体" w:eastAsia="宋体" w:cs="宋体"/>
          <w:color w:val="000000"/>
          <w:sz w:val="24"/>
          <w:szCs w:val="24"/>
        </w:rPr>
        <w:t>投标人须知</w:t>
      </w:r>
      <w:bookmarkEnd w:id="44"/>
      <w:bookmarkEnd w:id="45"/>
      <w:bookmarkEnd w:id="46"/>
      <w:bookmarkEnd w:id="47"/>
    </w:p>
    <w:p w14:paraId="5ED8925C">
      <w:pPr>
        <w:adjustRightInd w:val="0"/>
        <w:snapToGrid w:val="0"/>
        <w:spacing w:line="360" w:lineRule="auto"/>
        <w:ind w:firstLine="480" w:firstLineChars="200"/>
        <w:rPr>
          <w:rFonts w:hint="eastAsia" w:ascii="宋体" w:hAnsi="宋体" w:eastAsia="宋体" w:cs="宋体"/>
          <w:color w:val="000000"/>
          <w:sz w:val="24"/>
          <w:szCs w:val="24"/>
        </w:rPr>
      </w:pPr>
      <w:bookmarkStart w:id="48" w:name="_Toc31424_WPSOffice_Level2"/>
      <w:bookmarkStart w:id="49" w:name="_Toc2443_WPSOffice_Level2"/>
      <w:bookmarkStart w:id="50" w:name="_Toc32235_WPSOffice_Level2"/>
      <w:bookmarkStart w:id="51" w:name="_Toc13276_WPSOffice_Level2"/>
      <w:r>
        <w:rPr>
          <w:rFonts w:hint="eastAsia" w:ascii="宋体" w:hAnsi="宋体" w:eastAsia="宋体" w:cs="宋体"/>
          <w:color w:val="000000"/>
          <w:sz w:val="24"/>
          <w:szCs w:val="24"/>
        </w:rPr>
        <w:t>第二章 投标文件内容及格式</w:t>
      </w:r>
      <w:bookmarkEnd w:id="48"/>
      <w:bookmarkEnd w:id="49"/>
      <w:bookmarkEnd w:id="50"/>
      <w:bookmarkEnd w:id="51"/>
    </w:p>
    <w:p w14:paraId="59EC77C3">
      <w:pPr>
        <w:adjustRightInd w:val="0"/>
        <w:snapToGrid w:val="0"/>
        <w:spacing w:line="360" w:lineRule="auto"/>
        <w:ind w:firstLine="480" w:firstLineChars="200"/>
        <w:rPr>
          <w:rFonts w:hint="eastAsia" w:ascii="宋体" w:hAnsi="宋体" w:eastAsia="宋体" w:cs="宋体"/>
          <w:color w:val="000000"/>
          <w:sz w:val="24"/>
          <w:szCs w:val="24"/>
        </w:rPr>
      </w:pPr>
      <w:bookmarkStart w:id="52" w:name="_Toc4416_WPSOffice_Level2"/>
      <w:bookmarkStart w:id="53" w:name="_Toc7005_WPSOffice_Level2"/>
      <w:bookmarkStart w:id="54" w:name="_Toc16269_WPSOffice_Level2"/>
      <w:bookmarkStart w:id="55" w:name="_Toc24836_WPSOffice_Level2"/>
      <w:r>
        <w:rPr>
          <w:rFonts w:hint="eastAsia" w:ascii="宋体" w:hAnsi="宋体" w:eastAsia="宋体" w:cs="宋体"/>
          <w:color w:val="000000"/>
          <w:sz w:val="24"/>
          <w:szCs w:val="24"/>
        </w:rPr>
        <w:t>第三章 服务需求</w:t>
      </w:r>
      <w:bookmarkEnd w:id="52"/>
      <w:bookmarkEnd w:id="53"/>
      <w:bookmarkEnd w:id="54"/>
      <w:bookmarkEnd w:id="55"/>
    </w:p>
    <w:p w14:paraId="7C43CD75">
      <w:pPr>
        <w:adjustRightInd w:val="0"/>
        <w:snapToGrid w:val="0"/>
        <w:spacing w:line="360" w:lineRule="auto"/>
        <w:ind w:firstLine="480" w:firstLineChars="200"/>
        <w:rPr>
          <w:rFonts w:hint="eastAsia" w:ascii="宋体" w:hAnsi="宋体" w:eastAsia="宋体" w:cs="宋体"/>
          <w:color w:val="000000"/>
          <w:sz w:val="24"/>
          <w:szCs w:val="24"/>
        </w:rPr>
      </w:pPr>
      <w:bookmarkStart w:id="56" w:name="_Toc16119_WPSOffice_Level2"/>
      <w:bookmarkStart w:id="57" w:name="_Toc25382_WPSOffice_Level2"/>
      <w:bookmarkStart w:id="58" w:name="_Toc23459_WPSOffice_Level2"/>
      <w:bookmarkStart w:id="59" w:name="_Toc16294_WPSOffice_Level2"/>
      <w:r>
        <w:rPr>
          <w:rFonts w:hint="eastAsia" w:ascii="宋体" w:hAnsi="宋体" w:eastAsia="宋体" w:cs="宋体"/>
          <w:color w:val="000000"/>
          <w:sz w:val="24"/>
          <w:szCs w:val="24"/>
        </w:rPr>
        <w:t>第四章 评标方法</w:t>
      </w:r>
      <w:bookmarkEnd w:id="56"/>
      <w:bookmarkEnd w:id="57"/>
      <w:bookmarkEnd w:id="58"/>
      <w:bookmarkEnd w:id="59"/>
    </w:p>
    <w:p w14:paraId="532B2274">
      <w:pPr>
        <w:adjustRightInd w:val="0"/>
        <w:snapToGrid w:val="0"/>
        <w:spacing w:line="360" w:lineRule="auto"/>
        <w:ind w:firstLine="480" w:firstLineChars="200"/>
        <w:rPr>
          <w:rFonts w:hint="eastAsia" w:ascii="宋体" w:hAnsi="宋体" w:eastAsia="宋体" w:cs="宋体"/>
          <w:color w:val="000000"/>
          <w:sz w:val="24"/>
          <w:szCs w:val="24"/>
        </w:rPr>
      </w:pPr>
      <w:bookmarkStart w:id="60" w:name="_Toc9629_WPSOffice_Level2"/>
      <w:bookmarkStart w:id="61" w:name="_Toc17794_WPSOffice_Level2"/>
      <w:bookmarkStart w:id="62" w:name="_Toc28106_WPSOffice_Level2"/>
      <w:bookmarkStart w:id="63" w:name="_Toc16368_WPSOffice_Level2"/>
      <w:r>
        <w:rPr>
          <w:rFonts w:hint="eastAsia" w:ascii="宋体" w:hAnsi="宋体" w:eastAsia="宋体" w:cs="宋体"/>
          <w:color w:val="000000"/>
          <w:sz w:val="24"/>
          <w:szCs w:val="24"/>
        </w:rPr>
        <w:t>第五章 政府采购合同条款及格式</w:t>
      </w:r>
      <w:bookmarkEnd w:id="60"/>
      <w:bookmarkEnd w:id="61"/>
      <w:bookmarkEnd w:id="62"/>
      <w:bookmarkEnd w:id="63"/>
    </w:p>
    <w:p w14:paraId="062EDEA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★8.2投标人应认真阅读招标文件所有的事项、格式、条款等。如投标人没有按照招标文件要求提交资料，或者投标文件没有对招标文件做出实质性响应，可能导致其投标被认定为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28FBCFA0">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9.招标文件的澄清与修改</w:t>
      </w:r>
    </w:p>
    <w:p w14:paraId="582102C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455F1D70">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9.2澄清或者修改的内容为招标文件的组成部分，对所有招标文件的收受人具有约束力。投标人在收到上述通知后，应及时向采购代理机构回函确认。</w:t>
      </w:r>
    </w:p>
    <w:p w14:paraId="122E64D6">
      <w:pPr>
        <w:pStyle w:val="3"/>
        <w:rPr>
          <w:rFonts w:hint="eastAsia" w:ascii="宋体" w:hAnsi="宋体" w:eastAsia="宋体" w:cs="宋体"/>
          <w:color w:val="000000"/>
          <w:sz w:val="32"/>
          <w:szCs w:val="28"/>
        </w:rPr>
      </w:pPr>
      <w:bookmarkStart w:id="64" w:name="_Toc7415_WPSOffice_Level2"/>
      <w:r>
        <w:rPr>
          <w:rFonts w:hint="eastAsia" w:ascii="宋体" w:hAnsi="宋体" w:eastAsia="宋体" w:cs="宋体"/>
          <w:color w:val="000000"/>
          <w:sz w:val="32"/>
          <w:szCs w:val="28"/>
        </w:rPr>
        <w:br w:type="page"/>
      </w:r>
      <w:r>
        <w:rPr>
          <w:rFonts w:hint="eastAsia" w:ascii="宋体" w:hAnsi="宋体" w:eastAsia="宋体" w:cs="宋体"/>
          <w:color w:val="000000"/>
          <w:sz w:val="32"/>
          <w:szCs w:val="28"/>
        </w:rPr>
        <w:t>四 投标文件的编制</w:t>
      </w:r>
      <w:bookmarkEnd w:id="64"/>
    </w:p>
    <w:p w14:paraId="2A7D83C7">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10.投标范围</w:t>
      </w:r>
    </w:p>
    <w:p w14:paraId="609693D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10.1项目有分包的，投标人可对招标文件其中某一个分包或几个分包进行投标。</w:t>
      </w:r>
    </w:p>
    <w:p w14:paraId="7F727C7F">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★10.2投标人应当对所投分包在招标文件“服务需求”中所列的所有服务内容进行投标，如仅响应分包中某一部分内容，其该包投标将被认定为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5D6943E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★10.3无论招标文件第三章 服务需求中是否要求，投标人所投的服务均应符合国家强制性标准。</w:t>
      </w:r>
    </w:p>
    <w:p w14:paraId="6BB2AA63">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11.投标文件构成</w:t>
      </w:r>
    </w:p>
    <w:p w14:paraId="1B52B41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★11.1投标人应完整地按招标文件提供的投标文件格式及要求编写投标文件。招标文件提供格式的按所给格式填列，未提供格式的可自行拟定。投标文件应包括资格证明文件、符合性证明文件、</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材料三部分内容。具体见第二章 投标文件内容及格式。</w:t>
      </w:r>
    </w:p>
    <w:p w14:paraId="02474E51">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★11.2</w:t>
      </w:r>
      <w:r>
        <w:rPr>
          <w:rFonts w:hint="eastAsia" w:ascii="宋体" w:hAnsi="宋体" w:eastAsia="宋体" w:cs="宋体"/>
          <w:color w:val="000000"/>
          <w:spacing w:val="11"/>
          <w:sz w:val="24"/>
          <w:szCs w:val="24"/>
        </w:rPr>
        <w:t>投标人应将投标文件分为“明标分册”与“暗标分册”</w:t>
      </w:r>
      <w:r>
        <w:rPr>
          <w:rFonts w:hint="eastAsia" w:ascii="宋体" w:hAnsi="宋体" w:eastAsia="宋体" w:cs="宋体"/>
          <w:color w:val="000000"/>
          <w:spacing w:val="-2"/>
          <w:sz w:val="24"/>
          <w:szCs w:val="24"/>
        </w:rPr>
        <w:t>。其中，“明标分册”主要包含投标函、</w:t>
      </w:r>
      <w:r>
        <w:rPr>
          <w:rFonts w:hint="eastAsia" w:ascii="宋体" w:hAnsi="宋体" w:eastAsia="宋体" w:cs="宋体"/>
          <w:color w:val="000000"/>
          <w:spacing w:val="12"/>
          <w:sz w:val="24"/>
          <w:szCs w:val="24"/>
        </w:rPr>
        <w:t>投标报价明细表、资质证书、业绩证明材料、项目团队人</w:t>
      </w:r>
      <w:r>
        <w:rPr>
          <w:rFonts w:hint="eastAsia" w:ascii="宋体" w:hAnsi="宋体" w:eastAsia="宋体" w:cs="宋体"/>
          <w:color w:val="000000"/>
          <w:spacing w:val="11"/>
          <w:sz w:val="24"/>
          <w:szCs w:val="24"/>
        </w:rPr>
        <w:t>员资质</w:t>
      </w:r>
      <w:r>
        <w:rPr>
          <w:rFonts w:hint="eastAsia" w:ascii="宋体" w:hAnsi="宋体" w:eastAsia="宋体" w:cs="宋体"/>
          <w:color w:val="000000"/>
          <w:spacing w:val="12"/>
          <w:sz w:val="24"/>
          <w:szCs w:val="24"/>
        </w:rPr>
        <w:t>证明等涉及供应商直接标识信息的内容，以及货物采购中</w:t>
      </w:r>
      <w:r>
        <w:rPr>
          <w:rFonts w:hint="eastAsia" w:ascii="宋体" w:hAnsi="宋体" w:eastAsia="宋体" w:cs="宋体"/>
          <w:color w:val="000000"/>
          <w:spacing w:val="11"/>
          <w:sz w:val="24"/>
          <w:szCs w:val="24"/>
        </w:rPr>
        <w:t>产品规</w:t>
      </w:r>
      <w:r>
        <w:rPr>
          <w:rFonts w:hint="eastAsia" w:ascii="宋体" w:hAnsi="宋体" w:eastAsia="宋体" w:cs="宋体"/>
          <w:color w:val="000000"/>
          <w:spacing w:val="5"/>
          <w:sz w:val="24"/>
          <w:szCs w:val="24"/>
        </w:rPr>
        <w:t>格性能说明、技术参数偏离表等与产品特性直接相关的技术内容；</w:t>
      </w:r>
      <w:r>
        <w:rPr>
          <w:rFonts w:hint="eastAsia" w:ascii="宋体" w:hAnsi="宋体" w:eastAsia="宋体" w:cs="宋体"/>
          <w:color w:val="000000"/>
          <w:spacing w:val="3"/>
          <w:sz w:val="24"/>
          <w:szCs w:val="24"/>
        </w:rPr>
        <w:t>“暗标分册”主要包含项目技术实施方案、交货或服</w:t>
      </w:r>
      <w:r>
        <w:rPr>
          <w:rFonts w:hint="eastAsia" w:ascii="宋体" w:hAnsi="宋体" w:eastAsia="宋体" w:cs="宋体"/>
          <w:color w:val="000000"/>
          <w:spacing w:val="2"/>
          <w:sz w:val="24"/>
          <w:szCs w:val="24"/>
        </w:rPr>
        <w:t>务周期安排、</w:t>
      </w:r>
      <w:r>
        <w:rPr>
          <w:rFonts w:hint="eastAsia" w:ascii="宋体" w:hAnsi="宋体" w:eastAsia="宋体" w:cs="宋体"/>
          <w:color w:val="000000"/>
          <w:spacing w:val="1"/>
          <w:sz w:val="24"/>
          <w:szCs w:val="24"/>
        </w:rPr>
        <w:t>售后服务方案等内容。</w:t>
      </w:r>
      <w:r>
        <w:rPr>
          <w:rFonts w:hint="eastAsia" w:ascii="宋体" w:hAnsi="宋体" w:eastAsia="宋体" w:cs="宋体"/>
          <w:color w:val="000000"/>
          <w:sz w:val="24"/>
          <w:szCs w:val="24"/>
        </w:rPr>
        <w:t>具体详见投标人须知前附表11.2款。</w:t>
      </w:r>
    </w:p>
    <w:p w14:paraId="74A8CF8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★11.3采用“暗标盲评”评审的，暗标分册投标文件编制应满足下列要求：</w:t>
      </w:r>
    </w:p>
    <w:p w14:paraId="56836E52">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1D64DD71">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（2）标题（包括章、节、条、款、项）、正文要求：采用A4规格纸张，文字为黑色小四号宋体，标题可加粗。</w:t>
      </w:r>
    </w:p>
    <w:p w14:paraId="4F9079C0">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54501196">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（4）禁止设置页眉、页脚（包括页码），仅可设置暗标分册标签。</w:t>
      </w:r>
    </w:p>
    <w:p w14:paraId="006122BC">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（5）不允许涂改或删除痕迹，不允许字体涂色。</w:t>
      </w:r>
    </w:p>
    <w:p w14:paraId="6342E17F">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（6）任何情况下，</w:t>
      </w:r>
      <w:bookmarkStart w:id="65" w:name="OLE_LINK11"/>
      <w:r>
        <w:rPr>
          <w:rFonts w:hint="eastAsia" w:ascii="宋体" w:hAnsi="宋体" w:eastAsia="宋体" w:cs="宋体"/>
          <w:color w:val="000000"/>
          <w:sz w:val="24"/>
          <w:szCs w:val="24"/>
        </w:rPr>
        <w:t>暗标分册</w:t>
      </w:r>
      <w:bookmarkEnd w:id="65"/>
      <w:r>
        <w:rPr>
          <w:rFonts w:hint="eastAsia" w:ascii="宋体" w:hAnsi="宋体" w:eastAsia="宋体" w:cs="宋体"/>
          <w:color w:val="000000"/>
          <w:sz w:val="24"/>
          <w:szCs w:val="24"/>
        </w:rPr>
        <w:t>中不得出现投标人的名称和</w:t>
      </w:r>
      <w:r>
        <w:rPr>
          <w:rFonts w:hint="eastAsia" w:ascii="宋体" w:hAnsi="宋体" w:eastAsia="宋体" w:cs="宋体"/>
          <w:color w:val="000000"/>
          <w:sz w:val="24"/>
          <w:szCs w:val="24"/>
          <w:lang w:eastAsia="zh-CN"/>
        </w:rPr>
        <w:t>其他可以</w:t>
      </w:r>
      <w:r>
        <w:rPr>
          <w:rFonts w:hint="eastAsia" w:ascii="宋体" w:hAnsi="宋体" w:eastAsia="宋体" w:cs="宋体"/>
          <w:color w:val="000000"/>
          <w:sz w:val="24"/>
          <w:szCs w:val="24"/>
        </w:rPr>
        <w:t>识别投标人身份的字符、徽标、人员名称等以及雷同性标记内容。</w:t>
      </w:r>
    </w:p>
    <w:p w14:paraId="3F1B6D7E">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（7）签章仅可放置于分册首页，其余页面严禁出现单位信息、印章痕迹；辽宁政府采购网将自动屏蔽首页内容，评审不予展示。</w:t>
      </w:r>
    </w:p>
    <w:p w14:paraId="33AFE0A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11.4样品或演示要求详见投标人须知表11.4款。</w:t>
      </w:r>
    </w:p>
    <w:p w14:paraId="7EC34E9E">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12.投标报价</w:t>
      </w:r>
    </w:p>
    <w:p w14:paraId="55515B4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7CAC361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12.2除招标文件另有约定外，投标人应按招标文件要求在相关表格中标明投标服务及伴随货物的单价和总价，并由法定代表人（非法人组织的负责人）或其委托代理人签署。</w:t>
      </w:r>
    </w:p>
    <w:p w14:paraId="7E0CF363">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12.3投标人所报的各分项投标单价在合同履行过程中是固定不变的，不得以任何理由予以变更。任何包含价格调整要求的投标，其投标将被认定为</w:t>
      </w:r>
      <w:r>
        <w:rPr>
          <w:rFonts w:hint="eastAsia" w:ascii="宋体" w:hAnsi="宋体" w:eastAsia="宋体" w:cs="宋体"/>
          <w:b/>
          <w:bCs/>
          <w:color w:val="000000"/>
          <w:sz w:val="24"/>
          <w:szCs w:val="24"/>
        </w:rPr>
        <w:t>投标无效。</w:t>
      </w:r>
    </w:p>
    <w:p w14:paraId="25F15CCB">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12.4每种服务只能有一个投标报价。采购人不接受具有附加条件的报价。</w:t>
      </w:r>
    </w:p>
    <w:p w14:paraId="3F6A40F6">
      <w:pPr>
        <w:adjustRightInd w:val="0"/>
        <w:snapToGrid w:val="0"/>
        <w:spacing w:line="360" w:lineRule="auto"/>
        <w:rPr>
          <w:rFonts w:hint="eastAsia" w:ascii="宋体" w:hAnsi="宋体" w:eastAsia="宋体" w:cs="宋体"/>
          <w:color w:val="000000"/>
          <w:sz w:val="24"/>
          <w:szCs w:val="24"/>
        </w:rPr>
      </w:pPr>
      <w:bookmarkStart w:id="66" w:name="_Toc22507_WPSOffice_Level2"/>
      <w:bookmarkStart w:id="67" w:name="_Toc31973_WPSOffice_Level2"/>
      <w:r>
        <w:rPr>
          <w:rFonts w:hint="eastAsia" w:ascii="宋体" w:hAnsi="宋体" w:eastAsia="宋体" w:cs="宋体"/>
          <w:color w:val="000000"/>
          <w:sz w:val="24"/>
          <w:szCs w:val="24"/>
        </w:rPr>
        <w:t>12.5除非招标文件另有规定，报价原则上精确到小数点后两位。</w:t>
      </w:r>
      <w:bookmarkEnd w:id="66"/>
      <w:bookmarkEnd w:id="67"/>
    </w:p>
    <w:p w14:paraId="7B558961">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★13.投标保证金</w:t>
      </w:r>
    </w:p>
    <w:p w14:paraId="798E82AF">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13.1投标人应提交投标人须知表13.1条中规定的投标保证金，并作为其投标的一部分。</w:t>
      </w:r>
    </w:p>
    <w:p w14:paraId="1EFF9593">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13.2投标保证金缴纳人、招标文件领取人、投标登记人和投标人必须为同一组织机构或联合体内不同成员单位，否则将视同未按招标文件规定交纳投标保证金。</w:t>
      </w:r>
    </w:p>
    <w:p w14:paraId="594BDC17">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13.3投标人存在下列情形的，投标保证金不予退还</w:t>
      </w:r>
      <w:r>
        <w:rPr>
          <w:rFonts w:hint="eastAsia" w:ascii="宋体" w:hAnsi="宋体" w:eastAsia="宋体" w:cs="宋体"/>
          <w:color w:val="000000"/>
          <w:sz w:val="24"/>
          <w:szCs w:val="24"/>
          <w:lang w:eastAsia="zh-CN"/>
        </w:rPr>
        <w:t>：</w:t>
      </w:r>
    </w:p>
    <w:p w14:paraId="236D864D">
      <w:pPr>
        <w:adjustRightInd w:val="0"/>
        <w:snapToGrid w:val="0"/>
        <w:spacing w:line="360" w:lineRule="auto"/>
        <w:ind w:left="0" w:leftChars="0" w:firstLine="249" w:firstLineChars="104"/>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（1）在投标有效期内，投标人撤销投标的</w:t>
      </w:r>
      <w:r>
        <w:rPr>
          <w:rFonts w:hint="eastAsia" w:ascii="宋体" w:hAnsi="宋体" w:eastAsia="宋体" w:cs="宋体"/>
          <w:color w:val="000000"/>
          <w:sz w:val="24"/>
          <w:szCs w:val="24"/>
          <w:lang w:eastAsia="zh-CN"/>
        </w:rPr>
        <w:t>；</w:t>
      </w:r>
    </w:p>
    <w:p w14:paraId="750F1CA8">
      <w:pPr>
        <w:adjustRightInd w:val="0"/>
        <w:snapToGrid w:val="0"/>
        <w:spacing w:line="360" w:lineRule="auto"/>
        <w:ind w:left="0" w:leftChars="0" w:firstLine="249" w:firstLineChars="104"/>
        <w:jc w:val="left"/>
        <w:rPr>
          <w:rFonts w:hint="eastAsia" w:ascii="宋体" w:hAnsi="宋体" w:eastAsia="宋体" w:cs="宋体"/>
          <w:color w:val="000000"/>
          <w:sz w:val="24"/>
          <w:szCs w:val="24"/>
        </w:rPr>
      </w:pPr>
      <w:r>
        <w:rPr>
          <w:rFonts w:hint="eastAsia" w:ascii="宋体" w:hAnsi="宋体" w:eastAsia="宋体" w:cs="宋体"/>
          <w:color w:val="000000"/>
          <w:sz w:val="24"/>
          <w:szCs w:val="24"/>
        </w:rPr>
        <w:t>（2）中标后不按本须知第34条的规定与采购人签订合同的</w:t>
      </w:r>
      <w:r>
        <w:rPr>
          <w:rFonts w:hint="eastAsia" w:ascii="宋体" w:hAnsi="宋体" w:eastAsia="宋体" w:cs="宋体"/>
          <w:color w:val="000000"/>
          <w:sz w:val="24"/>
          <w:szCs w:val="24"/>
          <w:lang w:eastAsia="zh-CN"/>
        </w:rPr>
        <w:t>；</w:t>
      </w:r>
    </w:p>
    <w:p w14:paraId="73697C33">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（3）中标后不按本须知第35条的规定提交履约保证金的</w:t>
      </w:r>
      <w:r>
        <w:rPr>
          <w:rFonts w:hint="eastAsia" w:ascii="宋体" w:hAnsi="宋体" w:eastAsia="宋体" w:cs="宋体"/>
          <w:color w:val="000000"/>
          <w:sz w:val="24"/>
          <w:szCs w:val="24"/>
          <w:lang w:eastAsia="zh-CN"/>
        </w:rPr>
        <w:t>；</w:t>
      </w:r>
    </w:p>
    <w:p w14:paraId="36E3E6DF">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（4）中标后不按本须知第36条的规定缴纳采购代理服务费的</w:t>
      </w:r>
      <w:r>
        <w:rPr>
          <w:rFonts w:hint="eastAsia" w:ascii="宋体" w:hAnsi="宋体" w:eastAsia="宋体" w:cs="宋体"/>
          <w:color w:val="000000"/>
          <w:sz w:val="24"/>
          <w:szCs w:val="24"/>
          <w:lang w:eastAsia="zh-CN"/>
        </w:rPr>
        <w:t>；</w:t>
      </w:r>
    </w:p>
    <w:p w14:paraId="524DF482">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（5）存在其他违法违规行为的。</w:t>
      </w:r>
    </w:p>
    <w:p w14:paraId="445CF17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13.4联合体投标的，可以由联合体中的一方或者共同提交投标保证金。以一方名义提交投标保证金的，对联合体各方均具有约束力。</w:t>
      </w:r>
    </w:p>
    <w:p w14:paraId="16F35538">
      <w:pPr>
        <w:adjustRightInd w:val="0"/>
        <w:snapToGrid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13.5投标保证金的退还</w:t>
      </w:r>
    </w:p>
    <w:p w14:paraId="1A659EA8">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13.5.1中标人应在与采购人签订合同之日起5个工作日内，及时联系保证金收受机构办理投标保证金退还手续。</w:t>
      </w:r>
    </w:p>
    <w:p w14:paraId="45E98E55">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13.5.2未中标投标人的投标保证金将在中标通知书发出之日暨中标结果公告公布之日起5个工作日内无息退还。投标人应及时联系保证金收受机构办理退还投标保证金手续。</w:t>
      </w:r>
    </w:p>
    <w:p w14:paraId="1E0193FF">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13.5.3投标人在投标截止时间前撤回已提交的投标文件的，投标人应自采购人或者采购代理机构收到投标人书面撤回通知之日起</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个工作日内，及时联系保证金收受机构办理投标保证金退还手续。</w:t>
      </w:r>
    </w:p>
    <w:p w14:paraId="7E08F05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13.5.4政府采购投标担保函不予退回。</w:t>
      </w:r>
    </w:p>
    <w:p w14:paraId="144FE68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13.6因投标人自身原因导致无法及时退还的，采购人或采购代理机构将不承担相应责任。</w:t>
      </w:r>
    </w:p>
    <w:p w14:paraId="53DCB377">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14.证明投标标的的合格性和符合招标文件规定的技术文件</w:t>
      </w:r>
    </w:p>
    <w:p w14:paraId="2D4F03D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14.1投标人应提交证明文件，证明其投标内容符合招标文件规定。该证明文件是投标文件的一部分。</w:t>
      </w:r>
    </w:p>
    <w:p w14:paraId="357B569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14.2上条所述的证明文件，可以是文字资料、图纸和数据。</w:t>
      </w:r>
    </w:p>
    <w:p w14:paraId="57D4541D">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15.投标有效期</w:t>
      </w:r>
    </w:p>
    <w:p w14:paraId="7F6141B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15.1投标应在投标人须知表15.1条中规定的投标有效期内保持有效。投标有效期不满足要求的投标，其投标将被认定为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59FB38F8">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7705CCD3">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16.投标文件的签署</w:t>
      </w:r>
    </w:p>
    <w:p w14:paraId="062B027E">
      <w:pPr>
        <w:adjustRightInd w:val="0"/>
        <w:snapToGrid w:val="0"/>
        <w:spacing w:line="360" w:lineRule="auto"/>
        <w:ind w:firstLine="480" w:firstLineChars="200"/>
        <w:rPr>
          <w:rFonts w:hint="eastAsia" w:ascii="宋体" w:hAnsi="宋体" w:eastAsia="宋体" w:cs="宋体"/>
          <w:color w:val="000000"/>
          <w:sz w:val="24"/>
          <w:szCs w:val="24"/>
        </w:rPr>
      </w:pPr>
      <w:bookmarkStart w:id="68" w:name="_Toc27725_WPSOffice_Level2"/>
      <w:r>
        <w:rPr>
          <w:rFonts w:hint="eastAsia" w:ascii="宋体" w:hAnsi="宋体" w:eastAsia="宋体" w:cs="宋体"/>
          <w:color w:val="000000"/>
          <w:sz w:val="24"/>
          <w:szCs w:val="24"/>
        </w:rPr>
        <w:t>投标文件需按照招标文件规定的格式内容编制，并按招标文件要求盖章或电子签章。（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1009F26D">
      <w:pPr>
        <w:pStyle w:val="3"/>
        <w:rPr>
          <w:rFonts w:hint="eastAsia" w:ascii="宋体" w:hAnsi="宋体" w:eastAsia="宋体" w:cs="宋体"/>
          <w:color w:val="000000"/>
          <w:sz w:val="32"/>
          <w:szCs w:val="28"/>
        </w:rPr>
      </w:pPr>
      <w:r>
        <w:rPr>
          <w:rFonts w:hint="eastAsia" w:ascii="宋体" w:hAnsi="宋体" w:eastAsia="宋体" w:cs="宋体"/>
          <w:color w:val="000000"/>
          <w:sz w:val="32"/>
          <w:szCs w:val="28"/>
        </w:rPr>
        <w:br w:type="page"/>
      </w:r>
      <w:r>
        <w:rPr>
          <w:rFonts w:hint="eastAsia" w:ascii="宋体" w:hAnsi="宋体" w:eastAsia="宋体" w:cs="宋体"/>
          <w:color w:val="000000"/>
          <w:sz w:val="32"/>
          <w:szCs w:val="28"/>
        </w:rPr>
        <w:t>五 投标文件的递交</w:t>
      </w:r>
      <w:bookmarkEnd w:id="68"/>
    </w:p>
    <w:p w14:paraId="527E4E6F">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17.加密备份投标文件递交要求</w:t>
      </w:r>
    </w:p>
    <w:p w14:paraId="7D21043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17.1投标人应按投标须知表17.1的要求自愿递交加密备份投标文件。如投标人选择现场递交，应将加密备份投标文件密封，并进行包封。前附表11.2款规定采用“暗标盲评”评审的，需将明标分册及暗标分册加密备份投标文件分别单独密封、单独包封。具体如下：</w:t>
      </w:r>
    </w:p>
    <w:p w14:paraId="75F7212D">
      <w:pPr>
        <w:adjustRightInd w:val="0"/>
        <w:snapToGrid w:val="0"/>
        <w:spacing w:line="360" w:lineRule="auto"/>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明标分册包装封皮：</w:t>
      </w:r>
    </w:p>
    <w:p w14:paraId="66840CE2">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（1）注明项目名称、项目编号、包组编号、投标人名称。</w:t>
      </w:r>
    </w:p>
    <w:p w14:paraId="5BA33D33">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（2）加盖投标人单位公章。</w:t>
      </w:r>
    </w:p>
    <w:p w14:paraId="5ED7EAB2">
      <w:pPr>
        <w:adjustRightInd w:val="0"/>
        <w:snapToGrid w:val="0"/>
        <w:spacing w:line="360" w:lineRule="auto"/>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暗标分册包装封皮：</w:t>
      </w:r>
    </w:p>
    <w:p w14:paraId="153E4953">
      <w:pPr>
        <w:adjustRightInd w:val="0"/>
        <w:snapToGrid w:val="0"/>
        <w:spacing w:line="360" w:lineRule="auto"/>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注明项目名称、项目编号、包组编号。</w:t>
      </w:r>
    </w:p>
    <w:p w14:paraId="01FF2D32">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★17.2投标人自愿递交加密备份文件的，应在投标人须知表18.1规定的递交投标文件截止时间前递交。同时递交《投标文件一致性承诺函》，承诺备份文件与电子评审系统中上传的投标文件内容、格式一致。</w:t>
      </w:r>
    </w:p>
    <w:p w14:paraId="0B4EDF2C">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如供应商未在规定时间内递交加密备份文件，由此产生的不良后果由投标人自行承担。</w:t>
      </w:r>
    </w:p>
    <w:p w14:paraId="4961CFA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★17.3启用备份文件时，投标人未按投标人须知表17.1款中的规定提交加密备份文件的，其投标将被认定为投标无效。</w:t>
      </w:r>
    </w:p>
    <w:p w14:paraId="4833F9B8">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18.投标截止</w:t>
      </w:r>
    </w:p>
    <w:p w14:paraId="1DAA1FC8">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18.1投标人应在投标人须知表18.1中规定的递交投标文件截止时间前，将投标文件递交到投标人须知表18.1款中规定的地点。</w:t>
      </w:r>
    </w:p>
    <w:p w14:paraId="6215229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18.2采购人和采购代理机构有权按本须知的规定，延迟投标截止时间。在此情况下，采购人、采购代理机构和投标人受投标截止时间制约的所有权利和义务均应延长至新的截止时间。</w:t>
      </w:r>
    </w:p>
    <w:p w14:paraId="3394A124">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19. 投标文件的接收、修改与撤回</w:t>
      </w:r>
    </w:p>
    <w:p w14:paraId="5D4B3346">
      <w:pPr>
        <w:adjustRightInd w:val="0"/>
        <w:snapToGrid w:val="0"/>
        <w:spacing w:line="360" w:lineRule="auto"/>
        <w:rPr>
          <w:rFonts w:hint="eastAsia" w:ascii="宋体" w:hAnsi="宋体" w:eastAsia="宋体" w:cs="宋体"/>
          <w:color w:val="000000"/>
          <w:sz w:val="24"/>
          <w:szCs w:val="24"/>
        </w:rPr>
      </w:pPr>
      <w:bookmarkStart w:id="69" w:name="_Toc988_WPSOffice_Level2"/>
      <w:bookmarkStart w:id="70" w:name="_Toc4544_WPSOffice_Level2"/>
      <w:r>
        <w:rPr>
          <w:rFonts w:hint="eastAsia" w:ascii="宋体" w:hAnsi="宋体" w:eastAsia="宋体" w:cs="宋体"/>
          <w:color w:val="000000"/>
          <w:sz w:val="24"/>
          <w:szCs w:val="24"/>
        </w:rPr>
        <w:t>19.1在投标截止时间后送达的投标文件，采购人和采购代理机构将拒绝接收。</w:t>
      </w:r>
    </w:p>
    <w:p w14:paraId="62302B9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19.2采购人或者采购代理机构收到投标文件后，应当如实记载投标文件的送达时间和密封情况。</w:t>
      </w:r>
    </w:p>
    <w:p w14:paraId="61A575A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19.3投标人应当在投标截止时间前完成投标文件的传输递交，并可以补充、修改或者撤回投标文件。投标截止时间前未完成投标文件传输的，视为撤回投标文件。</w:t>
      </w:r>
    </w:p>
    <w:p w14:paraId="4823E3F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19.4递交加密备份投标文件以后，如果投标人要进行修改或撤回的，须提出书面申请并在投标截止时间前按照投标人须知表17.1款中的规定进行递交。采购人和采购代理机构将予以接收，并视为投标文件的组成部分。否则，加密备份投标文件的修改或撤回行为无效。</w:t>
      </w:r>
    </w:p>
    <w:p w14:paraId="08A1DAE1">
      <w:pPr>
        <w:pStyle w:val="3"/>
        <w:rPr>
          <w:rFonts w:hint="eastAsia" w:ascii="宋体" w:hAnsi="宋体" w:eastAsia="宋体" w:cs="宋体"/>
          <w:color w:val="000000"/>
          <w:sz w:val="32"/>
          <w:szCs w:val="28"/>
        </w:rPr>
      </w:pPr>
      <w:r>
        <w:rPr>
          <w:rFonts w:hint="eastAsia" w:ascii="宋体" w:hAnsi="宋体" w:eastAsia="宋体" w:cs="宋体"/>
          <w:color w:val="000000"/>
          <w:sz w:val="32"/>
          <w:szCs w:val="28"/>
        </w:rPr>
        <w:br w:type="page"/>
      </w:r>
      <w:r>
        <w:rPr>
          <w:rFonts w:hint="eastAsia" w:ascii="宋体" w:hAnsi="宋体" w:eastAsia="宋体" w:cs="宋体"/>
          <w:color w:val="000000"/>
          <w:sz w:val="32"/>
          <w:szCs w:val="28"/>
        </w:rPr>
        <w:t>六 开标及评标</w:t>
      </w:r>
      <w:bookmarkEnd w:id="69"/>
    </w:p>
    <w:p w14:paraId="0DC6A253">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20.开标</w:t>
      </w:r>
    </w:p>
    <w:p w14:paraId="67BFCBE0">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20.1采购人和采购代理机构将按投标人须知表20.1条中规定的开标时间和地点组织公开开标并邀请所有投标人代表参加。</w:t>
      </w:r>
    </w:p>
    <w:p w14:paraId="024F3D15">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投标人不足3家的，不得开标。评标委员会成员不得参加开标活动。</w:t>
      </w:r>
    </w:p>
    <w:p w14:paraId="30E42AC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20.2开标时，由投标人对电子投标文件进行解密。本项目的解密时间规定见投标人须知表20.2条。采购人或采购代理机构将通过电子评审系统公布开标结果，公布内容包括投标人名称、投标价格及招标文件规定的内容。</w:t>
      </w:r>
    </w:p>
    <w:p w14:paraId="776EEAA8">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采购人或采购代理机构将对开标过程进行记录，由参加开标的各投标人代表和相关工作人员签字确认，并存档备查。投标人未参加开标或未签字确认的，视同认可开标结果。</w:t>
      </w:r>
    </w:p>
    <w:p w14:paraId="361A9D0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20.3投标人在电子评审活动中出现以下情形的，应按如下规定进行处理：</w:t>
      </w:r>
    </w:p>
    <w:p w14:paraId="695B23F5">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（1）因投标人原因造成投标文件未解密的；</w:t>
      </w:r>
    </w:p>
    <w:p w14:paraId="63725C64">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（2）因投标人自用设备原因造成的未在规定时间内解密、上传文件或投标报价等问题影响电子评审的；</w:t>
      </w:r>
    </w:p>
    <w:p w14:paraId="16BF55EA">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（3）因投标人原因未对文件校验造成信息缺失、文件内容或格式不正确以及加密备份投标文件不符合要求等问题影响评审的。</w:t>
      </w:r>
    </w:p>
    <w:p w14:paraId="23B14C67">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出现前款（1）（2）情形的，视为投标人放弃投标；出现前款（3）情形的，由投标人自行承担相应责任。</w:t>
      </w:r>
    </w:p>
    <w:p w14:paraId="067DE825">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20.4投标人代表对开标过程和开标记录有疑义，以及认为采购人、采购代理机构相关工作人员有需要回避的情形的，应当场提出询问或者回避申请。</w:t>
      </w:r>
    </w:p>
    <w:p w14:paraId="6AB8E138">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21.组建评标委员会</w:t>
      </w:r>
    </w:p>
    <w:p w14:paraId="03522D42">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按照《中华人民共和国政府采购法</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中华人民共和国政府采购法实施条例》有关规定依法组建评标委员会，负责本项目评标工作。本项目评标委员会组成详见投标人须知表21条。</w:t>
      </w:r>
    </w:p>
    <w:p w14:paraId="7273FC95">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22.资格审查</w:t>
      </w:r>
    </w:p>
    <w:p w14:paraId="16221EC8">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；通过资格审查的投标人不足3家的，不得评标。</w:t>
      </w:r>
    </w:p>
    <w:p w14:paraId="1A4547F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22.2采购人或采购代理机构将在资格审查环节查询投标人的信用记录。投标人存在不良信用记录的，其投标将被认定为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1417C0C8">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22.2.1不良信用记录指：投标人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26BE37DA">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以联合体形式参加投标的，联合体任何成员存在以上不良信用记录的，联合体投标将被认定为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7010FA2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22.2.2 查询及记录方式：采购人或采购代理机构经办人将查询网页打印并存档备查。投标人不良信用记录以采购人或采购代理机构查询结果为准。</w:t>
      </w:r>
    </w:p>
    <w:p w14:paraId="49207C52">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在本招标文件规定的查询时间之后，网站信息发生的任何变更均不再作为评标依据。</w:t>
      </w:r>
    </w:p>
    <w:p w14:paraId="4E6689EE">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投标人自行提供的与网站信息不一致的其他证明材料亦不作为资格审查依据。</w:t>
      </w:r>
    </w:p>
    <w:p w14:paraId="179F0AC3">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23.符合性审查</w:t>
      </w:r>
    </w:p>
    <w:p w14:paraId="37724E64">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；通过符合性审查的投标人数量不足3家的，不得作进一步的比较和评价。</w:t>
      </w:r>
    </w:p>
    <w:p w14:paraId="3D46B4BF">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24.投标文件的澄清</w:t>
      </w:r>
    </w:p>
    <w:p w14:paraId="3518D06F">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2418919F">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24.2投标人的澄清、说明或补正将作为投标文件的一部分。</w:t>
      </w:r>
    </w:p>
    <w:p w14:paraId="6ECEDE00">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24.3投标文件报价出现前后不一致的，按照下列规定修正：</w:t>
      </w:r>
    </w:p>
    <w:p w14:paraId="3F37E784">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（1）投标文件中开标一览表内容与投标文件中相应内容不一致的，以开标一览表为准；</w:t>
      </w:r>
    </w:p>
    <w:p w14:paraId="50C571B1">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（2）大写金额和小写金额不一致的，以大写金额为准；</w:t>
      </w:r>
    </w:p>
    <w:p w14:paraId="4F884A30">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（3）单价金额小数点或者百分比有明显错位的，以开标一览表的总价为准，并修改单价；</w:t>
      </w:r>
    </w:p>
    <w:p w14:paraId="132380A4">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（4）总价金额与按单价汇总金额不一致的，以单价金额计算结果为准。</w:t>
      </w:r>
    </w:p>
    <w:p w14:paraId="477F0FA7">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同时出现两种以上不一致的，按照前款规定的顺序修正。修正后的报价经投标人确认后产生约束力，投标人不确认的，其投标将被认定为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0B3ACCA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24.4</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的</w:t>
      </w:r>
      <w:r>
        <w:rPr>
          <w:rFonts w:hint="eastAsia" w:ascii="宋体" w:hAnsi="宋体" w:eastAsia="宋体" w:cs="宋体"/>
          <w:color w:val="000000"/>
          <w:sz w:val="24"/>
          <w:szCs w:val="24"/>
          <w:lang w:val="en-US" w:eastAsia="zh-CN"/>
        </w:rPr>
        <w:t>投标</w:t>
      </w:r>
      <w:r>
        <w:rPr>
          <w:rFonts w:hint="eastAsia" w:ascii="宋体" w:hAnsi="宋体" w:eastAsia="宋体" w:cs="宋体"/>
          <w:color w:val="000000"/>
          <w:sz w:val="24"/>
          <w:szCs w:val="24"/>
        </w:rPr>
        <w:t>报价</w:t>
      </w:r>
      <w:r>
        <w:rPr>
          <w:rFonts w:hint="eastAsia" w:ascii="宋体" w:hAnsi="宋体" w:eastAsia="宋体" w:cs="宋体"/>
          <w:color w:val="000000"/>
          <w:sz w:val="24"/>
          <w:szCs w:val="24"/>
          <w:lang w:val="en-US" w:eastAsia="zh-CN"/>
        </w:rPr>
        <w:t>属于</w:t>
      </w:r>
      <w:r>
        <w:rPr>
          <w:rFonts w:hint="eastAsia" w:ascii="宋体" w:hAnsi="宋体" w:eastAsia="宋体" w:cs="宋体"/>
          <w:color w:val="000000"/>
          <w:sz w:val="24"/>
          <w:szCs w:val="24"/>
        </w:rPr>
        <w:t>启动异常低价审查程序情形</w:t>
      </w:r>
      <w:r>
        <w:rPr>
          <w:rFonts w:hint="eastAsia" w:ascii="宋体" w:hAnsi="宋体" w:eastAsia="宋体" w:cs="宋体"/>
          <w:color w:val="000000"/>
          <w:sz w:val="24"/>
          <w:szCs w:val="24"/>
          <w:lang w:val="en-US" w:eastAsia="zh-CN"/>
        </w:rPr>
        <w:t>的</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评标委员会</w:t>
      </w:r>
      <w:r>
        <w:rPr>
          <w:rFonts w:hint="eastAsia" w:ascii="宋体" w:hAnsi="宋体" w:eastAsia="宋体" w:cs="宋体"/>
          <w:color w:val="000000"/>
          <w:sz w:val="24"/>
          <w:szCs w:val="24"/>
        </w:rPr>
        <w:t>应当启动异常低价审查程序，要求相关</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在评审现场合理的时间内对响应价格作出解释</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投标人不能提供书面说明、证明材料，或者提供的书面说明、证明材料不能证明其报价合理性的，评标委员会应当将其作为</w:t>
      </w:r>
      <w:r>
        <w:rPr>
          <w:rFonts w:hint="eastAsia" w:ascii="宋体" w:hAnsi="宋体" w:eastAsia="宋体" w:cs="宋体"/>
          <w:b/>
          <w:bCs/>
          <w:color w:val="000000"/>
          <w:sz w:val="24"/>
          <w:szCs w:val="24"/>
        </w:rPr>
        <w:t>无效投标</w:t>
      </w:r>
      <w:r>
        <w:rPr>
          <w:rFonts w:hint="eastAsia" w:ascii="宋体" w:hAnsi="宋体" w:eastAsia="宋体" w:cs="宋体"/>
          <w:color w:val="000000"/>
          <w:sz w:val="24"/>
          <w:szCs w:val="24"/>
        </w:rPr>
        <w:t>处理。启动异常低价投标审查程序及提交证明材料</w:t>
      </w:r>
      <w:r>
        <w:rPr>
          <w:rFonts w:hint="eastAsia" w:ascii="宋体" w:hAnsi="宋体" w:eastAsia="宋体" w:cs="宋体"/>
          <w:color w:val="000000"/>
          <w:sz w:val="24"/>
          <w:szCs w:val="24"/>
          <w:lang w:val="en-US" w:eastAsia="zh-CN"/>
        </w:rPr>
        <w:t>要求具体详见</w:t>
      </w:r>
      <w:r>
        <w:rPr>
          <w:rFonts w:hint="eastAsia" w:ascii="宋体" w:hAnsi="宋体" w:eastAsia="宋体" w:cs="宋体"/>
          <w:color w:val="000000"/>
          <w:sz w:val="24"/>
          <w:szCs w:val="24"/>
        </w:rPr>
        <w:t>第四章 评标方法。</w:t>
      </w:r>
    </w:p>
    <w:p w14:paraId="05A544ED">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25样品及演示</w:t>
      </w:r>
    </w:p>
    <w:p w14:paraId="1D147F61">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25.1投标人须知表11.4条中要求投标人提供样品的，按照投标人须知表25.1条中样品的评审方法以及评审标准进行评审。</w:t>
      </w:r>
    </w:p>
    <w:p w14:paraId="086E3AA1">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25.2采购活动结束后，对于未中标人提供的样品，应当及时退还或者经未中标人同意后自行处理；对于中标人提供的样品，应当按招标文件规定进行保管、封存，并作为履约验收的参考。具体内容见投标人须知表11.4条。</w:t>
      </w:r>
    </w:p>
    <w:p w14:paraId="5D85C9D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25.3演示的评审方法以及评审标准具体内容见投标人须知表25.1条。</w:t>
      </w:r>
    </w:p>
    <w:p w14:paraId="22815E5E">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26.投标无效</w:t>
      </w:r>
    </w:p>
    <w:p w14:paraId="47ABAFEA">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26.1在比较与评价之前，根据本须知的规定，评标委员会将审查每份投标文件是否实质上响应了招标文件的要求。</w:t>
      </w:r>
    </w:p>
    <w:p w14:paraId="230F3315">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实质性要求是指招标文件中带有★号标识内容（包括本级及其下级编号中所有内容）等文字说明的要求。</w:t>
      </w:r>
    </w:p>
    <w:p w14:paraId="7B2C6E68">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0"/>
          <w:sz w:val="24"/>
          <w:szCs w:val="24"/>
        </w:rPr>
        <w:t>对招标文件的实质性要求进行响应是指与招标文件中带有★号标识内容的文字说明、条款、条件和规格等要求相符。</w:t>
      </w:r>
    </w:p>
    <w:p w14:paraId="30E4D803">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如果投标文件没有对招标文件的实质性要求进行响应，将作为</w:t>
      </w:r>
      <w:r>
        <w:rPr>
          <w:rFonts w:hint="eastAsia" w:ascii="宋体" w:hAnsi="宋体" w:eastAsia="宋体" w:cs="宋体"/>
          <w:b/>
          <w:bCs/>
          <w:color w:val="000000"/>
          <w:sz w:val="24"/>
          <w:szCs w:val="24"/>
        </w:rPr>
        <w:t>无效投标</w:t>
      </w:r>
      <w:r>
        <w:rPr>
          <w:rFonts w:hint="eastAsia" w:ascii="宋体" w:hAnsi="宋体" w:eastAsia="宋体" w:cs="宋体"/>
          <w:color w:val="000000"/>
          <w:sz w:val="24"/>
          <w:szCs w:val="24"/>
        </w:rPr>
        <w:t>处理，投标人不得再对投标文件进行任何修正从而使其投标成为实质上响应的投标。</w:t>
      </w:r>
    </w:p>
    <w:p w14:paraId="0E5AB81B">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评标委员会决定投标的响应性只根据招标文件要求、投标文件内容及财政主管部门指定媒体发布的相关信息。</w:t>
      </w:r>
    </w:p>
    <w:p w14:paraId="20E7779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26.2如发现下列情况之一的，其投标将被认定为</w:t>
      </w:r>
      <w:r>
        <w:rPr>
          <w:rFonts w:hint="eastAsia" w:ascii="宋体" w:hAnsi="宋体" w:eastAsia="宋体" w:cs="宋体"/>
          <w:b/>
          <w:bCs/>
          <w:color w:val="000000"/>
          <w:sz w:val="24"/>
          <w:szCs w:val="24"/>
        </w:rPr>
        <w:t>投标无效</w:t>
      </w:r>
      <w:r>
        <w:rPr>
          <w:rFonts w:hint="eastAsia" w:ascii="宋体" w:hAnsi="宋体" w:eastAsia="宋体" w:cs="宋体"/>
          <w:color w:val="000000"/>
          <w:sz w:val="24"/>
          <w:szCs w:val="24"/>
        </w:rPr>
        <w:t>：</w:t>
      </w:r>
    </w:p>
    <w:p w14:paraId="16A69050">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（1）未按招标文件的规定提交投标保证金的；</w:t>
      </w:r>
    </w:p>
    <w:p w14:paraId="1DC6376D">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（2）未按照招标文件规定要求签署、盖章的；</w:t>
      </w:r>
    </w:p>
    <w:p w14:paraId="315629A9">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（3）投标人的报价超过了招标文件中规定的预算金额或者最高限价的；</w:t>
      </w:r>
    </w:p>
    <w:p w14:paraId="4B232A04">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（4）不具备招标文件中规定的资格要求的；</w:t>
      </w:r>
    </w:p>
    <w:p w14:paraId="192A3AB6">
      <w:pPr>
        <w:adjustRightInd w:val="0"/>
        <w:snapToGrid w:val="0"/>
        <w:spacing w:line="360" w:lineRule="auto"/>
        <w:ind w:left="0" w:leftChars="0" w:firstLine="249" w:firstLineChars="104"/>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（5）不符合法律、法规和招标文件中规定的其他实质性要求的</w:t>
      </w:r>
      <w:r>
        <w:rPr>
          <w:rFonts w:hint="eastAsia" w:ascii="宋体" w:hAnsi="宋体" w:eastAsia="宋体" w:cs="宋体"/>
          <w:color w:val="000000"/>
          <w:sz w:val="24"/>
          <w:szCs w:val="24"/>
          <w:lang w:eastAsia="zh-CN"/>
        </w:rPr>
        <w:t>；</w:t>
      </w:r>
    </w:p>
    <w:p w14:paraId="5F6237BD">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（6）与其他投标人串通投标，或者与采购人串通投标；</w:t>
      </w:r>
    </w:p>
    <w:p w14:paraId="321318F9">
      <w:pPr>
        <w:adjustRightInd w:val="0"/>
        <w:snapToGrid w:val="0"/>
        <w:spacing w:line="360" w:lineRule="auto"/>
        <w:ind w:left="0" w:leftChars="0" w:firstLine="249" w:firstLineChars="10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（7）投标人的报价属于启动异常低价审查程序情形，投标人不能提供书面说明、证明材料，或者提供的书面说明、证明材料不能证明其报价合理性的；</w:t>
      </w:r>
    </w:p>
    <w:p w14:paraId="2926FD2C">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（8）未按招标文件要求拆分编制“明标分册”与“暗标分册”的；</w:t>
      </w:r>
    </w:p>
    <w:p w14:paraId="68FD4B91">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（9）“暗标分册”不符合招标文件暗标要求的；</w:t>
      </w:r>
    </w:p>
    <w:p w14:paraId="3CB8A0CE">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（10）投标文件含有采购人不能接受的附加条件的；</w:t>
      </w:r>
    </w:p>
    <w:p w14:paraId="42E6EE6E">
      <w:pPr>
        <w:adjustRightInd w:val="0"/>
        <w:snapToGrid w:val="0"/>
        <w:spacing w:line="360" w:lineRule="auto"/>
        <w:ind w:left="0" w:leftChars="0" w:firstLine="249" w:firstLineChars="10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（11）属于法律、法规和招标文件规定的其他投标无效情形</w:t>
      </w:r>
      <w:r>
        <w:rPr>
          <w:rFonts w:hint="eastAsia" w:ascii="宋体" w:hAnsi="宋体" w:eastAsia="宋体" w:cs="宋体"/>
          <w:color w:val="000000"/>
          <w:sz w:val="24"/>
          <w:szCs w:val="24"/>
          <w:lang w:eastAsia="zh-CN"/>
        </w:rPr>
        <w:t>。</w:t>
      </w:r>
    </w:p>
    <w:p w14:paraId="0FA5D080">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27.比较与评价</w:t>
      </w:r>
    </w:p>
    <w:p w14:paraId="54526A9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27.1经符合性审查合格的投标文件，评标委员会将根据招标文件确定的评标方法和标准，对其技术部分和商务部分作进一步的比较和评价。</w:t>
      </w:r>
    </w:p>
    <w:p w14:paraId="2BF57C5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27.2评标严格按照招标文件的要求和条件进行。根据实际情况，在投标人须知表27.2条中规定采用下列一种评标方法，详细评标标准见第四章 评标方法：</w:t>
      </w:r>
    </w:p>
    <w:p w14:paraId="2F629ED0">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（1）最低评标价法，是指投标文件满足招标文件全部实质性要求，且投标报价最低的投标人为中标候选人的评标方法。</w:t>
      </w:r>
    </w:p>
    <w:p w14:paraId="22D84D02">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（2）综合评分法，是指投标文件满足招标文件全部实质性要求，且按照评审因素的量化指标评审得分最高的投标人为中标候选人的评标方法。</w:t>
      </w:r>
    </w:p>
    <w:p w14:paraId="3AA4F2A1">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27.3根据《政府采购促进中小企业发展管理办法》（财库〔2020〕46号）、《财政部 司法部关于政府采购支持监狱企业发展有关问题的通知》（财库〔2014〕68 号）、《</w:t>
      </w:r>
      <w:r>
        <w:rPr>
          <w:rFonts w:hint="eastAsia" w:ascii="宋体" w:hAnsi="宋体" w:eastAsia="宋体" w:cs="宋体"/>
          <w:color w:val="000000"/>
          <w:sz w:val="24"/>
          <w:szCs w:val="24"/>
          <w:lang w:eastAsia="zh-CN"/>
        </w:rPr>
        <w:t>财政部</w:t>
      </w:r>
      <w:r>
        <w:rPr>
          <w:rFonts w:hint="eastAsia" w:ascii="宋体" w:hAnsi="宋体" w:eastAsia="宋体" w:cs="宋体"/>
          <w:color w:val="000000"/>
          <w:sz w:val="24"/>
          <w:szCs w:val="24"/>
          <w:lang w:val="en-US" w:eastAsia="zh-CN"/>
        </w:rPr>
        <w:t xml:space="preserve"> 民政部 中国残疾人联合会</w:t>
      </w:r>
      <w:r>
        <w:rPr>
          <w:rFonts w:hint="eastAsia" w:ascii="宋体" w:hAnsi="宋体" w:eastAsia="宋体" w:cs="宋体"/>
          <w:color w:val="000000"/>
          <w:sz w:val="24"/>
          <w:szCs w:val="24"/>
        </w:rPr>
        <w:t>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投标文件中提交了《中小企业声明函》，或《残疾人福利性单位声明函》，或省级以上监狱管理局、戒毒管理局（含新疆生产建设兵团）出具的属于监狱企业的证明文件的投标人，其投标报价扣除后参与评审。具体详见第四章 评标方法。</w:t>
      </w:r>
    </w:p>
    <w:p w14:paraId="0FF05828">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27.4依据财政部、发展改革委、生态环境部等部门发布的品目清单和国家确定的认证机构出具的、处于有效期之内的节能产品、环境标志产品认证证书实施政府优先采购。具体优先采购办法详见第四章 评标方法。</w:t>
      </w:r>
    </w:p>
    <w:p w14:paraId="06E51A4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27.5根据财政部、辽宁省财政厅相关规定，对列入《创新产品和服务目录》内的产品、服务实施政府优先采购。具体优先采购办法详见第四章 评标方法。</w:t>
      </w:r>
    </w:p>
    <w:p w14:paraId="18EC48E8">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27.6根据《关于在政府采购中实施本国产品标准及相关政策的通知》（国办发〔2025〕34号）和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关于贯彻落实〈国务院办公厅关于在政府采购中实施本国产品标准及相关政策的通知 〉的意见</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（财库〔2025〕30号）的规定，若投标人须知表27.6款中写明支持本国产品的，政府采购活动中既有本国产品又有非本国产品参与竞争的，依法对本国产品给予价格评审优惠，具体详见第四章 评标方法。</w:t>
      </w:r>
    </w:p>
    <w:p w14:paraId="3DBCA2D1">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27.7采购需求标准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为助力打好污染防治攻坚战，推广使用绿色包装，根据</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财政部关于印发〈商品包装政府采购需求标准（试行）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快递包装政府采购需求标准（试行）〉的通知</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（财办库〔2020〕123号），本项目如涉及商品包装和快递包装的，则其具体要求见第三章 服务需求。</w:t>
      </w:r>
    </w:p>
    <w:p w14:paraId="1AD05F87">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28.废标</w:t>
      </w:r>
    </w:p>
    <w:p w14:paraId="098625E3">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出现下列情形之一，将导致项目</w:t>
      </w:r>
      <w:r>
        <w:rPr>
          <w:rFonts w:hint="eastAsia" w:ascii="宋体" w:hAnsi="宋体" w:eastAsia="宋体" w:cs="宋体"/>
          <w:b/>
          <w:bCs/>
          <w:color w:val="000000"/>
          <w:sz w:val="24"/>
          <w:szCs w:val="24"/>
        </w:rPr>
        <w:t>废标</w:t>
      </w:r>
      <w:r>
        <w:rPr>
          <w:rFonts w:hint="eastAsia" w:ascii="宋体" w:hAnsi="宋体" w:eastAsia="宋体" w:cs="宋体"/>
          <w:color w:val="000000"/>
          <w:sz w:val="24"/>
          <w:szCs w:val="24"/>
        </w:rPr>
        <w:t>：</w:t>
      </w:r>
    </w:p>
    <w:p w14:paraId="0890AC35">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（1）符合专业条件的投标人或者对招标文件做实质性响应的投标人不足3家；</w:t>
      </w:r>
    </w:p>
    <w:p w14:paraId="34C02B2B">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（2）出现影响采购公正的违法、违规行为的；</w:t>
      </w:r>
    </w:p>
    <w:p w14:paraId="49B87E4D">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（3）投标人的报价均超过了采购预算或最高限价，采购人不能支付的；</w:t>
      </w:r>
    </w:p>
    <w:p w14:paraId="63876BED">
      <w:pPr>
        <w:adjustRightInd w:val="0"/>
        <w:snapToGrid w:val="0"/>
        <w:spacing w:line="360" w:lineRule="auto"/>
        <w:ind w:left="0" w:leftChars="0" w:firstLine="249" w:firstLineChars="104"/>
        <w:rPr>
          <w:rFonts w:hint="eastAsia" w:ascii="宋体" w:hAnsi="宋体" w:eastAsia="宋体" w:cs="宋体"/>
          <w:color w:val="000000"/>
          <w:sz w:val="24"/>
          <w:szCs w:val="24"/>
        </w:rPr>
      </w:pPr>
      <w:r>
        <w:rPr>
          <w:rFonts w:hint="eastAsia" w:ascii="宋体" w:hAnsi="宋体" w:eastAsia="宋体" w:cs="宋体"/>
          <w:color w:val="000000"/>
          <w:sz w:val="24"/>
          <w:szCs w:val="24"/>
        </w:rPr>
        <w:t>（4）因重大变故，采购任务取消的。</w:t>
      </w:r>
    </w:p>
    <w:p w14:paraId="08314414">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29.中标候选人的推荐原则及标准</w:t>
      </w:r>
    </w:p>
    <w:p w14:paraId="0B0A25B1">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29.1除第32条规定外，评标委员会将根据评标标准，对实质上响应招标文件的投标人按下列方法进行排序，推荐中标候选人：</w:t>
      </w:r>
    </w:p>
    <w:p w14:paraId="0A2F9087">
      <w:pPr>
        <w:adjustRightInd w:val="0"/>
        <w:snapToGrid w:val="0"/>
        <w:spacing w:line="360" w:lineRule="auto"/>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7DE93803">
      <w:pPr>
        <w:adjustRightInd w:val="0"/>
        <w:snapToGrid w:val="0"/>
        <w:spacing w:line="360" w:lineRule="auto"/>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（2）采用综合评分法的，评标结果按评审后得分由高到低顺序排列。得分相同的，按第四章评标办法规定执行。</w:t>
      </w:r>
    </w:p>
    <w:p w14:paraId="1F1CDDD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29.2评标委员会将根据评标标准，按投标人须知表29.2条中规定的数量推荐中标候选人。</w:t>
      </w:r>
    </w:p>
    <w:p w14:paraId="3E894A8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29.3因推荐中标候选人名单产生其他问题，由评标委员会集体研究处理。</w:t>
      </w:r>
    </w:p>
    <w:p w14:paraId="5BB16E7D">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30.保密原则</w:t>
      </w:r>
    </w:p>
    <w:p w14:paraId="4BF7636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30.1评标将在严格保密的情况下进行。</w:t>
      </w:r>
    </w:p>
    <w:p w14:paraId="22D7E7C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30.2有关人员应当遵守评标工作纪律，不得泄露评审文件、评标情况和评标过程中获悉的国家秘密、商业秘密。</w:t>
      </w:r>
    </w:p>
    <w:p w14:paraId="23490867">
      <w:pPr>
        <w:pStyle w:val="3"/>
        <w:rPr>
          <w:rFonts w:hint="eastAsia" w:ascii="宋体" w:hAnsi="宋体" w:eastAsia="宋体" w:cs="宋体"/>
          <w:color w:val="000000"/>
          <w:sz w:val="32"/>
          <w:szCs w:val="28"/>
        </w:rPr>
      </w:pPr>
      <w:r>
        <w:rPr>
          <w:rFonts w:hint="eastAsia" w:ascii="宋体" w:hAnsi="宋体" w:eastAsia="宋体" w:cs="宋体"/>
          <w:color w:val="000000"/>
          <w:sz w:val="32"/>
          <w:szCs w:val="28"/>
        </w:rPr>
        <w:br w:type="page"/>
      </w:r>
      <w:r>
        <w:rPr>
          <w:rFonts w:hint="eastAsia" w:ascii="宋体" w:hAnsi="宋体" w:eastAsia="宋体" w:cs="宋体"/>
          <w:color w:val="000000"/>
          <w:sz w:val="32"/>
          <w:szCs w:val="28"/>
        </w:rPr>
        <w:t>七 确定中标</w:t>
      </w:r>
      <w:bookmarkEnd w:id="70"/>
    </w:p>
    <w:p w14:paraId="0676C6F0">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31.确定中标人</w:t>
      </w:r>
    </w:p>
    <w:p w14:paraId="62D37D83">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由采购人或者采购人委托评标委员会按照投标人须知表31中规定的方式确定中标人。</w:t>
      </w:r>
    </w:p>
    <w:p w14:paraId="3A32582B">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采购人在收到评标报告5个工作日内未按评标报告推荐的中标候选人顺序确定中标人，又不能说明合法理由的，视同按评标报告推荐的顺序确定排名第一的中标候选人为中标人。</w:t>
      </w:r>
    </w:p>
    <w:p w14:paraId="22610A0A">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★32.采购任务取消</w:t>
      </w:r>
    </w:p>
    <w:p w14:paraId="7B89CD9E">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因重大变故采购任务取消时，采购人有权拒绝任何供应商中标，且对受影响的投标人不承担任何责任。</w:t>
      </w:r>
    </w:p>
    <w:p w14:paraId="362B0928">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33.中标通知书</w:t>
      </w:r>
    </w:p>
    <w:p w14:paraId="2A1051E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33.1采购人或者采购代理机构应当自中标人确定之日起2个工作日内，在辽宁政府采购网公告中标结果。同时向中标人发出中标通知书。</w:t>
      </w:r>
    </w:p>
    <w:p w14:paraId="02B7FAAA">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33.2中标通知书是合同的组成部分。</w:t>
      </w:r>
    </w:p>
    <w:p w14:paraId="08CB7465">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34.签订合同</w:t>
      </w:r>
    </w:p>
    <w:p w14:paraId="28CAA7CF">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34.1中标人应当自发出中标通知书之日起 30 日内，与采购人签订书面合同。</w:t>
      </w:r>
    </w:p>
    <w:p w14:paraId="7E161C9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4CD91CC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34.3中标人拒绝与采购人签订合同的，采购人可以按照评标报告推荐的中标候选人名单排序，确定下一中标候选人为中标人，也可以重新开展政府采购活动。</w:t>
      </w:r>
    </w:p>
    <w:p w14:paraId="1E6EC136">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35.履约保证金</w:t>
      </w:r>
    </w:p>
    <w:p w14:paraId="32A4A49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35.1中标人应按照投标人须知表35.1条规定向采购人缴纳履约保证金。</w:t>
      </w:r>
    </w:p>
    <w:p w14:paraId="3A0B90A4">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0DD79001">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w:t>
      </w:r>
      <w:r>
        <w:rPr>
          <w:rFonts w:hint="eastAsia" w:ascii="宋体" w:hAnsi="宋体" w:eastAsia="宋体" w:cs="宋体"/>
          <w:b/>
          <w:bCs/>
          <w:color w:val="000000"/>
          <w:sz w:val="24"/>
          <w:szCs w:val="24"/>
        </w:rPr>
        <w:t>36.采购代理服务费</w:t>
      </w:r>
    </w:p>
    <w:p w14:paraId="78D492F4">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中标人须按照投标须知表36条规定，向采购代理机构支付采购代理服务费。</w:t>
      </w:r>
    </w:p>
    <w:p w14:paraId="5A9B1003">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37.廉洁自律规定</w:t>
      </w:r>
    </w:p>
    <w:p w14:paraId="2FDEAF6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37.1采购代理机构工作人员不得以不正当手段获取政府采购代理业务，不得与采购人、投标人恶意串通操纵政府采购活动。</w:t>
      </w:r>
    </w:p>
    <w:p w14:paraId="4CE93925">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37.2采购代理机构工作人员不得接受采购人或者投标人组织的宴请、旅游、娱乐，不得收受礼品、现金、有价证券等，不得向采购人或者投标人报销应当由个人承担的费用。</w:t>
      </w:r>
    </w:p>
    <w:p w14:paraId="2465C957">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38.人员回避</w:t>
      </w:r>
    </w:p>
    <w:p w14:paraId="3CBD9B07">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投标人认为采购人及其相关人员有法律法规所列与其他投标人有利害关系的，可以向采购人或采购代理机构书面提出回避申请，并说明理由。</w:t>
      </w:r>
    </w:p>
    <w:p w14:paraId="141364B1">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39.质疑与接收</w:t>
      </w:r>
    </w:p>
    <w:p w14:paraId="4EDBECB1">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8244A0B">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39.2质疑投标人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37A09E5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39.3采购代理机构质疑函接收部门、联系电话和通讯地址，</w:t>
      </w:r>
      <w:r>
        <w:rPr>
          <w:rFonts w:hint="eastAsia" w:ascii="宋体" w:hAnsi="宋体" w:eastAsia="宋体" w:cs="宋体"/>
          <w:color w:val="000000"/>
          <w:sz w:val="24"/>
          <w:szCs w:val="24"/>
          <w:lang w:val="en-US" w:eastAsia="zh-CN"/>
        </w:rPr>
        <w:t>详</w:t>
      </w:r>
      <w:r>
        <w:rPr>
          <w:rFonts w:hint="eastAsia" w:ascii="宋体" w:hAnsi="宋体" w:eastAsia="宋体" w:cs="宋体"/>
          <w:color w:val="000000"/>
          <w:sz w:val="24"/>
          <w:szCs w:val="24"/>
        </w:rPr>
        <w:t>见投标人须知表39.3条。</w:t>
      </w:r>
    </w:p>
    <w:p w14:paraId="49C27E54">
      <w:pPr>
        <w:adjustRightInd w:val="0"/>
        <w:snapToGrid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40.履约验收</w:t>
      </w:r>
    </w:p>
    <w:p w14:paraId="0110BB6A">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本项目采购人及其委托的采购代理机构将严格按照《中华人民共和国政府采购法</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中华人民共和国政府采购法实施条例</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财政部关于进一步加强政府采购需求和履约验收管理的指导意见》（财库〔2016〕205号）、《关于推动解决政府采购异常低价问题的通知》（财库〔2026〕2号）、《辽宁省政府采购履约验收管理办法》（辽财采〔2017〕603号）的要求进行验收。</w:t>
      </w:r>
    </w:p>
    <w:p w14:paraId="37E6C3D9">
      <w:pPr>
        <w:adjustRightInd w:val="0"/>
        <w:snapToGrid w:val="0"/>
        <w:spacing w:line="360" w:lineRule="auto"/>
        <w:ind w:firstLine="480" w:firstLineChars="200"/>
        <w:rPr>
          <w:rFonts w:hint="eastAsia" w:ascii="宋体" w:hAnsi="宋体" w:eastAsia="宋体" w:cs="宋体"/>
          <w:color w:val="000000"/>
          <w:sz w:val="24"/>
          <w:szCs w:val="24"/>
        </w:rPr>
      </w:pPr>
    </w:p>
    <w:p w14:paraId="5473545A">
      <w:pPr>
        <w:adjustRightInd w:val="0"/>
        <w:snapToGrid w:val="0"/>
        <w:spacing w:line="360" w:lineRule="auto"/>
        <w:ind w:firstLine="420" w:firstLineChars="200"/>
        <w:rPr>
          <w:rFonts w:hint="eastAsia" w:ascii="宋体" w:hAnsi="宋体" w:eastAsia="宋体" w:cs="宋体"/>
          <w:color w:val="000000"/>
        </w:rPr>
      </w:pPr>
    </w:p>
    <w:p w14:paraId="573378F4">
      <w:pPr>
        <w:adjustRightInd w:val="0"/>
        <w:snapToGrid w:val="0"/>
        <w:spacing w:line="360" w:lineRule="auto"/>
        <w:ind w:firstLine="420" w:firstLineChars="200"/>
        <w:rPr>
          <w:rFonts w:hint="eastAsia" w:ascii="宋体" w:hAnsi="宋体" w:eastAsia="宋体" w:cs="宋体"/>
          <w:color w:val="000000"/>
        </w:rPr>
      </w:pPr>
    </w:p>
    <w:p w14:paraId="2E47D234">
      <w:pPr>
        <w:adjustRightInd w:val="0"/>
        <w:snapToGrid w:val="0"/>
        <w:spacing w:line="360" w:lineRule="auto"/>
        <w:ind w:firstLine="420" w:firstLineChars="200"/>
        <w:rPr>
          <w:rFonts w:hint="eastAsia" w:ascii="宋体" w:hAnsi="宋体" w:eastAsia="宋体" w:cs="宋体"/>
          <w:color w:val="000000"/>
        </w:rPr>
      </w:pPr>
    </w:p>
    <w:p w14:paraId="12285346">
      <w:pPr>
        <w:adjustRightInd w:val="0"/>
        <w:snapToGrid w:val="0"/>
        <w:spacing w:line="360" w:lineRule="auto"/>
        <w:ind w:firstLine="420" w:firstLineChars="200"/>
        <w:rPr>
          <w:rFonts w:hint="eastAsia" w:ascii="宋体" w:hAnsi="宋体" w:eastAsia="宋体" w:cs="宋体"/>
          <w:color w:val="000000"/>
        </w:rPr>
      </w:pPr>
    </w:p>
    <w:p w14:paraId="0A647535">
      <w:pPr>
        <w:pStyle w:val="2"/>
        <w:snapToGrid w:val="0"/>
        <w:spacing w:before="0" w:after="0"/>
        <w:rPr>
          <w:rFonts w:hint="eastAsia" w:ascii="宋体" w:hAnsi="宋体" w:eastAsia="宋体" w:cs="宋体"/>
          <w:b w:val="0"/>
          <w:bCs/>
          <w:color w:val="000000"/>
          <w:sz w:val="36"/>
          <w:szCs w:val="36"/>
        </w:rPr>
      </w:pPr>
      <w:bookmarkStart w:id="71" w:name="_Toc17725_WPSOffice_Level1"/>
      <w:bookmarkStart w:id="72" w:name="_Toc29347"/>
      <w:bookmarkStart w:id="73" w:name="_Toc20672"/>
      <w:r>
        <w:rPr>
          <w:rFonts w:hint="eastAsia" w:ascii="宋体" w:hAnsi="宋体" w:eastAsia="宋体" w:cs="宋体"/>
          <w:b w:val="0"/>
          <w:bCs/>
          <w:color w:val="000000"/>
          <w:sz w:val="36"/>
          <w:szCs w:val="36"/>
        </w:rPr>
        <w:t>第二章 投标文件内容及格式</w:t>
      </w:r>
      <w:bookmarkEnd w:id="71"/>
      <w:bookmarkEnd w:id="72"/>
      <w:bookmarkEnd w:id="73"/>
    </w:p>
    <w:p w14:paraId="21D2EFBF">
      <w:pPr>
        <w:rPr>
          <w:rFonts w:hint="eastAsia" w:ascii="宋体" w:hAnsi="宋体" w:eastAsia="宋体" w:cs="宋体"/>
          <w:b/>
          <w:color w:val="000000"/>
          <w:sz w:val="24"/>
        </w:rPr>
      </w:pPr>
      <w:bookmarkStart w:id="74" w:name="投标文件内容及格式：Block"/>
      <w:bookmarkEnd w:id="74"/>
      <w:bookmarkStart w:id="75" w:name="sys_投标文件内容及格式：Block"/>
      <w:bookmarkEnd w:id="75"/>
      <w:bookmarkStart w:id="76" w:name="_Toc1538_WPSOffice_Level2"/>
      <w:bookmarkStart w:id="77" w:name="_Toc2481_WPSOffice_Level2"/>
      <w:r>
        <w:rPr>
          <w:rFonts w:hint="eastAsia" w:ascii="宋体" w:hAnsi="宋体" w:eastAsia="宋体" w:cs="宋体"/>
          <w:b/>
          <w:color w:val="000000"/>
          <w:sz w:val="24"/>
        </w:rPr>
        <w:t>一、投标文件封皮及目录</w:t>
      </w:r>
      <w:bookmarkEnd w:id="76"/>
      <w:bookmarkEnd w:id="77"/>
    </w:p>
    <w:tbl>
      <w:tblPr>
        <w:tblStyle w:val="10"/>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5375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noWrap w:val="0"/>
            <w:vAlign w:val="center"/>
          </w:tcPr>
          <w:p w14:paraId="2AEFC609">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序号</w:t>
            </w:r>
          </w:p>
        </w:tc>
        <w:tc>
          <w:tcPr>
            <w:tcW w:w="6953" w:type="dxa"/>
            <w:noWrap w:val="0"/>
            <w:vAlign w:val="center"/>
          </w:tcPr>
          <w:p w14:paraId="225D0402">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内容</w:t>
            </w:r>
          </w:p>
        </w:tc>
        <w:tc>
          <w:tcPr>
            <w:tcW w:w="789" w:type="dxa"/>
            <w:noWrap w:val="0"/>
            <w:vAlign w:val="center"/>
          </w:tcPr>
          <w:p w14:paraId="4D880156">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格式</w:t>
            </w:r>
          </w:p>
        </w:tc>
      </w:tr>
      <w:tr w14:paraId="0E765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2CD37366">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6953" w:type="dxa"/>
            <w:noWrap w:val="0"/>
            <w:vAlign w:val="center"/>
          </w:tcPr>
          <w:p w14:paraId="286E6E45">
            <w:pPr>
              <w:widowControl/>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投标文件的封皮</w:t>
            </w:r>
          </w:p>
        </w:tc>
        <w:tc>
          <w:tcPr>
            <w:tcW w:w="789" w:type="dxa"/>
            <w:noWrap w:val="0"/>
            <w:vAlign w:val="center"/>
          </w:tcPr>
          <w:p w14:paraId="58B82CD5">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r>
      <w:tr w14:paraId="6C803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067AE422">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6953" w:type="dxa"/>
            <w:noWrap w:val="0"/>
            <w:vAlign w:val="center"/>
          </w:tcPr>
          <w:p w14:paraId="6EC93E5C">
            <w:pPr>
              <w:widowControl/>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投标文件的目录</w:t>
            </w:r>
          </w:p>
        </w:tc>
        <w:tc>
          <w:tcPr>
            <w:tcW w:w="789" w:type="dxa"/>
            <w:noWrap w:val="0"/>
            <w:vAlign w:val="center"/>
          </w:tcPr>
          <w:p w14:paraId="6DA7F919">
            <w:pPr>
              <w:widowControl/>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r>
    </w:tbl>
    <w:p w14:paraId="60006A5B">
      <w:pPr>
        <w:snapToGrid w:val="0"/>
        <w:spacing w:before="159" w:beforeLines="50"/>
        <w:rPr>
          <w:rFonts w:hint="eastAsia" w:ascii="宋体" w:hAnsi="宋体" w:eastAsia="宋体" w:cs="宋体"/>
          <w:b/>
          <w:color w:val="000000"/>
          <w:sz w:val="24"/>
        </w:rPr>
      </w:pPr>
      <w:bookmarkStart w:id="78" w:name="_Toc1266_WPSOffice_Level2"/>
      <w:bookmarkStart w:id="79" w:name="_Toc31052_WPSOffice_Level2"/>
      <w:r>
        <w:rPr>
          <w:rFonts w:hint="eastAsia" w:ascii="宋体" w:hAnsi="宋体" w:eastAsia="宋体" w:cs="宋体"/>
          <w:b/>
          <w:color w:val="000000"/>
          <w:sz w:val="24"/>
        </w:rPr>
        <w:t>二、资格证明材料</w:t>
      </w:r>
      <w:bookmarkEnd w:id="78"/>
      <w:bookmarkEnd w:id="79"/>
      <w:r>
        <w:rPr>
          <w:rFonts w:hint="eastAsia" w:ascii="宋体" w:hAnsi="宋体" w:eastAsia="宋体" w:cs="宋体"/>
          <w:b/>
          <w:color w:val="000000"/>
          <w:sz w:val="24"/>
        </w:rPr>
        <w:t>（有一项不符合要求，不能进入下一阶段评审）</w:t>
      </w:r>
    </w:p>
    <w:tbl>
      <w:tblPr>
        <w:tblStyle w:val="10"/>
        <w:tblW w:w="8339" w:type="dxa"/>
        <w:tblInd w:w="0" w:type="dxa"/>
        <w:tblLayout w:type="fixed"/>
        <w:tblCellMar>
          <w:top w:w="0" w:type="dxa"/>
          <w:left w:w="0" w:type="dxa"/>
          <w:bottom w:w="0" w:type="dxa"/>
          <w:right w:w="0" w:type="dxa"/>
        </w:tblCellMar>
      </w:tblPr>
      <w:tblGrid>
        <w:gridCol w:w="666"/>
        <w:gridCol w:w="6924"/>
        <w:gridCol w:w="749"/>
      </w:tblGrid>
      <w:tr w14:paraId="2727D1E3">
        <w:tblPrEx>
          <w:tblCellMar>
            <w:top w:w="0" w:type="dxa"/>
            <w:left w:w="0" w:type="dxa"/>
            <w:bottom w:w="0" w:type="dxa"/>
            <w:right w:w="0" w:type="dxa"/>
          </w:tblCellMar>
        </w:tblPrEx>
        <w:trPr>
          <w:trHeight w:val="312" w:hRule="atLeast"/>
          <w:tblHeader/>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E733E9">
            <w:pPr>
              <w:adjustRightInd w:val="0"/>
              <w:snapToGrid w:val="0"/>
              <w:jc w:val="center"/>
              <w:rPr>
                <w:rFonts w:hint="eastAsia" w:ascii="宋体" w:hAnsi="宋体" w:eastAsia="宋体" w:cs="宋体"/>
                <w:color w:val="000000"/>
                <w:szCs w:val="21"/>
              </w:rPr>
            </w:pPr>
            <w:bookmarkStart w:id="80" w:name="sys_资格性证明材料：Document"/>
            <w:bookmarkStart w:id="81" w:name="资格性证明材料：Document"/>
            <w:r>
              <w:rPr>
                <w:rFonts w:hint="eastAsia" w:ascii="宋体" w:hAnsi="宋体" w:eastAsia="宋体" w:cs="宋体"/>
                <w:color w:val="000000"/>
                <w:szCs w:val="21"/>
              </w:rPr>
              <w:t>序号</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1790C3">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资格性证明材料</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2DDA3E">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格式</w:t>
            </w:r>
          </w:p>
        </w:tc>
      </w:tr>
      <w:tr w14:paraId="55714F8C">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D5A2E1">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82B641">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营业执照或事业单位法人证书或执业许可证等证明文件复印件或自然人的身份证明复印件（自然人身份证明仅在自然人作为投标主体时适用）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084F1D">
            <w:pPr>
              <w:adjustRightInd w:val="0"/>
              <w:snapToGrid w:val="0"/>
              <w:jc w:val="center"/>
              <w:rPr>
                <w:rFonts w:hint="eastAsia" w:ascii="宋体" w:hAnsi="宋体" w:eastAsia="宋体" w:cs="宋体"/>
                <w:color w:val="000000"/>
                <w:szCs w:val="21"/>
              </w:rPr>
            </w:pPr>
          </w:p>
        </w:tc>
      </w:tr>
      <w:tr w14:paraId="2902C436">
        <w:tblPrEx>
          <w:tblCellMar>
            <w:top w:w="0" w:type="dxa"/>
            <w:left w:w="0" w:type="dxa"/>
            <w:bottom w:w="0" w:type="dxa"/>
            <w:right w:w="0" w:type="dxa"/>
          </w:tblCellMar>
        </w:tblPrEx>
        <w:trPr>
          <w:trHeight w:val="435"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BE05BB">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683D38">
            <w:pPr>
              <w:widowControl/>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法定代表人（或非法人组织负责人）身份证明书（自然人投标的无需提供）（法定代表人参加投标的须提供，授权委托人参加投标的无须提供）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20ED08">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3</w:t>
            </w:r>
          </w:p>
        </w:tc>
      </w:tr>
      <w:tr w14:paraId="3262AA0A">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023EF8">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229195">
            <w:pPr>
              <w:widowControl/>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法定代表人（或非法人组织负责人）授权委托书（法定代表人参加投标的无须提供，授权委托人参加投标的须提供）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35EA10">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4</w:t>
            </w:r>
          </w:p>
        </w:tc>
      </w:tr>
      <w:tr w14:paraId="2FA1BA06">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7E7D77">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4</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0BBEC1">
            <w:pPr>
              <w:widowControl/>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具有良好的商业信誉和健全的财务会计制度的承诺函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F3337A">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5</w:t>
            </w:r>
          </w:p>
        </w:tc>
      </w:tr>
      <w:tr w14:paraId="297A67B7">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890820">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CDFAED">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开标时间前六个月内任一个月的依法缴纳税收的证明材料复印件</w:t>
            </w:r>
          </w:p>
          <w:p w14:paraId="60C2C4F3">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（注：依法免税的投标人，应提供相关证明材料，包括相关法规要求原文及加盖单位公章的情况说明）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B5DAA6">
            <w:pPr>
              <w:adjustRightInd w:val="0"/>
              <w:snapToGrid w:val="0"/>
              <w:jc w:val="center"/>
              <w:rPr>
                <w:rFonts w:hint="eastAsia" w:ascii="宋体" w:hAnsi="宋体" w:eastAsia="宋体" w:cs="宋体"/>
                <w:color w:val="000000"/>
                <w:szCs w:val="21"/>
              </w:rPr>
            </w:pPr>
          </w:p>
        </w:tc>
      </w:tr>
      <w:tr w14:paraId="04304C5F">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3F2465">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6</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A84595">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开标时间前六个月内任一个月的依法缴纳社会保障资金的证明材料复印件（注：依法不需要缴纳社会保障资金的投标人，应提供相关证明材料，包括相关法规要求原文及加盖单位公章的情况说明）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1B56C3">
            <w:pPr>
              <w:adjustRightInd w:val="0"/>
              <w:snapToGrid w:val="0"/>
              <w:jc w:val="center"/>
              <w:rPr>
                <w:rFonts w:hint="eastAsia" w:ascii="宋体" w:hAnsi="宋体" w:eastAsia="宋体" w:cs="宋体"/>
                <w:color w:val="000000"/>
                <w:szCs w:val="21"/>
              </w:rPr>
            </w:pPr>
          </w:p>
        </w:tc>
      </w:tr>
      <w:tr w14:paraId="1A4A9C9B">
        <w:tblPrEx>
          <w:tblCellMar>
            <w:top w:w="0" w:type="dxa"/>
            <w:left w:w="0" w:type="dxa"/>
            <w:bottom w:w="0" w:type="dxa"/>
            <w:right w:w="0" w:type="dxa"/>
          </w:tblCellMar>
        </w:tblPrEx>
        <w:trPr>
          <w:trHeight w:val="56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52776C">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806360">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具备履行合同所必需的设备和专业技术能力声明函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DC74BB">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6</w:t>
            </w:r>
          </w:p>
        </w:tc>
      </w:tr>
      <w:tr w14:paraId="3BEACC8D">
        <w:tblPrEx>
          <w:tblCellMar>
            <w:top w:w="0" w:type="dxa"/>
            <w:left w:w="0" w:type="dxa"/>
            <w:bottom w:w="0" w:type="dxa"/>
            <w:right w:w="0" w:type="dxa"/>
          </w:tblCellMar>
        </w:tblPrEx>
        <w:trPr>
          <w:trHeight w:val="76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31A88F">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C9E148">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参加政府采购活动前3年内在经营活动中没有重大违法记录的书面声明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215351">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7</w:t>
            </w:r>
          </w:p>
        </w:tc>
      </w:tr>
      <w:tr w14:paraId="7D44B656">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C158D7">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9</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920B0C">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投标人关联单位说明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D4A077">
            <w:pPr>
              <w:adjustRightInd w:val="0"/>
              <w:snapToGrid w:val="0"/>
              <w:jc w:val="center"/>
              <w:rPr>
                <w:rFonts w:hint="eastAsia" w:ascii="宋体" w:hAnsi="宋体" w:eastAsia="宋体" w:cs="宋体"/>
                <w:color w:val="000000"/>
                <w:szCs w:val="21"/>
              </w:rPr>
            </w:pPr>
            <w:r>
              <w:rPr>
                <w:rFonts w:hint="eastAsia" w:ascii="宋体" w:hAnsi="宋体" w:eastAsia="宋体" w:cs="宋体"/>
                <w:color w:val="000000"/>
                <w:szCs w:val="21"/>
              </w:rPr>
              <w:t>8</w:t>
            </w:r>
          </w:p>
        </w:tc>
      </w:tr>
      <w:tr w14:paraId="6763746C">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76B249">
            <w:pPr>
              <w:adjustRightInd w:val="0"/>
              <w:snapToGrid w:val="0"/>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10</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DD53E0">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rPr>
              <w:t>信用记录（采购人或采购代理机构将按照招标文件规定的审查期间内进行查询）</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9B3EBA">
            <w:pPr>
              <w:adjustRightInd w:val="0"/>
              <w:snapToGrid w:val="0"/>
              <w:jc w:val="center"/>
              <w:rPr>
                <w:rFonts w:hint="eastAsia" w:ascii="宋体" w:hAnsi="宋体" w:eastAsia="宋体" w:cs="宋体"/>
                <w:color w:val="000000"/>
                <w:szCs w:val="21"/>
              </w:rPr>
            </w:pPr>
          </w:p>
        </w:tc>
      </w:tr>
    </w:tbl>
    <w:p w14:paraId="5C259016">
      <w:pPr>
        <w:snapToGrid w:val="0"/>
        <w:spacing w:before="159" w:beforeLines="50"/>
        <w:rPr>
          <w:rFonts w:hint="eastAsia" w:ascii="宋体" w:hAnsi="宋体" w:eastAsia="宋体" w:cs="宋体"/>
          <w:b/>
          <w:color w:val="000000"/>
          <w:sz w:val="24"/>
        </w:rPr>
      </w:pPr>
      <w:bookmarkStart w:id="82" w:name="_Toc22359_WPSOffice_Level2"/>
      <w:bookmarkStart w:id="83" w:name="_Toc25206_WPSOffice_Level2"/>
      <w:r>
        <w:rPr>
          <w:rFonts w:hint="eastAsia" w:ascii="宋体" w:hAnsi="宋体" w:eastAsia="宋体" w:cs="宋体"/>
          <w:b/>
          <w:color w:val="000000"/>
          <w:sz w:val="24"/>
        </w:rPr>
        <w:t>三、符合性证明材料</w:t>
      </w:r>
      <w:bookmarkEnd w:id="82"/>
      <w:bookmarkEnd w:id="83"/>
      <w:r>
        <w:rPr>
          <w:rFonts w:hint="eastAsia" w:ascii="宋体" w:hAnsi="宋体" w:eastAsia="宋体" w:cs="宋体"/>
          <w:b/>
          <w:color w:val="000000"/>
          <w:sz w:val="24"/>
        </w:rPr>
        <w:t>（有一项不符合要求，不能进入下一阶段评审）</w:t>
      </w:r>
    </w:p>
    <w:bookmarkEnd w:id="80"/>
    <w:bookmarkEnd w:id="81"/>
    <w:tbl>
      <w:tblPr>
        <w:tblStyle w:val="10"/>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49BD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trPr>
        <w:tc>
          <w:tcPr>
            <w:tcW w:w="682" w:type="dxa"/>
            <w:noWrap w:val="0"/>
            <w:vAlign w:val="center"/>
          </w:tcPr>
          <w:p w14:paraId="1DEC5A32">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序号</w:t>
            </w:r>
          </w:p>
        </w:tc>
        <w:tc>
          <w:tcPr>
            <w:tcW w:w="6957" w:type="dxa"/>
            <w:noWrap w:val="0"/>
            <w:vAlign w:val="center"/>
          </w:tcPr>
          <w:p w14:paraId="01C32D76">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符合性证明材料</w:t>
            </w:r>
          </w:p>
        </w:tc>
        <w:tc>
          <w:tcPr>
            <w:tcW w:w="770" w:type="dxa"/>
            <w:noWrap w:val="0"/>
            <w:vAlign w:val="center"/>
          </w:tcPr>
          <w:p w14:paraId="5EC7DE51">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格式</w:t>
            </w:r>
          </w:p>
        </w:tc>
      </w:tr>
      <w:tr w14:paraId="653F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7ED314D9">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6957" w:type="dxa"/>
            <w:noWrap w:val="0"/>
            <w:vAlign w:val="center"/>
          </w:tcPr>
          <w:p w14:paraId="1240F7E5">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投标函</w:t>
            </w:r>
          </w:p>
        </w:tc>
        <w:tc>
          <w:tcPr>
            <w:tcW w:w="770" w:type="dxa"/>
            <w:noWrap w:val="0"/>
            <w:vAlign w:val="center"/>
          </w:tcPr>
          <w:p w14:paraId="20E9359B">
            <w:pPr>
              <w:adjustRightInd w:val="0"/>
              <w:snapToGrid w:val="0"/>
              <w:jc w:val="center"/>
              <w:rPr>
                <w:rFonts w:hint="eastAsia" w:ascii="宋体" w:hAnsi="宋体" w:eastAsia="宋体" w:cs="宋体"/>
                <w:color w:val="000000"/>
                <w:kern w:val="0"/>
                <w:szCs w:val="21"/>
                <w:lang w:eastAsia="zh-CN"/>
              </w:rPr>
            </w:pPr>
            <w:r>
              <w:rPr>
                <w:rFonts w:hint="eastAsia" w:ascii="宋体" w:hAnsi="宋体" w:eastAsia="宋体" w:cs="宋体"/>
                <w:color w:val="000000"/>
                <w:kern w:val="0"/>
                <w:szCs w:val="21"/>
                <w:lang w:val="en-US" w:eastAsia="zh-CN"/>
              </w:rPr>
              <w:t>9</w:t>
            </w:r>
          </w:p>
        </w:tc>
      </w:tr>
      <w:tr w14:paraId="3D18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63399AE8">
            <w:pPr>
              <w:adjustRightInd w:val="0"/>
              <w:snapToGrid w:val="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Cs w:val="21"/>
              </w:rPr>
              <w:t>2</w:t>
            </w:r>
          </w:p>
        </w:tc>
        <w:tc>
          <w:tcPr>
            <w:tcW w:w="6957" w:type="dxa"/>
            <w:noWrap w:val="0"/>
            <w:vAlign w:val="center"/>
          </w:tcPr>
          <w:p w14:paraId="62EC38D4">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开标一览表</w:t>
            </w:r>
          </w:p>
        </w:tc>
        <w:tc>
          <w:tcPr>
            <w:tcW w:w="770" w:type="dxa"/>
            <w:noWrap w:val="0"/>
            <w:vAlign w:val="center"/>
          </w:tcPr>
          <w:p w14:paraId="05CC029D">
            <w:pPr>
              <w:adjustRightInd w:val="0"/>
              <w:snapToGrid w:val="0"/>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10</w:t>
            </w:r>
          </w:p>
        </w:tc>
      </w:tr>
      <w:tr w14:paraId="1B2ED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7E4AE982">
            <w:pPr>
              <w:adjustRightInd w:val="0"/>
              <w:snapToGrid w:val="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Cs w:val="21"/>
              </w:rPr>
              <w:t>3</w:t>
            </w:r>
          </w:p>
        </w:tc>
        <w:tc>
          <w:tcPr>
            <w:tcW w:w="6957" w:type="dxa"/>
            <w:noWrap w:val="0"/>
            <w:vAlign w:val="center"/>
          </w:tcPr>
          <w:p w14:paraId="31D4FB4C">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服务价格明细表</w:t>
            </w:r>
          </w:p>
        </w:tc>
        <w:tc>
          <w:tcPr>
            <w:tcW w:w="770" w:type="dxa"/>
            <w:noWrap w:val="0"/>
            <w:vAlign w:val="center"/>
          </w:tcPr>
          <w:p w14:paraId="744FB367">
            <w:pPr>
              <w:adjustRightInd w:val="0"/>
              <w:snapToGrid w:val="0"/>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11</w:t>
            </w:r>
          </w:p>
        </w:tc>
      </w:tr>
      <w:tr w14:paraId="2642C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204315C1">
            <w:pPr>
              <w:adjustRightInd w:val="0"/>
              <w:snapToGrid w:val="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Cs w:val="21"/>
              </w:rPr>
              <w:t>4</w:t>
            </w:r>
          </w:p>
        </w:tc>
        <w:tc>
          <w:tcPr>
            <w:tcW w:w="6957" w:type="dxa"/>
            <w:noWrap w:val="0"/>
            <w:vAlign w:val="center"/>
          </w:tcPr>
          <w:p w14:paraId="65249C66">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服务需求响应表</w:t>
            </w:r>
          </w:p>
        </w:tc>
        <w:tc>
          <w:tcPr>
            <w:tcW w:w="770" w:type="dxa"/>
            <w:noWrap w:val="0"/>
            <w:vAlign w:val="center"/>
          </w:tcPr>
          <w:p w14:paraId="46A99260">
            <w:pPr>
              <w:adjustRightInd w:val="0"/>
              <w:snapToGrid w:val="0"/>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12</w:t>
            </w:r>
          </w:p>
        </w:tc>
      </w:tr>
      <w:tr w14:paraId="065C9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2791F9E2">
            <w:pPr>
              <w:adjustRightInd w:val="0"/>
              <w:snapToGrid w:val="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Cs w:val="21"/>
              </w:rPr>
              <w:t>5</w:t>
            </w:r>
          </w:p>
        </w:tc>
        <w:tc>
          <w:tcPr>
            <w:tcW w:w="6957" w:type="dxa"/>
            <w:noWrap w:val="0"/>
            <w:vAlign w:val="center"/>
          </w:tcPr>
          <w:p w14:paraId="639962D8">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商务条款偏离表</w:t>
            </w:r>
          </w:p>
        </w:tc>
        <w:tc>
          <w:tcPr>
            <w:tcW w:w="770" w:type="dxa"/>
            <w:noWrap w:val="0"/>
            <w:vAlign w:val="center"/>
          </w:tcPr>
          <w:p w14:paraId="19DE51B9">
            <w:pPr>
              <w:adjustRightInd w:val="0"/>
              <w:snapToGrid w:val="0"/>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13</w:t>
            </w:r>
          </w:p>
        </w:tc>
      </w:tr>
      <w:tr w14:paraId="48653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2B14612C">
            <w:pPr>
              <w:adjustRightInd w:val="0"/>
              <w:snapToGrid w:val="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Cs w:val="21"/>
              </w:rPr>
              <w:t>6</w:t>
            </w:r>
          </w:p>
        </w:tc>
        <w:tc>
          <w:tcPr>
            <w:tcW w:w="6957" w:type="dxa"/>
            <w:noWrap w:val="0"/>
            <w:vAlign w:val="center"/>
          </w:tcPr>
          <w:p w14:paraId="05CE7B2B">
            <w:pPr>
              <w:adjustRightInd w:val="0"/>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备份文件和电子评审系统中上传的投标（响应）文件一致性承诺函</w:t>
            </w:r>
          </w:p>
        </w:tc>
        <w:tc>
          <w:tcPr>
            <w:tcW w:w="770" w:type="dxa"/>
            <w:noWrap w:val="0"/>
            <w:vAlign w:val="center"/>
          </w:tcPr>
          <w:p w14:paraId="681D3A44">
            <w:pPr>
              <w:adjustRightInd w:val="0"/>
              <w:snapToGrid w:val="0"/>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16</w:t>
            </w:r>
          </w:p>
        </w:tc>
      </w:tr>
      <w:tr w14:paraId="0854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5175016D">
            <w:pPr>
              <w:adjustRightInd w:val="0"/>
              <w:snapToGrid w:val="0"/>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Cs w:val="21"/>
              </w:rPr>
              <w:t>7</w:t>
            </w:r>
          </w:p>
        </w:tc>
        <w:tc>
          <w:tcPr>
            <w:tcW w:w="6957" w:type="dxa"/>
            <w:noWrap w:val="0"/>
            <w:vAlign w:val="center"/>
          </w:tcPr>
          <w:p w14:paraId="61555746">
            <w:pPr>
              <w:adjustRightInd w:val="0"/>
              <w:snapToGrid w:val="0"/>
              <w:rPr>
                <w:rFonts w:hint="eastAsia" w:ascii="宋体" w:hAnsi="宋体" w:eastAsia="宋体" w:cs="宋体"/>
                <w:b/>
                <w:color w:val="000000"/>
                <w:szCs w:val="21"/>
                <w:lang w:eastAsia="zh-CN"/>
              </w:rPr>
            </w:pPr>
            <w:r>
              <w:rPr>
                <w:rFonts w:hint="eastAsia" w:ascii="宋体" w:hAnsi="宋体" w:eastAsia="宋体" w:cs="宋体"/>
                <w:color w:val="000000"/>
                <w:kern w:val="0"/>
                <w:szCs w:val="21"/>
              </w:rPr>
              <w:t>其他符合性证明材料</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lang w:val="en-US" w:eastAsia="zh-CN"/>
              </w:rPr>
              <w:t>如有</w:t>
            </w:r>
            <w:r>
              <w:rPr>
                <w:rFonts w:hint="eastAsia" w:ascii="宋体" w:hAnsi="宋体" w:eastAsia="宋体" w:cs="宋体"/>
                <w:color w:val="000000"/>
                <w:kern w:val="0"/>
                <w:szCs w:val="21"/>
                <w:lang w:eastAsia="zh-CN"/>
              </w:rPr>
              <w:t>）</w:t>
            </w:r>
          </w:p>
        </w:tc>
        <w:tc>
          <w:tcPr>
            <w:tcW w:w="770" w:type="dxa"/>
            <w:noWrap w:val="0"/>
            <w:vAlign w:val="center"/>
          </w:tcPr>
          <w:p w14:paraId="2A8FF000">
            <w:pPr>
              <w:adjustRightInd w:val="0"/>
              <w:snapToGrid w:val="0"/>
              <w:jc w:val="center"/>
              <w:rPr>
                <w:rFonts w:hint="eastAsia" w:ascii="宋体" w:hAnsi="宋体" w:eastAsia="宋体" w:cs="宋体"/>
                <w:color w:val="000000"/>
                <w:kern w:val="0"/>
                <w:szCs w:val="21"/>
              </w:rPr>
            </w:pPr>
          </w:p>
        </w:tc>
      </w:tr>
    </w:tbl>
    <w:p w14:paraId="41B02CD8">
      <w:pPr>
        <w:snapToGrid w:val="0"/>
        <w:spacing w:before="159" w:beforeLines="50"/>
        <w:rPr>
          <w:rFonts w:hint="eastAsia" w:ascii="宋体" w:hAnsi="宋体" w:eastAsia="宋体" w:cs="宋体"/>
          <w:b/>
          <w:color w:val="000000"/>
          <w:sz w:val="24"/>
        </w:rPr>
      </w:pPr>
      <w:bookmarkStart w:id="84" w:name="_Toc27769_WPSOffice_Level2"/>
      <w:bookmarkStart w:id="85" w:name="_Toc24432_WPSOffice_Level2"/>
      <w:r>
        <w:rPr>
          <w:rFonts w:hint="eastAsia" w:ascii="宋体" w:hAnsi="宋体" w:eastAsia="宋体" w:cs="宋体"/>
          <w:b/>
          <w:color w:val="000000"/>
          <w:sz w:val="24"/>
        </w:rPr>
        <w:t>四、其他材料</w:t>
      </w:r>
      <w:bookmarkEnd w:id="84"/>
      <w:bookmarkEnd w:id="85"/>
      <w:r>
        <w:rPr>
          <w:rFonts w:hint="eastAsia" w:ascii="宋体" w:hAnsi="宋体" w:eastAsia="宋体" w:cs="宋体"/>
          <w:b/>
          <w:color w:val="000000"/>
          <w:sz w:val="24"/>
        </w:rPr>
        <w:t>（如有，请提供；如未提供，投标文件不作无效处理）</w:t>
      </w:r>
    </w:p>
    <w:tbl>
      <w:tblPr>
        <w:tblStyle w:val="10"/>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39"/>
        <w:gridCol w:w="788"/>
      </w:tblGrid>
      <w:tr w14:paraId="56C78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5DB6F553">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序号</w:t>
            </w:r>
          </w:p>
        </w:tc>
        <w:tc>
          <w:tcPr>
            <w:tcW w:w="6939" w:type="dxa"/>
            <w:noWrap w:val="0"/>
            <w:vAlign w:val="center"/>
          </w:tcPr>
          <w:p w14:paraId="27E78DFE">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其他材料</w:t>
            </w:r>
          </w:p>
        </w:tc>
        <w:tc>
          <w:tcPr>
            <w:tcW w:w="788" w:type="dxa"/>
            <w:noWrap w:val="0"/>
            <w:vAlign w:val="center"/>
          </w:tcPr>
          <w:p w14:paraId="1760F071">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格式</w:t>
            </w:r>
          </w:p>
        </w:tc>
      </w:tr>
      <w:tr w14:paraId="35F02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20B47304">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6939" w:type="dxa"/>
            <w:noWrap w:val="0"/>
            <w:vAlign w:val="center"/>
          </w:tcPr>
          <w:p w14:paraId="44234561">
            <w:pPr>
              <w:adjustRightInd w:val="0"/>
              <w:snapToGrid w:val="0"/>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《品目清单》、国家确定的认证机构出具的、处于有效期之内的《节能产品、环境标志产品认证证书》</w:t>
            </w:r>
            <w:r>
              <w:rPr>
                <w:rFonts w:hint="eastAsia" w:ascii="宋体" w:hAnsi="宋体" w:eastAsia="宋体" w:cs="宋体"/>
                <w:color w:val="000000"/>
                <w:szCs w:val="21"/>
              </w:rPr>
              <w:t>（如适用）</w:t>
            </w:r>
            <w:r>
              <w:rPr>
                <w:rFonts w:hint="eastAsia" w:ascii="宋体" w:hAnsi="宋体" w:eastAsia="宋体" w:cs="宋体"/>
                <w:color w:val="000000"/>
                <w:kern w:val="0"/>
                <w:szCs w:val="21"/>
              </w:rPr>
              <w:t>（非政府强制采购的节能产品可以提供）</w:t>
            </w:r>
          </w:p>
        </w:tc>
        <w:tc>
          <w:tcPr>
            <w:tcW w:w="788" w:type="dxa"/>
            <w:noWrap w:val="0"/>
            <w:vAlign w:val="center"/>
          </w:tcPr>
          <w:p w14:paraId="0FFD069C">
            <w:pPr>
              <w:adjustRightInd w:val="0"/>
              <w:snapToGrid w:val="0"/>
              <w:jc w:val="center"/>
              <w:rPr>
                <w:rFonts w:hint="eastAsia" w:ascii="宋体" w:hAnsi="宋体" w:eastAsia="宋体" w:cs="宋体"/>
                <w:color w:val="000000"/>
                <w:kern w:val="0"/>
                <w:szCs w:val="21"/>
              </w:rPr>
            </w:pPr>
          </w:p>
        </w:tc>
      </w:tr>
      <w:tr w14:paraId="1890C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3D624C65">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6939" w:type="dxa"/>
            <w:noWrap w:val="0"/>
            <w:vAlign w:val="center"/>
          </w:tcPr>
          <w:p w14:paraId="33B06E47">
            <w:pPr>
              <w:adjustRightInd w:val="0"/>
              <w:snapToGrid w:val="0"/>
              <w:ind w:left="25" w:leftChars="12"/>
              <w:rPr>
                <w:rFonts w:hint="eastAsia" w:ascii="宋体" w:hAnsi="宋体" w:eastAsia="宋体" w:cs="宋体"/>
                <w:color w:val="000000"/>
                <w:kern w:val="0"/>
                <w:szCs w:val="21"/>
              </w:rPr>
            </w:pPr>
            <w:r>
              <w:rPr>
                <w:rFonts w:hint="eastAsia" w:ascii="宋体" w:hAnsi="宋体" w:eastAsia="宋体" w:cs="宋体"/>
                <w:color w:val="000000"/>
                <w:kern w:val="0"/>
                <w:szCs w:val="21"/>
              </w:rPr>
              <w:t>中小企业声明函/</w:t>
            </w:r>
            <w:r>
              <w:rPr>
                <w:rFonts w:hint="eastAsia" w:ascii="宋体" w:hAnsi="宋体" w:eastAsia="宋体" w:cs="宋体"/>
                <w:color w:val="000000"/>
                <w:szCs w:val="21"/>
              </w:rPr>
              <w:t>残疾人福利性单位声明函（如适用）</w:t>
            </w:r>
          </w:p>
        </w:tc>
        <w:tc>
          <w:tcPr>
            <w:tcW w:w="788" w:type="dxa"/>
            <w:noWrap w:val="0"/>
            <w:vAlign w:val="center"/>
          </w:tcPr>
          <w:p w14:paraId="63228502">
            <w:pPr>
              <w:adjustRightInd w:val="0"/>
              <w:snapToGrid w:val="0"/>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14/15</w:t>
            </w:r>
          </w:p>
        </w:tc>
      </w:tr>
      <w:tr w14:paraId="60635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778A3805">
            <w:pPr>
              <w:adjustRightInd w:val="0"/>
              <w:snapToGrid w:val="0"/>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6939" w:type="dxa"/>
            <w:noWrap w:val="0"/>
            <w:vAlign w:val="center"/>
          </w:tcPr>
          <w:p w14:paraId="3FC5B985">
            <w:pPr>
              <w:adjustRightInd w:val="0"/>
              <w:snapToGrid w:val="0"/>
              <w:ind w:left="25" w:leftChars="12"/>
              <w:rPr>
                <w:rFonts w:hint="eastAsia" w:ascii="宋体" w:hAnsi="宋体" w:eastAsia="宋体" w:cs="宋体"/>
                <w:color w:val="000000"/>
                <w:kern w:val="0"/>
                <w:szCs w:val="21"/>
              </w:rPr>
            </w:pPr>
            <w:r>
              <w:rPr>
                <w:rFonts w:hint="eastAsia" w:ascii="宋体" w:hAnsi="宋体" w:eastAsia="宋体" w:cs="宋体"/>
                <w:color w:val="000000"/>
                <w:szCs w:val="21"/>
              </w:rPr>
              <w:t>列入《创新产品和服务目录》内的产品、服务的证明材料（如适用）</w:t>
            </w:r>
          </w:p>
        </w:tc>
        <w:tc>
          <w:tcPr>
            <w:tcW w:w="788" w:type="dxa"/>
            <w:noWrap w:val="0"/>
            <w:vAlign w:val="center"/>
          </w:tcPr>
          <w:p w14:paraId="6894BE32">
            <w:pPr>
              <w:adjustRightInd w:val="0"/>
              <w:snapToGrid w:val="0"/>
              <w:jc w:val="center"/>
              <w:rPr>
                <w:rFonts w:hint="eastAsia" w:ascii="宋体" w:hAnsi="宋体" w:eastAsia="宋体" w:cs="宋体"/>
                <w:color w:val="000000"/>
                <w:kern w:val="0"/>
                <w:szCs w:val="21"/>
              </w:rPr>
            </w:pPr>
          </w:p>
        </w:tc>
      </w:tr>
      <w:tr w14:paraId="7D2FC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noWrap w:val="0"/>
            <w:vAlign w:val="center"/>
          </w:tcPr>
          <w:p w14:paraId="348A2175">
            <w:pPr>
              <w:adjustRightInd w:val="0"/>
              <w:snapToGrid w:val="0"/>
              <w:jc w:val="center"/>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4</w:t>
            </w:r>
          </w:p>
        </w:tc>
        <w:tc>
          <w:tcPr>
            <w:tcW w:w="6939" w:type="dxa"/>
            <w:noWrap w:val="0"/>
            <w:vAlign w:val="center"/>
          </w:tcPr>
          <w:p w14:paraId="1F195BB1">
            <w:pPr>
              <w:pStyle w:val="13"/>
              <w:adjustRightInd w:val="0"/>
              <w:snapToGrid w:val="0"/>
              <w:ind w:left="25" w:leftChars="12" w:firstLine="0" w:firstLineChars="0"/>
              <w:rPr>
                <w:rFonts w:hint="eastAsia" w:ascii="宋体" w:hAnsi="宋体" w:eastAsia="宋体" w:cs="宋体"/>
                <w:color w:val="000000"/>
                <w:kern w:val="0"/>
                <w:szCs w:val="21"/>
              </w:rPr>
            </w:pPr>
            <w:r>
              <w:rPr>
                <w:rFonts w:hint="eastAsia" w:ascii="宋体" w:hAnsi="宋体" w:eastAsia="宋体" w:cs="宋体"/>
                <w:color w:val="000000"/>
                <w:kern w:val="0"/>
                <w:szCs w:val="21"/>
              </w:rPr>
              <w:t>中标优选顺序承诺书</w:t>
            </w:r>
          </w:p>
        </w:tc>
        <w:tc>
          <w:tcPr>
            <w:tcW w:w="788" w:type="dxa"/>
            <w:noWrap w:val="0"/>
            <w:vAlign w:val="center"/>
          </w:tcPr>
          <w:p w14:paraId="3B3ABAC1">
            <w:pPr>
              <w:adjustRightInd w:val="0"/>
              <w:snapToGrid w:val="0"/>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17</w:t>
            </w:r>
          </w:p>
        </w:tc>
      </w:tr>
    </w:tbl>
    <w:p w14:paraId="77E61A58">
      <w:pPr>
        <w:adjustRightInd w:val="0"/>
        <w:snapToGrid w:val="0"/>
        <w:spacing w:line="300" w:lineRule="exact"/>
        <w:ind w:firstLine="480" w:firstLineChars="200"/>
        <w:rPr>
          <w:rFonts w:hint="eastAsia" w:ascii="宋体" w:hAnsi="宋体" w:eastAsia="宋体" w:cs="宋体"/>
          <w:b/>
          <w:color w:val="000000"/>
          <w:sz w:val="24"/>
          <w:szCs w:val="24"/>
        </w:rPr>
      </w:pPr>
      <w:bookmarkStart w:id="86" w:name="_Toc24011_WPSOffice_Level2"/>
      <w:bookmarkStart w:id="87" w:name="_Toc23127_WPSOffice_Level2"/>
      <w:r>
        <w:rPr>
          <w:rFonts w:hint="eastAsia" w:ascii="宋体" w:hAnsi="宋体" w:eastAsia="宋体" w:cs="宋体"/>
          <w:b/>
          <w:color w:val="000000"/>
          <w:sz w:val="24"/>
          <w:szCs w:val="24"/>
        </w:rPr>
        <w:t>重要提示：</w:t>
      </w:r>
      <w:bookmarkEnd w:id="86"/>
      <w:bookmarkEnd w:id="87"/>
    </w:p>
    <w:p w14:paraId="1C119F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投标人提供的证明材料，除需要投标人填报或有特殊说明外，均须按要求提供。</w:t>
      </w:r>
      <w:r>
        <w:rPr>
          <w:rFonts w:hint="eastAsia" w:ascii="宋体" w:hAnsi="宋体" w:eastAsia="宋体" w:cs="宋体"/>
          <w:b/>
          <w:bCs/>
          <w:color w:val="000000"/>
          <w:sz w:val="24"/>
          <w:szCs w:val="24"/>
        </w:rPr>
        <w:t xml:space="preserve"> </w:t>
      </w:r>
    </w:p>
    <w:p w14:paraId="17A65E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投标人在编制投标文件时，对于给定格式的文件内容，必须按照给定的标准格式进行填报；对于没有给定标准格式的文件内容，可以由投标人自行设计。</w:t>
      </w:r>
    </w:p>
    <w:p w14:paraId="3D7A88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投标文件应用中文书写。投标文件中所附或所引用的材料不是中文时，应附中文译本，并加盖公章（自然人投标的，无需加盖单位公章，需要签字）。</w:t>
      </w:r>
    </w:p>
    <w:p w14:paraId="2BBD2C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4.</w:t>
      </w:r>
      <w:r>
        <w:rPr>
          <w:rFonts w:hint="eastAsia" w:ascii="宋体" w:hAnsi="宋体" w:eastAsia="宋体" w:cs="宋体"/>
          <w:b/>
          <w:bCs/>
          <w:color w:val="000000"/>
          <w:sz w:val="24"/>
          <w:szCs w:val="24"/>
        </w:rPr>
        <w:t>“资格证明材料”</w:t>
      </w:r>
      <w:r>
        <w:rPr>
          <w:rFonts w:hint="eastAsia" w:ascii="宋体" w:hAnsi="宋体" w:eastAsia="宋体" w:cs="宋体"/>
          <w:color w:val="000000"/>
          <w:sz w:val="24"/>
          <w:szCs w:val="24"/>
        </w:rPr>
        <w:t>所列内容即为采购项目的资格审查条件，有一项不符合要求，不能进入下一阶段评审。</w:t>
      </w:r>
    </w:p>
    <w:p w14:paraId="393BDB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5.</w:t>
      </w:r>
      <w:r>
        <w:rPr>
          <w:rFonts w:hint="eastAsia" w:ascii="宋体" w:hAnsi="宋体" w:eastAsia="宋体" w:cs="宋体"/>
          <w:b/>
          <w:bCs/>
          <w:color w:val="000000"/>
          <w:sz w:val="24"/>
          <w:szCs w:val="24"/>
        </w:rPr>
        <w:t>“符合性证明材料”</w:t>
      </w:r>
      <w:r>
        <w:rPr>
          <w:rFonts w:hint="eastAsia" w:ascii="宋体" w:hAnsi="宋体" w:eastAsia="宋体" w:cs="宋体"/>
          <w:color w:val="000000"/>
          <w:sz w:val="24"/>
          <w:szCs w:val="24"/>
        </w:rPr>
        <w:t>所列内容即为采购项目的符合性审查条件，有一项不符合要求，不能进入下一阶段评审。</w:t>
      </w:r>
    </w:p>
    <w:p w14:paraId="343791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rPr>
        <w:t>“其他材料”</w:t>
      </w:r>
    </w:p>
    <w:p w14:paraId="4E2151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rPr>
      </w:pPr>
      <w:r>
        <w:rPr>
          <w:rFonts w:hint="eastAsia" w:ascii="宋体" w:hAnsi="宋体" w:eastAsia="宋体" w:cs="宋体"/>
          <w:color w:val="000000"/>
          <w:sz w:val="24"/>
          <w:szCs w:val="24"/>
        </w:rPr>
        <w:t>（1）</w:t>
      </w:r>
      <w:r>
        <w:rPr>
          <w:rFonts w:hint="eastAsia" w:ascii="宋体" w:hAnsi="宋体" w:eastAsia="宋体" w:cs="宋体"/>
          <w:color w:val="000000"/>
          <w:kern w:val="0"/>
          <w:sz w:val="24"/>
          <w:szCs w:val="24"/>
        </w:rPr>
        <w:t>综合评分法：</w:t>
      </w:r>
      <w:r>
        <w:rPr>
          <w:rFonts w:hint="eastAsia" w:ascii="宋体" w:hAnsi="宋体" w:eastAsia="宋体" w:cs="宋体"/>
          <w:color w:val="000000"/>
          <w:sz w:val="24"/>
          <w:szCs w:val="24"/>
        </w:rPr>
        <w:t>投标人可就</w:t>
      </w:r>
      <w:r>
        <w:rPr>
          <w:rFonts w:hint="eastAsia" w:ascii="宋体" w:hAnsi="宋体" w:eastAsia="宋体" w:cs="宋体"/>
          <w:color w:val="000000"/>
          <w:kern w:val="0"/>
          <w:sz w:val="24"/>
          <w:szCs w:val="24"/>
        </w:rPr>
        <w:t>招标文件要求以及评分细则中各项要求提供相应材料。</w:t>
      </w:r>
    </w:p>
    <w:p w14:paraId="4E724D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kern w:val="0"/>
          <w:sz w:val="24"/>
          <w:szCs w:val="24"/>
        </w:rPr>
        <w:t>最低评标价法：</w:t>
      </w:r>
      <w:r>
        <w:rPr>
          <w:rFonts w:hint="eastAsia" w:ascii="宋体" w:hAnsi="宋体" w:eastAsia="宋体" w:cs="宋体"/>
          <w:color w:val="000000"/>
          <w:sz w:val="24"/>
          <w:szCs w:val="24"/>
        </w:rPr>
        <w:t>投标人可就</w:t>
      </w:r>
      <w:r>
        <w:rPr>
          <w:rFonts w:hint="eastAsia" w:ascii="宋体" w:hAnsi="宋体" w:eastAsia="宋体" w:cs="宋体"/>
          <w:color w:val="000000"/>
          <w:kern w:val="0"/>
          <w:sz w:val="24"/>
          <w:szCs w:val="24"/>
        </w:rPr>
        <w:t>招标文件要求提供相应材料。</w:t>
      </w:r>
    </w:p>
    <w:p w14:paraId="24765E9B">
      <w:pPr>
        <w:pStyle w:val="3"/>
        <w:adjustRightInd w:val="0"/>
        <w:snapToGrid w:val="0"/>
        <w:spacing w:before="0" w:after="0" w:line="240" w:lineRule="auto"/>
        <w:jc w:val="left"/>
        <w:rPr>
          <w:rFonts w:hint="eastAsia" w:ascii="宋体" w:hAnsi="宋体" w:eastAsia="宋体" w:cs="宋体"/>
          <w:color w:val="000000"/>
          <w:szCs w:val="28"/>
        </w:rPr>
      </w:pPr>
      <w:r>
        <w:rPr>
          <w:rFonts w:hint="eastAsia" w:ascii="宋体" w:hAnsi="宋体" w:eastAsia="宋体" w:cs="宋体"/>
          <w:color w:val="000000"/>
          <w:szCs w:val="28"/>
        </w:rPr>
        <w:br w:type="page"/>
      </w:r>
      <w:r>
        <w:rPr>
          <w:rFonts w:hint="eastAsia" w:ascii="宋体" w:hAnsi="宋体" w:eastAsia="宋体" w:cs="宋体"/>
          <w:color w:val="000000"/>
          <w:szCs w:val="28"/>
        </w:rPr>
        <w:t>格式1</w:t>
      </w:r>
    </w:p>
    <w:p w14:paraId="5893A5C3">
      <w:pPr>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lang w:eastAsia="zh-CN"/>
        </w:rPr>
        <w:t>（</w:t>
      </w:r>
      <w:r>
        <w:rPr>
          <w:rFonts w:hint="eastAsia" w:ascii="宋体" w:hAnsi="宋体" w:eastAsia="宋体" w:cs="宋体"/>
          <w:b w:val="0"/>
          <w:bCs w:val="0"/>
          <w:color w:val="000000"/>
          <w:sz w:val="32"/>
          <w:szCs w:val="32"/>
        </w:rPr>
        <w:t>投标文件的封皮</w:t>
      </w:r>
      <w:r>
        <w:rPr>
          <w:rFonts w:hint="eastAsia" w:ascii="宋体" w:hAnsi="宋体" w:eastAsia="宋体" w:cs="宋体"/>
          <w:b w:val="0"/>
          <w:bCs w:val="0"/>
          <w:color w:val="000000"/>
          <w:sz w:val="32"/>
          <w:szCs w:val="32"/>
          <w:lang w:eastAsia="zh-CN"/>
        </w:rPr>
        <w:t>）</w:t>
      </w:r>
    </w:p>
    <w:p w14:paraId="231691AF">
      <w:pPr>
        <w:rPr>
          <w:rFonts w:hint="eastAsia" w:ascii="宋体" w:hAnsi="宋体" w:eastAsia="宋体" w:cs="宋体"/>
          <w:color w:val="000000"/>
        </w:rPr>
      </w:pPr>
    </w:p>
    <w:p w14:paraId="4946772F">
      <w:pPr>
        <w:rPr>
          <w:rFonts w:hint="eastAsia" w:ascii="宋体" w:hAnsi="宋体" w:eastAsia="宋体" w:cs="宋体"/>
          <w:color w:val="000000"/>
        </w:rPr>
      </w:pPr>
    </w:p>
    <w:p w14:paraId="7DEB22F0">
      <w:pPr>
        <w:rPr>
          <w:rFonts w:hint="eastAsia" w:ascii="宋体" w:hAnsi="宋体" w:eastAsia="宋体" w:cs="宋体"/>
          <w:color w:val="000000"/>
        </w:rPr>
      </w:pPr>
    </w:p>
    <w:p w14:paraId="555D18C3">
      <w:pPr>
        <w:rPr>
          <w:rFonts w:hint="eastAsia" w:ascii="宋体" w:hAnsi="宋体" w:eastAsia="宋体" w:cs="宋体"/>
          <w:color w:val="000000"/>
        </w:rPr>
      </w:pPr>
    </w:p>
    <w:p w14:paraId="2D827B59">
      <w:pPr>
        <w:rPr>
          <w:rFonts w:hint="eastAsia" w:ascii="宋体" w:hAnsi="宋体" w:eastAsia="宋体" w:cs="宋体"/>
          <w:color w:val="000000"/>
        </w:rPr>
      </w:pPr>
    </w:p>
    <w:p w14:paraId="44FE7D45">
      <w:pPr>
        <w:rPr>
          <w:rFonts w:hint="eastAsia" w:ascii="宋体" w:hAnsi="宋体" w:eastAsia="宋体" w:cs="宋体"/>
          <w:color w:val="000000"/>
        </w:rPr>
      </w:pPr>
    </w:p>
    <w:p w14:paraId="6A09E87C">
      <w:pPr>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投  标  文  件</w:t>
      </w:r>
    </w:p>
    <w:p w14:paraId="6FBD7C44">
      <w:pPr>
        <w:rPr>
          <w:rFonts w:hint="eastAsia" w:ascii="宋体" w:hAnsi="宋体" w:eastAsia="宋体" w:cs="宋体"/>
          <w:color w:val="000000"/>
        </w:rPr>
      </w:pPr>
    </w:p>
    <w:p w14:paraId="31708C4B">
      <w:pPr>
        <w:rPr>
          <w:rFonts w:hint="eastAsia" w:ascii="宋体" w:hAnsi="宋体" w:eastAsia="宋体" w:cs="宋体"/>
          <w:color w:val="000000"/>
        </w:rPr>
      </w:pPr>
    </w:p>
    <w:p w14:paraId="36D96867">
      <w:pPr>
        <w:rPr>
          <w:rFonts w:hint="eastAsia" w:ascii="宋体" w:hAnsi="宋体" w:eastAsia="宋体" w:cs="宋体"/>
          <w:color w:val="000000"/>
        </w:rPr>
      </w:pPr>
    </w:p>
    <w:p w14:paraId="076C3016">
      <w:pPr>
        <w:rPr>
          <w:rFonts w:hint="eastAsia" w:ascii="宋体" w:hAnsi="宋体" w:eastAsia="宋体" w:cs="宋体"/>
          <w:color w:val="000000"/>
          <w:sz w:val="28"/>
          <w:szCs w:val="28"/>
        </w:rPr>
      </w:pPr>
    </w:p>
    <w:p w14:paraId="0219BFF8">
      <w:pPr>
        <w:rPr>
          <w:rFonts w:hint="eastAsia" w:ascii="宋体" w:hAnsi="宋体" w:eastAsia="宋体" w:cs="宋体"/>
          <w:color w:val="000000"/>
          <w:sz w:val="28"/>
          <w:szCs w:val="28"/>
        </w:rPr>
      </w:pPr>
    </w:p>
    <w:p w14:paraId="2B0F595A">
      <w:pPr>
        <w:rPr>
          <w:rFonts w:hint="eastAsia" w:ascii="宋体" w:hAnsi="宋体" w:eastAsia="宋体" w:cs="宋体"/>
          <w:color w:val="000000"/>
          <w:sz w:val="28"/>
          <w:szCs w:val="28"/>
        </w:rPr>
      </w:pPr>
    </w:p>
    <w:p w14:paraId="614CB146">
      <w:pPr>
        <w:rPr>
          <w:rFonts w:hint="eastAsia" w:ascii="宋体" w:hAnsi="宋体" w:eastAsia="宋体" w:cs="宋体"/>
          <w:color w:val="000000"/>
          <w:sz w:val="28"/>
          <w:szCs w:val="28"/>
        </w:rPr>
      </w:pPr>
    </w:p>
    <w:p w14:paraId="3E90C146">
      <w:pPr>
        <w:rPr>
          <w:rFonts w:hint="eastAsia" w:ascii="宋体" w:hAnsi="宋体" w:eastAsia="宋体" w:cs="宋体"/>
          <w:color w:val="000000"/>
          <w:sz w:val="28"/>
          <w:szCs w:val="28"/>
        </w:rPr>
      </w:pPr>
    </w:p>
    <w:p w14:paraId="591D85DC">
      <w:pPr>
        <w:rPr>
          <w:rFonts w:hint="eastAsia" w:ascii="宋体" w:hAnsi="宋体" w:eastAsia="宋体" w:cs="宋体"/>
          <w:color w:val="000000"/>
          <w:sz w:val="28"/>
          <w:szCs w:val="28"/>
        </w:rPr>
      </w:pPr>
    </w:p>
    <w:p w14:paraId="028783CF">
      <w:pPr>
        <w:rPr>
          <w:rFonts w:hint="eastAsia" w:ascii="宋体" w:hAnsi="宋体" w:eastAsia="宋体" w:cs="宋体"/>
          <w:color w:val="000000"/>
          <w:sz w:val="28"/>
          <w:szCs w:val="28"/>
        </w:rPr>
      </w:pPr>
    </w:p>
    <w:p w14:paraId="7E9DAA01">
      <w:pPr>
        <w:rPr>
          <w:rFonts w:hint="eastAsia" w:ascii="宋体" w:hAnsi="宋体" w:eastAsia="宋体" w:cs="宋体"/>
          <w:color w:val="000000"/>
          <w:sz w:val="28"/>
          <w:szCs w:val="28"/>
        </w:rPr>
      </w:pPr>
    </w:p>
    <w:p w14:paraId="1529973C">
      <w:pPr>
        <w:rPr>
          <w:rFonts w:hint="eastAsia" w:ascii="宋体" w:hAnsi="宋体" w:eastAsia="宋体" w:cs="宋体"/>
          <w:color w:val="000000"/>
          <w:sz w:val="32"/>
          <w:szCs w:val="32"/>
        </w:rPr>
      </w:pPr>
      <w:r>
        <w:rPr>
          <w:rFonts w:hint="eastAsia" w:ascii="宋体" w:hAnsi="宋体" w:eastAsia="宋体" w:cs="宋体"/>
          <w:color w:val="000000"/>
          <w:sz w:val="32"/>
          <w:szCs w:val="32"/>
        </w:rPr>
        <w:t>所投包组编号：第  包</w:t>
      </w:r>
    </w:p>
    <w:p w14:paraId="32B9DB4B">
      <w:pPr>
        <w:rPr>
          <w:rFonts w:hint="eastAsia" w:ascii="宋体" w:hAnsi="宋体" w:eastAsia="宋体" w:cs="宋体"/>
          <w:color w:val="000000"/>
          <w:sz w:val="32"/>
          <w:szCs w:val="32"/>
        </w:rPr>
      </w:pPr>
      <w:r>
        <w:rPr>
          <w:rFonts w:hint="eastAsia" w:ascii="宋体" w:hAnsi="宋体" w:eastAsia="宋体" w:cs="宋体"/>
          <w:color w:val="000000"/>
          <w:sz w:val="32"/>
          <w:szCs w:val="32"/>
        </w:rPr>
        <w:t>项目名称：</w:t>
      </w:r>
    </w:p>
    <w:p w14:paraId="2DD047B3">
      <w:pPr>
        <w:rPr>
          <w:rFonts w:hint="eastAsia" w:ascii="宋体" w:hAnsi="宋体" w:eastAsia="宋体" w:cs="宋体"/>
          <w:color w:val="000000"/>
          <w:sz w:val="32"/>
          <w:szCs w:val="32"/>
        </w:rPr>
      </w:pPr>
      <w:r>
        <w:rPr>
          <w:rFonts w:hint="eastAsia" w:ascii="宋体" w:hAnsi="宋体" w:eastAsia="宋体" w:cs="宋体"/>
          <w:color w:val="000000"/>
          <w:sz w:val="32"/>
          <w:szCs w:val="32"/>
        </w:rPr>
        <w:t>项目编号：</w:t>
      </w:r>
    </w:p>
    <w:p w14:paraId="2549CB2D">
      <w:pPr>
        <w:rPr>
          <w:rFonts w:hint="eastAsia" w:ascii="宋体" w:hAnsi="宋体" w:eastAsia="宋体" w:cs="宋体"/>
          <w:color w:val="000000"/>
          <w:sz w:val="32"/>
          <w:szCs w:val="32"/>
        </w:rPr>
      </w:pPr>
      <w:r>
        <w:rPr>
          <w:rFonts w:hint="eastAsia" w:ascii="宋体" w:hAnsi="宋体" w:eastAsia="宋体" w:cs="宋体"/>
          <w:color w:val="000000"/>
          <w:sz w:val="32"/>
          <w:szCs w:val="32"/>
        </w:rPr>
        <w:t>投标人名称 ：</w:t>
      </w:r>
    </w:p>
    <w:p w14:paraId="5F30951D">
      <w:pPr>
        <w:rPr>
          <w:rFonts w:hint="eastAsia" w:ascii="宋体" w:hAnsi="宋体" w:eastAsia="宋体" w:cs="宋体"/>
          <w:color w:val="000000"/>
          <w:sz w:val="28"/>
          <w:szCs w:val="28"/>
        </w:rPr>
      </w:pPr>
    </w:p>
    <w:p w14:paraId="092CF15A">
      <w:pPr>
        <w:pStyle w:val="3"/>
        <w:adjustRightInd w:val="0"/>
        <w:snapToGrid w:val="0"/>
        <w:spacing w:before="0" w:after="0" w:line="240" w:lineRule="auto"/>
        <w:jc w:val="left"/>
        <w:rPr>
          <w:rFonts w:hint="eastAsia" w:ascii="宋体" w:hAnsi="宋体" w:eastAsia="宋体" w:cs="宋体"/>
          <w:color w:val="000000"/>
          <w:szCs w:val="28"/>
        </w:rPr>
      </w:pPr>
      <w:r>
        <w:rPr>
          <w:rFonts w:hint="eastAsia" w:ascii="宋体" w:hAnsi="宋体" w:eastAsia="宋体" w:cs="宋体"/>
          <w:color w:val="000000"/>
          <w:szCs w:val="28"/>
        </w:rPr>
        <w:t>格式2</w:t>
      </w:r>
    </w:p>
    <w:p w14:paraId="60452E6A">
      <w:pPr>
        <w:spacing w:before="319" w:beforeLines="100" w:after="319" w:afterLines="100" w:line="360" w:lineRule="auto"/>
        <w:ind w:right="-21" w:rightChars="-10"/>
        <w:jc w:val="center"/>
        <w:rPr>
          <w:rFonts w:hint="eastAsia" w:ascii="宋体" w:hAnsi="宋体" w:eastAsia="宋体" w:cs="宋体"/>
          <w:b/>
          <w:color w:val="000000"/>
          <w:sz w:val="32"/>
          <w:szCs w:val="32"/>
        </w:rPr>
      </w:pPr>
      <w:bookmarkStart w:id="88" w:name="_Toc2304_WPSOffice_Level2"/>
      <w:bookmarkStart w:id="89" w:name="_Toc21414_WPSOffice_Level2"/>
      <w:r>
        <w:rPr>
          <w:rFonts w:hint="eastAsia" w:ascii="宋体" w:hAnsi="宋体" w:eastAsia="宋体" w:cs="宋体"/>
          <w:b/>
          <w:color w:val="000000"/>
          <w:sz w:val="32"/>
          <w:szCs w:val="32"/>
        </w:rPr>
        <w:t>目  录</w:t>
      </w:r>
      <w:bookmarkEnd w:id="88"/>
      <w:bookmarkEnd w:id="89"/>
    </w:p>
    <w:p w14:paraId="6E2AFFB5">
      <w:pPr>
        <w:rPr>
          <w:rFonts w:hint="eastAsia" w:ascii="宋体" w:hAnsi="宋体" w:eastAsia="宋体" w:cs="宋体"/>
          <w:color w:val="000000"/>
          <w:sz w:val="24"/>
          <w:szCs w:val="24"/>
        </w:rPr>
      </w:pPr>
      <w:bookmarkStart w:id="90" w:name="_Toc30940_WPSOffice_Level2"/>
      <w:bookmarkStart w:id="91" w:name="_Toc7636_WPSOffice_Level2"/>
      <w:r>
        <w:rPr>
          <w:rFonts w:hint="eastAsia" w:ascii="宋体" w:hAnsi="宋体" w:eastAsia="宋体" w:cs="宋体"/>
          <w:color w:val="000000"/>
          <w:sz w:val="24"/>
          <w:szCs w:val="24"/>
        </w:rPr>
        <w:t>一、资格证明材料</w:t>
      </w:r>
      <w:bookmarkEnd w:id="90"/>
      <w:bookmarkEnd w:id="91"/>
    </w:p>
    <w:p w14:paraId="0E559B12">
      <w:pPr>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0FD86195">
      <w:pPr>
        <w:rPr>
          <w:rFonts w:hint="eastAsia" w:ascii="宋体" w:hAnsi="宋体" w:eastAsia="宋体" w:cs="宋体"/>
          <w:color w:val="000000"/>
          <w:sz w:val="24"/>
          <w:szCs w:val="24"/>
        </w:rPr>
      </w:pPr>
      <w:bookmarkStart w:id="92" w:name="_Toc31702_WPSOffice_Level2"/>
      <w:bookmarkStart w:id="93" w:name="_Toc13950_WPSOffice_Level2"/>
      <w:r>
        <w:rPr>
          <w:rFonts w:hint="eastAsia" w:ascii="宋体" w:hAnsi="宋体" w:eastAsia="宋体" w:cs="宋体"/>
          <w:color w:val="000000"/>
          <w:sz w:val="24"/>
          <w:szCs w:val="24"/>
        </w:rPr>
        <w:t>二、符合性证明材料</w:t>
      </w:r>
      <w:bookmarkEnd w:id="92"/>
      <w:bookmarkEnd w:id="93"/>
    </w:p>
    <w:p w14:paraId="4862E653">
      <w:pPr>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61D2C83B">
      <w:pPr>
        <w:rPr>
          <w:rFonts w:hint="eastAsia" w:ascii="宋体" w:hAnsi="宋体" w:eastAsia="宋体" w:cs="宋体"/>
          <w:color w:val="000000"/>
          <w:sz w:val="24"/>
          <w:szCs w:val="24"/>
        </w:rPr>
      </w:pPr>
      <w:bookmarkStart w:id="94" w:name="_Toc14854_WPSOffice_Level2"/>
      <w:bookmarkStart w:id="95" w:name="_Toc9090_WPSOffice_Level2"/>
      <w:r>
        <w:rPr>
          <w:rFonts w:hint="eastAsia" w:ascii="宋体" w:hAnsi="宋体" w:eastAsia="宋体" w:cs="宋体"/>
          <w:color w:val="000000"/>
          <w:sz w:val="24"/>
          <w:szCs w:val="24"/>
        </w:rPr>
        <w:t>三、</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材料</w:t>
      </w:r>
      <w:bookmarkEnd w:id="94"/>
      <w:bookmarkEnd w:id="95"/>
    </w:p>
    <w:p w14:paraId="60CEB45E">
      <w:pPr>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6368F13D">
      <w:pPr>
        <w:rPr>
          <w:rFonts w:hint="eastAsia" w:ascii="宋体" w:hAnsi="宋体" w:eastAsia="宋体" w:cs="宋体"/>
          <w:color w:val="000000"/>
          <w:sz w:val="24"/>
          <w:szCs w:val="24"/>
        </w:rPr>
      </w:pPr>
    </w:p>
    <w:p w14:paraId="30BBC605">
      <w:pPr>
        <w:rPr>
          <w:rFonts w:hint="eastAsia" w:ascii="宋体" w:hAnsi="宋体" w:eastAsia="宋体" w:cs="宋体"/>
          <w:color w:val="000000"/>
          <w:sz w:val="24"/>
          <w:szCs w:val="24"/>
        </w:rPr>
      </w:pPr>
    </w:p>
    <w:p w14:paraId="1A707409">
      <w:pPr>
        <w:rPr>
          <w:rFonts w:hint="eastAsia" w:ascii="宋体" w:hAnsi="宋体" w:eastAsia="宋体" w:cs="宋体"/>
          <w:color w:val="000000"/>
          <w:sz w:val="24"/>
          <w:szCs w:val="24"/>
        </w:rPr>
      </w:pPr>
    </w:p>
    <w:p w14:paraId="5600B85D">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我单位的投标文件由资格证明材料、符合性证明材料和</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材料三部分组成，在此加盖单位公章并由法定代表人（或非法人组织负责人）或其授权委托人签字，保证投标文件中所有材料真实、有效。</w:t>
      </w:r>
    </w:p>
    <w:p w14:paraId="29ED4658">
      <w:pPr>
        <w:rPr>
          <w:rFonts w:hint="eastAsia" w:ascii="宋体" w:hAnsi="宋体" w:eastAsia="宋体" w:cs="宋体"/>
          <w:color w:val="000000"/>
          <w:sz w:val="24"/>
          <w:szCs w:val="24"/>
        </w:rPr>
      </w:pPr>
    </w:p>
    <w:p w14:paraId="31D1CE7B">
      <w:pPr>
        <w:rPr>
          <w:rFonts w:hint="eastAsia" w:ascii="宋体" w:hAnsi="宋体" w:eastAsia="宋体" w:cs="宋体"/>
          <w:color w:val="000000"/>
          <w:sz w:val="24"/>
          <w:szCs w:val="24"/>
        </w:rPr>
      </w:pPr>
    </w:p>
    <w:p w14:paraId="72A8487C">
      <w:pPr>
        <w:rPr>
          <w:rFonts w:hint="eastAsia" w:ascii="宋体" w:hAnsi="宋体" w:eastAsia="宋体" w:cs="宋体"/>
          <w:color w:val="000000"/>
          <w:sz w:val="24"/>
          <w:szCs w:val="24"/>
        </w:rPr>
      </w:pPr>
    </w:p>
    <w:p w14:paraId="61990781">
      <w:pPr>
        <w:rPr>
          <w:rFonts w:hint="eastAsia" w:ascii="宋体" w:hAnsi="宋体" w:eastAsia="宋体" w:cs="宋体"/>
          <w:color w:val="000000"/>
          <w:sz w:val="24"/>
          <w:szCs w:val="24"/>
        </w:rPr>
      </w:pPr>
    </w:p>
    <w:p w14:paraId="51730D7D">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0098AEA2">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5FA8DB9D">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5CE2A2A9">
      <w:pPr>
        <w:pStyle w:val="3"/>
        <w:adjustRightInd w:val="0"/>
        <w:snapToGrid w:val="0"/>
        <w:spacing w:before="0" w:after="0" w:line="240" w:lineRule="auto"/>
        <w:jc w:val="left"/>
        <w:rPr>
          <w:rFonts w:hint="eastAsia" w:ascii="宋体" w:hAnsi="宋体" w:eastAsia="宋体" w:cs="宋体"/>
          <w:b w:val="0"/>
          <w:bCs/>
          <w:color w:val="000000"/>
          <w:sz w:val="32"/>
          <w:szCs w:val="32"/>
        </w:rPr>
      </w:pPr>
      <w:r>
        <w:rPr>
          <w:rFonts w:hint="eastAsia" w:ascii="宋体" w:hAnsi="宋体" w:eastAsia="宋体" w:cs="宋体"/>
          <w:color w:val="000000"/>
        </w:rPr>
        <w:br w:type="page"/>
      </w:r>
      <w:r>
        <w:rPr>
          <w:rFonts w:hint="eastAsia" w:ascii="宋体" w:hAnsi="宋体" w:eastAsia="宋体" w:cs="宋体"/>
          <w:color w:val="000000"/>
          <w:szCs w:val="28"/>
        </w:rPr>
        <w:t>格式</w:t>
      </w:r>
      <w:bookmarkStart w:id="96" w:name="_Toc16924_WPSOffice_Level2"/>
      <w:bookmarkStart w:id="97" w:name="_Toc3401_WPSOffice_Level2"/>
      <w:r>
        <w:rPr>
          <w:rFonts w:hint="eastAsia" w:ascii="宋体" w:hAnsi="宋体" w:eastAsia="宋体" w:cs="宋体"/>
          <w:color w:val="000000"/>
          <w:szCs w:val="28"/>
        </w:rPr>
        <w:t>3</w:t>
      </w:r>
    </w:p>
    <w:p w14:paraId="532B8E1A">
      <w:pPr>
        <w:spacing w:before="319" w:beforeLines="100" w:after="319" w:afterLines="100" w:line="360" w:lineRule="auto"/>
        <w:ind w:right="-21" w:rightChars="-1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法定代表人（或非法人组织负责人）身份证明书</w:t>
      </w:r>
      <w:bookmarkEnd w:id="96"/>
      <w:bookmarkEnd w:id="97"/>
    </w:p>
    <w:p w14:paraId="3DAA1FEA">
      <w:pPr>
        <w:spacing w:line="360" w:lineRule="auto"/>
        <w:ind w:firstLine="960" w:firstLineChars="400"/>
        <w:rPr>
          <w:rFonts w:hint="eastAsia" w:ascii="宋体" w:hAnsi="宋体" w:eastAsia="宋体" w:cs="宋体"/>
          <w:color w:val="000000"/>
          <w:sz w:val="24"/>
          <w:szCs w:val="24"/>
        </w:rPr>
      </w:pPr>
      <w:r>
        <w:rPr>
          <w:rFonts w:hint="eastAsia" w:ascii="宋体" w:hAnsi="宋体" w:eastAsia="宋体" w:cs="宋体"/>
          <w:color w:val="000000"/>
          <w:sz w:val="24"/>
          <w:szCs w:val="24"/>
        </w:rPr>
        <w:t>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，出生日期：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，现任职务：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（投标人名称）的法定代表人（或非法人组织负责人）。        </w:t>
      </w:r>
    </w:p>
    <w:p w14:paraId="45EA3E64">
      <w:pPr>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特此证明。</w:t>
      </w:r>
    </w:p>
    <w:p w14:paraId="42B75809">
      <w:pPr>
        <w:rPr>
          <w:rFonts w:hint="eastAsia" w:ascii="宋体" w:hAnsi="宋体" w:eastAsia="宋体" w:cs="宋体"/>
          <w:color w:val="000000"/>
          <w:sz w:val="24"/>
          <w:szCs w:val="24"/>
        </w:rPr>
      </w:pPr>
    </w:p>
    <w:p w14:paraId="0E53AD8D">
      <w:pPr>
        <w:rPr>
          <w:rFonts w:hint="eastAsia" w:ascii="宋体" w:hAnsi="宋体" w:eastAsia="宋体" w:cs="宋体"/>
          <w:color w:val="000000"/>
          <w:szCs w:val="21"/>
        </w:rPr>
      </w:pPr>
    </w:p>
    <w:p w14:paraId="6FEA91F8">
      <w:pPr>
        <w:rPr>
          <w:rFonts w:hint="eastAsia" w:ascii="宋体" w:hAnsi="宋体" w:eastAsia="宋体" w:cs="宋体"/>
          <w:color w:val="000000"/>
          <w:szCs w:val="21"/>
        </w:rPr>
      </w:pPr>
    </w:p>
    <w:tbl>
      <w:tblPr>
        <w:tblStyle w:val="1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1AE3A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11B5038D">
            <w:pPr>
              <w:jc w:val="center"/>
              <w:rPr>
                <w:rFonts w:hint="eastAsia" w:ascii="宋体" w:hAnsi="宋体" w:eastAsia="宋体" w:cs="宋体"/>
                <w:color w:val="000000"/>
                <w:szCs w:val="21"/>
              </w:rPr>
            </w:pPr>
            <w:r>
              <w:rPr>
                <w:rFonts w:hint="eastAsia" w:ascii="宋体" w:hAnsi="宋体" w:eastAsia="宋体" w:cs="宋体"/>
                <w:color w:val="000000"/>
                <w:szCs w:val="21"/>
              </w:rPr>
              <w:t>※法定代表人（或非法人组织负责人）身份证正、反面复印件※</w:t>
            </w:r>
          </w:p>
        </w:tc>
      </w:tr>
    </w:tbl>
    <w:p w14:paraId="5164D121">
      <w:pPr>
        <w:rPr>
          <w:rFonts w:hint="eastAsia" w:ascii="宋体" w:hAnsi="宋体" w:eastAsia="宋体" w:cs="宋体"/>
          <w:color w:val="000000"/>
          <w:szCs w:val="21"/>
        </w:rPr>
      </w:pPr>
    </w:p>
    <w:p w14:paraId="249C5D32">
      <w:pPr>
        <w:rPr>
          <w:rFonts w:hint="eastAsia" w:ascii="宋体" w:hAnsi="宋体" w:eastAsia="宋体" w:cs="宋体"/>
          <w:color w:val="000000"/>
          <w:szCs w:val="21"/>
        </w:rPr>
      </w:pPr>
    </w:p>
    <w:p w14:paraId="5C45C0EB">
      <w:pPr>
        <w:rPr>
          <w:rFonts w:hint="eastAsia" w:ascii="宋体" w:hAnsi="宋体" w:eastAsia="宋体" w:cs="宋体"/>
          <w:color w:val="000000"/>
          <w:szCs w:val="21"/>
        </w:rPr>
      </w:pPr>
    </w:p>
    <w:p w14:paraId="3CAED101">
      <w:pPr>
        <w:rPr>
          <w:rFonts w:hint="eastAsia" w:ascii="宋体" w:hAnsi="宋体" w:eastAsia="宋体" w:cs="宋体"/>
          <w:color w:val="000000"/>
          <w:szCs w:val="21"/>
        </w:rPr>
      </w:pPr>
    </w:p>
    <w:p w14:paraId="19FA5EB8">
      <w:pPr>
        <w:rPr>
          <w:rFonts w:hint="eastAsia" w:ascii="宋体" w:hAnsi="宋体" w:eastAsia="宋体" w:cs="宋体"/>
          <w:color w:val="000000"/>
          <w:szCs w:val="21"/>
        </w:rPr>
      </w:pPr>
    </w:p>
    <w:p w14:paraId="13FCD014">
      <w:pPr>
        <w:rPr>
          <w:rFonts w:hint="eastAsia" w:ascii="宋体" w:hAnsi="宋体" w:eastAsia="宋体" w:cs="宋体"/>
          <w:color w:val="000000"/>
          <w:szCs w:val="21"/>
        </w:rPr>
      </w:pPr>
    </w:p>
    <w:p w14:paraId="10D4ACF1">
      <w:pPr>
        <w:rPr>
          <w:rFonts w:hint="eastAsia" w:ascii="宋体" w:hAnsi="宋体" w:eastAsia="宋体" w:cs="宋体"/>
          <w:color w:val="000000"/>
          <w:sz w:val="24"/>
          <w:szCs w:val="24"/>
        </w:rPr>
      </w:pPr>
    </w:p>
    <w:p w14:paraId="41B25C96">
      <w:pPr>
        <w:spacing w:line="48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0086ABEB">
      <w:pPr>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4FDF0E5F">
      <w:pPr>
        <w:rPr>
          <w:rFonts w:hint="eastAsia" w:ascii="宋体" w:hAnsi="宋体" w:eastAsia="宋体" w:cs="宋体"/>
          <w:color w:val="000000"/>
          <w:szCs w:val="21"/>
        </w:rPr>
      </w:pPr>
    </w:p>
    <w:p w14:paraId="16406B2C">
      <w:pPr>
        <w:rPr>
          <w:rFonts w:hint="eastAsia" w:ascii="宋体" w:hAnsi="宋体" w:eastAsia="宋体" w:cs="宋体"/>
          <w:color w:val="000000"/>
          <w:szCs w:val="21"/>
        </w:rPr>
      </w:pPr>
    </w:p>
    <w:p w14:paraId="6625BB3C">
      <w:pPr>
        <w:rPr>
          <w:rFonts w:hint="eastAsia" w:ascii="宋体" w:hAnsi="宋体" w:eastAsia="宋体" w:cs="宋体"/>
          <w:color w:val="000000"/>
          <w:szCs w:val="21"/>
        </w:rPr>
      </w:pPr>
    </w:p>
    <w:p w14:paraId="25E989A9">
      <w:pPr>
        <w:rPr>
          <w:rFonts w:hint="eastAsia" w:ascii="宋体" w:hAnsi="宋体" w:eastAsia="宋体" w:cs="宋体"/>
          <w:color w:val="000000"/>
          <w:szCs w:val="21"/>
        </w:rPr>
      </w:pPr>
    </w:p>
    <w:p w14:paraId="67A0C314">
      <w:pPr>
        <w:rPr>
          <w:rFonts w:hint="eastAsia" w:ascii="宋体" w:hAnsi="宋体" w:eastAsia="宋体" w:cs="宋体"/>
          <w:color w:val="000000"/>
          <w:szCs w:val="21"/>
        </w:rPr>
      </w:pPr>
    </w:p>
    <w:p w14:paraId="07D55A25">
      <w:pPr>
        <w:rPr>
          <w:rFonts w:hint="eastAsia" w:ascii="宋体" w:hAnsi="宋体" w:eastAsia="宋体" w:cs="宋体"/>
          <w:color w:val="000000"/>
          <w:szCs w:val="21"/>
        </w:rPr>
      </w:pPr>
    </w:p>
    <w:p w14:paraId="4AF0629A">
      <w:pPr>
        <w:rPr>
          <w:rFonts w:hint="eastAsia" w:ascii="宋体" w:hAnsi="宋体" w:eastAsia="宋体" w:cs="宋体"/>
          <w:color w:val="000000"/>
          <w:szCs w:val="21"/>
        </w:rPr>
      </w:pPr>
    </w:p>
    <w:p w14:paraId="7414CD6F">
      <w:pPr>
        <w:pStyle w:val="3"/>
        <w:adjustRightInd w:val="0"/>
        <w:snapToGrid w:val="0"/>
        <w:spacing w:before="0" w:after="0" w:line="240" w:lineRule="auto"/>
        <w:jc w:val="left"/>
        <w:rPr>
          <w:rFonts w:hint="eastAsia" w:ascii="宋体" w:hAnsi="宋体" w:eastAsia="宋体" w:cs="宋体"/>
          <w:b w:val="0"/>
          <w:bCs/>
          <w:color w:val="000000"/>
          <w:sz w:val="32"/>
          <w:szCs w:val="32"/>
        </w:rPr>
      </w:pPr>
      <w:r>
        <w:rPr>
          <w:rFonts w:hint="eastAsia" w:ascii="宋体" w:hAnsi="宋体" w:eastAsia="宋体" w:cs="宋体"/>
          <w:color w:val="000000"/>
          <w:szCs w:val="28"/>
        </w:rPr>
        <w:t>格式</w:t>
      </w:r>
      <w:bookmarkStart w:id="98" w:name="_Toc122_WPSOffice_Level2"/>
      <w:bookmarkStart w:id="99" w:name="_Toc21833_WPSOffice_Level2"/>
      <w:r>
        <w:rPr>
          <w:rFonts w:hint="eastAsia" w:ascii="宋体" w:hAnsi="宋体" w:eastAsia="宋体" w:cs="宋体"/>
          <w:color w:val="000000"/>
          <w:szCs w:val="28"/>
        </w:rPr>
        <w:t>4</w:t>
      </w:r>
    </w:p>
    <w:p w14:paraId="58B05A34">
      <w:pPr>
        <w:spacing w:before="319" w:beforeLines="100" w:after="319" w:afterLines="100" w:line="360" w:lineRule="auto"/>
        <w:ind w:right="-21" w:rightChars="-1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法定代表人（或非法人组织负责人）授权委托书</w:t>
      </w:r>
      <w:bookmarkEnd w:id="98"/>
      <w:bookmarkEnd w:id="99"/>
    </w:p>
    <w:p w14:paraId="71F5A52E">
      <w:pPr>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单位名称：</w:t>
      </w:r>
      <w:r>
        <w:rPr>
          <w:rFonts w:hint="eastAsia" w:ascii="宋体" w:hAnsi="宋体" w:eastAsia="宋体" w:cs="宋体"/>
          <w:color w:val="000000"/>
          <w:sz w:val="24"/>
          <w:szCs w:val="24"/>
          <w:u w:val="single"/>
        </w:rPr>
        <w:t xml:space="preserve">                </w:t>
      </w:r>
    </w:p>
    <w:p w14:paraId="571192C3">
      <w:pPr>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法定代表人（或非法人组织负责人）姓名：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身份证号码：</w:t>
      </w:r>
      <w:r>
        <w:rPr>
          <w:rFonts w:hint="eastAsia" w:ascii="宋体" w:hAnsi="宋体" w:eastAsia="宋体" w:cs="宋体"/>
          <w:color w:val="000000"/>
          <w:sz w:val="24"/>
          <w:szCs w:val="24"/>
          <w:u w:val="single"/>
        </w:rPr>
        <w:t xml:space="preserve">         </w:t>
      </w:r>
    </w:p>
    <w:p w14:paraId="11107C2F">
      <w:pPr>
        <w:tabs>
          <w:tab w:val="left" w:pos="5205"/>
        </w:tabs>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住所地：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p>
    <w:p w14:paraId="1F26119A">
      <w:pPr>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授权委托人姓名：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身份证号码：</w:t>
      </w:r>
      <w:r>
        <w:rPr>
          <w:rFonts w:hint="eastAsia" w:ascii="宋体" w:hAnsi="宋体" w:eastAsia="宋体" w:cs="宋体"/>
          <w:color w:val="000000"/>
          <w:sz w:val="24"/>
          <w:szCs w:val="24"/>
          <w:u w:val="single"/>
        </w:rPr>
        <w:t xml:space="preserve">         </w:t>
      </w:r>
    </w:p>
    <w:p w14:paraId="4ECC4D95">
      <w:pPr>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工作单位：</w:t>
      </w:r>
      <w:r>
        <w:rPr>
          <w:rFonts w:hint="eastAsia" w:ascii="宋体" w:hAnsi="宋体" w:eastAsia="宋体" w:cs="宋体"/>
          <w:color w:val="000000"/>
          <w:sz w:val="24"/>
          <w:szCs w:val="24"/>
          <w:u w:val="single"/>
        </w:rPr>
        <w:t xml:space="preserve">                  </w:t>
      </w:r>
    </w:p>
    <w:p w14:paraId="23F97F35">
      <w:pPr>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住址：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电话：</w:t>
      </w:r>
      <w:r>
        <w:rPr>
          <w:rFonts w:hint="eastAsia" w:ascii="宋体" w:hAnsi="宋体" w:eastAsia="宋体" w:cs="宋体"/>
          <w:color w:val="000000"/>
          <w:sz w:val="24"/>
          <w:szCs w:val="24"/>
          <w:u w:val="single"/>
        </w:rPr>
        <w:t xml:space="preserve">               </w:t>
      </w:r>
    </w:p>
    <w:p w14:paraId="7CAB67C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现委托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就</w:t>
      </w:r>
      <w:r>
        <w:rPr>
          <w:rFonts w:hint="eastAsia" w:ascii="宋体" w:hAnsi="宋体" w:eastAsia="宋体" w:cs="宋体"/>
          <w:color w:val="000000"/>
          <w:sz w:val="24"/>
          <w:szCs w:val="24"/>
          <w:u w:val="single"/>
        </w:rPr>
        <w:t>（项目编号、项目名称、包组编号）</w:t>
      </w:r>
      <w:r>
        <w:rPr>
          <w:rFonts w:hint="eastAsia" w:ascii="宋体" w:hAnsi="宋体" w:eastAsia="宋体" w:cs="宋体"/>
          <w:color w:val="000000"/>
          <w:sz w:val="24"/>
          <w:szCs w:val="24"/>
        </w:rPr>
        <w:t>投标中，以我单位名义处理一切与之有关的事务。</w:t>
      </w:r>
    </w:p>
    <w:p w14:paraId="259683F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本授权书于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日签字或盖章生效，无转委托，特此声明。</w:t>
      </w:r>
    </w:p>
    <w:p w14:paraId="0AC37331">
      <w:pPr>
        <w:spacing w:line="360" w:lineRule="auto"/>
        <w:rPr>
          <w:rFonts w:hint="eastAsia" w:ascii="宋体" w:hAnsi="宋体" w:eastAsia="宋体" w:cs="宋体"/>
          <w:color w:val="000000"/>
          <w:szCs w:val="21"/>
        </w:rPr>
      </w:pPr>
    </w:p>
    <w:tbl>
      <w:tblPr>
        <w:tblStyle w:val="1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7EE0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5B8A3F16">
            <w:pPr>
              <w:jc w:val="center"/>
              <w:rPr>
                <w:rFonts w:hint="eastAsia" w:ascii="宋体" w:hAnsi="宋体" w:eastAsia="宋体" w:cs="宋体"/>
                <w:color w:val="000000"/>
                <w:szCs w:val="21"/>
              </w:rPr>
            </w:pPr>
            <w:r>
              <w:rPr>
                <w:rFonts w:hint="eastAsia" w:ascii="宋体" w:hAnsi="宋体" w:eastAsia="宋体" w:cs="宋体"/>
                <w:color w:val="000000"/>
                <w:szCs w:val="21"/>
              </w:rPr>
              <w:t>（※授权委托人身份证正、反面复印件※）</w:t>
            </w:r>
          </w:p>
        </w:tc>
      </w:tr>
    </w:tbl>
    <w:p w14:paraId="68FB4C0A">
      <w:pPr>
        <w:spacing w:line="360" w:lineRule="auto"/>
        <w:rPr>
          <w:rFonts w:hint="eastAsia" w:ascii="宋体" w:hAnsi="宋体" w:eastAsia="宋体" w:cs="宋体"/>
          <w:color w:val="000000"/>
          <w:szCs w:val="21"/>
        </w:rPr>
      </w:pPr>
    </w:p>
    <w:p w14:paraId="00D961C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委托人（加盖单位公章）：</w:t>
      </w:r>
      <w:r>
        <w:rPr>
          <w:rFonts w:hint="eastAsia" w:ascii="宋体" w:hAnsi="宋体" w:eastAsia="宋体" w:cs="宋体"/>
          <w:color w:val="000000"/>
          <w:sz w:val="24"/>
          <w:szCs w:val="24"/>
          <w:u w:val="single"/>
        </w:rPr>
        <w:t xml:space="preserve">              </w:t>
      </w:r>
    </w:p>
    <w:p w14:paraId="2E81E04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法定代表人（或非法人组织负责人）（签字或盖章）：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34FB6AC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授权委托人（签字或盖章）：</w:t>
      </w:r>
      <w:r>
        <w:rPr>
          <w:rFonts w:hint="eastAsia" w:ascii="宋体" w:hAnsi="宋体" w:eastAsia="宋体" w:cs="宋体"/>
          <w:color w:val="000000"/>
          <w:sz w:val="24"/>
          <w:szCs w:val="24"/>
          <w:u w:val="single"/>
        </w:rPr>
        <w:t xml:space="preserve">              </w:t>
      </w:r>
    </w:p>
    <w:p w14:paraId="476EF0C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详细通讯地址：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邮政编码 ：</w:t>
      </w:r>
      <w:r>
        <w:rPr>
          <w:rFonts w:hint="eastAsia" w:ascii="宋体" w:hAnsi="宋体" w:eastAsia="宋体" w:cs="宋体"/>
          <w:color w:val="000000"/>
          <w:sz w:val="24"/>
          <w:szCs w:val="24"/>
          <w:u w:val="single"/>
        </w:rPr>
        <w:t xml:space="preserve">              </w:t>
      </w:r>
    </w:p>
    <w:p w14:paraId="09DF9E5F">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电话：</w:t>
      </w:r>
      <w:r>
        <w:rPr>
          <w:rFonts w:hint="eastAsia" w:ascii="宋体" w:hAnsi="宋体" w:eastAsia="宋体" w:cs="宋体"/>
          <w:color w:val="000000"/>
          <w:sz w:val="24"/>
          <w:szCs w:val="24"/>
          <w:u w:val="single"/>
        </w:rPr>
        <w:t xml:space="preserve">              </w:t>
      </w:r>
    </w:p>
    <w:p w14:paraId="75FA0AA0">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rPr>
        <w:t xml:space="preserve">                       </w:t>
      </w:r>
    </w:p>
    <w:p w14:paraId="43FF63E9">
      <w:pPr>
        <w:rPr>
          <w:rFonts w:hint="eastAsia" w:ascii="宋体" w:hAnsi="宋体" w:eastAsia="宋体" w:cs="宋体"/>
          <w:color w:val="000000"/>
          <w:szCs w:val="28"/>
        </w:rPr>
      </w:pPr>
    </w:p>
    <w:p w14:paraId="649E7248">
      <w:pPr>
        <w:pStyle w:val="3"/>
        <w:adjustRightInd w:val="0"/>
        <w:snapToGrid w:val="0"/>
        <w:spacing w:before="0" w:after="0" w:line="240" w:lineRule="auto"/>
        <w:jc w:val="left"/>
        <w:rPr>
          <w:rFonts w:hint="eastAsia" w:ascii="宋体" w:hAnsi="宋体" w:eastAsia="宋体" w:cs="宋体"/>
          <w:color w:val="000000"/>
          <w:szCs w:val="28"/>
        </w:rPr>
      </w:pPr>
      <w:r>
        <w:rPr>
          <w:rFonts w:hint="eastAsia" w:ascii="宋体" w:hAnsi="宋体" w:eastAsia="宋体" w:cs="宋体"/>
          <w:color w:val="000000"/>
          <w:szCs w:val="28"/>
        </w:rPr>
        <w:t>格式5</w:t>
      </w:r>
    </w:p>
    <w:p w14:paraId="3D61BC74">
      <w:pPr>
        <w:spacing w:before="319" w:beforeLines="100" w:after="319" w:afterLines="100" w:line="360" w:lineRule="auto"/>
        <w:ind w:right="-21" w:rightChars="-1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具有良好的商业信誉和健全的财务会计制度的承诺函</w:t>
      </w:r>
    </w:p>
    <w:p w14:paraId="6AF932E3">
      <w:pPr>
        <w:spacing w:before="319" w:beforeLines="100" w:after="319" w:afterLines="100" w:line="480" w:lineRule="exact"/>
        <w:ind w:right="630" w:rightChars="300"/>
        <w:jc w:val="center"/>
        <w:rPr>
          <w:rFonts w:hint="eastAsia" w:ascii="宋体" w:hAnsi="宋体" w:eastAsia="宋体" w:cs="宋体"/>
          <w:color w:val="000000"/>
          <w:sz w:val="28"/>
          <w:szCs w:val="28"/>
        </w:rPr>
      </w:pPr>
      <w:r>
        <w:rPr>
          <w:rFonts w:hint="eastAsia" w:ascii="宋体" w:hAnsi="宋体" w:eastAsia="宋体" w:cs="宋体"/>
          <w:color w:val="000000"/>
          <w:sz w:val="28"/>
          <w:szCs w:val="28"/>
        </w:rPr>
        <w:t>（格式自拟）</w:t>
      </w:r>
    </w:p>
    <w:p w14:paraId="0DDB5E09">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36028A74">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44DD6197">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2E9033CF">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43756835">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47D66056">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58C21D5D">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6C7C8ABE">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350D9B95">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p>
    <w:p w14:paraId="172B344E">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2A53F84C">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185D60FE">
      <w:pPr>
        <w:adjustRightInd w:val="0"/>
        <w:snapToGrid w:val="0"/>
        <w:spacing w:line="360" w:lineRule="auto"/>
        <w:ind w:right="105" w:rightChars="50"/>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55C7113F">
      <w:pPr>
        <w:adjustRightInd w:val="0"/>
        <w:snapToGrid w:val="0"/>
        <w:spacing w:line="360" w:lineRule="auto"/>
        <w:ind w:right="105" w:rightChars="50"/>
        <w:jc w:val="left"/>
        <w:rPr>
          <w:rFonts w:hint="eastAsia" w:ascii="宋体" w:hAnsi="宋体" w:eastAsia="宋体" w:cs="宋体"/>
          <w:color w:val="000000"/>
          <w:sz w:val="24"/>
          <w:szCs w:val="24"/>
          <w:u w:val="single"/>
        </w:rPr>
      </w:pPr>
    </w:p>
    <w:p w14:paraId="126686FE">
      <w:pPr>
        <w:rPr>
          <w:rFonts w:hint="eastAsia" w:ascii="宋体" w:hAnsi="宋体" w:eastAsia="宋体" w:cs="宋体"/>
          <w:color w:val="000000"/>
          <w:szCs w:val="28"/>
        </w:rPr>
      </w:pPr>
    </w:p>
    <w:p w14:paraId="4250BA0E">
      <w:pPr>
        <w:rPr>
          <w:rFonts w:hint="eastAsia" w:ascii="宋体" w:hAnsi="宋体" w:eastAsia="宋体" w:cs="宋体"/>
          <w:color w:val="000000"/>
          <w:szCs w:val="28"/>
        </w:rPr>
      </w:pPr>
    </w:p>
    <w:p w14:paraId="79F970B5">
      <w:pPr>
        <w:rPr>
          <w:rFonts w:hint="eastAsia" w:ascii="宋体" w:hAnsi="宋体" w:eastAsia="宋体" w:cs="宋体"/>
          <w:color w:val="000000"/>
          <w:szCs w:val="28"/>
        </w:rPr>
      </w:pPr>
    </w:p>
    <w:p w14:paraId="27FD6194">
      <w:pPr>
        <w:rPr>
          <w:rFonts w:hint="eastAsia" w:ascii="宋体" w:hAnsi="宋体" w:eastAsia="宋体" w:cs="宋体"/>
          <w:color w:val="000000"/>
          <w:szCs w:val="28"/>
        </w:rPr>
      </w:pPr>
    </w:p>
    <w:p w14:paraId="2EB24F3C">
      <w:pPr>
        <w:rPr>
          <w:rFonts w:hint="eastAsia" w:ascii="宋体" w:hAnsi="宋体" w:eastAsia="宋体" w:cs="宋体"/>
          <w:color w:val="000000"/>
          <w:szCs w:val="28"/>
        </w:rPr>
      </w:pPr>
    </w:p>
    <w:p w14:paraId="547DF574">
      <w:pPr>
        <w:rPr>
          <w:rFonts w:hint="eastAsia" w:ascii="宋体" w:hAnsi="宋体" w:eastAsia="宋体" w:cs="宋体"/>
          <w:color w:val="000000"/>
          <w:szCs w:val="28"/>
        </w:rPr>
      </w:pPr>
    </w:p>
    <w:p w14:paraId="58DBC221">
      <w:pPr>
        <w:rPr>
          <w:rFonts w:hint="eastAsia" w:ascii="宋体" w:hAnsi="宋体" w:eastAsia="宋体" w:cs="宋体"/>
          <w:color w:val="000000"/>
          <w:szCs w:val="28"/>
        </w:rPr>
      </w:pPr>
    </w:p>
    <w:p w14:paraId="7F88BB82">
      <w:pPr>
        <w:rPr>
          <w:rFonts w:hint="eastAsia" w:ascii="宋体" w:hAnsi="宋体" w:eastAsia="宋体" w:cs="宋体"/>
          <w:color w:val="000000"/>
          <w:szCs w:val="28"/>
        </w:rPr>
      </w:pPr>
    </w:p>
    <w:p w14:paraId="560C9FD5">
      <w:pPr>
        <w:rPr>
          <w:rFonts w:hint="eastAsia" w:ascii="宋体" w:hAnsi="宋体" w:eastAsia="宋体" w:cs="宋体"/>
          <w:color w:val="000000"/>
          <w:szCs w:val="28"/>
        </w:rPr>
      </w:pPr>
    </w:p>
    <w:p w14:paraId="5A86DCA9">
      <w:pPr>
        <w:rPr>
          <w:rFonts w:hint="eastAsia" w:ascii="宋体" w:hAnsi="宋体" w:eastAsia="宋体" w:cs="宋体"/>
          <w:color w:val="000000"/>
          <w:szCs w:val="28"/>
        </w:rPr>
      </w:pPr>
    </w:p>
    <w:p w14:paraId="7C770855">
      <w:pPr>
        <w:rPr>
          <w:rFonts w:hint="eastAsia" w:ascii="宋体" w:hAnsi="宋体" w:eastAsia="宋体" w:cs="宋体"/>
          <w:color w:val="000000"/>
          <w:szCs w:val="28"/>
        </w:rPr>
      </w:pPr>
    </w:p>
    <w:p w14:paraId="6DA1FE6D">
      <w:pPr>
        <w:rPr>
          <w:rFonts w:hint="eastAsia" w:ascii="宋体" w:hAnsi="宋体" w:eastAsia="宋体" w:cs="宋体"/>
          <w:color w:val="000000"/>
          <w:szCs w:val="28"/>
        </w:rPr>
      </w:pPr>
    </w:p>
    <w:p w14:paraId="06A6C3AC">
      <w:pPr>
        <w:rPr>
          <w:rFonts w:hint="eastAsia" w:ascii="宋体" w:hAnsi="宋体" w:eastAsia="宋体" w:cs="宋体"/>
          <w:color w:val="000000"/>
          <w:szCs w:val="28"/>
        </w:rPr>
      </w:pPr>
    </w:p>
    <w:p w14:paraId="47F30F4C">
      <w:pPr>
        <w:rPr>
          <w:rFonts w:hint="eastAsia" w:ascii="宋体" w:hAnsi="宋体" w:eastAsia="宋体" w:cs="宋体"/>
          <w:color w:val="000000"/>
          <w:szCs w:val="28"/>
        </w:rPr>
      </w:pPr>
    </w:p>
    <w:p w14:paraId="5C11A9F1">
      <w:pPr>
        <w:rPr>
          <w:rFonts w:hint="eastAsia" w:ascii="宋体" w:hAnsi="宋体" w:eastAsia="宋体" w:cs="宋体"/>
          <w:color w:val="000000"/>
          <w:szCs w:val="28"/>
        </w:rPr>
      </w:pPr>
    </w:p>
    <w:p w14:paraId="0AE39663">
      <w:pPr>
        <w:pStyle w:val="3"/>
        <w:adjustRightInd w:val="0"/>
        <w:snapToGrid w:val="0"/>
        <w:spacing w:before="0" w:after="0" w:line="240" w:lineRule="auto"/>
        <w:jc w:val="left"/>
        <w:rPr>
          <w:rFonts w:hint="eastAsia" w:ascii="宋体" w:hAnsi="宋体" w:eastAsia="宋体" w:cs="宋体"/>
          <w:color w:val="000000"/>
          <w:szCs w:val="28"/>
        </w:rPr>
      </w:pPr>
      <w:r>
        <w:rPr>
          <w:rFonts w:hint="eastAsia" w:ascii="宋体" w:hAnsi="宋体" w:eastAsia="宋体" w:cs="宋体"/>
          <w:color w:val="000000"/>
          <w:szCs w:val="28"/>
        </w:rPr>
        <w:br w:type="page"/>
      </w:r>
      <w:r>
        <w:rPr>
          <w:rFonts w:hint="eastAsia" w:ascii="宋体" w:hAnsi="宋体" w:eastAsia="宋体" w:cs="宋体"/>
          <w:color w:val="000000"/>
          <w:szCs w:val="28"/>
        </w:rPr>
        <w:t>格式6</w:t>
      </w:r>
    </w:p>
    <w:p w14:paraId="740D3C60">
      <w:pPr>
        <w:spacing w:before="319" w:beforeLines="100" w:after="319" w:afterLines="100" w:line="360" w:lineRule="auto"/>
        <w:ind w:right="-21" w:rightChars="-10"/>
        <w:jc w:val="center"/>
        <w:rPr>
          <w:rFonts w:hint="eastAsia" w:ascii="宋体" w:hAnsi="宋体" w:eastAsia="宋体" w:cs="宋体"/>
          <w:b/>
          <w:color w:val="000000"/>
          <w:sz w:val="32"/>
          <w:szCs w:val="32"/>
        </w:rPr>
      </w:pPr>
      <w:bookmarkStart w:id="100" w:name="_Toc12037_WPSOffice_Level2"/>
      <w:bookmarkStart w:id="101" w:name="_Toc23728_WPSOffice_Level2"/>
      <w:r>
        <w:rPr>
          <w:rFonts w:hint="eastAsia" w:ascii="宋体" w:hAnsi="宋体" w:eastAsia="宋体" w:cs="宋体"/>
          <w:b/>
          <w:color w:val="000000"/>
          <w:sz w:val="32"/>
          <w:szCs w:val="32"/>
        </w:rPr>
        <w:t>具备履行合同所必需的设备和专业技术能力声明函</w:t>
      </w:r>
      <w:bookmarkEnd w:id="100"/>
      <w:bookmarkEnd w:id="101"/>
    </w:p>
    <w:p w14:paraId="066B12C0">
      <w:pPr>
        <w:spacing w:before="319" w:beforeLines="100" w:after="319" w:afterLines="100" w:line="480" w:lineRule="exact"/>
        <w:ind w:right="630" w:rightChars="300"/>
        <w:jc w:val="center"/>
        <w:rPr>
          <w:rFonts w:hint="eastAsia" w:ascii="宋体" w:hAnsi="宋体" w:eastAsia="宋体" w:cs="宋体"/>
          <w:color w:val="000000"/>
          <w:sz w:val="28"/>
          <w:szCs w:val="28"/>
        </w:rPr>
      </w:pPr>
      <w:bookmarkStart w:id="102" w:name="_Toc1917_WPSOffice_Level2"/>
      <w:bookmarkStart w:id="103" w:name="_Toc28831_WPSOffice_Level2"/>
      <w:r>
        <w:rPr>
          <w:rFonts w:hint="eastAsia" w:ascii="宋体" w:hAnsi="宋体" w:eastAsia="宋体" w:cs="宋体"/>
          <w:color w:val="000000"/>
          <w:sz w:val="28"/>
          <w:szCs w:val="28"/>
        </w:rPr>
        <w:t>（格式自拟）</w:t>
      </w:r>
      <w:bookmarkEnd w:id="102"/>
      <w:bookmarkEnd w:id="103"/>
    </w:p>
    <w:p w14:paraId="35F63BB5">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4C81AFD6">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10F6EFC5">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5896F3F9">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7774C2E9">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p>
    <w:p w14:paraId="077DB788">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p>
    <w:p w14:paraId="5DD5A264">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p>
    <w:p w14:paraId="18CBBBDD">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4D954D5A">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19C8DD28">
      <w:pPr>
        <w:adjustRightInd w:val="0"/>
        <w:snapToGrid w:val="0"/>
        <w:spacing w:line="360" w:lineRule="auto"/>
        <w:ind w:right="105" w:rightChars="50"/>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73299862">
      <w:pPr>
        <w:adjustRightInd w:val="0"/>
        <w:snapToGrid w:val="0"/>
        <w:spacing w:line="360" w:lineRule="auto"/>
        <w:ind w:right="105" w:rightChars="50"/>
        <w:jc w:val="left"/>
        <w:rPr>
          <w:rFonts w:hint="eastAsia" w:ascii="宋体" w:hAnsi="宋体" w:eastAsia="宋体" w:cs="宋体"/>
          <w:color w:val="000000"/>
          <w:sz w:val="24"/>
          <w:szCs w:val="24"/>
          <w:u w:val="single"/>
        </w:rPr>
      </w:pPr>
    </w:p>
    <w:p w14:paraId="50440F0C">
      <w:pPr>
        <w:adjustRightInd w:val="0"/>
        <w:snapToGrid w:val="0"/>
        <w:spacing w:line="360" w:lineRule="auto"/>
        <w:ind w:right="105" w:rightChars="50"/>
        <w:jc w:val="left"/>
        <w:rPr>
          <w:rFonts w:hint="eastAsia" w:ascii="宋体" w:hAnsi="宋体" w:eastAsia="宋体" w:cs="宋体"/>
          <w:color w:val="000000"/>
          <w:u w:val="single"/>
        </w:rPr>
      </w:pPr>
    </w:p>
    <w:p w14:paraId="26D18C7B">
      <w:pPr>
        <w:adjustRightInd w:val="0"/>
        <w:snapToGrid w:val="0"/>
        <w:spacing w:line="360" w:lineRule="auto"/>
        <w:ind w:right="105" w:rightChars="50"/>
        <w:jc w:val="left"/>
        <w:rPr>
          <w:rFonts w:hint="eastAsia" w:ascii="宋体" w:hAnsi="宋体" w:eastAsia="宋体" w:cs="宋体"/>
          <w:b/>
          <w:color w:val="000000"/>
          <w:sz w:val="28"/>
          <w:szCs w:val="28"/>
        </w:rPr>
      </w:pPr>
    </w:p>
    <w:p w14:paraId="4179E57B">
      <w:pPr>
        <w:adjustRightInd w:val="0"/>
        <w:snapToGrid w:val="0"/>
        <w:spacing w:line="360" w:lineRule="auto"/>
        <w:ind w:right="105" w:rightChars="50"/>
        <w:jc w:val="left"/>
        <w:rPr>
          <w:rFonts w:hint="eastAsia" w:ascii="宋体" w:hAnsi="宋体" w:eastAsia="宋体" w:cs="宋体"/>
          <w:b/>
          <w:color w:val="000000"/>
          <w:sz w:val="28"/>
          <w:szCs w:val="28"/>
        </w:rPr>
      </w:pPr>
    </w:p>
    <w:p w14:paraId="66F38F56">
      <w:pPr>
        <w:adjustRightInd w:val="0"/>
        <w:snapToGrid w:val="0"/>
        <w:spacing w:line="360" w:lineRule="auto"/>
        <w:ind w:right="105" w:rightChars="50"/>
        <w:jc w:val="left"/>
        <w:rPr>
          <w:rFonts w:hint="eastAsia" w:ascii="宋体" w:hAnsi="宋体" w:eastAsia="宋体" w:cs="宋体"/>
          <w:b/>
          <w:color w:val="000000"/>
          <w:sz w:val="28"/>
          <w:szCs w:val="28"/>
        </w:rPr>
      </w:pPr>
    </w:p>
    <w:p w14:paraId="4BCED30F">
      <w:pPr>
        <w:adjustRightInd w:val="0"/>
        <w:snapToGrid w:val="0"/>
        <w:spacing w:line="360" w:lineRule="auto"/>
        <w:ind w:right="105" w:rightChars="50"/>
        <w:jc w:val="left"/>
        <w:rPr>
          <w:rFonts w:hint="eastAsia" w:ascii="宋体" w:hAnsi="宋体" w:eastAsia="宋体" w:cs="宋体"/>
          <w:b/>
          <w:color w:val="000000"/>
          <w:sz w:val="28"/>
          <w:szCs w:val="28"/>
        </w:rPr>
      </w:pPr>
    </w:p>
    <w:p w14:paraId="64978C3F">
      <w:pPr>
        <w:adjustRightInd w:val="0"/>
        <w:snapToGrid w:val="0"/>
        <w:spacing w:line="360" w:lineRule="auto"/>
        <w:ind w:right="105" w:rightChars="50"/>
        <w:jc w:val="left"/>
        <w:rPr>
          <w:rFonts w:hint="eastAsia" w:ascii="宋体" w:hAnsi="宋体" w:eastAsia="宋体" w:cs="宋体"/>
          <w:b/>
          <w:color w:val="000000"/>
          <w:sz w:val="28"/>
          <w:szCs w:val="28"/>
        </w:rPr>
      </w:pPr>
    </w:p>
    <w:p w14:paraId="6368756E">
      <w:pPr>
        <w:adjustRightInd w:val="0"/>
        <w:snapToGrid w:val="0"/>
        <w:spacing w:line="360" w:lineRule="auto"/>
        <w:ind w:right="105" w:rightChars="50"/>
        <w:jc w:val="left"/>
        <w:rPr>
          <w:rFonts w:hint="eastAsia" w:ascii="宋体" w:hAnsi="宋体" w:eastAsia="宋体" w:cs="宋体"/>
          <w:b/>
          <w:color w:val="000000"/>
          <w:sz w:val="28"/>
          <w:szCs w:val="28"/>
        </w:rPr>
      </w:pPr>
    </w:p>
    <w:p w14:paraId="2E3C53A0">
      <w:pPr>
        <w:adjustRightInd w:val="0"/>
        <w:snapToGrid w:val="0"/>
        <w:spacing w:line="360" w:lineRule="auto"/>
        <w:ind w:right="105" w:rightChars="50"/>
        <w:jc w:val="left"/>
        <w:rPr>
          <w:rFonts w:hint="eastAsia" w:ascii="宋体" w:hAnsi="宋体" w:eastAsia="宋体" w:cs="宋体"/>
          <w:b/>
          <w:color w:val="000000"/>
          <w:sz w:val="28"/>
          <w:szCs w:val="28"/>
        </w:rPr>
      </w:pPr>
    </w:p>
    <w:p w14:paraId="27FDA1FC">
      <w:pPr>
        <w:adjustRightInd w:val="0"/>
        <w:snapToGrid w:val="0"/>
        <w:spacing w:line="360" w:lineRule="auto"/>
        <w:ind w:right="105" w:rightChars="50"/>
        <w:jc w:val="left"/>
        <w:rPr>
          <w:rFonts w:hint="eastAsia" w:ascii="宋体" w:hAnsi="宋体" w:eastAsia="宋体" w:cs="宋体"/>
          <w:b/>
          <w:color w:val="000000"/>
          <w:sz w:val="28"/>
          <w:szCs w:val="28"/>
        </w:rPr>
      </w:pPr>
    </w:p>
    <w:p w14:paraId="72F582B8">
      <w:pPr>
        <w:adjustRightInd w:val="0"/>
        <w:snapToGrid w:val="0"/>
        <w:spacing w:line="360" w:lineRule="auto"/>
        <w:ind w:right="105" w:rightChars="50"/>
        <w:jc w:val="left"/>
        <w:rPr>
          <w:rFonts w:hint="eastAsia" w:ascii="宋体" w:hAnsi="宋体" w:eastAsia="宋体" w:cs="宋体"/>
          <w:b/>
          <w:color w:val="000000"/>
          <w:sz w:val="28"/>
          <w:szCs w:val="28"/>
        </w:rPr>
      </w:pPr>
    </w:p>
    <w:p w14:paraId="76882829">
      <w:pPr>
        <w:adjustRightInd w:val="0"/>
        <w:snapToGrid w:val="0"/>
        <w:spacing w:line="360" w:lineRule="auto"/>
        <w:ind w:right="105" w:rightChars="50"/>
        <w:jc w:val="left"/>
        <w:rPr>
          <w:rFonts w:hint="eastAsia" w:ascii="宋体" w:hAnsi="宋体" w:eastAsia="宋体" w:cs="宋体"/>
          <w:b/>
          <w:color w:val="000000"/>
          <w:sz w:val="28"/>
          <w:szCs w:val="28"/>
        </w:rPr>
      </w:pPr>
    </w:p>
    <w:p w14:paraId="66E6E956">
      <w:pPr>
        <w:pStyle w:val="3"/>
        <w:adjustRightInd w:val="0"/>
        <w:snapToGrid w:val="0"/>
        <w:spacing w:before="0" w:after="0" w:line="240" w:lineRule="auto"/>
        <w:jc w:val="left"/>
        <w:rPr>
          <w:rFonts w:hint="eastAsia" w:ascii="宋体" w:hAnsi="宋体" w:eastAsia="宋体" w:cs="宋体"/>
          <w:color w:val="000000"/>
        </w:rPr>
      </w:pPr>
      <w:r>
        <w:rPr>
          <w:rFonts w:hint="eastAsia" w:ascii="宋体" w:hAnsi="宋体" w:eastAsia="宋体" w:cs="宋体"/>
          <w:color w:val="000000"/>
          <w:szCs w:val="28"/>
        </w:rPr>
        <w:br w:type="page"/>
      </w:r>
      <w:r>
        <w:rPr>
          <w:rFonts w:hint="eastAsia" w:ascii="宋体" w:hAnsi="宋体" w:eastAsia="宋体" w:cs="宋体"/>
          <w:color w:val="000000"/>
          <w:szCs w:val="28"/>
        </w:rPr>
        <w:t>格式7</w:t>
      </w:r>
    </w:p>
    <w:p w14:paraId="0302C2F5">
      <w:pPr>
        <w:spacing w:before="319" w:beforeLines="100" w:after="319" w:afterLines="100" w:line="480" w:lineRule="exact"/>
        <w:ind w:right="630" w:rightChars="300"/>
        <w:jc w:val="center"/>
        <w:rPr>
          <w:rFonts w:hint="eastAsia" w:ascii="宋体" w:hAnsi="宋体" w:eastAsia="宋体" w:cs="宋体"/>
          <w:b/>
          <w:snapToGrid w:val="0"/>
          <w:color w:val="000000"/>
          <w:sz w:val="32"/>
          <w:szCs w:val="32"/>
        </w:rPr>
      </w:pPr>
      <w:bookmarkStart w:id="104" w:name="_Toc11967_WPSOffice_Level2"/>
      <w:bookmarkStart w:id="105" w:name="_Toc7498_WPSOffice_Level2"/>
      <w:r>
        <w:rPr>
          <w:rFonts w:hint="eastAsia" w:ascii="宋体" w:hAnsi="宋体" w:eastAsia="宋体" w:cs="宋体"/>
          <w:b/>
          <w:snapToGrid w:val="0"/>
          <w:color w:val="000000"/>
          <w:sz w:val="32"/>
          <w:szCs w:val="32"/>
        </w:rPr>
        <w:t>参加政府采购活动前3年内在经营活动中没有重大违法记录的书面声明</w:t>
      </w:r>
      <w:bookmarkEnd w:id="104"/>
      <w:bookmarkEnd w:id="105"/>
    </w:p>
    <w:p w14:paraId="48E09121">
      <w:pPr>
        <w:spacing w:line="360" w:lineRule="auto"/>
        <w:ind w:right="630" w:rightChars="300"/>
        <w:rPr>
          <w:rFonts w:hint="eastAsia" w:ascii="宋体" w:hAnsi="宋体" w:eastAsia="宋体" w:cs="宋体"/>
          <w:b/>
          <w:color w:val="000000"/>
          <w:sz w:val="24"/>
          <w:szCs w:val="24"/>
        </w:rPr>
      </w:pPr>
      <w:r>
        <w:rPr>
          <w:rFonts w:hint="eastAsia" w:ascii="宋体" w:hAnsi="宋体" w:eastAsia="宋体" w:cs="宋体"/>
          <w:b/>
          <w:color w:val="000000"/>
          <w:sz w:val="24"/>
          <w:szCs w:val="24"/>
          <w:u w:val="single"/>
        </w:rPr>
        <w:t>（采购人或采购代理机构名称）</w:t>
      </w:r>
      <w:r>
        <w:rPr>
          <w:rFonts w:hint="eastAsia" w:ascii="宋体" w:hAnsi="宋体" w:eastAsia="宋体" w:cs="宋体"/>
          <w:b/>
          <w:color w:val="000000"/>
          <w:sz w:val="24"/>
          <w:szCs w:val="24"/>
        </w:rPr>
        <w:t>：</w:t>
      </w:r>
    </w:p>
    <w:p w14:paraId="03A9042B">
      <w:pPr>
        <w:spacing w:line="360" w:lineRule="auto"/>
        <w:ind w:right="-21" w:rightChars="-10" w:firstLine="564" w:firstLineChars="235"/>
        <w:rPr>
          <w:rFonts w:hint="eastAsia" w:ascii="宋体" w:hAnsi="宋体" w:eastAsia="宋体" w:cs="宋体"/>
          <w:color w:val="000000"/>
          <w:sz w:val="24"/>
          <w:szCs w:val="24"/>
        </w:rPr>
      </w:pPr>
      <w:r>
        <w:rPr>
          <w:rFonts w:hint="eastAsia" w:ascii="宋体" w:hAnsi="宋体" w:eastAsia="宋体" w:cs="宋体"/>
          <w:color w:val="000000"/>
          <w:sz w:val="24"/>
          <w:szCs w:val="24"/>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网站：www.creditchina.gov.cn/)、“中国政府采购网”（网站www.ccgp.gov.cn）等渠道查询，我单位未被列入失信被执行人、重大税收违法失信主体名单、政府采购严重违法失信行为记录名单。</w:t>
      </w:r>
    </w:p>
    <w:p w14:paraId="5CDEBAF0">
      <w:pPr>
        <w:tabs>
          <w:tab w:val="left" w:pos="10065"/>
        </w:tabs>
        <w:spacing w:line="360" w:lineRule="auto"/>
        <w:ind w:right="-21" w:rightChars="-10" w:firstLine="424" w:firstLineChars="177"/>
        <w:rPr>
          <w:rFonts w:hint="eastAsia" w:ascii="宋体" w:hAnsi="宋体" w:eastAsia="宋体" w:cs="宋体"/>
          <w:color w:val="000000"/>
          <w:sz w:val="24"/>
          <w:szCs w:val="24"/>
        </w:rPr>
      </w:pPr>
      <w:r>
        <w:rPr>
          <w:rFonts w:hint="eastAsia" w:ascii="宋体" w:hAnsi="宋体" w:eastAsia="宋体" w:cs="宋体"/>
          <w:color w:val="000000"/>
          <w:sz w:val="24"/>
          <w:szCs w:val="24"/>
        </w:rPr>
        <w:t>如发现我单位提供的声明函不实时，我单位将按照</w:t>
      </w:r>
      <w:r>
        <w:rPr>
          <w:rFonts w:hint="eastAsia" w:ascii="宋体" w:hAnsi="宋体" w:eastAsia="宋体" w:cs="宋体"/>
          <w:color w:val="000000"/>
          <w:sz w:val="24"/>
          <w:szCs w:val="24"/>
          <w:lang w:eastAsia="zh-CN"/>
        </w:rPr>
        <w:t>《中华人民共和国政府采购法》</w:t>
      </w:r>
      <w:r>
        <w:rPr>
          <w:rFonts w:hint="eastAsia" w:ascii="宋体" w:hAnsi="宋体" w:eastAsia="宋体" w:cs="宋体"/>
          <w:color w:val="000000"/>
          <w:sz w:val="24"/>
          <w:szCs w:val="24"/>
        </w:rPr>
        <w:t>有关提供虚假材料的规定，接受处罚。</w:t>
      </w:r>
    </w:p>
    <w:p w14:paraId="1B826941">
      <w:pPr>
        <w:spacing w:line="360" w:lineRule="auto"/>
        <w:ind w:right="1050" w:rightChars="50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7881CC26">
      <w:pPr>
        <w:spacing w:line="500" w:lineRule="exact"/>
        <w:ind w:right="1050" w:rightChars="500"/>
        <w:rPr>
          <w:rFonts w:hint="eastAsia" w:ascii="宋体" w:hAnsi="宋体" w:eastAsia="宋体" w:cs="宋体"/>
          <w:color w:val="000000"/>
          <w:sz w:val="24"/>
          <w:szCs w:val="24"/>
        </w:rPr>
      </w:pPr>
    </w:p>
    <w:p w14:paraId="4D3ABD3C">
      <w:pPr>
        <w:spacing w:before="159" w:beforeLines="50" w:after="159" w:afterLines="50" w:line="400" w:lineRule="exact"/>
        <w:ind w:right="1050" w:rightChars="500"/>
        <w:rPr>
          <w:rFonts w:hint="eastAsia" w:ascii="宋体" w:hAnsi="宋体" w:eastAsia="宋体" w:cs="宋体"/>
          <w:color w:val="000000"/>
          <w:sz w:val="24"/>
          <w:szCs w:val="24"/>
        </w:rPr>
      </w:pPr>
    </w:p>
    <w:p w14:paraId="07328334">
      <w:pPr>
        <w:spacing w:before="159" w:beforeLines="50" w:after="159" w:afterLines="50" w:line="400" w:lineRule="exact"/>
        <w:ind w:right="1050" w:rightChars="500"/>
        <w:rPr>
          <w:rFonts w:hint="eastAsia" w:ascii="宋体" w:hAnsi="宋体" w:eastAsia="宋体" w:cs="宋体"/>
          <w:color w:val="000000"/>
          <w:sz w:val="24"/>
          <w:szCs w:val="24"/>
        </w:rPr>
      </w:pPr>
    </w:p>
    <w:p w14:paraId="7D53E474">
      <w:pPr>
        <w:spacing w:before="159" w:beforeLines="50" w:after="159" w:afterLines="50" w:line="400" w:lineRule="exact"/>
        <w:ind w:right="1050" w:rightChars="500"/>
        <w:rPr>
          <w:rFonts w:hint="eastAsia" w:ascii="宋体" w:hAnsi="宋体" w:eastAsia="宋体" w:cs="宋体"/>
          <w:color w:val="000000"/>
          <w:sz w:val="24"/>
          <w:szCs w:val="24"/>
        </w:rPr>
      </w:pPr>
    </w:p>
    <w:p w14:paraId="79762658">
      <w:pPr>
        <w:spacing w:line="360" w:lineRule="exact"/>
        <w:ind w:right="1050" w:rightChars="500"/>
        <w:rPr>
          <w:rFonts w:hint="eastAsia" w:ascii="宋体" w:hAnsi="宋体" w:eastAsia="宋体" w:cs="宋体"/>
          <w:color w:val="000000"/>
          <w:sz w:val="24"/>
          <w:szCs w:val="24"/>
        </w:rPr>
      </w:pPr>
    </w:p>
    <w:p w14:paraId="1FC9D7EE">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1AF7F08B">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633EBC55">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4887D687">
      <w:pPr>
        <w:spacing w:line="360" w:lineRule="auto"/>
        <w:rPr>
          <w:rFonts w:hint="eastAsia" w:ascii="宋体" w:hAnsi="宋体" w:eastAsia="宋体" w:cs="宋体"/>
          <w:color w:val="000000"/>
          <w:szCs w:val="21"/>
        </w:rPr>
      </w:pPr>
    </w:p>
    <w:p w14:paraId="24159AC3">
      <w:pPr>
        <w:spacing w:line="360" w:lineRule="auto"/>
        <w:rPr>
          <w:rFonts w:hint="eastAsia" w:ascii="宋体" w:hAnsi="宋体" w:eastAsia="宋体" w:cs="宋体"/>
          <w:color w:val="000000"/>
          <w:szCs w:val="21"/>
        </w:rPr>
      </w:pPr>
    </w:p>
    <w:p w14:paraId="228942AF">
      <w:pPr>
        <w:spacing w:line="360" w:lineRule="auto"/>
        <w:rPr>
          <w:rFonts w:hint="eastAsia" w:ascii="宋体" w:hAnsi="宋体" w:eastAsia="宋体" w:cs="宋体"/>
          <w:color w:val="000000"/>
          <w:szCs w:val="21"/>
        </w:rPr>
      </w:pPr>
    </w:p>
    <w:p w14:paraId="48D8648A">
      <w:pPr>
        <w:pStyle w:val="3"/>
        <w:adjustRightInd w:val="0"/>
        <w:snapToGrid w:val="0"/>
        <w:spacing w:before="0" w:after="0" w:line="240" w:lineRule="auto"/>
        <w:jc w:val="left"/>
        <w:rPr>
          <w:rFonts w:hint="eastAsia" w:ascii="宋体" w:hAnsi="宋体" w:eastAsia="宋体" w:cs="宋体"/>
          <w:color w:val="000000"/>
        </w:rPr>
      </w:pPr>
      <w:r>
        <w:rPr>
          <w:rFonts w:hint="eastAsia" w:ascii="宋体" w:hAnsi="宋体" w:eastAsia="宋体" w:cs="宋体"/>
          <w:color w:val="000000"/>
          <w:szCs w:val="21"/>
        </w:rPr>
        <w:br w:type="page"/>
      </w:r>
      <w:r>
        <w:rPr>
          <w:rFonts w:hint="eastAsia" w:ascii="宋体" w:hAnsi="宋体" w:eastAsia="宋体" w:cs="宋体"/>
          <w:color w:val="000000"/>
          <w:szCs w:val="28"/>
        </w:rPr>
        <w:t>格式8</w:t>
      </w:r>
    </w:p>
    <w:p w14:paraId="1CBC9F22">
      <w:pPr>
        <w:spacing w:line="360" w:lineRule="auto"/>
        <w:rPr>
          <w:rFonts w:hint="eastAsia" w:ascii="宋体" w:hAnsi="宋体" w:eastAsia="宋体" w:cs="宋体"/>
          <w:color w:val="000000"/>
          <w:szCs w:val="21"/>
        </w:rPr>
      </w:pPr>
    </w:p>
    <w:p w14:paraId="32168A0F">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投标人关联单位的说明</w:t>
      </w:r>
    </w:p>
    <w:p w14:paraId="455289A3">
      <w:pPr>
        <w:pStyle w:val="14"/>
        <w:ind w:firstLine="420"/>
        <w:jc w:val="center"/>
        <w:rPr>
          <w:rFonts w:hint="eastAsia" w:ascii="宋体" w:hAnsi="宋体" w:eastAsia="宋体" w:cs="宋体"/>
          <w:color w:val="000000"/>
          <w:kern w:val="2"/>
          <w:sz w:val="21"/>
        </w:rPr>
      </w:pPr>
      <w:r>
        <w:rPr>
          <w:rFonts w:hint="eastAsia" w:ascii="宋体" w:hAnsi="宋体" w:eastAsia="宋体" w:cs="宋体"/>
          <w:color w:val="000000"/>
          <w:kern w:val="2"/>
          <w:sz w:val="21"/>
        </w:rPr>
        <w:t>（格式自拟）</w:t>
      </w:r>
    </w:p>
    <w:p w14:paraId="59EEECCA">
      <w:pPr>
        <w:pStyle w:val="14"/>
        <w:rPr>
          <w:rFonts w:hint="eastAsia" w:ascii="宋体" w:hAnsi="宋体" w:eastAsia="宋体" w:cs="宋体"/>
          <w:color w:val="000000"/>
        </w:rPr>
      </w:pPr>
    </w:p>
    <w:p w14:paraId="3B9DD14C">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27436725">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3A9716C9">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5FB1D2F8">
      <w:pPr>
        <w:pStyle w:val="14"/>
        <w:rPr>
          <w:rFonts w:hint="eastAsia" w:ascii="宋体" w:hAnsi="宋体" w:eastAsia="宋体" w:cs="宋体"/>
          <w:color w:val="000000"/>
        </w:rPr>
      </w:pPr>
    </w:p>
    <w:p w14:paraId="1FBE469A">
      <w:pPr>
        <w:pStyle w:val="14"/>
        <w:rPr>
          <w:rFonts w:hint="eastAsia" w:ascii="宋体" w:hAnsi="宋体" w:eastAsia="宋体" w:cs="宋体"/>
          <w:color w:val="000000"/>
        </w:rPr>
      </w:pPr>
    </w:p>
    <w:p w14:paraId="42F33EFA">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31A1595D">
      <w:pPr>
        <w:adjustRightInd w:val="0"/>
        <w:snapToGrid w:val="0"/>
        <w:spacing w:line="360" w:lineRule="auto"/>
        <w:ind w:right="105" w:rightChars="50" w:firstLine="476" w:firstLineChars="227"/>
        <w:jc w:val="left"/>
        <w:rPr>
          <w:rFonts w:hint="eastAsia" w:ascii="宋体" w:hAnsi="宋体" w:eastAsia="宋体" w:cs="宋体"/>
          <w:color w:val="000000"/>
          <w:szCs w:val="21"/>
        </w:rPr>
      </w:pPr>
    </w:p>
    <w:p w14:paraId="033DAA62">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73A2A4A9">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078FD042">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66106239">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p>
    <w:p w14:paraId="2B51CFBC">
      <w:pPr>
        <w:adjustRightInd w:val="0"/>
        <w:snapToGrid w:val="0"/>
        <w:spacing w:line="360" w:lineRule="auto"/>
        <w:ind w:right="105" w:rightChars="50"/>
        <w:jc w:val="left"/>
        <w:rPr>
          <w:rFonts w:hint="eastAsia" w:ascii="宋体" w:hAnsi="宋体" w:eastAsia="宋体" w:cs="宋体"/>
          <w:color w:val="000000"/>
          <w:sz w:val="24"/>
          <w:szCs w:val="24"/>
        </w:rPr>
      </w:pPr>
    </w:p>
    <w:p w14:paraId="41C5C759">
      <w:pPr>
        <w:adjustRightInd w:val="0"/>
        <w:snapToGrid w:val="0"/>
        <w:spacing w:line="360" w:lineRule="auto"/>
        <w:ind w:right="105" w:rightChars="50"/>
        <w:jc w:val="left"/>
        <w:rPr>
          <w:rFonts w:hint="eastAsia" w:ascii="宋体" w:hAnsi="宋体" w:eastAsia="宋体" w:cs="宋体"/>
          <w:color w:val="000000"/>
          <w:sz w:val="24"/>
          <w:szCs w:val="24"/>
        </w:rPr>
      </w:pPr>
      <w:r>
        <w:rPr>
          <w:rFonts w:hint="eastAsia" w:ascii="宋体" w:hAnsi="宋体" w:eastAsia="宋体" w:cs="宋体"/>
          <w:b/>
          <w:color w:val="000000"/>
          <w:sz w:val="24"/>
          <w:szCs w:val="24"/>
        </w:rPr>
        <w:t>说明：</w:t>
      </w:r>
      <w:r>
        <w:rPr>
          <w:rFonts w:hint="eastAsia" w:ascii="宋体" w:hAnsi="宋体" w:eastAsia="宋体" w:cs="宋体"/>
          <w:color w:val="000000"/>
          <w:sz w:val="24"/>
          <w:szCs w:val="24"/>
        </w:rPr>
        <w:t>投标人应当如实披露与本单位存在下列关联关系的单位名称：</w:t>
      </w:r>
    </w:p>
    <w:p w14:paraId="13AE6C8A">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r>
        <w:rPr>
          <w:rFonts w:hint="eastAsia" w:ascii="宋体" w:hAnsi="宋体" w:eastAsia="宋体" w:cs="宋体"/>
          <w:color w:val="000000"/>
          <w:sz w:val="24"/>
          <w:szCs w:val="24"/>
        </w:rPr>
        <w:t>（1）与投标人单位法定代表人（或非法人组织负责人）为同一人的其他单位；</w:t>
      </w:r>
    </w:p>
    <w:p w14:paraId="1D1DB37D">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r>
        <w:rPr>
          <w:rFonts w:hint="eastAsia" w:ascii="宋体" w:hAnsi="宋体" w:eastAsia="宋体" w:cs="宋体"/>
          <w:color w:val="000000"/>
          <w:sz w:val="24"/>
          <w:szCs w:val="24"/>
        </w:rPr>
        <w:t>（2）与投标人存在直接控股、管理关系的其他单位。</w:t>
      </w:r>
    </w:p>
    <w:p w14:paraId="5FFE9FF5">
      <w:pPr>
        <w:adjustRightInd w:val="0"/>
        <w:snapToGrid w:val="0"/>
        <w:spacing w:line="480" w:lineRule="auto"/>
        <w:ind w:right="105" w:rightChars="50"/>
        <w:jc w:val="lef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注：若无此情形，写“无”即可</w:t>
      </w:r>
      <w:r>
        <w:rPr>
          <w:rFonts w:hint="eastAsia" w:ascii="宋体" w:hAnsi="宋体" w:eastAsia="宋体" w:cs="宋体"/>
          <w:color w:val="000000"/>
          <w:sz w:val="24"/>
          <w:szCs w:val="24"/>
          <w:lang w:eastAsia="zh-CN"/>
        </w:rPr>
        <w:t>。</w:t>
      </w:r>
    </w:p>
    <w:p w14:paraId="59247FDE">
      <w:pPr>
        <w:adjustRightInd w:val="0"/>
        <w:snapToGrid w:val="0"/>
        <w:spacing w:line="360" w:lineRule="auto"/>
        <w:ind w:right="105" w:rightChars="50"/>
        <w:jc w:val="left"/>
        <w:rPr>
          <w:rFonts w:hint="eastAsia" w:ascii="宋体" w:hAnsi="宋体" w:eastAsia="宋体" w:cs="宋体"/>
          <w:color w:val="000000"/>
          <w:u w:val="single"/>
        </w:rPr>
      </w:pPr>
    </w:p>
    <w:p w14:paraId="0367AB2F">
      <w:pPr>
        <w:spacing w:line="360" w:lineRule="auto"/>
        <w:rPr>
          <w:rFonts w:hint="eastAsia" w:ascii="宋体" w:hAnsi="宋体" w:eastAsia="宋体" w:cs="宋体"/>
          <w:color w:val="000000"/>
          <w:szCs w:val="21"/>
        </w:rPr>
      </w:pPr>
    </w:p>
    <w:p w14:paraId="0DF978F6">
      <w:pPr>
        <w:spacing w:line="360" w:lineRule="auto"/>
        <w:rPr>
          <w:rFonts w:hint="eastAsia" w:ascii="宋体" w:hAnsi="宋体" w:eastAsia="宋体" w:cs="宋体"/>
          <w:color w:val="000000"/>
          <w:szCs w:val="21"/>
        </w:rPr>
      </w:pPr>
    </w:p>
    <w:p w14:paraId="416358C1">
      <w:pPr>
        <w:spacing w:line="360" w:lineRule="auto"/>
        <w:rPr>
          <w:rFonts w:hint="eastAsia" w:ascii="宋体" w:hAnsi="宋体" w:eastAsia="宋体" w:cs="宋体"/>
          <w:color w:val="000000"/>
          <w:szCs w:val="21"/>
        </w:rPr>
      </w:pPr>
    </w:p>
    <w:p w14:paraId="31988279">
      <w:pPr>
        <w:spacing w:line="360" w:lineRule="auto"/>
        <w:rPr>
          <w:rFonts w:hint="eastAsia" w:ascii="宋体" w:hAnsi="宋体" w:eastAsia="宋体" w:cs="宋体"/>
          <w:color w:val="000000"/>
          <w:szCs w:val="21"/>
        </w:rPr>
      </w:pPr>
    </w:p>
    <w:p w14:paraId="4F0B2CF6">
      <w:pPr>
        <w:spacing w:line="360" w:lineRule="auto"/>
        <w:rPr>
          <w:rFonts w:hint="eastAsia" w:ascii="宋体" w:hAnsi="宋体" w:eastAsia="宋体" w:cs="宋体"/>
          <w:color w:val="000000"/>
          <w:szCs w:val="21"/>
        </w:rPr>
      </w:pPr>
    </w:p>
    <w:p w14:paraId="1A7F252E">
      <w:pPr>
        <w:pStyle w:val="3"/>
        <w:adjustRightInd w:val="0"/>
        <w:snapToGrid w:val="0"/>
        <w:spacing w:before="0" w:after="0" w:line="240" w:lineRule="auto"/>
        <w:jc w:val="left"/>
        <w:rPr>
          <w:rFonts w:hint="eastAsia" w:ascii="宋体" w:hAnsi="宋体" w:eastAsia="宋体" w:cs="宋体"/>
          <w:color w:val="000000"/>
          <w:szCs w:val="28"/>
          <w:lang w:eastAsia="zh-CN"/>
        </w:rPr>
      </w:pPr>
      <w:r>
        <w:rPr>
          <w:rFonts w:hint="eastAsia" w:ascii="宋体" w:hAnsi="宋体" w:eastAsia="宋体" w:cs="宋体"/>
          <w:color w:val="000000"/>
          <w:szCs w:val="28"/>
        </w:rPr>
        <w:t>格式</w:t>
      </w:r>
      <w:r>
        <w:rPr>
          <w:rFonts w:hint="eastAsia" w:ascii="宋体" w:hAnsi="宋体" w:eastAsia="宋体" w:cs="宋体"/>
          <w:color w:val="000000"/>
          <w:szCs w:val="28"/>
          <w:lang w:val="en-US" w:eastAsia="zh-CN"/>
        </w:rPr>
        <w:t>9</w:t>
      </w:r>
    </w:p>
    <w:p w14:paraId="1382590A">
      <w:pPr>
        <w:spacing w:before="319" w:beforeLines="100" w:after="319" w:afterLines="100" w:line="360" w:lineRule="auto"/>
        <w:ind w:right="-21" w:rightChars="-10"/>
        <w:jc w:val="center"/>
        <w:rPr>
          <w:rFonts w:hint="eastAsia" w:ascii="宋体" w:hAnsi="宋体" w:eastAsia="宋体" w:cs="宋体"/>
          <w:b/>
          <w:color w:val="000000"/>
          <w:sz w:val="32"/>
          <w:szCs w:val="32"/>
        </w:rPr>
      </w:pPr>
      <w:bookmarkStart w:id="106" w:name="_Toc14782_WPSOffice_Level2"/>
      <w:bookmarkStart w:id="107" w:name="_Toc24841_WPSOffice_Level2"/>
      <w:r>
        <w:rPr>
          <w:rFonts w:hint="eastAsia" w:ascii="宋体" w:hAnsi="宋体" w:eastAsia="宋体" w:cs="宋体"/>
          <w:b/>
          <w:color w:val="000000"/>
          <w:sz w:val="32"/>
          <w:szCs w:val="32"/>
        </w:rPr>
        <w:t>投标函</w:t>
      </w:r>
      <w:bookmarkEnd w:id="106"/>
      <w:bookmarkEnd w:id="107"/>
    </w:p>
    <w:p w14:paraId="57062EF7">
      <w:pPr>
        <w:spacing w:line="360" w:lineRule="auto"/>
        <w:ind w:right="630" w:rightChars="300"/>
        <w:rPr>
          <w:rFonts w:hint="eastAsia" w:ascii="宋体" w:hAnsi="宋体" w:eastAsia="宋体" w:cs="宋体"/>
          <w:b/>
          <w:color w:val="000000"/>
          <w:sz w:val="24"/>
          <w:szCs w:val="24"/>
        </w:rPr>
      </w:pPr>
      <w:r>
        <w:rPr>
          <w:rFonts w:hint="eastAsia" w:ascii="宋体" w:hAnsi="宋体" w:eastAsia="宋体" w:cs="宋体"/>
          <w:b/>
          <w:color w:val="000000"/>
          <w:sz w:val="24"/>
          <w:szCs w:val="24"/>
          <w:u w:val="single"/>
        </w:rPr>
        <w:t>（采购人或采购代理机构名称）</w:t>
      </w:r>
      <w:r>
        <w:rPr>
          <w:rFonts w:hint="eastAsia" w:ascii="宋体" w:hAnsi="宋体" w:eastAsia="宋体" w:cs="宋体"/>
          <w:b/>
          <w:color w:val="000000"/>
          <w:sz w:val="24"/>
          <w:szCs w:val="24"/>
        </w:rPr>
        <w:t>：</w:t>
      </w:r>
    </w:p>
    <w:p w14:paraId="57ECE2BF">
      <w:pPr>
        <w:adjustRightInd w:val="0"/>
        <w:snapToGrid w:val="0"/>
        <w:spacing w:line="360" w:lineRule="auto"/>
        <w:ind w:right="-21" w:rightChars="-1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根据贵方</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rPr>
        <w:t>项目的招标公告</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rPr>
        <w:t>招标编号</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rPr>
        <w:t>签字代表</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u w:val="single"/>
        </w:rPr>
        <w:t>姓名、职务</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rPr>
        <w:t>经正式授权并代表投标人</w:t>
      </w:r>
      <w:r>
        <w:rPr>
          <w:rFonts w:hint="eastAsia" w:ascii="宋体" w:hAnsi="宋体" w:eastAsia="宋体" w:cs="宋体"/>
          <w:color w:val="000000"/>
          <w:sz w:val="24"/>
          <w:szCs w:val="24"/>
          <w:u w:val="single"/>
        </w:rPr>
        <w:t>（名称、地址）</w:t>
      </w:r>
      <w:r>
        <w:rPr>
          <w:rFonts w:hint="eastAsia" w:ascii="宋体" w:hAnsi="宋体" w:eastAsia="宋体" w:cs="宋体"/>
          <w:color w:val="000000"/>
          <w:sz w:val="24"/>
          <w:szCs w:val="24"/>
        </w:rPr>
        <w:t>提交电子投标文件，以</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形式自愿递交电子加密备份文件（</w:t>
      </w:r>
      <w:r>
        <w:rPr>
          <w:rFonts w:hint="eastAsia" w:ascii="宋体" w:hAnsi="宋体" w:eastAsia="宋体" w:cs="宋体"/>
          <w:color w:val="000000"/>
          <w:kern w:val="0"/>
          <w:sz w:val="24"/>
          <w:szCs w:val="24"/>
        </w:rPr>
        <w:sym w:font="Wingdings 2" w:char="00A3"/>
      </w:r>
      <w:r>
        <w:rPr>
          <w:rFonts w:hint="eastAsia" w:ascii="宋体" w:hAnsi="宋体" w:eastAsia="宋体" w:cs="宋体"/>
          <w:color w:val="000000"/>
          <w:kern w:val="0"/>
          <w:sz w:val="24"/>
          <w:szCs w:val="24"/>
        </w:rPr>
        <w:t>是/</w:t>
      </w:r>
      <w:r>
        <w:rPr>
          <w:rFonts w:hint="eastAsia" w:ascii="宋体" w:hAnsi="宋体" w:eastAsia="宋体" w:cs="宋体"/>
          <w:color w:val="000000"/>
          <w:kern w:val="0"/>
          <w:sz w:val="24"/>
          <w:szCs w:val="24"/>
        </w:rPr>
        <w:sym w:font="Wingdings 2" w:char="00A3"/>
      </w:r>
      <w:r>
        <w:rPr>
          <w:rFonts w:hint="eastAsia" w:ascii="宋体" w:hAnsi="宋体" w:eastAsia="宋体" w:cs="宋体"/>
          <w:color w:val="000000"/>
          <w:kern w:val="0"/>
          <w:sz w:val="24"/>
          <w:szCs w:val="24"/>
        </w:rPr>
        <w:t>否</w:t>
      </w:r>
      <w:r>
        <w:rPr>
          <w:rFonts w:hint="eastAsia" w:ascii="宋体" w:hAnsi="宋体" w:eastAsia="宋体" w:cs="宋体"/>
          <w:color w:val="000000"/>
          <w:sz w:val="24"/>
          <w:szCs w:val="24"/>
        </w:rPr>
        <w:t>），以</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形式出具金额为人民币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元的投标保证金。</w:t>
      </w:r>
    </w:p>
    <w:p w14:paraId="36C82317">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据此，签字代表宣布同意如下：</w:t>
      </w:r>
    </w:p>
    <w:p w14:paraId="5E1B1608">
      <w:pPr>
        <w:numPr>
          <w:ilvl w:val="0"/>
          <w:numId w:val="2"/>
        </w:num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本项目投标总价详见开标一览表。</w:t>
      </w:r>
    </w:p>
    <w:p w14:paraId="7EE9B1F9">
      <w:pPr>
        <w:numPr>
          <w:ilvl w:val="0"/>
          <w:numId w:val="2"/>
        </w:num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本投标有效期为自递交投标文件截止之日起</w:t>
      </w:r>
      <w:r>
        <w:rPr>
          <w:rFonts w:hint="eastAsia" w:ascii="宋体" w:hAnsi="宋体" w:eastAsia="宋体" w:cs="宋体"/>
          <w:color w:val="000000"/>
          <w:sz w:val="24"/>
          <w:szCs w:val="24"/>
          <w:u w:val="single"/>
        </w:rPr>
        <w:t>90</w:t>
      </w:r>
      <w:r>
        <w:rPr>
          <w:rFonts w:hint="eastAsia" w:ascii="宋体" w:hAnsi="宋体" w:eastAsia="宋体" w:cs="宋体"/>
          <w:color w:val="000000"/>
          <w:sz w:val="24"/>
          <w:szCs w:val="24"/>
        </w:rPr>
        <w:t>日历日。</w:t>
      </w:r>
    </w:p>
    <w:p w14:paraId="491E23F8">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（3）已详细审查全部招标文件，包括所有补充通知（如果有的话）。</w:t>
      </w:r>
    </w:p>
    <w:p w14:paraId="73BFA621">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（4）在规定的开标时间后，遵守招标文件中有关保证金的规定。</w:t>
      </w:r>
    </w:p>
    <w:p w14:paraId="1A47FE70">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（5）我方不是为本项目提供整体设计、规范编制或者项目管理、监理、检测等服务的供应商，我方不是采购代理机构的附属机构。</w:t>
      </w:r>
    </w:p>
    <w:p w14:paraId="2F8DA284">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（6）在领取中标通知书的同时按招标文件规定的形式，向采购代理机构一次性支付采购代理服务费（适用于中标人支付采购代理服务费情形）。</w:t>
      </w:r>
    </w:p>
    <w:p w14:paraId="6B3C31B3">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（7）按照贵方可能要求，提供与其投标有关的一切数据或资料，完全理解贵方不一定接受最低价的投标或收到的任何投标。</w:t>
      </w:r>
    </w:p>
    <w:p w14:paraId="72AD1016">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（8）按照招标文件的规定履行合同责任和义务。</w:t>
      </w:r>
    </w:p>
    <w:p w14:paraId="2F2EAA96">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（9）我方承诺投标文件中的证明材料真实、合法、有效。</w:t>
      </w:r>
    </w:p>
    <w:p w14:paraId="592885CB">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（10）我方承诺无串通投标行为。</w:t>
      </w:r>
    </w:p>
    <w:p w14:paraId="234E098E">
      <w:pPr>
        <w:adjustRightInd w:val="0"/>
        <w:snapToGrid w:val="0"/>
        <w:spacing w:line="360" w:lineRule="auto"/>
        <w:ind w:right="-21" w:rightChars="-1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其他事项：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DAC07A1">
      <w:pPr>
        <w:tabs>
          <w:tab w:val="left" w:pos="10467"/>
        </w:tabs>
        <w:adjustRightInd w:val="0"/>
        <w:snapToGrid w:val="0"/>
        <w:spacing w:line="360" w:lineRule="auto"/>
        <w:ind w:right="1050" w:rightChars="500"/>
        <w:rPr>
          <w:rFonts w:hint="eastAsia" w:ascii="宋体" w:hAnsi="宋体" w:eastAsia="宋体" w:cs="宋体"/>
          <w:color w:val="000000"/>
          <w:sz w:val="24"/>
          <w:szCs w:val="24"/>
        </w:rPr>
      </w:pPr>
    </w:p>
    <w:p w14:paraId="358A5934">
      <w:pPr>
        <w:adjustRightInd w:val="0"/>
        <w:snapToGrid w:val="0"/>
        <w:spacing w:line="360" w:lineRule="auto"/>
        <w:ind w:right="-21" w:rightChars="-10"/>
        <w:rPr>
          <w:rFonts w:hint="eastAsia" w:ascii="宋体" w:hAnsi="宋体" w:eastAsia="宋体" w:cs="宋体"/>
          <w:color w:val="000000"/>
          <w:sz w:val="24"/>
          <w:szCs w:val="24"/>
        </w:rPr>
      </w:pPr>
      <w:r>
        <w:rPr>
          <w:rFonts w:hint="eastAsia" w:ascii="宋体" w:hAnsi="宋体" w:eastAsia="宋体" w:cs="宋体"/>
          <w:color w:val="000000"/>
          <w:sz w:val="24"/>
          <w:szCs w:val="24"/>
        </w:rPr>
        <w:t>与本项目有关的一切往来通讯请寄</w:t>
      </w:r>
    </w:p>
    <w:p w14:paraId="0CC5B749">
      <w:pPr>
        <w:adjustRightInd w:val="0"/>
        <w:snapToGrid w:val="0"/>
        <w:spacing w:line="360" w:lineRule="auto"/>
        <w:ind w:right="-21" w:rightChars="-10"/>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传真：</w:t>
      </w:r>
      <w:r>
        <w:rPr>
          <w:rFonts w:hint="eastAsia" w:ascii="宋体" w:hAnsi="宋体" w:eastAsia="宋体" w:cs="宋体"/>
          <w:color w:val="000000"/>
          <w:sz w:val="24"/>
          <w:szCs w:val="24"/>
          <w:u w:val="single"/>
        </w:rPr>
        <w:t xml:space="preserve">                         </w:t>
      </w:r>
    </w:p>
    <w:p w14:paraId="6E666580">
      <w:pPr>
        <w:adjustRightInd w:val="0"/>
        <w:snapToGrid w:val="0"/>
        <w:spacing w:line="360" w:lineRule="auto"/>
        <w:ind w:right="-21" w:rightChars="-10"/>
        <w:rPr>
          <w:rFonts w:hint="eastAsia" w:ascii="宋体" w:hAnsi="宋体" w:eastAsia="宋体" w:cs="宋体"/>
          <w:color w:val="000000"/>
          <w:sz w:val="24"/>
          <w:szCs w:val="24"/>
          <w:u w:val="single"/>
        </w:rPr>
      </w:pPr>
      <w:r>
        <w:rPr>
          <w:rFonts w:hint="eastAsia" w:ascii="宋体" w:hAnsi="宋体" w:eastAsia="宋体" w:cs="宋体"/>
          <w:color w:val="000000"/>
          <w:sz w:val="24"/>
          <w:szCs w:val="24"/>
        </w:rPr>
        <w:t>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电子邮件：</w:t>
      </w:r>
      <w:r>
        <w:rPr>
          <w:rFonts w:hint="eastAsia" w:ascii="宋体" w:hAnsi="宋体" w:eastAsia="宋体" w:cs="宋体"/>
          <w:color w:val="000000"/>
          <w:sz w:val="24"/>
          <w:szCs w:val="24"/>
          <w:u w:val="single"/>
        </w:rPr>
        <w:t xml:space="preserve">                     </w:t>
      </w:r>
    </w:p>
    <w:p w14:paraId="711F7976">
      <w:pPr>
        <w:adjustRightInd w:val="0"/>
        <w:snapToGrid w:val="0"/>
        <w:spacing w:line="360" w:lineRule="auto"/>
        <w:ind w:right="-21" w:rightChars="-10"/>
        <w:rPr>
          <w:rFonts w:hint="eastAsia" w:ascii="宋体" w:hAnsi="宋体" w:eastAsia="宋体" w:cs="宋体"/>
          <w:color w:val="000000"/>
          <w:sz w:val="24"/>
          <w:szCs w:val="24"/>
          <w:u w:val="single"/>
        </w:rPr>
      </w:pPr>
      <w:r>
        <w:rPr>
          <w:rFonts w:hint="eastAsia" w:ascii="宋体" w:hAnsi="宋体" w:eastAsia="宋体" w:cs="宋体"/>
          <w:color w:val="000000"/>
          <w:sz w:val="24"/>
          <w:szCs w:val="24"/>
        </w:rPr>
        <w:t>法定代表人（非法人组织负责人）或其授权委托人（签字或盖章）：</w:t>
      </w:r>
      <w:r>
        <w:rPr>
          <w:rFonts w:hint="eastAsia" w:ascii="宋体" w:hAnsi="宋体" w:eastAsia="宋体" w:cs="宋体"/>
          <w:color w:val="000000"/>
          <w:sz w:val="24"/>
          <w:szCs w:val="24"/>
          <w:u w:val="single"/>
        </w:rPr>
        <w:t xml:space="preserve">       </w:t>
      </w:r>
    </w:p>
    <w:p w14:paraId="3C7280BD">
      <w:pPr>
        <w:adjustRightInd w:val="0"/>
        <w:snapToGrid w:val="0"/>
        <w:spacing w:line="360" w:lineRule="auto"/>
        <w:ind w:right="-21" w:rightChars="-10"/>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1AA70C7E">
      <w:pPr>
        <w:adjustRightInd w:val="0"/>
        <w:snapToGrid w:val="0"/>
        <w:spacing w:line="360" w:lineRule="auto"/>
        <w:ind w:right="-21" w:rightChars="-10"/>
        <w:rPr>
          <w:rFonts w:hint="eastAsia" w:ascii="宋体" w:hAnsi="宋体" w:eastAsia="宋体" w:cs="宋体"/>
          <w:color w:val="000000"/>
          <w:sz w:val="24"/>
          <w:szCs w:val="24"/>
        </w:rPr>
      </w:pPr>
      <w:r>
        <w:rPr>
          <w:rFonts w:hint="eastAsia" w:ascii="宋体" w:hAnsi="宋体" w:eastAsia="宋体" w:cs="宋体"/>
          <w:color w:val="000000"/>
          <w:sz w:val="24"/>
          <w:szCs w:val="24"/>
        </w:rPr>
        <w:t>投标人开户银行（全称）：</w:t>
      </w:r>
      <w:r>
        <w:rPr>
          <w:rFonts w:hint="eastAsia" w:ascii="宋体" w:hAnsi="宋体" w:eastAsia="宋体" w:cs="宋体"/>
          <w:color w:val="000000"/>
          <w:sz w:val="24"/>
          <w:szCs w:val="24"/>
          <w:u w:val="single"/>
        </w:rPr>
        <w:t xml:space="preserve">              </w:t>
      </w:r>
    </w:p>
    <w:p w14:paraId="3FF94260">
      <w:pPr>
        <w:adjustRightInd w:val="0"/>
        <w:snapToGrid w:val="0"/>
        <w:spacing w:line="360" w:lineRule="auto"/>
        <w:ind w:right="-21" w:rightChars="-10"/>
        <w:rPr>
          <w:rFonts w:hint="eastAsia" w:ascii="宋体" w:hAnsi="宋体" w:eastAsia="宋体" w:cs="宋体"/>
          <w:color w:val="000000"/>
          <w:sz w:val="24"/>
          <w:szCs w:val="24"/>
        </w:rPr>
      </w:pPr>
      <w:r>
        <w:rPr>
          <w:rFonts w:hint="eastAsia" w:ascii="宋体" w:hAnsi="宋体" w:eastAsia="宋体" w:cs="宋体"/>
          <w:color w:val="000000"/>
          <w:sz w:val="24"/>
          <w:szCs w:val="24"/>
        </w:rPr>
        <w:t>投标人银行账号：</w:t>
      </w:r>
      <w:r>
        <w:rPr>
          <w:rFonts w:hint="eastAsia" w:ascii="宋体" w:hAnsi="宋体" w:eastAsia="宋体" w:cs="宋体"/>
          <w:color w:val="000000"/>
          <w:sz w:val="24"/>
          <w:szCs w:val="24"/>
          <w:u w:val="single"/>
        </w:rPr>
        <w:t xml:space="preserve">                      </w:t>
      </w:r>
    </w:p>
    <w:p w14:paraId="0EC66C63">
      <w:pPr>
        <w:adjustRightInd w:val="0"/>
        <w:snapToGrid w:val="0"/>
        <w:spacing w:line="360" w:lineRule="auto"/>
        <w:ind w:right="1050" w:rightChars="500"/>
        <w:rPr>
          <w:rFonts w:hint="eastAsia" w:ascii="宋体" w:hAnsi="宋体" w:eastAsia="宋体" w:cs="宋体"/>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54A2149E">
      <w:pPr>
        <w:pStyle w:val="3"/>
        <w:adjustRightInd w:val="0"/>
        <w:snapToGrid w:val="0"/>
        <w:spacing w:before="0" w:after="0" w:line="240" w:lineRule="auto"/>
        <w:jc w:val="left"/>
        <w:rPr>
          <w:rFonts w:hint="eastAsia" w:ascii="宋体" w:hAnsi="宋体" w:eastAsia="宋体" w:cs="宋体"/>
          <w:color w:val="000000"/>
          <w:sz w:val="24"/>
          <w:szCs w:val="24"/>
        </w:rPr>
        <w:sectPr>
          <w:footerReference r:id="rId4" w:type="default"/>
          <w:pgSz w:w="11906" w:h="16838"/>
          <w:pgMar w:top="1440" w:right="1803" w:bottom="1276" w:left="1803" w:header="851" w:footer="992" w:gutter="0"/>
          <w:pgNumType w:start="1"/>
          <w:cols w:space="720" w:num="1"/>
          <w:docGrid w:type="linesAndChars" w:linePitch="319" w:charSpace="0"/>
        </w:sectPr>
      </w:pPr>
    </w:p>
    <w:p w14:paraId="39AFAA8C">
      <w:pPr>
        <w:pStyle w:val="3"/>
        <w:adjustRightInd w:val="0"/>
        <w:snapToGrid w:val="0"/>
        <w:spacing w:before="0" w:after="0" w:line="240" w:lineRule="auto"/>
        <w:jc w:val="left"/>
        <w:rPr>
          <w:rFonts w:hint="default" w:ascii="宋体" w:hAnsi="宋体" w:eastAsia="宋体" w:cs="宋体"/>
          <w:color w:val="000000"/>
          <w:szCs w:val="28"/>
          <w:lang w:val="en-US" w:eastAsia="zh-CN"/>
        </w:rPr>
      </w:pPr>
      <w:r>
        <w:rPr>
          <w:rFonts w:hint="eastAsia" w:ascii="宋体" w:hAnsi="宋体" w:eastAsia="宋体" w:cs="宋体"/>
          <w:color w:val="000000"/>
          <w:szCs w:val="28"/>
        </w:rPr>
        <w:t>格式</w:t>
      </w:r>
      <w:r>
        <w:rPr>
          <w:rFonts w:hint="eastAsia" w:ascii="宋体" w:hAnsi="宋体" w:eastAsia="宋体" w:cs="宋体"/>
          <w:color w:val="000000"/>
          <w:szCs w:val="28"/>
          <w:lang w:val="en-US" w:eastAsia="zh-CN"/>
        </w:rPr>
        <w:t>10</w:t>
      </w:r>
    </w:p>
    <w:p w14:paraId="0AC3A736">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bookmarkStart w:id="108" w:name="_Toc2673_WPSOffice_Level2"/>
      <w:bookmarkStart w:id="109" w:name="_Toc11267_WPSOffice_Level2"/>
      <w:r>
        <w:rPr>
          <w:rFonts w:hint="eastAsia" w:ascii="宋体" w:hAnsi="宋体" w:eastAsia="宋体" w:cs="宋体"/>
          <w:b/>
          <w:bCs/>
          <w:color w:val="000000"/>
          <w:sz w:val="32"/>
          <w:szCs w:val="32"/>
        </w:rPr>
        <w:t>开标一览表</w:t>
      </w:r>
      <w:bookmarkEnd w:id="108"/>
      <w:bookmarkEnd w:id="109"/>
    </w:p>
    <w:p w14:paraId="73A96290">
      <w:pPr>
        <w:adjustRightInd w:val="0"/>
        <w:snapToGrid w:val="0"/>
        <w:spacing w:line="360" w:lineRule="auto"/>
        <w:ind w:right="105" w:rightChars="50"/>
        <w:jc w:val="left"/>
        <w:rPr>
          <w:rFonts w:hint="eastAsia" w:ascii="宋体" w:hAnsi="宋体" w:eastAsia="宋体" w:cs="宋体"/>
          <w:b/>
          <w:bCs/>
          <w:color w:val="000000"/>
          <w:szCs w:val="21"/>
        </w:rPr>
      </w:pPr>
      <w:r>
        <w:rPr>
          <w:rFonts w:hint="eastAsia" w:ascii="宋体" w:hAnsi="宋体" w:eastAsia="宋体" w:cs="宋体"/>
          <w:b/>
          <w:bCs/>
          <w:color w:val="000000"/>
          <w:sz w:val="24"/>
          <w:szCs w:val="24"/>
        </w:rPr>
        <w:t xml:space="preserve">包组编号：  </w:t>
      </w:r>
      <w:r>
        <w:rPr>
          <w:rFonts w:hint="eastAsia" w:ascii="宋体" w:hAnsi="宋体" w:eastAsia="宋体" w:cs="宋体"/>
          <w:b/>
          <w:bCs/>
          <w:color w:val="000000"/>
          <w:szCs w:val="21"/>
        </w:rPr>
        <w:t xml:space="preserve">                                            </w:t>
      </w:r>
      <w:r>
        <w:rPr>
          <w:rFonts w:hint="eastAsia" w:ascii="宋体" w:hAnsi="宋体" w:eastAsia="宋体" w:cs="宋体"/>
          <w:b/>
          <w:bCs/>
          <w:color w:val="000000"/>
          <w:sz w:val="24"/>
          <w:szCs w:val="24"/>
        </w:rPr>
        <w:t>报价单位：</w:t>
      </w:r>
      <w:r>
        <w:rPr>
          <w:rFonts w:hint="eastAsia" w:ascii="宋体" w:hAnsi="宋体" w:eastAsia="宋体" w:cs="宋体"/>
          <w:bCs/>
          <w:color w:val="000000"/>
          <w:sz w:val="24"/>
          <w:szCs w:val="24"/>
        </w:rPr>
        <w:t>（元/</w:t>
      </w:r>
      <w:r>
        <w:rPr>
          <w:rFonts w:hint="eastAsia" w:ascii="宋体" w:hAnsi="宋体" w:eastAsia="宋体" w:cs="宋体"/>
          <w:bCs/>
          <w:color w:val="000000"/>
          <w:sz w:val="24"/>
          <w:szCs w:val="24"/>
          <w:lang w:val="en-US" w:eastAsia="zh-CN"/>
        </w:rPr>
        <w:t>时</w:t>
      </w:r>
      <w:r>
        <w:rPr>
          <w:rFonts w:hint="eastAsia" w:ascii="宋体" w:hAnsi="宋体" w:eastAsia="宋体" w:cs="宋体"/>
          <w:bCs/>
          <w:color w:val="000000"/>
          <w:sz w:val="24"/>
          <w:szCs w:val="24"/>
        </w:rPr>
        <w:t>）</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1"/>
        <w:gridCol w:w="2102"/>
        <w:gridCol w:w="2011"/>
        <w:gridCol w:w="1359"/>
        <w:gridCol w:w="1360"/>
      </w:tblGrid>
      <w:tr w14:paraId="11707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87" w:type="pct"/>
            <w:noWrap w:val="0"/>
            <w:vAlign w:val="center"/>
          </w:tcPr>
          <w:p w14:paraId="08E10C6D">
            <w:pPr>
              <w:adjustRightInd w:val="0"/>
              <w:snapToGrid w:val="0"/>
              <w:ind w:left="-54" w:leftChars="-26" w:right="-46" w:rightChars="-22"/>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服务名称</w:t>
            </w:r>
          </w:p>
        </w:tc>
        <w:tc>
          <w:tcPr>
            <w:tcW w:w="1234" w:type="pct"/>
            <w:noWrap w:val="0"/>
            <w:vAlign w:val="center"/>
          </w:tcPr>
          <w:p w14:paraId="6A5C3B35">
            <w:pPr>
              <w:adjustRightInd w:val="0"/>
              <w:snapToGrid w:val="0"/>
              <w:ind w:left="-54" w:leftChars="-26" w:right="-46" w:rightChars="-22"/>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投标总价</w:t>
            </w:r>
          </w:p>
          <w:p w14:paraId="26616D66">
            <w:pPr>
              <w:adjustRightInd w:val="0"/>
              <w:snapToGrid w:val="0"/>
              <w:ind w:left="-54" w:leftChars="-26" w:right="-46" w:rightChars="-22"/>
              <w:jc w:val="center"/>
              <w:rPr>
                <w:rFonts w:hint="eastAsia" w:ascii="宋体" w:hAnsi="宋体" w:eastAsia="宋体" w:cs="宋体"/>
                <w:color w:val="000000"/>
                <w:sz w:val="21"/>
                <w:szCs w:val="21"/>
              </w:rPr>
            </w:pPr>
            <w:r>
              <w:rPr>
                <w:rFonts w:hint="eastAsia" w:ascii="宋体" w:hAnsi="宋体" w:eastAsia="宋体" w:cs="宋体"/>
                <w:bCs/>
                <w:color w:val="000000"/>
                <w:sz w:val="21"/>
                <w:szCs w:val="21"/>
              </w:rPr>
              <w:t>（元/</w:t>
            </w:r>
            <w:r>
              <w:rPr>
                <w:rFonts w:hint="eastAsia" w:ascii="宋体" w:hAnsi="宋体" w:eastAsia="宋体" w:cs="宋体"/>
                <w:bCs/>
                <w:color w:val="000000"/>
                <w:sz w:val="21"/>
                <w:szCs w:val="21"/>
                <w:lang w:val="en-US" w:eastAsia="zh-CN"/>
              </w:rPr>
              <w:t>时</w:t>
            </w:r>
            <w:r>
              <w:rPr>
                <w:rFonts w:hint="eastAsia" w:ascii="宋体" w:hAnsi="宋体" w:eastAsia="宋体" w:cs="宋体"/>
                <w:bCs/>
                <w:color w:val="000000"/>
                <w:sz w:val="21"/>
                <w:szCs w:val="21"/>
              </w:rPr>
              <w:t>）</w:t>
            </w:r>
          </w:p>
        </w:tc>
        <w:tc>
          <w:tcPr>
            <w:tcW w:w="1181" w:type="pct"/>
            <w:noWrap w:val="0"/>
            <w:vAlign w:val="center"/>
          </w:tcPr>
          <w:p w14:paraId="215DA369">
            <w:pPr>
              <w:adjustRightInd w:val="0"/>
              <w:snapToGrid w:val="0"/>
              <w:ind w:right="-33" w:rightChars="-16"/>
              <w:jc w:val="center"/>
              <w:rPr>
                <w:rFonts w:hint="eastAsia" w:ascii="宋体" w:hAnsi="宋体" w:eastAsia="宋体" w:cs="宋体"/>
                <w:kern w:val="2"/>
                <w:sz w:val="21"/>
                <w:szCs w:val="21"/>
                <w:lang w:val="en-US" w:eastAsia="zh-CN" w:bidi="ar-SA"/>
              </w:rPr>
            </w:pPr>
            <w:r>
              <w:rPr>
                <w:rFonts w:hint="eastAsia" w:ascii="宋体" w:hAnsi="宋体" w:eastAsia="宋体" w:cs="宋体"/>
                <w:szCs w:val="21"/>
              </w:rPr>
              <w:t>履约期限</w:t>
            </w:r>
          </w:p>
        </w:tc>
        <w:tc>
          <w:tcPr>
            <w:tcW w:w="798" w:type="pct"/>
            <w:noWrap w:val="0"/>
            <w:vAlign w:val="center"/>
          </w:tcPr>
          <w:p w14:paraId="2F83BAF4">
            <w:pPr>
              <w:adjustRightInd w:val="0"/>
              <w:snapToGrid w:val="0"/>
              <w:ind w:right="-42" w:rightChars="-20"/>
              <w:jc w:val="center"/>
              <w:rPr>
                <w:rFonts w:hint="eastAsia" w:ascii="宋体" w:hAnsi="宋体" w:eastAsia="宋体" w:cs="宋体"/>
                <w:kern w:val="2"/>
                <w:sz w:val="21"/>
                <w:szCs w:val="21"/>
                <w:lang w:val="en-US" w:eastAsia="zh-CN" w:bidi="ar-SA"/>
              </w:rPr>
            </w:pPr>
            <w:r>
              <w:rPr>
                <w:rFonts w:hint="eastAsia" w:ascii="宋体" w:hAnsi="宋体" w:eastAsia="宋体" w:cs="宋体"/>
                <w:szCs w:val="21"/>
              </w:rPr>
              <w:t>履约地点</w:t>
            </w:r>
          </w:p>
        </w:tc>
        <w:tc>
          <w:tcPr>
            <w:tcW w:w="798" w:type="pct"/>
            <w:noWrap w:val="0"/>
            <w:vAlign w:val="center"/>
          </w:tcPr>
          <w:p w14:paraId="3EAE031A">
            <w:pPr>
              <w:adjustRightInd w:val="0"/>
              <w:snapToGrid w:val="0"/>
              <w:ind w:left="-54" w:leftChars="-26" w:right="-46" w:rightChars="-22"/>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备注</w:t>
            </w:r>
          </w:p>
        </w:tc>
      </w:tr>
      <w:tr w14:paraId="19C29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87" w:type="pct"/>
            <w:noWrap w:val="0"/>
            <w:vAlign w:val="center"/>
          </w:tcPr>
          <w:p w14:paraId="6EAA32F7">
            <w:pPr>
              <w:adjustRightInd w:val="0"/>
              <w:snapToGrid w:val="0"/>
              <w:ind w:left="-54" w:leftChars="-26" w:right="-46" w:rightChars="-22"/>
              <w:jc w:val="center"/>
              <w:rPr>
                <w:rFonts w:hint="eastAsia" w:ascii="宋体" w:hAnsi="宋体" w:eastAsia="宋体" w:cs="宋体"/>
                <w:color w:val="000000"/>
                <w:sz w:val="21"/>
                <w:szCs w:val="21"/>
              </w:rPr>
            </w:pPr>
            <w:r>
              <w:rPr>
                <w:rFonts w:hint="eastAsia" w:ascii="宋体" w:hAnsi="宋体" w:eastAsia="宋体" w:cs="宋体"/>
                <w:color w:val="000000"/>
                <w:sz w:val="21"/>
                <w:szCs w:val="21"/>
              </w:rPr>
              <w:t>政府购买居家养老服务</w:t>
            </w:r>
          </w:p>
        </w:tc>
        <w:tc>
          <w:tcPr>
            <w:tcW w:w="1234" w:type="pct"/>
            <w:noWrap w:val="0"/>
            <w:vAlign w:val="center"/>
          </w:tcPr>
          <w:p w14:paraId="779615C4">
            <w:pPr>
              <w:adjustRightInd w:val="0"/>
              <w:snapToGrid w:val="0"/>
              <w:ind w:left="-54" w:leftChars="-26" w:right="-46" w:rightChars="-22"/>
              <w:jc w:val="center"/>
              <w:rPr>
                <w:rFonts w:hint="eastAsia" w:ascii="宋体" w:hAnsi="宋体" w:eastAsia="宋体" w:cs="宋体"/>
                <w:color w:val="000000"/>
                <w:sz w:val="21"/>
                <w:szCs w:val="21"/>
              </w:rPr>
            </w:pPr>
            <w:r>
              <w:rPr>
                <w:rFonts w:hint="eastAsia" w:ascii="宋体" w:hAnsi="宋体" w:eastAsia="宋体" w:cs="宋体"/>
                <w:color w:val="000000"/>
                <w:sz w:val="21"/>
                <w:szCs w:val="21"/>
              </w:rPr>
              <w:t>小写：30元/小时</w:t>
            </w:r>
          </w:p>
          <w:p w14:paraId="262AB709">
            <w:pPr>
              <w:adjustRightInd w:val="0"/>
              <w:snapToGrid w:val="0"/>
              <w:ind w:left="-54" w:leftChars="-26" w:right="-46" w:rightChars="-22"/>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大写：叁拾元/小时</w:t>
            </w:r>
          </w:p>
        </w:tc>
        <w:tc>
          <w:tcPr>
            <w:tcW w:w="1181" w:type="pct"/>
            <w:noWrap w:val="0"/>
            <w:vAlign w:val="center"/>
          </w:tcPr>
          <w:p w14:paraId="0285A603">
            <w:pPr>
              <w:adjustRightInd w:val="0"/>
              <w:snapToGrid w:val="0"/>
              <w:ind w:left="-54" w:leftChars="-26" w:right="-46" w:rightChars="-22"/>
              <w:jc w:val="center"/>
              <w:rPr>
                <w:rFonts w:hint="eastAsia" w:ascii="宋体" w:hAnsi="宋体" w:eastAsia="宋体" w:cs="宋体"/>
                <w:color w:val="000000"/>
                <w:kern w:val="2"/>
                <w:sz w:val="21"/>
                <w:szCs w:val="21"/>
                <w:lang w:val="en-US" w:eastAsia="zh-CN" w:bidi="ar-SA"/>
              </w:rPr>
            </w:pPr>
          </w:p>
        </w:tc>
        <w:tc>
          <w:tcPr>
            <w:tcW w:w="798" w:type="pct"/>
            <w:noWrap w:val="0"/>
            <w:vAlign w:val="center"/>
          </w:tcPr>
          <w:p w14:paraId="79403B32">
            <w:pPr>
              <w:adjustRightInd w:val="0"/>
              <w:snapToGrid w:val="0"/>
              <w:ind w:left="-54" w:leftChars="-26" w:right="-46" w:rightChars="-22"/>
              <w:jc w:val="center"/>
              <w:rPr>
                <w:rFonts w:hint="eastAsia" w:ascii="宋体" w:hAnsi="宋体" w:eastAsia="宋体" w:cs="宋体"/>
                <w:color w:val="000000"/>
                <w:kern w:val="2"/>
                <w:sz w:val="21"/>
                <w:szCs w:val="21"/>
                <w:lang w:val="en-US" w:eastAsia="zh-CN" w:bidi="ar-SA"/>
              </w:rPr>
            </w:pPr>
          </w:p>
        </w:tc>
        <w:tc>
          <w:tcPr>
            <w:tcW w:w="798" w:type="pct"/>
            <w:noWrap w:val="0"/>
            <w:vAlign w:val="center"/>
          </w:tcPr>
          <w:p w14:paraId="7384A9A4">
            <w:pPr>
              <w:adjustRightInd w:val="0"/>
              <w:snapToGrid w:val="0"/>
              <w:ind w:left="-54" w:leftChars="-26" w:right="-46" w:rightChars="-22"/>
              <w:jc w:val="center"/>
              <w:rPr>
                <w:rFonts w:hint="eastAsia" w:ascii="宋体" w:hAnsi="宋体" w:eastAsia="宋体" w:cs="宋体"/>
                <w:color w:val="000000"/>
                <w:sz w:val="21"/>
                <w:szCs w:val="21"/>
              </w:rPr>
            </w:pPr>
          </w:p>
        </w:tc>
      </w:tr>
    </w:tbl>
    <w:p w14:paraId="68E83C35">
      <w:pPr>
        <w:adjustRightInd w:val="0"/>
        <w:snapToGrid w:val="0"/>
        <w:spacing w:line="360" w:lineRule="auto"/>
        <w:ind w:right="105" w:rightChars="50"/>
        <w:jc w:val="left"/>
        <w:rPr>
          <w:rFonts w:hint="eastAsia" w:ascii="宋体" w:hAnsi="宋体" w:eastAsia="宋体" w:cs="宋体"/>
          <w:color w:val="000000"/>
          <w:sz w:val="24"/>
          <w:szCs w:val="24"/>
        </w:rPr>
      </w:pPr>
    </w:p>
    <w:p w14:paraId="095BA803">
      <w:pPr>
        <w:adjustRightInd w:val="0"/>
        <w:snapToGrid w:val="0"/>
        <w:spacing w:line="360" w:lineRule="auto"/>
        <w:ind w:right="105" w:rightChars="50" w:firstLine="420" w:firstLineChars="200"/>
        <w:jc w:val="left"/>
        <w:rPr>
          <w:rFonts w:hint="eastAsia" w:ascii="宋体" w:hAnsi="宋体" w:eastAsia="宋体" w:cs="宋体"/>
          <w:szCs w:val="21"/>
        </w:rPr>
      </w:pPr>
      <w:r>
        <w:rPr>
          <w:rFonts w:hint="eastAsia" w:ascii="宋体" w:hAnsi="宋体" w:eastAsia="宋体" w:cs="宋体"/>
          <w:szCs w:val="21"/>
        </w:rPr>
        <w:t>注：1、本项目每包固定报价30元/小时，此报价不可更改不可竞争。填写其他报价投标无效。</w:t>
      </w:r>
    </w:p>
    <w:p w14:paraId="27841DA1">
      <w:pPr>
        <w:numPr>
          <w:ilvl w:val="0"/>
          <w:numId w:val="3"/>
        </w:numPr>
        <w:adjustRightInd w:val="0"/>
        <w:snapToGrid w:val="0"/>
        <w:spacing w:line="360" w:lineRule="auto"/>
        <w:ind w:right="105" w:rightChars="50" w:firstLine="840" w:firstLineChars="400"/>
        <w:jc w:val="left"/>
        <w:rPr>
          <w:rFonts w:hint="eastAsia" w:ascii="宋体" w:hAnsi="宋体" w:eastAsia="宋体" w:cs="宋体"/>
          <w:szCs w:val="21"/>
        </w:rPr>
      </w:pPr>
      <w:r>
        <w:rPr>
          <w:rFonts w:hint="eastAsia" w:ascii="宋体" w:hAnsi="宋体" w:eastAsia="宋体" w:cs="宋体"/>
          <w:szCs w:val="21"/>
        </w:rPr>
        <w:t>此表中，投标总价应和服务价格明细表的总价相一致。</w:t>
      </w:r>
    </w:p>
    <w:p w14:paraId="701DBBB3">
      <w:pPr>
        <w:adjustRightInd w:val="0"/>
        <w:snapToGrid w:val="0"/>
        <w:spacing w:line="360" w:lineRule="auto"/>
        <w:ind w:right="105" w:rightChars="50"/>
        <w:jc w:val="left"/>
        <w:rPr>
          <w:rFonts w:hint="eastAsia" w:ascii="宋体" w:hAnsi="宋体" w:eastAsia="宋体" w:cs="宋体"/>
          <w:color w:val="000000"/>
          <w:sz w:val="24"/>
          <w:szCs w:val="24"/>
        </w:rPr>
      </w:pPr>
    </w:p>
    <w:p w14:paraId="2405B089">
      <w:pPr>
        <w:adjustRightInd w:val="0"/>
        <w:snapToGrid w:val="0"/>
        <w:spacing w:line="360" w:lineRule="auto"/>
        <w:ind w:right="105" w:rightChars="50"/>
        <w:jc w:val="left"/>
        <w:rPr>
          <w:rFonts w:hint="eastAsia" w:ascii="宋体" w:hAnsi="宋体" w:eastAsia="宋体" w:cs="宋体"/>
          <w:color w:val="000000"/>
          <w:sz w:val="24"/>
          <w:szCs w:val="24"/>
        </w:rPr>
      </w:pPr>
    </w:p>
    <w:p w14:paraId="21F927FE">
      <w:pPr>
        <w:adjustRightInd w:val="0"/>
        <w:snapToGrid w:val="0"/>
        <w:spacing w:line="360" w:lineRule="auto"/>
        <w:ind w:right="105" w:rightChars="50"/>
        <w:jc w:val="left"/>
        <w:rPr>
          <w:rFonts w:hint="eastAsia" w:ascii="宋体" w:hAnsi="宋体" w:eastAsia="宋体" w:cs="宋体"/>
          <w:color w:val="000000"/>
          <w:sz w:val="24"/>
          <w:szCs w:val="24"/>
        </w:rPr>
      </w:pPr>
    </w:p>
    <w:p w14:paraId="41CEA17D">
      <w:pPr>
        <w:adjustRightInd w:val="0"/>
        <w:snapToGrid w:val="0"/>
        <w:spacing w:line="360" w:lineRule="auto"/>
        <w:ind w:right="105" w:rightChars="50"/>
        <w:jc w:val="left"/>
        <w:rPr>
          <w:rFonts w:hint="eastAsia" w:ascii="宋体" w:hAnsi="宋体" w:eastAsia="宋体" w:cs="宋体"/>
          <w:color w:val="000000"/>
          <w:sz w:val="24"/>
          <w:szCs w:val="24"/>
        </w:rPr>
      </w:pPr>
    </w:p>
    <w:p w14:paraId="198B6D49">
      <w:pPr>
        <w:adjustRightInd w:val="0"/>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0E4C76AB">
      <w:pPr>
        <w:adjustRightInd w:val="0"/>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0E0E7E9F">
      <w:pPr>
        <w:adjustRightInd w:val="0"/>
        <w:snapToGrid w:val="0"/>
        <w:spacing w:line="480" w:lineRule="auto"/>
        <w:ind w:right="1050" w:rightChars="500"/>
        <w:rPr>
          <w:rFonts w:hint="eastAsia" w:ascii="宋体" w:hAnsi="宋体" w:eastAsia="宋体" w:cs="宋体"/>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0E146014">
      <w:pPr>
        <w:adjustRightInd w:val="0"/>
        <w:snapToGrid w:val="0"/>
        <w:spacing w:line="480" w:lineRule="auto"/>
        <w:ind w:right="1050" w:rightChars="500"/>
        <w:rPr>
          <w:rFonts w:hint="eastAsia" w:ascii="宋体" w:hAnsi="宋体" w:eastAsia="宋体" w:cs="宋体"/>
          <w:color w:val="000000"/>
          <w:sz w:val="24"/>
          <w:szCs w:val="24"/>
        </w:rPr>
      </w:pPr>
    </w:p>
    <w:p w14:paraId="268C6D4B">
      <w:pPr>
        <w:adjustRightInd w:val="0"/>
        <w:snapToGrid w:val="0"/>
        <w:spacing w:line="360" w:lineRule="auto"/>
        <w:ind w:right="105" w:rightChars="50"/>
        <w:jc w:val="left"/>
        <w:rPr>
          <w:rFonts w:hint="eastAsia" w:ascii="宋体" w:hAnsi="宋体" w:eastAsia="宋体" w:cs="宋体"/>
          <w:color w:val="000000"/>
          <w:sz w:val="24"/>
          <w:szCs w:val="24"/>
        </w:rPr>
      </w:pPr>
    </w:p>
    <w:p w14:paraId="5220C7C2">
      <w:pPr>
        <w:adjustRightInd w:val="0"/>
        <w:snapToGrid w:val="0"/>
        <w:spacing w:line="360" w:lineRule="auto"/>
        <w:ind w:right="105" w:rightChars="50"/>
        <w:jc w:val="left"/>
        <w:rPr>
          <w:rFonts w:hint="eastAsia" w:ascii="宋体" w:hAnsi="宋体" w:eastAsia="宋体" w:cs="宋体"/>
          <w:color w:val="000000"/>
          <w:szCs w:val="21"/>
        </w:rPr>
      </w:pPr>
    </w:p>
    <w:p w14:paraId="0184643D">
      <w:pPr>
        <w:adjustRightInd w:val="0"/>
        <w:snapToGrid w:val="0"/>
        <w:spacing w:line="360" w:lineRule="auto"/>
        <w:ind w:right="105" w:rightChars="50"/>
        <w:jc w:val="left"/>
        <w:rPr>
          <w:rFonts w:hint="eastAsia" w:ascii="宋体" w:hAnsi="宋体" w:eastAsia="宋体" w:cs="宋体"/>
          <w:color w:val="000000"/>
          <w:szCs w:val="21"/>
        </w:rPr>
      </w:pPr>
    </w:p>
    <w:p w14:paraId="47575220">
      <w:pPr>
        <w:adjustRightInd w:val="0"/>
        <w:snapToGrid w:val="0"/>
        <w:spacing w:line="360" w:lineRule="auto"/>
        <w:ind w:right="105" w:rightChars="50"/>
        <w:jc w:val="left"/>
        <w:rPr>
          <w:rFonts w:hint="eastAsia" w:ascii="宋体" w:hAnsi="宋体" w:eastAsia="宋体" w:cs="宋体"/>
          <w:color w:val="000000"/>
          <w:szCs w:val="21"/>
        </w:rPr>
      </w:pPr>
    </w:p>
    <w:p w14:paraId="77694FD4">
      <w:pPr>
        <w:adjustRightInd w:val="0"/>
        <w:snapToGrid w:val="0"/>
        <w:spacing w:line="360" w:lineRule="auto"/>
        <w:ind w:right="105" w:rightChars="50"/>
        <w:jc w:val="left"/>
        <w:rPr>
          <w:rFonts w:hint="eastAsia" w:ascii="宋体" w:hAnsi="宋体" w:eastAsia="宋体" w:cs="宋体"/>
          <w:color w:val="000000"/>
          <w:szCs w:val="21"/>
        </w:rPr>
      </w:pPr>
    </w:p>
    <w:p w14:paraId="63156037">
      <w:pPr>
        <w:pStyle w:val="3"/>
        <w:adjustRightInd w:val="0"/>
        <w:snapToGrid w:val="0"/>
        <w:spacing w:before="0" w:after="0" w:line="240" w:lineRule="auto"/>
        <w:jc w:val="left"/>
        <w:rPr>
          <w:rFonts w:hint="eastAsia" w:ascii="宋体" w:hAnsi="宋体" w:eastAsia="宋体" w:cs="宋体"/>
          <w:color w:val="000000"/>
          <w:szCs w:val="28"/>
          <w:lang w:eastAsia="zh-CN"/>
        </w:rPr>
      </w:pPr>
      <w:r>
        <w:rPr>
          <w:rFonts w:hint="eastAsia" w:ascii="宋体" w:hAnsi="宋体" w:eastAsia="宋体" w:cs="宋体"/>
          <w:color w:val="000000"/>
          <w:szCs w:val="28"/>
        </w:rPr>
        <w:br w:type="page"/>
      </w:r>
      <w:r>
        <w:rPr>
          <w:rFonts w:hint="eastAsia" w:ascii="宋体" w:hAnsi="宋体" w:eastAsia="宋体" w:cs="宋体"/>
          <w:color w:val="000000"/>
          <w:szCs w:val="28"/>
        </w:rPr>
        <w:t>格式1</w:t>
      </w:r>
      <w:r>
        <w:rPr>
          <w:rFonts w:hint="eastAsia" w:ascii="宋体" w:hAnsi="宋体" w:eastAsia="宋体" w:cs="宋体"/>
          <w:color w:val="000000"/>
          <w:szCs w:val="28"/>
          <w:lang w:val="en-US" w:eastAsia="zh-CN"/>
        </w:rPr>
        <w:t>1</w:t>
      </w:r>
    </w:p>
    <w:p w14:paraId="5C5FACD5">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服务价格明细表</w:t>
      </w:r>
    </w:p>
    <w:p w14:paraId="3E6E6FB7">
      <w:pPr>
        <w:adjustRightInd w:val="0"/>
        <w:snapToGrid w:val="0"/>
        <w:spacing w:line="360" w:lineRule="auto"/>
        <w:ind w:right="105" w:rightChars="50"/>
        <w:jc w:val="left"/>
        <w:rPr>
          <w:rFonts w:hint="eastAsia" w:ascii="宋体" w:hAnsi="宋体" w:eastAsia="宋体" w:cs="宋体"/>
          <w:bCs/>
          <w:color w:val="000000"/>
          <w:sz w:val="24"/>
          <w:szCs w:val="24"/>
        </w:rPr>
      </w:pPr>
      <w:r>
        <w:rPr>
          <w:rFonts w:hint="eastAsia" w:ascii="宋体" w:hAnsi="宋体" w:eastAsia="宋体" w:cs="宋体"/>
          <w:b/>
          <w:bCs/>
          <w:color w:val="000000"/>
          <w:sz w:val="24"/>
          <w:szCs w:val="24"/>
        </w:rPr>
        <w:t>包组编号：                                   报价单位：</w:t>
      </w:r>
      <w:r>
        <w:rPr>
          <w:rFonts w:hint="eastAsia" w:ascii="宋体" w:hAnsi="宋体" w:eastAsia="宋体" w:cs="宋体"/>
          <w:bCs/>
          <w:color w:val="000000"/>
          <w:sz w:val="24"/>
          <w:szCs w:val="24"/>
        </w:rPr>
        <w:t>（元/</w:t>
      </w:r>
      <w:r>
        <w:rPr>
          <w:rFonts w:hint="eastAsia" w:ascii="宋体" w:hAnsi="宋体" w:eastAsia="宋体" w:cs="宋体"/>
          <w:bCs/>
          <w:color w:val="000000"/>
          <w:sz w:val="24"/>
          <w:szCs w:val="24"/>
          <w:lang w:val="en-US" w:eastAsia="zh-CN"/>
        </w:rPr>
        <w:t>时</w:t>
      </w:r>
      <w:r>
        <w:rPr>
          <w:rFonts w:hint="eastAsia" w:ascii="宋体" w:hAnsi="宋体" w:eastAsia="宋体" w:cs="宋体"/>
          <w:bCs/>
          <w:color w:val="000000"/>
          <w:sz w:val="24"/>
          <w:szCs w:val="24"/>
        </w:rPr>
        <w:t>）</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6"/>
        <w:gridCol w:w="3035"/>
        <w:gridCol w:w="1826"/>
        <w:gridCol w:w="1826"/>
      </w:tblGrid>
      <w:tr w14:paraId="1787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72" w:type="pct"/>
            <w:noWrap w:val="0"/>
            <w:vAlign w:val="center"/>
          </w:tcPr>
          <w:p w14:paraId="7F408B6B">
            <w:pPr>
              <w:adjustRightInd w:val="0"/>
              <w:snapToGrid w:val="0"/>
              <w:ind w:left="0" w:leftChars="0" w:right="0" w:rightChars="0" w:firstLine="0" w:firstLineChars="0"/>
              <w:jc w:val="center"/>
              <w:rPr>
                <w:rFonts w:hint="eastAsia" w:ascii="宋体" w:hAnsi="宋体" w:eastAsia="宋体" w:cs="宋体"/>
                <w:color w:val="000000"/>
                <w:szCs w:val="21"/>
              </w:rPr>
            </w:pPr>
            <w:r>
              <w:rPr>
                <w:rFonts w:hint="eastAsia" w:ascii="宋体" w:hAnsi="宋体" w:eastAsia="宋体" w:cs="宋体"/>
                <w:color w:val="000000"/>
                <w:szCs w:val="21"/>
              </w:rPr>
              <w:t>序号</w:t>
            </w:r>
          </w:p>
        </w:tc>
        <w:tc>
          <w:tcPr>
            <w:tcW w:w="1781" w:type="pct"/>
            <w:noWrap w:val="0"/>
            <w:vAlign w:val="center"/>
          </w:tcPr>
          <w:p w14:paraId="1A6662D2">
            <w:pPr>
              <w:adjustRightInd w:val="0"/>
              <w:snapToGrid w:val="0"/>
              <w:ind w:left="0" w:leftChars="0" w:right="0" w:rightChars="0" w:firstLine="0" w:firstLineChars="0"/>
              <w:jc w:val="center"/>
              <w:rPr>
                <w:rFonts w:hint="eastAsia" w:ascii="宋体" w:hAnsi="宋体" w:eastAsia="宋体" w:cs="宋体"/>
                <w:color w:val="000000"/>
                <w:szCs w:val="21"/>
              </w:rPr>
            </w:pPr>
            <w:r>
              <w:rPr>
                <w:rFonts w:hint="eastAsia" w:ascii="宋体" w:hAnsi="宋体" w:eastAsia="宋体" w:cs="宋体"/>
                <w:color w:val="000000"/>
                <w:szCs w:val="21"/>
              </w:rPr>
              <w:t>服务名称</w:t>
            </w:r>
          </w:p>
        </w:tc>
        <w:tc>
          <w:tcPr>
            <w:tcW w:w="1072" w:type="pct"/>
            <w:noWrap w:val="0"/>
            <w:vAlign w:val="center"/>
          </w:tcPr>
          <w:p w14:paraId="52A8683B">
            <w:pPr>
              <w:adjustRightInd w:val="0"/>
              <w:snapToGrid w:val="0"/>
              <w:ind w:left="0" w:leftChars="0" w:right="0" w:rightChars="0" w:firstLine="0" w:firstLineChars="0"/>
              <w:jc w:val="center"/>
              <w:rPr>
                <w:rFonts w:hint="eastAsia" w:ascii="宋体" w:hAnsi="宋体" w:eastAsia="宋体" w:cs="宋体"/>
                <w:color w:val="000000"/>
                <w:szCs w:val="21"/>
              </w:rPr>
            </w:pPr>
            <w:r>
              <w:rPr>
                <w:rFonts w:hint="eastAsia" w:ascii="宋体" w:hAnsi="宋体" w:eastAsia="宋体" w:cs="宋体"/>
                <w:color w:val="000000"/>
                <w:szCs w:val="21"/>
              </w:rPr>
              <w:t>单价</w:t>
            </w:r>
          </w:p>
        </w:tc>
        <w:tc>
          <w:tcPr>
            <w:tcW w:w="1072" w:type="pct"/>
            <w:noWrap w:val="0"/>
            <w:vAlign w:val="center"/>
          </w:tcPr>
          <w:p w14:paraId="7EC76961">
            <w:pPr>
              <w:adjustRightInd w:val="0"/>
              <w:snapToGrid w:val="0"/>
              <w:ind w:left="0" w:leftChars="0" w:right="0" w:rightChars="0" w:firstLine="0" w:firstLineChars="0"/>
              <w:jc w:val="center"/>
              <w:rPr>
                <w:rFonts w:hint="eastAsia" w:ascii="宋体" w:hAnsi="宋体" w:eastAsia="宋体" w:cs="宋体"/>
                <w:color w:val="000000"/>
                <w:szCs w:val="21"/>
              </w:rPr>
            </w:pPr>
            <w:r>
              <w:rPr>
                <w:rFonts w:hint="eastAsia" w:ascii="宋体" w:hAnsi="宋体" w:eastAsia="宋体" w:cs="宋体"/>
                <w:color w:val="000000"/>
                <w:szCs w:val="21"/>
              </w:rPr>
              <w:t>备注</w:t>
            </w:r>
          </w:p>
        </w:tc>
      </w:tr>
      <w:tr w14:paraId="0D073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72" w:type="pct"/>
            <w:noWrap w:val="0"/>
            <w:vAlign w:val="center"/>
          </w:tcPr>
          <w:p w14:paraId="36012CC6">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781" w:type="pct"/>
            <w:noWrap w:val="0"/>
            <w:vAlign w:val="center"/>
          </w:tcPr>
          <w:p w14:paraId="1554C999">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69BAD4FD">
            <w:pPr>
              <w:adjustRightInd w:val="0"/>
              <w:snapToGrid w:val="0"/>
              <w:ind w:left="0" w:leftChars="0" w:right="0" w:rightChars="0" w:firstLine="0" w:firstLineChars="0"/>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30</w:t>
            </w:r>
          </w:p>
        </w:tc>
        <w:tc>
          <w:tcPr>
            <w:tcW w:w="1072" w:type="pct"/>
            <w:noWrap w:val="0"/>
            <w:vAlign w:val="center"/>
          </w:tcPr>
          <w:p w14:paraId="4104A1AC">
            <w:pPr>
              <w:adjustRightInd w:val="0"/>
              <w:snapToGrid w:val="0"/>
              <w:ind w:left="0" w:leftChars="0" w:right="0" w:rightChars="0" w:firstLine="0" w:firstLineChars="0"/>
              <w:jc w:val="center"/>
              <w:rPr>
                <w:rFonts w:hint="eastAsia" w:ascii="宋体" w:hAnsi="宋体" w:eastAsia="宋体" w:cs="宋体"/>
                <w:color w:val="000000"/>
                <w:szCs w:val="21"/>
              </w:rPr>
            </w:pPr>
          </w:p>
        </w:tc>
      </w:tr>
      <w:tr w14:paraId="4B6A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72" w:type="pct"/>
            <w:noWrap w:val="0"/>
            <w:vAlign w:val="center"/>
          </w:tcPr>
          <w:p w14:paraId="11B5A031">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781" w:type="pct"/>
            <w:noWrap w:val="0"/>
            <w:vAlign w:val="center"/>
          </w:tcPr>
          <w:p w14:paraId="07249F73">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32601D49">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222A3857">
            <w:pPr>
              <w:adjustRightInd w:val="0"/>
              <w:snapToGrid w:val="0"/>
              <w:ind w:left="0" w:leftChars="0" w:right="0" w:rightChars="0" w:firstLine="0" w:firstLineChars="0"/>
              <w:jc w:val="center"/>
              <w:rPr>
                <w:rFonts w:hint="eastAsia" w:ascii="宋体" w:hAnsi="宋体" w:eastAsia="宋体" w:cs="宋体"/>
                <w:color w:val="000000"/>
                <w:szCs w:val="21"/>
              </w:rPr>
            </w:pPr>
          </w:p>
        </w:tc>
      </w:tr>
      <w:tr w14:paraId="5939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72" w:type="pct"/>
            <w:noWrap w:val="0"/>
            <w:vAlign w:val="center"/>
          </w:tcPr>
          <w:p w14:paraId="0EC06998">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781" w:type="pct"/>
            <w:noWrap w:val="0"/>
            <w:vAlign w:val="center"/>
          </w:tcPr>
          <w:p w14:paraId="4583BEC2">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30B3065D">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025ACCD3">
            <w:pPr>
              <w:adjustRightInd w:val="0"/>
              <w:snapToGrid w:val="0"/>
              <w:ind w:left="0" w:leftChars="0" w:right="0" w:rightChars="0" w:firstLine="0" w:firstLineChars="0"/>
              <w:jc w:val="center"/>
              <w:rPr>
                <w:rFonts w:hint="eastAsia" w:ascii="宋体" w:hAnsi="宋体" w:eastAsia="宋体" w:cs="宋体"/>
                <w:color w:val="000000"/>
                <w:szCs w:val="21"/>
              </w:rPr>
            </w:pPr>
          </w:p>
        </w:tc>
      </w:tr>
      <w:tr w14:paraId="7C4B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72" w:type="pct"/>
            <w:noWrap w:val="0"/>
            <w:vAlign w:val="center"/>
          </w:tcPr>
          <w:p w14:paraId="214A1039">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781" w:type="pct"/>
            <w:noWrap w:val="0"/>
            <w:vAlign w:val="center"/>
          </w:tcPr>
          <w:p w14:paraId="2932FC02">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4546A1C9">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581819D1">
            <w:pPr>
              <w:adjustRightInd w:val="0"/>
              <w:snapToGrid w:val="0"/>
              <w:ind w:left="0" w:leftChars="0" w:right="0" w:rightChars="0" w:firstLine="0" w:firstLineChars="0"/>
              <w:jc w:val="center"/>
              <w:rPr>
                <w:rFonts w:hint="eastAsia" w:ascii="宋体" w:hAnsi="宋体" w:eastAsia="宋体" w:cs="宋体"/>
                <w:color w:val="000000"/>
                <w:szCs w:val="21"/>
              </w:rPr>
            </w:pPr>
          </w:p>
        </w:tc>
      </w:tr>
      <w:tr w14:paraId="0996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72" w:type="pct"/>
            <w:noWrap w:val="0"/>
            <w:vAlign w:val="center"/>
          </w:tcPr>
          <w:p w14:paraId="772AF70D">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781" w:type="pct"/>
            <w:noWrap w:val="0"/>
            <w:vAlign w:val="center"/>
          </w:tcPr>
          <w:p w14:paraId="1E9AC03F">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195EF3AD">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3A4989FE">
            <w:pPr>
              <w:adjustRightInd w:val="0"/>
              <w:snapToGrid w:val="0"/>
              <w:ind w:left="0" w:leftChars="0" w:right="0" w:rightChars="0" w:firstLine="0" w:firstLineChars="0"/>
              <w:jc w:val="center"/>
              <w:rPr>
                <w:rFonts w:hint="eastAsia" w:ascii="宋体" w:hAnsi="宋体" w:eastAsia="宋体" w:cs="宋体"/>
                <w:color w:val="000000"/>
                <w:szCs w:val="21"/>
              </w:rPr>
            </w:pPr>
          </w:p>
        </w:tc>
      </w:tr>
      <w:tr w14:paraId="6CFC1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72" w:type="pct"/>
            <w:noWrap w:val="0"/>
            <w:vAlign w:val="center"/>
          </w:tcPr>
          <w:p w14:paraId="5A707388">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781" w:type="pct"/>
            <w:noWrap w:val="0"/>
            <w:vAlign w:val="center"/>
          </w:tcPr>
          <w:p w14:paraId="34353B87">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3B75F6F0">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703FA2D3">
            <w:pPr>
              <w:adjustRightInd w:val="0"/>
              <w:snapToGrid w:val="0"/>
              <w:ind w:left="0" w:leftChars="0" w:right="0" w:rightChars="0" w:firstLine="0" w:firstLineChars="0"/>
              <w:jc w:val="center"/>
              <w:rPr>
                <w:rFonts w:hint="eastAsia" w:ascii="宋体" w:hAnsi="宋体" w:eastAsia="宋体" w:cs="宋体"/>
                <w:color w:val="000000"/>
                <w:szCs w:val="21"/>
              </w:rPr>
            </w:pPr>
          </w:p>
        </w:tc>
      </w:tr>
      <w:tr w14:paraId="04CA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72" w:type="pct"/>
            <w:noWrap w:val="0"/>
            <w:vAlign w:val="center"/>
          </w:tcPr>
          <w:p w14:paraId="134DBD0C">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781" w:type="pct"/>
            <w:noWrap w:val="0"/>
            <w:vAlign w:val="center"/>
          </w:tcPr>
          <w:p w14:paraId="3C4AE348">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47FE31FA">
            <w:pPr>
              <w:adjustRightInd w:val="0"/>
              <w:snapToGrid w:val="0"/>
              <w:ind w:left="0" w:leftChars="0" w:right="0" w:rightChars="0" w:firstLine="0" w:firstLineChars="0"/>
              <w:jc w:val="center"/>
              <w:rPr>
                <w:rFonts w:hint="eastAsia" w:ascii="宋体" w:hAnsi="宋体" w:eastAsia="宋体" w:cs="宋体"/>
                <w:color w:val="000000"/>
                <w:szCs w:val="21"/>
              </w:rPr>
            </w:pPr>
          </w:p>
        </w:tc>
        <w:tc>
          <w:tcPr>
            <w:tcW w:w="1072" w:type="pct"/>
            <w:noWrap w:val="0"/>
            <w:vAlign w:val="center"/>
          </w:tcPr>
          <w:p w14:paraId="22747780">
            <w:pPr>
              <w:adjustRightInd w:val="0"/>
              <w:snapToGrid w:val="0"/>
              <w:ind w:left="0" w:leftChars="0" w:right="0" w:rightChars="0" w:firstLine="0" w:firstLineChars="0"/>
              <w:jc w:val="center"/>
              <w:rPr>
                <w:rFonts w:hint="eastAsia" w:ascii="宋体" w:hAnsi="宋体" w:eastAsia="宋体" w:cs="宋体"/>
                <w:color w:val="000000"/>
                <w:szCs w:val="21"/>
              </w:rPr>
            </w:pPr>
          </w:p>
        </w:tc>
      </w:tr>
      <w:tr w14:paraId="4BF4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854" w:type="pct"/>
            <w:gridSpan w:val="2"/>
            <w:noWrap w:val="0"/>
            <w:vAlign w:val="center"/>
          </w:tcPr>
          <w:p w14:paraId="5614DB7B">
            <w:pPr>
              <w:adjustRightInd w:val="0"/>
              <w:snapToGrid w:val="0"/>
              <w:ind w:left="0" w:leftChars="0" w:right="0" w:rightChars="0" w:firstLine="0" w:firstLineChars="0"/>
              <w:jc w:val="center"/>
              <w:rPr>
                <w:rFonts w:hint="eastAsia" w:ascii="宋体" w:hAnsi="宋体" w:eastAsia="宋体" w:cs="宋体"/>
                <w:color w:val="000000"/>
                <w:szCs w:val="21"/>
              </w:rPr>
            </w:pPr>
            <w:r>
              <w:rPr>
                <w:rFonts w:hint="eastAsia" w:ascii="宋体" w:hAnsi="宋体" w:eastAsia="宋体" w:cs="宋体"/>
                <w:color w:val="000000"/>
                <w:szCs w:val="21"/>
              </w:rPr>
              <w:t>总价</w:t>
            </w:r>
          </w:p>
        </w:tc>
        <w:tc>
          <w:tcPr>
            <w:tcW w:w="1072" w:type="pct"/>
            <w:noWrap w:val="0"/>
            <w:vAlign w:val="center"/>
          </w:tcPr>
          <w:p w14:paraId="45C28505">
            <w:pPr>
              <w:adjustRightInd w:val="0"/>
              <w:snapToGrid w:val="0"/>
              <w:ind w:left="0" w:leftChars="0" w:right="0" w:rightChars="0" w:firstLine="0" w:firstLineChars="0"/>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30</w:t>
            </w:r>
          </w:p>
        </w:tc>
        <w:tc>
          <w:tcPr>
            <w:tcW w:w="1072" w:type="pct"/>
            <w:noWrap w:val="0"/>
            <w:vAlign w:val="center"/>
          </w:tcPr>
          <w:p w14:paraId="3E87F7D9">
            <w:pPr>
              <w:adjustRightInd w:val="0"/>
              <w:snapToGrid w:val="0"/>
              <w:ind w:left="0" w:leftChars="0" w:right="0" w:rightChars="0" w:firstLine="0" w:firstLineChars="0"/>
              <w:jc w:val="center"/>
              <w:rPr>
                <w:rFonts w:hint="eastAsia" w:ascii="宋体" w:hAnsi="宋体" w:eastAsia="宋体" w:cs="宋体"/>
                <w:color w:val="000000"/>
                <w:szCs w:val="21"/>
              </w:rPr>
            </w:pPr>
          </w:p>
        </w:tc>
      </w:tr>
    </w:tbl>
    <w:p w14:paraId="66F2ED85">
      <w:pPr>
        <w:adjustRightInd w:val="0"/>
        <w:snapToGrid w:val="0"/>
        <w:spacing w:line="360" w:lineRule="auto"/>
        <w:ind w:right="105" w:rightChars="50"/>
        <w:jc w:val="left"/>
        <w:rPr>
          <w:rFonts w:hint="eastAsia" w:ascii="宋体" w:hAnsi="宋体" w:eastAsia="宋体" w:cs="宋体"/>
          <w:color w:val="000000"/>
          <w:szCs w:val="21"/>
        </w:rPr>
      </w:pPr>
    </w:p>
    <w:p w14:paraId="0625D82D">
      <w:pPr>
        <w:adjustRightInd w:val="0"/>
        <w:snapToGrid w:val="0"/>
        <w:spacing w:line="360" w:lineRule="auto"/>
        <w:ind w:right="105" w:rightChars="5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注：1.此表中，总价应和开标一览表的投标总价相一致。</w:t>
      </w:r>
    </w:p>
    <w:p w14:paraId="7F6A0C99">
      <w:pPr>
        <w:adjustRightInd w:val="0"/>
        <w:snapToGrid w:val="0"/>
        <w:spacing w:line="360" w:lineRule="auto"/>
        <w:ind w:right="105" w:rightChars="50" w:firstLine="960" w:firstLineChars="4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2.本表可根据实际情况进行拓展。</w:t>
      </w:r>
    </w:p>
    <w:p w14:paraId="5C022A82">
      <w:pPr>
        <w:adjustRightInd w:val="0"/>
        <w:snapToGrid w:val="0"/>
        <w:spacing w:line="360" w:lineRule="auto"/>
        <w:ind w:right="105" w:rightChars="50"/>
        <w:jc w:val="left"/>
        <w:rPr>
          <w:rFonts w:hint="eastAsia" w:ascii="宋体" w:hAnsi="宋体" w:eastAsia="宋体" w:cs="宋体"/>
          <w:color w:val="000000"/>
          <w:sz w:val="24"/>
          <w:szCs w:val="24"/>
        </w:rPr>
      </w:pPr>
    </w:p>
    <w:p w14:paraId="0E9E5B94">
      <w:pPr>
        <w:adjustRightInd w:val="0"/>
        <w:snapToGrid w:val="0"/>
        <w:spacing w:line="360" w:lineRule="auto"/>
        <w:ind w:right="105" w:rightChars="50"/>
        <w:jc w:val="left"/>
        <w:rPr>
          <w:rFonts w:hint="eastAsia" w:ascii="宋体" w:hAnsi="宋体" w:eastAsia="宋体" w:cs="宋体"/>
          <w:color w:val="000000"/>
          <w:sz w:val="24"/>
          <w:szCs w:val="24"/>
        </w:rPr>
      </w:pPr>
    </w:p>
    <w:p w14:paraId="2F0E13D5">
      <w:pPr>
        <w:adjustRightInd w:val="0"/>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718C1547">
      <w:pPr>
        <w:adjustRightInd w:val="0"/>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073554C9">
      <w:pPr>
        <w:adjustRightInd w:val="0"/>
        <w:snapToGrid w:val="0"/>
        <w:spacing w:line="360" w:lineRule="auto"/>
        <w:ind w:right="1050" w:rightChars="500"/>
        <w:rPr>
          <w:rFonts w:hint="eastAsia" w:ascii="宋体" w:hAnsi="宋体" w:eastAsia="宋体" w:cs="宋体"/>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5609FA79">
      <w:pPr>
        <w:adjustRightInd w:val="0"/>
        <w:snapToGrid w:val="0"/>
        <w:spacing w:line="360" w:lineRule="auto"/>
        <w:ind w:right="105" w:rightChars="50"/>
        <w:jc w:val="left"/>
        <w:rPr>
          <w:rFonts w:hint="eastAsia" w:ascii="宋体" w:hAnsi="宋体" w:eastAsia="宋体" w:cs="宋体"/>
          <w:color w:val="000000"/>
          <w:sz w:val="24"/>
          <w:szCs w:val="24"/>
          <w:u w:val="single"/>
        </w:rPr>
      </w:pPr>
    </w:p>
    <w:p w14:paraId="692659CD">
      <w:pPr>
        <w:pStyle w:val="3"/>
        <w:adjustRightInd w:val="0"/>
        <w:snapToGrid w:val="0"/>
        <w:spacing w:before="0" w:after="0" w:line="24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br w:type="page"/>
      </w:r>
      <w:r>
        <w:rPr>
          <w:rFonts w:hint="eastAsia" w:ascii="宋体" w:hAnsi="宋体" w:eastAsia="宋体" w:cs="宋体"/>
          <w:color w:val="000000"/>
          <w:szCs w:val="28"/>
        </w:rPr>
        <w:t>格式</w:t>
      </w:r>
      <w:r>
        <w:rPr>
          <w:rFonts w:hint="eastAsia" w:ascii="宋体" w:hAnsi="宋体" w:eastAsia="宋体" w:cs="宋体"/>
          <w:color w:val="000000"/>
          <w:szCs w:val="28"/>
          <w:lang w:val="en-US" w:eastAsia="zh-CN"/>
        </w:rPr>
        <w:t>12</w:t>
      </w:r>
    </w:p>
    <w:p w14:paraId="309C3351">
      <w:pPr>
        <w:pStyle w:val="4"/>
        <w:adjustRightInd w:val="0"/>
        <w:snapToGrid w:val="0"/>
        <w:spacing w:before="0" w:after="0" w:line="240" w:lineRule="auto"/>
        <w:jc w:val="left"/>
        <w:rPr>
          <w:rFonts w:hint="default" w:ascii="宋体" w:hAnsi="宋体" w:eastAsia="宋体" w:cs="宋体"/>
          <w:color w:val="000000"/>
          <w:szCs w:val="28"/>
          <w:lang w:val="en-US" w:eastAsia="zh-CN"/>
        </w:rPr>
      </w:pPr>
      <w:r>
        <w:rPr>
          <w:rFonts w:hint="eastAsia" w:ascii="宋体" w:hAnsi="宋体" w:eastAsia="宋体" w:cs="宋体"/>
          <w:color w:val="000000"/>
          <w:szCs w:val="28"/>
        </w:rPr>
        <w:t>格式</w:t>
      </w:r>
      <w:r>
        <w:rPr>
          <w:rFonts w:hint="eastAsia" w:ascii="宋体" w:hAnsi="宋体" w:eastAsia="宋体" w:cs="宋体"/>
          <w:color w:val="000000"/>
          <w:szCs w:val="28"/>
          <w:lang w:val="en-US" w:eastAsia="zh-CN"/>
        </w:rPr>
        <w:t>12-1</w:t>
      </w:r>
    </w:p>
    <w:p w14:paraId="78233E22">
      <w:pPr>
        <w:adjustRightInd w:val="0"/>
        <w:snapToGrid w:val="0"/>
        <w:spacing w:before="319" w:beforeLines="100" w:line="360" w:lineRule="auto"/>
        <w:ind w:right="105" w:rightChars="50"/>
        <w:jc w:val="center"/>
        <w:rPr>
          <w:rFonts w:hint="eastAsia" w:ascii="宋体" w:hAnsi="宋体" w:eastAsia="宋体" w:cs="宋体"/>
          <w:b/>
          <w:bCs/>
          <w:color w:val="000000"/>
          <w:sz w:val="32"/>
          <w:szCs w:val="32"/>
        </w:rPr>
      </w:pPr>
      <w:bookmarkStart w:id="110" w:name="_Toc9235_WPSOffice_Level2"/>
      <w:bookmarkStart w:id="111" w:name="_Toc31555_WPSOffice_Level2"/>
      <w:r>
        <w:rPr>
          <w:rFonts w:hint="eastAsia" w:ascii="宋体" w:hAnsi="宋体" w:eastAsia="宋体" w:cs="宋体"/>
          <w:b/>
          <w:bCs/>
          <w:color w:val="000000"/>
          <w:sz w:val="32"/>
          <w:szCs w:val="32"/>
        </w:rPr>
        <w:t>服务需求响应表</w:t>
      </w:r>
      <w:bookmarkEnd w:id="110"/>
      <w:bookmarkEnd w:id="111"/>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32"/>
        <w:gridCol w:w="1963"/>
        <w:gridCol w:w="1118"/>
        <w:gridCol w:w="1166"/>
        <w:gridCol w:w="1118"/>
      </w:tblGrid>
      <w:tr w14:paraId="40AA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noWrap w:val="0"/>
            <w:vAlign w:val="center"/>
          </w:tcPr>
          <w:p w14:paraId="1E1F27F2">
            <w:pPr>
              <w:adjustRightInd w:val="0"/>
              <w:snapToGrid w:val="0"/>
              <w:ind w:right="105" w:rightChars="5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包组编号：</w:t>
            </w:r>
            <w:r>
              <w:rPr>
                <w:rFonts w:hint="eastAsia" w:ascii="宋体" w:hAnsi="宋体" w:eastAsia="宋体" w:cs="宋体"/>
                <w:color w:val="000000"/>
                <w:sz w:val="21"/>
                <w:szCs w:val="21"/>
                <w:lang w:val="en-US" w:eastAsia="zh-CN"/>
              </w:rPr>
              <w:t>001</w:t>
            </w:r>
          </w:p>
          <w:p w14:paraId="5916DDF6">
            <w:pPr>
              <w:tabs>
                <w:tab w:val="left" w:pos="0"/>
              </w:tabs>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服务内容</w:t>
            </w:r>
            <w:r>
              <w:rPr>
                <w:rFonts w:hint="eastAsia" w:ascii="宋体" w:hAnsi="宋体" w:eastAsia="宋体" w:cs="宋体"/>
                <w:color w:val="000000"/>
                <w:sz w:val="21"/>
                <w:szCs w:val="21"/>
              </w:rPr>
              <w:t>：三台子街道、陵东街道、鸭绿江街道、四台子街道居家养老服务</w:t>
            </w:r>
          </w:p>
        </w:tc>
      </w:tr>
      <w:tr w14:paraId="4C142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676FD4DD">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招标文件要求</w:t>
            </w:r>
          </w:p>
          <w:p w14:paraId="2B2F6A98">
            <w:pPr>
              <w:ind w:hanging="1"/>
              <w:rPr>
                <w:rFonts w:hint="eastAsia" w:ascii="宋体" w:hAnsi="宋体" w:eastAsia="宋体" w:cs="宋体"/>
                <w:b/>
                <w:color w:val="000000"/>
                <w:sz w:val="21"/>
                <w:szCs w:val="21"/>
              </w:rPr>
            </w:pPr>
            <w:r>
              <w:rPr>
                <w:rFonts w:hint="eastAsia" w:ascii="宋体" w:hAnsi="宋体" w:eastAsia="宋体" w:cs="宋体"/>
                <w:b/>
                <w:color w:val="000000"/>
                <w:sz w:val="21"/>
                <w:szCs w:val="21"/>
              </w:rPr>
              <w:t>重要提示：实质性要求及重要指标用★标注（“★”必须标注在序号前），★标注项不得负偏离，如果负偏离，则投标文件无效。</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34A7BC8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投标文件</w:t>
            </w:r>
          </w:p>
          <w:p w14:paraId="7BC6466F">
            <w:pPr>
              <w:tabs>
                <w:tab w:val="left" w:pos="0"/>
              </w:tabs>
              <w:spacing w:line="240" w:lineRule="exact"/>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响应内容</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7E3FFBA8">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偏离程度</w:t>
            </w:r>
          </w:p>
        </w:tc>
        <w:tc>
          <w:tcPr>
            <w:tcW w:w="1166" w:type="dxa"/>
            <w:tcBorders>
              <w:top w:val="single" w:color="auto" w:sz="4" w:space="0"/>
              <w:left w:val="single" w:color="auto" w:sz="4" w:space="0"/>
              <w:bottom w:val="single" w:color="auto" w:sz="4" w:space="0"/>
              <w:right w:val="single" w:color="auto" w:sz="4" w:space="0"/>
            </w:tcBorders>
            <w:noWrap w:val="0"/>
            <w:vAlign w:val="center"/>
          </w:tcPr>
          <w:p w14:paraId="2B720268">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偏离说明</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216FD56">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证明资料</w:t>
            </w:r>
          </w:p>
        </w:tc>
      </w:tr>
      <w:tr w14:paraId="2C5C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288C1339">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1、包组划分</w:t>
            </w:r>
          </w:p>
          <w:p w14:paraId="1AB9C498">
            <w:pPr>
              <w:pStyle w:val="15"/>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1包-</w:t>
            </w:r>
            <w:r>
              <w:rPr>
                <w:rFonts w:hint="eastAsia" w:ascii="宋体" w:hAnsi="宋体" w:eastAsia="宋体" w:cs="宋体"/>
                <w:color w:val="000000"/>
                <w:sz w:val="21"/>
                <w:szCs w:val="21"/>
                <w:lang w:val="en-US" w:eastAsia="zh-CN"/>
              </w:rPr>
              <w:t>三台子街道、陵东街道、鸭绿江街道、四台子街道</w:t>
            </w:r>
          </w:p>
          <w:p w14:paraId="5D2BDA57">
            <w:pPr>
              <w:pStyle w:val="15"/>
              <w:numPr>
                <w:ilvl w:val="0"/>
                <w:numId w:val="4"/>
              </w:numPr>
              <w:spacing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服务范围：</w:t>
            </w:r>
          </w:p>
          <w:p w14:paraId="2381CC88">
            <w:pPr>
              <w:pStyle w:val="15"/>
              <w:numPr>
                <w:ilvl w:val="0"/>
                <w:numId w:val="0"/>
              </w:numPr>
              <w:spacing w:line="24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政府购买居家养老服务工作服务对象为沈阳市户籍且居住在皇姑区的关爱型和普惠型老年人及已享受“</w:t>
            </w:r>
            <w:r>
              <w:rPr>
                <w:rFonts w:hint="eastAsia" w:ascii="宋体" w:hAnsi="宋体" w:eastAsia="宋体" w:cs="宋体"/>
                <w:sz w:val="21"/>
                <w:szCs w:val="21"/>
                <w:highlight w:val="none"/>
                <w:lang w:val="en-US" w:eastAsia="zh-CN"/>
              </w:rPr>
              <w:t>2022年</w:t>
            </w:r>
            <w:r>
              <w:rPr>
                <w:rFonts w:hint="eastAsia" w:ascii="宋体" w:hAnsi="宋体" w:eastAsia="宋体" w:cs="宋体"/>
                <w:sz w:val="21"/>
                <w:szCs w:val="21"/>
                <w:highlight w:val="none"/>
                <w:lang w:eastAsia="zh-CN"/>
              </w:rPr>
              <w:t>家庭养老床位建设”的老年人，在居住地社区(村)申请享受免费居家养老服务。</w:t>
            </w:r>
          </w:p>
          <w:p w14:paraId="1F75D8E7">
            <w:pPr>
              <w:pStyle w:val="15"/>
              <w:numPr>
                <w:ilvl w:val="0"/>
                <w:numId w:val="4"/>
              </w:numP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服务对象及标准：</w:t>
            </w:r>
          </w:p>
          <w:p w14:paraId="7864F7EC">
            <w:pPr>
              <w:pStyle w:val="15"/>
              <w:numPr>
                <w:ilvl w:val="0"/>
                <w:numId w:val="0"/>
              </w:numPr>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关爱型。关爱型老年人分为两类，一是沈阳市户籍且在皇姑区居住的60周岁(含)以上的最低生活保障家庭、最低生活保障边缘家庭、分散供养特困人员和计划生育特殊家庭中的老年人，经评估为轻度失能、中度失能的老年人，每人每月给予30小时的免费居家养老服务;经评估为重度失能、完全失能的老年人，每人每月给予45小时的免费居家养老服务。符合上述条件的分散供养特困人员中，选择保留特困人员照料护理补贴的，每月可享受20小时免费上门服务。二是沈阳市户籍且在</w:t>
            </w:r>
            <w:r>
              <w:rPr>
                <w:rFonts w:hint="eastAsia" w:ascii="宋体" w:hAnsi="宋体" w:eastAsia="宋体" w:cs="宋体"/>
                <w:sz w:val="21"/>
                <w:szCs w:val="21"/>
                <w:highlight w:val="none"/>
                <w:lang w:val="en-US" w:eastAsia="zh-CN"/>
              </w:rPr>
              <w:t>皇姑</w:t>
            </w:r>
            <w:r>
              <w:rPr>
                <w:rFonts w:hint="eastAsia" w:ascii="宋体" w:hAnsi="宋体" w:eastAsia="宋体" w:cs="宋体"/>
                <w:sz w:val="21"/>
                <w:szCs w:val="21"/>
                <w:highlight w:val="none"/>
              </w:rPr>
              <w:t>区居住的计划生育特殊家庭中70周岁(含)以上的老年人，每人每月给予3小时的免费居家养老服务。</w:t>
            </w:r>
          </w:p>
          <w:p w14:paraId="29959BB7">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普惠型。沈阳市户籍且在皇姑区居住的80周岁(含)以上的老年人为普惠型老年人，每人每月给予3小时的免费居家养老服务。普惠型政府购买居家养老服务与80周岁至89周岁高龄津贴、残疾人护理补贴、失能老年人护理补贴政策不兼得。老人选择有变化的，需于每年10月31日前，申请对下一年度的补贴方式进行变更，其他时间不予调整。在规定时间内未申请更换的，默认延续上年度补贴或服务。</w:t>
            </w:r>
          </w:p>
          <w:p w14:paraId="7B05576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已享受“2022年家庭养老床位建设”的老年人家庭（沈阳市养老服务管理平台中已由民政部门审核通过人员）。</w:t>
            </w:r>
          </w:p>
          <w:p w14:paraId="4DB3A7DE">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已在享受“关爱型”政府购买居家养老服务的不再同时享受家庭养老床位上门服务待遇。重度失能老年人，每人每月给予免费居家养老服务时长不超过45小时。中度和轻度失能老年人，每人每月给予免费居家养老服务时长不超过30小时。选择保留特困人员照料护理补贴的老年人，每人每月给予免费居家养老服务时长不超过20小时。已享受残疾人护理补贴、失能老年人护理补贴的可同时享受每人每月由采购人付费的居家养老服务时长不超过30-45小时。</w:t>
            </w:r>
          </w:p>
          <w:p w14:paraId="7DED68D5">
            <w:pPr>
              <w:pStyle w:val="15"/>
              <w:numPr>
                <w:ilvl w:val="0"/>
                <w:numId w:val="5"/>
              </w:numPr>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入住养老服务</w:t>
            </w:r>
            <w:r>
              <w:rPr>
                <w:rFonts w:hint="eastAsia" w:ascii="宋体" w:hAnsi="宋体" w:cs="宋体"/>
                <w:sz w:val="21"/>
                <w:szCs w:val="21"/>
                <w:highlight w:val="none"/>
                <w:lang w:val="en-US" w:eastAsia="zh-CN"/>
              </w:rPr>
              <w:t>企业</w:t>
            </w:r>
            <w:r>
              <w:rPr>
                <w:rFonts w:hint="eastAsia" w:ascii="宋体" w:hAnsi="宋体" w:eastAsia="宋体" w:cs="宋体"/>
                <w:sz w:val="21"/>
                <w:szCs w:val="21"/>
                <w:highlight w:val="none"/>
                <w:lang w:val="en-US" w:eastAsia="zh-CN"/>
              </w:rPr>
              <w:t>的老年人不属于政府购买居家养老服务对象。</w:t>
            </w:r>
          </w:p>
          <w:p w14:paraId="63886E70">
            <w:pPr>
              <w:pStyle w:val="15"/>
              <w:numPr>
                <w:ilvl w:val="0"/>
                <w:numId w:val="5"/>
              </w:numPr>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具体服务对象以采购人实际委托为准。如中标承接主体在未经采购人允许情况下擅自服务，采购人不支付此部分费用。</w:t>
            </w:r>
          </w:p>
          <w:p w14:paraId="5FAD59FE">
            <w:pPr>
              <w:pStyle w:val="15"/>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、服务期限</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自合同签订之日起</w:t>
            </w:r>
            <w:r>
              <w:rPr>
                <w:rFonts w:hint="eastAsia" w:ascii="宋体" w:hAnsi="宋体" w:eastAsia="宋体" w:cs="宋体"/>
                <w:sz w:val="21"/>
                <w:szCs w:val="21"/>
                <w:highlight w:val="none"/>
              </w:rPr>
              <w:t>一年。</w:t>
            </w:r>
          </w:p>
          <w:p w14:paraId="756A0FFB">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rPr>
              <w:t>、服务项目：</w:t>
            </w:r>
          </w:p>
          <w:p w14:paraId="64A91D57">
            <w:pPr>
              <w:pStyle w:val="15"/>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沈阳市户籍且居住在皇姑区的关爱型、普惠型及家庭床位养老建设老年人提供3到45小时不等的免费居家养老服务。城市地区的服务项目为理发、助浴、制作老年餐、送餐、室内清洁、起居照料、陪同代办7个服务项目；农村地区的服务项目包括但不限于为理发、起居照料、陪同代办3个服务项目。各地区可结合农村地区老年人的实际需求及农村养老服务主体发展现状，自行确定特色服务项目，明确项目名称、内容、结算工时等具体事项报市民政局备案。</w:t>
            </w:r>
          </w:p>
          <w:tbl>
            <w:tblPr>
              <w:tblStyle w:val="10"/>
              <w:tblW w:w="5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
              <w:gridCol w:w="522"/>
              <w:gridCol w:w="2001"/>
              <w:gridCol w:w="624"/>
            </w:tblGrid>
            <w:tr w14:paraId="06B0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Header/>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47EA874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序号</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415E2A6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w:t>
                  </w:r>
                </w:p>
                <w:p w14:paraId="19540A24">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名称</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48E87D0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项目内容</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2BC2973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结算工时</w:t>
                  </w:r>
                </w:p>
              </w:tc>
            </w:tr>
            <w:tr w14:paraId="172D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5D7922BF">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547A39C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理发</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3608DA2">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头发的修剪、清洗等，不包含焗油、染发等</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0756AD8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0.5小时/次</w:t>
                  </w:r>
                </w:p>
              </w:tc>
            </w:tr>
            <w:tr w14:paraId="2316F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5827C0E0">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3FE742A7">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助浴</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51A61083">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擦浴、淋浴等并更换衣物</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4D0B1F8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3小时/次</w:t>
                  </w:r>
                </w:p>
              </w:tc>
            </w:tr>
            <w:tr w14:paraId="4F17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B680A5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6AB9469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送餐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77D9A74B">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将餐饮送到指定地点(餐费另计)</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5FD0A490">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0.2小时/次</w:t>
                  </w:r>
                </w:p>
              </w:tc>
            </w:tr>
            <w:tr w14:paraId="50EE0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24CC98F7">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65AE831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制作老年餐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23561FEE">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为老年人制作“二菜一汤”套餐(不含食材)</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313F02F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0D88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536A6FB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44E21A4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室内清洁</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2AA14FDB">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老年人居室的地面、桌椅、餐具、床和衣物等清洁、整理(不含擦玻璃)</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0ECD6995">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1.5小时/次</w:t>
                  </w:r>
                </w:p>
              </w:tc>
            </w:tr>
            <w:tr w14:paraId="7290E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C15D4D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0767C7AE">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起居照料</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73A718F2">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清洁面部、口腔、手部、梳头、穿衣和如厕，重点照护失能、部分失能老年人日常起居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6E912463">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590C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26D2EA5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0A967C45">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陪同代办</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3F20680C">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陪同老年人在住宅附近周边区域户外散步、就近购物、缴费、探访、就医等，帮助老年人就近缴纳日常生活必需的相关费用、购买日常必需品等（代缴代购所需费用由老年人或其监护人承担）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0A692173">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bl>
          <w:p w14:paraId="5495BABA">
            <w:pPr>
              <w:pStyle w:val="15"/>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6</w:t>
            </w:r>
            <w:r>
              <w:rPr>
                <w:rFonts w:hint="eastAsia" w:ascii="宋体" w:hAnsi="宋体" w:eastAsia="宋体" w:cs="宋体"/>
                <w:b/>
                <w:bCs/>
                <w:sz w:val="21"/>
                <w:szCs w:val="21"/>
                <w:highlight w:val="none"/>
              </w:rPr>
              <w:t>、承接主体</w:t>
            </w:r>
            <w:r>
              <w:rPr>
                <w:rFonts w:hint="eastAsia" w:ascii="宋体" w:hAnsi="宋体" w:eastAsia="宋体" w:cs="宋体"/>
                <w:sz w:val="21"/>
                <w:szCs w:val="21"/>
                <w:highlight w:val="none"/>
              </w:rPr>
              <w:t>：基本养老服务的承接主体，该类承接主体应为依法在民政部门或市场监督管理部门登记的、运营状况良好的养老服务</w:t>
            </w:r>
            <w:r>
              <w:rPr>
                <w:rFonts w:hint="eastAsia" w:ascii="宋体" w:hAnsi="宋体" w:eastAsia="宋体" w:cs="宋体"/>
                <w:sz w:val="21"/>
                <w:szCs w:val="21"/>
                <w:highlight w:val="none"/>
                <w:lang w:val="en-US" w:eastAsia="zh-CN"/>
              </w:rPr>
              <w:t>企业</w:t>
            </w:r>
            <w:r>
              <w:rPr>
                <w:rFonts w:hint="eastAsia" w:ascii="宋体" w:hAnsi="宋体" w:eastAsia="宋体" w:cs="宋体"/>
                <w:sz w:val="21"/>
                <w:szCs w:val="21"/>
                <w:highlight w:val="none"/>
              </w:rPr>
              <w:t>，具备开展居家养老服务的资质和专业能力，能够保质保量完成《沈阳市政府购买居家养老服务指导性目录》中1-7项的服务内容。</w:t>
            </w:r>
          </w:p>
          <w:p w14:paraId="3FA9015C">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7、服务终止</w:t>
            </w:r>
          </w:p>
          <w:p w14:paraId="6A56D66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以下任意一种情况发生时，服务终止：</w:t>
            </w:r>
          </w:p>
          <w:p w14:paraId="1547B5E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（1）签约服务对象去世；</w:t>
            </w:r>
          </w:p>
          <w:p w14:paraId="1331FE65">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（2）签约服务对象居住地变更；</w:t>
            </w:r>
          </w:p>
          <w:p w14:paraId="77A2802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被依法依规责令停业整顿或关停；</w:t>
            </w:r>
          </w:p>
          <w:p w14:paraId="4E8784D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（4）经老年人能力评估复评，服务对象身体状况不再符合本实施方案确定的服务对象范围的；</w:t>
            </w:r>
          </w:p>
          <w:p w14:paraId="3BBE5539">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（5）其他导致服务终止的情形。</w:t>
            </w:r>
          </w:p>
          <w:p w14:paraId="57220C5C">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发生第（2）种情形时，服务对象可向变更后的居住地社区重新提出申请，就近签约居家养老上门服务机构，由相关街道及区县（市）民政局履行审核审批程序后，继续享受政府购买居家养老服务。发生第（3）种情形时，相关区县（市）民政局应积极帮助服务对象从已成交机构中重新选定服务机构。</w:t>
            </w:r>
          </w:p>
          <w:p w14:paraId="40D7BCFC">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在项目实施过程中，如发生以下情况，采购人有权解除项目合同：</w:t>
            </w:r>
          </w:p>
          <w:p w14:paraId="2DBED136">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（1）通过不正当手段伪造服务事实、服务佐证材料等提供虚假服务的；</w:t>
            </w:r>
          </w:p>
          <w:p w14:paraId="72FED849">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在合同签订后有义务在合同履行期间配合采购人或政府部门的各项工作，不配合开展相关工作的；</w:t>
            </w:r>
          </w:p>
          <w:p w14:paraId="43FD8C48">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未达到服务要求和标准，采购人要求整改，成交供应商对采购人提出的整改意见不配合，或整改之后仍达不到采购人要求的；</w:t>
            </w:r>
          </w:p>
          <w:p w14:paraId="5067500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（4）采购人接收到关于成交供应商的负面投诉三次以上且拒不整改的；</w:t>
            </w:r>
          </w:p>
          <w:p w14:paraId="68C5B7EF">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（5）由于</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的原因造成了负面影响的；</w:t>
            </w:r>
          </w:p>
          <w:p w14:paraId="7C745E6A">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（6）存在欺诈和侵害老年人权益的；</w:t>
            </w:r>
          </w:p>
          <w:p w14:paraId="29F487F6">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在合同期内涉嫌违法违规的，自动解除合同，一切损失由涉嫌违法违规公司承担。</w:t>
            </w:r>
          </w:p>
          <w:p w14:paraId="29834618">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8、</w:t>
            </w:r>
            <w:r>
              <w:rPr>
                <w:rFonts w:hint="eastAsia" w:ascii="宋体" w:hAnsi="宋体" w:eastAsia="宋体" w:cs="宋体"/>
                <w:b/>
                <w:bCs/>
                <w:sz w:val="21"/>
                <w:szCs w:val="21"/>
                <w:highlight w:val="none"/>
              </w:rPr>
              <w:t>服务流程</w:t>
            </w:r>
          </w:p>
          <w:p w14:paraId="00DCAD48">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享受政府购买居家养老服务的老年人或其家属需提前一周通过可拨打12349服务热线，也可直接联系承接主体，或是对接属地街道、社区。根据自身需求预约服务项目和服务时间，承接主体应在开展服务的前一天与老年人或其家属进行电话确认。临时需要提供服务或预约时间变更的，以与承接主体协商的服务时间为准。</w:t>
            </w:r>
          </w:p>
          <w:p w14:paraId="60F5DA2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承接主体应根据自身服务能力和预约情况，妥善安排服务时间，按时完成服务项目，保证服务数量、质量和效果。承接主体应为服务人员购买上门服务相关保险。老年人享受服务前后，工作人员在沈阳基本养老服务综合评估的后台操作，服务开始与结束时现场拍照打卡，同步上传地理位置信息，完成工时记录。主动接受有关部门、服务对象及社会监督。</w:t>
            </w:r>
          </w:p>
          <w:p w14:paraId="6D7E5FA7">
            <w:pPr>
              <w:pStyle w:val="15"/>
              <w:spacing w:line="240" w:lineRule="auto"/>
              <w:ind w:firstLine="420" w:firstLineChars="200"/>
              <w:rPr>
                <w:rFonts w:hint="eastAsia" w:ascii="宋体" w:hAnsi="宋体" w:eastAsia="宋体" w:cs="宋体"/>
                <w:color w:val="000000"/>
                <w:sz w:val="21"/>
                <w:szCs w:val="21"/>
              </w:rPr>
            </w:pPr>
            <w:r>
              <w:rPr>
                <w:rFonts w:hint="eastAsia" w:ascii="宋体" w:hAnsi="宋体" w:eastAsia="宋体" w:cs="宋体"/>
                <w:sz w:val="21"/>
                <w:szCs w:val="21"/>
                <w:highlight w:val="none"/>
                <w:lang w:val="en-US" w:eastAsia="zh-CN"/>
              </w:rPr>
              <w:t>(3)政府购买居家养老服务时长原则上应当月内使用，因生病、外出等特殊情况不能当月使用的，应在3个月内使用完毕。超出3个月未使用的时长自动清零。超出应免费享受服务时长的部分，老年人或其家属应与承接主体按协商价格支付。</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7A0E00B3">
            <w:pPr>
              <w:tabs>
                <w:tab w:val="left" w:pos="0"/>
              </w:tabs>
              <w:adjustRightInd w:val="0"/>
              <w:snapToGrid w:val="0"/>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12CD325">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2ED4CB6D">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4F18CF2">
            <w:pPr>
              <w:tabs>
                <w:tab w:val="left" w:pos="-75"/>
              </w:tabs>
              <w:spacing w:line="240" w:lineRule="exact"/>
              <w:ind w:right="-56" w:rightChars="-27"/>
              <w:jc w:val="center"/>
              <w:rPr>
                <w:rFonts w:hint="eastAsia" w:ascii="宋体" w:hAnsi="宋体" w:eastAsia="宋体" w:cs="宋体"/>
                <w:color w:val="000000"/>
                <w:kern w:val="0"/>
                <w:sz w:val="21"/>
                <w:szCs w:val="21"/>
              </w:rPr>
            </w:pPr>
          </w:p>
        </w:tc>
      </w:tr>
      <w:tr w14:paraId="5C4D6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04E2BC37">
            <w:pPr>
              <w:adjustRightInd w:val="0"/>
              <w:snapToGrid w:val="0"/>
              <w:ind w:hanging="1"/>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其他</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697E7947">
            <w:pPr>
              <w:tabs>
                <w:tab w:val="left" w:pos="0"/>
              </w:tabs>
              <w:adjustRightInd w:val="0"/>
              <w:snapToGrid w:val="0"/>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F316FD3">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29527B17">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9CFF44B">
            <w:pPr>
              <w:tabs>
                <w:tab w:val="left" w:pos="-75"/>
              </w:tabs>
              <w:spacing w:line="240" w:lineRule="exact"/>
              <w:ind w:right="-56" w:rightChars="-27"/>
              <w:jc w:val="center"/>
              <w:rPr>
                <w:rFonts w:hint="eastAsia" w:ascii="宋体" w:hAnsi="宋体" w:eastAsia="宋体" w:cs="宋体"/>
                <w:color w:val="000000"/>
                <w:kern w:val="0"/>
                <w:sz w:val="21"/>
                <w:szCs w:val="21"/>
              </w:rPr>
            </w:pPr>
          </w:p>
        </w:tc>
      </w:tr>
    </w:tbl>
    <w:p w14:paraId="05BCF9E4">
      <w:pPr>
        <w:adjustRightInd w:val="0"/>
        <w:snapToGrid w:val="0"/>
        <w:spacing w:line="360" w:lineRule="auto"/>
        <w:ind w:right="105" w:rightChars="5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填表要求：</w:t>
      </w:r>
    </w:p>
    <w:p w14:paraId="71C893D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“投标文件响应内容”一栏由投标人按照招标文件要求填写并进行逐项响应。</w:t>
      </w:r>
    </w:p>
    <w:p w14:paraId="32A887EE">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“偏离程度”一栏根据“投标文件响应内容”与招标文件逐项对照的结果填写。偏离必须用 “正偏离、负偏离或无偏离”三个名称中的一种进行标注。</w:t>
      </w:r>
    </w:p>
    <w:p w14:paraId="3CF01DE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“偏离说明”一栏由投标人对偏离的情况做详细说明。</w:t>
      </w:r>
    </w:p>
    <w:p w14:paraId="1F28941F">
      <w:pPr>
        <w:adjustRightInd w:val="0"/>
        <w:snapToGrid w:val="0"/>
        <w:spacing w:line="360" w:lineRule="auto"/>
        <w:rPr>
          <w:rFonts w:hint="eastAsia" w:ascii="宋体" w:hAnsi="宋体" w:eastAsia="宋体" w:cs="宋体"/>
          <w:color w:val="000000"/>
          <w:sz w:val="24"/>
          <w:szCs w:val="24"/>
        </w:rPr>
      </w:pPr>
    </w:p>
    <w:p w14:paraId="6BAF79C6">
      <w:pPr>
        <w:adjustRightInd w:val="0"/>
        <w:snapToGrid w:val="0"/>
        <w:spacing w:line="360" w:lineRule="auto"/>
        <w:rPr>
          <w:rFonts w:hint="eastAsia" w:ascii="宋体" w:hAnsi="宋体" w:eastAsia="宋体" w:cs="宋体"/>
          <w:color w:val="000000"/>
          <w:sz w:val="24"/>
          <w:szCs w:val="24"/>
        </w:rPr>
      </w:pPr>
    </w:p>
    <w:p w14:paraId="733E7D77">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62D382EA">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737865C6">
      <w:pPr>
        <w:adjustRightInd w:val="0"/>
        <w:snapToGrid w:val="0"/>
        <w:spacing w:line="360" w:lineRule="auto"/>
        <w:ind w:right="105" w:rightChars="50"/>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61356293">
      <w:pPr>
        <w:adjustRightInd w:val="0"/>
        <w:snapToGrid w:val="0"/>
        <w:spacing w:line="360" w:lineRule="auto"/>
        <w:rPr>
          <w:rFonts w:hint="eastAsia" w:ascii="宋体" w:hAnsi="宋体" w:eastAsia="宋体" w:cs="宋体"/>
          <w:color w:val="000000"/>
          <w:szCs w:val="21"/>
        </w:rPr>
      </w:pPr>
    </w:p>
    <w:p w14:paraId="2793B47C">
      <w:pPr>
        <w:pStyle w:val="4"/>
        <w:adjustRightInd w:val="0"/>
        <w:snapToGrid w:val="0"/>
        <w:spacing w:before="0" w:after="0" w:line="240" w:lineRule="auto"/>
        <w:jc w:val="left"/>
        <w:outlineLvl w:val="2"/>
        <w:rPr>
          <w:rFonts w:hint="default" w:ascii="宋体" w:hAnsi="宋体" w:eastAsia="宋体" w:cs="宋体"/>
          <w:color w:val="000000"/>
          <w:szCs w:val="28"/>
          <w:lang w:val="en-US" w:eastAsia="zh-CN"/>
        </w:rPr>
      </w:pPr>
      <w:r>
        <w:rPr>
          <w:rFonts w:hint="eastAsia" w:ascii="宋体" w:hAnsi="宋体" w:eastAsia="宋体" w:cs="宋体"/>
          <w:b w:val="0"/>
          <w:color w:val="000000"/>
          <w:szCs w:val="28"/>
        </w:rPr>
        <w:br w:type="page"/>
      </w:r>
      <w:r>
        <w:rPr>
          <w:rFonts w:hint="eastAsia" w:ascii="宋体" w:hAnsi="宋体" w:eastAsia="宋体" w:cs="宋体"/>
          <w:color w:val="000000"/>
          <w:szCs w:val="28"/>
        </w:rPr>
        <w:t>格式</w:t>
      </w:r>
      <w:r>
        <w:rPr>
          <w:rFonts w:hint="eastAsia" w:ascii="宋体" w:hAnsi="宋体" w:eastAsia="宋体" w:cs="宋体"/>
          <w:color w:val="000000"/>
          <w:szCs w:val="28"/>
          <w:lang w:val="en-US" w:eastAsia="zh-CN"/>
        </w:rPr>
        <w:t>12-2</w:t>
      </w:r>
    </w:p>
    <w:p w14:paraId="1EAD0E34">
      <w:pPr>
        <w:adjustRightInd w:val="0"/>
        <w:snapToGrid w:val="0"/>
        <w:spacing w:before="0" w:after="0" w:line="240" w:lineRule="auto"/>
        <w:jc w:val="left"/>
        <w:outlineLvl w:val="9"/>
        <w:rPr>
          <w:rFonts w:hint="default" w:ascii="宋体" w:hAnsi="宋体" w:eastAsia="宋体" w:cs="宋体"/>
          <w:color w:val="000000"/>
          <w:szCs w:val="28"/>
          <w:lang w:val="en-US" w:eastAsia="zh-CN"/>
        </w:rPr>
      </w:pPr>
    </w:p>
    <w:p w14:paraId="4340A43A">
      <w:pPr>
        <w:adjustRightInd w:val="0"/>
        <w:snapToGrid w:val="0"/>
        <w:spacing w:before="319" w:before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服务需求响应表</w:t>
      </w:r>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32"/>
        <w:gridCol w:w="1963"/>
        <w:gridCol w:w="1118"/>
        <w:gridCol w:w="1166"/>
        <w:gridCol w:w="1118"/>
      </w:tblGrid>
      <w:tr w14:paraId="02461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noWrap w:val="0"/>
            <w:vAlign w:val="center"/>
          </w:tcPr>
          <w:p w14:paraId="600F2695">
            <w:pPr>
              <w:adjustRightInd w:val="0"/>
              <w:snapToGrid w:val="0"/>
              <w:ind w:right="105" w:rightChars="5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包组编号：</w:t>
            </w:r>
            <w:r>
              <w:rPr>
                <w:rFonts w:hint="eastAsia" w:ascii="宋体" w:hAnsi="宋体" w:eastAsia="宋体" w:cs="宋体"/>
                <w:color w:val="000000"/>
                <w:sz w:val="21"/>
                <w:szCs w:val="21"/>
                <w:lang w:val="en-US" w:eastAsia="zh-CN"/>
              </w:rPr>
              <w:t>002</w:t>
            </w:r>
          </w:p>
          <w:p w14:paraId="0B5AF451">
            <w:pPr>
              <w:tabs>
                <w:tab w:val="left" w:pos="0"/>
              </w:tabs>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服务内容</w:t>
            </w:r>
            <w:r>
              <w:rPr>
                <w:rFonts w:hint="eastAsia" w:ascii="宋体" w:hAnsi="宋体" w:eastAsia="宋体" w:cs="宋体"/>
                <w:color w:val="000000"/>
                <w:sz w:val="21"/>
                <w:szCs w:val="21"/>
              </w:rPr>
              <w:t>：新乐街道、北塔街道居家养老服务</w:t>
            </w:r>
          </w:p>
        </w:tc>
      </w:tr>
      <w:tr w14:paraId="29B5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76F1B02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招标文件要求</w:t>
            </w:r>
          </w:p>
          <w:p w14:paraId="37C01098">
            <w:pPr>
              <w:ind w:hanging="1"/>
              <w:rPr>
                <w:rFonts w:hint="eastAsia" w:ascii="宋体" w:hAnsi="宋体" w:eastAsia="宋体" w:cs="宋体"/>
                <w:b/>
                <w:color w:val="000000"/>
                <w:sz w:val="21"/>
                <w:szCs w:val="21"/>
              </w:rPr>
            </w:pPr>
            <w:r>
              <w:rPr>
                <w:rFonts w:hint="eastAsia" w:ascii="宋体" w:hAnsi="宋体" w:eastAsia="宋体" w:cs="宋体"/>
                <w:b/>
                <w:color w:val="000000"/>
                <w:sz w:val="21"/>
                <w:szCs w:val="21"/>
              </w:rPr>
              <w:t>重要提示：实质性要求及重要指标用★标注（“★”必须标注在序号前），★标注项不得负偏离，如果负偏离，则投标文件无效。</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009D030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投标文件</w:t>
            </w:r>
          </w:p>
          <w:p w14:paraId="6AF73622">
            <w:pPr>
              <w:tabs>
                <w:tab w:val="left" w:pos="0"/>
              </w:tabs>
              <w:spacing w:line="240" w:lineRule="exact"/>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响应内容</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6D66E68">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偏离程度</w:t>
            </w:r>
          </w:p>
        </w:tc>
        <w:tc>
          <w:tcPr>
            <w:tcW w:w="1166" w:type="dxa"/>
            <w:tcBorders>
              <w:top w:val="single" w:color="auto" w:sz="4" w:space="0"/>
              <w:left w:val="single" w:color="auto" w:sz="4" w:space="0"/>
              <w:bottom w:val="single" w:color="auto" w:sz="4" w:space="0"/>
              <w:right w:val="single" w:color="auto" w:sz="4" w:space="0"/>
            </w:tcBorders>
            <w:noWrap w:val="0"/>
            <w:vAlign w:val="center"/>
          </w:tcPr>
          <w:p w14:paraId="1D2347F5">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偏离说明</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27A65A8">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证明资料</w:t>
            </w:r>
          </w:p>
        </w:tc>
      </w:tr>
      <w:tr w14:paraId="71C58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504B3123">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1、包组划分</w:t>
            </w:r>
          </w:p>
          <w:p w14:paraId="1EE00A34">
            <w:pPr>
              <w:pStyle w:val="15"/>
              <w:spacing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lang w:val="en-US" w:eastAsia="zh-CN"/>
              </w:rPr>
              <w:t>002</w:t>
            </w:r>
            <w:r>
              <w:rPr>
                <w:rFonts w:hint="eastAsia" w:ascii="宋体" w:hAnsi="宋体" w:eastAsia="宋体" w:cs="宋体"/>
                <w:sz w:val="21"/>
                <w:szCs w:val="21"/>
                <w:highlight w:val="none"/>
              </w:rPr>
              <w:t>包-</w:t>
            </w:r>
            <w:r>
              <w:rPr>
                <w:rFonts w:hint="eastAsia" w:ascii="宋体" w:hAnsi="宋体" w:eastAsia="宋体" w:cs="宋体"/>
                <w:color w:val="000000"/>
                <w:sz w:val="21"/>
                <w:szCs w:val="21"/>
              </w:rPr>
              <w:t>新乐街道、北塔街道居家养老服务</w:t>
            </w:r>
          </w:p>
          <w:p w14:paraId="54B22BDD">
            <w:pPr>
              <w:pStyle w:val="15"/>
              <w:numPr>
                <w:ilvl w:val="0"/>
                <w:numId w:val="6"/>
              </w:numPr>
              <w:spacing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服务范围：</w:t>
            </w:r>
          </w:p>
          <w:p w14:paraId="4DA59E7F">
            <w:pPr>
              <w:pStyle w:val="15"/>
              <w:numPr>
                <w:ilvl w:val="0"/>
                <w:numId w:val="0"/>
              </w:numPr>
              <w:spacing w:line="24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政府购买居家养老服务工作服务对象为沈阳市户籍且居住在皇姑区的关爱型和普惠型老年人及已享受“</w:t>
            </w:r>
            <w:r>
              <w:rPr>
                <w:rFonts w:hint="eastAsia" w:ascii="宋体" w:hAnsi="宋体" w:eastAsia="宋体" w:cs="宋体"/>
                <w:sz w:val="21"/>
                <w:szCs w:val="21"/>
                <w:highlight w:val="none"/>
                <w:lang w:val="en-US" w:eastAsia="zh-CN"/>
              </w:rPr>
              <w:t>2022年</w:t>
            </w:r>
            <w:r>
              <w:rPr>
                <w:rFonts w:hint="eastAsia" w:ascii="宋体" w:hAnsi="宋体" w:eastAsia="宋体" w:cs="宋体"/>
                <w:sz w:val="21"/>
                <w:szCs w:val="21"/>
                <w:highlight w:val="none"/>
                <w:lang w:eastAsia="zh-CN"/>
              </w:rPr>
              <w:t>家庭养老床位建设”的老年人，在居住地社区(村)申请享受免费居家养老服务。</w:t>
            </w:r>
          </w:p>
          <w:p w14:paraId="2445E8B5">
            <w:pPr>
              <w:pStyle w:val="15"/>
              <w:numPr>
                <w:ilvl w:val="0"/>
                <w:numId w:val="6"/>
              </w:numP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服务对象及标准：</w:t>
            </w:r>
          </w:p>
          <w:p w14:paraId="6344C3A2">
            <w:pPr>
              <w:pStyle w:val="15"/>
              <w:numPr>
                <w:ilvl w:val="0"/>
                <w:numId w:val="0"/>
              </w:numPr>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关爱型。关爱型老年人分为两类，一是沈阳市户籍且在皇姑区居住的60周岁(含)以上的最低生活保障家庭、最低生活保障边缘家庭、分散供养特困人员和计划生育特殊家庭中的老年人，经评估为轻度失能、中度失能的老年人，每人每月给予30小时的免费居家养老服务;经评估为重度失能、完全失能的老年人，每人每月给予45小时的免费居家养老服务。符合上述条件的分散供养特困人员中，选择保留特困人员照料护理补贴的，每月可享受20小时免费上门服务。二是沈阳市户籍且在</w:t>
            </w:r>
            <w:r>
              <w:rPr>
                <w:rFonts w:hint="eastAsia" w:ascii="宋体" w:hAnsi="宋体" w:eastAsia="宋体" w:cs="宋体"/>
                <w:sz w:val="21"/>
                <w:szCs w:val="21"/>
                <w:highlight w:val="none"/>
                <w:lang w:val="en-US" w:eastAsia="zh-CN"/>
              </w:rPr>
              <w:t>皇姑</w:t>
            </w:r>
            <w:r>
              <w:rPr>
                <w:rFonts w:hint="eastAsia" w:ascii="宋体" w:hAnsi="宋体" w:eastAsia="宋体" w:cs="宋体"/>
                <w:sz w:val="21"/>
                <w:szCs w:val="21"/>
                <w:highlight w:val="none"/>
              </w:rPr>
              <w:t>区居住的计划生育特殊家庭中70周岁(含)以上的老年人，每人每月给予3小时的免费居家养老服务。</w:t>
            </w:r>
          </w:p>
          <w:p w14:paraId="4A3ACA0E">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普惠型。沈阳市户籍且在皇姑区居住的80周岁(含)以上的老年人为普惠型老年人，每人每月给予3小时的免费居家养老服务。普惠型政府购买居家养老服务与80周岁至89周岁高龄津贴、残疾人护理补贴、失能老年人护理补贴政策不兼得。老人选择有变化的，需于每年10月31日前，申请对下一年度的补贴方式进行变更，其他时间不予调整。在规定时间内未申请更换的，默认延续上年度补贴或服务。</w:t>
            </w:r>
          </w:p>
          <w:p w14:paraId="288445AE">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已享受“2022年家庭养老床位建设”的老年人家庭（沈阳市养老服务管理平台中已由民政部门审核通过人员）。</w:t>
            </w:r>
          </w:p>
          <w:p w14:paraId="494BA97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已在享受“关爱型”政府购买居家养老服务的不再同时享受家庭养老床位上门服务待遇。重度失能老年人，每人每月给予免费居家养老服务时长不超过45小时。中度和轻度失能老年人，每人每月给予免费居家养老服务时长不超过30小时。选择保留特困人员照料护理补贴的老年人，每人每月给予免费居家养老服务时长不超过20小时。已享受残疾人护理补贴、失能老年人护理补贴的可同时享受每人每月由采购人付费的居家养老服务时长不超过30-45小时。</w:t>
            </w:r>
          </w:p>
          <w:p w14:paraId="254D1485">
            <w:pPr>
              <w:pStyle w:val="15"/>
              <w:numPr>
                <w:ilvl w:val="0"/>
                <w:numId w:val="5"/>
              </w:numPr>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入住养老服务</w:t>
            </w:r>
            <w:r>
              <w:rPr>
                <w:rFonts w:hint="eastAsia" w:ascii="宋体" w:hAnsi="宋体" w:cs="宋体"/>
                <w:sz w:val="21"/>
                <w:szCs w:val="21"/>
                <w:highlight w:val="none"/>
                <w:lang w:val="en-US" w:eastAsia="zh-CN"/>
              </w:rPr>
              <w:t>企业</w:t>
            </w:r>
            <w:r>
              <w:rPr>
                <w:rFonts w:hint="eastAsia" w:ascii="宋体" w:hAnsi="宋体" w:eastAsia="宋体" w:cs="宋体"/>
                <w:sz w:val="21"/>
                <w:szCs w:val="21"/>
                <w:highlight w:val="none"/>
                <w:lang w:val="en-US" w:eastAsia="zh-CN"/>
              </w:rPr>
              <w:t>的老年人不属于政府购买居家养老服务对象。</w:t>
            </w:r>
          </w:p>
          <w:p w14:paraId="15166F6D">
            <w:pPr>
              <w:pStyle w:val="15"/>
              <w:numPr>
                <w:ilvl w:val="0"/>
                <w:numId w:val="5"/>
              </w:numPr>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具体服务对象以采购人实际委托为准。如中标承接主体在未经采购人允许情况下擅自服务，采购人不支付此部分费用。</w:t>
            </w:r>
          </w:p>
          <w:p w14:paraId="234022BC">
            <w:pPr>
              <w:pStyle w:val="15"/>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、服务期限</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自合同签订之日起</w:t>
            </w:r>
            <w:r>
              <w:rPr>
                <w:rFonts w:hint="eastAsia" w:ascii="宋体" w:hAnsi="宋体" w:eastAsia="宋体" w:cs="宋体"/>
                <w:sz w:val="21"/>
                <w:szCs w:val="21"/>
                <w:highlight w:val="none"/>
              </w:rPr>
              <w:t>一年。</w:t>
            </w:r>
          </w:p>
          <w:p w14:paraId="62DA6CAC">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rPr>
              <w:t>、服务项目：</w:t>
            </w:r>
          </w:p>
          <w:p w14:paraId="742C4C01">
            <w:pPr>
              <w:pStyle w:val="15"/>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沈阳市户籍且居住在皇姑区的关爱型、普惠型及家庭床位养老建设老年人提供3到45小时不等的免费居家养老服务。城市地区的服务项目为理发、助浴、制作老年餐、送餐、室内清洁、起居照料、陪同代办7个服务项目；农村地区的服务项目包括但不限于为理发、起居照料、陪同代办3个服务项目。各地区可结合农村地区老年人的实际需求及农村养老服务主体发展现状，自行确定特色服务项目，明确项目名称、内容、结算工时等具体事项报市民政局备案。</w:t>
            </w:r>
          </w:p>
          <w:tbl>
            <w:tblPr>
              <w:tblStyle w:val="10"/>
              <w:tblW w:w="5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
              <w:gridCol w:w="522"/>
              <w:gridCol w:w="2001"/>
              <w:gridCol w:w="624"/>
            </w:tblGrid>
            <w:tr w14:paraId="36B12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Header/>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7D87B2AE">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序号</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61308B67">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w:t>
                  </w:r>
                </w:p>
                <w:p w14:paraId="43767CAA">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名称</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049894BA">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项目内容</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32D32E43">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结算工时</w:t>
                  </w:r>
                </w:p>
              </w:tc>
            </w:tr>
            <w:tr w14:paraId="1FC9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10CB404F">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1AFA075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理发</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50B16D3F">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头发的修剪、清洗等，不包含焗油、染发等</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6AFA4D9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0.5小时/次</w:t>
                  </w:r>
                </w:p>
              </w:tc>
            </w:tr>
            <w:tr w14:paraId="24B0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59765DD">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572BACE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助浴</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581BDA0F">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擦浴、淋浴等并更换衣物</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4AE261C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3小时/次</w:t>
                  </w:r>
                </w:p>
              </w:tc>
            </w:tr>
            <w:tr w14:paraId="12167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2447C30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76C9C09F">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送餐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A366542">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将餐饮送到指定地点(餐费另计)</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551676E0">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0.2小时/次</w:t>
                  </w:r>
                </w:p>
              </w:tc>
            </w:tr>
            <w:tr w14:paraId="062C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49E85AE4">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621B8976">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制作老年餐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2E1AA39C">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为老年人制作“二菜一汤”套餐(不含食材)</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50DAADE0">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313EF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32B17398">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11425BA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室内清洁</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323A7D07">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老年人居室的地面、桌椅、餐具、床和衣物等清洁、整理(不含擦玻璃)</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748CF77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1.5小时/次</w:t>
                  </w:r>
                </w:p>
              </w:tc>
            </w:tr>
            <w:tr w14:paraId="0728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72614AFA">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4492BBA4">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起居照料</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33101D2">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清洁面部、口腔、手部、梳头、穿衣和如厕，重点照护失能、部分失能老年人日常起居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016738F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46F1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2767A28">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2FEC6418">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陪同代办</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51BE482A">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陪同老年人在住宅附近周边区域户外散步、就近购物、缴费、探访、就医等，帮助老年人就近缴纳日常生活必需的相关费用、购买日常必需品等（代缴代购所需费用由老年人或其监护人承担）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06766407">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bl>
          <w:p w14:paraId="31CB3FCA">
            <w:pPr>
              <w:pStyle w:val="15"/>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6</w:t>
            </w:r>
            <w:r>
              <w:rPr>
                <w:rFonts w:hint="eastAsia" w:ascii="宋体" w:hAnsi="宋体" w:eastAsia="宋体" w:cs="宋体"/>
                <w:b/>
                <w:bCs/>
                <w:sz w:val="21"/>
                <w:szCs w:val="21"/>
                <w:highlight w:val="none"/>
              </w:rPr>
              <w:t>、承接主体</w:t>
            </w:r>
            <w:r>
              <w:rPr>
                <w:rFonts w:hint="eastAsia" w:ascii="宋体" w:hAnsi="宋体" w:eastAsia="宋体" w:cs="宋体"/>
                <w:sz w:val="21"/>
                <w:szCs w:val="21"/>
                <w:highlight w:val="none"/>
              </w:rPr>
              <w:t>：基本养老服务的承接主体，该类承接主体应为依法在民政部门或市场监督管理部门登记的、运营状况良好的养老服务</w:t>
            </w:r>
            <w:r>
              <w:rPr>
                <w:rFonts w:hint="eastAsia" w:ascii="宋体" w:hAnsi="宋体" w:eastAsia="宋体" w:cs="宋体"/>
                <w:sz w:val="21"/>
                <w:szCs w:val="21"/>
                <w:highlight w:val="none"/>
                <w:lang w:val="en-US" w:eastAsia="zh-CN"/>
              </w:rPr>
              <w:t>企业</w:t>
            </w:r>
            <w:r>
              <w:rPr>
                <w:rFonts w:hint="eastAsia" w:ascii="宋体" w:hAnsi="宋体" w:eastAsia="宋体" w:cs="宋体"/>
                <w:sz w:val="21"/>
                <w:szCs w:val="21"/>
                <w:highlight w:val="none"/>
              </w:rPr>
              <w:t>，具备开展居家养老服务的资质和专业能力，能够保质保量完成《沈阳市政府购买居家养老服务指导性目录》中1-7项的服务内容。</w:t>
            </w:r>
          </w:p>
          <w:p w14:paraId="582189FC">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7、服务终止</w:t>
            </w:r>
          </w:p>
          <w:p w14:paraId="5F0ADFC5">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以下任意一种情况发生时，服务终止：</w:t>
            </w:r>
          </w:p>
          <w:p w14:paraId="06FA434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（1）签约服务对象去世；</w:t>
            </w:r>
          </w:p>
          <w:p w14:paraId="3C6DF978">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（2）签约服务对象居住地变更；</w:t>
            </w:r>
          </w:p>
          <w:p w14:paraId="4F93513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被依法依规责令停业整顿或关停；</w:t>
            </w:r>
          </w:p>
          <w:p w14:paraId="270AB12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（4）经老年人能力评估复评，服务对象身体状况不再符合本实施方案确定的服务对象范围的；</w:t>
            </w:r>
          </w:p>
          <w:p w14:paraId="0AC6D0F3">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（5）其他导致服务终止的情形。</w:t>
            </w:r>
          </w:p>
          <w:p w14:paraId="41DE54CE">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发生第（2）种情形时，服务对象可向变更后的居住地社区重新提出申请，就近签约居家养老上门服务机构，由相关街道及区县（市）民政局履行审核审批程序后，继续享受政府购买居家养老服务。发生第（3）种情形时，相关区县（市）民政局应积极帮助服务对象从已成交机构中重新选定服务机构。</w:t>
            </w:r>
          </w:p>
          <w:p w14:paraId="34D1A236">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在项目实施过程中，如发生以下情况，采购人有权解除项目合同：</w:t>
            </w:r>
          </w:p>
          <w:p w14:paraId="47DDCDA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（1）通过不正当手段伪造服务事实、服务佐证材料等提供虚假服务的；</w:t>
            </w:r>
          </w:p>
          <w:p w14:paraId="47C3FA06">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在合同签订后有义务在合同履行期间配合采购人或政府部门的各项工作，不配合开展相关工作的；</w:t>
            </w:r>
          </w:p>
          <w:p w14:paraId="6A3B801F">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未达到服务要求和标准，采购人要求整改，成交供应商对采购人提出的整改意见不配合，或整改之后仍达不到采购人要求的；</w:t>
            </w:r>
          </w:p>
          <w:p w14:paraId="4747AF6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（4）采购人接收到关于成交供应商的负面投诉三次以上且拒不整改的；</w:t>
            </w:r>
          </w:p>
          <w:p w14:paraId="27C54543">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（5）由于</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的原因造成了负面影响的；</w:t>
            </w:r>
          </w:p>
          <w:p w14:paraId="5E6B1F74">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（6）存在欺诈和侵害老年人权益的；</w:t>
            </w:r>
          </w:p>
          <w:p w14:paraId="5E181614">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在合同期内涉嫌违法违规的，自动解除合同，一切损失由涉嫌违法违规公司承担。</w:t>
            </w:r>
          </w:p>
          <w:p w14:paraId="1586350F">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8、</w:t>
            </w:r>
            <w:r>
              <w:rPr>
                <w:rFonts w:hint="eastAsia" w:ascii="宋体" w:hAnsi="宋体" w:eastAsia="宋体" w:cs="宋体"/>
                <w:b/>
                <w:bCs/>
                <w:sz w:val="21"/>
                <w:szCs w:val="21"/>
                <w:highlight w:val="none"/>
              </w:rPr>
              <w:t>服务流程</w:t>
            </w:r>
          </w:p>
          <w:p w14:paraId="46FF1E14">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享受政府购买居家养老服务的老年人或其家属需提前一周通过可拨打12349服务热线，也可直接联系承接主体，或是对接属地街道、社区。根据自身需求预约服务项目和服务时间，承接主体应在开展服务的前一天与老年人或其家属进行电话确认。临时需要提供服务或预约时间变更的，以与承接主体协商的服务时间为准。</w:t>
            </w:r>
          </w:p>
          <w:p w14:paraId="7A688146">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承接主体应根据自身服务能力和预约情况，妥善安排服务时间，按时完成服务项目，保证服务数量、质量和效果。承接主体应为服务人员购买上门服务相关保险。老年人享受服务前后，工作人员在沈阳基本养老服务综合评估的后台操作，服务开始与结束时现场拍照打卡，同步上传地理位置信息，完成工时记录。主动接受有关部门、服务对象及社会监督。</w:t>
            </w:r>
          </w:p>
          <w:p w14:paraId="3523368B">
            <w:pPr>
              <w:adjustRightInd w:val="0"/>
              <w:snapToGrid w:val="0"/>
              <w:spacing w:line="240" w:lineRule="auto"/>
              <w:ind w:hanging="1" w:firstLineChars="0"/>
              <w:jc w:val="center"/>
              <w:rPr>
                <w:rFonts w:hint="eastAsia" w:ascii="宋体" w:hAnsi="宋体" w:eastAsia="宋体" w:cs="宋体"/>
                <w:color w:val="000000"/>
                <w:sz w:val="21"/>
                <w:szCs w:val="21"/>
              </w:rPr>
            </w:pPr>
            <w:r>
              <w:rPr>
                <w:rFonts w:hint="eastAsia" w:ascii="宋体" w:hAnsi="宋体" w:eastAsia="宋体" w:cs="宋体"/>
                <w:sz w:val="21"/>
                <w:szCs w:val="21"/>
                <w:highlight w:val="none"/>
                <w:lang w:val="en-US" w:eastAsia="zh-CN"/>
              </w:rPr>
              <w:t>(3)政府购买居家养老服务时长原则上应当月内使用，因生病、外出等特殊情况不能当月使用的，应在3个月内使用完毕。超出3个月未使用的时长自动清零。超出应免费享受服务时长的部分，老年人或其家属应与承接主体按协商价格支付。</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27309366">
            <w:pPr>
              <w:tabs>
                <w:tab w:val="left" w:pos="0"/>
              </w:tabs>
              <w:adjustRightInd w:val="0"/>
              <w:snapToGrid w:val="0"/>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43A52C2">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30F8E0C5">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B685E06">
            <w:pPr>
              <w:tabs>
                <w:tab w:val="left" w:pos="-75"/>
              </w:tabs>
              <w:spacing w:line="240" w:lineRule="exact"/>
              <w:ind w:right="-56" w:rightChars="-27"/>
              <w:jc w:val="center"/>
              <w:rPr>
                <w:rFonts w:hint="eastAsia" w:ascii="宋体" w:hAnsi="宋体" w:eastAsia="宋体" w:cs="宋体"/>
                <w:color w:val="000000"/>
                <w:kern w:val="0"/>
                <w:sz w:val="21"/>
                <w:szCs w:val="21"/>
              </w:rPr>
            </w:pPr>
          </w:p>
        </w:tc>
      </w:tr>
      <w:tr w14:paraId="22C7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2DD2C1B0">
            <w:pPr>
              <w:adjustRightInd w:val="0"/>
              <w:snapToGrid w:val="0"/>
              <w:ind w:hanging="1"/>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其他</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1B37827F">
            <w:pPr>
              <w:tabs>
                <w:tab w:val="left" w:pos="0"/>
              </w:tabs>
              <w:adjustRightInd w:val="0"/>
              <w:snapToGrid w:val="0"/>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0159E66">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042DC6BA">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522C941F">
            <w:pPr>
              <w:tabs>
                <w:tab w:val="left" w:pos="-75"/>
              </w:tabs>
              <w:spacing w:line="240" w:lineRule="exact"/>
              <w:ind w:right="-56" w:rightChars="-27"/>
              <w:jc w:val="center"/>
              <w:rPr>
                <w:rFonts w:hint="eastAsia" w:ascii="宋体" w:hAnsi="宋体" w:eastAsia="宋体" w:cs="宋体"/>
                <w:color w:val="000000"/>
                <w:kern w:val="0"/>
                <w:sz w:val="21"/>
                <w:szCs w:val="21"/>
              </w:rPr>
            </w:pPr>
          </w:p>
        </w:tc>
      </w:tr>
    </w:tbl>
    <w:p w14:paraId="203C38C8">
      <w:pPr>
        <w:adjustRightInd w:val="0"/>
        <w:snapToGrid w:val="0"/>
        <w:spacing w:line="360" w:lineRule="auto"/>
        <w:ind w:right="105" w:rightChars="5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填表要求：</w:t>
      </w:r>
    </w:p>
    <w:p w14:paraId="3C5826E5">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“投标文件响应内容”一栏由投标人按照招标文件要求填写并进行逐项响应。</w:t>
      </w:r>
    </w:p>
    <w:p w14:paraId="0EB5B41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“偏离程度”一栏根据“投标文件响应内容”与招标文件逐项对照的结果填写。偏离必须用 “正偏离、负偏离或无偏离”三个名称中的一种进行标注。</w:t>
      </w:r>
    </w:p>
    <w:p w14:paraId="5354DA66">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“偏离说明”一栏由投标人对偏离的情况做详细说明。</w:t>
      </w:r>
    </w:p>
    <w:p w14:paraId="61650C59">
      <w:pPr>
        <w:adjustRightInd w:val="0"/>
        <w:snapToGrid w:val="0"/>
        <w:spacing w:line="360" w:lineRule="auto"/>
        <w:rPr>
          <w:rFonts w:hint="eastAsia" w:ascii="宋体" w:hAnsi="宋体" w:eastAsia="宋体" w:cs="宋体"/>
          <w:color w:val="000000"/>
          <w:sz w:val="24"/>
          <w:szCs w:val="24"/>
        </w:rPr>
      </w:pPr>
    </w:p>
    <w:p w14:paraId="6D936574">
      <w:pPr>
        <w:adjustRightInd w:val="0"/>
        <w:snapToGrid w:val="0"/>
        <w:spacing w:line="360" w:lineRule="auto"/>
        <w:rPr>
          <w:rFonts w:hint="eastAsia" w:ascii="宋体" w:hAnsi="宋体" w:eastAsia="宋体" w:cs="宋体"/>
          <w:color w:val="000000"/>
          <w:sz w:val="24"/>
          <w:szCs w:val="24"/>
        </w:rPr>
      </w:pPr>
    </w:p>
    <w:p w14:paraId="50C0CDB6">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5BF12EC0">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1D2B0213">
      <w:pPr>
        <w:adjustRightInd w:val="0"/>
        <w:snapToGrid w:val="0"/>
        <w:spacing w:line="360" w:lineRule="auto"/>
        <w:ind w:right="105" w:rightChars="50"/>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04A0EBD3">
      <w:pPr>
        <w:pStyle w:val="4"/>
        <w:adjustRightInd w:val="0"/>
        <w:snapToGrid w:val="0"/>
        <w:spacing w:before="0" w:after="0" w:line="240" w:lineRule="auto"/>
        <w:jc w:val="left"/>
        <w:outlineLvl w:val="2"/>
        <w:rPr>
          <w:rFonts w:hint="default" w:ascii="宋体" w:hAnsi="宋体" w:eastAsia="宋体" w:cs="宋体"/>
          <w:color w:val="000000"/>
          <w:szCs w:val="28"/>
          <w:lang w:val="en-US" w:eastAsia="zh-CN"/>
        </w:rPr>
      </w:pPr>
      <w:r>
        <w:rPr>
          <w:rFonts w:hint="eastAsia" w:ascii="宋体" w:hAnsi="宋体" w:eastAsia="宋体" w:cs="宋体"/>
          <w:b w:val="0"/>
          <w:color w:val="000000"/>
          <w:szCs w:val="28"/>
        </w:rPr>
        <w:br w:type="page"/>
      </w:r>
      <w:r>
        <w:rPr>
          <w:rFonts w:hint="eastAsia" w:ascii="宋体" w:hAnsi="宋体" w:eastAsia="宋体" w:cs="宋体"/>
          <w:color w:val="000000"/>
          <w:szCs w:val="28"/>
        </w:rPr>
        <w:t>格式</w:t>
      </w:r>
      <w:r>
        <w:rPr>
          <w:rFonts w:hint="eastAsia" w:ascii="宋体" w:hAnsi="宋体" w:eastAsia="宋体" w:cs="宋体"/>
          <w:color w:val="000000"/>
          <w:szCs w:val="28"/>
          <w:lang w:val="en-US" w:eastAsia="zh-CN"/>
        </w:rPr>
        <w:t>12-3</w:t>
      </w:r>
    </w:p>
    <w:p w14:paraId="6430154F">
      <w:pPr>
        <w:adjustRightInd w:val="0"/>
        <w:snapToGrid w:val="0"/>
        <w:spacing w:before="319" w:before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服务需求响应表</w:t>
      </w:r>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32"/>
        <w:gridCol w:w="1963"/>
        <w:gridCol w:w="1118"/>
        <w:gridCol w:w="1166"/>
        <w:gridCol w:w="1118"/>
      </w:tblGrid>
      <w:tr w14:paraId="6D147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noWrap w:val="0"/>
            <w:vAlign w:val="center"/>
          </w:tcPr>
          <w:p w14:paraId="7477A745">
            <w:pPr>
              <w:adjustRightInd w:val="0"/>
              <w:snapToGrid w:val="0"/>
              <w:ind w:right="105" w:rightChars="5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包组编号：</w:t>
            </w:r>
            <w:r>
              <w:rPr>
                <w:rFonts w:hint="eastAsia" w:ascii="宋体" w:hAnsi="宋体" w:eastAsia="宋体" w:cs="宋体"/>
                <w:color w:val="000000"/>
                <w:sz w:val="21"/>
                <w:szCs w:val="21"/>
                <w:lang w:val="en-US" w:eastAsia="zh-CN"/>
              </w:rPr>
              <w:t>003</w:t>
            </w:r>
          </w:p>
          <w:p w14:paraId="3F2C65BC">
            <w:pPr>
              <w:tabs>
                <w:tab w:val="left" w:pos="0"/>
              </w:tabs>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服务内容</w:t>
            </w:r>
            <w:r>
              <w:rPr>
                <w:rFonts w:hint="eastAsia" w:ascii="宋体" w:hAnsi="宋体" w:eastAsia="宋体" w:cs="宋体"/>
                <w:color w:val="000000"/>
                <w:sz w:val="21"/>
                <w:szCs w:val="21"/>
              </w:rPr>
              <w:t>：黄河街道、舍利塔街道居家养老服务</w:t>
            </w:r>
          </w:p>
        </w:tc>
      </w:tr>
      <w:tr w14:paraId="3063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25B9BBE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招标文件要求</w:t>
            </w:r>
          </w:p>
          <w:p w14:paraId="08BE0447">
            <w:pPr>
              <w:ind w:hanging="1"/>
              <w:rPr>
                <w:rFonts w:hint="eastAsia" w:ascii="宋体" w:hAnsi="宋体" w:eastAsia="宋体" w:cs="宋体"/>
                <w:b/>
                <w:color w:val="000000"/>
                <w:sz w:val="21"/>
                <w:szCs w:val="21"/>
              </w:rPr>
            </w:pPr>
            <w:r>
              <w:rPr>
                <w:rFonts w:hint="eastAsia" w:ascii="宋体" w:hAnsi="宋体" w:eastAsia="宋体" w:cs="宋体"/>
                <w:b/>
                <w:color w:val="000000"/>
                <w:sz w:val="21"/>
                <w:szCs w:val="21"/>
              </w:rPr>
              <w:t>重要提示：实质性要求及重要指标用★标注（“★”必须标注在序号前），★标注项不得负偏离，如果负偏离，则投标文件无效。</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2A4D14C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投标文件</w:t>
            </w:r>
          </w:p>
          <w:p w14:paraId="01470A5B">
            <w:pPr>
              <w:tabs>
                <w:tab w:val="left" w:pos="0"/>
              </w:tabs>
              <w:spacing w:line="240" w:lineRule="exact"/>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响应内容</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7D6CFC9">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偏离程度</w:t>
            </w:r>
          </w:p>
        </w:tc>
        <w:tc>
          <w:tcPr>
            <w:tcW w:w="1166" w:type="dxa"/>
            <w:tcBorders>
              <w:top w:val="single" w:color="auto" w:sz="4" w:space="0"/>
              <w:left w:val="single" w:color="auto" w:sz="4" w:space="0"/>
              <w:bottom w:val="single" w:color="auto" w:sz="4" w:space="0"/>
              <w:right w:val="single" w:color="auto" w:sz="4" w:space="0"/>
            </w:tcBorders>
            <w:noWrap w:val="0"/>
            <w:vAlign w:val="center"/>
          </w:tcPr>
          <w:p w14:paraId="177E9BA0">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偏离说明</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0BFE927">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证明资料</w:t>
            </w:r>
          </w:p>
        </w:tc>
      </w:tr>
      <w:tr w14:paraId="2EB3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763AA10E">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1、包组划分</w:t>
            </w:r>
          </w:p>
          <w:p w14:paraId="0A533653">
            <w:pPr>
              <w:pStyle w:val="15"/>
              <w:spacing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lang w:val="en-US" w:eastAsia="zh-CN"/>
              </w:rPr>
              <w:t>003</w:t>
            </w:r>
            <w:r>
              <w:rPr>
                <w:rFonts w:hint="eastAsia" w:ascii="宋体" w:hAnsi="宋体" w:eastAsia="宋体" w:cs="宋体"/>
                <w:sz w:val="21"/>
                <w:szCs w:val="21"/>
                <w:highlight w:val="none"/>
              </w:rPr>
              <w:t>包-</w:t>
            </w:r>
            <w:r>
              <w:rPr>
                <w:rFonts w:hint="eastAsia" w:ascii="宋体" w:hAnsi="宋体" w:eastAsia="宋体" w:cs="宋体"/>
                <w:color w:val="000000"/>
                <w:sz w:val="21"/>
                <w:szCs w:val="21"/>
              </w:rPr>
              <w:t>黄河街道、舍利塔街道居家养老服务</w:t>
            </w:r>
          </w:p>
          <w:p w14:paraId="3810F4AF">
            <w:pPr>
              <w:pStyle w:val="15"/>
              <w:numPr>
                <w:ilvl w:val="0"/>
                <w:numId w:val="7"/>
              </w:numPr>
              <w:spacing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服务范围：</w:t>
            </w:r>
          </w:p>
          <w:p w14:paraId="69AD3DAC">
            <w:pPr>
              <w:pStyle w:val="15"/>
              <w:numPr>
                <w:ilvl w:val="0"/>
                <w:numId w:val="0"/>
              </w:numPr>
              <w:spacing w:line="24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政府购买居家养老服务工作服务对象为沈阳市户籍且居住在皇姑区的关爱型和普惠型老年人及已享受“</w:t>
            </w:r>
            <w:r>
              <w:rPr>
                <w:rFonts w:hint="eastAsia" w:ascii="宋体" w:hAnsi="宋体" w:eastAsia="宋体" w:cs="宋体"/>
                <w:sz w:val="21"/>
                <w:szCs w:val="21"/>
                <w:highlight w:val="none"/>
                <w:lang w:val="en-US" w:eastAsia="zh-CN"/>
              </w:rPr>
              <w:t>2022年</w:t>
            </w:r>
            <w:r>
              <w:rPr>
                <w:rFonts w:hint="eastAsia" w:ascii="宋体" w:hAnsi="宋体" w:eastAsia="宋体" w:cs="宋体"/>
                <w:sz w:val="21"/>
                <w:szCs w:val="21"/>
                <w:highlight w:val="none"/>
                <w:lang w:eastAsia="zh-CN"/>
              </w:rPr>
              <w:t>家庭养老床位建设”的老年人，在居住地社区(村)申请享受免费居家养老服务。</w:t>
            </w:r>
          </w:p>
          <w:p w14:paraId="0B23103D">
            <w:pPr>
              <w:pStyle w:val="15"/>
              <w:numPr>
                <w:ilvl w:val="0"/>
                <w:numId w:val="7"/>
              </w:numP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服务对象及标准：</w:t>
            </w:r>
          </w:p>
          <w:p w14:paraId="1179B2DC">
            <w:pPr>
              <w:pStyle w:val="15"/>
              <w:numPr>
                <w:ilvl w:val="0"/>
                <w:numId w:val="0"/>
              </w:numPr>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关爱型。关爱型老年人分为两类，一是沈阳市户籍且在皇姑区居住的60周岁(含)以上的最低生活保障家庭、最低生活保障边缘家庭、分散供养特困人员和计划生育特殊家庭中的老年人，经评估为轻度失能、中度失能的老年人，每人每月给予30小时的免费居家养老服务;经评估为重度失能、完全失能的老年人，每人每月给予45小时的免费居家养老服务。符合上述条件的分散供养特困人员中，选择保留特困人员照料护理补贴的，每月可享受20小时免费上门服务。二是沈阳市户籍且在</w:t>
            </w:r>
            <w:r>
              <w:rPr>
                <w:rFonts w:hint="eastAsia" w:ascii="宋体" w:hAnsi="宋体" w:eastAsia="宋体" w:cs="宋体"/>
                <w:sz w:val="21"/>
                <w:szCs w:val="21"/>
                <w:highlight w:val="none"/>
                <w:lang w:val="en-US" w:eastAsia="zh-CN"/>
              </w:rPr>
              <w:t>皇姑</w:t>
            </w:r>
            <w:r>
              <w:rPr>
                <w:rFonts w:hint="eastAsia" w:ascii="宋体" w:hAnsi="宋体" w:eastAsia="宋体" w:cs="宋体"/>
                <w:sz w:val="21"/>
                <w:szCs w:val="21"/>
                <w:highlight w:val="none"/>
              </w:rPr>
              <w:t>区居住的计划生育特殊家庭中70周岁(含)以上的老年人，每人每月给予3小时的免费居家养老服务。</w:t>
            </w:r>
          </w:p>
          <w:p w14:paraId="3169C567">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普惠型。沈阳市户籍且在皇姑区居住的80周岁(含)以上的老年人为普惠型老年人，每人每月给予3小时的免费居家养老服务。普惠型政府购买居家养老服务与80周岁至89周岁高龄津贴、残疾人护理补贴、失能老年人护理补贴政策不兼得。老人选择有变化的，需于每年10月31日前，申请对下一年度的补贴方式进行变更，其他时间不予调整。在规定时间内未申请更换的，默认延续上年度补贴或服务。</w:t>
            </w:r>
          </w:p>
          <w:p w14:paraId="00BCBA56">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已享受“2022年家庭养老床位建设”的老年人家庭（沈阳市养老服务管理平台中已由民政部门审核通过人员）。</w:t>
            </w:r>
          </w:p>
          <w:p w14:paraId="3864261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已在享受“关爱型”政府购买居家养老服务的不再同时享受家庭养老床位上门服务待遇。重度失能老年人，每人每月给予免费居家养老服务时长不超过45小时。中度和轻度失能老年人，每人每月给予免费居家养老服务时长不超过30小时。选择保留特困人员照料护理补贴的老年人，每人每月给予免费居家养老服务时长不超过20小时。已享受残疾人护理补贴、失能老年人护理补贴的可同时享受每人每月由采购人付费的居家养老服务时长不超过30-45小时。</w:t>
            </w:r>
          </w:p>
          <w:p w14:paraId="3A6744B9">
            <w:pPr>
              <w:pStyle w:val="15"/>
              <w:numPr>
                <w:ilvl w:val="0"/>
                <w:numId w:val="5"/>
              </w:numPr>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入住养老服务</w:t>
            </w:r>
            <w:r>
              <w:rPr>
                <w:rFonts w:hint="eastAsia" w:ascii="宋体" w:hAnsi="宋体" w:cs="宋体"/>
                <w:sz w:val="21"/>
                <w:szCs w:val="21"/>
                <w:highlight w:val="none"/>
                <w:lang w:val="en-US" w:eastAsia="zh-CN"/>
              </w:rPr>
              <w:t>企业</w:t>
            </w:r>
            <w:r>
              <w:rPr>
                <w:rFonts w:hint="eastAsia" w:ascii="宋体" w:hAnsi="宋体" w:eastAsia="宋体" w:cs="宋体"/>
                <w:sz w:val="21"/>
                <w:szCs w:val="21"/>
                <w:highlight w:val="none"/>
                <w:lang w:val="en-US" w:eastAsia="zh-CN"/>
              </w:rPr>
              <w:t>的老年人不属于政府购买居家养老服务对象。</w:t>
            </w:r>
          </w:p>
          <w:p w14:paraId="71093773">
            <w:pPr>
              <w:pStyle w:val="15"/>
              <w:numPr>
                <w:ilvl w:val="0"/>
                <w:numId w:val="5"/>
              </w:numPr>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具体服务对象以采购人实际委托为准。如中标承接主体在未经采购人允许情况下擅自服务，采购人不支付此部分费用。</w:t>
            </w:r>
          </w:p>
          <w:p w14:paraId="3A056FB8">
            <w:pPr>
              <w:pStyle w:val="15"/>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、服务期限</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自合同签订之日起</w:t>
            </w:r>
            <w:r>
              <w:rPr>
                <w:rFonts w:hint="eastAsia" w:ascii="宋体" w:hAnsi="宋体" w:eastAsia="宋体" w:cs="宋体"/>
                <w:sz w:val="21"/>
                <w:szCs w:val="21"/>
                <w:highlight w:val="none"/>
              </w:rPr>
              <w:t>一年。</w:t>
            </w:r>
          </w:p>
          <w:p w14:paraId="47DC6D6B">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rPr>
              <w:t>、服务项目：</w:t>
            </w:r>
          </w:p>
          <w:p w14:paraId="408364E0">
            <w:pPr>
              <w:pStyle w:val="15"/>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沈阳市户籍且居住在皇姑区的关爱型、普惠型及家庭床位养老建设老年人提供3到45小时不等的免费居家养老服务。城市地区的服务项目为理发、助浴、制作老年餐、送餐、室内清洁、起居照料、陪同代办7个服务项目；农村地区的服务项目包括但不限于为理发、起居照料、陪同代办3个服务项目。各地区可结合农村地区老年人的实际需求及农村养老服务主体发展现状，自行确定特色服务项目，明确项目名称、内容、结算工时等具体事项报市民政局备案。</w:t>
            </w:r>
          </w:p>
          <w:tbl>
            <w:tblPr>
              <w:tblStyle w:val="10"/>
              <w:tblW w:w="5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
              <w:gridCol w:w="522"/>
              <w:gridCol w:w="2001"/>
              <w:gridCol w:w="624"/>
            </w:tblGrid>
            <w:tr w14:paraId="4EFC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Header/>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1B3C973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序号</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3699EEB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w:t>
                  </w:r>
                </w:p>
                <w:p w14:paraId="614FEB0A">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名称</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483EF078">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项目内容</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20905B25">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结算工时</w:t>
                  </w:r>
                </w:p>
              </w:tc>
            </w:tr>
            <w:tr w14:paraId="0460B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4FC7B898">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3375799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理发</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7A100822">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头发的修剪、清洗等，不包含焗油、染发等</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42C44CAD">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0.5小时/次</w:t>
                  </w:r>
                </w:p>
              </w:tc>
            </w:tr>
            <w:tr w14:paraId="7DC8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25A01C2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793061BF">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助浴</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1BB68672">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擦浴、淋浴等并更换衣物</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417EF53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3小时/次</w:t>
                  </w:r>
                </w:p>
              </w:tc>
            </w:tr>
            <w:tr w14:paraId="753E2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0373166D">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153F0004">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送餐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737BFC6A">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将餐饮送到指定地点(餐费另计)</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4B05DF9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0.2小时/次</w:t>
                  </w:r>
                </w:p>
              </w:tc>
            </w:tr>
            <w:tr w14:paraId="102B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136A88E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12E7C368">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制作老年餐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0B14FE3E">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为老年人制作“二菜一汤”套餐(不含食材)</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0B5984D8">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2568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4B07030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2D65349A">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室内清洁</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2B622C88">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老年人居室的地面、桌椅、餐具、床和衣物等清洁、整理(不含擦玻璃)</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6C2D54F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1.5小时/次</w:t>
                  </w:r>
                </w:p>
              </w:tc>
            </w:tr>
            <w:tr w14:paraId="5BC06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51C30F04">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5F0C63C5">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起居照料</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6480646">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清洁面部、口腔、手部、梳头、穿衣和如厕，重点照护失能、部分失能老年人日常起居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338DB53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789A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271BCD18">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1CECA95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陪同代办</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162ED530">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陪同老年人在住宅附近周边区域户外散步、就近购物、缴费、探访、就医等，帮助老年人就近缴纳日常生活必需的相关费用、购买日常必需品等（代缴代购所需费用由老年人或其监护人承担）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46376673">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bl>
          <w:p w14:paraId="26F8BF6A">
            <w:pPr>
              <w:pStyle w:val="15"/>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6</w:t>
            </w:r>
            <w:r>
              <w:rPr>
                <w:rFonts w:hint="eastAsia" w:ascii="宋体" w:hAnsi="宋体" w:eastAsia="宋体" w:cs="宋体"/>
                <w:b/>
                <w:bCs/>
                <w:sz w:val="21"/>
                <w:szCs w:val="21"/>
                <w:highlight w:val="none"/>
              </w:rPr>
              <w:t>、承接主体</w:t>
            </w:r>
            <w:r>
              <w:rPr>
                <w:rFonts w:hint="eastAsia" w:ascii="宋体" w:hAnsi="宋体" w:eastAsia="宋体" w:cs="宋体"/>
                <w:sz w:val="21"/>
                <w:szCs w:val="21"/>
                <w:highlight w:val="none"/>
              </w:rPr>
              <w:t>：基本养老服务的承接主体，该类承接主体应为依法在民政部门或市场监督管理部门登记的、运营状况良好的养老服务</w:t>
            </w:r>
            <w:r>
              <w:rPr>
                <w:rFonts w:hint="eastAsia" w:ascii="宋体" w:hAnsi="宋体" w:eastAsia="宋体" w:cs="宋体"/>
                <w:sz w:val="21"/>
                <w:szCs w:val="21"/>
                <w:highlight w:val="none"/>
                <w:lang w:val="en-US" w:eastAsia="zh-CN"/>
              </w:rPr>
              <w:t>企业</w:t>
            </w:r>
            <w:r>
              <w:rPr>
                <w:rFonts w:hint="eastAsia" w:ascii="宋体" w:hAnsi="宋体" w:eastAsia="宋体" w:cs="宋体"/>
                <w:sz w:val="21"/>
                <w:szCs w:val="21"/>
                <w:highlight w:val="none"/>
              </w:rPr>
              <w:t>，具备开展居家养老服务的资质和专业能力，能够保质保量完成《沈阳市政府购买居家养老服务指导性目录》中1-7项的服务内容。</w:t>
            </w:r>
          </w:p>
          <w:p w14:paraId="44BD5D37">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7、服务终止</w:t>
            </w:r>
          </w:p>
          <w:p w14:paraId="022FCEEA">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以下任意一种情况发生时，服务终止：</w:t>
            </w:r>
          </w:p>
          <w:p w14:paraId="5BD3CD2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（1）签约服务对象去世；</w:t>
            </w:r>
          </w:p>
          <w:p w14:paraId="609708C8">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（2）签约服务对象居住地变更；</w:t>
            </w:r>
          </w:p>
          <w:p w14:paraId="553EBB5E">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被依法依规责令停业整顿或关停；</w:t>
            </w:r>
          </w:p>
          <w:p w14:paraId="1F37E718">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（4）经老年人能力评估复评，服务对象身体状况不再符合本实施方案确定的服务对象范围的；</w:t>
            </w:r>
          </w:p>
          <w:p w14:paraId="537E3EAE">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（5）其他导致服务终止的情形。</w:t>
            </w:r>
          </w:p>
          <w:p w14:paraId="38447D1C">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发生第（2）种情形时，服务对象可向变更后的居住地社区重新提出申请，就近签约居家养老上门服务机构，由相关街道及区县（市）民政局履行审核审批程序后，继续享受政府购买居家养老服务。发生第（3）种情形时，相关区县（市）民政局应积极帮助服务对象从已成交机构中重新选定服务机构。</w:t>
            </w:r>
          </w:p>
          <w:p w14:paraId="18D7D80A">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在项目实施过程中，如发生以下情况，采购人有权解除项目合同：</w:t>
            </w:r>
          </w:p>
          <w:p w14:paraId="36973869">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（1）通过不正当手段伪造服务事实、服务佐证材料等提供虚假服务的；</w:t>
            </w:r>
          </w:p>
          <w:p w14:paraId="44E03ED4">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在合同签订后有义务在合同履行期间配合采购人或政府部门的各项工作，不配合开展相关工作的；</w:t>
            </w:r>
          </w:p>
          <w:p w14:paraId="23539EB1">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未达到服务要求和标准，采购人要求整改，成交供应商对采购人提出的整改意见不配合，或整改之后仍达不到采购人要求的；</w:t>
            </w:r>
          </w:p>
          <w:p w14:paraId="71888B4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（4）采购人接收到关于成交供应商的负面投诉三次以上且拒不整改的；</w:t>
            </w:r>
          </w:p>
          <w:p w14:paraId="4228B5F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（5）由于</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的原因造成了负面影响的；</w:t>
            </w:r>
          </w:p>
          <w:p w14:paraId="28CD70C0">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（6）存在欺诈和侵害老年人权益的；</w:t>
            </w:r>
          </w:p>
          <w:p w14:paraId="116F52F9">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在合同期内涉嫌违法违规的，自动解除合同，一切损失由涉嫌违法违规公司承担。</w:t>
            </w:r>
          </w:p>
          <w:p w14:paraId="32E5A846">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8、</w:t>
            </w:r>
            <w:r>
              <w:rPr>
                <w:rFonts w:hint="eastAsia" w:ascii="宋体" w:hAnsi="宋体" w:eastAsia="宋体" w:cs="宋体"/>
                <w:b/>
                <w:bCs/>
                <w:sz w:val="21"/>
                <w:szCs w:val="21"/>
                <w:highlight w:val="none"/>
              </w:rPr>
              <w:t>服务流程</w:t>
            </w:r>
          </w:p>
          <w:p w14:paraId="4A2EAD3C">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享受政府购买居家养老服务的老年人或其家属需提前一周通过可拨打12349服务热线，也可直接联系承接主体，或是对接属地街道、社区。根据自身需求预约服务项目和服务时间，承接主体应在开展服务的前一天与老年人或其家属进行电话确认。临时需要提供服务或预约时间变更的，以与承接主体协商的服务时间为准。</w:t>
            </w:r>
          </w:p>
          <w:p w14:paraId="2A469FC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承接主体应根据自身服务能力和预约情况，妥善安排服务时间，按时完成服务项目，保证服务数量、质量和效果。承接主体应为服务人员购买上门服务相关保险。老年人享受服务前后，工作人员在沈阳基本养老服务综合评估的后台操作，服务开始与结束时现场拍照打卡，同步上传地理位置信息，完成工时记录。主动接受有关部门、服务对象及社会监督。</w:t>
            </w:r>
          </w:p>
          <w:p w14:paraId="4CFE7EC1">
            <w:pPr>
              <w:adjustRightInd w:val="0"/>
              <w:snapToGrid w:val="0"/>
              <w:spacing w:line="240" w:lineRule="auto"/>
              <w:ind w:hanging="1" w:firstLineChars="0"/>
              <w:jc w:val="center"/>
              <w:rPr>
                <w:rFonts w:hint="eastAsia" w:ascii="宋体" w:hAnsi="宋体" w:eastAsia="宋体" w:cs="宋体"/>
                <w:color w:val="000000"/>
                <w:sz w:val="21"/>
                <w:szCs w:val="21"/>
              </w:rPr>
            </w:pPr>
            <w:r>
              <w:rPr>
                <w:rFonts w:hint="eastAsia" w:ascii="宋体" w:hAnsi="宋体" w:eastAsia="宋体" w:cs="宋体"/>
                <w:sz w:val="21"/>
                <w:szCs w:val="21"/>
                <w:highlight w:val="none"/>
              </w:rPr>
              <w:t>(3)政府购买居家养老服务时长原则上应当月内使用，因生病、外出等特殊情况不能当月使用的，应在3个月内使用完毕。超出3个月未使用的时长自动清零。超出应免费享受服务时长的部分，老年人或其家属应与承接主体按协商价格支付。</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0094F597">
            <w:pPr>
              <w:tabs>
                <w:tab w:val="left" w:pos="0"/>
              </w:tabs>
              <w:adjustRightInd w:val="0"/>
              <w:snapToGrid w:val="0"/>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E39EB0F">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319B2003">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1E50D14">
            <w:pPr>
              <w:tabs>
                <w:tab w:val="left" w:pos="-75"/>
              </w:tabs>
              <w:spacing w:line="240" w:lineRule="exact"/>
              <w:ind w:right="-56" w:rightChars="-27"/>
              <w:jc w:val="center"/>
              <w:rPr>
                <w:rFonts w:hint="eastAsia" w:ascii="宋体" w:hAnsi="宋体" w:eastAsia="宋体" w:cs="宋体"/>
                <w:color w:val="000000"/>
                <w:kern w:val="0"/>
                <w:sz w:val="21"/>
                <w:szCs w:val="21"/>
              </w:rPr>
            </w:pPr>
          </w:p>
        </w:tc>
      </w:tr>
      <w:tr w14:paraId="1EDD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0E5F3F2A">
            <w:pPr>
              <w:adjustRightInd w:val="0"/>
              <w:snapToGrid w:val="0"/>
              <w:ind w:hanging="1"/>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其他</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0527902D">
            <w:pPr>
              <w:tabs>
                <w:tab w:val="left" w:pos="0"/>
              </w:tabs>
              <w:adjustRightInd w:val="0"/>
              <w:snapToGrid w:val="0"/>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356391C8">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0E6DFCD6">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7778B312">
            <w:pPr>
              <w:tabs>
                <w:tab w:val="left" w:pos="-75"/>
              </w:tabs>
              <w:spacing w:line="240" w:lineRule="exact"/>
              <w:ind w:right="-56" w:rightChars="-27"/>
              <w:jc w:val="center"/>
              <w:rPr>
                <w:rFonts w:hint="eastAsia" w:ascii="宋体" w:hAnsi="宋体" w:eastAsia="宋体" w:cs="宋体"/>
                <w:color w:val="000000"/>
                <w:kern w:val="0"/>
                <w:sz w:val="21"/>
                <w:szCs w:val="21"/>
              </w:rPr>
            </w:pPr>
          </w:p>
        </w:tc>
      </w:tr>
    </w:tbl>
    <w:p w14:paraId="2DE5BC0D">
      <w:pPr>
        <w:adjustRightInd w:val="0"/>
        <w:snapToGrid w:val="0"/>
        <w:spacing w:line="360" w:lineRule="auto"/>
        <w:ind w:right="105" w:rightChars="5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填表要求：</w:t>
      </w:r>
    </w:p>
    <w:p w14:paraId="10F954E2">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“投标文件响应内容”一栏由投标人按照招标文件要求填写并进行逐项响应。</w:t>
      </w:r>
    </w:p>
    <w:p w14:paraId="48FB40BB">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“偏离程度”一栏根据“投标文件响应内容”与招标文件逐项对照的结果填写。偏离必须用 “正偏离、负偏离或无偏离”三个名称中的一种进行标注。</w:t>
      </w:r>
    </w:p>
    <w:p w14:paraId="684FB247">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“偏离说明”一栏由投标人对偏离的情况做详细说明。</w:t>
      </w:r>
    </w:p>
    <w:p w14:paraId="09153F5A">
      <w:pPr>
        <w:adjustRightInd w:val="0"/>
        <w:snapToGrid w:val="0"/>
        <w:spacing w:line="360" w:lineRule="auto"/>
        <w:rPr>
          <w:rFonts w:hint="eastAsia" w:ascii="宋体" w:hAnsi="宋体" w:eastAsia="宋体" w:cs="宋体"/>
          <w:color w:val="000000"/>
          <w:sz w:val="24"/>
          <w:szCs w:val="24"/>
        </w:rPr>
      </w:pPr>
    </w:p>
    <w:p w14:paraId="54AC9048">
      <w:pPr>
        <w:adjustRightInd w:val="0"/>
        <w:snapToGrid w:val="0"/>
        <w:spacing w:line="360" w:lineRule="auto"/>
        <w:rPr>
          <w:rFonts w:hint="eastAsia" w:ascii="宋体" w:hAnsi="宋体" w:eastAsia="宋体" w:cs="宋体"/>
          <w:color w:val="000000"/>
          <w:sz w:val="24"/>
          <w:szCs w:val="24"/>
        </w:rPr>
      </w:pPr>
    </w:p>
    <w:p w14:paraId="78D079FA">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4FFE9C5C">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4A686899">
      <w:pPr>
        <w:adjustRightInd w:val="0"/>
        <w:snapToGrid w:val="0"/>
        <w:spacing w:line="360" w:lineRule="auto"/>
        <w:ind w:right="105" w:rightChars="50"/>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01047D7D">
      <w:pPr>
        <w:pStyle w:val="4"/>
        <w:adjustRightInd w:val="0"/>
        <w:snapToGrid w:val="0"/>
        <w:spacing w:before="0" w:after="0" w:line="240" w:lineRule="auto"/>
        <w:jc w:val="left"/>
        <w:outlineLvl w:val="2"/>
        <w:rPr>
          <w:rFonts w:hint="default" w:ascii="宋体" w:hAnsi="宋体" w:eastAsia="宋体" w:cs="宋体"/>
          <w:color w:val="000000"/>
          <w:szCs w:val="28"/>
          <w:lang w:val="en-US" w:eastAsia="zh-CN"/>
        </w:rPr>
      </w:pPr>
      <w:r>
        <w:rPr>
          <w:rFonts w:hint="eastAsia" w:ascii="宋体" w:hAnsi="宋体" w:eastAsia="宋体" w:cs="宋体"/>
          <w:b w:val="0"/>
          <w:color w:val="000000"/>
          <w:szCs w:val="28"/>
        </w:rPr>
        <w:br w:type="page"/>
      </w:r>
      <w:r>
        <w:rPr>
          <w:rFonts w:hint="eastAsia" w:ascii="宋体" w:hAnsi="宋体" w:eastAsia="宋体" w:cs="宋体"/>
          <w:color w:val="000000"/>
          <w:szCs w:val="28"/>
        </w:rPr>
        <w:t>格式</w:t>
      </w:r>
      <w:r>
        <w:rPr>
          <w:rFonts w:hint="eastAsia" w:ascii="宋体" w:hAnsi="宋体" w:eastAsia="宋体" w:cs="宋体"/>
          <w:color w:val="000000"/>
          <w:szCs w:val="28"/>
          <w:lang w:val="en-US" w:eastAsia="zh-CN"/>
        </w:rPr>
        <w:t>12-4</w:t>
      </w:r>
    </w:p>
    <w:p w14:paraId="72D0717B">
      <w:pPr>
        <w:adjustRightInd w:val="0"/>
        <w:snapToGrid w:val="0"/>
        <w:spacing w:before="319" w:before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服务需求响应表</w:t>
      </w:r>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32"/>
        <w:gridCol w:w="1963"/>
        <w:gridCol w:w="1118"/>
        <w:gridCol w:w="1166"/>
        <w:gridCol w:w="1118"/>
      </w:tblGrid>
      <w:tr w14:paraId="3EFE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noWrap w:val="0"/>
            <w:vAlign w:val="center"/>
          </w:tcPr>
          <w:p w14:paraId="756A1637">
            <w:pPr>
              <w:adjustRightInd w:val="0"/>
              <w:snapToGrid w:val="0"/>
              <w:ind w:right="105" w:rightChars="50"/>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包组编号：</w:t>
            </w:r>
            <w:r>
              <w:rPr>
                <w:rFonts w:hint="eastAsia" w:ascii="宋体" w:hAnsi="宋体" w:eastAsia="宋体" w:cs="宋体"/>
                <w:color w:val="000000"/>
                <w:sz w:val="21"/>
                <w:szCs w:val="21"/>
                <w:lang w:val="en-US" w:eastAsia="zh-CN"/>
              </w:rPr>
              <w:t>004</w:t>
            </w:r>
          </w:p>
          <w:p w14:paraId="126521DC">
            <w:pPr>
              <w:tabs>
                <w:tab w:val="left" w:pos="0"/>
              </w:tabs>
              <w:adjustRightInd w:val="0"/>
              <w:snapToGrid w:val="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服务内容</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华山街道、明廉街道居家养老服务</w:t>
            </w:r>
          </w:p>
        </w:tc>
      </w:tr>
      <w:tr w14:paraId="2538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65F7D5A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招标文件要求</w:t>
            </w:r>
          </w:p>
          <w:p w14:paraId="05A13808">
            <w:pPr>
              <w:ind w:hanging="1"/>
              <w:rPr>
                <w:rFonts w:hint="eastAsia" w:ascii="宋体" w:hAnsi="宋体" w:eastAsia="宋体" w:cs="宋体"/>
                <w:b/>
                <w:color w:val="000000"/>
                <w:sz w:val="21"/>
                <w:szCs w:val="21"/>
              </w:rPr>
            </w:pPr>
            <w:r>
              <w:rPr>
                <w:rFonts w:hint="eastAsia" w:ascii="宋体" w:hAnsi="宋体" w:eastAsia="宋体" w:cs="宋体"/>
                <w:b/>
                <w:color w:val="000000"/>
                <w:sz w:val="21"/>
                <w:szCs w:val="21"/>
              </w:rPr>
              <w:t>重要提示：实质性要求及重要指标用★标注（“★”必须标注在序号前），★标注项不得负偏离，如果负偏离，则投标文件无效。</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2CEEBBE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投标文件</w:t>
            </w:r>
          </w:p>
          <w:p w14:paraId="2E00F5C4">
            <w:pPr>
              <w:tabs>
                <w:tab w:val="left" w:pos="0"/>
              </w:tabs>
              <w:spacing w:line="240" w:lineRule="exact"/>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响应内容</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7C558F53">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偏离程度</w:t>
            </w:r>
          </w:p>
        </w:tc>
        <w:tc>
          <w:tcPr>
            <w:tcW w:w="1166" w:type="dxa"/>
            <w:tcBorders>
              <w:top w:val="single" w:color="auto" w:sz="4" w:space="0"/>
              <w:left w:val="single" w:color="auto" w:sz="4" w:space="0"/>
              <w:bottom w:val="single" w:color="auto" w:sz="4" w:space="0"/>
              <w:right w:val="single" w:color="auto" w:sz="4" w:space="0"/>
            </w:tcBorders>
            <w:noWrap w:val="0"/>
            <w:vAlign w:val="center"/>
          </w:tcPr>
          <w:p w14:paraId="5E4BADFA">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偏离说明</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3D2AF40">
            <w:pPr>
              <w:tabs>
                <w:tab w:val="left" w:pos="-75"/>
              </w:tabs>
              <w:spacing w:line="240" w:lineRule="exact"/>
              <w:ind w:right="-56" w:rightChars="-27"/>
              <w:jc w:val="center"/>
              <w:rPr>
                <w:rFonts w:hint="eastAsia" w:ascii="宋体" w:hAnsi="宋体" w:eastAsia="宋体" w:cs="宋体"/>
                <w:color w:val="000000"/>
                <w:kern w:val="0"/>
                <w:sz w:val="21"/>
                <w:szCs w:val="21"/>
              </w:rPr>
            </w:pPr>
            <w:r>
              <w:rPr>
                <w:rFonts w:hint="eastAsia" w:ascii="宋体" w:hAnsi="宋体" w:eastAsia="宋体" w:cs="宋体"/>
                <w:color w:val="000000"/>
                <w:sz w:val="21"/>
                <w:szCs w:val="21"/>
              </w:rPr>
              <w:t>证明资料</w:t>
            </w:r>
          </w:p>
        </w:tc>
      </w:tr>
      <w:tr w14:paraId="05475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5233CEE2">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1、包组划分</w:t>
            </w:r>
          </w:p>
          <w:p w14:paraId="47E7D4C2">
            <w:pPr>
              <w:pStyle w:val="15"/>
              <w:spacing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lang w:val="en-US" w:eastAsia="zh-CN"/>
              </w:rPr>
              <w:t>004</w:t>
            </w:r>
            <w:r>
              <w:rPr>
                <w:rFonts w:hint="eastAsia" w:ascii="宋体" w:hAnsi="宋体" w:eastAsia="宋体" w:cs="宋体"/>
                <w:sz w:val="21"/>
                <w:szCs w:val="21"/>
                <w:highlight w:val="none"/>
              </w:rPr>
              <w:t>包-</w:t>
            </w:r>
            <w:r>
              <w:rPr>
                <w:rFonts w:hint="eastAsia" w:ascii="宋体" w:hAnsi="宋体" w:eastAsia="宋体" w:cs="宋体"/>
                <w:color w:val="000000"/>
                <w:sz w:val="21"/>
                <w:szCs w:val="21"/>
                <w:lang w:val="en-US" w:eastAsia="zh-CN"/>
              </w:rPr>
              <w:t>华山街道、明廉街道居家养老服务</w:t>
            </w:r>
          </w:p>
          <w:p w14:paraId="15E4678B">
            <w:pPr>
              <w:pStyle w:val="15"/>
              <w:numPr>
                <w:ilvl w:val="0"/>
                <w:numId w:val="7"/>
              </w:numPr>
              <w:spacing w:line="24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服务范围：</w:t>
            </w:r>
          </w:p>
          <w:p w14:paraId="62C27362">
            <w:pPr>
              <w:pStyle w:val="15"/>
              <w:numPr>
                <w:ilvl w:val="0"/>
                <w:numId w:val="0"/>
              </w:numPr>
              <w:spacing w:line="24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政府购买居家养老服务工作服务对象为沈阳市户籍且居住在皇姑区的关爱型和普惠型老年人及已享受“</w:t>
            </w:r>
            <w:r>
              <w:rPr>
                <w:rFonts w:hint="eastAsia" w:ascii="宋体" w:hAnsi="宋体" w:eastAsia="宋体" w:cs="宋体"/>
                <w:sz w:val="21"/>
                <w:szCs w:val="21"/>
                <w:highlight w:val="none"/>
                <w:lang w:val="en-US" w:eastAsia="zh-CN"/>
              </w:rPr>
              <w:t>2022年</w:t>
            </w:r>
            <w:r>
              <w:rPr>
                <w:rFonts w:hint="eastAsia" w:ascii="宋体" w:hAnsi="宋体" w:eastAsia="宋体" w:cs="宋体"/>
                <w:sz w:val="21"/>
                <w:szCs w:val="21"/>
                <w:highlight w:val="none"/>
                <w:lang w:eastAsia="zh-CN"/>
              </w:rPr>
              <w:t>家庭养老床位建设”的老年人，在居住地社区(村)申请享受免费居家养老服务。</w:t>
            </w:r>
          </w:p>
          <w:p w14:paraId="10589A58">
            <w:pPr>
              <w:pStyle w:val="15"/>
              <w:numPr>
                <w:ilvl w:val="0"/>
                <w:numId w:val="7"/>
              </w:numPr>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服务对象及标准：</w:t>
            </w:r>
          </w:p>
          <w:p w14:paraId="5B8BED80">
            <w:pPr>
              <w:pStyle w:val="15"/>
              <w:numPr>
                <w:ilvl w:val="0"/>
                <w:numId w:val="0"/>
              </w:numPr>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关爱型。关爱型老年人分为两类，一是沈阳市户籍且在皇姑区居住的60周岁(含)以上的最低生活保障家庭、最低生活保障边缘家庭、分散供养特困人员和计划生育特殊家庭中的老年人，经评估为轻度失能、中度失能的老年人，每人每月给予30小时的免费居家养老服务;经评估为重度失能、完全失能的老年人，每人每月给予45小时的免费居家养老服务。符合上述条件的分散供养特困人员中，选择保留特困人员照料护理补贴的，每月可享受20小时免费上门服务。二是沈阳市户籍且在</w:t>
            </w:r>
            <w:r>
              <w:rPr>
                <w:rFonts w:hint="eastAsia" w:ascii="宋体" w:hAnsi="宋体" w:eastAsia="宋体" w:cs="宋体"/>
                <w:sz w:val="21"/>
                <w:szCs w:val="21"/>
                <w:highlight w:val="none"/>
                <w:lang w:val="en-US" w:eastAsia="zh-CN"/>
              </w:rPr>
              <w:t>皇姑</w:t>
            </w:r>
            <w:r>
              <w:rPr>
                <w:rFonts w:hint="eastAsia" w:ascii="宋体" w:hAnsi="宋体" w:eastAsia="宋体" w:cs="宋体"/>
                <w:sz w:val="21"/>
                <w:szCs w:val="21"/>
                <w:highlight w:val="none"/>
              </w:rPr>
              <w:t>区居住的计划生育特殊家庭中70周岁(含)以上的老年人，每人每月给予3小时的免费居家养老服务。</w:t>
            </w:r>
          </w:p>
          <w:p w14:paraId="4FE7BA0E">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普惠型。沈阳市户籍且在皇姑区居住的80周岁(含)以上的老年人为普惠型老年人，每人每月给予3小时的免费居家养老服务。普惠型政府购买居家养老服务与80周岁至89周岁高龄津贴、残疾人护理补贴、失能老年人护理补贴政策不兼得。老人选择有变化的，需于每年10月31日前，申请对下一年度的补贴方式进行变更，其他时间不予调整。在规定时间内未申请更换的，默认延续上年度补贴或服务。</w:t>
            </w:r>
          </w:p>
          <w:p w14:paraId="3168FE88">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已享受“2022年家庭养老床位建设”的老年人家庭（沈阳市养老服务管理平台中已由民政部门审核通过人员）。</w:t>
            </w:r>
          </w:p>
          <w:p w14:paraId="790A37FE">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已在享受“关爱型”政府购买居家养老服务的不再同时享受家庭养老床位上门服务待遇。重度失能老年人，每人每月给予免费居家养老服务时长不超过45小时。中度和轻度失能老年人，每人每月给予免费居家养老服务时长不超过30小时。选择保留特困人员照料护理补贴的老年人，每人每月给予免费居家养老服务时长不超过20小时。已享受残疾人护理补贴、失能老年人护理补贴的可同时享受每人每月由采购人付费的居家养老服务时长不超过30-45小时。</w:t>
            </w:r>
          </w:p>
          <w:p w14:paraId="11FC3F13">
            <w:pPr>
              <w:pStyle w:val="15"/>
              <w:numPr>
                <w:ilvl w:val="0"/>
                <w:numId w:val="5"/>
              </w:numPr>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入住养老服务</w:t>
            </w:r>
            <w:r>
              <w:rPr>
                <w:rFonts w:hint="eastAsia" w:ascii="宋体" w:hAnsi="宋体" w:cs="宋体"/>
                <w:sz w:val="21"/>
                <w:szCs w:val="21"/>
                <w:highlight w:val="none"/>
                <w:lang w:val="en-US" w:eastAsia="zh-CN"/>
              </w:rPr>
              <w:t>企业</w:t>
            </w:r>
            <w:r>
              <w:rPr>
                <w:rFonts w:hint="eastAsia" w:ascii="宋体" w:hAnsi="宋体" w:eastAsia="宋体" w:cs="宋体"/>
                <w:sz w:val="21"/>
                <w:szCs w:val="21"/>
                <w:highlight w:val="none"/>
                <w:lang w:val="en-US" w:eastAsia="zh-CN"/>
              </w:rPr>
              <w:t>的老年人不属于政府购买居家养老服务对象。</w:t>
            </w:r>
          </w:p>
          <w:p w14:paraId="66ED5499">
            <w:pPr>
              <w:pStyle w:val="15"/>
              <w:numPr>
                <w:ilvl w:val="0"/>
                <w:numId w:val="5"/>
              </w:numPr>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具体服务对象以采购人实际委托为准。如中标承接主体在未经采购人允许情况下擅自服务，采购人不支付此部分费用。</w:t>
            </w:r>
          </w:p>
          <w:p w14:paraId="550B3C29">
            <w:pPr>
              <w:pStyle w:val="15"/>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、服务期限</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自合同签订之日起</w:t>
            </w:r>
            <w:r>
              <w:rPr>
                <w:rFonts w:hint="eastAsia" w:ascii="宋体" w:hAnsi="宋体" w:eastAsia="宋体" w:cs="宋体"/>
                <w:sz w:val="21"/>
                <w:szCs w:val="21"/>
                <w:highlight w:val="none"/>
              </w:rPr>
              <w:t>一年。</w:t>
            </w:r>
          </w:p>
          <w:p w14:paraId="4647846C">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rPr>
              <w:t>、服务项目：</w:t>
            </w:r>
          </w:p>
          <w:p w14:paraId="111E9F1C">
            <w:pPr>
              <w:pStyle w:val="15"/>
              <w:spacing w:line="24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沈阳市户籍且居住在皇姑区的关爱型、普惠型及家庭床位养老建设老年人提供3到45小时不等的免费居家养老服务。城市地区的服务项目为理发、助浴、制作老年餐、送餐、室内清洁、起居照料、陪同代办7个服务项目；农村地区的服务项目包括但不限于为理发、起居照料、陪同代办3个服务项目。各地区可结合农村地区老年人的实际需求及农村养老服务主体发展现状，自行确定特色服务项目，明确项目名称、内容、结算工时等具体事项报市民政局备案。</w:t>
            </w:r>
          </w:p>
          <w:tbl>
            <w:tblPr>
              <w:tblStyle w:val="10"/>
              <w:tblW w:w="5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
              <w:gridCol w:w="522"/>
              <w:gridCol w:w="2001"/>
              <w:gridCol w:w="624"/>
            </w:tblGrid>
            <w:tr w14:paraId="006CA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Header/>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20951855">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序号</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197BA10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w:t>
                  </w:r>
                </w:p>
                <w:p w14:paraId="5F8AF96D">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名称</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938D32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项目内容</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1E84C366">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结算工时</w:t>
                  </w:r>
                </w:p>
              </w:tc>
            </w:tr>
            <w:tr w14:paraId="3BF9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C15309E">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1D276C2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理发</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569741C4">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头发的修剪、清洗等，不包含焗油、染发等</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37D92C7F">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0.5小时/次</w:t>
                  </w:r>
                </w:p>
              </w:tc>
            </w:tr>
            <w:tr w14:paraId="606A9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7AC7F56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4AA4627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助浴</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7CD9FB86">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擦浴、淋浴等并更换衣物</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54BE6C3D">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3小时/次</w:t>
                  </w:r>
                </w:p>
              </w:tc>
            </w:tr>
            <w:tr w14:paraId="53870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5CCC2EDA">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2C7D3D8D">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送餐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39241A95">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将餐饮送到指定地点(餐费另计)</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0E5BC9D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0.2小时/次</w:t>
                  </w:r>
                </w:p>
              </w:tc>
            </w:tr>
            <w:tr w14:paraId="4EBB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28130800">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084827FA">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制作老年餐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0544B54">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为老年人制作“二菜一汤”套餐(不含食材)</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52556304">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2D37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3F7DF3E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06AAEF3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室内清洁</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378D6E6D">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老年人居室的地面、桌椅、餐具、床和衣物等清洁、整理(不含擦玻璃)</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516FE32D">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1.5小时/次</w:t>
                  </w:r>
                </w:p>
              </w:tc>
            </w:tr>
            <w:tr w14:paraId="5EEA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3C8F389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72368775">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起居照料</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4C8D1968">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清洁面部、口腔、手部、梳头、穿衣和如厕，重点照护失能、部分失能老年人日常起居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7F9FCE2A">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166B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88D8F27">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0E5456CF">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陪同代办</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71E05203">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陪同老年人在住宅附近周边区域户外散步、就近购物、缴费、探访、就医等，帮助老年人就近缴纳日常生活必需的相关费用、购买日常必需品等（代缴代购所需费用由老年人或其监护人承担）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57EDDFB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bl>
          <w:p w14:paraId="5696EEEC">
            <w:pPr>
              <w:pStyle w:val="15"/>
              <w:spacing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6</w:t>
            </w:r>
            <w:r>
              <w:rPr>
                <w:rFonts w:hint="eastAsia" w:ascii="宋体" w:hAnsi="宋体" w:eastAsia="宋体" w:cs="宋体"/>
                <w:b/>
                <w:bCs/>
                <w:sz w:val="21"/>
                <w:szCs w:val="21"/>
                <w:highlight w:val="none"/>
              </w:rPr>
              <w:t>、承接主体</w:t>
            </w:r>
            <w:r>
              <w:rPr>
                <w:rFonts w:hint="eastAsia" w:ascii="宋体" w:hAnsi="宋体" w:eastAsia="宋体" w:cs="宋体"/>
                <w:sz w:val="21"/>
                <w:szCs w:val="21"/>
                <w:highlight w:val="none"/>
              </w:rPr>
              <w:t>：基本养老服务的承接主体，该类承接主体应为依法在民政部门或市场监督管理部门登记的、运营状况良好的养老服务</w:t>
            </w:r>
            <w:r>
              <w:rPr>
                <w:rFonts w:hint="eastAsia" w:ascii="宋体" w:hAnsi="宋体" w:eastAsia="宋体" w:cs="宋体"/>
                <w:sz w:val="21"/>
                <w:szCs w:val="21"/>
                <w:highlight w:val="none"/>
                <w:lang w:val="en-US" w:eastAsia="zh-CN"/>
              </w:rPr>
              <w:t>企业</w:t>
            </w:r>
            <w:r>
              <w:rPr>
                <w:rFonts w:hint="eastAsia" w:ascii="宋体" w:hAnsi="宋体" w:eastAsia="宋体" w:cs="宋体"/>
                <w:sz w:val="21"/>
                <w:szCs w:val="21"/>
                <w:highlight w:val="none"/>
              </w:rPr>
              <w:t>，具备开展居家养老服务的资质和专业能力，能够保质保量完成《沈阳市政府购买居家养老服务指导性目录》中1-7项的服务内容。</w:t>
            </w:r>
          </w:p>
          <w:p w14:paraId="34AE07A0">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7、服务终止</w:t>
            </w:r>
          </w:p>
          <w:p w14:paraId="7A3B5378">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以下任意一种情况发生时，服务终止：</w:t>
            </w:r>
          </w:p>
          <w:p w14:paraId="6C71E0DD">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（1）签约服务对象去世；</w:t>
            </w:r>
          </w:p>
          <w:p w14:paraId="7D993D44">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（2）签约服务对象居住地变更；</w:t>
            </w:r>
          </w:p>
          <w:p w14:paraId="77E23693">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被依法依规责令停业整顿或关停；</w:t>
            </w:r>
          </w:p>
          <w:p w14:paraId="2D6FC746">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（4）经老年人能力评估复评，服务对象身体状况不再符合本实施方案确定的服务对象范围的；</w:t>
            </w:r>
          </w:p>
          <w:p w14:paraId="32124B49">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（5）其他导致服务终止的情形。</w:t>
            </w:r>
          </w:p>
          <w:p w14:paraId="28D0CC5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发生第（2）种情形时，服务对象可向变更后的居住地社区重新提出申请，就近签约居家养老上门服务机构，由相关街道及区县（市）民政局履行审核审批程序后，继续享受政府购买居家养老服务。发生第（3）种情形时，相关区县（市）民政局应积极帮助服务对象从已成交机构中重新选定服务机构。</w:t>
            </w:r>
          </w:p>
          <w:p w14:paraId="4BA9746B">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在项目实施过程中，如发生以下情况，采购人有权解除项目合同：</w:t>
            </w:r>
          </w:p>
          <w:p w14:paraId="6CD2E50C">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（1）通过不正当手段伪造服务事实、服务佐证材料等提供虚假服务的；</w:t>
            </w:r>
          </w:p>
          <w:p w14:paraId="2B4579C2">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在合同签订后有义务在合同履行期间配合采购人或政府部门的各项工作，不配合开展相关工作的；</w:t>
            </w:r>
          </w:p>
          <w:p w14:paraId="0D2461E5">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未达到服务要求和标准，采购人要求整改，成交供应商对采购人提出的整改意见不配合，或整改之后仍达不到采购人要求的；</w:t>
            </w:r>
          </w:p>
          <w:p w14:paraId="29B03C0C">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（4）采购人接收到关于成交供应商的负面投诉三次以上且拒不整改的；</w:t>
            </w:r>
          </w:p>
          <w:p w14:paraId="2A984872">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（5）由于</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的原因造成了负面影响的；</w:t>
            </w:r>
          </w:p>
          <w:p w14:paraId="56B395EC">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（6）存在欺诈和侵害老年人权益的；</w:t>
            </w:r>
          </w:p>
          <w:p w14:paraId="6B28BB27">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eastAsia" w:ascii="宋体" w:hAnsi="宋体" w:eastAsia="宋体" w:cs="宋体"/>
                <w:sz w:val="21"/>
                <w:szCs w:val="21"/>
                <w:highlight w:val="none"/>
                <w:lang w:eastAsia="zh-CN"/>
              </w:rPr>
              <w:t>承接主体</w:t>
            </w:r>
            <w:r>
              <w:rPr>
                <w:rFonts w:hint="eastAsia" w:ascii="宋体" w:hAnsi="宋体" w:eastAsia="宋体" w:cs="宋体"/>
                <w:sz w:val="21"/>
                <w:szCs w:val="21"/>
                <w:highlight w:val="none"/>
              </w:rPr>
              <w:t>在合同期内涉嫌违法违规的，自动解除合同，一切损失由涉嫌违法违规公司承担。</w:t>
            </w:r>
          </w:p>
          <w:p w14:paraId="0F821D66">
            <w:pPr>
              <w:pStyle w:val="15"/>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8、</w:t>
            </w:r>
            <w:r>
              <w:rPr>
                <w:rFonts w:hint="eastAsia" w:ascii="宋体" w:hAnsi="宋体" w:eastAsia="宋体" w:cs="宋体"/>
                <w:b/>
                <w:bCs/>
                <w:sz w:val="21"/>
                <w:szCs w:val="21"/>
                <w:highlight w:val="none"/>
              </w:rPr>
              <w:t>服务流程</w:t>
            </w:r>
          </w:p>
          <w:p w14:paraId="48373B89">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享受政府购买居家养老服务的老年人或其家属需提前一周通过可拨打12349服务热线，也可直接联系承接主体，或是对接属地街道、社区。根据自身需求预约服务项目和服务时间，承接主体应在开展服务的前一天与老年人或其家属进行电话确认。临时需要提供服务或预约时间变更的，以与承接主体协商的服务时间为准。</w:t>
            </w:r>
          </w:p>
          <w:p w14:paraId="16057546">
            <w:pPr>
              <w:pStyle w:val="15"/>
              <w:spacing w:line="24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承接主体应根据自身服务能力和预约情况，妥善安排服务时间，按时完成服务项目，保证服务数量、质量和效果。承接主体应为服务人员购买上门服务相关保险。老年人享受服务前后，工作人员在沈阳基本养老服务综合评估的后台操作，服务开始与结束时现场拍照打卡，同步上传地理位置信息，完成工时记录。主动接受有关部门、服务对象及社会监督。</w:t>
            </w:r>
          </w:p>
          <w:p w14:paraId="3AC02CD1">
            <w:pPr>
              <w:adjustRightInd w:val="0"/>
              <w:snapToGrid w:val="0"/>
              <w:spacing w:line="240" w:lineRule="auto"/>
              <w:ind w:hanging="1" w:firstLineChars="0"/>
              <w:jc w:val="center"/>
              <w:rPr>
                <w:rFonts w:hint="eastAsia" w:ascii="宋体" w:hAnsi="宋体" w:eastAsia="宋体" w:cs="宋体"/>
                <w:color w:val="000000"/>
                <w:sz w:val="21"/>
                <w:szCs w:val="21"/>
              </w:rPr>
            </w:pPr>
            <w:r>
              <w:rPr>
                <w:rFonts w:hint="eastAsia" w:ascii="宋体" w:hAnsi="宋体" w:eastAsia="宋体" w:cs="宋体"/>
                <w:sz w:val="21"/>
                <w:szCs w:val="21"/>
                <w:highlight w:val="none"/>
              </w:rPr>
              <w:t>(3)政府购买居家养老服务时长原则上应当月内使用，因生病、外出等特殊情况不能当月使用的，应在3个月内使用完毕。超出3个月未使用的时长自动清零。超出应免费享受服务时长的部分，老年人或其家属应与承接主体按协商价格支付。</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3FB5BB05">
            <w:pPr>
              <w:tabs>
                <w:tab w:val="left" w:pos="0"/>
              </w:tabs>
              <w:adjustRightInd w:val="0"/>
              <w:snapToGrid w:val="0"/>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524101CD">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47D4CC91">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3DBCD1E6">
            <w:pPr>
              <w:tabs>
                <w:tab w:val="left" w:pos="-75"/>
              </w:tabs>
              <w:spacing w:line="240" w:lineRule="exact"/>
              <w:ind w:right="-56" w:rightChars="-27"/>
              <w:jc w:val="center"/>
              <w:rPr>
                <w:rFonts w:hint="eastAsia" w:ascii="宋体" w:hAnsi="宋体" w:eastAsia="宋体" w:cs="宋体"/>
                <w:color w:val="000000"/>
                <w:kern w:val="0"/>
                <w:sz w:val="21"/>
                <w:szCs w:val="21"/>
              </w:rPr>
            </w:pPr>
          </w:p>
        </w:tc>
      </w:tr>
      <w:tr w14:paraId="3EFB7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532" w:type="dxa"/>
            <w:tcBorders>
              <w:top w:val="single" w:color="auto" w:sz="4" w:space="0"/>
              <w:left w:val="single" w:color="auto" w:sz="4" w:space="0"/>
              <w:bottom w:val="single" w:color="auto" w:sz="4" w:space="0"/>
              <w:right w:val="single" w:color="auto" w:sz="4" w:space="0"/>
            </w:tcBorders>
            <w:noWrap w:val="0"/>
            <w:vAlign w:val="center"/>
          </w:tcPr>
          <w:p w14:paraId="15AB7804">
            <w:pPr>
              <w:adjustRightInd w:val="0"/>
              <w:snapToGrid w:val="0"/>
              <w:ind w:hanging="1"/>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其他</w:t>
            </w:r>
          </w:p>
        </w:tc>
        <w:tc>
          <w:tcPr>
            <w:tcW w:w="1963" w:type="dxa"/>
            <w:tcBorders>
              <w:top w:val="single" w:color="auto" w:sz="4" w:space="0"/>
              <w:left w:val="single" w:color="auto" w:sz="4" w:space="0"/>
              <w:bottom w:val="single" w:color="auto" w:sz="4" w:space="0"/>
              <w:right w:val="single" w:color="auto" w:sz="4" w:space="0"/>
            </w:tcBorders>
            <w:noWrap w:val="0"/>
            <w:vAlign w:val="center"/>
          </w:tcPr>
          <w:p w14:paraId="31850D81">
            <w:pPr>
              <w:tabs>
                <w:tab w:val="left" w:pos="0"/>
              </w:tabs>
              <w:adjustRightInd w:val="0"/>
              <w:snapToGrid w:val="0"/>
              <w:jc w:val="left"/>
              <w:rPr>
                <w:rFonts w:hint="eastAsia" w:ascii="宋体" w:hAnsi="宋体" w:eastAsia="宋体" w:cs="宋体"/>
                <w:color w:val="000000"/>
                <w:kern w:val="0"/>
                <w:sz w:val="21"/>
                <w:szCs w:val="21"/>
              </w:rPr>
            </w:pPr>
            <w:r>
              <w:rPr>
                <w:rFonts w:hint="eastAsia" w:ascii="宋体" w:hAnsi="宋体" w:eastAsia="宋体" w:cs="宋体"/>
                <w:color w:val="000000"/>
                <w:sz w:val="21"/>
                <w:szCs w:val="21"/>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7C411158">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0EB4D606">
            <w:pPr>
              <w:tabs>
                <w:tab w:val="left" w:pos="-75"/>
              </w:tabs>
              <w:spacing w:line="240" w:lineRule="exact"/>
              <w:ind w:right="-56" w:rightChars="-27"/>
              <w:jc w:val="center"/>
              <w:rPr>
                <w:rFonts w:hint="eastAsia" w:ascii="宋体" w:hAnsi="宋体" w:eastAsia="宋体" w:cs="宋体"/>
                <w:color w:val="000000"/>
                <w:kern w:val="0"/>
                <w:sz w:val="21"/>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E402E4F">
            <w:pPr>
              <w:tabs>
                <w:tab w:val="left" w:pos="-75"/>
              </w:tabs>
              <w:spacing w:line="240" w:lineRule="exact"/>
              <w:ind w:right="-56" w:rightChars="-27"/>
              <w:jc w:val="center"/>
              <w:rPr>
                <w:rFonts w:hint="eastAsia" w:ascii="宋体" w:hAnsi="宋体" w:eastAsia="宋体" w:cs="宋体"/>
                <w:color w:val="000000"/>
                <w:kern w:val="0"/>
                <w:sz w:val="21"/>
                <w:szCs w:val="21"/>
              </w:rPr>
            </w:pPr>
          </w:p>
        </w:tc>
      </w:tr>
    </w:tbl>
    <w:p w14:paraId="6A4E2339">
      <w:pPr>
        <w:adjustRightInd w:val="0"/>
        <w:snapToGrid w:val="0"/>
        <w:spacing w:line="360" w:lineRule="auto"/>
        <w:ind w:right="105" w:rightChars="5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填表要求：</w:t>
      </w:r>
    </w:p>
    <w:p w14:paraId="48606ADF">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“投标文件响应内容”一栏由投标人按照招标文件要求填写并进行逐项响应。</w:t>
      </w:r>
    </w:p>
    <w:p w14:paraId="27BE22B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“偏离程度”一栏根据“投标文件响应内容”与招标文件逐项对照的结果填写。偏离必须用 “正偏离、负偏离或无偏离”三个名称中的一种进行标注。</w:t>
      </w:r>
    </w:p>
    <w:p w14:paraId="42F4D59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“偏离说明”一栏由投标人对偏离的情况做详细说明。</w:t>
      </w:r>
    </w:p>
    <w:p w14:paraId="70C8AEB9">
      <w:pPr>
        <w:adjustRightInd w:val="0"/>
        <w:snapToGrid w:val="0"/>
        <w:spacing w:line="360" w:lineRule="auto"/>
        <w:rPr>
          <w:rFonts w:hint="eastAsia" w:ascii="宋体" w:hAnsi="宋体" w:eastAsia="宋体" w:cs="宋体"/>
          <w:color w:val="000000"/>
          <w:sz w:val="24"/>
          <w:szCs w:val="24"/>
        </w:rPr>
      </w:pPr>
    </w:p>
    <w:p w14:paraId="73E531F9">
      <w:pPr>
        <w:adjustRightInd w:val="0"/>
        <w:snapToGrid w:val="0"/>
        <w:spacing w:line="360" w:lineRule="auto"/>
        <w:rPr>
          <w:rFonts w:hint="eastAsia" w:ascii="宋体" w:hAnsi="宋体" w:eastAsia="宋体" w:cs="宋体"/>
          <w:color w:val="000000"/>
          <w:sz w:val="24"/>
          <w:szCs w:val="24"/>
        </w:rPr>
      </w:pPr>
    </w:p>
    <w:p w14:paraId="713C8D61">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391B69A7">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459400D3">
      <w:pPr>
        <w:adjustRightInd w:val="0"/>
        <w:snapToGrid w:val="0"/>
        <w:spacing w:line="360" w:lineRule="auto"/>
        <w:ind w:right="105" w:rightChars="50"/>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701574D0">
      <w:pPr>
        <w:pStyle w:val="3"/>
        <w:adjustRightInd w:val="0"/>
        <w:snapToGrid w:val="0"/>
        <w:spacing w:before="0" w:after="0" w:line="240" w:lineRule="auto"/>
        <w:jc w:val="left"/>
        <w:rPr>
          <w:rFonts w:hint="eastAsia" w:ascii="宋体" w:hAnsi="宋体" w:eastAsia="宋体" w:cs="宋体"/>
          <w:color w:val="000000"/>
          <w:szCs w:val="28"/>
          <w:lang w:eastAsia="zh-CN"/>
        </w:rPr>
      </w:pPr>
      <w:r>
        <w:rPr>
          <w:rFonts w:hint="eastAsia" w:ascii="宋体" w:hAnsi="宋体" w:eastAsia="宋体" w:cs="宋体"/>
          <w:b w:val="0"/>
          <w:color w:val="000000"/>
          <w:szCs w:val="28"/>
        </w:rPr>
        <w:br w:type="page"/>
      </w:r>
      <w:r>
        <w:rPr>
          <w:rFonts w:hint="eastAsia" w:ascii="宋体" w:hAnsi="宋体" w:eastAsia="宋体" w:cs="宋体"/>
          <w:color w:val="000000"/>
          <w:szCs w:val="28"/>
        </w:rPr>
        <w:t>格式1</w:t>
      </w:r>
      <w:r>
        <w:rPr>
          <w:rFonts w:hint="eastAsia" w:ascii="宋体" w:hAnsi="宋体" w:eastAsia="宋体" w:cs="宋体"/>
          <w:color w:val="000000"/>
          <w:szCs w:val="28"/>
          <w:lang w:val="en-US" w:eastAsia="zh-CN"/>
        </w:rPr>
        <w:t>3（001-004）</w:t>
      </w:r>
    </w:p>
    <w:p w14:paraId="694F1994">
      <w:pPr>
        <w:adjustRightInd w:val="0"/>
        <w:snapToGrid w:val="0"/>
        <w:ind w:right="105" w:rightChars="50"/>
        <w:jc w:val="center"/>
        <w:rPr>
          <w:rFonts w:hint="eastAsia" w:ascii="宋体" w:hAnsi="宋体" w:eastAsia="宋体" w:cs="宋体"/>
          <w:b/>
          <w:bCs/>
          <w:color w:val="000000"/>
          <w:sz w:val="32"/>
          <w:szCs w:val="32"/>
        </w:rPr>
      </w:pPr>
      <w:bookmarkStart w:id="112" w:name="_Toc4431_WPSOffice_Level2"/>
      <w:bookmarkStart w:id="113" w:name="_Toc8488_WPSOffice_Level2"/>
      <w:r>
        <w:rPr>
          <w:rFonts w:hint="eastAsia" w:ascii="宋体" w:hAnsi="宋体" w:eastAsia="宋体" w:cs="宋体"/>
          <w:b/>
          <w:bCs/>
          <w:color w:val="000000"/>
          <w:sz w:val="32"/>
          <w:szCs w:val="32"/>
        </w:rPr>
        <w:t>商务条款偏离表</w:t>
      </w:r>
      <w:bookmarkEnd w:id="112"/>
      <w:bookmarkEnd w:id="113"/>
    </w:p>
    <w:p w14:paraId="2FB34F19">
      <w:pPr>
        <w:adjustRightInd w:val="0"/>
        <w:snapToGrid w:val="0"/>
        <w:spacing w:line="360" w:lineRule="auto"/>
        <w:ind w:right="105" w:rightChars="5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包组编号： </w:t>
      </w:r>
    </w:p>
    <w:tbl>
      <w:tblPr>
        <w:tblStyle w:val="10"/>
        <w:tblW w:w="9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3758"/>
        <w:gridCol w:w="2359"/>
        <w:gridCol w:w="1003"/>
        <w:gridCol w:w="893"/>
        <w:gridCol w:w="893"/>
      </w:tblGrid>
      <w:tr w14:paraId="54AB7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547" w:type="dxa"/>
            <w:noWrap w:val="0"/>
            <w:vAlign w:val="center"/>
          </w:tcPr>
          <w:p w14:paraId="452105B0">
            <w:pPr>
              <w:adjustRightInd w:val="0"/>
              <w:snapToGrid w:val="0"/>
              <w:ind w:right="-48" w:rightChars="-23"/>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3758" w:type="dxa"/>
            <w:noWrap w:val="0"/>
            <w:vAlign w:val="center"/>
          </w:tcPr>
          <w:p w14:paraId="4119D444">
            <w:pPr>
              <w:adjustRightInd w:val="0"/>
              <w:snapToGrid w:val="0"/>
              <w:ind w:right="-73" w:rightChars="-35"/>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招标文件的商务条款</w:t>
            </w:r>
          </w:p>
          <w:p w14:paraId="2633F9CF">
            <w:pPr>
              <w:adjustRightInd w:val="0"/>
              <w:snapToGrid w:val="0"/>
              <w:ind w:right="-73" w:rightChars="-35"/>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eastAsia="宋体" w:cs="宋体"/>
                <w:b/>
                <w:color w:val="000000"/>
                <w:sz w:val="21"/>
                <w:szCs w:val="21"/>
              </w:rPr>
              <w:t>实质性要求及重要指标用★标注，★标注项不得负偏离，如果负偏离，则投标文件无效。</w:t>
            </w:r>
            <w:r>
              <w:rPr>
                <w:rFonts w:hint="eastAsia" w:ascii="宋体" w:hAnsi="宋体" w:eastAsia="宋体" w:cs="宋体"/>
                <w:color w:val="000000"/>
                <w:sz w:val="21"/>
                <w:szCs w:val="21"/>
              </w:rPr>
              <w:t>）</w:t>
            </w:r>
          </w:p>
        </w:tc>
        <w:tc>
          <w:tcPr>
            <w:tcW w:w="2359" w:type="dxa"/>
            <w:noWrap w:val="0"/>
            <w:vAlign w:val="center"/>
          </w:tcPr>
          <w:p w14:paraId="60185F9E">
            <w:pPr>
              <w:adjustRightInd w:val="0"/>
              <w:snapToGrid w:val="0"/>
              <w:ind w:right="-107" w:rightChars="-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投标文件响应内容</w:t>
            </w:r>
          </w:p>
        </w:tc>
        <w:tc>
          <w:tcPr>
            <w:tcW w:w="1003" w:type="dxa"/>
            <w:noWrap w:val="0"/>
            <w:vAlign w:val="center"/>
          </w:tcPr>
          <w:p w14:paraId="3BAF9D16">
            <w:pPr>
              <w:adjustRightInd w:val="0"/>
              <w:snapToGrid w:val="0"/>
              <w:ind w:left="-58" w:leftChars="-28" w:right="-105" w:rightChars="-50"/>
              <w:rPr>
                <w:rFonts w:hint="eastAsia" w:ascii="宋体" w:hAnsi="宋体" w:eastAsia="宋体" w:cs="宋体"/>
                <w:color w:val="000000"/>
                <w:sz w:val="21"/>
                <w:szCs w:val="21"/>
              </w:rPr>
            </w:pPr>
            <w:r>
              <w:rPr>
                <w:rFonts w:hint="eastAsia" w:ascii="宋体" w:hAnsi="宋体" w:eastAsia="宋体" w:cs="宋体"/>
                <w:color w:val="000000"/>
                <w:sz w:val="21"/>
                <w:szCs w:val="21"/>
              </w:rPr>
              <w:t>偏离程度</w:t>
            </w:r>
          </w:p>
        </w:tc>
        <w:tc>
          <w:tcPr>
            <w:tcW w:w="893" w:type="dxa"/>
            <w:noWrap w:val="0"/>
            <w:vAlign w:val="center"/>
          </w:tcPr>
          <w:p w14:paraId="68C9A6BB">
            <w:pPr>
              <w:adjustRightInd w:val="0"/>
              <w:snapToGrid w:val="0"/>
              <w:ind w:left="-58" w:leftChars="-28" w:right="-105" w:rightChars="-50"/>
              <w:rPr>
                <w:rFonts w:hint="eastAsia" w:ascii="宋体" w:hAnsi="宋体" w:eastAsia="宋体" w:cs="宋体"/>
                <w:color w:val="000000"/>
                <w:sz w:val="21"/>
                <w:szCs w:val="21"/>
              </w:rPr>
            </w:pPr>
            <w:r>
              <w:rPr>
                <w:rFonts w:hint="eastAsia" w:ascii="宋体" w:hAnsi="宋体" w:eastAsia="宋体" w:cs="宋体"/>
                <w:color w:val="000000"/>
                <w:sz w:val="21"/>
                <w:szCs w:val="21"/>
              </w:rPr>
              <w:t>偏离说明</w:t>
            </w:r>
          </w:p>
        </w:tc>
        <w:tc>
          <w:tcPr>
            <w:tcW w:w="893" w:type="dxa"/>
            <w:noWrap w:val="0"/>
            <w:vAlign w:val="center"/>
          </w:tcPr>
          <w:p w14:paraId="2191115F">
            <w:pPr>
              <w:adjustRightInd w:val="0"/>
              <w:snapToGrid w:val="0"/>
              <w:ind w:left="-58" w:leftChars="-28" w:right="-105" w:rightChars="-50"/>
              <w:rPr>
                <w:rFonts w:hint="eastAsia" w:ascii="宋体" w:hAnsi="宋体" w:eastAsia="宋体" w:cs="宋体"/>
                <w:color w:val="000000"/>
                <w:sz w:val="21"/>
                <w:szCs w:val="21"/>
              </w:rPr>
            </w:pPr>
          </w:p>
        </w:tc>
      </w:tr>
      <w:tr w14:paraId="1F11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14:paraId="7C3C1FAD">
            <w:pPr>
              <w:adjustRightInd w:val="0"/>
              <w:snapToGrid w:val="0"/>
              <w:ind w:right="105" w:rightChars="50"/>
              <w:jc w:val="center"/>
              <w:rPr>
                <w:rFonts w:hint="eastAsia" w:ascii="仿宋_GB2312" w:hAnsi="仿宋_GB2312" w:eastAsia="仿宋_GB2312" w:cs="仿宋_GB2312"/>
                <w:color w:val="000000"/>
                <w:kern w:val="2"/>
                <w:sz w:val="21"/>
                <w:szCs w:val="21"/>
                <w:lang w:val="en-US" w:eastAsia="zh-CN" w:bidi="ar-SA"/>
              </w:rPr>
            </w:pPr>
            <w:r>
              <w:rPr>
                <w:rFonts w:hint="eastAsia" w:ascii="仿宋_GB2312" w:hAnsi="仿宋_GB2312" w:eastAsia="仿宋_GB2312" w:cs="仿宋_GB2312"/>
                <w:b/>
                <w:color w:val="000000"/>
                <w:sz w:val="21"/>
                <w:szCs w:val="21"/>
                <w:highlight w:val="none"/>
                <w:lang w:val="en-US" w:eastAsia="zh-CN"/>
              </w:rPr>
              <w:t>★</w:t>
            </w:r>
            <w:r>
              <w:rPr>
                <w:rFonts w:hint="eastAsia" w:ascii="仿宋_GB2312" w:hAnsi="仿宋_GB2312" w:eastAsia="仿宋_GB2312" w:cs="仿宋_GB2312"/>
                <w:color w:val="000000"/>
                <w:szCs w:val="21"/>
                <w:lang w:val="en-US" w:eastAsia="zh-CN"/>
              </w:rPr>
              <w:t>1</w:t>
            </w:r>
          </w:p>
        </w:tc>
        <w:tc>
          <w:tcPr>
            <w:tcW w:w="3758" w:type="dxa"/>
            <w:noWrap w:val="0"/>
            <w:vAlign w:val="center"/>
          </w:tcPr>
          <w:p w14:paraId="5C81CBD5">
            <w:pPr>
              <w:adjustRightInd w:val="0"/>
              <w:snapToGrid w:val="0"/>
              <w:rPr>
                <w:rFonts w:hint="eastAsia" w:ascii="宋体" w:hAnsi="宋体" w:eastAsia="宋体" w:cs="宋体"/>
                <w:color w:val="000000"/>
                <w:sz w:val="21"/>
                <w:szCs w:val="21"/>
                <w:highlight w:val="none"/>
              </w:rPr>
            </w:pPr>
            <w:r>
              <w:rPr>
                <w:rFonts w:hint="eastAsia" w:ascii="宋体" w:hAnsi="宋体" w:eastAsia="宋体" w:cs="宋体"/>
                <w:szCs w:val="21"/>
                <w:highlight w:val="none"/>
              </w:rPr>
              <w:t>履约期限：</w:t>
            </w:r>
            <w:r>
              <w:rPr>
                <w:rFonts w:hint="eastAsia" w:ascii="宋体" w:hAnsi="宋体" w:eastAsia="宋体" w:cs="宋体"/>
                <w:szCs w:val="21"/>
                <w:highlight w:val="none"/>
                <w:lang w:eastAsia="zh-CN"/>
              </w:rPr>
              <w:t>自合同签订之日起一年</w:t>
            </w:r>
          </w:p>
        </w:tc>
        <w:tc>
          <w:tcPr>
            <w:tcW w:w="2359" w:type="dxa"/>
            <w:noWrap w:val="0"/>
            <w:vAlign w:val="center"/>
          </w:tcPr>
          <w:p w14:paraId="459FB65D">
            <w:pPr>
              <w:adjustRightInd w:val="0"/>
              <w:snapToGrid w:val="0"/>
              <w:ind w:right="105" w:rightChars="50"/>
              <w:jc w:val="center"/>
              <w:rPr>
                <w:rFonts w:hint="eastAsia" w:ascii="宋体" w:hAnsi="宋体" w:eastAsia="宋体" w:cs="宋体"/>
                <w:color w:val="000000"/>
                <w:sz w:val="21"/>
                <w:szCs w:val="21"/>
              </w:rPr>
            </w:pPr>
          </w:p>
        </w:tc>
        <w:tc>
          <w:tcPr>
            <w:tcW w:w="1003" w:type="dxa"/>
            <w:noWrap w:val="0"/>
            <w:vAlign w:val="center"/>
          </w:tcPr>
          <w:p w14:paraId="548B6BD1">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6954FECE">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209B401F">
            <w:pPr>
              <w:adjustRightInd w:val="0"/>
              <w:snapToGrid w:val="0"/>
              <w:ind w:right="105" w:rightChars="50"/>
              <w:jc w:val="center"/>
              <w:rPr>
                <w:rFonts w:hint="eastAsia" w:ascii="宋体" w:hAnsi="宋体" w:eastAsia="宋体" w:cs="宋体"/>
                <w:color w:val="000000"/>
                <w:sz w:val="21"/>
                <w:szCs w:val="21"/>
              </w:rPr>
            </w:pPr>
          </w:p>
        </w:tc>
      </w:tr>
      <w:tr w14:paraId="7D20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7" w:type="dxa"/>
            <w:noWrap w:val="0"/>
            <w:vAlign w:val="center"/>
          </w:tcPr>
          <w:p w14:paraId="7672D869">
            <w:pPr>
              <w:adjustRightInd w:val="0"/>
              <w:snapToGrid w:val="0"/>
              <w:ind w:right="105" w:rightChars="50"/>
              <w:jc w:val="center"/>
              <w:rPr>
                <w:rFonts w:hint="eastAsia" w:ascii="仿宋_GB2312" w:hAnsi="仿宋_GB2312" w:eastAsia="仿宋_GB2312" w:cs="仿宋_GB2312"/>
                <w:color w:val="000000"/>
                <w:kern w:val="2"/>
                <w:sz w:val="21"/>
                <w:szCs w:val="21"/>
                <w:lang w:val="en-US" w:eastAsia="zh-CN" w:bidi="ar-SA"/>
              </w:rPr>
            </w:pPr>
            <w:r>
              <w:rPr>
                <w:rFonts w:hint="eastAsia" w:ascii="仿宋_GB2312" w:hAnsi="仿宋_GB2312" w:eastAsia="仿宋_GB2312" w:cs="仿宋_GB2312"/>
                <w:b/>
                <w:color w:val="000000"/>
                <w:sz w:val="21"/>
                <w:szCs w:val="21"/>
                <w:highlight w:val="none"/>
                <w:lang w:val="en-US" w:eastAsia="zh-CN"/>
              </w:rPr>
              <w:t>★</w:t>
            </w:r>
            <w:r>
              <w:rPr>
                <w:rFonts w:hint="eastAsia" w:ascii="仿宋_GB2312" w:hAnsi="仿宋_GB2312" w:eastAsia="仿宋_GB2312" w:cs="仿宋_GB2312"/>
                <w:color w:val="000000"/>
                <w:szCs w:val="21"/>
                <w:lang w:val="en-US" w:eastAsia="zh-CN"/>
              </w:rPr>
              <w:t>2</w:t>
            </w:r>
          </w:p>
        </w:tc>
        <w:tc>
          <w:tcPr>
            <w:tcW w:w="3758" w:type="dxa"/>
            <w:noWrap w:val="0"/>
            <w:vAlign w:val="center"/>
          </w:tcPr>
          <w:p w14:paraId="650ACD39">
            <w:pPr>
              <w:adjustRightInd w:val="0"/>
              <w:snapToGrid w:val="0"/>
              <w:rPr>
                <w:rFonts w:hint="eastAsia" w:ascii="宋体" w:hAnsi="宋体" w:eastAsia="宋体" w:cs="宋体"/>
                <w:color w:val="000000"/>
                <w:sz w:val="21"/>
                <w:szCs w:val="21"/>
                <w:highlight w:val="none"/>
              </w:rPr>
            </w:pPr>
            <w:r>
              <w:rPr>
                <w:rFonts w:hint="eastAsia" w:ascii="宋体" w:hAnsi="宋体" w:eastAsia="宋体" w:cs="宋体"/>
                <w:szCs w:val="21"/>
                <w:highlight w:val="none"/>
              </w:rPr>
              <w:t>履约地点：采购人指定地点</w:t>
            </w:r>
          </w:p>
        </w:tc>
        <w:tc>
          <w:tcPr>
            <w:tcW w:w="2359" w:type="dxa"/>
            <w:noWrap w:val="0"/>
            <w:vAlign w:val="center"/>
          </w:tcPr>
          <w:p w14:paraId="73B3C2EB">
            <w:pPr>
              <w:adjustRightInd w:val="0"/>
              <w:snapToGrid w:val="0"/>
              <w:ind w:right="105" w:rightChars="50"/>
              <w:jc w:val="center"/>
              <w:rPr>
                <w:rFonts w:hint="eastAsia" w:ascii="宋体" w:hAnsi="宋体" w:eastAsia="宋体" w:cs="宋体"/>
                <w:color w:val="000000"/>
                <w:sz w:val="21"/>
                <w:szCs w:val="21"/>
              </w:rPr>
            </w:pPr>
          </w:p>
        </w:tc>
        <w:tc>
          <w:tcPr>
            <w:tcW w:w="1003" w:type="dxa"/>
            <w:noWrap w:val="0"/>
            <w:vAlign w:val="center"/>
          </w:tcPr>
          <w:p w14:paraId="0DB1439F">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56A14645">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4F2CCC14">
            <w:pPr>
              <w:adjustRightInd w:val="0"/>
              <w:snapToGrid w:val="0"/>
              <w:ind w:right="105" w:rightChars="50"/>
              <w:jc w:val="center"/>
              <w:rPr>
                <w:rFonts w:hint="eastAsia" w:ascii="宋体" w:hAnsi="宋体" w:eastAsia="宋体" w:cs="宋体"/>
                <w:color w:val="000000"/>
                <w:sz w:val="21"/>
                <w:szCs w:val="21"/>
              </w:rPr>
            </w:pPr>
          </w:p>
        </w:tc>
      </w:tr>
      <w:tr w14:paraId="6F625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14:paraId="716B7889">
            <w:pPr>
              <w:adjustRightInd w:val="0"/>
              <w:snapToGrid w:val="0"/>
              <w:ind w:right="105" w:rightChars="50"/>
              <w:jc w:val="center"/>
              <w:rPr>
                <w:rFonts w:hint="eastAsia" w:ascii="仿宋_GB2312" w:hAnsi="仿宋_GB2312" w:eastAsia="仿宋_GB2312" w:cs="仿宋_GB2312"/>
                <w:color w:val="000000"/>
                <w:kern w:val="2"/>
                <w:sz w:val="21"/>
                <w:szCs w:val="21"/>
                <w:lang w:val="en-US" w:eastAsia="zh-CN" w:bidi="ar-SA"/>
              </w:rPr>
            </w:pPr>
            <w:r>
              <w:rPr>
                <w:rFonts w:hint="eastAsia" w:ascii="仿宋_GB2312" w:hAnsi="仿宋_GB2312" w:eastAsia="仿宋_GB2312" w:cs="仿宋_GB2312"/>
                <w:b/>
                <w:color w:val="000000"/>
                <w:sz w:val="21"/>
                <w:szCs w:val="21"/>
                <w:highlight w:val="none"/>
                <w:lang w:val="en-US" w:eastAsia="zh-CN"/>
              </w:rPr>
              <w:t>★</w:t>
            </w:r>
            <w:r>
              <w:rPr>
                <w:rFonts w:hint="eastAsia" w:ascii="仿宋_GB2312" w:hAnsi="仿宋_GB2312" w:eastAsia="仿宋_GB2312" w:cs="仿宋_GB2312"/>
                <w:color w:val="000000"/>
                <w:szCs w:val="21"/>
                <w:lang w:val="en-US" w:eastAsia="zh-CN"/>
              </w:rPr>
              <w:t>3</w:t>
            </w:r>
          </w:p>
        </w:tc>
        <w:tc>
          <w:tcPr>
            <w:tcW w:w="3758" w:type="dxa"/>
            <w:noWrap w:val="0"/>
            <w:vAlign w:val="center"/>
          </w:tcPr>
          <w:p w14:paraId="3E01BBDC">
            <w:pPr>
              <w:adjustRightInd w:val="0"/>
              <w:snapToGrid w:val="0"/>
              <w:rPr>
                <w:rFonts w:hint="eastAsia" w:ascii="宋体" w:hAnsi="宋体" w:eastAsia="宋体" w:cs="宋体"/>
                <w:color w:val="000000"/>
                <w:sz w:val="21"/>
                <w:szCs w:val="21"/>
                <w:lang w:val="en-US" w:eastAsia="zh-CN"/>
              </w:rPr>
            </w:pPr>
            <w:r>
              <w:rPr>
                <w:rFonts w:hint="eastAsia" w:ascii="宋体" w:hAnsi="宋体" w:eastAsia="宋体" w:cs="宋体"/>
                <w:szCs w:val="21"/>
                <w:highlight w:val="none"/>
              </w:rPr>
              <w:t>付款方式及条件：</w:t>
            </w:r>
            <w:r>
              <w:rPr>
                <w:rFonts w:hint="eastAsia" w:ascii="宋体" w:hAnsi="宋体" w:eastAsia="宋体" w:cs="宋体"/>
                <w:szCs w:val="21"/>
                <w:highlight w:val="none"/>
                <w:lang w:val="en-US" w:eastAsia="zh-CN"/>
              </w:rPr>
              <w:t>公对公转账。政府购买居家养老服务按每小时30元折算，补贴资金由皇姑区民政局根据每月在沈阳基本养老服务综合平台上的记录结算总工时，具体结算时间以皇姑区民政局财政拨款为准</w:t>
            </w:r>
          </w:p>
        </w:tc>
        <w:tc>
          <w:tcPr>
            <w:tcW w:w="2359" w:type="dxa"/>
            <w:noWrap w:val="0"/>
            <w:vAlign w:val="center"/>
          </w:tcPr>
          <w:p w14:paraId="0D8A1363">
            <w:pPr>
              <w:adjustRightInd w:val="0"/>
              <w:snapToGrid w:val="0"/>
              <w:ind w:right="105" w:rightChars="50"/>
              <w:jc w:val="center"/>
              <w:rPr>
                <w:rFonts w:hint="eastAsia" w:ascii="宋体" w:hAnsi="宋体" w:eastAsia="宋体" w:cs="宋体"/>
                <w:color w:val="000000"/>
                <w:sz w:val="21"/>
                <w:szCs w:val="21"/>
              </w:rPr>
            </w:pPr>
          </w:p>
        </w:tc>
        <w:tc>
          <w:tcPr>
            <w:tcW w:w="1003" w:type="dxa"/>
            <w:noWrap w:val="0"/>
            <w:vAlign w:val="center"/>
          </w:tcPr>
          <w:p w14:paraId="28D8D455">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369BF492">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50B312AB">
            <w:pPr>
              <w:adjustRightInd w:val="0"/>
              <w:snapToGrid w:val="0"/>
              <w:ind w:right="105" w:rightChars="50"/>
              <w:jc w:val="center"/>
              <w:rPr>
                <w:rFonts w:hint="eastAsia" w:ascii="宋体" w:hAnsi="宋体" w:eastAsia="宋体" w:cs="宋体"/>
                <w:color w:val="000000"/>
                <w:sz w:val="21"/>
                <w:szCs w:val="21"/>
              </w:rPr>
            </w:pPr>
          </w:p>
        </w:tc>
      </w:tr>
      <w:tr w14:paraId="451D0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547" w:type="dxa"/>
            <w:noWrap w:val="0"/>
            <w:vAlign w:val="center"/>
          </w:tcPr>
          <w:p w14:paraId="0DE07BDB">
            <w:pPr>
              <w:adjustRightInd w:val="0"/>
              <w:snapToGrid w:val="0"/>
              <w:ind w:right="105" w:rightChars="50"/>
              <w:jc w:val="center"/>
              <w:rPr>
                <w:rFonts w:hint="eastAsia" w:ascii="仿宋_GB2312" w:hAnsi="仿宋_GB2312" w:eastAsia="仿宋_GB2312" w:cs="仿宋_GB2312"/>
                <w:b/>
                <w:color w:val="000000"/>
                <w:kern w:val="2"/>
                <w:sz w:val="21"/>
                <w:szCs w:val="21"/>
                <w:highlight w:val="none"/>
                <w:lang w:val="en-US" w:eastAsia="zh-CN" w:bidi="ar-SA"/>
              </w:rPr>
            </w:pPr>
            <w:r>
              <w:rPr>
                <w:rFonts w:hint="eastAsia" w:ascii="仿宋_GB2312" w:hAnsi="仿宋_GB2312" w:eastAsia="仿宋_GB2312" w:cs="仿宋_GB2312"/>
                <w:color w:val="000000"/>
                <w:szCs w:val="21"/>
              </w:rPr>
              <w:t>★</w:t>
            </w:r>
            <w:r>
              <w:rPr>
                <w:rFonts w:hint="eastAsia" w:ascii="仿宋_GB2312" w:hAnsi="仿宋_GB2312" w:eastAsia="仿宋_GB2312" w:cs="仿宋_GB2312"/>
                <w:b w:val="0"/>
                <w:bCs/>
                <w:color w:val="000000"/>
                <w:sz w:val="21"/>
                <w:szCs w:val="21"/>
                <w:highlight w:val="none"/>
                <w:lang w:val="en-US" w:eastAsia="zh-CN"/>
              </w:rPr>
              <w:t>4</w:t>
            </w:r>
          </w:p>
        </w:tc>
        <w:tc>
          <w:tcPr>
            <w:tcW w:w="3758" w:type="dxa"/>
            <w:noWrap w:val="0"/>
            <w:vAlign w:val="center"/>
          </w:tcPr>
          <w:p w14:paraId="2BD94A3D">
            <w:pPr>
              <w:adjustRightInd w:val="0"/>
              <w:snapToGrid w:val="0"/>
              <w:rPr>
                <w:rFonts w:hint="eastAsia" w:ascii="宋体" w:hAnsi="宋体" w:eastAsia="宋体" w:cs="宋体"/>
                <w:szCs w:val="21"/>
              </w:rPr>
            </w:pPr>
            <w:r>
              <w:rPr>
                <w:rFonts w:hint="eastAsia" w:ascii="宋体" w:hAnsi="宋体" w:eastAsia="宋体" w:cs="宋体"/>
                <w:szCs w:val="21"/>
              </w:rPr>
              <w:t>验收标准：本采购文件和沈阳市民政局相关文件。</w:t>
            </w:r>
          </w:p>
          <w:p w14:paraId="6012D150">
            <w:pPr>
              <w:adjustRightInd w:val="0"/>
              <w:snapToGrid w:val="0"/>
              <w:rPr>
                <w:rFonts w:hint="eastAsia" w:ascii="宋体" w:hAnsi="宋体" w:eastAsia="宋体" w:cs="宋体"/>
                <w:szCs w:val="21"/>
              </w:rPr>
            </w:pPr>
            <w:r>
              <w:rPr>
                <w:rFonts w:hint="eastAsia" w:ascii="宋体" w:hAnsi="宋体" w:eastAsia="宋体" w:cs="宋体"/>
                <w:szCs w:val="21"/>
              </w:rPr>
              <w:t>验收程序：由采购人进行验收</w:t>
            </w:r>
          </w:p>
          <w:p w14:paraId="51E30E1D">
            <w:pPr>
              <w:adjustRightInd w:val="0"/>
              <w:snapToGrid w:val="0"/>
              <w:rPr>
                <w:rFonts w:hint="eastAsia" w:ascii="宋体" w:hAnsi="宋体" w:eastAsia="宋体" w:cs="宋体"/>
                <w:szCs w:val="21"/>
              </w:rPr>
            </w:pPr>
            <w:r>
              <w:rPr>
                <w:rFonts w:hint="eastAsia" w:ascii="宋体" w:hAnsi="宋体" w:eastAsia="宋体" w:cs="宋体"/>
                <w:szCs w:val="21"/>
              </w:rPr>
              <w:t>验收报告：由采购人出具</w:t>
            </w:r>
          </w:p>
          <w:p w14:paraId="12A79806">
            <w:pPr>
              <w:adjustRightInd w:val="0"/>
              <w:snapToGrid w:val="0"/>
              <w:rPr>
                <w:rFonts w:hint="eastAsia" w:ascii="宋体" w:hAnsi="宋体" w:eastAsia="宋体" w:cs="宋体"/>
                <w:color w:val="000000"/>
                <w:sz w:val="21"/>
                <w:szCs w:val="21"/>
              </w:rPr>
            </w:pPr>
            <w:r>
              <w:rPr>
                <w:rFonts w:hint="eastAsia" w:ascii="宋体" w:hAnsi="宋体" w:eastAsia="宋体" w:cs="宋体"/>
                <w:szCs w:val="21"/>
              </w:rPr>
              <w:t>组织验收主体：本项目的履约验收工作由采购人组织实施。</w:t>
            </w:r>
          </w:p>
        </w:tc>
        <w:tc>
          <w:tcPr>
            <w:tcW w:w="2359" w:type="dxa"/>
            <w:noWrap w:val="0"/>
            <w:vAlign w:val="center"/>
          </w:tcPr>
          <w:p w14:paraId="0E2D7D59">
            <w:pPr>
              <w:adjustRightInd w:val="0"/>
              <w:snapToGrid w:val="0"/>
              <w:ind w:right="105" w:rightChars="50"/>
              <w:jc w:val="center"/>
              <w:rPr>
                <w:rFonts w:hint="eastAsia" w:ascii="宋体" w:hAnsi="宋体" w:eastAsia="宋体" w:cs="宋体"/>
                <w:color w:val="000000"/>
                <w:sz w:val="21"/>
                <w:szCs w:val="21"/>
              </w:rPr>
            </w:pPr>
          </w:p>
        </w:tc>
        <w:tc>
          <w:tcPr>
            <w:tcW w:w="1003" w:type="dxa"/>
            <w:noWrap w:val="0"/>
            <w:vAlign w:val="center"/>
          </w:tcPr>
          <w:p w14:paraId="7A36EB6C">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3AB5C912">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52920E95">
            <w:pPr>
              <w:adjustRightInd w:val="0"/>
              <w:snapToGrid w:val="0"/>
              <w:ind w:right="105" w:rightChars="50"/>
              <w:jc w:val="center"/>
              <w:rPr>
                <w:rFonts w:hint="eastAsia" w:ascii="宋体" w:hAnsi="宋体" w:eastAsia="宋体" w:cs="宋体"/>
                <w:color w:val="000000"/>
                <w:sz w:val="21"/>
                <w:szCs w:val="21"/>
              </w:rPr>
            </w:pPr>
          </w:p>
        </w:tc>
      </w:tr>
      <w:tr w14:paraId="7D483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14:paraId="3E1BE95E">
            <w:pPr>
              <w:adjustRightInd w:val="0"/>
              <w:snapToGrid w:val="0"/>
              <w:ind w:right="105" w:rightChars="50"/>
              <w:jc w:val="center"/>
              <w:rPr>
                <w:rFonts w:hint="eastAsia" w:ascii="仿宋_GB2312" w:hAnsi="仿宋_GB2312" w:eastAsia="仿宋_GB2312" w:cs="仿宋_GB2312"/>
                <w:color w:val="000000"/>
                <w:kern w:val="2"/>
                <w:sz w:val="21"/>
                <w:szCs w:val="21"/>
                <w:lang w:val="en-US" w:eastAsia="zh-CN" w:bidi="ar-SA"/>
              </w:rPr>
            </w:pPr>
            <w:r>
              <w:rPr>
                <w:rFonts w:hint="eastAsia" w:ascii="仿宋_GB2312" w:hAnsi="仿宋_GB2312" w:eastAsia="仿宋_GB2312" w:cs="仿宋_GB2312"/>
                <w:b/>
                <w:color w:val="000000"/>
                <w:sz w:val="21"/>
                <w:szCs w:val="21"/>
                <w:highlight w:val="none"/>
                <w:lang w:val="en-US" w:eastAsia="zh-CN"/>
              </w:rPr>
              <w:t>★</w:t>
            </w:r>
            <w:r>
              <w:rPr>
                <w:rFonts w:hint="eastAsia" w:ascii="仿宋_GB2312" w:hAnsi="仿宋_GB2312" w:eastAsia="仿宋_GB2312" w:cs="仿宋_GB2312"/>
                <w:color w:val="000000"/>
                <w:szCs w:val="21"/>
                <w:lang w:val="en-US" w:eastAsia="zh-CN"/>
              </w:rPr>
              <w:t>5</w:t>
            </w:r>
          </w:p>
        </w:tc>
        <w:tc>
          <w:tcPr>
            <w:tcW w:w="3758" w:type="dxa"/>
            <w:noWrap w:val="0"/>
            <w:vAlign w:val="center"/>
          </w:tcPr>
          <w:p w14:paraId="055311AC">
            <w:pPr>
              <w:tabs>
                <w:tab w:val="left" w:pos="641"/>
              </w:tabs>
              <w:adjustRightInd w:val="0"/>
              <w:snapToGrid w:val="0"/>
              <w:ind w:hanging="1"/>
              <w:jc w:val="left"/>
              <w:rPr>
                <w:rFonts w:hint="eastAsia" w:ascii="宋体" w:hAnsi="宋体" w:eastAsia="宋体" w:cs="宋体"/>
                <w:b/>
                <w:bCs/>
                <w:szCs w:val="21"/>
                <w:highlight w:val="none"/>
              </w:rPr>
            </w:pPr>
            <w:r>
              <w:rPr>
                <w:rFonts w:hint="eastAsia" w:ascii="宋体" w:hAnsi="宋体" w:eastAsia="宋体" w:cs="宋体"/>
                <w:b/>
                <w:bCs/>
                <w:szCs w:val="21"/>
                <w:highlight w:val="none"/>
              </w:rPr>
              <w:t>执行</w:t>
            </w:r>
            <w:r>
              <w:rPr>
                <w:rFonts w:hint="eastAsia" w:ascii="宋体" w:hAnsi="宋体" w:eastAsia="宋体" w:cs="宋体"/>
                <w:b/>
                <w:bCs/>
                <w:szCs w:val="21"/>
                <w:highlight w:val="none"/>
                <w:lang w:eastAsia="zh-CN"/>
              </w:rPr>
              <w:t>标准</w:t>
            </w:r>
          </w:p>
          <w:p w14:paraId="255BCBC9">
            <w:pPr>
              <w:tabs>
                <w:tab w:val="left" w:pos="641"/>
              </w:tabs>
              <w:adjustRightInd w:val="0"/>
              <w:snapToGrid w:val="0"/>
              <w:ind w:hanging="1" w:firstLineChars="0"/>
              <w:jc w:val="left"/>
              <w:rPr>
                <w:rFonts w:hint="eastAsia" w:ascii="宋体" w:hAnsi="宋体" w:eastAsia="宋体" w:cs="宋体"/>
                <w:color w:val="000000"/>
                <w:sz w:val="21"/>
                <w:szCs w:val="21"/>
                <w:highlight w:val="none"/>
              </w:rPr>
            </w:pPr>
            <w:r>
              <w:rPr>
                <w:rFonts w:hint="eastAsia" w:ascii="宋体" w:hAnsi="宋体" w:eastAsia="宋体" w:cs="宋体"/>
                <w:szCs w:val="21"/>
                <w:highlight w:val="none"/>
              </w:rPr>
              <w:t>关于印发沈阳市2025年政府购买居家养老服务实施方案（试行）的通知</w:t>
            </w:r>
          </w:p>
        </w:tc>
        <w:tc>
          <w:tcPr>
            <w:tcW w:w="2359" w:type="dxa"/>
            <w:noWrap w:val="0"/>
            <w:vAlign w:val="center"/>
          </w:tcPr>
          <w:p w14:paraId="2427E9F6">
            <w:pPr>
              <w:adjustRightInd w:val="0"/>
              <w:snapToGrid w:val="0"/>
              <w:ind w:right="105" w:rightChars="50"/>
              <w:jc w:val="center"/>
              <w:rPr>
                <w:rFonts w:hint="eastAsia" w:ascii="宋体" w:hAnsi="宋体" w:eastAsia="宋体" w:cs="宋体"/>
                <w:color w:val="000000"/>
                <w:sz w:val="21"/>
                <w:szCs w:val="21"/>
              </w:rPr>
            </w:pPr>
          </w:p>
        </w:tc>
        <w:tc>
          <w:tcPr>
            <w:tcW w:w="1003" w:type="dxa"/>
            <w:noWrap w:val="0"/>
            <w:vAlign w:val="center"/>
          </w:tcPr>
          <w:p w14:paraId="522D9AEC">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52F257E9">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27F4A6FC">
            <w:pPr>
              <w:adjustRightInd w:val="0"/>
              <w:snapToGrid w:val="0"/>
              <w:ind w:right="105" w:rightChars="50"/>
              <w:jc w:val="center"/>
              <w:rPr>
                <w:rFonts w:hint="eastAsia" w:ascii="宋体" w:hAnsi="宋体" w:eastAsia="宋体" w:cs="宋体"/>
                <w:color w:val="000000"/>
                <w:sz w:val="21"/>
                <w:szCs w:val="21"/>
              </w:rPr>
            </w:pPr>
          </w:p>
        </w:tc>
      </w:tr>
      <w:tr w14:paraId="1E00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547" w:type="dxa"/>
            <w:noWrap w:val="0"/>
            <w:vAlign w:val="center"/>
          </w:tcPr>
          <w:p w14:paraId="12E51A2A">
            <w:pPr>
              <w:adjustRightInd w:val="0"/>
              <w:snapToGrid w:val="0"/>
              <w:ind w:right="105" w:rightChars="50"/>
              <w:jc w:val="center"/>
              <w:rPr>
                <w:rFonts w:hint="eastAsia" w:ascii="宋体" w:hAnsi="宋体" w:eastAsia="宋体" w:cs="宋体"/>
                <w:color w:val="000000"/>
                <w:sz w:val="21"/>
                <w:szCs w:val="21"/>
              </w:rPr>
            </w:pPr>
          </w:p>
        </w:tc>
        <w:tc>
          <w:tcPr>
            <w:tcW w:w="3758" w:type="dxa"/>
            <w:noWrap w:val="0"/>
            <w:vAlign w:val="center"/>
          </w:tcPr>
          <w:p w14:paraId="1A181499">
            <w:pPr>
              <w:adjustRightInd w:val="0"/>
              <w:snapToGrid w:val="0"/>
              <w:ind w:hanging="1"/>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其他</w:t>
            </w:r>
          </w:p>
        </w:tc>
        <w:tc>
          <w:tcPr>
            <w:tcW w:w="2359" w:type="dxa"/>
            <w:noWrap w:val="0"/>
            <w:vAlign w:val="center"/>
          </w:tcPr>
          <w:p w14:paraId="6C6DABC5">
            <w:pPr>
              <w:adjustRightInd w:val="0"/>
              <w:snapToGrid w:val="0"/>
              <w:ind w:left="-37" w:leftChars="-18"/>
              <w:jc w:val="left"/>
              <w:rPr>
                <w:rFonts w:hint="eastAsia" w:ascii="宋体" w:hAnsi="宋体" w:eastAsia="宋体" w:cs="宋体"/>
                <w:color w:val="000000"/>
                <w:sz w:val="21"/>
                <w:szCs w:val="21"/>
              </w:rPr>
            </w:pPr>
            <w:r>
              <w:rPr>
                <w:rFonts w:hint="eastAsia" w:ascii="宋体" w:hAnsi="宋体" w:eastAsia="宋体" w:cs="宋体"/>
                <w:color w:val="000000"/>
                <w:sz w:val="21"/>
                <w:szCs w:val="21"/>
              </w:rPr>
              <w:t>采购单位未提供需求而投标人认为需说明及补充的内容在此填列</w:t>
            </w:r>
          </w:p>
        </w:tc>
        <w:tc>
          <w:tcPr>
            <w:tcW w:w="1003" w:type="dxa"/>
            <w:noWrap w:val="0"/>
            <w:vAlign w:val="center"/>
          </w:tcPr>
          <w:p w14:paraId="434D3880">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5E86B23A">
            <w:pPr>
              <w:adjustRightInd w:val="0"/>
              <w:snapToGrid w:val="0"/>
              <w:ind w:right="105" w:rightChars="50"/>
              <w:jc w:val="center"/>
              <w:rPr>
                <w:rFonts w:hint="eastAsia" w:ascii="宋体" w:hAnsi="宋体" w:eastAsia="宋体" w:cs="宋体"/>
                <w:color w:val="000000"/>
                <w:sz w:val="21"/>
                <w:szCs w:val="21"/>
              </w:rPr>
            </w:pPr>
          </w:p>
        </w:tc>
        <w:tc>
          <w:tcPr>
            <w:tcW w:w="893" w:type="dxa"/>
            <w:noWrap w:val="0"/>
            <w:vAlign w:val="center"/>
          </w:tcPr>
          <w:p w14:paraId="38D8E989">
            <w:pPr>
              <w:adjustRightInd w:val="0"/>
              <w:snapToGrid w:val="0"/>
              <w:ind w:right="105" w:rightChars="50"/>
              <w:jc w:val="center"/>
              <w:rPr>
                <w:rFonts w:hint="eastAsia" w:ascii="宋体" w:hAnsi="宋体" w:eastAsia="宋体" w:cs="宋体"/>
                <w:color w:val="000000"/>
                <w:sz w:val="21"/>
                <w:szCs w:val="21"/>
              </w:rPr>
            </w:pPr>
          </w:p>
        </w:tc>
      </w:tr>
    </w:tbl>
    <w:p w14:paraId="6FFC5356">
      <w:pPr>
        <w:adjustRightInd w:val="0"/>
        <w:snapToGrid w:val="0"/>
        <w:spacing w:line="360" w:lineRule="auto"/>
        <w:ind w:right="105" w:rightChars="50"/>
        <w:jc w:val="left"/>
        <w:rPr>
          <w:rFonts w:hint="eastAsia" w:ascii="宋体" w:hAnsi="宋体" w:eastAsia="宋体" w:cs="宋体"/>
          <w:color w:val="000000"/>
          <w:sz w:val="24"/>
          <w:szCs w:val="24"/>
        </w:rPr>
      </w:pPr>
      <w:r>
        <w:rPr>
          <w:rFonts w:hint="eastAsia" w:ascii="宋体" w:hAnsi="宋体" w:eastAsia="宋体" w:cs="宋体"/>
          <w:b/>
          <w:color w:val="000000"/>
          <w:sz w:val="24"/>
          <w:szCs w:val="24"/>
        </w:rPr>
        <w:t>填表要求：</w:t>
      </w:r>
    </w:p>
    <w:p w14:paraId="73FB6D5B">
      <w:pPr>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“投标文件响应内容”一栏由投标人按照招标文件要求填写，进行响应。</w:t>
      </w:r>
    </w:p>
    <w:p w14:paraId="4567ABD1">
      <w:pPr>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“偏离程度”一栏根据“投标文件响应内容”与招标文件逐项对照的结果填写。偏离必须用 “正偏离、负偏离或无偏离”三个名称中的一种进行标注。</w:t>
      </w:r>
    </w:p>
    <w:p w14:paraId="4D6AC550">
      <w:pPr>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“偏离说明”一栏由投标人对偏离的情况做详细说明。</w:t>
      </w:r>
    </w:p>
    <w:p w14:paraId="042D613C">
      <w:pPr>
        <w:pageBreakBefore w:val="0"/>
        <w:widowControl w:val="0"/>
        <w:kinsoku/>
        <w:wordWrap/>
        <w:overflowPunct/>
        <w:topLinePunct w:val="0"/>
        <w:autoSpaceDE/>
        <w:autoSpaceDN/>
        <w:bidi w:val="0"/>
        <w:snapToGrid w:val="0"/>
        <w:spacing w:line="42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28155615">
      <w:pPr>
        <w:pageBreakBefore w:val="0"/>
        <w:widowControl w:val="0"/>
        <w:kinsoku/>
        <w:wordWrap/>
        <w:overflowPunct/>
        <w:topLinePunct w:val="0"/>
        <w:autoSpaceDE/>
        <w:autoSpaceDN/>
        <w:bidi w:val="0"/>
        <w:snapToGrid w:val="0"/>
        <w:spacing w:line="42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法定代表人（或非法人组织负责人）或其授权委托人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签字或盖章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p>
    <w:p w14:paraId="660FE69E">
      <w:pPr>
        <w:pageBreakBefore w:val="0"/>
        <w:widowControl w:val="0"/>
        <w:kinsoku/>
        <w:wordWrap/>
        <w:overflowPunct/>
        <w:topLinePunct w:val="0"/>
        <w:autoSpaceDE/>
        <w:autoSpaceDN/>
        <w:bidi w:val="0"/>
        <w:snapToGrid w:val="0"/>
        <w:spacing w:line="42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299F746D">
      <w:pPr>
        <w:pStyle w:val="3"/>
        <w:pageBreakBefore w:val="0"/>
        <w:widowControl w:val="0"/>
        <w:kinsoku/>
        <w:wordWrap/>
        <w:overflowPunct/>
        <w:topLinePunct w:val="0"/>
        <w:autoSpaceDE/>
        <w:autoSpaceDN/>
        <w:bidi w:val="0"/>
        <w:adjustRightInd w:val="0"/>
        <w:snapToGrid w:val="0"/>
        <w:spacing w:before="0" w:after="0" w:line="420" w:lineRule="exact"/>
        <w:jc w:val="left"/>
        <w:textAlignment w:val="auto"/>
        <w:rPr>
          <w:rFonts w:hint="eastAsia" w:ascii="宋体" w:hAnsi="宋体" w:eastAsia="宋体" w:cs="宋体"/>
          <w:color w:val="000000"/>
          <w:szCs w:val="28"/>
        </w:rPr>
        <w:sectPr>
          <w:pgSz w:w="11906" w:h="16838"/>
          <w:pgMar w:top="1440" w:right="1803" w:bottom="1276" w:left="1803" w:header="851" w:footer="992" w:gutter="0"/>
          <w:cols w:space="720" w:num="1"/>
          <w:docGrid w:type="linesAndChars" w:linePitch="319" w:charSpace="0"/>
        </w:sectPr>
      </w:pPr>
    </w:p>
    <w:p w14:paraId="2AF0F0C4">
      <w:pPr>
        <w:pStyle w:val="3"/>
        <w:adjustRightInd w:val="0"/>
        <w:snapToGrid w:val="0"/>
        <w:spacing w:before="0" w:after="0" w:line="240" w:lineRule="auto"/>
        <w:jc w:val="left"/>
        <w:rPr>
          <w:rFonts w:hint="eastAsia" w:ascii="宋体" w:hAnsi="宋体" w:eastAsia="宋体" w:cs="宋体"/>
          <w:color w:val="000000"/>
          <w:szCs w:val="28"/>
          <w:lang w:eastAsia="zh-CN"/>
        </w:rPr>
      </w:pPr>
      <w:r>
        <w:rPr>
          <w:rFonts w:hint="eastAsia" w:ascii="宋体" w:hAnsi="宋体" w:eastAsia="宋体" w:cs="宋体"/>
          <w:color w:val="000000"/>
          <w:szCs w:val="28"/>
        </w:rPr>
        <w:t>格式1</w:t>
      </w:r>
      <w:r>
        <w:rPr>
          <w:rFonts w:hint="eastAsia" w:ascii="宋体" w:hAnsi="宋体" w:eastAsia="宋体" w:cs="宋体"/>
          <w:color w:val="000000"/>
          <w:szCs w:val="28"/>
          <w:lang w:val="en-US" w:eastAsia="zh-CN"/>
        </w:rPr>
        <w:t>4</w:t>
      </w:r>
    </w:p>
    <w:p w14:paraId="5E24CC1E">
      <w:pPr>
        <w:spacing w:before="319" w:beforeLines="100" w:after="319" w:afterLines="100" w:line="360" w:lineRule="auto"/>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中小企业声明函（服务）</w:t>
      </w:r>
    </w:p>
    <w:p w14:paraId="0A64700D">
      <w:pPr>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 </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 xml:space="preserve"> 的</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rPr>
        <w:t>采购活动，服务全部由符合政策要求的中小企业承接。相关企业（含联合体中的中小企业、签订分包意向协议的中小企业）的具体情况如下：</w:t>
      </w:r>
    </w:p>
    <w:p w14:paraId="3D42956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；承接企业为</w:t>
      </w:r>
      <w:r>
        <w:rPr>
          <w:rFonts w:hint="eastAsia" w:ascii="宋体" w:hAnsi="宋体" w:eastAsia="宋体" w:cs="宋体"/>
          <w:color w:val="000000"/>
          <w:sz w:val="24"/>
          <w:szCs w:val="24"/>
          <w:u w:val="single"/>
        </w:rPr>
        <w:t xml:space="preserve">（企业名称） </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万元，资产总额</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 xml:space="preserve">； </w:t>
      </w:r>
    </w:p>
    <w:p w14:paraId="268FAB2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万元，资产总额</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 xml:space="preserve">； </w:t>
      </w:r>
    </w:p>
    <w:p w14:paraId="0D8CAD37">
      <w:pPr>
        <w:autoSpaceDN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03D2B560">
      <w:pPr>
        <w:autoSpaceDN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60F45044">
      <w:pPr>
        <w:autoSpaceDN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39F1D07F">
      <w:pPr>
        <w:autoSpaceDN w:val="0"/>
        <w:spacing w:line="440" w:lineRule="exact"/>
        <w:ind w:firstLine="480" w:firstLineChars="200"/>
        <w:rPr>
          <w:rFonts w:hint="eastAsia" w:ascii="宋体" w:hAnsi="宋体" w:eastAsia="宋体" w:cs="宋体"/>
          <w:color w:val="000000"/>
          <w:sz w:val="24"/>
          <w:szCs w:val="24"/>
        </w:rPr>
      </w:pPr>
    </w:p>
    <w:p w14:paraId="052787B1">
      <w:pPr>
        <w:autoSpaceDN w:val="0"/>
        <w:spacing w:line="440" w:lineRule="exact"/>
        <w:ind w:firstLine="480" w:firstLineChars="200"/>
        <w:rPr>
          <w:rFonts w:hint="eastAsia" w:ascii="宋体" w:hAnsi="宋体" w:eastAsia="宋体" w:cs="宋体"/>
          <w:color w:val="000000"/>
          <w:kern w:val="0"/>
          <w:sz w:val="24"/>
          <w:szCs w:val="24"/>
        </w:rPr>
      </w:pPr>
    </w:p>
    <w:p w14:paraId="7CC54B59">
      <w:pPr>
        <w:autoSpaceDN w:val="0"/>
        <w:spacing w:line="440" w:lineRule="exact"/>
        <w:ind w:firstLine="480" w:firstLineChars="200"/>
        <w:rPr>
          <w:rFonts w:hint="eastAsia" w:ascii="宋体" w:hAnsi="宋体" w:eastAsia="宋体" w:cs="宋体"/>
          <w:color w:val="000000"/>
          <w:kern w:val="0"/>
          <w:sz w:val="24"/>
          <w:szCs w:val="24"/>
        </w:rPr>
      </w:pPr>
    </w:p>
    <w:p w14:paraId="7DB5B44B">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p>
    <w:p w14:paraId="75078FAA">
      <w:pPr>
        <w:adjustRightInd w:val="0"/>
        <w:snapToGrid w:val="0"/>
        <w:spacing w:line="480" w:lineRule="auto"/>
        <w:ind w:right="105" w:rightChars="50"/>
        <w:jc w:val="left"/>
        <w:rPr>
          <w:rFonts w:hint="eastAsia" w:ascii="宋体" w:hAnsi="宋体" w:eastAsia="宋体" w:cs="宋体"/>
          <w:color w:val="000000"/>
          <w:sz w:val="24"/>
          <w:szCs w:val="24"/>
        </w:rPr>
      </w:pPr>
    </w:p>
    <w:p w14:paraId="63B179C2">
      <w:pPr>
        <w:adjustRightInd w:val="0"/>
        <w:snapToGrid w:val="0"/>
        <w:spacing w:line="480" w:lineRule="auto"/>
        <w:ind w:right="105" w:rightChars="50"/>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企业名称（加盖单位公章）：</w:t>
      </w:r>
      <w:r>
        <w:rPr>
          <w:rFonts w:hint="eastAsia" w:ascii="宋体" w:hAnsi="宋体" w:eastAsia="宋体" w:cs="宋体"/>
          <w:color w:val="000000"/>
          <w:sz w:val="24"/>
          <w:szCs w:val="24"/>
          <w:u w:val="single"/>
        </w:rPr>
        <w:t xml:space="preserve">           </w:t>
      </w:r>
    </w:p>
    <w:p w14:paraId="69BE0ED6">
      <w:pPr>
        <w:adjustRightInd w:val="0"/>
        <w:snapToGrid w:val="0"/>
        <w:spacing w:line="480" w:lineRule="auto"/>
        <w:ind w:right="105" w:rightChars="50"/>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051A8324">
      <w:pPr>
        <w:ind w:firstLine="420"/>
        <w:rPr>
          <w:rFonts w:hint="eastAsia" w:ascii="宋体" w:hAnsi="宋体" w:eastAsia="宋体" w:cs="宋体"/>
          <w:color w:val="000000"/>
          <w:sz w:val="24"/>
          <w:szCs w:val="24"/>
        </w:rPr>
      </w:pPr>
    </w:p>
    <w:p w14:paraId="6449BE90">
      <w:pPr>
        <w:adjustRightInd w:val="0"/>
        <w:snapToGrid w:val="0"/>
        <w:spacing w:line="480" w:lineRule="auto"/>
        <w:ind w:right="105" w:rightChars="5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注：</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从业人员、营业收入、资产总额填报上一年度数据，无上一年度数据的新成立企业可不填报。</w:t>
      </w:r>
    </w:p>
    <w:p w14:paraId="16A833D6">
      <w:pPr>
        <w:adjustRightInd w:val="0"/>
        <w:snapToGrid w:val="0"/>
        <w:spacing w:line="480" w:lineRule="auto"/>
        <w:ind w:right="105" w:rightChars="50"/>
        <w:jc w:val="left"/>
        <w:rPr>
          <w:rFonts w:hint="eastAsia" w:ascii="宋体" w:hAnsi="宋体" w:eastAsia="宋体" w:cs="宋体"/>
          <w:color w:val="000000"/>
          <w:sz w:val="24"/>
          <w:szCs w:val="24"/>
        </w:rPr>
      </w:pPr>
    </w:p>
    <w:p w14:paraId="4CEC7343">
      <w:pPr>
        <w:adjustRightInd w:val="0"/>
        <w:snapToGrid w:val="0"/>
        <w:spacing w:line="360" w:lineRule="auto"/>
        <w:rPr>
          <w:rFonts w:hint="eastAsia" w:ascii="宋体" w:hAnsi="宋体" w:eastAsia="宋体" w:cs="宋体"/>
          <w:b/>
          <w:color w:val="000000"/>
          <w:sz w:val="24"/>
          <w:szCs w:val="24"/>
        </w:rPr>
        <w:sectPr>
          <w:pgSz w:w="11906" w:h="16838"/>
          <w:pgMar w:top="1440" w:right="1803" w:bottom="1276" w:left="1803" w:header="851" w:footer="992" w:gutter="0"/>
          <w:cols w:space="720" w:num="1"/>
          <w:docGrid w:type="linesAndChars" w:linePitch="319" w:charSpace="0"/>
        </w:sectPr>
      </w:pPr>
    </w:p>
    <w:p w14:paraId="38EB77B4">
      <w:pPr>
        <w:adjustRightInd w:val="0"/>
        <w:snapToGrid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填表说明：</w:t>
      </w:r>
    </w:p>
    <w:p w14:paraId="1E48E6D8">
      <w:pPr>
        <w:numPr>
          <w:ilvl w:val="0"/>
          <w:numId w:val="8"/>
        </w:numPr>
        <w:autoSpaceDN w:val="0"/>
        <w:adjustRightInd w:val="0"/>
        <w:snapToGrid w:val="0"/>
        <w:spacing w:line="360" w:lineRule="auto"/>
        <w:ind w:firstLine="426"/>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lang w:val="en-US" w:eastAsia="zh-CN"/>
        </w:rPr>
        <w:t>001包、002包、003包、004包</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标的名称：</w:t>
      </w:r>
      <w:r>
        <w:rPr>
          <w:rFonts w:hint="eastAsia" w:ascii="宋体" w:hAnsi="宋体" w:eastAsia="宋体" w:cs="宋体"/>
          <w:color w:val="000000"/>
          <w:sz w:val="24"/>
          <w:szCs w:val="24"/>
          <w:u w:val="single"/>
        </w:rPr>
        <w:t xml:space="preserve"> 政府购买居家养老服务 </w:t>
      </w:r>
    </w:p>
    <w:p w14:paraId="3A8C562C">
      <w:pPr>
        <w:numPr>
          <w:ilvl w:val="0"/>
          <w:numId w:val="8"/>
        </w:numPr>
        <w:autoSpaceDN w:val="0"/>
        <w:adjustRightInd w:val="0"/>
        <w:snapToGrid w:val="0"/>
        <w:spacing w:line="360" w:lineRule="auto"/>
        <w:ind w:firstLine="426"/>
        <w:rPr>
          <w:rFonts w:hint="eastAsia" w:ascii="宋体" w:hAnsi="宋体" w:eastAsia="宋体" w:cs="宋体"/>
          <w:b/>
          <w:color w:val="000000"/>
          <w:sz w:val="24"/>
          <w:szCs w:val="24"/>
        </w:rPr>
      </w:pPr>
      <w:r>
        <w:rPr>
          <w:rFonts w:hint="eastAsia" w:ascii="宋体" w:hAnsi="宋体" w:eastAsia="宋体" w:cs="宋体"/>
          <w:b/>
          <w:color w:val="000000"/>
          <w:sz w:val="24"/>
          <w:szCs w:val="24"/>
        </w:rPr>
        <w:t>所属行业：</w:t>
      </w:r>
      <w:r>
        <w:rPr>
          <w:rFonts w:hint="eastAsia" w:ascii="宋体" w:hAnsi="宋体" w:eastAsia="宋体" w:cs="宋体"/>
          <w:bCs/>
          <w:color w:val="000000"/>
          <w:sz w:val="24"/>
          <w:szCs w:val="24"/>
        </w:rPr>
        <w:t>所属行业为《工业和信息化部、国家统计局、国家发展和改革委员会、财政</w:t>
      </w:r>
      <w:r>
        <w:rPr>
          <w:rFonts w:hint="eastAsia" w:ascii="宋体" w:hAnsi="宋体" w:eastAsia="宋体" w:cs="宋体"/>
          <w:color w:val="000000"/>
          <w:sz w:val="24"/>
          <w:szCs w:val="24"/>
        </w:rPr>
        <w:t>部关于印发中小企业划型标准规定的通知》（工信部联企业〔2011〕300号）中规定的</w:t>
      </w:r>
      <w:r>
        <w:rPr>
          <w:rFonts w:hint="eastAsia" w:ascii="宋体" w:hAnsi="宋体" w:eastAsia="宋体" w:cs="宋体"/>
          <w:b/>
          <w:bCs/>
          <w:color w:val="000000"/>
          <w:sz w:val="24"/>
          <w:szCs w:val="24"/>
        </w:rPr>
        <w:t>“</w:t>
      </w:r>
      <w:r>
        <w:rPr>
          <w:rFonts w:hint="eastAsia" w:ascii="宋体" w:hAnsi="宋体" w:eastAsia="宋体" w:cs="宋体"/>
          <w:b/>
          <w:bCs/>
          <w:color w:val="000000"/>
          <w:sz w:val="24"/>
          <w:szCs w:val="24"/>
          <w:u w:val="single"/>
        </w:rPr>
        <w:t xml:space="preserve"> 其他未列明行业 </w:t>
      </w:r>
      <w:r>
        <w:rPr>
          <w:rFonts w:hint="eastAsia" w:ascii="宋体" w:hAnsi="宋体" w:eastAsia="宋体" w:cs="宋体"/>
          <w:b/>
          <w:bCs/>
          <w:color w:val="000000"/>
          <w:sz w:val="24"/>
          <w:szCs w:val="24"/>
        </w:rPr>
        <w:t>”</w:t>
      </w:r>
    </w:p>
    <w:p w14:paraId="039FCB2C">
      <w:pPr>
        <w:numPr>
          <w:ilvl w:val="0"/>
          <w:numId w:val="8"/>
        </w:numPr>
        <w:autoSpaceDN w:val="0"/>
        <w:adjustRightInd w:val="0"/>
        <w:snapToGrid w:val="0"/>
        <w:spacing w:line="360" w:lineRule="auto"/>
        <w:ind w:firstLine="487"/>
        <w:rPr>
          <w:rFonts w:hint="eastAsia" w:ascii="宋体" w:hAnsi="宋体" w:eastAsia="宋体" w:cs="宋体"/>
          <w:b/>
          <w:color w:val="000000"/>
          <w:sz w:val="24"/>
          <w:szCs w:val="24"/>
        </w:rPr>
      </w:pPr>
      <w:r>
        <w:rPr>
          <w:rFonts w:hint="eastAsia" w:ascii="宋体" w:hAnsi="宋体" w:eastAsia="宋体" w:cs="宋体"/>
          <w:b/>
          <w:color w:val="000000"/>
          <w:sz w:val="24"/>
          <w:szCs w:val="24"/>
        </w:rPr>
        <w:t>落款处企业名称（盖章）：此处的企业名称是指参与本次采购活动的供应商名称。</w:t>
      </w:r>
    </w:p>
    <w:p w14:paraId="7BF236FB">
      <w:pPr>
        <w:numPr>
          <w:ilvl w:val="0"/>
          <w:numId w:val="8"/>
        </w:numPr>
        <w:autoSpaceDN w:val="0"/>
        <w:adjustRightInd w:val="0"/>
        <w:snapToGrid w:val="0"/>
        <w:spacing w:line="360" w:lineRule="auto"/>
        <w:ind w:firstLine="487"/>
        <w:rPr>
          <w:rFonts w:hint="eastAsia" w:ascii="宋体" w:hAnsi="宋体" w:eastAsia="宋体" w:cs="宋体"/>
          <w:b/>
          <w:color w:val="000000"/>
          <w:sz w:val="24"/>
          <w:szCs w:val="24"/>
        </w:rPr>
      </w:pPr>
      <w:r>
        <w:rPr>
          <w:rFonts w:hint="eastAsia" w:ascii="宋体" w:hAnsi="宋体" w:eastAsia="宋体" w:cs="宋体"/>
          <w:b/>
          <w:color w:val="000000"/>
          <w:sz w:val="24"/>
          <w:szCs w:val="24"/>
        </w:rPr>
        <w:t>从业人员、营业收入、资产总额填报上一年度数据，无上一年度数据的新成立企业可不填报。</w:t>
      </w:r>
    </w:p>
    <w:p w14:paraId="0845034C">
      <w:pPr>
        <w:numPr>
          <w:ilvl w:val="0"/>
          <w:numId w:val="8"/>
        </w:numPr>
        <w:autoSpaceDN w:val="0"/>
        <w:adjustRightInd w:val="0"/>
        <w:snapToGrid w:val="0"/>
        <w:spacing w:line="360" w:lineRule="auto"/>
        <w:ind w:firstLine="487"/>
        <w:rPr>
          <w:rFonts w:hint="eastAsia" w:ascii="宋体" w:hAnsi="宋体" w:eastAsia="宋体" w:cs="宋体"/>
          <w:b/>
          <w:color w:val="000000"/>
          <w:sz w:val="24"/>
          <w:szCs w:val="24"/>
        </w:rPr>
      </w:pPr>
      <w:r>
        <w:rPr>
          <w:rFonts w:hint="eastAsia" w:ascii="宋体" w:hAnsi="宋体" w:eastAsia="宋体" w:cs="宋体"/>
          <w:b/>
          <w:color w:val="000000"/>
          <w:sz w:val="24"/>
          <w:szCs w:val="24"/>
        </w:rPr>
        <w:t>企业类型：</w:t>
      </w:r>
    </w:p>
    <w:p w14:paraId="6740EE52">
      <w:pPr>
        <w:pStyle w:val="16"/>
        <w:adjustRightInd w:val="0"/>
        <w:snapToGrid w:val="0"/>
        <w:spacing w:line="360" w:lineRule="auto"/>
        <w:ind w:left="426" w:firstLine="0"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（1）供应商需在中型企业、小型企业、微型企业中选择其中一类进行填报；</w:t>
      </w:r>
    </w:p>
    <w:p w14:paraId="21BC9525">
      <w:pPr>
        <w:pStyle w:val="16"/>
        <w:adjustRightInd w:val="0"/>
        <w:snapToGrid w:val="0"/>
        <w:spacing w:line="312" w:lineRule="auto"/>
        <w:ind w:left="426" w:firstLine="0" w:firstLineChars="0"/>
        <w:jc w:val="left"/>
        <w:rPr>
          <w:rFonts w:hint="eastAsia" w:ascii="宋体" w:hAnsi="宋体" w:eastAsia="宋体" w:cs="宋体"/>
          <w:b/>
          <w:color w:val="000000"/>
          <w:sz w:val="24"/>
          <w:szCs w:val="24"/>
        </w:rPr>
      </w:pPr>
      <w:r>
        <w:rPr>
          <w:rFonts w:hint="eastAsia" w:ascii="宋体" w:hAnsi="宋体" w:eastAsia="宋体" w:cs="宋体"/>
          <w:color w:val="000000"/>
          <w:sz w:val="24"/>
          <w:szCs w:val="24"/>
        </w:rPr>
        <w:t>（2）企业划型标准依据《关于印发中小企业划型标准规定的通知》（工信部联企业〔2011〕300号）、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国家统计局关于印发〈统计上大中小微型企业划分办法（2017）〉的通知</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（国统字〔2017〕213号）文件执行。</w:t>
      </w:r>
    </w:p>
    <w:p w14:paraId="63419AEC">
      <w:pPr>
        <w:pStyle w:val="16"/>
        <w:adjustRightInd w:val="0"/>
        <w:snapToGrid w:val="0"/>
        <w:spacing w:line="360" w:lineRule="auto"/>
        <w:ind w:left="426" w:firstLine="0" w:firstLineChars="0"/>
        <w:jc w:val="left"/>
        <w:rPr>
          <w:rFonts w:hint="eastAsia" w:ascii="宋体" w:hAnsi="宋体" w:eastAsia="宋体" w:cs="宋体"/>
          <w:color w:val="000000"/>
          <w:sz w:val="24"/>
          <w:szCs w:val="24"/>
        </w:rPr>
      </w:pPr>
    </w:p>
    <w:p w14:paraId="0E4E6FF1">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2563F7E5">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43D44257">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5377D6A5">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7DBE4436">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64444ADD">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75AF7195">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4E2B3DF4">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0305D358">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75DC366F">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6715E544">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6EC9BDDD">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6CDC7F58">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7B407A92">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7DD2AC82">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11B249A7">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6D16FA30">
      <w:pPr>
        <w:pStyle w:val="16"/>
        <w:adjustRightInd w:val="0"/>
        <w:snapToGrid w:val="0"/>
        <w:spacing w:line="360" w:lineRule="auto"/>
        <w:ind w:left="426" w:firstLine="0" w:firstLineChars="0"/>
        <w:jc w:val="left"/>
        <w:rPr>
          <w:rFonts w:hint="eastAsia" w:ascii="宋体" w:hAnsi="宋体" w:eastAsia="宋体" w:cs="宋体"/>
          <w:color w:val="000000"/>
          <w:szCs w:val="28"/>
        </w:rPr>
      </w:pPr>
    </w:p>
    <w:p w14:paraId="6B39A98F">
      <w:pPr>
        <w:pStyle w:val="3"/>
        <w:adjustRightInd w:val="0"/>
        <w:snapToGrid w:val="0"/>
        <w:spacing w:before="0" w:after="0" w:line="240" w:lineRule="auto"/>
        <w:jc w:val="left"/>
        <w:rPr>
          <w:rFonts w:hint="eastAsia" w:ascii="宋体" w:hAnsi="宋体" w:eastAsia="宋体" w:cs="宋体"/>
          <w:color w:val="000000"/>
          <w:szCs w:val="28"/>
          <w:lang w:val="en-US" w:eastAsia="zh-CN"/>
        </w:rPr>
      </w:pPr>
      <w:r>
        <w:rPr>
          <w:rFonts w:hint="eastAsia" w:ascii="宋体" w:hAnsi="宋体" w:eastAsia="宋体" w:cs="宋体"/>
          <w:color w:val="000000"/>
          <w:szCs w:val="28"/>
        </w:rPr>
        <w:t>格式1</w:t>
      </w:r>
      <w:r>
        <w:rPr>
          <w:rFonts w:hint="eastAsia" w:ascii="宋体" w:hAnsi="宋体" w:eastAsia="宋体" w:cs="宋体"/>
          <w:color w:val="000000"/>
          <w:szCs w:val="28"/>
          <w:lang w:val="en-US" w:eastAsia="zh-CN"/>
        </w:rPr>
        <w:t>5</w:t>
      </w:r>
    </w:p>
    <w:p w14:paraId="01E34C55">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残疾人福利性单位声明函</w:t>
      </w:r>
    </w:p>
    <w:p w14:paraId="19CA03B2">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本单位郑重声明，根据《财政部 民政部 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单位的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项目采购活动，提供本单位制造的货物（由本单位承担工程/提供服务），或者提供其他残疾人福利性单位制造的货物（不包括使用非残疾人福利性单位注册商标的货物）</w:t>
      </w:r>
    </w:p>
    <w:p w14:paraId="701CE913">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本单位对上述声明的真实性负责。如有虚假，将依法承担相应责任。</w:t>
      </w:r>
    </w:p>
    <w:p w14:paraId="31A27642">
      <w:pPr>
        <w:adjustRightInd w:val="0"/>
        <w:snapToGrid w:val="0"/>
        <w:spacing w:line="360" w:lineRule="auto"/>
        <w:ind w:right="105" w:rightChars="50" w:firstLine="544" w:firstLineChars="227"/>
        <w:jc w:val="left"/>
        <w:rPr>
          <w:rFonts w:hint="eastAsia" w:ascii="宋体" w:hAnsi="宋体" w:eastAsia="宋体" w:cs="宋体"/>
          <w:color w:val="000000"/>
          <w:sz w:val="24"/>
          <w:szCs w:val="24"/>
        </w:rPr>
      </w:pPr>
    </w:p>
    <w:p w14:paraId="71CE7511">
      <w:pPr>
        <w:adjustRightInd w:val="0"/>
        <w:snapToGrid w:val="0"/>
        <w:spacing w:line="360" w:lineRule="auto"/>
        <w:ind w:right="105" w:rightChars="50" w:firstLine="544" w:firstLineChars="227"/>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注：1</w:t>
      </w:r>
      <w:r>
        <w:rPr>
          <w:rFonts w:hint="eastAsia" w:ascii="宋体" w:hAnsi="宋体" w:eastAsia="宋体" w:cs="宋体"/>
          <w:b/>
          <w:color w:val="000000"/>
          <w:sz w:val="24"/>
          <w:szCs w:val="24"/>
          <w:lang w:val="en-US" w:eastAsia="zh-CN"/>
        </w:rPr>
        <w:t>.</w:t>
      </w:r>
      <w:r>
        <w:rPr>
          <w:rFonts w:hint="eastAsia" w:ascii="宋体" w:hAnsi="宋体" w:eastAsia="宋体" w:cs="宋体"/>
          <w:b/>
          <w:color w:val="000000"/>
          <w:sz w:val="24"/>
          <w:szCs w:val="24"/>
        </w:rPr>
        <w:t>供应商为非残疾人福利性单位的，无需填写此声明函。</w:t>
      </w:r>
    </w:p>
    <w:p w14:paraId="0EA573F3">
      <w:pPr>
        <w:adjustRightInd w:val="0"/>
        <w:snapToGrid w:val="0"/>
        <w:spacing w:line="360" w:lineRule="auto"/>
        <w:ind w:right="105" w:rightChars="50"/>
        <w:jc w:val="left"/>
        <w:rPr>
          <w:rFonts w:hint="eastAsia" w:ascii="宋体" w:hAnsi="宋体" w:eastAsia="宋体" w:cs="宋体"/>
          <w:color w:val="000000"/>
          <w:sz w:val="24"/>
          <w:szCs w:val="24"/>
        </w:rPr>
      </w:pPr>
    </w:p>
    <w:p w14:paraId="57ED87B3">
      <w:pPr>
        <w:adjustRightInd w:val="0"/>
        <w:snapToGrid w:val="0"/>
        <w:spacing w:line="360" w:lineRule="auto"/>
        <w:ind w:right="105" w:rightChars="50"/>
        <w:jc w:val="left"/>
        <w:rPr>
          <w:rFonts w:hint="eastAsia" w:ascii="宋体" w:hAnsi="宋体" w:eastAsia="宋体" w:cs="宋体"/>
          <w:color w:val="000000"/>
          <w:sz w:val="24"/>
          <w:szCs w:val="24"/>
        </w:rPr>
      </w:pPr>
    </w:p>
    <w:p w14:paraId="2FB07D9D">
      <w:pPr>
        <w:adjustRightInd w:val="0"/>
        <w:snapToGrid w:val="0"/>
        <w:spacing w:line="360" w:lineRule="auto"/>
        <w:ind w:right="105" w:rightChars="50"/>
        <w:jc w:val="left"/>
        <w:rPr>
          <w:rFonts w:hint="eastAsia" w:ascii="宋体" w:hAnsi="宋体" w:eastAsia="宋体" w:cs="宋体"/>
          <w:color w:val="000000"/>
          <w:sz w:val="24"/>
          <w:szCs w:val="24"/>
        </w:rPr>
      </w:pPr>
    </w:p>
    <w:p w14:paraId="53239BBD">
      <w:pPr>
        <w:adjustRightInd w:val="0"/>
        <w:snapToGrid w:val="0"/>
        <w:spacing w:line="480" w:lineRule="auto"/>
        <w:ind w:right="105" w:rightChars="50"/>
        <w:jc w:val="right"/>
        <w:rPr>
          <w:rFonts w:hint="eastAsia" w:ascii="宋体" w:hAnsi="宋体" w:eastAsia="宋体" w:cs="宋体"/>
          <w:color w:val="000000"/>
          <w:sz w:val="24"/>
          <w:szCs w:val="24"/>
        </w:rPr>
      </w:pPr>
      <w:r>
        <w:rPr>
          <w:rFonts w:hint="eastAsia" w:ascii="宋体" w:hAnsi="宋体" w:eastAsia="宋体" w:cs="宋体"/>
          <w:color w:val="000000"/>
          <w:sz w:val="24"/>
          <w:szCs w:val="24"/>
        </w:rPr>
        <w:t>投标人名称（加盖单位公章）：</w:t>
      </w:r>
      <w:r>
        <w:rPr>
          <w:rFonts w:hint="eastAsia" w:ascii="宋体" w:hAnsi="宋体" w:eastAsia="宋体" w:cs="宋体"/>
          <w:color w:val="000000"/>
          <w:sz w:val="24"/>
          <w:szCs w:val="24"/>
          <w:u w:val="single"/>
        </w:rPr>
        <w:t xml:space="preserve">              </w:t>
      </w:r>
    </w:p>
    <w:p w14:paraId="77F505BC">
      <w:pPr>
        <w:adjustRightInd w:val="0"/>
        <w:snapToGrid w:val="0"/>
        <w:spacing w:line="480" w:lineRule="auto"/>
        <w:ind w:right="105" w:rightChars="50" w:firstLine="6009" w:firstLineChars="2504"/>
        <w:jc w:val="left"/>
        <w:rPr>
          <w:rFonts w:hint="eastAsia" w:ascii="宋体" w:hAnsi="宋体" w:eastAsia="宋体" w:cs="宋体"/>
          <w:b/>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w:t>
      </w:r>
    </w:p>
    <w:p w14:paraId="2193D420">
      <w:pPr>
        <w:pStyle w:val="3"/>
        <w:adjustRightInd w:val="0"/>
        <w:snapToGrid w:val="0"/>
        <w:spacing w:before="0" w:after="0" w:line="240" w:lineRule="auto"/>
        <w:jc w:val="left"/>
        <w:rPr>
          <w:rFonts w:hint="default" w:ascii="仿宋_GB2312" w:hAnsi="仿宋_GB2312" w:eastAsia="仿宋_GB2312" w:cs="仿宋_GB2312"/>
          <w:b/>
          <w:szCs w:val="28"/>
          <w:lang w:val="en-US" w:eastAsia="zh-CN"/>
        </w:rPr>
      </w:pPr>
      <w:r>
        <w:rPr>
          <w:rFonts w:hint="eastAsia" w:ascii="宋体" w:hAnsi="宋体" w:eastAsia="宋体" w:cs="宋体"/>
          <w:color w:val="000000"/>
          <w:szCs w:val="21"/>
          <w:u w:val="single"/>
        </w:rPr>
        <w:br w:type="page"/>
      </w:r>
      <w:bookmarkStart w:id="114" w:name="_Toc4498_WPSOffice_Level1"/>
      <w:bookmarkStart w:id="115" w:name="_Toc30110"/>
      <w:bookmarkStart w:id="116" w:name="_Toc2821_WPSOffice_Level1"/>
      <w:r>
        <w:rPr>
          <w:rFonts w:hint="eastAsia" w:ascii="仿宋_GB2312" w:hAnsi="仿宋_GB2312" w:eastAsia="仿宋_GB2312" w:cs="仿宋_GB2312"/>
          <w:b/>
          <w:szCs w:val="28"/>
        </w:rPr>
        <w:t>格式</w:t>
      </w:r>
      <w:r>
        <w:rPr>
          <w:rFonts w:hint="eastAsia" w:ascii="仿宋_GB2312" w:hAnsi="仿宋_GB2312" w:eastAsia="仿宋_GB2312" w:cs="仿宋_GB2312"/>
          <w:b/>
          <w:szCs w:val="28"/>
          <w:lang w:val="en-US" w:eastAsia="zh-CN"/>
        </w:rPr>
        <w:t>16</w:t>
      </w:r>
    </w:p>
    <w:p w14:paraId="4FCE0506">
      <w:pPr>
        <w:spacing w:before="319" w:beforeLines="100" w:after="319" w:afterLines="100" w:line="360" w:lineRule="auto"/>
        <w:jc w:val="center"/>
        <w:rPr>
          <w:rFonts w:hint="eastAsia" w:ascii="宋体" w:hAnsi="宋体" w:eastAsia="宋体" w:cs="宋体"/>
          <w:color w:val="000000"/>
          <w:szCs w:val="21"/>
          <w:u w:val="single"/>
        </w:rPr>
      </w:pPr>
    </w:p>
    <w:p w14:paraId="138AD2C5">
      <w:pPr>
        <w:spacing w:before="319" w:beforeLines="100" w:after="319" w:afterLines="100"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备份文件和电子评审系统中上传的投标（响应）文件一致性承诺函</w:t>
      </w:r>
    </w:p>
    <w:p w14:paraId="2CF190CF">
      <w:pPr>
        <w:spacing w:line="360" w:lineRule="auto"/>
        <w:rPr>
          <w:rFonts w:hint="eastAsia" w:ascii="宋体" w:hAnsi="宋体" w:eastAsia="宋体" w:cs="宋体"/>
          <w:sz w:val="24"/>
          <w:szCs w:val="24"/>
          <w:u w:val="none"/>
        </w:rPr>
      </w:pPr>
      <w:r>
        <w:rPr>
          <w:rFonts w:hint="eastAsia" w:ascii="宋体" w:hAnsi="宋体" w:eastAsia="宋体" w:cs="宋体"/>
          <w:sz w:val="24"/>
          <w:szCs w:val="24"/>
          <w:highlight w:val="none"/>
          <w:u w:val="none"/>
        </w:rPr>
        <w:t>（采购人或采购代理机构）：</w:t>
      </w:r>
    </w:p>
    <w:p w14:paraId="0177C2AA">
      <w:pPr>
        <w:spacing w:line="360" w:lineRule="auto"/>
        <w:rPr>
          <w:rFonts w:hint="eastAsia" w:ascii="宋体" w:hAnsi="宋体" w:eastAsia="宋体" w:cs="宋体"/>
          <w:sz w:val="24"/>
          <w:szCs w:val="24"/>
        </w:rPr>
      </w:pPr>
      <w:r>
        <w:rPr>
          <w:rFonts w:hint="eastAsia" w:ascii="宋体" w:hAnsi="宋体" w:eastAsia="宋体" w:cs="宋体"/>
          <w:sz w:val="24"/>
          <w:szCs w:val="24"/>
        </w:rPr>
        <w:t>参与项目名称：</w:t>
      </w:r>
    </w:p>
    <w:p w14:paraId="54799DB7">
      <w:pPr>
        <w:spacing w:line="360" w:lineRule="auto"/>
        <w:rPr>
          <w:rFonts w:hint="eastAsia" w:ascii="宋体" w:hAnsi="宋体" w:eastAsia="宋体" w:cs="宋体"/>
          <w:sz w:val="24"/>
          <w:szCs w:val="24"/>
        </w:rPr>
      </w:pPr>
      <w:r>
        <w:rPr>
          <w:rFonts w:hint="eastAsia" w:ascii="宋体" w:hAnsi="宋体" w:eastAsia="宋体" w:cs="宋体"/>
          <w:sz w:val="24"/>
          <w:szCs w:val="24"/>
        </w:rPr>
        <w:t>项目编号：</w:t>
      </w:r>
    </w:p>
    <w:p w14:paraId="01E32B21">
      <w:pPr>
        <w:spacing w:line="360" w:lineRule="auto"/>
        <w:rPr>
          <w:rFonts w:hint="eastAsia" w:ascii="宋体" w:hAnsi="宋体" w:eastAsia="宋体" w:cs="宋体"/>
          <w:sz w:val="24"/>
          <w:szCs w:val="24"/>
        </w:rPr>
      </w:pPr>
      <w:r>
        <w:rPr>
          <w:rFonts w:hint="eastAsia" w:ascii="宋体" w:hAnsi="宋体" w:eastAsia="宋体" w:cs="宋体"/>
          <w:sz w:val="24"/>
          <w:szCs w:val="24"/>
        </w:rPr>
        <w:t>承诺内容：</w:t>
      </w:r>
    </w:p>
    <w:p w14:paraId="6C271F0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我公司自愿参加本次采购项目，并郑重承诺所提供的备份文件和电子评审系统中上传的投标（响应）文件内容、格式一致，如若出现不同之处，我方承担一切因文件内容、格式不一致而产生的责任和后果。</w:t>
      </w:r>
    </w:p>
    <w:p w14:paraId="5B39481F">
      <w:pPr>
        <w:spacing w:line="360" w:lineRule="auto"/>
        <w:rPr>
          <w:rFonts w:hint="eastAsia" w:ascii="仿宋" w:hAnsi="仿宋" w:cs="仿宋"/>
          <w:szCs w:val="21"/>
        </w:rPr>
      </w:pPr>
      <w:r>
        <w:rPr>
          <w:rFonts w:hint="eastAsia" w:ascii="仿宋" w:hAnsi="仿宋" w:cs="仿宋"/>
          <w:szCs w:val="21"/>
        </w:rPr>
        <w:t xml:space="preserve">                                   </w:t>
      </w:r>
    </w:p>
    <w:p w14:paraId="094044A7">
      <w:pPr>
        <w:rPr>
          <w:rFonts w:hint="eastAsia" w:ascii="仿宋" w:hAnsi="仿宋" w:cs="仿宋"/>
          <w:szCs w:val="21"/>
        </w:rPr>
      </w:pPr>
    </w:p>
    <w:p w14:paraId="07A814E8">
      <w:pPr>
        <w:rPr>
          <w:rFonts w:hint="eastAsia" w:ascii="仿宋" w:hAnsi="仿宋" w:cs="仿宋"/>
          <w:szCs w:val="21"/>
        </w:rPr>
      </w:pPr>
    </w:p>
    <w:p w14:paraId="26885CF2">
      <w:pPr>
        <w:rPr>
          <w:rFonts w:hint="eastAsia" w:ascii="仿宋" w:hAnsi="仿宋" w:cs="仿宋"/>
          <w:szCs w:val="21"/>
        </w:rPr>
      </w:pPr>
    </w:p>
    <w:p w14:paraId="0FB3498A">
      <w:pPr>
        <w:rPr>
          <w:rFonts w:hint="eastAsia" w:ascii="仿宋" w:hAnsi="仿宋" w:cs="仿宋"/>
          <w:szCs w:val="21"/>
        </w:rPr>
      </w:pPr>
    </w:p>
    <w:p w14:paraId="5CAA68DF">
      <w:pPr>
        <w:ind w:firstLine="5280" w:firstLineChars="2200"/>
        <w:rPr>
          <w:rFonts w:hint="eastAsia" w:ascii="宋体" w:hAnsi="宋体" w:eastAsia="宋体" w:cs="宋体"/>
          <w:sz w:val="24"/>
          <w:szCs w:val="24"/>
        </w:rPr>
      </w:pPr>
      <w:r>
        <w:rPr>
          <w:rFonts w:hint="eastAsia" w:ascii="宋体" w:hAnsi="宋体" w:eastAsia="宋体" w:cs="宋体"/>
          <w:sz w:val="24"/>
          <w:szCs w:val="24"/>
        </w:rPr>
        <w:t>供应商名称（公章）：</w:t>
      </w:r>
    </w:p>
    <w:p w14:paraId="223F0356">
      <w:pPr>
        <w:ind w:firstLine="5520" w:firstLineChars="2300"/>
        <w:rPr>
          <w:rFonts w:hint="eastAsia" w:ascii="宋体" w:hAnsi="宋体" w:eastAsia="宋体" w:cs="宋体"/>
          <w:sz w:val="24"/>
          <w:szCs w:val="24"/>
        </w:rPr>
      </w:pPr>
    </w:p>
    <w:p w14:paraId="1B328CE0">
      <w:pPr>
        <w:ind w:firstLine="4800" w:firstLineChars="2000"/>
        <w:rPr>
          <w:rFonts w:hint="eastAsia" w:ascii="宋体" w:hAnsi="宋体" w:eastAsia="宋体" w:cs="宋体"/>
          <w:sz w:val="24"/>
          <w:szCs w:val="24"/>
        </w:rPr>
      </w:pPr>
      <w:r>
        <w:rPr>
          <w:rFonts w:hint="eastAsia" w:ascii="宋体" w:hAnsi="宋体" w:eastAsia="宋体" w:cs="宋体"/>
          <w:sz w:val="24"/>
          <w:szCs w:val="24"/>
        </w:rPr>
        <w:t>法定代表人或授权委托人：</w:t>
      </w:r>
    </w:p>
    <w:p w14:paraId="69652DA8">
      <w:pPr>
        <w:ind w:firstLine="4320" w:firstLineChars="1800"/>
        <w:rPr>
          <w:rFonts w:hint="eastAsia" w:ascii="宋体" w:hAnsi="宋体" w:eastAsia="宋体" w:cs="宋体"/>
          <w:sz w:val="24"/>
          <w:szCs w:val="24"/>
        </w:rPr>
      </w:pPr>
    </w:p>
    <w:p w14:paraId="147535B9">
      <w:pPr>
        <w:ind w:firstLine="6240" w:firstLineChars="2600"/>
        <w:rPr>
          <w:rFonts w:hint="eastAsia" w:ascii="宋体" w:hAnsi="宋体" w:eastAsia="宋体" w:cs="宋体"/>
          <w:sz w:val="24"/>
          <w:szCs w:val="24"/>
        </w:rPr>
      </w:pPr>
      <w:r>
        <w:rPr>
          <w:rFonts w:hint="eastAsia" w:ascii="宋体" w:hAnsi="宋体" w:eastAsia="宋体" w:cs="宋体"/>
          <w:sz w:val="24"/>
          <w:szCs w:val="24"/>
        </w:rPr>
        <w:t>年   月   日</w:t>
      </w:r>
    </w:p>
    <w:p w14:paraId="7E985281">
      <w:pPr>
        <w:pStyle w:val="3"/>
        <w:adjustRightInd w:val="0"/>
        <w:snapToGrid w:val="0"/>
        <w:spacing w:before="0" w:after="0" w:line="240" w:lineRule="auto"/>
        <w:jc w:val="left"/>
        <w:rPr>
          <w:rFonts w:hint="default" w:ascii="仿宋_GB2312" w:hAnsi="仿宋_GB2312" w:eastAsia="仿宋_GB2312" w:cs="仿宋_GB2312"/>
          <w:b/>
          <w:szCs w:val="28"/>
          <w:lang w:val="en-US" w:eastAsia="zh-CN"/>
        </w:rPr>
      </w:pPr>
      <w:r>
        <w:rPr>
          <w:rFonts w:hint="eastAsia" w:ascii="宋体" w:hAnsi="宋体" w:eastAsia="宋体" w:cs="宋体"/>
          <w:color w:val="000000"/>
          <w:szCs w:val="21"/>
          <w:u w:val="single"/>
        </w:rPr>
        <w:br w:type="page"/>
      </w:r>
      <w:r>
        <w:rPr>
          <w:rFonts w:hint="eastAsia" w:ascii="仿宋_GB2312" w:hAnsi="仿宋_GB2312" w:eastAsia="仿宋_GB2312" w:cs="仿宋_GB2312"/>
          <w:b/>
          <w:szCs w:val="28"/>
        </w:rPr>
        <w:t>格式</w:t>
      </w:r>
      <w:r>
        <w:rPr>
          <w:rFonts w:hint="eastAsia" w:ascii="仿宋_GB2312" w:hAnsi="仿宋_GB2312" w:eastAsia="仿宋_GB2312" w:cs="仿宋_GB2312"/>
          <w:b/>
          <w:szCs w:val="28"/>
          <w:lang w:val="en-US" w:eastAsia="zh-CN"/>
        </w:rPr>
        <w:t>17</w:t>
      </w:r>
    </w:p>
    <w:p w14:paraId="48EFA07C">
      <w:pPr>
        <w:adjustRightInd w:val="0"/>
        <w:snapToGrid w:val="0"/>
        <w:spacing w:before="319" w:beforeLines="100" w:after="319" w:afterLines="100"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中标优选顺序承诺书</w:t>
      </w:r>
    </w:p>
    <w:p w14:paraId="0E86C9E7">
      <w:pPr>
        <w:pStyle w:val="6"/>
        <w:spacing w:line="360" w:lineRule="auto"/>
        <w:rPr>
          <w:rFonts w:hint="eastAsia" w:ascii="宋体" w:hAnsi="宋体" w:eastAsia="宋体" w:cs="宋体"/>
          <w:sz w:val="24"/>
          <w:szCs w:val="24"/>
          <w:u w:val="single"/>
        </w:rPr>
      </w:pPr>
    </w:p>
    <w:p w14:paraId="1E69457D">
      <w:pPr>
        <w:spacing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如果我方在2个或2个以上包组均排名第一，则我单位的优选顺序为：</w:t>
      </w:r>
    </w:p>
    <w:p w14:paraId="638F1932">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首选：    包；  次选：  包；   第三选：  包</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 xml:space="preserve">第四选：   </w:t>
      </w:r>
      <w:r>
        <w:rPr>
          <w:rFonts w:hint="eastAsia" w:ascii="宋体" w:hAnsi="宋体" w:eastAsia="宋体" w:cs="宋体"/>
          <w:b w:val="0"/>
          <w:bCs w:val="0"/>
          <w:sz w:val="24"/>
          <w:szCs w:val="24"/>
          <w:u w:val="single"/>
          <w:lang w:val="en-US" w:eastAsia="zh-CN"/>
        </w:rPr>
        <w:t>包</w:t>
      </w:r>
    </w:p>
    <w:p w14:paraId="61E95836">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b/>
          <w:bCs/>
          <w:sz w:val="24"/>
          <w:szCs w:val="24"/>
        </w:rPr>
        <w:t>注：例如投标单位所投包号为001至00</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，供应商可以根据中标意愿的大小填写优选顺序，示例如下：</w:t>
      </w:r>
      <w:r>
        <w:rPr>
          <w:rFonts w:hint="eastAsia" w:ascii="宋体" w:hAnsi="宋体" w:eastAsia="宋体" w:cs="宋体"/>
          <w:sz w:val="24"/>
          <w:szCs w:val="24"/>
          <w:u w:val="single"/>
        </w:rPr>
        <w:t>首选：</w:t>
      </w:r>
      <w:r>
        <w:rPr>
          <w:rFonts w:hint="eastAsia" w:ascii="宋体" w:hAnsi="宋体" w:eastAsia="宋体" w:cs="宋体"/>
          <w:sz w:val="24"/>
          <w:szCs w:val="24"/>
          <w:u w:val="single"/>
          <w:lang w:val="en-US" w:eastAsia="zh-CN"/>
        </w:rPr>
        <w:t>00</w:t>
      </w:r>
      <w:r>
        <w:rPr>
          <w:rFonts w:hint="eastAsia" w:ascii="宋体" w:hAnsi="宋体" w:eastAsia="宋体" w:cs="宋体"/>
          <w:sz w:val="24"/>
          <w:szCs w:val="24"/>
          <w:u w:val="single"/>
        </w:rPr>
        <w:t>1包； 次选：</w:t>
      </w:r>
      <w:r>
        <w:rPr>
          <w:rFonts w:hint="eastAsia" w:ascii="宋体" w:hAnsi="宋体" w:eastAsia="宋体" w:cs="宋体"/>
          <w:sz w:val="24"/>
          <w:szCs w:val="24"/>
          <w:u w:val="single"/>
          <w:lang w:val="en-US" w:eastAsia="zh-CN"/>
        </w:rPr>
        <w:t>00</w:t>
      </w:r>
      <w:r>
        <w:rPr>
          <w:rFonts w:hint="eastAsia" w:ascii="宋体" w:hAnsi="宋体" w:eastAsia="宋体" w:cs="宋体"/>
          <w:sz w:val="24"/>
          <w:szCs w:val="24"/>
          <w:u w:val="single"/>
        </w:rPr>
        <w:t>2包； 第三选：</w:t>
      </w:r>
      <w:r>
        <w:rPr>
          <w:rFonts w:hint="eastAsia" w:ascii="宋体" w:hAnsi="宋体" w:eastAsia="宋体" w:cs="宋体"/>
          <w:sz w:val="24"/>
          <w:szCs w:val="24"/>
          <w:u w:val="single"/>
          <w:lang w:val="en-US" w:eastAsia="zh-CN"/>
        </w:rPr>
        <w:t>00</w:t>
      </w:r>
      <w:r>
        <w:rPr>
          <w:rFonts w:hint="eastAsia" w:ascii="宋体" w:hAnsi="宋体" w:eastAsia="宋体" w:cs="宋体"/>
          <w:sz w:val="24"/>
          <w:szCs w:val="24"/>
          <w:u w:val="single"/>
        </w:rPr>
        <w:t>3包</w:t>
      </w:r>
      <w:r>
        <w:rPr>
          <w:rFonts w:hint="eastAsia" w:ascii="宋体" w:hAnsi="宋体" w:eastAsia="宋体" w:cs="宋体"/>
          <w:sz w:val="24"/>
          <w:szCs w:val="24"/>
          <w:u w:val="single"/>
          <w:lang w:val="en-US" w:eastAsia="zh-CN"/>
        </w:rPr>
        <w:t>第四选：</w:t>
      </w:r>
      <w:r>
        <w:rPr>
          <w:rFonts w:hint="eastAsia" w:ascii="宋体" w:hAnsi="宋体" w:eastAsia="宋体" w:cs="宋体"/>
          <w:b w:val="0"/>
          <w:bCs w:val="0"/>
          <w:sz w:val="24"/>
          <w:szCs w:val="24"/>
          <w:u w:val="single"/>
        </w:rPr>
        <w:t>00</w:t>
      </w:r>
      <w:r>
        <w:rPr>
          <w:rFonts w:hint="eastAsia" w:ascii="宋体" w:hAnsi="宋体" w:eastAsia="宋体" w:cs="宋体"/>
          <w:b w:val="0"/>
          <w:bCs w:val="0"/>
          <w:sz w:val="24"/>
          <w:szCs w:val="24"/>
          <w:u w:val="single"/>
          <w:lang w:val="en-US" w:eastAsia="zh-CN"/>
        </w:rPr>
        <w:t>4包</w:t>
      </w:r>
      <w:r>
        <w:rPr>
          <w:rFonts w:hint="eastAsia" w:ascii="宋体" w:hAnsi="宋体" w:eastAsia="宋体" w:cs="宋体"/>
          <w:sz w:val="24"/>
          <w:szCs w:val="24"/>
          <w:u w:val="single"/>
        </w:rPr>
        <w:t xml:space="preserve"> </w:t>
      </w:r>
    </w:p>
    <w:p w14:paraId="6DBED3D3">
      <w:pPr>
        <w:spacing w:line="360" w:lineRule="auto"/>
        <w:ind w:firstLine="480" w:firstLineChars="200"/>
        <w:rPr>
          <w:rFonts w:hint="eastAsia" w:ascii="宋体" w:hAnsi="宋体" w:eastAsia="宋体" w:cs="宋体"/>
          <w:b/>
          <w:sz w:val="24"/>
          <w:szCs w:val="24"/>
        </w:rPr>
      </w:pPr>
      <w:r>
        <w:rPr>
          <w:rFonts w:hint="eastAsia" w:ascii="宋体" w:hAnsi="宋体" w:eastAsia="宋体" w:cs="宋体"/>
          <w:b/>
          <w:sz w:val="24"/>
          <w:szCs w:val="24"/>
        </w:rPr>
        <w:t>若一个供应商同时在多个包组中最终得分均排序第一，评标委员会将根据供应商承诺优选顺序确定出中标候选人。该供应商不再被推荐为其他包组的第一中标候选人，原第二中标候选人晋升为该包组的第一中标候选人，以此类推第二、第三中标候选人；若排名晋升后的供应商又在多个包组同时排名第一时，评标委员会将根据供应商承诺优选顺序确定出中标候选人。</w:t>
      </w:r>
    </w:p>
    <w:p w14:paraId="5AE3FAB4">
      <w:pPr>
        <w:pStyle w:val="6"/>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b/>
          <w:sz w:val="24"/>
          <w:szCs w:val="24"/>
        </w:rPr>
        <w:t>备注：如供应商未提供中标优选顺序承诺书，则视为按照自然顺序（即</w:t>
      </w:r>
      <w:r>
        <w:rPr>
          <w:rFonts w:hint="eastAsia" w:ascii="宋体" w:hAnsi="宋体" w:eastAsia="宋体" w:cs="宋体"/>
          <w:b/>
          <w:sz w:val="24"/>
          <w:szCs w:val="24"/>
          <w:lang w:val="en-US" w:eastAsia="zh-CN"/>
        </w:rPr>
        <w:t>00</w:t>
      </w:r>
      <w:r>
        <w:rPr>
          <w:rFonts w:hint="eastAsia" w:ascii="宋体" w:hAnsi="宋体" w:eastAsia="宋体" w:cs="宋体"/>
          <w:b/>
          <w:sz w:val="24"/>
          <w:szCs w:val="24"/>
        </w:rPr>
        <w:t>1、</w:t>
      </w:r>
      <w:r>
        <w:rPr>
          <w:rFonts w:hint="eastAsia" w:ascii="宋体" w:hAnsi="宋体" w:eastAsia="宋体" w:cs="宋体"/>
          <w:b/>
          <w:sz w:val="24"/>
          <w:szCs w:val="24"/>
          <w:lang w:val="en-US" w:eastAsia="zh-CN"/>
        </w:rPr>
        <w:t>00</w:t>
      </w:r>
      <w:r>
        <w:rPr>
          <w:rFonts w:hint="eastAsia" w:ascii="宋体" w:hAnsi="宋体" w:eastAsia="宋体" w:cs="宋体"/>
          <w:b/>
          <w:sz w:val="24"/>
          <w:szCs w:val="24"/>
        </w:rPr>
        <w:t>2、</w:t>
      </w:r>
      <w:r>
        <w:rPr>
          <w:rFonts w:hint="eastAsia" w:ascii="宋体" w:hAnsi="宋体" w:eastAsia="宋体" w:cs="宋体"/>
          <w:b/>
          <w:sz w:val="24"/>
          <w:szCs w:val="24"/>
          <w:lang w:val="en-US" w:eastAsia="zh-CN"/>
        </w:rPr>
        <w:t>00</w:t>
      </w:r>
      <w:r>
        <w:rPr>
          <w:rFonts w:hint="eastAsia" w:ascii="宋体" w:hAnsi="宋体" w:eastAsia="宋体" w:cs="宋体"/>
          <w:b/>
          <w:sz w:val="24"/>
          <w:szCs w:val="24"/>
        </w:rPr>
        <w:t>3</w:t>
      </w: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004</w:t>
      </w:r>
      <w:r>
        <w:rPr>
          <w:rFonts w:hint="eastAsia" w:ascii="宋体" w:hAnsi="宋体" w:eastAsia="宋体" w:cs="宋体"/>
          <w:b/>
          <w:sz w:val="24"/>
          <w:szCs w:val="24"/>
        </w:rPr>
        <w:t>）优选。</w:t>
      </w:r>
    </w:p>
    <w:p w14:paraId="79223A53">
      <w:pPr>
        <w:rPr>
          <w:rFonts w:hint="eastAsia" w:ascii="仿宋" w:hAnsi="仿宋"/>
          <w:sz w:val="28"/>
          <w:szCs w:val="36"/>
        </w:rPr>
      </w:pPr>
    </w:p>
    <w:p w14:paraId="1D81FE7A">
      <w:pPr>
        <w:rPr>
          <w:rFonts w:hint="eastAsia" w:ascii="仿宋" w:hAnsi="仿宋"/>
          <w:sz w:val="28"/>
          <w:szCs w:val="36"/>
        </w:rPr>
      </w:pPr>
    </w:p>
    <w:p w14:paraId="530EAF07">
      <w:pPr>
        <w:ind w:right="560" w:firstLine="4080" w:firstLineChars="1700"/>
        <w:rPr>
          <w:rFonts w:hint="eastAsia" w:ascii="宋体" w:hAnsi="宋体" w:eastAsia="宋体" w:cs="宋体"/>
          <w:sz w:val="24"/>
          <w:szCs w:val="24"/>
        </w:rPr>
      </w:pPr>
      <w:r>
        <w:rPr>
          <w:rFonts w:hint="eastAsia" w:ascii="宋体" w:hAnsi="宋体" w:eastAsia="宋体" w:cs="宋体"/>
          <w:sz w:val="24"/>
          <w:szCs w:val="24"/>
        </w:rPr>
        <w:t>供应商名称（加盖单位公章）</w:t>
      </w:r>
      <w:r>
        <w:rPr>
          <w:rFonts w:hint="eastAsia" w:ascii="宋体" w:hAnsi="宋体" w:eastAsia="宋体" w:cs="宋体"/>
          <w:sz w:val="24"/>
          <w:szCs w:val="24"/>
          <w:lang w:bidi="ar"/>
        </w:rPr>
        <w:t xml:space="preserve">：                 </w:t>
      </w:r>
    </w:p>
    <w:p w14:paraId="2F30EE2B">
      <w:pPr>
        <w:jc w:val="righ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7221FCB1">
      <w:pPr>
        <w:jc w:val="center"/>
        <w:rPr>
          <w:rFonts w:hint="eastAsia" w:ascii="宋体" w:hAnsi="宋体" w:eastAsia="宋体" w:cs="宋体"/>
          <w:sz w:val="24"/>
          <w:szCs w:val="24"/>
        </w:rPr>
      </w:pPr>
      <w:r>
        <w:rPr>
          <w:rFonts w:hint="eastAsia" w:ascii="宋体" w:hAnsi="宋体" w:eastAsia="宋体" w:cs="宋体"/>
          <w:sz w:val="24"/>
          <w:szCs w:val="24"/>
          <w:lang w:bidi="ar"/>
        </w:rPr>
        <w:t xml:space="preserve">                   法定代表人或授权代表：（签字）</w:t>
      </w:r>
    </w:p>
    <w:p w14:paraId="777EE07B">
      <w:pPr>
        <w:jc w:val="right"/>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12395206">
      <w:pPr>
        <w:ind w:right="560" w:firstLine="4080" w:firstLineChars="1700"/>
        <w:rPr>
          <w:rFonts w:hint="eastAsia" w:ascii="宋体" w:hAnsi="宋体" w:eastAsia="宋体" w:cs="宋体"/>
          <w:sz w:val="24"/>
          <w:szCs w:val="24"/>
          <w:lang w:bidi="ar"/>
        </w:rPr>
      </w:pPr>
      <w:r>
        <w:rPr>
          <w:rFonts w:hint="eastAsia" w:ascii="宋体" w:hAnsi="宋体" w:eastAsia="宋体" w:cs="宋体"/>
          <w:sz w:val="24"/>
          <w:szCs w:val="24"/>
          <w:lang w:bidi="ar"/>
        </w:rPr>
        <w:t>日期：</w:t>
      </w:r>
    </w:p>
    <w:p w14:paraId="4687E185">
      <w:pPr>
        <w:pStyle w:val="2"/>
        <w:snapToGrid w:val="0"/>
        <w:spacing w:before="319" w:beforeLines="100" w:after="319" w:afterLines="100" w:line="360" w:lineRule="auto"/>
        <w:rPr>
          <w:rFonts w:hint="eastAsia" w:ascii="宋体" w:hAnsi="宋体" w:eastAsia="宋体" w:cs="宋体"/>
          <w:color w:val="000000"/>
        </w:rPr>
      </w:pPr>
      <w:r>
        <w:rPr>
          <w:rFonts w:hint="eastAsia" w:ascii="宋体" w:hAnsi="宋体" w:eastAsia="宋体" w:cs="宋体"/>
          <w:color w:val="000000"/>
          <w:szCs w:val="21"/>
          <w:u w:val="single"/>
        </w:rPr>
        <w:br w:type="page"/>
      </w:r>
      <w:bookmarkStart w:id="117" w:name="_Toc17751"/>
      <w:r>
        <w:rPr>
          <w:rFonts w:hint="eastAsia" w:ascii="宋体" w:hAnsi="宋体" w:eastAsia="宋体" w:cs="宋体"/>
          <w:b w:val="0"/>
          <w:bCs/>
          <w:color w:val="000000"/>
          <w:sz w:val="36"/>
          <w:szCs w:val="36"/>
        </w:rPr>
        <w:t>第三章 服务需求</w:t>
      </w:r>
      <w:bookmarkEnd w:id="114"/>
      <w:bookmarkEnd w:id="115"/>
      <w:bookmarkEnd w:id="117"/>
    </w:p>
    <w:p w14:paraId="046B0E5D">
      <w:pPr>
        <w:pStyle w:val="1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1、包组划分</w:t>
      </w:r>
    </w:p>
    <w:p w14:paraId="17FE59CE">
      <w:pPr>
        <w:pStyle w:val="15"/>
        <w:spacing w:line="360" w:lineRule="auto"/>
        <w:rPr>
          <w:rFonts w:hint="eastAsia" w:ascii="宋体" w:hAnsi="宋体" w:eastAsia="宋体" w:cs="宋体"/>
          <w:color w:val="000000"/>
          <w:sz w:val="24"/>
          <w:szCs w:val="24"/>
          <w:lang w:val="en-US" w:eastAsia="zh-CN"/>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1包-</w:t>
      </w:r>
      <w:r>
        <w:rPr>
          <w:rFonts w:hint="eastAsia" w:ascii="宋体" w:hAnsi="宋体" w:eastAsia="宋体" w:cs="宋体"/>
          <w:color w:val="000000"/>
          <w:sz w:val="24"/>
          <w:szCs w:val="24"/>
          <w:lang w:val="en-US" w:eastAsia="zh-CN"/>
        </w:rPr>
        <w:t>三台子街道、陵东街道、鸭绿江街道、四台子街道</w:t>
      </w:r>
    </w:p>
    <w:p w14:paraId="1803F48F">
      <w:pPr>
        <w:pStyle w:val="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2包-</w:t>
      </w:r>
      <w:r>
        <w:rPr>
          <w:rFonts w:hint="eastAsia" w:ascii="宋体" w:hAnsi="宋体" w:eastAsia="宋体" w:cs="宋体"/>
          <w:color w:val="000000"/>
          <w:sz w:val="24"/>
          <w:szCs w:val="24"/>
          <w:lang w:val="en-US" w:eastAsia="zh-CN"/>
        </w:rPr>
        <w:t>新乐街道、北塔街道</w:t>
      </w:r>
    </w:p>
    <w:p w14:paraId="72489F93">
      <w:pPr>
        <w:pStyle w:val="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3包-舍利塔街道、黄河街道</w:t>
      </w:r>
    </w:p>
    <w:p w14:paraId="338A722C">
      <w:pPr>
        <w:pStyle w:val="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04</w:t>
      </w:r>
      <w:r>
        <w:rPr>
          <w:rFonts w:hint="eastAsia" w:ascii="宋体" w:hAnsi="宋体" w:eastAsia="宋体" w:cs="宋体"/>
          <w:sz w:val="24"/>
          <w:szCs w:val="24"/>
          <w:highlight w:val="none"/>
        </w:rPr>
        <w:t>包-华山街道、明廉街道</w:t>
      </w:r>
    </w:p>
    <w:p w14:paraId="5B2FBF11">
      <w:pPr>
        <w:pStyle w:val="15"/>
        <w:numPr>
          <w:ilvl w:val="0"/>
          <w:numId w:val="7"/>
        </w:numP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服务范围：</w:t>
      </w:r>
    </w:p>
    <w:p w14:paraId="392A6084">
      <w:pPr>
        <w:pStyle w:val="15"/>
        <w:numPr>
          <w:ilvl w:val="0"/>
          <w:numId w:val="0"/>
        </w:num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政府购买居家养老服务工作服务对象为沈阳市户籍且居住在皇姑区的关爱型和普惠型老年人及已享受“</w:t>
      </w:r>
      <w:r>
        <w:rPr>
          <w:rFonts w:hint="eastAsia" w:ascii="宋体" w:hAnsi="宋体" w:eastAsia="宋体" w:cs="宋体"/>
          <w:sz w:val="24"/>
          <w:szCs w:val="24"/>
          <w:highlight w:val="none"/>
          <w:lang w:val="en-US" w:eastAsia="zh-CN"/>
        </w:rPr>
        <w:t>2022年</w:t>
      </w:r>
      <w:r>
        <w:rPr>
          <w:rFonts w:hint="eastAsia" w:ascii="宋体" w:hAnsi="宋体" w:eastAsia="宋体" w:cs="宋体"/>
          <w:sz w:val="24"/>
          <w:szCs w:val="24"/>
          <w:highlight w:val="none"/>
          <w:lang w:eastAsia="zh-CN"/>
        </w:rPr>
        <w:t>家庭养老床位建设”的老年人，在居住地社区(村)申请享受免费居家养老服务。</w:t>
      </w:r>
    </w:p>
    <w:p w14:paraId="1B5E9C57">
      <w:pPr>
        <w:pStyle w:val="15"/>
        <w:numPr>
          <w:ilvl w:val="0"/>
          <w:numId w:val="7"/>
        </w:num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服务对象及标准：</w:t>
      </w:r>
    </w:p>
    <w:p w14:paraId="1B1F0BFC">
      <w:pPr>
        <w:pStyle w:val="15"/>
        <w:numPr>
          <w:ilvl w:val="0"/>
          <w:numId w:val="0"/>
        </w:num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关爱型。关爱型老年人分为两类，一是沈阳市户籍且在皇姑区居住的60周岁(含)以上的最低生活保障家庭、最低生活保障边缘家庭、分散供养特困人员和计划生育特殊家庭中的老年人，经评估为轻度失能、中度失能的老年人，每人每月给予30小时的免费居家养老服务;经评估为重度失能、完全失能的老年人，每人每月给予45小时的免费居家养老服务。符合上述条件的分散供养特困人员中，选择保留特困人员照料护理补贴的，每月可享受20小时免费上门服务。二是沈阳市户籍且在</w:t>
      </w:r>
      <w:r>
        <w:rPr>
          <w:rFonts w:hint="eastAsia" w:ascii="宋体" w:hAnsi="宋体" w:eastAsia="宋体" w:cs="宋体"/>
          <w:sz w:val="24"/>
          <w:szCs w:val="24"/>
          <w:highlight w:val="none"/>
          <w:lang w:val="en-US" w:eastAsia="zh-CN"/>
        </w:rPr>
        <w:t>皇姑</w:t>
      </w:r>
      <w:r>
        <w:rPr>
          <w:rFonts w:hint="eastAsia" w:ascii="宋体" w:hAnsi="宋体" w:eastAsia="宋体" w:cs="宋体"/>
          <w:sz w:val="24"/>
          <w:szCs w:val="24"/>
          <w:highlight w:val="none"/>
        </w:rPr>
        <w:t>区居住的计划生育特殊家庭中70周岁(含)以上的老年人，每人每月给予3小时的免费居家养老服务。</w:t>
      </w:r>
    </w:p>
    <w:p w14:paraId="61D7630F">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普惠型。沈阳市户籍且在皇姑区居住的80周岁(含)以上的老年人为普惠型老年人，每人每月给予3小时的免费居家养老服务。普惠型政府购买居家养老服务与80周岁至89周岁高龄津贴、残疾人护理补贴、失能老年人护理补贴政策不兼得。老人选择有变化的，需于每年10月31日前，申请对下一年度的补贴方式进行变更，其他时间不予调整。在规定时间内未申请更换的，默认延续上年度补贴或服务。</w:t>
      </w:r>
    </w:p>
    <w:p w14:paraId="0ACECC13">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已享受“2022年家庭养老床位建设”的老年人家庭（沈阳市养老服务管理平台中已由民政部门审核通过人员）。</w:t>
      </w:r>
    </w:p>
    <w:p w14:paraId="04EB1327">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已在享受“关爱型”政府购买居家养老服务的不再同时享受家庭养老床位上门服务待遇。重度失能老年人，每人每月给予免费居家养老服务时长不超过45小时。中度和轻度失能老年人，每人每月给予免费居家养老服务时长不超过30小时。选择保留特困人员照料护理补贴的老年人，每人每月给予免费居家养老服务时长不超过20小时。已享受残疾人护理补贴、失能老年人护理补贴的可同时享受每人每月由采购人付费的居家养老服务时长不超过30-45小时。</w:t>
      </w:r>
    </w:p>
    <w:p w14:paraId="7F808A40">
      <w:pPr>
        <w:pStyle w:val="15"/>
        <w:numPr>
          <w:ilvl w:val="0"/>
          <w:numId w:val="5"/>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入住养老服务机构的老年人不属于政府购买居家养老服务对象。</w:t>
      </w:r>
    </w:p>
    <w:p w14:paraId="30BE57CE">
      <w:pPr>
        <w:pStyle w:val="15"/>
        <w:numPr>
          <w:ilvl w:val="0"/>
          <w:numId w:val="5"/>
        </w:num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具体服务对象以采购人实际委托为准。如中标承接主体在未经采购人允许情况下擅自服务，采购人不支付此部分费用。</w:t>
      </w:r>
    </w:p>
    <w:p w14:paraId="40A2092E">
      <w:pPr>
        <w:pStyle w:val="15"/>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rPr>
        <w:t>、服务期限</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自合同签订之日起</w:t>
      </w:r>
      <w:r>
        <w:rPr>
          <w:rFonts w:hint="eastAsia" w:ascii="宋体" w:hAnsi="宋体" w:eastAsia="宋体" w:cs="宋体"/>
          <w:sz w:val="24"/>
          <w:szCs w:val="24"/>
          <w:highlight w:val="none"/>
        </w:rPr>
        <w:t>一年。</w:t>
      </w:r>
    </w:p>
    <w:p w14:paraId="404FC55D">
      <w:pPr>
        <w:pStyle w:val="1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、服务项目：</w:t>
      </w:r>
    </w:p>
    <w:p w14:paraId="4B45794D">
      <w:pPr>
        <w:pStyle w:val="15"/>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为沈阳市户籍且居住在皇姑区的关爱型、普惠型及家庭床位养老建设老年人提供3到45小时不等的免费居家养老服务。城市地区的服务项目为理发、助浴、制作老年餐、送餐、室内清洁、起居照料、陪同代办7个服务项目；农村地区的服务项目包括但不限于为理发、起居照料、陪同代办3个服务项目。各地区可结合农村地区老年人的实际需求及农村养老服务主体发展现状，自行确定特色服务项目，明确项目名称、内容、结算工时等具体事项报市民政局备案。</w:t>
      </w:r>
    </w:p>
    <w:tbl>
      <w:tblPr>
        <w:tblStyle w:val="10"/>
        <w:tblW w:w="5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343"/>
        <w:gridCol w:w="5154"/>
        <w:gridCol w:w="1609"/>
      </w:tblGrid>
      <w:tr w14:paraId="5B5B1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Header/>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4AEC889F">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序号</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1F82060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w:t>
            </w:r>
          </w:p>
          <w:p w14:paraId="09D1D1D0">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名称</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E734FF7">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项目内容</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1F5CC5D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结算工时</w:t>
            </w:r>
          </w:p>
        </w:tc>
      </w:tr>
      <w:tr w14:paraId="7EE0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00FCF8B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37C14193">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理发</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3BEC8695">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头发的修剪、清洗等，不包含焗油、染发等</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45C21CCC">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0.5小时/次</w:t>
            </w:r>
          </w:p>
        </w:tc>
      </w:tr>
      <w:tr w14:paraId="4FB4A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56DF6CC6">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0B9ADE11">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助浴</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173A59B2">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擦浴、淋浴等并更换衣物</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4015F84F">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3小时/次</w:t>
            </w:r>
          </w:p>
        </w:tc>
      </w:tr>
      <w:tr w14:paraId="5DB0C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26FC4012">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717A38AE">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送餐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0B61274C">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将餐饮送到指定地点(餐费另计)</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4EA1734F">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0.2小时/次</w:t>
            </w:r>
          </w:p>
        </w:tc>
      </w:tr>
      <w:tr w14:paraId="1A32C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7FD14ED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278D6015">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制作老年餐</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317A5FC">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为老年人制作“二菜一汤”套餐(不含食材)</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72E1245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1983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6AE1433">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2EDCF203">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室内清洁</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BB429A8">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老年人居室的地面、桌椅、餐具、床和衣物等清洁、整理(不含擦玻璃)</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22EBA1A9">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1.5小时/次</w:t>
            </w:r>
          </w:p>
        </w:tc>
      </w:tr>
      <w:tr w14:paraId="5CAB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81AABB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38BF733B">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起居照料</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02CF17F">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清洁面部、口腔、手部、梳头、穿衣和如厕，重点照护失能、部分失能老年人日常起居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616BC880">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r w14:paraId="16761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0F23A784">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w:t>
            </w:r>
          </w:p>
        </w:tc>
        <w:tc>
          <w:tcPr>
            <w:tcW w:w="760" w:type="pct"/>
            <w:tcBorders>
              <w:top w:val="single" w:color="auto" w:sz="4" w:space="0"/>
              <w:left w:val="single" w:color="auto" w:sz="4" w:space="0"/>
              <w:bottom w:val="single" w:color="auto" w:sz="4" w:space="0"/>
              <w:right w:val="single" w:color="auto" w:sz="4" w:space="0"/>
            </w:tcBorders>
            <w:noWrap w:val="0"/>
            <w:vAlign w:val="center"/>
          </w:tcPr>
          <w:p w14:paraId="735DD5F0">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陪同代办</w:t>
            </w:r>
          </w:p>
        </w:tc>
        <w:tc>
          <w:tcPr>
            <w:tcW w:w="2916" w:type="pct"/>
            <w:tcBorders>
              <w:top w:val="single" w:color="auto" w:sz="4" w:space="0"/>
              <w:left w:val="single" w:color="auto" w:sz="4" w:space="0"/>
              <w:bottom w:val="single" w:color="auto" w:sz="4" w:space="0"/>
              <w:right w:val="single" w:color="auto" w:sz="4" w:space="0"/>
            </w:tcBorders>
            <w:noWrap w:val="0"/>
            <w:vAlign w:val="center"/>
          </w:tcPr>
          <w:p w14:paraId="636C937C">
            <w:pPr>
              <w:widowControl w:val="0"/>
              <w:adjustRightInd w:val="0"/>
              <w:snapToGrid w:val="0"/>
              <w:spacing w:after="0" w:line="240" w:lineRule="auto"/>
              <w:ind w:left="0" w:leftChars="0" w:firstLine="0" w:firstLineChars="0"/>
              <w:jc w:val="left"/>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陪同老年人在住宅附近周边区域户外散步、就近购物、缴费、探访、就医等，帮助老年人就近缴纳日常生活必需的相关费用、购买日常必需品等（代缴代购所需费用由老年人或其监护人承担）</w:t>
            </w:r>
          </w:p>
        </w:tc>
        <w:tc>
          <w:tcPr>
            <w:tcW w:w="910" w:type="pct"/>
            <w:tcBorders>
              <w:top w:val="single" w:color="auto" w:sz="4" w:space="0"/>
              <w:left w:val="single" w:color="auto" w:sz="4" w:space="0"/>
              <w:bottom w:val="single" w:color="auto" w:sz="4" w:space="0"/>
              <w:right w:val="single" w:color="auto" w:sz="4" w:space="0"/>
            </w:tcBorders>
            <w:noWrap w:val="0"/>
            <w:vAlign w:val="center"/>
          </w:tcPr>
          <w:p w14:paraId="68DD1C26">
            <w:pPr>
              <w:widowControl w:val="0"/>
              <w:adjustRightInd w:val="0"/>
              <w:snapToGrid w:val="0"/>
              <w:spacing w:after="0" w:line="240" w:lineRule="auto"/>
              <w:ind w:left="0" w:leftChars="0" w:firstLine="0" w:firstLineChars="0"/>
              <w:jc w:val="center"/>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1小时/次</w:t>
            </w:r>
          </w:p>
        </w:tc>
      </w:tr>
    </w:tbl>
    <w:p w14:paraId="5F4DF35D">
      <w:pPr>
        <w:pStyle w:val="15"/>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、承接主体</w:t>
      </w:r>
      <w:r>
        <w:rPr>
          <w:rFonts w:hint="eastAsia" w:ascii="宋体" w:hAnsi="宋体" w:eastAsia="宋体" w:cs="宋体"/>
          <w:sz w:val="24"/>
          <w:szCs w:val="24"/>
          <w:highlight w:val="none"/>
        </w:rPr>
        <w:t>：基本养老服务的承接主体，该类承接主体应为依法在民政部门或市场监督管理部门登记的、运营状况良好的养老服务</w:t>
      </w:r>
      <w:r>
        <w:rPr>
          <w:rFonts w:hint="eastAsia" w:ascii="宋体" w:hAnsi="宋体" w:eastAsia="宋体" w:cs="宋体"/>
          <w:sz w:val="24"/>
          <w:szCs w:val="24"/>
          <w:highlight w:val="none"/>
          <w:lang w:val="en-US" w:eastAsia="zh-CN"/>
        </w:rPr>
        <w:t>企业</w:t>
      </w:r>
      <w:r>
        <w:rPr>
          <w:rFonts w:hint="eastAsia" w:ascii="宋体" w:hAnsi="宋体" w:eastAsia="宋体" w:cs="宋体"/>
          <w:sz w:val="24"/>
          <w:szCs w:val="24"/>
          <w:highlight w:val="none"/>
        </w:rPr>
        <w:t>，具备开展居家养老服务的资质和专业能力，能够保质保量完成《沈阳市政府购买居家养老服务指导性目录》中1-7项的服务内容。</w:t>
      </w:r>
    </w:p>
    <w:p w14:paraId="79A804E4">
      <w:pPr>
        <w:pStyle w:val="1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7、服务终止</w:t>
      </w:r>
    </w:p>
    <w:p w14:paraId="33C68D21">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以下任意一种情况发生时，服务终止：</w:t>
      </w:r>
    </w:p>
    <w:p w14:paraId="6CC3F0EB">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（1）签约服务对象去世；</w:t>
      </w:r>
    </w:p>
    <w:p w14:paraId="591575DE">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（2）签约服务对象居住地变更；</w:t>
      </w:r>
    </w:p>
    <w:p w14:paraId="1940B66F">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承接主体</w:t>
      </w:r>
      <w:r>
        <w:rPr>
          <w:rFonts w:hint="eastAsia" w:ascii="宋体" w:hAnsi="宋体" w:eastAsia="宋体" w:cs="宋体"/>
          <w:sz w:val="24"/>
          <w:szCs w:val="24"/>
          <w:highlight w:val="none"/>
        </w:rPr>
        <w:t>被依法依规责令停业整顿或关停；</w:t>
      </w:r>
    </w:p>
    <w:p w14:paraId="60B635EF">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（4）经老年人能力评估复评，服务对象身体状况不再符合本实施方案确定的服务对象范围的；</w:t>
      </w:r>
    </w:p>
    <w:p w14:paraId="32ECD1A7">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（5）其他导致服务终止的情形。</w:t>
      </w:r>
    </w:p>
    <w:p w14:paraId="4F36970D">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发生第（2）种情形时，服务对象可向变更后的居住地社区重新提出申请，就近签约居家养老上门服务机构，由相关街道及区县（市）民政局履行审核审批程序后，继续享受政府购买居家养老服务。发生第（3）种情形时，相关区县（市）民政局应积极帮助服务对象从已成交机构中重新选定服务机构。</w:t>
      </w:r>
    </w:p>
    <w:p w14:paraId="07EFD786">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承接主体</w:t>
      </w:r>
      <w:r>
        <w:rPr>
          <w:rFonts w:hint="eastAsia" w:ascii="宋体" w:hAnsi="宋体" w:eastAsia="宋体" w:cs="宋体"/>
          <w:sz w:val="24"/>
          <w:szCs w:val="24"/>
          <w:highlight w:val="none"/>
        </w:rPr>
        <w:t>在项目实施过程中，如发生以下情况，采购人有权解除项目合同：</w:t>
      </w:r>
    </w:p>
    <w:p w14:paraId="062070C8">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（1）通过不正当手段伪造服务事实、服务佐证材料等提供虚假服务的；</w:t>
      </w:r>
    </w:p>
    <w:p w14:paraId="66F0EAEC">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承接主体</w:t>
      </w:r>
      <w:r>
        <w:rPr>
          <w:rFonts w:hint="eastAsia" w:ascii="宋体" w:hAnsi="宋体" w:eastAsia="宋体" w:cs="宋体"/>
          <w:sz w:val="24"/>
          <w:szCs w:val="24"/>
          <w:highlight w:val="none"/>
        </w:rPr>
        <w:t>在合同签订后有义务在合同履行期间配合采购人或政府部门的各项工作，不配合开展相关工作的；</w:t>
      </w:r>
    </w:p>
    <w:p w14:paraId="2A9B4991">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承接主体</w:t>
      </w:r>
      <w:r>
        <w:rPr>
          <w:rFonts w:hint="eastAsia" w:ascii="宋体" w:hAnsi="宋体" w:eastAsia="宋体" w:cs="宋体"/>
          <w:sz w:val="24"/>
          <w:szCs w:val="24"/>
          <w:highlight w:val="none"/>
        </w:rPr>
        <w:t>未达到服务要求和标准，采购人要求整改，成交供应商对采购人提出的整改意见不配合，或整改之后仍达不到采购人要求的；</w:t>
      </w:r>
    </w:p>
    <w:p w14:paraId="096AB487">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（4）采购人接收到关于成交供应商的负面投诉三次以上且拒不整改的；</w:t>
      </w:r>
    </w:p>
    <w:p w14:paraId="537E465F">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（5）由于</w:t>
      </w:r>
      <w:r>
        <w:rPr>
          <w:rFonts w:hint="eastAsia" w:ascii="宋体" w:hAnsi="宋体" w:eastAsia="宋体" w:cs="宋体"/>
          <w:sz w:val="24"/>
          <w:szCs w:val="24"/>
          <w:highlight w:val="none"/>
          <w:lang w:eastAsia="zh-CN"/>
        </w:rPr>
        <w:t>承接主体</w:t>
      </w:r>
      <w:r>
        <w:rPr>
          <w:rFonts w:hint="eastAsia" w:ascii="宋体" w:hAnsi="宋体" w:eastAsia="宋体" w:cs="宋体"/>
          <w:sz w:val="24"/>
          <w:szCs w:val="24"/>
          <w:highlight w:val="none"/>
        </w:rPr>
        <w:t>的原因造成了负面影响的；</w:t>
      </w:r>
    </w:p>
    <w:p w14:paraId="163B9400">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（6）存在欺诈和侵害老年人权益的；</w:t>
      </w:r>
    </w:p>
    <w:p w14:paraId="643099E7">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eastAsia="zh-CN"/>
        </w:rPr>
        <w:t>承接主体</w:t>
      </w:r>
      <w:r>
        <w:rPr>
          <w:rFonts w:hint="eastAsia" w:ascii="宋体" w:hAnsi="宋体" w:eastAsia="宋体" w:cs="宋体"/>
          <w:sz w:val="24"/>
          <w:szCs w:val="24"/>
          <w:highlight w:val="none"/>
        </w:rPr>
        <w:t>在合同期内涉嫌违法违规的，自动解除合同，一切损失由涉嫌违法违规公司承担。</w:t>
      </w:r>
    </w:p>
    <w:p w14:paraId="38CC4B7A">
      <w:pPr>
        <w:pStyle w:val="1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8、</w:t>
      </w:r>
      <w:r>
        <w:rPr>
          <w:rFonts w:hint="eastAsia" w:ascii="宋体" w:hAnsi="宋体" w:eastAsia="宋体" w:cs="宋体"/>
          <w:b/>
          <w:bCs/>
          <w:sz w:val="24"/>
          <w:szCs w:val="24"/>
          <w:highlight w:val="none"/>
        </w:rPr>
        <w:t>服务流程</w:t>
      </w:r>
    </w:p>
    <w:p w14:paraId="3A53B1C4">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享受政府购买居家养老服务的老年人或其家属需提前一周通过可拨打12349服务热线，也可直接联系承接主体，或是对接属地街道、社区。根据自身需求预约服务项目和服务时间，承接主体应在开展服务的前一天与老年人或其家属进行电话确认。临时需要提供服务或预约时间变更的，以与承接主体协商的服务时间为准。</w:t>
      </w:r>
    </w:p>
    <w:p w14:paraId="787DC397">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承接主体应根据自身服务能力和预约情况，妥善安排服务时间，按时完成服务项目，保证服务数量、质量和效果。承接主体应为服务人员购买上门服务相关保险。老年人享受服务前后，工作人员在沈阳基本养老服务综合评估的后台操作，服务开始与结束时现场拍照打卡，同步上传地理位置信息，完成工时记录。主动接受有关部门、服务对象及社会监督。</w:t>
      </w:r>
    </w:p>
    <w:p w14:paraId="36AF2D70">
      <w:pPr>
        <w:pStyle w:val="15"/>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政府购买居家养老服务时长原则上应当月内使用，因生病、外出等特殊情况不能当月使用的，应在3个月内使用完毕。超出3个月未使用的时长自动清零。超出应免费享受服务时长的部分，老年人或其家属应与承接主体按协商价格支付。</w:t>
      </w:r>
    </w:p>
    <w:p w14:paraId="25051023">
      <w:pPr>
        <w:pStyle w:val="15"/>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商务要求</w:t>
      </w:r>
    </w:p>
    <w:p w14:paraId="00A06F2C">
      <w:pPr>
        <w:pStyle w:val="15"/>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w:t>
      </w:r>
      <w:r>
        <w:rPr>
          <w:rFonts w:hint="default" w:ascii="宋体" w:hAnsi="宋体" w:eastAsia="宋体" w:cs="宋体"/>
          <w:sz w:val="24"/>
          <w:szCs w:val="24"/>
          <w:highlight w:val="none"/>
          <w:lang w:val="en-US" w:eastAsia="zh-CN"/>
        </w:rPr>
        <w:tab/>
      </w:r>
      <w:r>
        <w:rPr>
          <w:rFonts w:hint="default" w:ascii="宋体" w:hAnsi="宋体" w:eastAsia="宋体" w:cs="宋体"/>
          <w:sz w:val="24"/>
          <w:szCs w:val="24"/>
          <w:highlight w:val="none"/>
          <w:lang w:val="en-US" w:eastAsia="zh-CN"/>
        </w:rPr>
        <w:t>履约期限：自合同签订之日起一年</w:t>
      </w:r>
    </w:p>
    <w:p w14:paraId="2DB9D09E">
      <w:pPr>
        <w:pStyle w:val="15"/>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ab/>
      </w:r>
      <w:r>
        <w:rPr>
          <w:rFonts w:hint="default" w:ascii="宋体" w:hAnsi="宋体" w:eastAsia="宋体" w:cs="宋体"/>
          <w:sz w:val="24"/>
          <w:szCs w:val="24"/>
          <w:highlight w:val="none"/>
          <w:lang w:val="en-US" w:eastAsia="zh-CN"/>
        </w:rPr>
        <w:t>履约地点：采购人指定地点</w:t>
      </w:r>
    </w:p>
    <w:p w14:paraId="6E4BFBDB">
      <w:pPr>
        <w:pStyle w:val="15"/>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ab/>
      </w:r>
      <w:r>
        <w:rPr>
          <w:rFonts w:hint="default" w:ascii="宋体" w:hAnsi="宋体" w:eastAsia="宋体" w:cs="宋体"/>
          <w:sz w:val="24"/>
          <w:szCs w:val="24"/>
          <w:highlight w:val="none"/>
          <w:lang w:val="en-US" w:eastAsia="zh-CN"/>
        </w:rPr>
        <w:t>付款方式及条件：公对公转账。政府购买居家养老服务按每小时30元折算，补贴资金由皇姑区民政局根据每月在沈阳基本养老服务综合平台上的记录结算总工时，具体结算时间以皇姑区民政局财政拨款为准</w:t>
      </w:r>
    </w:p>
    <w:p w14:paraId="374D457B">
      <w:pPr>
        <w:pStyle w:val="15"/>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ab/>
      </w:r>
      <w:r>
        <w:rPr>
          <w:rFonts w:hint="default" w:ascii="宋体" w:hAnsi="宋体" w:eastAsia="宋体" w:cs="宋体"/>
          <w:sz w:val="24"/>
          <w:szCs w:val="24"/>
          <w:highlight w:val="none"/>
          <w:lang w:val="en-US" w:eastAsia="zh-CN"/>
        </w:rPr>
        <w:t>验收标准：本采购文件和沈阳市民政局相关文件。</w:t>
      </w:r>
    </w:p>
    <w:p w14:paraId="1044F703">
      <w:pPr>
        <w:pStyle w:val="15"/>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验收程序：由采购人进行验收</w:t>
      </w:r>
    </w:p>
    <w:p w14:paraId="44921587">
      <w:pPr>
        <w:pStyle w:val="15"/>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验收报告：由采购人出具</w:t>
      </w:r>
    </w:p>
    <w:p w14:paraId="0B678697">
      <w:pPr>
        <w:pStyle w:val="15"/>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组织验收主体：本项目的履约验收工作由采购人组织实施。</w:t>
      </w:r>
    </w:p>
    <w:p w14:paraId="3BDC5968">
      <w:pPr>
        <w:pStyle w:val="15"/>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★5</w:t>
      </w:r>
      <w:r>
        <w:rPr>
          <w:rFonts w:hint="default" w:ascii="宋体" w:hAnsi="宋体" w:eastAsia="宋体" w:cs="宋体"/>
          <w:sz w:val="24"/>
          <w:szCs w:val="24"/>
          <w:highlight w:val="none"/>
          <w:lang w:val="en-US" w:eastAsia="zh-CN"/>
        </w:rPr>
        <w:tab/>
      </w:r>
      <w:r>
        <w:rPr>
          <w:rFonts w:hint="default" w:ascii="宋体" w:hAnsi="宋体" w:eastAsia="宋体" w:cs="宋体"/>
          <w:sz w:val="24"/>
          <w:szCs w:val="24"/>
          <w:highlight w:val="none"/>
          <w:lang w:val="en-US" w:eastAsia="zh-CN"/>
        </w:rPr>
        <w:t>执行标准</w:t>
      </w:r>
    </w:p>
    <w:p w14:paraId="01203C84">
      <w:pPr>
        <w:pStyle w:val="15"/>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关于印发沈阳市2025年政府购买居家养老服务实施方案（试行）的通知</w:t>
      </w:r>
    </w:p>
    <w:p w14:paraId="1C677D11">
      <w:pPr>
        <w:snapToGrid w:val="0"/>
        <w:spacing w:before="319" w:beforeLines="100" w:after="319" w:afterLines="100" w:line="360" w:lineRule="auto"/>
        <w:outlineLvl w:val="0"/>
        <w:rPr>
          <w:rFonts w:hint="eastAsia" w:ascii="宋体" w:hAnsi="宋体" w:eastAsia="宋体" w:cs="宋体"/>
          <w:b w:val="0"/>
          <w:bCs/>
          <w:color w:val="000000"/>
          <w:sz w:val="36"/>
          <w:szCs w:val="36"/>
        </w:rPr>
      </w:pPr>
      <w:bookmarkStart w:id="118" w:name="_Toc8241"/>
      <w:r>
        <w:rPr>
          <w:rFonts w:hint="eastAsia" w:ascii="宋体" w:hAnsi="宋体" w:eastAsia="宋体" w:cs="宋体"/>
          <w:color w:val="000000"/>
        </w:rPr>
        <w:br w:type="page"/>
      </w:r>
      <w:bookmarkStart w:id="119" w:name="_Toc16399"/>
      <w:r>
        <w:rPr>
          <w:rFonts w:hint="eastAsia" w:ascii="宋体" w:hAnsi="宋体" w:eastAsia="宋体" w:cs="宋体"/>
          <w:b w:val="0"/>
          <w:bCs/>
          <w:color w:val="000000"/>
          <w:sz w:val="36"/>
          <w:szCs w:val="36"/>
        </w:rPr>
        <w:t>第四章 评标方法</w:t>
      </w:r>
      <w:bookmarkEnd w:id="116"/>
      <w:bookmarkEnd w:id="118"/>
      <w:bookmarkEnd w:id="119"/>
    </w:p>
    <w:p w14:paraId="3DA9640E">
      <w:pPr>
        <w:adjustRightInd w:val="0"/>
        <w:snapToGrid w:val="0"/>
        <w:spacing w:line="360" w:lineRule="auto"/>
        <w:ind w:firstLine="480" w:firstLineChars="200"/>
        <w:rPr>
          <w:rFonts w:hint="eastAsia" w:ascii="宋体" w:hAnsi="宋体" w:eastAsia="宋体" w:cs="宋体"/>
          <w:b/>
          <w:color w:val="000000"/>
          <w:kern w:val="0"/>
          <w:sz w:val="24"/>
          <w:szCs w:val="24"/>
        </w:rPr>
      </w:pPr>
      <w:r>
        <w:rPr>
          <w:rFonts w:hint="eastAsia" w:ascii="宋体" w:hAnsi="宋体" w:eastAsia="宋体" w:cs="宋体"/>
          <w:bCs/>
          <w:color w:val="000000"/>
          <w:kern w:val="0"/>
          <w:sz w:val="24"/>
          <w:szCs w:val="24"/>
        </w:rPr>
        <w:t>本项目将按照招标文件第一章投标人须知中“六 开标及评标</w:t>
      </w:r>
      <w:r>
        <w:rPr>
          <w:rFonts w:hint="eastAsia" w:ascii="宋体" w:hAnsi="宋体" w:eastAsia="宋体" w:cs="宋体"/>
          <w:bCs/>
          <w:color w:val="000000"/>
          <w:kern w:val="0"/>
          <w:sz w:val="24"/>
          <w:szCs w:val="24"/>
          <w:lang w:eastAsia="zh-CN"/>
        </w:rPr>
        <w:t>”“</w:t>
      </w:r>
      <w:r>
        <w:rPr>
          <w:rFonts w:hint="eastAsia" w:ascii="宋体" w:hAnsi="宋体" w:eastAsia="宋体" w:cs="宋体"/>
          <w:bCs/>
          <w:color w:val="000000"/>
          <w:kern w:val="0"/>
          <w:sz w:val="24"/>
          <w:szCs w:val="24"/>
        </w:rPr>
        <w:t>七 确定中标”及本章的规定评标。</w:t>
      </w:r>
    </w:p>
    <w:p w14:paraId="77D7ECAA">
      <w:pPr>
        <w:adjustRightInd w:val="0"/>
        <w:snapToGrid w:val="0"/>
        <w:spacing w:line="360" w:lineRule="auto"/>
        <w:ind w:firstLine="480" w:firstLineChars="200"/>
        <w:rPr>
          <w:rFonts w:hint="eastAsia" w:ascii="宋体" w:hAnsi="宋体" w:eastAsia="宋体" w:cs="宋体"/>
          <w:b/>
          <w:color w:val="000000"/>
          <w:kern w:val="0"/>
          <w:sz w:val="24"/>
          <w:szCs w:val="24"/>
        </w:rPr>
      </w:pPr>
      <w:bookmarkStart w:id="120" w:name="_Toc22313_WPSOffice_Level2"/>
      <w:r>
        <w:rPr>
          <w:rFonts w:hint="eastAsia" w:ascii="宋体" w:hAnsi="宋体" w:eastAsia="宋体" w:cs="宋体"/>
          <w:b/>
          <w:color w:val="000000"/>
          <w:kern w:val="0"/>
          <w:sz w:val="24"/>
          <w:szCs w:val="24"/>
        </w:rPr>
        <w:t>一、评标方法</w:t>
      </w:r>
      <w:bookmarkEnd w:id="120"/>
    </w:p>
    <w:p w14:paraId="4536E952">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本项目采用</w:t>
      </w:r>
      <w:r>
        <w:rPr>
          <w:rFonts w:hint="eastAsia" w:ascii="宋体" w:hAnsi="宋体" w:eastAsia="宋体" w:cs="宋体"/>
          <w:color w:val="000000"/>
          <w:kern w:val="0"/>
          <w:sz w:val="24"/>
          <w:szCs w:val="24"/>
          <w:u w:val="single"/>
        </w:rPr>
        <w:t>综合评分法</w:t>
      </w:r>
      <w:r>
        <w:rPr>
          <w:rFonts w:hint="eastAsia" w:ascii="宋体" w:hAnsi="宋体" w:eastAsia="宋体" w:cs="宋体"/>
          <w:color w:val="000000"/>
          <w:kern w:val="0"/>
          <w:sz w:val="24"/>
          <w:szCs w:val="24"/>
        </w:rPr>
        <w:t>进行评标。</w:t>
      </w:r>
    </w:p>
    <w:p w14:paraId="4323F04A">
      <w:pPr>
        <w:adjustRightInd w:val="0"/>
        <w:snapToGrid w:val="0"/>
        <w:spacing w:line="360" w:lineRule="auto"/>
        <w:ind w:firstLine="480" w:firstLineChars="200"/>
        <w:textAlignment w:val="baseline"/>
        <w:rPr>
          <w:rFonts w:hint="eastAsia" w:ascii="宋体" w:hAnsi="宋体" w:eastAsia="宋体" w:cs="宋体"/>
          <w:b/>
          <w:color w:val="000000"/>
          <w:kern w:val="0"/>
          <w:sz w:val="24"/>
          <w:szCs w:val="24"/>
        </w:rPr>
      </w:pPr>
      <w:bookmarkStart w:id="121" w:name="_Toc21368_WPSOffice_Level2"/>
      <w:r>
        <w:rPr>
          <w:rFonts w:hint="eastAsia" w:ascii="宋体" w:hAnsi="宋体" w:eastAsia="宋体" w:cs="宋体"/>
          <w:b/>
          <w:color w:val="000000"/>
          <w:kern w:val="0"/>
          <w:sz w:val="24"/>
          <w:szCs w:val="24"/>
        </w:rPr>
        <w:t>二、评标原则及程序</w:t>
      </w:r>
      <w:bookmarkEnd w:id="121"/>
    </w:p>
    <w:p w14:paraId="2F4B8BDF">
      <w:pPr>
        <w:adjustRightInd w:val="0"/>
        <w:snapToGrid w:val="0"/>
        <w:spacing w:line="360" w:lineRule="auto"/>
        <w:ind w:firstLine="480" w:firstLineChars="200"/>
        <w:textAlignment w:val="baseline"/>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（一）评标原则</w:t>
      </w:r>
    </w:p>
    <w:p w14:paraId="12269837">
      <w:pPr>
        <w:adjustRightInd w:val="0"/>
        <w:snapToGrid w:val="0"/>
        <w:spacing w:line="360" w:lineRule="auto"/>
        <w:ind w:firstLine="480" w:firstLineChars="200"/>
        <w:textAlignment w:val="baseline"/>
        <w:rPr>
          <w:rFonts w:hint="eastAsia" w:ascii="宋体" w:hAnsi="宋体" w:eastAsia="宋体" w:cs="宋体"/>
          <w:b/>
          <w:color w:val="000000"/>
          <w:kern w:val="0"/>
          <w:sz w:val="24"/>
          <w:szCs w:val="24"/>
        </w:rPr>
      </w:pPr>
      <w:r>
        <w:rPr>
          <w:rFonts w:hint="eastAsia" w:ascii="宋体" w:hAnsi="宋体" w:eastAsia="宋体" w:cs="宋体"/>
          <w:color w:val="000000"/>
          <w:kern w:val="0"/>
          <w:sz w:val="24"/>
          <w:szCs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2982475C">
      <w:pPr>
        <w:adjustRightInd w:val="0"/>
        <w:snapToGrid w:val="0"/>
        <w:spacing w:line="360" w:lineRule="auto"/>
        <w:ind w:firstLine="480" w:firstLineChars="200"/>
        <w:textAlignment w:val="baseline"/>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（二）评标程序</w:t>
      </w:r>
    </w:p>
    <w:p w14:paraId="339EF89E">
      <w:pPr>
        <w:adjustRightInd w:val="0"/>
        <w:snapToGrid w:val="0"/>
        <w:spacing w:line="360" w:lineRule="auto"/>
        <w:ind w:firstLine="480" w:firstLineChars="200"/>
        <w:textAlignment w:val="baseline"/>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★1</w:t>
      </w:r>
      <w:r>
        <w:rPr>
          <w:rFonts w:hint="eastAsia" w:ascii="宋体" w:hAnsi="宋体" w:eastAsia="宋体" w:cs="宋体"/>
          <w:b/>
          <w:color w:val="000000"/>
          <w:kern w:val="0"/>
          <w:sz w:val="24"/>
          <w:szCs w:val="24"/>
          <w:lang w:val="en-US" w:eastAsia="zh-CN"/>
        </w:rPr>
        <w:t>.</w:t>
      </w:r>
      <w:r>
        <w:rPr>
          <w:rFonts w:hint="eastAsia" w:ascii="宋体" w:hAnsi="宋体" w:eastAsia="宋体" w:cs="宋体"/>
          <w:b/>
          <w:color w:val="000000"/>
          <w:kern w:val="0"/>
          <w:sz w:val="24"/>
          <w:szCs w:val="24"/>
        </w:rPr>
        <w:t>资格审查</w:t>
      </w:r>
    </w:p>
    <w:p w14:paraId="5EE8A583">
      <w:pPr>
        <w:adjustRightInd w:val="0"/>
        <w:snapToGrid w:val="0"/>
        <w:spacing w:line="360" w:lineRule="auto"/>
        <w:ind w:firstLine="480" w:firstLineChars="200"/>
        <w:textAlignment w:val="baseline"/>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1.1详见投标人须知22条。资格审查表详见本章附件1。</w:t>
      </w:r>
    </w:p>
    <w:p w14:paraId="7B80957D">
      <w:pPr>
        <w:adjustRightInd w:val="0"/>
        <w:snapToGrid w:val="0"/>
        <w:spacing w:line="360" w:lineRule="auto"/>
        <w:ind w:firstLine="480" w:firstLineChars="200"/>
        <w:rPr>
          <w:rFonts w:hint="eastAsia" w:ascii="宋体" w:hAnsi="宋体" w:eastAsia="宋体" w:cs="宋体"/>
          <w:b/>
          <w:bCs/>
          <w:color w:val="000000"/>
          <w:kern w:val="0"/>
          <w:sz w:val="24"/>
          <w:szCs w:val="24"/>
        </w:rPr>
      </w:pPr>
      <w:r>
        <w:rPr>
          <w:rFonts w:hint="eastAsia" w:ascii="宋体" w:hAnsi="宋体" w:eastAsia="宋体" w:cs="宋体"/>
          <w:b/>
          <w:color w:val="000000"/>
          <w:kern w:val="0"/>
          <w:sz w:val="24"/>
          <w:szCs w:val="24"/>
        </w:rPr>
        <w:t>★</w:t>
      </w:r>
      <w:r>
        <w:rPr>
          <w:rFonts w:hint="eastAsia" w:ascii="宋体" w:hAnsi="宋体" w:eastAsia="宋体" w:cs="宋体"/>
          <w:b/>
          <w:bCs/>
          <w:color w:val="000000"/>
          <w:kern w:val="0"/>
          <w:sz w:val="24"/>
          <w:szCs w:val="24"/>
        </w:rPr>
        <w:t>2</w:t>
      </w:r>
      <w:r>
        <w:rPr>
          <w:rFonts w:hint="eastAsia" w:ascii="宋体" w:hAnsi="宋体" w:eastAsia="宋体" w:cs="宋体"/>
          <w:b/>
          <w:bCs/>
          <w:color w:val="000000"/>
          <w:kern w:val="0"/>
          <w:sz w:val="24"/>
          <w:szCs w:val="24"/>
          <w:lang w:val="en-US" w:eastAsia="zh-CN"/>
        </w:rPr>
        <w:t>.</w:t>
      </w:r>
      <w:r>
        <w:rPr>
          <w:rFonts w:hint="eastAsia" w:ascii="宋体" w:hAnsi="宋体" w:eastAsia="宋体" w:cs="宋体"/>
          <w:b/>
          <w:bCs/>
          <w:color w:val="000000"/>
          <w:kern w:val="0"/>
          <w:sz w:val="24"/>
          <w:szCs w:val="24"/>
        </w:rPr>
        <w:t>符合性审查</w:t>
      </w:r>
    </w:p>
    <w:p w14:paraId="5B7D1456">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2.1详见投标人须知23条。符合性审查表详见本章附件2。</w:t>
      </w:r>
    </w:p>
    <w:p w14:paraId="2E1710CB">
      <w:pPr>
        <w:adjustRightInd w:val="0"/>
        <w:snapToGrid w:val="0"/>
        <w:spacing w:line="360" w:lineRule="auto"/>
        <w:ind w:firstLine="480" w:firstLineChars="200"/>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3</w:t>
      </w:r>
      <w:r>
        <w:rPr>
          <w:rFonts w:hint="eastAsia" w:ascii="宋体" w:hAnsi="宋体" w:eastAsia="宋体" w:cs="宋体"/>
          <w:b/>
          <w:color w:val="000000"/>
          <w:kern w:val="0"/>
          <w:sz w:val="24"/>
          <w:szCs w:val="24"/>
          <w:lang w:val="en-US" w:eastAsia="zh-CN"/>
        </w:rPr>
        <w:t>.</w:t>
      </w:r>
      <w:r>
        <w:rPr>
          <w:rFonts w:hint="eastAsia" w:ascii="宋体" w:hAnsi="宋体" w:eastAsia="宋体" w:cs="宋体"/>
          <w:b/>
          <w:color w:val="000000"/>
          <w:kern w:val="0"/>
          <w:sz w:val="24"/>
          <w:szCs w:val="24"/>
        </w:rPr>
        <w:t>样品及演示</w:t>
      </w:r>
    </w:p>
    <w:p w14:paraId="1D89CEB0">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w:t>
      </w:r>
      <w:r>
        <w:rPr>
          <w:rFonts w:hint="eastAsia" w:ascii="宋体" w:hAnsi="宋体" w:eastAsia="宋体" w:cs="宋体"/>
          <w:color w:val="000000"/>
          <w:kern w:val="0"/>
          <w:sz w:val="24"/>
          <w:szCs w:val="24"/>
        </w:rPr>
        <w:t>投标人须知表11.4条</w:t>
      </w:r>
      <w:r>
        <w:rPr>
          <w:rFonts w:hint="eastAsia" w:ascii="宋体" w:hAnsi="宋体" w:eastAsia="宋体" w:cs="宋体"/>
          <w:color w:val="000000"/>
          <w:sz w:val="24"/>
          <w:szCs w:val="24"/>
        </w:rPr>
        <w:t>中要求投标人提供样品或演示的，按照</w:t>
      </w:r>
      <w:r>
        <w:rPr>
          <w:rFonts w:hint="eastAsia" w:ascii="宋体" w:hAnsi="宋体" w:eastAsia="宋体" w:cs="宋体"/>
          <w:color w:val="000000"/>
          <w:kern w:val="0"/>
          <w:sz w:val="24"/>
          <w:szCs w:val="24"/>
        </w:rPr>
        <w:t>投标人须知表25.1条</w:t>
      </w:r>
      <w:r>
        <w:rPr>
          <w:rFonts w:hint="eastAsia" w:ascii="宋体" w:hAnsi="宋体" w:eastAsia="宋体" w:cs="宋体"/>
          <w:color w:val="000000"/>
          <w:sz w:val="24"/>
          <w:szCs w:val="24"/>
        </w:rPr>
        <w:t>中确定的评审方法以及评审标准进行评审。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样品或演示属于符合性审查的，按照</w:t>
      </w:r>
      <w:r>
        <w:rPr>
          <w:rFonts w:hint="eastAsia" w:ascii="宋体" w:hAnsi="宋体" w:eastAsia="宋体" w:cs="宋体"/>
          <w:color w:val="000000"/>
          <w:kern w:val="0"/>
          <w:sz w:val="24"/>
          <w:szCs w:val="24"/>
        </w:rPr>
        <w:t>投标人须知23条</w:t>
      </w:r>
      <w:r>
        <w:rPr>
          <w:rFonts w:hint="eastAsia" w:ascii="宋体" w:hAnsi="宋体" w:eastAsia="宋体" w:cs="宋体"/>
          <w:color w:val="000000"/>
          <w:sz w:val="24"/>
          <w:szCs w:val="24"/>
        </w:rPr>
        <w:t>规定执行）</w:t>
      </w:r>
    </w:p>
    <w:p w14:paraId="40D40D58">
      <w:pPr>
        <w:adjustRightInd w:val="0"/>
        <w:snapToGrid w:val="0"/>
        <w:spacing w:line="360" w:lineRule="auto"/>
        <w:ind w:firstLine="480" w:firstLineChars="200"/>
        <w:rPr>
          <w:rFonts w:hint="eastAsia" w:ascii="宋体" w:hAnsi="宋体" w:eastAsia="宋体" w:cs="宋体"/>
          <w:b/>
          <w:bCs/>
          <w:color w:val="000000"/>
          <w:kern w:val="0"/>
          <w:sz w:val="24"/>
          <w:szCs w:val="24"/>
        </w:rPr>
      </w:pPr>
      <w:r>
        <w:rPr>
          <w:rFonts w:hint="eastAsia" w:ascii="宋体" w:hAnsi="宋体" w:eastAsia="宋体" w:cs="宋体"/>
          <w:b/>
          <w:color w:val="000000"/>
          <w:kern w:val="0"/>
          <w:sz w:val="24"/>
          <w:szCs w:val="24"/>
        </w:rPr>
        <w:t>★4</w:t>
      </w:r>
      <w:r>
        <w:rPr>
          <w:rFonts w:hint="eastAsia" w:ascii="宋体" w:hAnsi="宋体" w:eastAsia="宋体" w:cs="宋体"/>
          <w:b/>
          <w:bCs/>
          <w:color w:val="000000"/>
          <w:kern w:val="0"/>
          <w:sz w:val="24"/>
          <w:szCs w:val="24"/>
          <w:lang w:val="en-US" w:eastAsia="zh-CN"/>
        </w:rPr>
        <w:t>.</w:t>
      </w:r>
      <w:r>
        <w:rPr>
          <w:rFonts w:hint="eastAsia" w:ascii="宋体" w:hAnsi="宋体" w:eastAsia="宋体" w:cs="宋体"/>
          <w:b/>
          <w:bCs/>
          <w:color w:val="000000"/>
          <w:kern w:val="0"/>
          <w:sz w:val="24"/>
          <w:szCs w:val="24"/>
        </w:rPr>
        <w:t>比较及评价</w:t>
      </w:r>
    </w:p>
    <w:p w14:paraId="63759944">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4.1评标委员会对通过符合性审查的投标文件进行比较和评价。</w:t>
      </w:r>
    </w:p>
    <w:p w14:paraId="7655DFA6">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4.2在评标期间，对投标文件的澄清按投标人须知24条内容执行。</w:t>
      </w:r>
    </w:p>
    <w:p w14:paraId="2C9DEEF8">
      <w:pPr>
        <w:adjustRightInd w:val="0"/>
        <w:snapToGrid w:val="0"/>
        <w:spacing w:line="360" w:lineRule="auto"/>
        <w:ind w:firstLine="480" w:firstLineChars="200"/>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4.3出现下列情形之一的，评标委员会应当启动异常低价审查程序：</w:t>
      </w:r>
    </w:p>
    <w:p w14:paraId="61B78281">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（1）投标报价低于全部通过符合性审查供应商投标报价平均值</w:t>
      </w:r>
      <w:r>
        <w:rPr>
          <w:rFonts w:hint="eastAsia" w:ascii="宋体" w:hAnsi="宋体" w:eastAsia="宋体" w:cs="宋体"/>
          <w:color w:val="000000"/>
          <w:kern w:val="0"/>
          <w:sz w:val="24"/>
          <w:szCs w:val="24"/>
          <w:u w:val="single"/>
        </w:rPr>
        <w:t xml:space="preserve"> 50 </w:t>
      </w:r>
      <w:r>
        <w:rPr>
          <w:rFonts w:hint="eastAsia" w:ascii="宋体" w:hAnsi="宋体" w:eastAsia="宋体" w:cs="宋体"/>
          <w:color w:val="000000"/>
          <w:kern w:val="0"/>
          <w:sz w:val="24"/>
          <w:szCs w:val="24"/>
        </w:rPr>
        <w:t>%的，即投标报价&lt;全部通过符合性审查供应商投标报价平均值×</w:t>
      </w:r>
      <w:r>
        <w:rPr>
          <w:rFonts w:hint="eastAsia" w:ascii="宋体" w:hAnsi="宋体" w:eastAsia="宋体" w:cs="宋体"/>
          <w:color w:val="000000"/>
          <w:kern w:val="0"/>
          <w:sz w:val="24"/>
          <w:szCs w:val="24"/>
          <w:u w:val="single"/>
        </w:rPr>
        <w:t xml:space="preserve"> 50 </w:t>
      </w:r>
      <w:r>
        <w:rPr>
          <w:rFonts w:hint="eastAsia" w:ascii="宋体" w:hAnsi="宋体" w:eastAsia="宋体" w:cs="宋体"/>
          <w:color w:val="000000"/>
          <w:kern w:val="0"/>
          <w:sz w:val="24"/>
          <w:szCs w:val="24"/>
        </w:rPr>
        <w:t>%；</w:t>
      </w:r>
    </w:p>
    <w:p w14:paraId="24E9AE72">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（2）投标报价低于通过符合性审查的次低报价供应商投标报价</w:t>
      </w:r>
      <w:r>
        <w:rPr>
          <w:rFonts w:hint="eastAsia" w:ascii="宋体" w:hAnsi="宋体" w:eastAsia="宋体" w:cs="宋体"/>
          <w:color w:val="000000"/>
          <w:kern w:val="0"/>
          <w:sz w:val="24"/>
          <w:szCs w:val="24"/>
          <w:u w:val="single"/>
        </w:rPr>
        <w:t xml:space="preserve"> 50 </w:t>
      </w:r>
      <w:r>
        <w:rPr>
          <w:rFonts w:hint="eastAsia" w:ascii="宋体" w:hAnsi="宋体" w:eastAsia="宋体" w:cs="宋体"/>
          <w:color w:val="000000"/>
          <w:kern w:val="0"/>
          <w:sz w:val="24"/>
          <w:szCs w:val="24"/>
        </w:rPr>
        <w:t>%的，即投标报价&lt;通过符合性审查的次低报价供应商投标报价×</w:t>
      </w:r>
      <w:r>
        <w:rPr>
          <w:rFonts w:hint="eastAsia" w:ascii="宋体" w:hAnsi="宋体" w:eastAsia="宋体" w:cs="宋体"/>
          <w:color w:val="000000"/>
          <w:kern w:val="0"/>
          <w:sz w:val="24"/>
          <w:szCs w:val="24"/>
          <w:u w:val="single"/>
        </w:rPr>
        <w:t xml:space="preserve"> 50 </w:t>
      </w:r>
      <w:r>
        <w:rPr>
          <w:rFonts w:hint="eastAsia" w:ascii="宋体" w:hAnsi="宋体" w:eastAsia="宋体" w:cs="宋体"/>
          <w:color w:val="000000"/>
          <w:kern w:val="0"/>
          <w:sz w:val="24"/>
          <w:szCs w:val="24"/>
        </w:rPr>
        <w:t>%；</w:t>
      </w:r>
    </w:p>
    <w:p w14:paraId="7DB791FE">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（3）投标报价低于采购项目最高限价</w:t>
      </w:r>
      <w:r>
        <w:rPr>
          <w:rFonts w:hint="eastAsia" w:ascii="宋体" w:hAnsi="宋体" w:eastAsia="宋体" w:cs="宋体"/>
          <w:color w:val="000000"/>
          <w:kern w:val="0"/>
          <w:sz w:val="24"/>
          <w:szCs w:val="24"/>
          <w:u w:val="single"/>
        </w:rPr>
        <w:t xml:space="preserve"> 45 </w:t>
      </w:r>
      <w:r>
        <w:rPr>
          <w:rFonts w:hint="eastAsia" w:ascii="宋体" w:hAnsi="宋体" w:eastAsia="宋体" w:cs="宋体"/>
          <w:color w:val="000000"/>
          <w:kern w:val="0"/>
          <w:sz w:val="24"/>
          <w:szCs w:val="24"/>
        </w:rPr>
        <w:t>%的，即投标报价&lt;采购项目最高限价×</w:t>
      </w:r>
      <w:r>
        <w:rPr>
          <w:rFonts w:hint="eastAsia" w:ascii="宋体" w:hAnsi="宋体" w:eastAsia="宋体" w:cs="宋体"/>
          <w:color w:val="000000"/>
          <w:kern w:val="0"/>
          <w:sz w:val="24"/>
          <w:szCs w:val="24"/>
          <w:u w:val="single"/>
        </w:rPr>
        <w:t xml:space="preserve"> 45 </w:t>
      </w:r>
      <w:r>
        <w:rPr>
          <w:rFonts w:hint="eastAsia" w:ascii="宋体" w:hAnsi="宋体" w:eastAsia="宋体" w:cs="宋体"/>
          <w:color w:val="000000"/>
          <w:kern w:val="0"/>
          <w:sz w:val="24"/>
          <w:szCs w:val="24"/>
        </w:rPr>
        <w:t>%；</w:t>
      </w:r>
    </w:p>
    <w:p w14:paraId="766949A7">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（4）评标委员会基于专业判断，认为供应商报价过低，有可能影响产品质量或者不能诚信履约的其他情形。</w:t>
      </w:r>
    </w:p>
    <w:p w14:paraId="50A0143D">
      <w:pPr>
        <w:adjustRightInd w:val="0"/>
        <w:snapToGrid w:val="0"/>
        <w:spacing w:line="360" w:lineRule="auto"/>
        <w:ind w:firstLine="480" w:firstLineChars="200"/>
        <w:rPr>
          <w:rFonts w:hint="eastAsia" w:ascii="宋体" w:hAnsi="宋体" w:eastAsia="宋体" w:cs="宋体"/>
          <w:i/>
          <w:iCs/>
          <w:color w:val="000000"/>
          <w:kern w:val="0"/>
          <w:sz w:val="24"/>
          <w:szCs w:val="24"/>
        </w:rPr>
      </w:pPr>
      <w:r>
        <w:rPr>
          <w:rFonts w:hint="eastAsia" w:ascii="宋体" w:hAnsi="宋体" w:eastAsia="宋体" w:cs="宋体"/>
          <w:i/>
          <w:iCs/>
          <w:color w:val="000000"/>
          <w:kern w:val="0"/>
          <w:sz w:val="24"/>
          <w:szCs w:val="24"/>
        </w:rPr>
        <w:t>采购人可以结合具体项目实际情况，提高上述第（1）项至第（3）项中启动异常低价投标审查的数值标准，但是最高不得超过65%。</w:t>
      </w:r>
    </w:p>
    <w:p w14:paraId="65B93D62">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相关法律法规对供应商报价有规定的，从其规定。</w:t>
      </w:r>
    </w:p>
    <w:p w14:paraId="1E218813">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评标委员会启动异常低价投标审查后，属于本章4.4中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标现场可不再重复提交。</w:t>
      </w:r>
    </w:p>
    <w:p w14:paraId="2BE7FBA9">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投标人的书面说明应当签字确认或者加盖公章，否则无效。书面说明的签字确认，由其法定代表人（非法人单位负责人或自然人本人）或者其授权代表签字确认。</w:t>
      </w:r>
    </w:p>
    <w:p w14:paraId="51A4ED38">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w:t>
      </w:r>
      <w:r>
        <w:rPr>
          <w:rFonts w:hint="eastAsia" w:ascii="宋体" w:hAnsi="宋体" w:eastAsia="宋体" w:cs="宋体"/>
          <w:b/>
          <w:bCs/>
          <w:color w:val="000000"/>
          <w:kern w:val="0"/>
          <w:sz w:val="24"/>
          <w:szCs w:val="24"/>
        </w:rPr>
        <w:t>无效投标处理</w:t>
      </w:r>
      <w:r>
        <w:rPr>
          <w:rFonts w:hint="eastAsia" w:ascii="宋体" w:hAnsi="宋体" w:eastAsia="宋体" w:cs="宋体"/>
          <w:color w:val="000000"/>
          <w:kern w:val="0"/>
          <w:sz w:val="24"/>
          <w:szCs w:val="24"/>
        </w:rPr>
        <w:t>。</w:t>
      </w:r>
    </w:p>
    <w:p w14:paraId="0978BECA">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评标委员会借助互联网等渠道查询相关信息的，应当严格遵守评审工作纪律，不得实施影响评审公正的行为。</w:t>
      </w:r>
    </w:p>
    <w:p w14:paraId="2F2A52A8">
      <w:pPr>
        <w:adjustRightInd w:val="0"/>
        <w:snapToGrid w:val="0"/>
        <w:spacing w:line="360" w:lineRule="auto"/>
        <w:ind w:firstLine="480" w:firstLineChars="200"/>
        <w:rPr>
          <w:rFonts w:hint="eastAsia" w:ascii="宋体" w:hAnsi="宋体" w:eastAsia="宋体" w:cs="宋体"/>
          <w:b/>
          <w:bCs/>
          <w:color w:val="000000"/>
          <w:kern w:val="0"/>
          <w:sz w:val="24"/>
          <w:szCs w:val="24"/>
        </w:rPr>
      </w:pPr>
      <w:r>
        <w:rPr>
          <w:rFonts w:hint="eastAsia" w:ascii="宋体" w:hAnsi="宋体" w:eastAsia="宋体" w:cs="宋体"/>
          <w:b/>
          <w:color w:val="000000"/>
          <w:kern w:val="0"/>
          <w:sz w:val="24"/>
          <w:szCs w:val="24"/>
        </w:rPr>
        <w:t>★5</w:t>
      </w:r>
      <w:r>
        <w:rPr>
          <w:rFonts w:hint="eastAsia" w:ascii="宋体" w:hAnsi="宋体" w:eastAsia="宋体" w:cs="宋体"/>
          <w:b/>
          <w:bCs/>
          <w:color w:val="000000"/>
          <w:kern w:val="0"/>
          <w:sz w:val="24"/>
          <w:szCs w:val="24"/>
          <w:lang w:val="en-US" w:eastAsia="zh-CN"/>
        </w:rPr>
        <w:t>.</w:t>
      </w:r>
      <w:r>
        <w:rPr>
          <w:rFonts w:hint="eastAsia" w:ascii="宋体" w:hAnsi="宋体" w:eastAsia="宋体" w:cs="宋体"/>
          <w:b/>
          <w:bCs/>
          <w:color w:val="000000"/>
          <w:kern w:val="0"/>
          <w:sz w:val="24"/>
          <w:szCs w:val="24"/>
        </w:rPr>
        <w:t>需落实的政府采购政策性规定：</w:t>
      </w:r>
    </w:p>
    <w:p w14:paraId="50A4551D">
      <w:pPr>
        <w:adjustRightInd w:val="0"/>
        <w:snapToGrid w:val="0"/>
        <w:spacing w:line="360" w:lineRule="auto"/>
        <w:ind w:firstLine="480" w:firstLineChars="200"/>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5.1</w:t>
      </w:r>
      <w:r>
        <w:rPr>
          <w:rFonts w:hint="eastAsia" w:ascii="宋体" w:hAnsi="宋体" w:eastAsia="宋体" w:cs="宋体"/>
          <w:b/>
          <w:color w:val="000000"/>
          <w:kern w:val="0"/>
          <w:sz w:val="24"/>
          <w:szCs w:val="24"/>
          <w:lang w:eastAsia="zh-CN"/>
        </w:rPr>
        <w:t>对</w:t>
      </w:r>
      <w:r>
        <w:rPr>
          <w:rFonts w:hint="eastAsia" w:ascii="宋体" w:hAnsi="宋体" w:eastAsia="宋体" w:cs="宋体"/>
          <w:b/>
          <w:color w:val="000000"/>
          <w:kern w:val="0"/>
          <w:sz w:val="24"/>
          <w:szCs w:val="24"/>
        </w:rPr>
        <w:t>中小微企业的相关规定</w:t>
      </w:r>
    </w:p>
    <w:p w14:paraId="08D76D1C">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5.1.1对于非专门面向中小企业的项目，在满足价格扣除条件且在投标文件中按要求提交了《中小企业声明函》</w:t>
      </w:r>
      <w:r>
        <w:rPr>
          <w:rFonts w:hint="eastAsia" w:ascii="宋体" w:hAnsi="宋体" w:eastAsia="宋体" w:cs="宋体"/>
          <w:color w:val="000000"/>
          <w:kern w:val="0"/>
          <w:sz w:val="24"/>
          <w:szCs w:val="24"/>
        </w:rPr>
        <w:t>的，</w:t>
      </w:r>
      <w:r>
        <w:rPr>
          <w:rFonts w:hint="eastAsia" w:ascii="宋体" w:hAnsi="宋体" w:eastAsia="宋体" w:cs="宋体"/>
          <w:color w:val="000000"/>
          <w:sz w:val="24"/>
          <w:szCs w:val="24"/>
        </w:rPr>
        <w:t>对投标报价给予价格扣除，用扣除后的价格参与评审。投标报价扣除比例如下：</w:t>
      </w:r>
    </w:p>
    <w:p w14:paraId="43276020">
      <w:pPr>
        <w:adjustRightInd w:val="0"/>
        <w:snapToGrid w:val="0"/>
        <w:spacing w:line="360" w:lineRule="auto"/>
        <w:ind w:firstLine="240" w:firstLineChars="100"/>
        <w:jc w:val="left"/>
        <w:rPr>
          <w:rFonts w:hint="eastAsia" w:ascii="宋体" w:hAnsi="宋体" w:eastAsia="宋体" w:cs="宋体"/>
          <w:color w:val="000000"/>
          <w:sz w:val="24"/>
          <w:szCs w:val="24"/>
        </w:rPr>
      </w:pPr>
      <w:r>
        <w:rPr>
          <w:rFonts w:hint="eastAsia" w:ascii="宋体" w:hAnsi="宋体" w:eastAsia="宋体" w:cs="宋体"/>
          <w:color w:val="000000"/>
          <w:sz w:val="24"/>
          <w:szCs w:val="24"/>
        </w:rPr>
        <w:t>（1）非联合体投标</w:t>
      </w:r>
    </w:p>
    <w:p w14:paraId="2F0BA9DC">
      <w:pPr>
        <w:adjustRightInd w:val="0"/>
        <w:snapToGri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对</w:t>
      </w:r>
      <w:r>
        <w:rPr>
          <w:rFonts w:hint="eastAsia" w:ascii="宋体" w:hAnsi="宋体" w:eastAsia="宋体" w:cs="宋体"/>
          <w:color w:val="000000"/>
          <w:sz w:val="24"/>
          <w:szCs w:val="24"/>
        </w:rPr>
        <w:t>小型</w:t>
      </w:r>
      <w:r>
        <w:rPr>
          <w:rFonts w:hint="eastAsia" w:ascii="宋体" w:hAnsi="宋体" w:eastAsia="宋体" w:cs="宋体"/>
          <w:color w:val="000000"/>
          <w:sz w:val="24"/>
          <w:szCs w:val="24"/>
          <w:lang w:val="en-US" w:eastAsia="zh-CN"/>
        </w:rPr>
        <w:t>或</w:t>
      </w:r>
      <w:r>
        <w:rPr>
          <w:rFonts w:hint="eastAsia" w:ascii="宋体" w:hAnsi="宋体" w:eastAsia="宋体" w:cs="宋体"/>
          <w:color w:val="000000"/>
          <w:sz w:val="24"/>
          <w:szCs w:val="24"/>
        </w:rPr>
        <w:t>微型企业</w:t>
      </w:r>
      <w:r>
        <w:rPr>
          <w:rFonts w:hint="eastAsia" w:ascii="宋体" w:hAnsi="宋体" w:eastAsia="宋体" w:cs="宋体"/>
          <w:color w:val="000000"/>
          <w:sz w:val="24"/>
          <w:szCs w:val="24"/>
          <w:lang w:val="en-US" w:eastAsia="zh-CN"/>
        </w:rPr>
        <w:t>的</w:t>
      </w:r>
      <w:r>
        <w:rPr>
          <w:rFonts w:hint="eastAsia" w:ascii="宋体" w:hAnsi="宋体" w:eastAsia="宋体" w:cs="宋体"/>
          <w:color w:val="000000"/>
          <w:sz w:val="24"/>
          <w:szCs w:val="24"/>
        </w:rPr>
        <w:t>投标报价</w:t>
      </w:r>
      <w:r>
        <w:rPr>
          <w:rFonts w:hint="eastAsia" w:ascii="宋体" w:hAnsi="宋体" w:eastAsia="宋体" w:cs="宋体"/>
          <w:color w:val="000000"/>
          <w:sz w:val="24"/>
          <w:szCs w:val="24"/>
          <w:lang w:val="en-US" w:eastAsia="zh-CN"/>
        </w:rPr>
        <w:t>给予</w:t>
      </w:r>
      <w:r>
        <w:rPr>
          <w:rFonts w:hint="eastAsia" w:ascii="宋体" w:hAnsi="宋体" w:eastAsia="宋体" w:cs="宋体"/>
          <w:color w:val="000000"/>
          <w:kern w:val="0"/>
          <w:sz w:val="24"/>
          <w:szCs w:val="24"/>
          <w:u w:val="single"/>
          <w:lang w:val="en-US" w:eastAsia="zh-CN"/>
        </w:rPr>
        <w:t>10%</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eastAsia="zh-CN"/>
        </w:rPr>
        <w:t>10%—20%</w:t>
      </w:r>
      <w:r>
        <w:rPr>
          <w:rFonts w:hint="eastAsia" w:ascii="宋体" w:hAnsi="宋体" w:eastAsia="宋体" w:cs="宋体"/>
          <w:color w:val="000000"/>
          <w:sz w:val="24"/>
          <w:szCs w:val="24"/>
        </w:rPr>
        <w:t>）的</w:t>
      </w:r>
      <w:r>
        <w:rPr>
          <w:rFonts w:hint="eastAsia" w:ascii="宋体" w:hAnsi="宋体" w:eastAsia="宋体" w:cs="宋体"/>
          <w:color w:val="000000"/>
          <w:sz w:val="24"/>
          <w:szCs w:val="24"/>
          <w:lang w:val="en-US" w:eastAsia="zh-CN"/>
        </w:rPr>
        <w:t>扣除。</w:t>
      </w:r>
    </w:p>
    <w:p w14:paraId="3D21C823">
      <w:pPr>
        <w:adjustRightInd w:val="0"/>
        <w:snapToGrid w:val="0"/>
        <w:spacing w:line="360" w:lineRule="auto"/>
        <w:ind w:firstLine="240" w:firstLineChars="100"/>
        <w:jc w:val="left"/>
        <w:rPr>
          <w:rFonts w:hint="eastAsia" w:ascii="宋体" w:hAnsi="宋体" w:eastAsia="宋体" w:cs="宋体"/>
          <w:color w:val="000000"/>
          <w:sz w:val="24"/>
          <w:szCs w:val="24"/>
        </w:rPr>
      </w:pPr>
      <w:r>
        <w:rPr>
          <w:rFonts w:hint="eastAsia" w:ascii="宋体" w:hAnsi="宋体" w:eastAsia="宋体" w:cs="宋体"/>
          <w:color w:val="000000"/>
          <w:sz w:val="24"/>
          <w:szCs w:val="24"/>
        </w:rPr>
        <w:t>（2）联合体投标</w:t>
      </w:r>
    </w:p>
    <w:p w14:paraId="10B53264">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接受大中型企业与小微企业组成联合体或者允许大中型企业向一家或者多家小微企业分包的，对于联合协议或者分包意向协议约定小微企业的合同份额占到合同总金额30%以上的，对联合体或者大中型企业的报价给予</w:t>
      </w:r>
      <w:r>
        <w:rPr>
          <w:rFonts w:hint="eastAsia" w:ascii="宋体" w:hAnsi="宋体" w:eastAsia="宋体" w:cs="宋体"/>
          <w:color w:val="000000"/>
          <w:kern w:val="0"/>
          <w:sz w:val="24"/>
          <w:szCs w:val="24"/>
          <w:u w:val="single"/>
          <w:lang w:val="en-US" w:eastAsia="zh-CN"/>
        </w:rPr>
        <w:t>/</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eastAsia="zh-CN"/>
        </w:rPr>
        <w:t>4%—6%</w:t>
      </w:r>
      <w:r>
        <w:rPr>
          <w:rFonts w:hint="eastAsia" w:ascii="宋体" w:hAnsi="宋体" w:eastAsia="宋体" w:cs="宋体"/>
          <w:color w:val="000000"/>
          <w:sz w:val="24"/>
          <w:szCs w:val="24"/>
        </w:rPr>
        <w:t>）</w:t>
      </w:r>
      <w:r>
        <w:rPr>
          <w:rFonts w:hint="eastAsia" w:ascii="宋体" w:hAnsi="宋体" w:eastAsia="宋体" w:cs="宋体"/>
          <w:color w:val="000000"/>
          <w:kern w:val="0"/>
          <w:sz w:val="24"/>
          <w:szCs w:val="24"/>
        </w:rPr>
        <w:t>的扣除，用扣除后的价格参加评审。</w:t>
      </w:r>
    </w:p>
    <w:p w14:paraId="04EC828A">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联合体各方均为小型、微型企业的，联合体视同为小型、微型企业，按第本款（1）项规定享受扶持政策。</w:t>
      </w:r>
    </w:p>
    <w:p w14:paraId="026FF92D">
      <w:pPr>
        <w:pStyle w:val="9"/>
        <w:adjustRightInd w:val="0"/>
        <w:snapToGrid w:val="0"/>
        <w:spacing w:before="0" w:beforeAutospacing="0" w:after="0" w:afterAutospacing="0"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组成联合体或者接受分包合同的中小企业与联合体内其他企业、分包企业之间不得存在直接控股、管理关系。</w:t>
      </w:r>
    </w:p>
    <w:p w14:paraId="5446B868">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宋体" w:hAnsi="宋体" w:eastAsia="宋体" w:cs="宋体"/>
          <w:color w:val="000000"/>
          <w:kern w:val="0"/>
          <w:sz w:val="24"/>
          <w:szCs w:val="24"/>
        </w:rPr>
        <w:t>用扣除后的价格参与评审</w:t>
      </w:r>
      <w:r>
        <w:rPr>
          <w:rFonts w:hint="eastAsia" w:ascii="宋体" w:hAnsi="宋体" w:eastAsia="宋体" w:cs="宋体"/>
          <w:color w:val="000000"/>
          <w:sz w:val="24"/>
          <w:szCs w:val="24"/>
        </w:rPr>
        <w:t>。</w:t>
      </w:r>
    </w:p>
    <w:p w14:paraId="587F9F12">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b/>
          <w:color w:val="000000"/>
          <w:kern w:val="0"/>
          <w:sz w:val="24"/>
          <w:szCs w:val="24"/>
        </w:rPr>
        <w:t>5.1.3</w:t>
      </w:r>
      <w:r>
        <w:rPr>
          <w:rFonts w:hint="eastAsia" w:ascii="宋体" w:hAnsi="宋体" w:eastAsia="宋体" w:cs="宋体"/>
          <w:color w:val="000000"/>
          <w:sz w:val="24"/>
          <w:szCs w:val="24"/>
        </w:rPr>
        <w:t>残疾人福利性单位视同小型、微型企业，在满足价格扣除条件且在</w:t>
      </w:r>
      <w:r>
        <w:rPr>
          <w:rFonts w:hint="eastAsia" w:ascii="宋体" w:hAnsi="宋体" w:eastAsia="宋体" w:cs="宋体"/>
          <w:color w:val="000000"/>
          <w:kern w:val="0"/>
          <w:sz w:val="24"/>
          <w:szCs w:val="24"/>
        </w:rPr>
        <w:t>投标文件中提供了《残疾人福利性单位声明函》的，</w:t>
      </w:r>
      <w:r>
        <w:rPr>
          <w:rFonts w:hint="eastAsia" w:ascii="宋体" w:hAnsi="宋体" w:eastAsia="宋体" w:cs="宋体"/>
          <w:color w:val="000000"/>
          <w:sz w:val="24"/>
          <w:szCs w:val="24"/>
        </w:rPr>
        <w:t>对其投标报价按本章5.1.1条款的比例予以扣除</w:t>
      </w:r>
      <w:r>
        <w:rPr>
          <w:rFonts w:hint="eastAsia" w:ascii="宋体" w:hAnsi="宋体" w:eastAsia="宋体" w:cs="宋体"/>
          <w:color w:val="000000"/>
          <w:kern w:val="0"/>
          <w:sz w:val="24"/>
          <w:szCs w:val="24"/>
        </w:rPr>
        <w:t>，用扣除后的价格参与评审。</w:t>
      </w:r>
    </w:p>
    <w:p w14:paraId="2DD46B05">
      <w:pPr>
        <w:adjustRightInd w:val="0"/>
        <w:snapToGrid w:val="0"/>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5.1.4残疾人福利性单位属于小型、微型企业的，不重复享受政策。</w:t>
      </w:r>
    </w:p>
    <w:p w14:paraId="2C2E8E32">
      <w:pPr>
        <w:adjustRightInd w:val="0"/>
        <w:spacing w:line="360" w:lineRule="auto"/>
        <w:ind w:firstLine="480"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5.2对节能产品、环境标志产品的相关规定</w:t>
      </w:r>
    </w:p>
    <w:p w14:paraId="7388E0DA">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2FC57764">
      <w:pPr>
        <w:adjustRightInd w:val="0"/>
        <w:snapToGrid w:val="0"/>
        <w:spacing w:line="360" w:lineRule="auto"/>
        <w:ind w:firstLine="720" w:firstLineChars="3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采用最低评标价法的，</w:t>
      </w:r>
      <w:r>
        <w:rPr>
          <w:rFonts w:hint="eastAsia" w:ascii="宋体" w:hAnsi="宋体" w:eastAsia="宋体" w:cs="宋体"/>
          <w:color w:val="000000"/>
          <w:sz w:val="24"/>
          <w:szCs w:val="24"/>
        </w:rPr>
        <w:t>对</w:t>
      </w:r>
      <w:r>
        <w:rPr>
          <w:rFonts w:hint="eastAsia" w:ascii="宋体" w:hAnsi="宋体" w:eastAsia="宋体" w:cs="宋体"/>
          <w:color w:val="000000"/>
          <w:kern w:val="0"/>
          <w:sz w:val="24"/>
          <w:szCs w:val="24"/>
        </w:rPr>
        <w:t>清单中投标产品的报价</w:t>
      </w:r>
      <w:r>
        <w:rPr>
          <w:rFonts w:hint="eastAsia" w:ascii="宋体" w:hAnsi="宋体" w:eastAsia="宋体" w:cs="宋体"/>
          <w:color w:val="000000"/>
          <w:sz w:val="24"/>
          <w:szCs w:val="24"/>
        </w:rPr>
        <w:t>给予价格扣除，用扣除后的价格参与评审。报价扣除比例为</w:t>
      </w:r>
      <w:r>
        <w:rPr>
          <w:rFonts w:hint="eastAsia" w:ascii="宋体" w:hAnsi="宋体" w:eastAsia="宋体" w:cs="宋体"/>
          <w:color w:val="000000"/>
          <w:kern w:val="0"/>
          <w:sz w:val="24"/>
          <w:szCs w:val="24"/>
        </w:rPr>
        <w:t>清单中产品报价的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7BBBAFE6">
      <w:pPr>
        <w:adjustRightInd w:val="0"/>
        <w:snapToGrid w:val="0"/>
        <w:spacing w:line="360" w:lineRule="auto"/>
        <w:ind w:firstLine="720" w:firstLineChars="3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采用综合评分法评标的项目，对清单中产品给予相应的加分。（详见评分细则）</w:t>
      </w:r>
    </w:p>
    <w:p w14:paraId="61820EDE">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（2）投标人应同时提供品目清单网络截图，并以明确标注所报产品信息和位置的方式，用以方便评审。</w:t>
      </w:r>
    </w:p>
    <w:p w14:paraId="64F6442F">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（3）认证机构和获证产品信息发布媒体：详见中国政府采购网（www.ccgp.gov.cn）建立的与认证结果信息发布平台的链接。</w:t>
      </w:r>
    </w:p>
    <w:p w14:paraId="267ED40D">
      <w:pPr>
        <w:adjustRightInd w:val="0"/>
        <w:spacing w:line="360" w:lineRule="auto"/>
        <w:ind w:firstLine="480"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5.3对列入《创新产品和服务目录》内的产品、服务的相关规定</w:t>
      </w:r>
    </w:p>
    <w:p w14:paraId="08E789B1">
      <w:pPr>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采用最低评标价法的：对列入《创新产品和服务目录》内的投标产品、服务给予其投标报价</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6%—8%</w:t>
      </w:r>
      <w:r>
        <w:rPr>
          <w:rFonts w:hint="eastAsia" w:ascii="宋体" w:hAnsi="宋体" w:eastAsia="宋体" w:cs="宋体"/>
          <w:color w:val="000000"/>
          <w:sz w:val="24"/>
          <w:szCs w:val="24"/>
        </w:rPr>
        <w:t>）的价格扣除，用扣除后的价格参与评审。</w:t>
      </w:r>
    </w:p>
    <w:p w14:paraId="5AC258D9">
      <w:pPr>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采用综合评分法评标的：对列入《创新产品和服务目录》内的投标产品、服务给予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6%—8%</w:t>
      </w:r>
      <w:r>
        <w:rPr>
          <w:rFonts w:hint="eastAsia" w:ascii="宋体" w:hAnsi="宋体" w:eastAsia="宋体" w:cs="宋体"/>
          <w:color w:val="000000"/>
          <w:sz w:val="24"/>
          <w:szCs w:val="24"/>
        </w:rPr>
        <w:t>）的加分（详见评分细则）。</w:t>
      </w:r>
    </w:p>
    <w:p w14:paraId="092D8A05">
      <w:pPr>
        <w:pStyle w:val="14"/>
        <w:spacing w:line="360" w:lineRule="auto"/>
        <w:ind w:firstLine="422"/>
        <w:jc w:val="both"/>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rPr>
        <w:t>5.4对本国产品的相关规定（适用于服务项目中涉及的货物）</w:t>
      </w:r>
    </w:p>
    <w:p w14:paraId="5F97C7A3">
      <w:pPr>
        <w:pStyle w:val="14"/>
        <w:snapToGrid w:val="0"/>
        <w:spacing w:line="360" w:lineRule="auto"/>
        <w:ind w:firstLine="42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（1）政府采购活动中既有本国产品又有非本国产品参与竞争的，依法对本国产品给予价格评审优惠，对本国产品的报价给予20%的价格扣除，用扣除后的价格参与评审。</w:t>
      </w:r>
    </w:p>
    <w:p w14:paraId="15FF74B1">
      <w:pPr>
        <w:pStyle w:val="14"/>
        <w:snapToGrid w:val="0"/>
        <w:spacing w:line="360" w:lineRule="auto"/>
        <w:ind w:firstLine="42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1285292">
      <w:pPr>
        <w:pStyle w:val="14"/>
        <w:snapToGrid w:val="0"/>
        <w:spacing w:line="360" w:lineRule="auto"/>
        <w:ind w:firstLine="42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（3）投标人提供的货物为本国产品的</w:t>
      </w:r>
      <w:r>
        <w:rPr>
          <w:rFonts w:hint="eastAsia" w:ascii="宋体" w:hAnsi="宋体" w:eastAsia="宋体" w:cs="宋体"/>
          <w:color w:val="000000"/>
          <w:kern w:val="2"/>
          <w:sz w:val="24"/>
          <w:szCs w:val="24"/>
          <w:lang w:eastAsia="zh-CN"/>
        </w:rPr>
        <w:t>，</w:t>
      </w:r>
      <w:r>
        <w:rPr>
          <w:rFonts w:hint="eastAsia" w:ascii="宋体" w:hAnsi="宋体" w:eastAsia="宋体" w:cs="宋体"/>
          <w:color w:val="000000"/>
          <w:kern w:val="2"/>
          <w:sz w:val="24"/>
          <w:szCs w:val="24"/>
        </w:rPr>
        <w:t>投标时提供招标文件规定的《关于符合本国产品标准的声明函》或财政部会同有关部门规定的有关证明文件。</w:t>
      </w:r>
    </w:p>
    <w:p w14:paraId="49223C89">
      <w:pPr>
        <w:pStyle w:val="14"/>
        <w:snapToGrid w:val="0"/>
        <w:spacing w:line="360" w:lineRule="auto"/>
        <w:ind w:firstLine="42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当采购项目或者采购包中含有多种产品的，投标人还应当提供《关于本国产品比例的声明函》。</w:t>
      </w:r>
    </w:p>
    <w:p w14:paraId="48431EE3">
      <w:pPr>
        <w:pStyle w:val="14"/>
        <w:snapToGrid w:val="0"/>
        <w:spacing w:line="360" w:lineRule="auto"/>
        <w:ind w:firstLine="42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评标委员会应当对供应商所出具的《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招标文件规定要求的，供应商提供的相关产品视为不符合本国产品标准。</w:t>
      </w:r>
    </w:p>
    <w:p w14:paraId="55FC9387">
      <w:pPr>
        <w:pStyle w:val="14"/>
        <w:snapToGrid w:val="0"/>
        <w:spacing w:line="360" w:lineRule="auto"/>
        <w:ind w:firstLine="42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出具符合要求的声明函或有关证明文件的，该产品视为本国产品。</w:t>
      </w:r>
    </w:p>
    <w:p w14:paraId="0F3D961C">
      <w:pPr>
        <w:pStyle w:val="14"/>
        <w:snapToGrid w:val="0"/>
        <w:spacing w:line="360" w:lineRule="auto"/>
        <w:ind w:firstLine="420"/>
        <w:jc w:val="both"/>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未提供符合要求的声明函或财政部会同有关部门规定的有关证明文件，一律视为非本国产品。</w:t>
      </w:r>
    </w:p>
    <w:p w14:paraId="75BDF0AB">
      <w:pPr>
        <w:adjustRightInd w:val="0"/>
        <w:spacing w:line="360" w:lineRule="auto"/>
        <w:ind w:firstLine="480" w:firstLineChars="20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5.5当涉及政府采购政策叠加适用，统一在原投标报价的基础上进行价格扣除。</w:t>
      </w:r>
    </w:p>
    <w:p w14:paraId="3EF14C96">
      <w:pPr>
        <w:adjustRightInd w:val="0"/>
        <w:snapToGrid w:val="0"/>
        <w:spacing w:line="360" w:lineRule="auto"/>
        <w:ind w:firstLine="480" w:firstLineChars="200"/>
        <w:rPr>
          <w:rFonts w:hint="eastAsia" w:ascii="宋体" w:hAnsi="宋体" w:eastAsia="宋体" w:cs="宋体"/>
          <w:b/>
          <w:bCs/>
          <w:color w:val="000000"/>
          <w:kern w:val="0"/>
          <w:sz w:val="24"/>
          <w:szCs w:val="24"/>
        </w:rPr>
      </w:pPr>
      <w:r>
        <w:rPr>
          <w:rFonts w:hint="eastAsia" w:ascii="宋体" w:hAnsi="宋体" w:eastAsia="宋体" w:cs="宋体"/>
          <w:b/>
          <w:color w:val="000000"/>
          <w:kern w:val="0"/>
          <w:sz w:val="24"/>
          <w:szCs w:val="24"/>
        </w:rPr>
        <w:t>★6</w:t>
      </w:r>
      <w:r>
        <w:rPr>
          <w:rFonts w:hint="eastAsia" w:ascii="宋体" w:hAnsi="宋体" w:eastAsia="宋体" w:cs="宋体"/>
          <w:b/>
          <w:bCs/>
          <w:color w:val="000000"/>
          <w:kern w:val="0"/>
          <w:sz w:val="24"/>
          <w:szCs w:val="24"/>
          <w:lang w:val="en-US" w:eastAsia="zh-CN"/>
        </w:rPr>
        <w:t>.</w:t>
      </w:r>
      <w:r>
        <w:rPr>
          <w:rFonts w:hint="eastAsia" w:ascii="宋体" w:hAnsi="宋体" w:eastAsia="宋体" w:cs="宋体"/>
          <w:b/>
          <w:bCs/>
          <w:color w:val="000000"/>
          <w:kern w:val="0"/>
          <w:sz w:val="24"/>
          <w:szCs w:val="24"/>
        </w:rPr>
        <w:t>投标无效情况详见投标人须知。</w:t>
      </w:r>
    </w:p>
    <w:p w14:paraId="0D5EA6A3">
      <w:pPr>
        <w:adjustRightInd w:val="0"/>
        <w:snapToGrid w:val="0"/>
        <w:spacing w:line="360" w:lineRule="auto"/>
        <w:ind w:firstLine="480" w:firstLineChars="200"/>
        <w:rPr>
          <w:rFonts w:hint="eastAsia" w:ascii="宋体" w:hAnsi="宋体" w:eastAsia="宋体" w:cs="宋体"/>
          <w:b/>
          <w:bCs/>
          <w:color w:val="000000"/>
          <w:kern w:val="0"/>
          <w:sz w:val="24"/>
          <w:szCs w:val="24"/>
        </w:rPr>
      </w:pPr>
      <w:r>
        <w:rPr>
          <w:rFonts w:hint="eastAsia" w:ascii="宋体" w:hAnsi="宋体" w:eastAsia="宋体" w:cs="宋体"/>
          <w:b/>
          <w:color w:val="000000"/>
          <w:kern w:val="0"/>
          <w:sz w:val="24"/>
          <w:szCs w:val="24"/>
        </w:rPr>
        <w:t>★7</w:t>
      </w:r>
      <w:r>
        <w:rPr>
          <w:rFonts w:hint="eastAsia" w:ascii="宋体" w:hAnsi="宋体" w:eastAsia="宋体" w:cs="宋体"/>
          <w:b/>
          <w:bCs/>
          <w:color w:val="000000"/>
          <w:kern w:val="0"/>
          <w:sz w:val="24"/>
          <w:szCs w:val="24"/>
          <w:lang w:val="en-US" w:eastAsia="zh-CN"/>
        </w:rPr>
        <w:t>.</w:t>
      </w:r>
      <w:r>
        <w:rPr>
          <w:rFonts w:hint="eastAsia" w:ascii="宋体" w:hAnsi="宋体" w:eastAsia="宋体" w:cs="宋体"/>
          <w:b/>
          <w:bCs/>
          <w:color w:val="000000"/>
          <w:kern w:val="0"/>
          <w:sz w:val="24"/>
          <w:szCs w:val="24"/>
        </w:rPr>
        <w:t>推荐中标候选人的原则</w:t>
      </w:r>
    </w:p>
    <w:p w14:paraId="6820AB61">
      <w:pPr>
        <w:adjustRightInd w:val="0"/>
        <w:snapToGrid w:val="0"/>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详见第一章投标人须知第29条，具体处理办法如下：</w:t>
      </w:r>
    </w:p>
    <w:p w14:paraId="407DD28D">
      <w:pPr>
        <w:numPr>
          <w:ilvl w:val="0"/>
          <w:numId w:val="9"/>
        </w:num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采用最低评标价法的：</w:t>
      </w:r>
    </w:p>
    <w:p w14:paraId="36FE49A5">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扣除后的投标报价相同时，按投标报价由低至高排序；</w:t>
      </w:r>
    </w:p>
    <w:p w14:paraId="27AA912B">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投标报价相同的并列；</w:t>
      </w:r>
    </w:p>
    <w:p w14:paraId="01CB3E84">
      <w:pPr>
        <w:numPr>
          <w:ilvl w:val="0"/>
          <w:numId w:val="9"/>
        </w:num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采用综合评分法的：</w:t>
      </w:r>
    </w:p>
    <w:p w14:paraId="5C88FB82">
      <w:pPr>
        <w:adjustRightInd w:val="0"/>
        <w:snapToGrid w:val="0"/>
        <w:spacing w:line="360" w:lineRule="auto"/>
        <w:ind w:firstLine="480" w:firstLineChars="200"/>
        <w:rPr>
          <w:rFonts w:hint="eastAsia" w:ascii="宋体" w:hAnsi="宋体" w:eastAsia="宋体" w:cs="宋体"/>
          <w:bCs/>
          <w:color w:val="000000"/>
          <w:sz w:val="24"/>
          <w:szCs w:val="24"/>
        </w:rPr>
      </w:pPr>
      <w:bookmarkStart w:id="122" w:name="_Toc30297_WPSOffice_Level2"/>
      <w:r>
        <w:rPr>
          <w:rFonts w:hint="eastAsia" w:ascii="宋体" w:hAnsi="宋体" w:eastAsia="宋体" w:cs="宋体"/>
          <w:bCs/>
          <w:color w:val="000000"/>
          <w:sz w:val="24"/>
          <w:szCs w:val="24"/>
        </w:rPr>
        <w:t>得分相同的，按投标报价由低到高顺序排列。得分且投标报价相同的并列。</w:t>
      </w:r>
    </w:p>
    <w:p w14:paraId="1D839BA3">
      <w:pPr>
        <w:adjustRightInd w:val="0"/>
        <w:snapToGrid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其他情况，由评标委员会投票处理。</w:t>
      </w:r>
    </w:p>
    <w:p w14:paraId="20DAA1DE">
      <w:pPr>
        <w:adjustRightInd w:val="0"/>
        <w:snapToGrid w:val="0"/>
        <w:spacing w:line="360" w:lineRule="auto"/>
        <w:ind w:firstLine="480" w:firstLineChars="200"/>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lang w:eastAsia="zh-CN"/>
        </w:rPr>
        <w:t>8.</w:t>
      </w:r>
      <w:r>
        <w:rPr>
          <w:rFonts w:hint="eastAsia" w:ascii="宋体" w:hAnsi="宋体" w:eastAsia="宋体" w:cs="宋体"/>
          <w:b/>
          <w:color w:val="000000"/>
          <w:kern w:val="0"/>
          <w:sz w:val="24"/>
          <w:szCs w:val="24"/>
        </w:rPr>
        <w:t>评标报告</w:t>
      </w:r>
    </w:p>
    <w:p w14:paraId="3F3F79A1">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8.1评标委员会根据全体评标成员签字的原始评标记录和评标结果编写评标报告。评标报告应当包括以下内容：</w:t>
      </w:r>
    </w:p>
    <w:p w14:paraId="0AD590C3">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（1）招标公告刊登的媒体名称、开标日期和地点；</w:t>
      </w:r>
    </w:p>
    <w:p w14:paraId="6AE71A70">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（2）投标人名单和评标委员会成员名单；</w:t>
      </w:r>
    </w:p>
    <w:p w14:paraId="7DE629DC">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（3）评标方法和标准；</w:t>
      </w:r>
    </w:p>
    <w:p w14:paraId="240AF18D">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（4）开标记录和评标情况及说明，包括无效投标人名单及原因；</w:t>
      </w:r>
    </w:p>
    <w:p w14:paraId="056886BF">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（5）评标结果，确定的中标候选人名单或者经采购人委托直接确定的中标人；</w:t>
      </w:r>
    </w:p>
    <w:p w14:paraId="499FF600">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（6）其他需要说明的情况，包括评标过程中投标人根据评标委员会要求进行的澄清、说明或者补正，评标委员会成员的更换等。</w:t>
      </w:r>
    </w:p>
    <w:p w14:paraId="361F42FE">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8.2评标委员会应当在评审报告上签字，对自己的评审意见承担法律责任。对评审报告有异议的，应当在评审报告上签署不同意见，并说明理由，否则视为同意评审报告。</w:t>
      </w:r>
    </w:p>
    <w:p w14:paraId="3ADB2668">
      <w:pPr>
        <w:adjustRightInd w:val="0"/>
        <w:snapToGrid w:val="0"/>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8.3如评标委员会启动异常低价审查程序，则异常低价投标（响应）审查的启动原因、审查意见和审查结果应当在评审报告中记录，并随供应商提供的相关书面说明及证明材料，以及评审委员会有关互联网浏览、查询历史一并归档。</w:t>
      </w:r>
    </w:p>
    <w:p w14:paraId="2CFED798">
      <w:pPr>
        <w:adjustRightInd w:val="0"/>
        <w:snapToGrid w:val="0"/>
        <w:spacing w:line="360" w:lineRule="auto"/>
        <w:ind w:firstLine="480" w:firstLineChars="200"/>
        <w:rPr>
          <w:rFonts w:hint="eastAsia" w:ascii="宋体" w:hAnsi="宋体" w:eastAsia="宋体" w:cs="宋体"/>
          <w:b/>
          <w:color w:val="000000"/>
          <w:kern w:val="0"/>
          <w:sz w:val="24"/>
          <w:szCs w:val="24"/>
        </w:rPr>
      </w:pPr>
      <w:r>
        <w:rPr>
          <w:rFonts w:hint="eastAsia" w:ascii="宋体" w:hAnsi="宋体" w:eastAsia="宋体" w:cs="宋体"/>
          <w:b/>
          <w:color w:val="000000"/>
          <w:sz w:val="24"/>
          <w:szCs w:val="24"/>
        </w:rPr>
        <w:t>三、</w:t>
      </w:r>
      <w:r>
        <w:rPr>
          <w:rFonts w:hint="eastAsia" w:ascii="宋体" w:hAnsi="宋体" w:eastAsia="宋体" w:cs="宋体"/>
          <w:b/>
          <w:color w:val="000000"/>
          <w:kern w:val="0"/>
          <w:sz w:val="24"/>
          <w:szCs w:val="24"/>
        </w:rPr>
        <w:t>确定中标人</w:t>
      </w:r>
      <w:bookmarkEnd w:id="122"/>
    </w:p>
    <w:p w14:paraId="69E458B0">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评标委员会根据全体评标委员会成员签字的原始评标记录和评标结果编写评标报告，并向采购人提交书面评标报告。</w:t>
      </w:r>
    </w:p>
    <w:p w14:paraId="3E37FCD5">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采购人按照评标报告确定的中标候选人名单按顺序确定中标人，或由采购人委托评标委员会按照第一章投标人须知第31条规定的方式确定中标人。</w:t>
      </w:r>
    </w:p>
    <w:p w14:paraId="4075DE2F">
      <w:pPr>
        <w:widowControl/>
        <w:jc w:val="left"/>
        <w:rPr>
          <w:rFonts w:hint="eastAsia" w:ascii="宋体" w:hAnsi="宋体" w:eastAsia="宋体" w:cs="宋体"/>
          <w:color w:val="000000"/>
        </w:rPr>
      </w:pPr>
    </w:p>
    <w:p w14:paraId="244B8F27">
      <w:pPr>
        <w:pStyle w:val="3"/>
        <w:adjustRightInd w:val="0"/>
        <w:snapToGrid w:val="0"/>
        <w:spacing w:before="0" w:after="0" w:line="240" w:lineRule="auto"/>
        <w:jc w:val="left"/>
        <w:rPr>
          <w:rFonts w:hint="eastAsia" w:ascii="宋体" w:hAnsi="宋体" w:eastAsia="宋体" w:cs="宋体"/>
          <w:color w:val="000000"/>
          <w:szCs w:val="28"/>
        </w:rPr>
      </w:pPr>
      <w:bookmarkStart w:id="123" w:name="_Toc32318_WPSOffice_Level2"/>
      <w:r>
        <w:rPr>
          <w:rFonts w:hint="eastAsia" w:ascii="宋体" w:hAnsi="宋体" w:eastAsia="宋体" w:cs="宋体"/>
          <w:color w:val="000000"/>
          <w:szCs w:val="28"/>
        </w:rPr>
        <w:t>附件1</w:t>
      </w:r>
      <w:bookmarkEnd w:id="123"/>
    </w:p>
    <w:p w14:paraId="37ACBBB7">
      <w:pPr>
        <w:jc w:val="center"/>
        <w:rPr>
          <w:rFonts w:hint="eastAsia" w:ascii="宋体" w:hAnsi="宋体" w:eastAsia="宋体" w:cs="宋体"/>
          <w:b/>
          <w:bCs w:val="0"/>
          <w:color w:val="000000"/>
          <w:sz w:val="32"/>
          <w:szCs w:val="32"/>
        </w:rPr>
      </w:pPr>
      <w:r>
        <w:rPr>
          <w:rFonts w:hint="eastAsia" w:ascii="宋体" w:hAnsi="宋体" w:eastAsia="宋体" w:cs="宋体"/>
          <w:b/>
          <w:bCs w:val="0"/>
          <w:color w:val="000000"/>
          <w:sz w:val="32"/>
          <w:szCs w:val="32"/>
        </w:rPr>
        <w:t>资格审查表</w:t>
      </w:r>
    </w:p>
    <w:tbl>
      <w:tblPr>
        <w:tblStyle w:val="10"/>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4261"/>
        <w:gridCol w:w="3402"/>
        <w:gridCol w:w="425"/>
        <w:gridCol w:w="425"/>
        <w:gridCol w:w="463"/>
      </w:tblGrid>
      <w:tr w14:paraId="6D465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60" w:type="dxa"/>
            <w:vMerge w:val="restart"/>
            <w:noWrap w:val="0"/>
            <w:vAlign w:val="center"/>
          </w:tcPr>
          <w:p w14:paraId="451170BA">
            <w:pPr>
              <w:ind w:left="-96" w:leftChars="-46" w:right="-86" w:rightChars="-41"/>
              <w:jc w:val="center"/>
              <w:rPr>
                <w:rFonts w:hint="eastAsia" w:ascii="宋体" w:hAnsi="宋体" w:eastAsia="宋体" w:cs="宋体"/>
                <w:color w:val="000000"/>
              </w:rPr>
            </w:pPr>
            <w:r>
              <w:rPr>
                <w:rFonts w:hint="eastAsia" w:ascii="宋体" w:hAnsi="宋体" w:eastAsia="宋体" w:cs="宋体"/>
                <w:color w:val="000000"/>
              </w:rPr>
              <w:t>序号</w:t>
            </w:r>
          </w:p>
        </w:tc>
        <w:tc>
          <w:tcPr>
            <w:tcW w:w="4261" w:type="dxa"/>
            <w:vMerge w:val="restart"/>
            <w:noWrap w:val="0"/>
            <w:vAlign w:val="center"/>
          </w:tcPr>
          <w:p w14:paraId="0D0BF55C">
            <w:pPr>
              <w:pStyle w:val="3"/>
              <w:adjustRightInd w:val="0"/>
              <w:snapToGrid w:val="0"/>
              <w:spacing w:before="0" w:after="0" w:line="240" w:lineRule="auto"/>
              <w:ind w:left="-96" w:leftChars="-46" w:right="-86" w:rightChars="-41"/>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审查项目</w:t>
            </w:r>
          </w:p>
        </w:tc>
        <w:tc>
          <w:tcPr>
            <w:tcW w:w="3402" w:type="dxa"/>
            <w:vMerge w:val="restart"/>
            <w:noWrap w:val="0"/>
            <w:vAlign w:val="center"/>
          </w:tcPr>
          <w:p w14:paraId="1DFA1136">
            <w:pPr>
              <w:pStyle w:val="3"/>
              <w:adjustRightInd w:val="0"/>
              <w:snapToGrid w:val="0"/>
              <w:spacing w:before="0" w:after="0" w:line="240" w:lineRule="auto"/>
              <w:ind w:left="-96" w:leftChars="-46" w:right="-86" w:rightChars="-41"/>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审查标准</w:t>
            </w:r>
          </w:p>
        </w:tc>
        <w:tc>
          <w:tcPr>
            <w:tcW w:w="1313" w:type="dxa"/>
            <w:gridSpan w:val="3"/>
            <w:noWrap w:val="0"/>
            <w:vAlign w:val="center"/>
          </w:tcPr>
          <w:p w14:paraId="4F5F3F03">
            <w:pPr>
              <w:pStyle w:val="3"/>
              <w:adjustRightInd w:val="0"/>
              <w:snapToGrid w:val="0"/>
              <w:spacing w:before="0" w:after="0" w:line="240" w:lineRule="auto"/>
              <w:ind w:left="-96" w:leftChars="-46" w:right="-86" w:rightChars="-41"/>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投标人名称</w:t>
            </w:r>
          </w:p>
        </w:tc>
      </w:tr>
      <w:tr w14:paraId="1806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jc w:val="center"/>
        </w:trPr>
        <w:tc>
          <w:tcPr>
            <w:tcW w:w="660" w:type="dxa"/>
            <w:vMerge w:val="continue"/>
            <w:noWrap w:val="0"/>
            <w:vAlign w:val="center"/>
          </w:tcPr>
          <w:p w14:paraId="61AED809">
            <w:pPr>
              <w:pStyle w:val="3"/>
              <w:adjustRightInd w:val="0"/>
              <w:snapToGrid w:val="0"/>
              <w:spacing w:before="0" w:after="0" w:line="240" w:lineRule="auto"/>
              <w:rPr>
                <w:rFonts w:hint="eastAsia" w:ascii="宋体" w:hAnsi="宋体" w:eastAsia="宋体" w:cs="宋体"/>
                <w:color w:val="000000"/>
              </w:rPr>
            </w:pPr>
          </w:p>
        </w:tc>
        <w:tc>
          <w:tcPr>
            <w:tcW w:w="4261" w:type="dxa"/>
            <w:vMerge w:val="continue"/>
            <w:noWrap w:val="0"/>
            <w:vAlign w:val="center"/>
          </w:tcPr>
          <w:p w14:paraId="03DB7339">
            <w:pPr>
              <w:pStyle w:val="3"/>
              <w:adjustRightInd w:val="0"/>
              <w:snapToGrid w:val="0"/>
              <w:spacing w:before="0" w:after="0" w:line="240" w:lineRule="auto"/>
              <w:rPr>
                <w:rFonts w:hint="eastAsia" w:ascii="宋体" w:hAnsi="宋体" w:eastAsia="宋体" w:cs="宋体"/>
                <w:color w:val="000000"/>
                <w:sz w:val="21"/>
                <w:szCs w:val="21"/>
              </w:rPr>
            </w:pPr>
          </w:p>
        </w:tc>
        <w:tc>
          <w:tcPr>
            <w:tcW w:w="3402" w:type="dxa"/>
            <w:vMerge w:val="continue"/>
            <w:noWrap w:val="0"/>
            <w:vAlign w:val="center"/>
          </w:tcPr>
          <w:p w14:paraId="7552A806">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242D47F2">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70CCC5C4">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center"/>
          </w:tcPr>
          <w:p w14:paraId="18D9BA82">
            <w:pPr>
              <w:pStyle w:val="3"/>
              <w:adjustRightInd w:val="0"/>
              <w:snapToGrid w:val="0"/>
              <w:spacing w:before="0" w:after="0" w:line="240" w:lineRule="auto"/>
              <w:rPr>
                <w:rFonts w:hint="eastAsia" w:ascii="宋体" w:hAnsi="宋体" w:eastAsia="宋体" w:cs="宋体"/>
                <w:color w:val="000000"/>
                <w:sz w:val="21"/>
                <w:szCs w:val="21"/>
              </w:rPr>
            </w:pPr>
          </w:p>
        </w:tc>
      </w:tr>
      <w:tr w14:paraId="3E1CF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0F459963">
            <w:pPr>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1E5440B4">
            <w:pPr>
              <w:snapToGrid w:val="0"/>
              <w:jc w:val="left"/>
              <w:rPr>
                <w:rFonts w:hint="eastAsia" w:ascii="宋体" w:hAnsi="宋体" w:eastAsia="宋体" w:cs="宋体"/>
                <w:b/>
                <w:color w:val="000000"/>
                <w:szCs w:val="21"/>
              </w:rPr>
            </w:pPr>
            <w:r>
              <w:rPr>
                <w:rFonts w:hint="eastAsia" w:ascii="宋体" w:hAnsi="宋体" w:eastAsia="宋体" w:cs="宋体"/>
                <w:color w:val="000000"/>
              </w:rPr>
              <w:t>营业执照或事业单位法人证书或执业许可证等证明文件或自然人的身份证明</w:t>
            </w:r>
          </w:p>
        </w:tc>
        <w:tc>
          <w:tcPr>
            <w:tcW w:w="3402" w:type="dxa"/>
            <w:noWrap w:val="0"/>
            <w:vAlign w:val="center"/>
          </w:tcPr>
          <w:p w14:paraId="37D1A7FB">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1.按要求提供</w:t>
            </w:r>
          </w:p>
          <w:p w14:paraId="0EAA421F">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2.合法有效</w:t>
            </w:r>
          </w:p>
        </w:tc>
        <w:tc>
          <w:tcPr>
            <w:tcW w:w="425" w:type="dxa"/>
            <w:noWrap w:val="0"/>
            <w:vAlign w:val="center"/>
          </w:tcPr>
          <w:p w14:paraId="38EA915E">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6841A4D3">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center"/>
          </w:tcPr>
          <w:p w14:paraId="2F588D5F">
            <w:pPr>
              <w:pStyle w:val="3"/>
              <w:adjustRightInd w:val="0"/>
              <w:snapToGrid w:val="0"/>
              <w:spacing w:before="0" w:after="0" w:line="240" w:lineRule="auto"/>
              <w:rPr>
                <w:rFonts w:hint="eastAsia" w:ascii="宋体" w:hAnsi="宋体" w:eastAsia="宋体" w:cs="宋体"/>
                <w:color w:val="000000"/>
                <w:sz w:val="21"/>
                <w:szCs w:val="21"/>
              </w:rPr>
            </w:pPr>
          </w:p>
        </w:tc>
      </w:tr>
      <w:tr w14:paraId="77220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noWrap w:val="0"/>
            <w:vAlign w:val="center"/>
          </w:tcPr>
          <w:p w14:paraId="1C7789D0">
            <w:pPr>
              <w:widowControl/>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290C4566">
            <w:pPr>
              <w:widowControl/>
              <w:snapToGrid w:val="0"/>
              <w:jc w:val="left"/>
              <w:rPr>
                <w:rFonts w:hint="eastAsia" w:ascii="宋体" w:hAnsi="宋体" w:eastAsia="宋体" w:cs="宋体"/>
                <w:b/>
                <w:color w:val="000000"/>
                <w:szCs w:val="21"/>
              </w:rPr>
            </w:pPr>
            <w:r>
              <w:rPr>
                <w:rFonts w:hint="eastAsia" w:ascii="宋体" w:hAnsi="宋体" w:eastAsia="宋体" w:cs="宋体"/>
                <w:color w:val="000000"/>
                <w:szCs w:val="21"/>
              </w:rPr>
              <w:t>法定代表人（或非法人组织负责人）身份证明书（自然人投标的无需提供）（法定代表人参加投标的须提供，授权委托人参加投标的无须提供）</w:t>
            </w:r>
          </w:p>
        </w:tc>
        <w:tc>
          <w:tcPr>
            <w:tcW w:w="3402" w:type="dxa"/>
            <w:noWrap w:val="0"/>
            <w:vAlign w:val="top"/>
          </w:tcPr>
          <w:p w14:paraId="7412B2B4">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1.按给定格式填写</w:t>
            </w:r>
          </w:p>
          <w:p w14:paraId="703E28F5">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2.无投标须知26.2（2）所述情形</w:t>
            </w:r>
          </w:p>
        </w:tc>
        <w:tc>
          <w:tcPr>
            <w:tcW w:w="425" w:type="dxa"/>
            <w:noWrap w:val="0"/>
            <w:vAlign w:val="top"/>
          </w:tcPr>
          <w:p w14:paraId="2B37002D">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6C547CE7">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top"/>
          </w:tcPr>
          <w:p w14:paraId="108AD32F">
            <w:pPr>
              <w:pStyle w:val="3"/>
              <w:adjustRightInd w:val="0"/>
              <w:snapToGrid w:val="0"/>
              <w:spacing w:before="0" w:after="0" w:line="240" w:lineRule="auto"/>
              <w:rPr>
                <w:rFonts w:hint="eastAsia" w:ascii="宋体" w:hAnsi="宋体" w:eastAsia="宋体" w:cs="宋体"/>
                <w:color w:val="000000"/>
                <w:sz w:val="21"/>
                <w:szCs w:val="21"/>
              </w:rPr>
            </w:pPr>
          </w:p>
        </w:tc>
      </w:tr>
      <w:tr w14:paraId="0EF8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78CC053F">
            <w:pPr>
              <w:widowControl/>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71CB8A99">
            <w:pPr>
              <w:widowControl/>
              <w:snapToGrid w:val="0"/>
              <w:jc w:val="left"/>
              <w:rPr>
                <w:rFonts w:hint="eastAsia" w:ascii="宋体" w:hAnsi="宋体" w:eastAsia="宋体" w:cs="宋体"/>
                <w:b/>
                <w:color w:val="000000"/>
                <w:szCs w:val="21"/>
              </w:rPr>
            </w:pPr>
            <w:r>
              <w:rPr>
                <w:rFonts w:hint="eastAsia" w:ascii="宋体" w:hAnsi="宋体" w:eastAsia="宋体" w:cs="宋体"/>
                <w:color w:val="000000"/>
              </w:rPr>
              <w:t>法定代表人（或非法人组织</w:t>
            </w:r>
            <w:r>
              <w:rPr>
                <w:rFonts w:hint="eastAsia" w:ascii="宋体" w:hAnsi="宋体" w:eastAsia="宋体" w:cs="宋体"/>
                <w:color w:val="000000"/>
                <w:szCs w:val="21"/>
              </w:rPr>
              <w:t>负责人）</w:t>
            </w:r>
            <w:r>
              <w:rPr>
                <w:rFonts w:hint="eastAsia" w:ascii="宋体" w:hAnsi="宋体" w:eastAsia="宋体" w:cs="宋体"/>
                <w:color w:val="000000"/>
              </w:rPr>
              <w:t>授权委托书</w:t>
            </w:r>
            <w:r>
              <w:rPr>
                <w:rFonts w:hint="eastAsia" w:ascii="宋体" w:hAnsi="宋体" w:eastAsia="宋体" w:cs="宋体"/>
                <w:bCs/>
                <w:color w:val="000000"/>
                <w:szCs w:val="21"/>
              </w:rPr>
              <w:t>（法定代表人参加投标的无须提供，授权委托人参加投标的须提供）</w:t>
            </w:r>
          </w:p>
        </w:tc>
        <w:tc>
          <w:tcPr>
            <w:tcW w:w="3402" w:type="dxa"/>
            <w:noWrap w:val="0"/>
            <w:vAlign w:val="top"/>
          </w:tcPr>
          <w:p w14:paraId="118D4010">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1.按给定格式填写</w:t>
            </w:r>
          </w:p>
          <w:p w14:paraId="6B602508">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2.无投标须知26.2（2）所述情形</w:t>
            </w:r>
          </w:p>
        </w:tc>
        <w:tc>
          <w:tcPr>
            <w:tcW w:w="425" w:type="dxa"/>
            <w:noWrap w:val="0"/>
            <w:vAlign w:val="top"/>
          </w:tcPr>
          <w:p w14:paraId="249FC0D8">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574E3BA2">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top"/>
          </w:tcPr>
          <w:p w14:paraId="653E4F2B">
            <w:pPr>
              <w:pStyle w:val="3"/>
              <w:adjustRightInd w:val="0"/>
              <w:snapToGrid w:val="0"/>
              <w:spacing w:before="0" w:after="0" w:line="240" w:lineRule="auto"/>
              <w:rPr>
                <w:rFonts w:hint="eastAsia" w:ascii="宋体" w:hAnsi="宋体" w:eastAsia="宋体" w:cs="宋体"/>
                <w:color w:val="000000"/>
                <w:sz w:val="21"/>
                <w:szCs w:val="21"/>
              </w:rPr>
            </w:pPr>
          </w:p>
        </w:tc>
      </w:tr>
      <w:tr w14:paraId="24509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24063B6F">
            <w:pPr>
              <w:widowControl/>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59B77822">
            <w:pPr>
              <w:widowControl/>
              <w:snapToGrid w:val="0"/>
              <w:jc w:val="left"/>
              <w:rPr>
                <w:rFonts w:hint="eastAsia" w:ascii="宋体" w:hAnsi="宋体" w:eastAsia="宋体" w:cs="宋体"/>
                <w:b/>
                <w:color w:val="000000"/>
                <w:szCs w:val="21"/>
              </w:rPr>
            </w:pPr>
            <w:r>
              <w:rPr>
                <w:rFonts w:hint="eastAsia" w:ascii="宋体" w:hAnsi="宋体" w:eastAsia="宋体" w:cs="宋体"/>
                <w:color w:val="000000"/>
              </w:rPr>
              <w:t>具有良好的商业信誉和健全的财务会计制度的承诺函</w:t>
            </w:r>
          </w:p>
        </w:tc>
        <w:tc>
          <w:tcPr>
            <w:tcW w:w="3402" w:type="dxa"/>
            <w:noWrap w:val="0"/>
            <w:vAlign w:val="center"/>
          </w:tcPr>
          <w:p w14:paraId="5897910F">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1.信息完整</w:t>
            </w:r>
          </w:p>
          <w:p w14:paraId="2B982E6D">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2.无投标须知26.2（2）所述情形</w:t>
            </w:r>
          </w:p>
        </w:tc>
        <w:tc>
          <w:tcPr>
            <w:tcW w:w="425" w:type="dxa"/>
            <w:noWrap w:val="0"/>
            <w:vAlign w:val="top"/>
          </w:tcPr>
          <w:p w14:paraId="4370E5ED">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6B5BB7BB">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top"/>
          </w:tcPr>
          <w:p w14:paraId="18249A51">
            <w:pPr>
              <w:pStyle w:val="3"/>
              <w:adjustRightInd w:val="0"/>
              <w:snapToGrid w:val="0"/>
              <w:spacing w:before="0" w:after="0" w:line="240" w:lineRule="auto"/>
              <w:rPr>
                <w:rFonts w:hint="eastAsia" w:ascii="宋体" w:hAnsi="宋体" w:eastAsia="宋体" w:cs="宋体"/>
                <w:color w:val="000000"/>
                <w:sz w:val="21"/>
                <w:szCs w:val="21"/>
              </w:rPr>
            </w:pPr>
          </w:p>
        </w:tc>
      </w:tr>
      <w:tr w14:paraId="6EBD4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3002BC8A">
            <w:pPr>
              <w:widowControl/>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7CFDE487">
            <w:pPr>
              <w:snapToGrid w:val="0"/>
              <w:jc w:val="left"/>
              <w:rPr>
                <w:rFonts w:hint="eastAsia" w:ascii="宋体" w:hAnsi="宋体" w:eastAsia="宋体" w:cs="宋体"/>
                <w:b/>
                <w:color w:val="000000"/>
                <w:szCs w:val="21"/>
              </w:rPr>
            </w:pPr>
            <w:r>
              <w:rPr>
                <w:rFonts w:hint="eastAsia" w:ascii="宋体" w:hAnsi="宋体" w:eastAsia="宋体" w:cs="宋体"/>
                <w:color w:val="000000"/>
              </w:rPr>
              <w:t>开标时间前六个月内任一个月的依法缴纳税收的证明材料复印件</w:t>
            </w:r>
          </w:p>
        </w:tc>
        <w:tc>
          <w:tcPr>
            <w:tcW w:w="3402" w:type="dxa"/>
            <w:noWrap w:val="0"/>
            <w:vAlign w:val="center"/>
          </w:tcPr>
          <w:p w14:paraId="10688143">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1.按要求提供</w:t>
            </w:r>
          </w:p>
          <w:p w14:paraId="6C6EFA1F">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2.合法有效</w:t>
            </w:r>
          </w:p>
        </w:tc>
        <w:tc>
          <w:tcPr>
            <w:tcW w:w="425" w:type="dxa"/>
            <w:noWrap w:val="0"/>
            <w:vAlign w:val="top"/>
          </w:tcPr>
          <w:p w14:paraId="0CC448BE">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57AC1FD2">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top"/>
          </w:tcPr>
          <w:p w14:paraId="3ECEBC68">
            <w:pPr>
              <w:pStyle w:val="3"/>
              <w:adjustRightInd w:val="0"/>
              <w:snapToGrid w:val="0"/>
              <w:spacing w:before="0" w:after="0" w:line="240" w:lineRule="auto"/>
              <w:rPr>
                <w:rFonts w:hint="eastAsia" w:ascii="宋体" w:hAnsi="宋体" w:eastAsia="宋体" w:cs="宋体"/>
                <w:color w:val="000000"/>
                <w:sz w:val="21"/>
                <w:szCs w:val="21"/>
              </w:rPr>
            </w:pPr>
          </w:p>
        </w:tc>
      </w:tr>
      <w:tr w14:paraId="3F80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0" w:type="dxa"/>
            <w:noWrap w:val="0"/>
            <w:vAlign w:val="center"/>
          </w:tcPr>
          <w:p w14:paraId="35CEDEF6">
            <w:pPr>
              <w:widowControl/>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463B9136">
            <w:pPr>
              <w:snapToGrid w:val="0"/>
              <w:jc w:val="left"/>
              <w:rPr>
                <w:rFonts w:hint="eastAsia" w:ascii="宋体" w:hAnsi="宋体" w:eastAsia="宋体" w:cs="宋体"/>
                <w:b/>
                <w:color w:val="000000"/>
                <w:szCs w:val="21"/>
              </w:rPr>
            </w:pPr>
            <w:r>
              <w:rPr>
                <w:rFonts w:hint="eastAsia" w:ascii="宋体" w:hAnsi="宋体" w:eastAsia="宋体" w:cs="宋体"/>
                <w:color w:val="000000"/>
              </w:rPr>
              <w:t>开标时间前六个月内任一个月的依法缴纳社会保障资金的证明材料复印件</w:t>
            </w:r>
          </w:p>
        </w:tc>
        <w:tc>
          <w:tcPr>
            <w:tcW w:w="3402" w:type="dxa"/>
            <w:noWrap w:val="0"/>
            <w:vAlign w:val="center"/>
          </w:tcPr>
          <w:p w14:paraId="417F78EC">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1.按要求提供</w:t>
            </w:r>
          </w:p>
          <w:p w14:paraId="3B4B5BC4">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2.合法有效</w:t>
            </w:r>
          </w:p>
        </w:tc>
        <w:tc>
          <w:tcPr>
            <w:tcW w:w="425" w:type="dxa"/>
            <w:noWrap w:val="0"/>
            <w:vAlign w:val="top"/>
          </w:tcPr>
          <w:p w14:paraId="1C562B79">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6A35741D">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top"/>
          </w:tcPr>
          <w:p w14:paraId="209846FE">
            <w:pPr>
              <w:pStyle w:val="3"/>
              <w:adjustRightInd w:val="0"/>
              <w:snapToGrid w:val="0"/>
              <w:spacing w:before="0" w:after="0" w:line="240" w:lineRule="auto"/>
              <w:rPr>
                <w:rFonts w:hint="eastAsia" w:ascii="宋体" w:hAnsi="宋体" w:eastAsia="宋体" w:cs="宋体"/>
                <w:color w:val="000000"/>
                <w:sz w:val="21"/>
                <w:szCs w:val="21"/>
              </w:rPr>
            </w:pPr>
          </w:p>
        </w:tc>
      </w:tr>
      <w:tr w14:paraId="4D5D4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60AB0C79">
            <w:pPr>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24125655">
            <w:pPr>
              <w:snapToGrid w:val="0"/>
              <w:jc w:val="left"/>
              <w:rPr>
                <w:rFonts w:hint="eastAsia" w:ascii="宋体" w:hAnsi="宋体" w:eastAsia="宋体" w:cs="宋体"/>
                <w:b/>
                <w:color w:val="000000"/>
                <w:szCs w:val="21"/>
              </w:rPr>
            </w:pPr>
            <w:r>
              <w:rPr>
                <w:rFonts w:hint="eastAsia" w:ascii="宋体" w:hAnsi="宋体" w:eastAsia="宋体" w:cs="宋体"/>
                <w:color w:val="000000"/>
              </w:rPr>
              <w:t>具备履行合同所必需的设备和专业技术能力声明函</w:t>
            </w:r>
          </w:p>
        </w:tc>
        <w:tc>
          <w:tcPr>
            <w:tcW w:w="3402" w:type="dxa"/>
            <w:noWrap w:val="0"/>
            <w:vAlign w:val="top"/>
          </w:tcPr>
          <w:p w14:paraId="32028B68">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1.信息完整</w:t>
            </w:r>
          </w:p>
          <w:p w14:paraId="74C6FA3A">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2.无投标须知26.2（2）所述情形</w:t>
            </w:r>
          </w:p>
        </w:tc>
        <w:tc>
          <w:tcPr>
            <w:tcW w:w="425" w:type="dxa"/>
            <w:noWrap w:val="0"/>
            <w:vAlign w:val="top"/>
          </w:tcPr>
          <w:p w14:paraId="5C0D8790">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53078598">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top"/>
          </w:tcPr>
          <w:p w14:paraId="5FE8D432">
            <w:pPr>
              <w:pStyle w:val="3"/>
              <w:adjustRightInd w:val="0"/>
              <w:snapToGrid w:val="0"/>
              <w:spacing w:before="0" w:after="0" w:line="240" w:lineRule="auto"/>
              <w:rPr>
                <w:rFonts w:hint="eastAsia" w:ascii="宋体" w:hAnsi="宋体" w:eastAsia="宋体" w:cs="宋体"/>
                <w:color w:val="000000"/>
                <w:sz w:val="21"/>
                <w:szCs w:val="21"/>
              </w:rPr>
            </w:pPr>
          </w:p>
        </w:tc>
      </w:tr>
      <w:tr w14:paraId="5D8A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49000288">
            <w:pPr>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5A0E2B84">
            <w:pPr>
              <w:snapToGrid w:val="0"/>
              <w:jc w:val="left"/>
              <w:rPr>
                <w:rFonts w:hint="eastAsia" w:ascii="宋体" w:hAnsi="宋体" w:eastAsia="宋体" w:cs="宋体"/>
                <w:color w:val="000000"/>
              </w:rPr>
            </w:pPr>
            <w:r>
              <w:rPr>
                <w:rFonts w:hint="eastAsia" w:ascii="宋体" w:hAnsi="宋体" w:eastAsia="宋体" w:cs="宋体"/>
                <w:color w:val="000000"/>
                <w:szCs w:val="21"/>
              </w:rPr>
              <w:t>参加政府采购活动前3年内在经营活动中没有重大违法记录的书面声明</w:t>
            </w:r>
          </w:p>
        </w:tc>
        <w:tc>
          <w:tcPr>
            <w:tcW w:w="3402" w:type="dxa"/>
            <w:noWrap w:val="0"/>
            <w:vAlign w:val="top"/>
          </w:tcPr>
          <w:p w14:paraId="215BA97E">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1.按给定格式填写</w:t>
            </w:r>
          </w:p>
          <w:p w14:paraId="02960D2F">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2.无投标须知26.2（2）所述情形</w:t>
            </w:r>
          </w:p>
        </w:tc>
        <w:tc>
          <w:tcPr>
            <w:tcW w:w="425" w:type="dxa"/>
            <w:noWrap w:val="0"/>
            <w:vAlign w:val="top"/>
          </w:tcPr>
          <w:p w14:paraId="0AFAD208">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15603972">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top"/>
          </w:tcPr>
          <w:p w14:paraId="1A22D2FD">
            <w:pPr>
              <w:pStyle w:val="3"/>
              <w:adjustRightInd w:val="0"/>
              <w:snapToGrid w:val="0"/>
              <w:spacing w:before="0" w:after="0" w:line="240" w:lineRule="auto"/>
              <w:rPr>
                <w:rFonts w:hint="eastAsia" w:ascii="宋体" w:hAnsi="宋体" w:eastAsia="宋体" w:cs="宋体"/>
                <w:color w:val="000000"/>
                <w:sz w:val="21"/>
                <w:szCs w:val="21"/>
              </w:rPr>
            </w:pPr>
          </w:p>
        </w:tc>
      </w:tr>
      <w:tr w14:paraId="5BBDE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0" w:type="dxa"/>
            <w:noWrap w:val="0"/>
            <w:vAlign w:val="center"/>
          </w:tcPr>
          <w:p w14:paraId="7F355AFE">
            <w:pPr>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2A2F22A6">
            <w:pPr>
              <w:rPr>
                <w:rFonts w:hint="eastAsia" w:ascii="宋体" w:hAnsi="宋体" w:eastAsia="宋体" w:cs="宋体"/>
                <w:b/>
                <w:color w:val="000000"/>
                <w:szCs w:val="21"/>
              </w:rPr>
            </w:pPr>
            <w:r>
              <w:rPr>
                <w:rFonts w:hint="eastAsia" w:ascii="宋体" w:hAnsi="宋体" w:eastAsia="宋体" w:cs="宋体"/>
                <w:color w:val="000000"/>
                <w:kern w:val="0"/>
                <w:szCs w:val="21"/>
              </w:rPr>
              <w:t>投标人关联单位说明</w:t>
            </w:r>
          </w:p>
        </w:tc>
        <w:tc>
          <w:tcPr>
            <w:tcW w:w="3402" w:type="dxa"/>
            <w:noWrap w:val="0"/>
            <w:vAlign w:val="center"/>
          </w:tcPr>
          <w:p w14:paraId="20621475">
            <w:pPr>
              <w:pStyle w:val="3"/>
              <w:adjustRightInd w:val="0"/>
              <w:snapToGrid w:val="0"/>
              <w:spacing w:before="0" w:after="0" w:line="240" w:lineRule="auto"/>
              <w:jc w:val="both"/>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1.按给定格式及填表要求填写</w:t>
            </w:r>
          </w:p>
          <w:p w14:paraId="6BBC37FE">
            <w:pPr>
              <w:pStyle w:val="3"/>
              <w:adjustRightInd w:val="0"/>
              <w:snapToGrid w:val="0"/>
              <w:spacing w:before="0" w:after="0" w:line="240" w:lineRule="auto"/>
              <w:jc w:val="both"/>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2.</w:t>
            </w:r>
            <w:r>
              <w:rPr>
                <w:rFonts w:hint="eastAsia" w:ascii="宋体" w:hAnsi="宋体" w:eastAsia="宋体" w:cs="宋体"/>
                <w:b w:val="0"/>
                <w:color w:val="000000"/>
                <w:sz w:val="21"/>
                <w:szCs w:val="21"/>
              </w:rPr>
              <w:t>无投标须知26.2（2）所述情形</w:t>
            </w:r>
          </w:p>
          <w:p w14:paraId="4C73C7AE">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bCs/>
                <w:color w:val="000000"/>
                <w:sz w:val="21"/>
                <w:szCs w:val="21"/>
              </w:rPr>
              <w:t>3.无投标须知1.5所述情形</w:t>
            </w:r>
          </w:p>
        </w:tc>
        <w:tc>
          <w:tcPr>
            <w:tcW w:w="425" w:type="dxa"/>
            <w:noWrap w:val="0"/>
            <w:vAlign w:val="top"/>
          </w:tcPr>
          <w:p w14:paraId="0C351830">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6C2B3929">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top"/>
          </w:tcPr>
          <w:p w14:paraId="29F4AEFC">
            <w:pPr>
              <w:pStyle w:val="3"/>
              <w:adjustRightInd w:val="0"/>
              <w:snapToGrid w:val="0"/>
              <w:spacing w:before="0" w:after="0" w:line="240" w:lineRule="auto"/>
              <w:rPr>
                <w:rFonts w:hint="eastAsia" w:ascii="宋体" w:hAnsi="宋体" w:eastAsia="宋体" w:cs="宋体"/>
                <w:color w:val="000000"/>
                <w:sz w:val="21"/>
                <w:szCs w:val="21"/>
              </w:rPr>
            </w:pPr>
          </w:p>
        </w:tc>
      </w:tr>
      <w:tr w14:paraId="401F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6C7B5C33">
            <w:pPr>
              <w:numPr>
                <w:ilvl w:val="0"/>
                <w:numId w:val="10"/>
              </w:numPr>
              <w:snapToGrid w:val="0"/>
              <w:ind w:left="425" w:leftChars="0" w:hanging="425" w:firstLineChars="0"/>
              <w:jc w:val="center"/>
              <w:rPr>
                <w:rFonts w:hint="eastAsia" w:ascii="宋体" w:hAnsi="宋体" w:eastAsia="宋体" w:cs="宋体"/>
                <w:color w:val="000000"/>
              </w:rPr>
            </w:pPr>
          </w:p>
        </w:tc>
        <w:tc>
          <w:tcPr>
            <w:tcW w:w="4261" w:type="dxa"/>
            <w:noWrap w:val="0"/>
            <w:vAlign w:val="center"/>
          </w:tcPr>
          <w:p w14:paraId="0720A9D2">
            <w:pPr>
              <w:snapToGrid w:val="0"/>
              <w:jc w:val="left"/>
              <w:rPr>
                <w:rFonts w:hint="eastAsia" w:ascii="宋体" w:hAnsi="宋体" w:eastAsia="宋体" w:cs="宋体"/>
                <w:color w:val="000000"/>
              </w:rPr>
            </w:pPr>
            <w:r>
              <w:rPr>
                <w:rFonts w:hint="eastAsia" w:ascii="宋体" w:hAnsi="宋体" w:eastAsia="宋体" w:cs="宋体"/>
                <w:color w:val="000000"/>
              </w:rPr>
              <w:t>信用记录（</w:t>
            </w:r>
            <w:r>
              <w:rPr>
                <w:rFonts w:hint="eastAsia" w:ascii="宋体" w:hAnsi="宋体" w:eastAsia="宋体" w:cs="宋体"/>
                <w:color w:val="000000"/>
                <w:szCs w:val="21"/>
              </w:rPr>
              <w:t>采购人或采购代理机构将按照招标文件规定的审查期间内进行查询</w:t>
            </w:r>
            <w:r>
              <w:rPr>
                <w:rFonts w:hint="eastAsia" w:ascii="宋体" w:hAnsi="宋体" w:eastAsia="宋体" w:cs="宋体"/>
                <w:color w:val="000000"/>
              </w:rPr>
              <w:t>）</w:t>
            </w:r>
          </w:p>
        </w:tc>
        <w:tc>
          <w:tcPr>
            <w:tcW w:w="3402" w:type="dxa"/>
            <w:noWrap w:val="0"/>
            <w:vAlign w:val="center"/>
          </w:tcPr>
          <w:p w14:paraId="4C57F7C5">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无投标须知22.2.1所述的不良记录</w:t>
            </w:r>
          </w:p>
        </w:tc>
        <w:tc>
          <w:tcPr>
            <w:tcW w:w="425" w:type="dxa"/>
            <w:noWrap w:val="0"/>
            <w:vAlign w:val="center"/>
          </w:tcPr>
          <w:p w14:paraId="6D02CDEF">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3792DFA2">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center"/>
          </w:tcPr>
          <w:p w14:paraId="52661937">
            <w:pPr>
              <w:pStyle w:val="3"/>
              <w:adjustRightInd w:val="0"/>
              <w:snapToGrid w:val="0"/>
              <w:spacing w:before="0" w:after="0" w:line="240" w:lineRule="auto"/>
              <w:rPr>
                <w:rFonts w:hint="eastAsia" w:ascii="宋体" w:hAnsi="宋体" w:eastAsia="宋体" w:cs="宋体"/>
                <w:color w:val="000000"/>
                <w:sz w:val="21"/>
                <w:szCs w:val="21"/>
              </w:rPr>
            </w:pPr>
          </w:p>
        </w:tc>
      </w:tr>
      <w:tr w14:paraId="2D12A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60" w:type="dxa"/>
            <w:noWrap w:val="0"/>
            <w:vAlign w:val="center"/>
          </w:tcPr>
          <w:p w14:paraId="15FD5714">
            <w:pPr>
              <w:snapToGrid w:val="0"/>
              <w:jc w:val="center"/>
              <w:rPr>
                <w:rFonts w:hint="eastAsia" w:ascii="宋体" w:hAnsi="宋体" w:eastAsia="宋体" w:cs="宋体"/>
                <w:color w:val="000000"/>
              </w:rPr>
            </w:pPr>
          </w:p>
        </w:tc>
        <w:tc>
          <w:tcPr>
            <w:tcW w:w="4261" w:type="dxa"/>
            <w:noWrap w:val="0"/>
            <w:vAlign w:val="center"/>
          </w:tcPr>
          <w:p w14:paraId="0C468C74">
            <w:pPr>
              <w:snapToGrid w:val="0"/>
              <w:jc w:val="center"/>
              <w:rPr>
                <w:rFonts w:hint="eastAsia" w:ascii="宋体" w:hAnsi="宋体" w:eastAsia="宋体" w:cs="宋体"/>
                <w:color w:val="000000"/>
              </w:rPr>
            </w:pPr>
            <w:r>
              <w:rPr>
                <w:rFonts w:hint="eastAsia" w:ascii="宋体" w:hAnsi="宋体" w:eastAsia="宋体" w:cs="宋体"/>
                <w:color w:val="000000"/>
              </w:rPr>
              <w:t>结论</w:t>
            </w:r>
          </w:p>
        </w:tc>
        <w:tc>
          <w:tcPr>
            <w:tcW w:w="3402" w:type="dxa"/>
            <w:noWrap w:val="0"/>
            <w:vAlign w:val="top"/>
          </w:tcPr>
          <w:p w14:paraId="00B90EDE">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198DF2C7">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top"/>
          </w:tcPr>
          <w:p w14:paraId="543F47F8">
            <w:pPr>
              <w:pStyle w:val="3"/>
              <w:adjustRightInd w:val="0"/>
              <w:snapToGrid w:val="0"/>
              <w:spacing w:before="0" w:after="0" w:line="240" w:lineRule="auto"/>
              <w:rPr>
                <w:rFonts w:hint="eastAsia" w:ascii="宋体" w:hAnsi="宋体" w:eastAsia="宋体" w:cs="宋体"/>
                <w:color w:val="000000"/>
                <w:sz w:val="21"/>
                <w:szCs w:val="21"/>
              </w:rPr>
            </w:pPr>
          </w:p>
        </w:tc>
        <w:tc>
          <w:tcPr>
            <w:tcW w:w="463" w:type="dxa"/>
            <w:noWrap w:val="0"/>
            <w:vAlign w:val="top"/>
          </w:tcPr>
          <w:p w14:paraId="55FF8280">
            <w:pPr>
              <w:pStyle w:val="3"/>
              <w:adjustRightInd w:val="0"/>
              <w:snapToGrid w:val="0"/>
              <w:spacing w:before="0" w:after="0" w:line="240" w:lineRule="auto"/>
              <w:rPr>
                <w:rFonts w:hint="eastAsia" w:ascii="宋体" w:hAnsi="宋体" w:eastAsia="宋体" w:cs="宋体"/>
                <w:color w:val="000000"/>
                <w:sz w:val="21"/>
                <w:szCs w:val="21"/>
              </w:rPr>
            </w:pPr>
          </w:p>
        </w:tc>
      </w:tr>
    </w:tbl>
    <w:p w14:paraId="5F818F11">
      <w:pPr>
        <w:keepNext w:val="0"/>
        <w:keepLines w:val="0"/>
        <w:pageBreakBefore w:val="0"/>
        <w:widowControl w:val="0"/>
        <w:kinsoku/>
        <w:wordWrap/>
        <w:overflowPunct/>
        <w:topLinePunct w:val="0"/>
        <w:autoSpaceDE/>
        <w:autoSpaceDN/>
        <w:bidi w:val="0"/>
        <w:adjustRightInd/>
        <w:snapToGrid w:val="0"/>
        <w:spacing w:line="340" w:lineRule="exac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填表说明</w:t>
      </w: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每项内容审查合格，在表中填写“√”；不合格填写“×”</w:t>
      </w:r>
    </w:p>
    <w:p w14:paraId="79926F01">
      <w:pPr>
        <w:keepNext w:val="0"/>
        <w:keepLines w:val="0"/>
        <w:pageBreakBefore w:val="0"/>
        <w:widowControl w:val="0"/>
        <w:kinsoku/>
        <w:wordWrap/>
        <w:overflowPunct/>
        <w:topLinePunct w:val="0"/>
        <w:autoSpaceDE/>
        <w:autoSpaceDN/>
        <w:bidi w:val="0"/>
        <w:adjustRightInd/>
        <w:snapToGrid w:val="0"/>
        <w:spacing w:line="340" w:lineRule="exact"/>
        <w:ind w:firstLine="1200" w:firstLineChars="5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审查结论填写“通过”或“不通过”</w:t>
      </w:r>
    </w:p>
    <w:p w14:paraId="30E7A90C">
      <w:pPr>
        <w:pStyle w:val="9"/>
        <w:keepNext w:val="0"/>
        <w:keepLines w:val="0"/>
        <w:pageBreakBefore w:val="0"/>
        <w:widowControl w:val="0"/>
        <w:kinsoku/>
        <w:wordWrap/>
        <w:overflowPunct/>
        <w:topLinePunct w:val="0"/>
        <w:autoSpaceDE/>
        <w:autoSpaceDN/>
        <w:bidi w:val="0"/>
        <w:adjustRightInd/>
        <w:snapToGrid w:val="0"/>
        <w:spacing w:before="0" w:beforeAutospacing="0" w:after="0" w:afterAutospacing="0" w:line="340" w:lineRule="exact"/>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审查人签字：</w:t>
      </w:r>
    </w:p>
    <w:p w14:paraId="325BCD03">
      <w:pPr>
        <w:pStyle w:val="9"/>
        <w:keepNext w:val="0"/>
        <w:keepLines w:val="0"/>
        <w:pageBreakBefore w:val="0"/>
        <w:widowControl w:val="0"/>
        <w:kinsoku/>
        <w:wordWrap/>
        <w:overflowPunct/>
        <w:topLinePunct w:val="0"/>
        <w:autoSpaceDE/>
        <w:autoSpaceDN/>
        <w:bidi w:val="0"/>
        <w:adjustRightInd/>
        <w:snapToGrid w:val="0"/>
        <w:spacing w:before="0" w:beforeAutospacing="0" w:after="0" w:afterAutospacing="0" w:line="340" w:lineRule="exact"/>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日期：</w:t>
      </w:r>
      <w:bookmarkStart w:id="124" w:name="_Toc11558_WPSOffice_Level2"/>
    </w:p>
    <w:p w14:paraId="641B5D01">
      <w:pPr>
        <w:pStyle w:val="3"/>
        <w:adjustRightInd w:val="0"/>
        <w:snapToGrid w:val="0"/>
        <w:spacing w:before="0" w:after="0" w:line="240" w:lineRule="auto"/>
        <w:jc w:val="left"/>
        <w:rPr>
          <w:rFonts w:hint="eastAsia" w:ascii="宋体" w:hAnsi="宋体" w:eastAsia="宋体" w:cs="宋体"/>
          <w:color w:val="000000"/>
          <w:szCs w:val="28"/>
        </w:rPr>
      </w:pPr>
      <w:r>
        <w:rPr>
          <w:rFonts w:hint="eastAsia" w:ascii="宋体" w:hAnsi="宋体" w:eastAsia="宋体" w:cs="宋体"/>
          <w:color w:val="000000"/>
          <w:szCs w:val="28"/>
        </w:rPr>
        <w:br w:type="page"/>
      </w:r>
      <w:r>
        <w:rPr>
          <w:rFonts w:hint="eastAsia" w:ascii="宋体" w:hAnsi="宋体" w:eastAsia="宋体" w:cs="宋体"/>
          <w:color w:val="000000"/>
          <w:szCs w:val="28"/>
        </w:rPr>
        <w:t>附件2</w:t>
      </w:r>
      <w:bookmarkEnd w:id="124"/>
    </w:p>
    <w:p w14:paraId="1768BD1E">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符合性审查表</w:t>
      </w:r>
    </w:p>
    <w:tbl>
      <w:tblPr>
        <w:tblStyle w:val="10"/>
        <w:tblW w:w="8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444"/>
        <w:gridCol w:w="4277"/>
        <w:gridCol w:w="425"/>
        <w:gridCol w:w="425"/>
        <w:gridCol w:w="355"/>
      </w:tblGrid>
      <w:tr w14:paraId="2E6DD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44" w:type="dxa"/>
            <w:vMerge w:val="restart"/>
            <w:noWrap w:val="0"/>
            <w:vAlign w:val="center"/>
          </w:tcPr>
          <w:p w14:paraId="5053181E">
            <w:pPr>
              <w:ind w:left="-84" w:leftChars="-40" w:right="-75" w:rightChars="-36"/>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444" w:type="dxa"/>
            <w:vMerge w:val="restart"/>
            <w:noWrap w:val="0"/>
            <w:vAlign w:val="center"/>
          </w:tcPr>
          <w:p w14:paraId="3F6213CD">
            <w:pPr>
              <w:ind w:left="-84" w:leftChars="-40" w:right="-75" w:rightChars="-36"/>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审查项目</w:t>
            </w:r>
          </w:p>
        </w:tc>
        <w:tc>
          <w:tcPr>
            <w:tcW w:w="4277" w:type="dxa"/>
            <w:vMerge w:val="restart"/>
            <w:noWrap w:val="0"/>
            <w:vAlign w:val="center"/>
          </w:tcPr>
          <w:p w14:paraId="5F886058">
            <w:pPr>
              <w:ind w:left="-84" w:leftChars="-40" w:right="-75" w:rightChars="-36"/>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审查标准</w:t>
            </w:r>
          </w:p>
        </w:tc>
        <w:tc>
          <w:tcPr>
            <w:tcW w:w="1205" w:type="dxa"/>
            <w:gridSpan w:val="3"/>
            <w:noWrap w:val="0"/>
            <w:vAlign w:val="center"/>
          </w:tcPr>
          <w:p w14:paraId="0D2EEDDD">
            <w:pPr>
              <w:ind w:left="-84" w:leftChars="-40" w:right="-75" w:rightChars="-36"/>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投标人名称</w:t>
            </w:r>
          </w:p>
        </w:tc>
      </w:tr>
      <w:tr w14:paraId="72B3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644" w:type="dxa"/>
            <w:vMerge w:val="continue"/>
            <w:noWrap w:val="0"/>
            <w:vAlign w:val="center"/>
          </w:tcPr>
          <w:p w14:paraId="007C2214">
            <w:pPr>
              <w:pStyle w:val="3"/>
              <w:adjustRightInd w:val="0"/>
              <w:snapToGrid w:val="0"/>
              <w:spacing w:before="0" w:after="0" w:line="240" w:lineRule="auto"/>
              <w:rPr>
                <w:rFonts w:hint="eastAsia" w:ascii="宋体" w:hAnsi="宋体" w:eastAsia="宋体" w:cs="宋体"/>
                <w:color w:val="000000"/>
                <w:sz w:val="21"/>
                <w:szCs w:val="21"/>
              </w:rPr>
            </w:pPr>
          </w:p>
        </w:tc>
        <w:tc>
          <w:tcPr>
            <w:tcW w:w="2444" w:type="dxa"/>
            <w:vMerge w:val="continue"/>
            <w:noWrap w:val="0"/>
            <w:vAlign w:val="center"/>
          </w:tcPr>
          <w:p w14:paraId="0183D296">
            <w:pPr>
              <w:pStyle w:val="3"/>
              <w:adjustRightInd w:val="0"/>
              <w:snapToGrid w:val="0"/>
              <w:spacing w:before="0" w:after="0" w:line="240" w:lineRule="auto"/>
              <w:jc w:val="both"/>
              <w:rPr>
                <w:rFonts w:hint="eastAsia" w:ascii="宋体" w:hAnsi="宋体" w:eastAsia="宋体" w:cs="宋体"/>
                <w:color w:val="000000"/>
                <w:sz w:val="21"/>
                <w:szCs w:val="21"/>
              </w:rPr>
            </w:pPr>
          </w:p>
        </w:tc>
        <w:tc>
          <w:tcPr>
            <w:tcW w:w="4277" w:type="dxa"/>
            <w:vMerge w:val="continue"/>
            <w:noWrap w:val="0"/>
            <w:vAlign w:val="center"/>
          </w:tcPr>
          <w:p w14:paraId="13AF9B46">
            <w:pPr>
              <w:pStyle w:val="3"/>
              <w:adjustRightInd w:val="0"/>
              <w:snapToGrid w:val="0"/>
              <w:spacing w:before="0" w:after="0" w:line="240" w:lineRule="auto"/>
              <w:jc w:val="both"/>
              <w:rPr>
                <w:rFonts w:hint="eastAsia" w:ascii="宋体" w:hAnsi="宋体" w:eastAsia="宋体" w:cs="宋体"/>
                <w:color w:val="000000"/>
                <w:sz w:val="21"/>
                <w:szCs w:val="21"/>
              </w:rPr>
            </w:pPr>
          </w:p>
        </w:tc>
        <w:tc>
          <w:tcPr>
            <w:tcW w:w="425" w:type="dxa"/>
            <w:noWrap w:val="0"/>
            <w:vAlign w:val="center"/>
          </w:tcPr>
          <w:p w14:paraId="17CE0658">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0EF5FEE3">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092526E2">
            <w:pPr>
              <w:pStyle w:val="3"/>
              <w:adjustRightInd w:val="0"/>
              <w:snapToGrid w:val="0"/>
              <w:spacing w:before="0" w:after="0" w:line="240" w:lineRule="auto"/>
              <w:rPr>
                <w:rFonts w:hint="eastAsia" w:ascii="宋体" w:hAnsi="宋体" w:eastAsia="宋体" w:cs="宋体"/>
                <w:color w:val="000000"/>
                <w:sz w:val="21"/>
                <w:szCs w:val="21"/>
              </w:rPr>
            </w:pPr>
          </w:p>
        </w:tc>
      </w:tr>
      <w:tr w14:paraId="2196E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noWrap w:val="0"/>
            <w:vAlign w:val="center"/>
          </w:tcPr>
          <w:p w14:paraId="77E4E2A7">
            <w:pPr>
              <w:numPr>
                <w:ilvl w:val="0"/>
                <w:numId w:val="11"/>
              </w:numPr>
              <w:ind w:left="425" w:leftChars="0" w:hanging="425" w:firstLineChars="0"/>
              <w:jc w:val="center"/>
              <w:rPr>
                <w:rFonts w:hint="eastAsia" w:ascii="宋体" w:hAnsi="宋体" w:eastAsia="宋体" w:cs="宋体"/>
                <w:color w:val="000000"/>
                <w:sz w:val="21"/>
                <w:szCs w:val="21"/>
              </w:rPr>
            </w:pPr>
          </w:p>
        </w:tc>
        <w:tc>
          <w:tcPr>
            <w:tcW w:w="2444" w:type="dxa"/>
            <w:noWrap w:val="0"/>
            <w:vAlign w:val="center"/>
          </w:tcPr>
          <w:p w14:paraId="69CE627E">
            <w:pPr>
              <w:rPr>
                <w:rFonts w:hint="eastAsia" w:ascii="宋体" w:hAnsi="宋体" w:eastAsia="宋体" w:cs="宋体"/>
                <w:b/>
                <w:color w:val="000000"/>
                <w:sz w:val="21"/>
                <w:szCs w:val="21"/>
              </w:rPr>
            </w:pPr>
            <w:r>
              <w:rPr>
                <w:rFonts w:hint="eastAsia" w:ascii="宋体" w:hAnsi="宋体" w:eastAsia="宋体" w:cs="宋体"/>
                <w:color w:val="000000"/>
                <w:kern w:val="0"/>
                <w:sz w:val="21"/>
                <w:szCs w:val="21"/>
              </w:rPr>
              <w:t>投标函</w:t>
            </w:r>
          </w:p>
        </w:tc>
        <w:tc>
          <w:tcPr>
            <w:tcW w:w="4277" w:type="dxa"/>
            <w:noWrap w:val="0"/>
            <w:vAlign w:val="center"/>
          </w:tcPr>
          <w:p w14:paraId="3F3EF93A">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1.按给定格式填写</w:t>
            </w:r>
          </w:p>
          <w:p w14:paraId="224E4EE2">
            <w:pPr>
              <w:rPr>
                <w:rFonts w:hint="eastAsia" w:ascii="宋体" w:hAnsi="宋体" w:eastAsia="宋体" w:cs="宋体"/>
                <w:color w:val="000000"/>
                <w:sz w:val="21"/>
                <w:szCs w:val="21"/>
              </w:rPr>
            </w:pPr>
            <w:r>
              <w:rPr>
                <w:rFonts w:hint="eastAsia" w:ascii="宋体" w:hAnsi="宋体" w:eastAsia="宋体" w:cs="宋体"/>
                <w:color w:val="000000"/>
                <w:sz w:val="21"/>
                <w:szCs w:val="21"/>
              </w:rPr>
              <w:t>2.响应招标文件实质性要求</w:t>
            </w:r>
          </w:p>
          <w:p w14:paraId="2D06391D">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3.无投标须知26.2（2）所述情形</w:t>
            </w:r>
          </w:p>
        </w:tc>
        <w:tc>
          <w:tcPr>
            <w:tcW w:w="425" w:type="dxa"/>
            <w:noWrap w:val="0"/>
            <w:vAlign w:val="center"/>
          </w:tcPr>
          <w:p w14:paraId="1FCFC2F0">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51F7609C">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5D64C07E">
            <w:pPr>
              <w:pStyle w:val="3"/>
              <w:adjustRightInd w:val="0"/>
              <w:snapToGrid w:val="0"/>
              <w:spacing w:before="0" w:after="0" w:line="240" w:lineRule="auto"/>
              <w:rPr>
                <w:rFonts w:hint="eastAsia" w:ascii="宋体" w:hAnsi="宋体" w:eastAsia="宋体" w:cs="宋体"/>
                <w:color w:val="000000"/>
                <w:sz w:val="21"/>
                <w:szCs w:val="21"/>
              </w:rPr>
            </w:pPr>
          </w:p>
        </w:tc>
      </w:tr>
      <w:tr w14:paraId="0F3C5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noWrap w:val="0"/>
            <w:vAlign w:val="center"/>
          </w:tcPr>
          <w:p w14:paraId="5A88FF2E">
            <w:pPr>
              <w:numPr>
                <w:ilvl w:val="0"/>
                <w:numId w:val="11"/>
              </w:numPr>
              <w:ind w:left="425" w:leftChars="0" w:hanging="425" w:firstLineChars="0"/>
              <w:jc w:val="center"/>
              <w:rPr>
                <w:rFonts w:hint="eastAsia" w:ascii="宋体" w:hAnsi="宋体" w:eastAsia="宋体" w:cs="宋体"/>
                <w:color w:val="000000"/>
                <w:sz w:val="21"/>
                <w:szCs w:val="21"/>
              </w:rPr>
            </w:pPr>
          </w:p>
        </w:tc>
        <w:tc>
          <w:tcPr>
            <w:tcW w:w="2444" w:type="dxa"/>
            <w:noWrap w:val="0"/>
            <w:vAlign w:val="center"/>
          </w:tcPr>
          <w:p w14:paraId="76C79217">
            <w:pPr>
              <w:rPr>
                <w:rFonts w:hint="eastAsia" w:ascii="宋体" w:hAnsi="宋体" w:eastAsia="宋体" w:cs="宋体"/>
                <w:b/>
                <w:color w:val="000000"/>
                <w:sz w:val="21"/>
                <w:szCs w:val="21"/>
              </w:rPr>
            </w:pPr>
            <w:r>
              <w:rPr>
                <w:rFonts w:hint="eastAsia" w:ascii="宋体" w:hAnsi="宋体" w:eastAsia="宋体" w:cs="宋体"/>
                <w:color w:val="000000"/>
                <w:kern w:val="0"/>
                <w:sz w:val="21"/>
                <w:szCs w:val="21"/>
              </w:rPr>
              <w:t>开标一览表</w:t>
            </w:r>
          </w:p>
        </w:tc>
        <w:tc>
          <w:tcPr>
            <w:tcW w:w="4277" w:type="dxa"/>
            <w:noWrap w:val="0"/>
            <w:vAlign w:val="center"/>
          </w:tcPr>
          <w:p w14:paraId="50E9AFC1">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1.按给定格式填写</w:t>
            </w:r>
          </w:p>
          <w:p w14:paraId="6BEB47F5">
            <w:pPr>
              <w:rPr>
                <w:rFonts w:hint="eastAsia" w:ascii="宋体" w:hAnsi="宋体" w:eastAsia="宋体" w:cs="宋体"/>
                <w:color w:val="000000"/>
                <w:sz w:val="21"/>
                <w:szCs w:val="21"/>
              </w:rPr>
            </w:pPr>
            <w:r>
              <w:rPr>
                <w:rFonts w:hint="eastAsia" w:ascii="宋体" w:hAnsi="宋体" w:eastAsia="宋体" w:cs="宋体"/>
                <w:color w:val="000000"/>
                <w:sz w:val="21"/>
                <w:szCs w:val="21"/>
              </w:rPr>
              <w:t>2.响应招标文件实质性要求</w:t>
            </w:r>
          </w:p>
          <w:p w14:paraId="65316954">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3.无投标须知26.2（2）所述情形</w:t>
            </w:r>
          </w:p>
        </w:tc>
        <w:tc>
          <w:tcPr>
            <w:tcW w:w="425" w:type="dxa"/>
            <w:noWrap w:val="0"/>
            <w:vAlign w:val="center"/>
          </w:tcPr>
          <w:p w14:paraId="1E7C4981">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0C4BC812">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6729B2B2">
            <w:pPr>
              <w:pStyle w:val="3"/>
              <w:adjustRightInd w:val="0"/>
              <w:snapToGrid w:val="0"/>
              <w:spacing w:before="0" w:after="0" w:line="240" w:lineRule="auto"/>
              <w:rPr>
                <w:rFonts w:hint="eastAsia" w:ascii="宋体" w:hAnsi="宋体" w:eastAsia="宋体" w:cs="宋体"/>
                <w:color w:val="000000"/>
                <w:sz w:val="21"/>
                <w:szCs w:val="21"/>
              </w:rPr>
            </w:pPr>
          </w:p>
        </w:tc>
      </w:tr>
      <w:tr w14:paraId="052C7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noWrap w:val="0"/>
            <w:vAlign w:val="center"/>
          </w:tcPr>
          <w:p w14:paraId="052114C6">
            <w:pPr>
              <w:numPr>
                <w:ilvl w:val="0"/>
                <w:numId w:val="11"/>
              </w:numPr>
              <w:ind w:left="425" w:leftChars="0" w:hanging="425" w:firstLineChars="0"/>
              <w:jc w:val="center"/>
              <w:rPr>
                <w:rFonts w:hint="eastAsia" w:ascii="宋体" w:hAnsi="宋体" w:eastAsia="宋体" w:cs="宋体"/>
                <w:color w:val="000000"/>
                <w:sz w:val="21"/>
                <w:szCs w:val="21"/>
              </w:rPr>
            </w:pPr>
          </w:p>
        </w:tc>
        <w:tc>
          <w:tcPr>
            <w:tcW w:w="2444" w:type="dxa"/>
            <w:noWrap w:val="0"/>
            <w:vAlign w:val="center"/>
          </w:tcPr>
          <w:p w14:paraId="2C44E8D3">
            <w:pPr>
              <w:rPr>
                <w:rFonts w:hint="eastAsia" w:ascii="宋体" w:hAnsi="宋体" w:eastAsia="宋体" w:cs="宋体"/>
                <w:b/>
                <w:color w:val="000000"/>
                <w:sz w:val="21"/>
                <w:szCs w:val="21"/>
              </w:rPr>
            </w:pPr>
            <w:r>
              <w:rPr>
                <w:rFonts w:hint="eastAsia" w:ascii="宋体" w:hAnsi="宋体" w:eastAsia="宋体" w:cs="宋体"/>
                <w:color w:val="000000"/>
                <w:kern w:val="0"/>
                <w:sz w:val="21"/>
                <w:szCs w:val="21"/>
              </w:rPr>
              <w:t>服务价格明细表</w:t>
            </w:r>
          </w:p>
        </w:tc>
        <w:tc>
          <w:tcPr>
            <w:tcW w:w="4277" w:type="dxa"/>
            <w:noWrap w:val="0"/>
            <w:vAlign w:val="center"/>
          </w:tcPr>
          <w:p w14:paraId="646F723A">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1.按给定格式填写</w:t>
            </w:r>
          </w:p>
          <w:p w14:paraId="0D11E902">
            <w:pPr>
              <w:rPr>
                <w:rFonts w:hint="eastAsia" w:ascii="宋体" w:hAnsi="宋体" w:eastAsia="宋体" w:cs="宋体"/>
                <w:color w:val="000000"/>
                <w:sz w:val="21"/>
                <w:szCs w:val="21"/>
              </w:rPr>
            </w:pPr>
            <w:r>
              <w:rPr>
                <w:rFonts w:hint="eastAsia" w:ascii="宋体" w:hAnsi="宋体" w:eastAsia="宋体" w:cs="宋体"/>
                <w:color w:val="000000"/>
                <w:sz w:val="21"/>
                <w:szCs w:val="21"/>
              </w:rPr>
              <w:t>2.响应招标文件实质性要求</w:t>
            </w:r>
          </w:p>
          <w:p w14:paraId="43DE4B7B">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3.无投标须知26.2（2）所述情形</w:t>
            </w:r>
          </w:p>
        </w:tc>
        <w:tc>
          <w:tcPr>
            <w:tcW w:w="425" w:type="dxa"/>
            <w:noWrap w:val="0"/>
            <w:vAlign w:val="center"/>
          </w:tcPr>
          <w:p w14:paraId="269F0AC6">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20ADA726">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1A00D6EE">
            <w:pPr>
              <w:pStyle w:val="3"/>
              <w:adjustRightInd w:val="0"/>
              <w:snapToGrid w:val="0"/>
              <w:spacing w:before="0" w:after="0" w:line="240" w:lineRule="auto"/>
              <w:rPr>
                <w:rFonts w:hint="eastAsia" w:ascii="宋体" w:hAnsi="宋体" w:eastAsia="宋体" w:cs="宋体"/>
                <w:color w:val="000000"/>
                <w:sz w:val="21"/>
                <w:szCs w:val="21"/>
              </w:rPr>
            </w:pPr>
          </w:p>
        </w:tc>
      </w:tr>
      <w:tr w14:paraId="57B5A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44" w:type="dxa"/>
            <w:noWrap w:val="0"/>
            <w:vAlign w:val="center"/>
          </w:tcPr>
          <w:p w14:paraId="5154C652">
            <w:pPr>
              <w:numPr>
                <w:ilvl w:val="0"/>
                <w:numId w:val="11"/>
              </w:numPr>
              <w:ind w:left="425" w:leftChars="0" w:hanging="425" w:firstLineChars="0"/>
              <w:jc w:val="center"/>
              <w:rPr>
                <w:rFonts w:hint="eastAsia" w:ascii="宋体" w:hAnsi="宋体" w:eastAsia="宋体" w:cs="宋体"/>
                <w:color w:val="000000"/>
                <w:sz w:val="21"/>
                <w:szCs w:val="21"/>
              </w:rPr>
            </w:pPr>
          </w:p>
        </w:tc>
        <w:tc>
          <w:tcPr>
            <w:tcW w:w="2444" w:type="dxa"/>
            <w:noWrap w:val="0"/>
            <w:vAlign w:val="center"/>
          </w:tcPr>
          <w:p w14:paraId="1EA9B845">
            <w:pPr>
              <w:rPr>
                <w:rFonts w:hint="eastAsia" w:ascii="宋体" w:hAnsi="宋体" w:eastAsia="宋体" w:cs="宋体"/>
                <w:b/>
                <w:color w:val="000000"/>
                <w:sz w:val="21"/>
                <w:szCs w:val="21"/>
              </w:rPr>
            </w:pPr>
            <w:r>
              <w:rPr>
                <w:rFonts w:hint="eastAsia" w:ascii="宋体" w:hAnsi="宋体" w:eastAsia="宋体" w:cs="宋体"/>
                <w:color w:val="000000"/>
                <w:kern w:val="0"/>
                <w:sz w:val="21"/>
                <w:szCs w:val="21"/>
              </w:rPr>
              <w:t>服务需求响应表</w:t>
            </w:r>
          </w:p>
        </w:tc>
        <w:tc>
          <w:tcPr>
            <w:tcW w:w="4277" w:type="dxa"/>
            <w:noWrap w:val="0"/>
            <w:vAlign w:val="center"/>
          </w:tcPr>
          <w:p w14:paraId="7E143964">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1.按给定格式及填表要求填写</w:t>
            </w:r>
          </w:p>
          <w:p w14:paraId="272DDF35">
            <w:pPr>
              <w:rPr>
                <w:rFonts w:hint="eastAsia" w:ascii="宋体" w:hAnsi="宋体" w:eastAsia="宋体" w:cs="宋体"/>
                <w:color w:val="000000"/>
                <w:sz w:val="21"/>
                <w:szCs w:val="21"/>
              </w:rPr>
            </w:pPr>
            <w:r>
              <w:rPr>
                <w:rFonts w:hint="eastAsia" w:ascii="宋体" w:hAnsi="宋体" w:eastAsia="宋体" w:cs="宋体"/>
                <w:color w:val="000000"/>
                <w:sz w:val="21"/>
                <w:szCs w:val="21"/>
              </w:rPr>
              <w:t>2.响应招标文件实质性要求</w:t>
            </w:r>
          </w:p>
          <w:p w14:paraId="6AB1428D">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3.无投标须知26.2（2）所述情形</w:t>
            </w:r>
          </w:p>
        </w:tc>
        <w:tc>
          <w:tcPr>
            <w:tcW w:w="425" w:type="dxa"/>
            <w:noWrap w:val="0"/>
            <w:vAlign w:val="center"/>
          </w:tcPr>
          <w:p w14:paraId="2E9C917F">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34291FD2">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2FBF9F32">
            <w:pPr>
              <w:pStyle w:val="3"/>
              <w:adjustRightInd w:val="0"/>
              <w:snapToGrid w:val="0"/>
              <w:spacing w:before="0" w:after="0" w:line="240" w:lineRule="auto"/>
              <w:rPr>
                <w:rFonts w:hint="eastAsia" w:ascii="宋体" w:hAnsi="宋体" w:eastAsia="宋体" w:cs="宋体"/>
                <w:color w:val="000000"/>
                <w:sz w:val="21"/>
                <w:szCs w:val="21"/>
              </w:rPr>
            </w:pPr>
          </w:p>
        </w:tc>
      </w:tr>
      <w:tr w14:paraId="23BA7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44" w:type="dxa"/>
            <w:noWrap w:val="0"/>
            <w:vAlign w:val="center"/>
          </w:tcPr>
          <w:p w14:paraId="74A28D66">
            <w:pPr>
              <w:numPr>
                <w:ilvl w:val="0"/>
                <w:numId w:val="11"/>
              </w:numPr>
              <w:ind w:left="425" w:leftChars="0" w:hanging="425" w:firstLineChars="0"/>
              <w:jc w:val="center"/>
              <w:rPr>
                <w:rFonts w:hint="eastAsia" w:ascii="宋体" w:hAnsi="宋体" w:eastAsia="宋体" w:cs="宋体"/>
                <w:color w:val="000000"/>
                <w:sz w:val="21"/>
                <w:szCs w:val="21"/>
              </w:rPr>
            </w:pPr>
          </w:p>
        </w:tc>
        <w:tc>
          <w:tcPr>
            <w:tcW w:w="2444" w:type="dxa"/>
            <w:noWrap w:val="0"/>
            <w:vAlign w:val="center"/>
          </w:tcPr>
          <w:p w14:paraId="1019370B">
            <w:pPr>
              <w:rPr>
                <w:rFonts w:hint="eastAsia" w:ascii="宋体" w:hAnsi="宋体" w:eastAsia="宋体" w:cs="宋体"/>
                <w:b/>
                <w:color w:val="000000"/>
                <w:sz w:val="21"/>
                <w:szCs w:val="21"/>
              </w:rPr>
            </w:pPr>
            <w:r>
              <w:rPr>
                <w:rFonts w:hint="eastAsia" w:ascii="宋体" w:hAnsi="宋体" w:eastAsia="宋体" w:cs="宋体"/>
                <w:color w:val="000000"/>
                <w:kern w:val="0"/>
                <w:sz w:val="21"/>
                <w:szCs w:val="21"/>
              </w:rPr>
              <w:t>商务条款偏离表</w:t>
            </w:r>
          </w:p>
        </w:tc>
        <w:tc>
          <w:tcPr>
            <w:tcW w:w="4277" w:type="dxa"/>
            <w:noWrap w:val="0"/>
            <w:vAlign w:val="center"/>
          </w:tcPr>
          <w:p w14:paraId="050C921B">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1.按给定格式及填表要求填写</w:t>
            </w:r>
          </w:p>
          <w:p w14:paraId="2283E12F">
            <w:pPr>
              <w:rPr>
                <w:rFonts w:hint="eastAsia" w:ascii="宋体" w:hAnsi="宋体" w:eastAsia="宋体" w:cs="宋体"/>
                <w:color w:val="000000"/>
                <w:sz w:val="21"/>
                <w:szCs w:val="21"/>
              </w:rPr>
            </w:pPr>
            <w:r>
              <w:rPr>
                <w:rFonts w:hint="eastAsia" w:ascii="宋体" w:hAnsi="宋体" w:eastAsia="宋体" w:cs="宋体"/>
                <w:color w:val="000000"/>
                <w:sz w:val="21"/>
                <w:szCs w:val="21"/>
              </w:rPr>
              <w:t>2.响应招标文件实质性要求</w:t>
            </w:r>
          </w:p>
          <w:p w14:paraId="390D57F7">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3.无投标须知26.2（2）所述情形</w:t>
            </w:r>
          </w:p>
        </w:tc>
        <w:tc>
          <w:tcPr>
            <w:tcW w:w="425" w:type="dxa"/>
            <w:noWrap w:val="0"/>
            <w:vAlign w:val="center"/>
          </w:tcPr>
          <w:p w14:paraId="76F36AE3">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25C575FC">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1986CB68">
            <w:pPr>
              <w:pStyle w:val="3"/>
              <w:adjustRightInd w:val="0"/>
              <w:snapToGrid w:val="0"/>
              <w:spacing w:before="0" w:after="0" w:line="240" w:lineRule="auto"/>
              <w:rPr>
                <w:rFonts w:hint="eastAsia" w:ascii="宋体" w:hAnsi="宋体" w:eastAsia="宋体" w:cs="宋体"/>
                <w:color w:val="000000"/>
                <w:sz w:val="21"/>
                <w:szCs w:val="21"/>
              </w:rPr>
            </w:pPr>
          </w:p>
        </w:tc>
      </w:tr>
      <w:tr w14:paraId="798F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44" w:type="dxa"/>
            <w:noWrap w:val="0"/>
            <w:vAlign w:val="center"/>
          </w:tcPr>
          <w:p w14:paraId="6D830119">
            <w:pPr>
              <w:numPr>
                <w:ilvl w:val="0"/>
                <w:numId w:val="11"/>
              </w:numPr>
              <w:ind w:left="425" w:leftChars="0" w:hanging="425" w:firstLineChars="0"/>
              <w:jc w:val="center"/>
              <w:rPr>
                <w:rFonts w:hint="eastAsia" w:ascii="宋体" w:hAnsi="宋体" w:eastAsia="宋体" w:cs="宋体"/>
                <w:color w:val="000000"/>
                <w:sz w:val="21"/>
                <w:szCs w:val="21"/>
              </w:rPr>
            </w:pPr>
          </w:p>
        </w:tc>
        <w:tc>
          <w:tcPr>
            <w:tcW w:w="2444" w:type="dxa"/>
            <w:noWrap w:val="0"/>
            <w:vAlign w:val="center"/>
          </w:tcPr>
          <w:p w14:paraId="2B4E12F6">
            <w:pPr>
              <w:snapToGrid w:val="0"/>
              <w:rPr>
                <w:rFonts w:hint="eastAsia" w:ascii="宋体" w:hAnsi="宋体" w:eastAsia="宋体" w:cs="宋体"/>
                <w:color w:val="000000"/>
                <w:sz w:val="21"/>
                <w:szCs w:val="21"/>
              </w:rPr>
            </w:pPr>
            <w:r>
              <w:rPr>
                <w:rFonts w:hint="eastAsia" w:ascii="宋体" w:hAnsi="宋体" w:eastAsia="宋体" w:cs="宋体"/>
                <w:color w:val="000000"/>
                <w:kern w:val="0"/>
                <w:szCs w:val="21"/>
              </w:rPr>
              <w:t>备份文件和电子评审系统中上传的投标（响应）文件一致性承诺函</w:t>
            </w:r>
          </w:p>
        </w:tc>
        <w:tc>
          <w:tcPr>
            <w:tcW w:w="4277" w:type="dxa"/>
            <w:noWrap w:val="0"/>
            <w:vAlign w:val="center"/>
          </w:tcPr>
          <w:p w14:paraId="2268F7D6">
            <w:pPr>
              <w:pStyle w:val="3"/>
              <w:adjustRightInd w:val="0"/>
              <w:snapToGrid w:val="0"/>
              <w:spacing w:before="0" w:after="0" w:line="240" w:lineRule="auto"/>
              <w:jc w:val="both"/>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1.按给定格式填写</w:t>
            </w:r>
          </w:p>
          <w:p w14:paraId="189C4E8D">
            <w:pPr>
              <w:rPr>
                <w:rFonts w:hint="eastAsia" w:ascii="宋体" w:hAnsi="宋体" w:eastAsia="宋体" w:cs="宋体"/>
                <w:color w:val="000000"/>
                <w:sz w:val="21"/>
                <w:szCs w:val="21"/>
              </w:rPr>
            </w:pPr>
            <w:r>
              <w:rPr>
                <w:rFonts w:hint="eastAsia" w:ascii="宋体" w:hAnsi="宋体" w:eastAsia="宋体" w:cs="宋体"/>
                <w:color w:val="000000"/>
                <w:sz w:val="21"/>
                <w:szCs w:val="21"/>
              </w:rPr>
              <w:t>2.响应招标文件实质性要求</w:t>
            </w:r>
          </w:p>
          <w:p w14:paraId="389E1310">
            <w:pPr>
              <w:pStyle w:val="3"/>
              <w:adjustRightInd w:val="0"/>
              <w:snapToGrid w:val="0"/>
              <w:spacing w:before="0" w:after="0" w:line="240" w:lineRule="auto"/>
              <w:jc w:val="both"/>
              <w:rPr>
                <w:rFonts w:hint="eastAsia" w:ascii="宋体" w:hAnsi="宋体" w:eastAsia="宋体" w:cs="宋体"/>
                <w:b w:val="0"/>
                <w:bCs/>
                <w:color w:val="000000"/>
                <w:sz w:val="21"/>
                <w:szCs w:val="21"/>
              </w:rPr>
            </w:pPr>
            <w:r>
              <w:rPr>
                <w:rFonts w:hint="eastAsia" w:ascii="宋体" w:hAnsi="宋体" w:eastAsia="宋体" w:cs="宋体"/>
                <w:b w:val="0"/>
                <w:color w:val="000000"/>
                <w:sz w:val="21"/>
                <w:szCs w:val="21"/>
              </w:rPr>
              <w:t>3.无投标须知26.2（2）所述情形</w:t>
            </w:r>
          </w:p>
        </w:tc>
        <w:tc>
          <w:tcPr>
            <w:tcW w:w="425" w:type="dxa"/>
            <w:noWrap w:val="0"/>
            <w:vAlign w:val="center"/>
          </w:tcPr>
          <w:p w14:paraId="25E14ABC">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4372D5DE">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2180E07C">
            <w:pPr>
              <w:pStyle w:val="3"/>
              <w:adjustRightInd w:val="0"/>
              <w:snapToGrid w:val="0"/>
              <w:spacing w:before="0" w:after="0" w:line="240" w:lineRule="auto"/>
              <w:rPr>
                <w:rFonts w:hint="eastAsia" w:ascii="宋体" w:hAnsi="宋体" w:eastAsia="宋体" w:cs="宋体"/>
                <w:color w:val="000000"/>
                <w:sz w:val="21"/>
                <w:szCs w:val="21"/>
              </w:rPr>
            </w:pPr>
          </w:p>
        </w:tc>
      </w:tr>
      <w:tr w14:paraId="3854F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44" w:type="dxa"/>
            <w:noWrap w:val="0"/>
            <w:vAlign w:val="center"/>
          </w:tcPr>
          <w:p w14:paraId="61659ABC">
            <w:pPr>
              <w:numPr>
                <w:ilvl w:val="0"/>
                <w:numId w:val="11"/>
              </w:numPr>
              <w:ind w:left="425" w:leftChars="0" w:hanging="425" w:firstLineChars="0"/>
              <w:jc w:val="center"/>
              <w:rPr>
                <w:rFonts w:hint="eastAsia" w:ascii="宋体" w:hAnsi="宋体" w:eastAsia="宋体" w:cs="宋体"/>
                <w:color w:val="000000"/>
                <w:sz w:val="21"/>
                <w:szCs w:val="21"/>
              </w:rPr>
            </w:pPr>
          </w:p>
        </w:tc>
        <w:tc>
          <w:tcPr>
            <w:tcW w:w="2444" w:type="dxa"/>
            <w:shd w:val="clear" w:color="auto" w:fill="auto"/>
            <w:noWrap w:val="0"/>
            <w:vAlign w:val="center"/>
          </w:tcPr>
          <w:p w14:paraId="5AB7EB78">
            <w:pPr>
              <w:snapToGrid w:val="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投标报价</w:t>
            </w:r>
          </w:p>
        </w:tc>
        <w:tc>
          <w:tcPr>
            <w:tcW w:w="4277" w:type="dxa"/>
            <w:shd w:val="clear" w:color="auto" w:fill="auto"/>
            <w:noWrap w:val="0"/>
            <w:vAlign w:val="center"/>
          </w:tcPr>
          <w:p w14:paraId="455BE4FA">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1.响应招标文件实质性要求</w:t>
            </w:r>
          </w:p>
          <w:p w14:paraId="7FB7952C">
            <w:pPr>
              <w:pStyle w:val="3"/>
              <w:adjustRightInd w:val="0"/>
              <w:snapToGrid w:val="0"/>
              <w:spacing w:before="0" w:after="0" w:line="240" w:lineRule="auto"/>
              <w:jc w:val="left"/>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2.无投标须知26.2（3）所述情形</w:t>
            </w:r>
          </w:p>
          <w:p w14:paraId="29591A64">
            <w:pPr>
              <w:pStyle w:val="3"/>
              <w:adjustRightInd w:val="0"/>
              <w:snapToGrid w:val="0"/>
              <w:spacing w:before="0" w:after="0" w:line="240" w:lineRule="auto"/>
              <w:jc w:val="both"/>
              <w:rPr>
                <w:rFonts w:hint="eastAsia" w:ascii="宋体" w:hAnsi="宋体" w:eastAsia="宋体" w:cs="宋体"/>
                <w:b w:val="0"/>
                <w:color w:val="000000"/>
                <w:kern w:val="2"/>
                <w:sz w:val="21"/>
                <w:szCs w:val="21"/>
                <w:lang w:val="en-US" w:eastAsia="zh-CN" w:bidi="ar-SA"/>
              </w:rPr>
            </w:pPr>
            <w:r>
              <w:rPr>
                <w:rFonts w:hint="eastAsia" w:ascii="宋体" w:hAnsi="宋体" w:eastAsia="宋体" w:cs="宋体"/>
                <w:b w:val="0"/>
                <w:bCs/>
                <w:color w:val="000000"/>
                <w:sz w:val="21"/>
                <w:szCs w:val="21"/>
              </w:rPr>
              <w:t>3.</w:t>
            </w:r>
            <w:r>
              <w:rPr>
                <w:rFonts w:hint="eastAsia" w:ascii="宋体" w:hAnsi="宋体" w:eastAsia="宋体" w:cs="宋体"/>
                <w:b w:val="0"/>
                <w:color w:val="000000"/>
                <w:sz w:val="21"/>
                <w:szCs w:val="21"/>
              </w:rPr>
              <w:t>无投标须知26.2（7）所述情形</w:t>
            </w:r>
          </w:p>
        </w:tc>
        <w:tc>
          <w:tcPr>
            <w:tcW w:w="425" w:type="dxa"/>
            <w:noWrap w:val="0"/>
            <w:vAlign w:val="center"/>
          </w:tcPr>
          <w:p w14:paraId="509CEB46">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5F6A2884">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77B6BE3B">
            <w:pPr>
              <w:pStyle w:val="3"/>
              <w:adjustRightInd w:val="0"/>
              <w:snapToGrid w:val="0"/>
              <w:spacing w:before="0" w:after="0" w:line="240" w:lineRule="auto"/>
              <w:rPr>
                <w:rFonts w:hint="eastAsia" w:ascii="宋体" w:hAnsi="宋体" w:eastAsia="宋体" w:cs="宋体"/>
                <w:color w:val="000000"/>
                <w:sz w:val="21"/>
                <w:szCs w:val="21"/>
              </w:rPr>
            </w:pPr>
          </w:p>
        </w:tc>
      </w:tr>
      <w:tr w14:paraId="35C96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44" w:type="dxa"/>
            <w:noWrap w:val="0"/>
            <w:vAlign w:val="center"/>
          </w:tcPr>
          <w:p w14:paraId="09E51931">
            <w:pPr>
              <w:numPr>
                <w:ilvl w:val="0"/>
                <w:numId w:val="11"/>
              </w:numPr>
              <w:ind w:left="425" w:leftChars="0" w:hanging="425" w:firstLineChars="0"/>
              <w:jc w:val="center"/>
              <w:rPr>
                <w:rFonts w:hint="eastAsia" w:ascii="宋体" w:hAnsi="宋体" w:eastAsia="宋体" w:cs="宋体"/>
                <w:color w:val="000000"/>
                <w:sz w:val="21"/>
                <w:szCs w:val="21"/>
              </w:rPr>
            </w:pPr>
          </w:p>
        </w:tc>
        <w:tc>
          <w:tcPr>
            <w:tcW w:w="2444" w:type="dxa"/>
            <w:noWrap w:val="0"/>
            <w:vAlign w:val="center"/>
          </w:tcPr>
          <w:p w14:paraId="0FF7B51F">
            <w:pPr>
              <w:rPr>
                <w:rFonts w:hint="eastAsia" w:ascii="宋体" w:hAnsi="宋体" w:eastAsia="宋体" w:cs="宋体"/>
                <w:b/>
                <w:color w:val="000000"/>
                <w:kern w:val="2"/>
                <w:sz w:val="21"/>
                <w:szCs w:val="21"/>
                <w:lang w:val="en-US" w:eastAsia="zh-CN" w:bidi="ar-SA"/>
              </w:rPr>
            </w:pPr>
            <w:r>
              <w:rPr>
                <w:rFonts w:hint="eastAsia" w:ascii="宋体" w:hAnsi="宋体" w:eastAsia="宋体" w:cs="宋体"/>
                <w:color w:val="000000"/>
                <w:kern w:val="0"/>
                <w:sz w:val="21"/>
                <w:szCs w:val="21"/>
              </w:rPr>
              <w:t>其他符合性证明材料</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lang w:val="en-US" w:eastAsia="zh-CN"/>
              </w:rPr>
              <w:t>如有</w:t>
            </w:r>
            <w:r>
              <w:rPr>
                <w:rFonts w:hint="eastAsia" w:ascii="宋体" w:hAnsi="宋体" w:eastAsia="宋体" w:cs="宋体"/>
                <w:color w:val="000000"/>
                <w:kern w:val="0"/>
                <w:szCs w:val="21"/>
                <w:lang w:eastAsia="zh-CN"/>
              </w:rPr>
              <w:t>）</w:t>
            </w:r>
          </w:p>
        </w:tc>
        <w:tc>
          <w:tcPr>
            <w:tcW w:w="4277" w:type="dxa"/>
            <w:noWrap w:val="0"/>
            <w:vAlign w:val="center"/>
          </w:tcPr>
          <w:p w14:paraId="0EC755DB">
            <w:pPr>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.合法有效</w:t>
            </w:r>
          </w:p>
          <w:p w14:paraId="5D231C17">
            <w:pP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.响应招标文件实质性要求</w:t>
            </w:r>
          </w:p>
        </w:tc>
        <w:tc>
          <w:tcPr>
            <w:tcW w:w="425" w:type="dxa"/>
            <w:noWrap w:val="0"/>
            <w:vAlign w:val="center"/>
          </w:tcPr>
          <w:p w14:paraId="46CA1DCA">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1211CE41">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134EBD72">
            <w:pPr>
              <w:pStyle w:val="3"/>
              <w:adjustRightInd w:val="0"/>
              <w:snapToGrid w:val="0"/>
              <w:spacing w:before="0" w:after="0" w:line="240" w:lineRule="auto"/>
              <w:rPr>
                <w:rFonts w:hint="eastAsia" w:ascii="宋体" w:hAnsi="宋体" w:eastAsia="宋体" w:cs="宋体"/>
                <w:color w:val="000000"/>
                <w:sz w:val="21"/>
                <w:szCs w:val="21"/>
              </w:rPr>
            </w:pPr>
          </w:p>
        </w:tc>
      </w:tr>
      <w:tr w14:paraId="7158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4" w:type="dxa"/>
            <w:noWrap w:val="0"/>
            <w:vAlign w:val="center"/>
          </w:tcPr>
          <w:p w14:paraId="2ED2876C">
            <w:pPr>
              <w:snapToGrid w:val="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rPr>
              <w:t>9</w:t>
            </w:r>
          </w:p>
        </w:tc>
        <w:tc>
          <w:tcPr>
            <w:tcW w:w="2444" w:type="dxa"/>
            <w:noWrap w:val="0"/>
            <w:vAlign w:val="center"/>
          </w:tcPr>
          <w:p w14:paraId="3C508A84">
            <w:pPr>
              <w:snapToGrid w:val="0"/>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其他</w:t>
            </w:r>
          </w:p>
        </w:tc>
        <w:tc>
          <w:tcPr>
            <w:tcW w:w="4277" w:type="dxa"/>
            <w:noWrap w:val="0"/>
            <w:vAlign w:val="center"/>
          </w:tcPr>
          <w:p w14:paraId="02EB4E8D">
            <w:pPr>
              <w:snapToGrid w:val="0"/>
              <w:rPr>
                <w:rFonts w:hint="eastAsia" w:ascii="宋体" w:hAnsi="宋体" w:eastAsia="宋体" w:cs="宋体"/>
                <w:color w:val="000000"/>
                <w:kern w:val="0"/>
                <w:szCs w:val="21"/>
              </w:rPr>
            </w:pPr>
            <w:r>
              <w:rPr>
                <w:rFonts w:hint="eastAsia" w:ascii="宋体" w:hAnsi="宋体" w:eastAsia="宋体" w:cs="宋体"/>
                <w:color w:val="000000"/>
                <w:kern w:val="0"/>
                <w:szCs w:val="21"/>
              </w:rPr>
              <w:t>1.响应招标文件实质性要求</w:t>
            </w:r>
          </w:p>
          <w:p w14:paraId="3CFE6A9B">
            <w:pPr>
              <w:snapToGrid w:val="0"/>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rPr>
              <w:t>2.无招标文件中所述的其他投标无效情形</w:t>
            </w:r>
          </w:p>
        </w:tc>
        <w:tc>
          <w:tcPr>
            <w:tcW w:w="425" w:type="dxa"/>
            <w:noWrap w:val="0"/>
            <w:vAlign w:val="center"/>
          </w:tcPr>
          <w:p w14:paraId="504BE3A6">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1190371F">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610F6802">
            <w:pPr>
              <w:pStyle w:val="3"/>
              <w:adjustRightInd w:val="0"/>
              <w:snapToGrid w:val="0"/>
              <w:spacing w:before="0" w:after="0" w:line="240" w:lineRule="auto"/>
              <w:rPr>
                <w:rFonts w:hint="eastAsia" w:ascii="宋体" w:hAnsi="宋体" w:eastAsia="宋体" w:cs="宋体"/>
                <w:color w:val="000000"/>
                <w:sz w:val="21"/>
                <w:szCs w:val="21"/>
              </w:rPr>
            </w:pPr>
          </w:p>
        </w:tc>
      </w:tr>
      <w:tr w14:paraId="761A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44" w:type="dxa"/>
            <w:noWrap w:val="0"/>
            <w:vAlign w:val="center"/>
          </w:tcPr>
          <w:p w14:paraId="1EEE0B65">
            <w:pPr>
              <w:snapToGrid w:val="0"/>
              <w:jc w:val="center"/>
              <w:rPr>
                <w:rFonts w:hint="eastAsia" w:ascii="宋体" w:hAnsi="宋体" w:eastAsia="宋体" w:cs="宋体"/>
                <w:color w:val="000000"/>
                <w:sz w:val="21"/>
                <w:szCs w:val="21"/>
              </w:rPr>
            </w:pPr>
          </w:p>
        </w:tc>
        <w:tc>
          <w:tcPr>
            <w:tcW w:w="2444" w:type="dxa"/>
            <w:noWrap w:val="0"/>
            <w:vAlign w:val="center"/>
          </w:tcPr>
          <w:p w14:paraId="5385EA1F">
            <w:pPr>
              <w:snapToGrid w:val="0"/>
              <w:rPr>
                <w:rFonts w:hint="eastAsia" w:ascii="宋体" w:hAnsi="宋体" w:eastAsia="宋体" w:cs="宋体"/>
                <w:color w:val="000000"/>
                <w:sz w:val="21"/>
                <w:szCs w:val="21"/>
              </w:rPr>
            </w:pPr>
            <w:r>
              <w:rPr>
                <w:rFonts w:hint="eastAsia" w:ascii="宋体" w:hAnsi="宋体" w:eastAsia="宋体" w:cs="宋体"/>
                <w:color w:val="000000"/>
                <w:sz w:val="21"/>
                <w:szCs w:val="21"/>
              </w:rPr>
              <w:t>结论</w:t>
            </w:r>
          </w:p>
        </w:tc>
        <w:tc>
          <w:tcPr>
            <w:tcW w:w="4277" w:type="dxa"/>
            <w:noWrap w:val="0"/>
            <w:vAlign w:val="center"/>
          </w:tcPr>
          <w:p w14:paraId="589F0112">
            <w:pPr>
              <w:pStyle w:val="3"/>
              <w:adjustRightInd w:val="0"/>
              <w:snapToGrid w:val="0"/>
              <w:spacing w:before="0" w:after="0" w:line="240" w:lineRule="auto"/>
              <w:jc w:val="both"/>
              <w:rPr>
                <w:rFonts w:hint="eastAsia" w:ascii="宋体" w:hAnsi="宋体" w:eastAsia="宋体" w:cs="宋体"/>
                <w:color w:val="000000"/>
                <w:sz w:val="21"/>
                <w:szCs w:val="21"/>
              </w:rPr>
            </w:pPr>
          </w:p>
        </w:tc>
        <w:tc>
          <w:tcPr>
            <w:tcW w:w="425" w:type="dxa"/>
            <w:noWrap w:val="0"/>
            <w:vAlign w:val="center"/>
          </w:tcPr>
          <w:p w14:paraId="25ED93DF">
            <w:pPr>
              <w:pStyle w:val="3"/>
              <w:adjustRightInd w:val="0"/>
              <w:snapToGrid w:val="0"/>
              <w:spacing w:before="0" w:after="0" w:line="240" w:lineRule="auto"/>
              <w:rPr>
                <w:rFonts w:hint="eastAsia" w:ascii="宋体" w:hAnsi="宋体" w:eastAsia="宋体" w:cs="宋体"/>
                <w:color w:val="000000"/>
                <w:sz w:val="21"/>
                <w:szCs w:val="21"/>
              </w:rPr>
            </w:pPr>
          </w:p>
        </w:tc>
        <w:tc>
          <w:tcPr>
            <w:tcW w:w="425" w:type="dxa"/>
            <w:noWrap w:val="0"/>
            <w:vAlign w:val="center"/>
          </w:tcPr>
          <w:p w14:paraId="3C40F6D2">
            <w:pPr>
              <w:pStyle w:val="3"/>
              <w:adjustRightInd w:val="0"/>
              <w:snapToGrid w:val="0"/>
              <w:spacing w:before="0" w:after="0" w:line="240" w:lineRule="auto"/>
              <w:rPr>
                <w:rFonts w:hint="eastAsia" w:ascii="宋体" w:hAnsi="宋体" w:eastAsia="宋体" w:cs="宋体"/>
                <w:color w:val="000000"/>
                <w:sz w:val="21"/>
                <w:szCs w:val="21"/>
              </w:rPr>
            </w:pPr>
          </w:p>
        </w:tc>
        <w:tc>
          <w:tcPr>
            <w:tcW w:w="355" w:type="dxa"/>
            <w:noWrap w:val="0"/>
            <w:vAlign w:val="center"/>
          </w:tcPr>
          <w:p w14:paraId="33AE5889">
            <w:pPr>
              <w:pStyle w:val="3"/>
              <w:adjustRightInd w:val="0"/>
              <w:snapToGrid w:val="0"/>
              <w:spacing w:before="0" w:after="0" w:line="240" w:lineRule="auto"/>
              <w:rPr>
                <w:rFonts w:hint="eastAsia" w:ascii="宋体" w:hAnsi="宋体" w:eastAsia="宋体" w:cs="宋体"/>
                <w:color w:val="000000"/>
                <w:sz w:val="21"/>
                <w:szCs w:val="21"/>
              </w:rPr>
            </w:pPr>
          </w:p>
        </w:tc>
      </w:tr>
    </w:tbl>
    <w:p w14:paraId="60280443">
      <w:pPr>
        <w:keepNext w:val="0"/>
        <w:keepLines w:val="0"/>
        <w:pageBreakBefore w:val="0"/>
        <w:widowControl w:val="0"/>
        <w:kinsoku/>
        <w:wordWrap/>
        <w:overflowPunct/>
        <w:topLinePunct w:val="0"/>
        <w:autoSpaceDE/>
        <w:autoSpaceDN/>
        <w:bidi w:val="0"/>
        <w:adjustRightInd/>
        <w:spacing w:line="240" w:lineRule="exact"/>
        <w:textAlignment w:val="auto"/>
        <w:rPr>
          <w:rFonts w:hint="eastAsia" w:ascii="宋体" w:hAnsi="宋体" w:eastAsia="宋体" w:cs="宋体"/>
          <w:color w:val="000000"/>
          <w:sz w:val="24"/>
          <w:szCs w:val="24"/>
        </w:rPr>
      </w:pPr>
      <w:bookmarkStart w:id="125" w:name="_Toc17433_WPSOffice_Level2"/>
      <w:r>
        <w:rPr>
          <w:rFonts w:hint="eastAsia" w:ascii="宋体" w:hAnsi="宋体" w:eastAsia="宋体" w:cs="宋体"/>
          <w:b/>
          <w:bCs/>
          <w:color w:val="000000"/>
          <w:sz w:val="24"/>
          <w:szCs w:val="24"/>
        </w:rPr>
        <w:t>填表说明：</w:t>
      </w: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每项内容审查合格，在表中填写“√”；不合格填写“×”</w:t>
      </w:r>
    </w:p>
    <w:p w14:paraId="7E0D97A8">
      <w:pPr>
        <w:keepNext w:val="0"/>
        <w:keepLines w:val="0"/>
        <w:pageBreakBefore w:val="0"/>
        <w:widowControl w:val="0"/>
        <w:kinsoku/>
        <w:wordWrap/>
        <w:overflowPunct/>
        <w:topLinePunct w:val="0"/>
        <w:autoSpaceDE/>
        <w:autoSpaceDN/>
        <w:bidi w:val="0"/>
        <w:adjustRightInd/>
        <w:spacing w:line="240" w:lineRule="exact"/>
        <w:ind w:firstLine="1200" w:firstLineChars="5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审查结论填写“通过”或“不通过”</w:t>
      </w:r>
    </w:p>
    <w:p w14:paraId="330F11E4">
      <w:pPr>
        <w:pStyle w:val="9"/>
        <w:keepNext w:val="0"/>
        <w:keepLines w:val="0"/>
        <w:pageBreakBefore w:val="0"/>
        <w:widowControl w:val="0"/>
        <w:kinsoku/>
        <w:wordWrap/>
        <w:overflowPunct/>
        <w:topLinePunct w:val="0"/>
        <w:autoSpaceDE/>
        <w:autoSpaceDN/>
        <w:bidi w:val="0"/>
        <w:adjustRightInd/>
        <w:snapToGrid w:val="0"/>
        <w:spacing w:before="0" w:beforeAutospacing="0" w:after="0" w:afterAutospacing="0" w:line="240" w:lineRule="exact"/>
        <w:ind w:left="5903" w:hanging="6720" w:hangingChars="28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审查人签字：</w:t>
      </w:r>
    </w:p>
    <w:p w14:paraId="17F5B7AD">
      <w:pPr>
        <w:pStyle w:val="9"/>
        <w:keepNext w:val="0"/>
        <w:keepLines w:val="0"/>
        <w:pageBreakBefore w:val="0"/>
        <w:widowControl w:val="0"/>
        <w:kinsoku/>
        <w:wordWrap/>
        <w:overflowPunct/>
        <w:topLinePunct w:val="0"/>
        <w:autoSpaceDE/>
        <w:autoSpaceDN/>
        <w:bidi w:val="0"/>
        <w:adjustRightInd/>
        <w:snapToGrid w:val="0"/>
        <w:spacing w:before="0" w:beforeAutospacing="0" w:after="0" w:afterAutospacing="0" w:line="240" w:lineRule="exact"/>
        <w:ind w:left="5903" w:hanging="6720" w:hangingChars="28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日期：</w:t>
      </w:r>
    </w:p>
    <w:p w14:paraId="33980A8A">
      <w:pPr>
        <w:pStyle w:val="3"/>
        <w:adjustRightInd w:val="0"/>
        <w:snapToGrid w:val="0"/>
        <w:spacing w:before="0" w:after="0" w:line="240" w:lineRule="auto"/>
        <w:jc w:val="left"/>
        <w:rPr>
          <w:rFonts w:hint="eastAsia" w:ascii="宋体" w:hAnsi="宋体" w:eastAsia="宋体" w:cs="宋体"/>
          <w:color w:val="000000"/>
          <w:sz w:val="32"/>
          <w:szCs w:val="32"/>
        </w:rPr>
      </w:pPr>
      <w:r>
        <w:rPr>
          <w:rFonts w:hint="eastAsia" w:ascii="宋体" w:hAnsi="宋体" w:eastAsia="宋体" w:cs="宋体"/>
          <w:color w:val="000000"/>
          <w:szCs w:val="28"/>
        </w:rPr>
        <w:br w:type="page"/>
      </w:r>
      <w:r>
        <w:rPr>
          <w:rFonts w:hint="eastAsia" w:ascii="宋体" w:hAnsi="宋体" w:eastAsia="宋体" w:cs="宋体"/>
          <w:color w:val="000000"/>
          <w:szCs w:val="28"/>
        </w:rPr>
        <w:t>附件3</w:t>
      </w:r>
      <w:bookmarkEnd w:id="125"/>
    </w:p>
    <w:p w14:paraId="2E54B649">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评分细则</w:t>
      </w:r>
    </w:p>
    <w:p w14:paraId="783D42B6">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（综合评分法适用）</w:t>
      </w:r>
    </w:p>
    <w:p w14:paraId="6C65FF2D">
      <w:pPr>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（一）基本评分标准</w:t>
      </w:r>
    </w:p>
    <w:tbl>
      <w:tblPr>
        <w:tblStyle w:val="10"/>
        <w:tblpPr w:leftFromText="180" w:rightFromText="180" w:vertAnchor="text" w:horzAnchor="margin" w:tblpXSpec="center" w:tblpY="10"/>
        <w:tblW w:w="89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81"/>
        <w:gridCol w:w="5472"/>
        <w:gridCol w:w="946"/>
      </w:tblGrid>
      <w:tr w14:paraId="1A3FC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68C0EB98">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包组编号</w:t>
            </w:r>
          </w:p>
        </w:tc>
        <w:tc>
          <w:tcPr>
            <w:tcW w:w="7699" w:type="dxa"/>
            <w:gridSpan w:val="3"/>
            <w:tcBorders>
              <w:top w:val="single" w:color="auto" w:sz="4" w:space="0"/>
              <w:left w:val="single" w:color="auto" w:sz="4" w:space="0"/>
              <w:bottom w:val="single" w:color="auto" w:sz="4" w:space="0"/>
              <w:right w:val="single" w:color="auto" w:sz="4" w:space="0"/>
            </w:tcBorders>
            <w:noWrap w:val="0"/>
            <w:vAlign w:val="center"/>
          </w:tcPr>
          <w:p w14:paraId="66152D0F">
            <w:pPr>
              <w:pStyle w:val="9"/>
              <w:adjustRightInd w:val="0"/>
              <w:snapToGrid w:val="0"/>
              <w:spacing w:before="0" w:beforeAutospacing="0" w:after="0" w:afterAutospacing="0"/>
              <w:jc w:val="center"/>
              <w:rPr>
                <w:rFonts w:hint="eastAsia" w:ascii="宋体" w:hAnsi="宋体" w:eastAsia="宋体" w:cs="宋体"/>
                <w:color w:val="000000"/>
                <w:kern w:val="2"/>
                <w:sz w:val="21"/>
                <w:szCs w:val="21"/>
                <w:lang w:val="en-US" w:eastAsia="zh-CN"/>
              </w:rPr>
            </w:pPr>
            <w:r>
              <w:rPr>
                <w:rFonts w:hint="eastAsia" w:ascii="宋体" w:hAnsi="宋体" w:eastAsia="宋体" w:cs="宋体"/>
                <w:color w:val="000000"/>
                <w:kern w:val="2"/>
                <w:sz w:val="21"/>
                <w:szCs w:val="21"/>
                <w:lang w:val="en-US" w:eastAsia="zh-CN"/>
              </w:rPr>
              <w:t>001、002、003、004</w:t>
            </w:r>
          </w:p>
        </w:tc>
      </w:tr>
      <w:tr w14:paraId="1F077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48B2DB85">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项目</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6522DE32">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分项名称</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1BE9ACBD">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评分标准</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26455737">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满分</w:t>
            </w:r>
          </w:p>
        </w:tc>
      </w:tr>
      <w:tr w14:paraId="7D86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restart"/>
            <w:tcBorders>
              <w:top w:val="single" w:color="auto" w:sz="4" w:space="0"/>
              <w:left w:val="single" w:color="auto" w:sz="4" w:space="0"/>
              <w:right w:val="single" w:color="auto" w:sz="4" w:space="0"/>
            </w:tcBorders>
            <w:noWrap w:val="0"/>
            <w:vAlign w:val="center"/>
          </w:tcPr>
          <w:p w14:paraId="518AFD00">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技术部分</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55CC8BF2">
            <w:pPr>
              <w:pStyle w:val="9"/>
              <w:adjustRightInd w:val="0"/>
              <w:snapToGrid w:val="0"/>
              <w:spacing w:before="0" w:beforeAutospacing="0" w:after="0" w:afterAutospacing="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居家养老服务</w:t>
            </w:r>
            <w:r>
              <w:rPr>
                <w:rFonts w:hint="eastAsia" w:ascii="宋体" w:hAnsi="宋体" w:eastAsia="宋体" w:cs="宋体"/>
                <w:kern w:val="2"/>
                <w:sz w:val="21"/>
                <w:szCs w:val="21"/>
                <w:highlight w:val="none"/>
                <w:lang w:val="en-US" w:eastAsia="zh-CN"/>
              </w:rPr>
              <w:t>总体</w:t>
            </w:r>
            <w:r>
              <w:rPr>
                <w:rFonts w:hint="eastAsia" w:ascii="宋体" w:hAnsi="宋体" w:eastAsia="宋体" w:cs="宋体"/>
                <w:kern w:val="2"/>
                <w:sz w:val="21"/>
                <w:szCs w:val="21"/>
                <w:highlight w:val="none"/>
              </w:rPr>
              <w:t>方案</w:t>
            </w:r>
          </w:p>
          <w:p w14:paraId="69E939FC">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p>
        </w:tc>
        <w:tc>
          <w:tcPr>
            <w:tcW w:w="5472" w:type="dxa"/>
            <w:tcBorders>
              <w:top w:val="single" w:color="auto" w:sz="4" w:space="0"/>
              <w:left w:val="single" w:color="auto" w:sz="4" w:space="0"/>
              <w:bottom w:val="single" w:color="auto" w:sz="4" w:space="0"/>
              <w:right w:val="single" w:color="auto" w:sz="4" w:space="0"/>
            </w:tcBorders>
            <w:noWrap w:val="0"/>
            <w:vAlign w:val="center"/>
          </w:tcPr>
          <w:p w14:paraId="7D336C46">
            <w:pPr>
              <w:pStyle w:val="9"/>
              <w:adjustRightInd w:val="0"/>
              <w:snapToGrid w:val="0"/>
              <w:spacing w:before="0" w:beforeAutospacing="0" w:after="0" w:afterAutospacing="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居家养老服务方案，居家养老服务，向符合条件的高龄、失能、失智、贫困、计划生育特殊家庭中的老年人提供以助餐、助浴、助洁、助行、生活照料、健康护理等为重点服务内容的免费居家养老服务，保障其基本养老服务需求。</w:t>
            </w:r>
          </w:p>
          <w:p w14:paraId="5F6F34C8">
            <w:pPr>
              <w:adjustRightInd w:val="0"/>
              <w:snapToGrid w:val="0"/>
              <w:rPr>
                <w:rFonts w:hint="eastAsia" w:ascii="宋体" w:hAnsi="宋体" w:eastAsia="宋体" w:cs="宋体"/>
                <w:kern w:val="2"/>
                <w:sz w:val="21"/>
                <w:szCs w:val="21"/>
                <w:highlight w:val="none"/>
                <w:lang w:val="en-US" w:eastAsia="zh-CN"/>
              </w:rPr>
            </w:pPr>
            <w:r>
              <w:rPr>
                <w:rFonts w:hint="eastAsia" w:ascii="宋体" w:hAnsi="宋体" w:eastAsia="宋体" w:cs="宋体"/>
                <w:sz w:val="21"/>
                <w:szCs w:val="21"/>
                <w:highlight w:val="none"/>
                <w:lang w:val="en-US" w:eastAsia="zh-CN"/>
              </w:rPr>
              <w:t>包括但不限于</w:t>
            </w:r>
            <w:r>
              <w:rPr>
                <w:rFonts w:hint="eastAsia" w:ascii="宋体" w:hAnsi="宋体" w:eastAsia="宋体" w:cs="宋体"/>
                <w:color w:val="000000"/>
                <w:szCs w:val="21"/>
                <w:highlight w:val="none"/>
              </w:rPr>
              <w:t>居家养老服务整体方案</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向符合条件的老年人提供居家养老服务，保障其基本养老服务需求</w:t>
            </w:r>
            <w:r>
              <w:rPr>
                <w:rFonts w:hint="eastAsia" w:ascii="宋体" w:hAnsi="宋体" w:eastAsia="宋体" w:cs="宋体"/>
                <w:color w:val="000000"/>
                <w:szCs w:val="21"/>
                <w:highlight w:val="none"/>
                <w:lang w:val="en-US" w:eastAsia="zh-CN"/>
              </w:rPr>
              <w:t>的措施</w:t>
            </w:r>
            <w:r>
              <w:rPr>
                <w:rFonts w:hint="eastAsia" w:ascii="宋体" w:hAnsi="宋体" w:eastAsia="宋体" w:cs="宋体"/>
                <w:color w:val="000000"/>
                <w:szCs w:val="21"/>
                <w:highlight w:val="none"/>
                <w:lang w:eastAsia="zh-CN"/>
              </w:rPr>
              <w:t>；</w:t>
            </w:r>
            <w:r>
              <w:rPr>
                <w:rFonts w:hint="eastAsia" w:ascii="宋体" w:hAnsi="宋体" w:eastAsia="宋体" w:cs="宋体"/>
                <w:sz w:val="21"/>
                <w:szCs w:val="21"/>
                <w:highlight w:val="none"/>
              </w:rPr>
              <w:t>可实现的目标</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进度及质量控制措施等。</w:t>
            </w:r>
          </w:p>
          <w:p w14:paraId="264C8D7C">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1、提供符合项目需求全面详实的有效内容，无缺陷，得8分；</w:t>
            </w:r>
          </w:p>
          <w:p w14:paraId="4439B831">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2、内容存在部分缺陷的，得5分；</w:t>
            </w:r>
          </w:p>
          <w:p w14:paraId="160DF0B6">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3、内容存在不符合项目需求的，得2分；</w:t>
            </w:r>
          </w:p>
          <w:p w14:paraId="611A3118">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4、未提供方案，得0分。</w:t>
            </w:r>
          </w:p>
          <w:p w14:paraId="24CB8B30">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注：缺陷是指方案内容与项目需求略有差异或与项目的实际需求匹配度不高或非关键环节存在瑕疵内容的任意一种情形。</w:t>
            </w:r>
          </w:p>
          <w:p w14:paraId="04C640F2">
            <w:pPr>
              <w:pStyle w:val="9"/>
              <w:adjustRightInd w:val="0"/>
              <w:snapToGrid w:val="0"/>
              <w:spacing w:before="0" w:beforeAutospacing="0" w:after="0" w:afterAutospacing="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不符合项目需求是指存在与本项目实施无关的内容或在实际操作中不能运用的内容或未针对本项目编写的任意一种情形。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3C7A7557">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8</w:t>
            </w:r>
          </w:p>
        </w:tc>
      </w:tr>
      <w:tr w14:paraId="2E32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4AB1B947">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05976DD7">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理发服务方案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0DCD45CD">
            <w:pPr>
              <w:pStyle w:val="9"/>
              <w:adjustRightInd w:val="0"/>
              <w:snapToGrid w:val="0"/>
              <w:spacing w:before="0" w:beforeAutospacing="0" w:after="0" w:afterAutospacing="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提供头发的修剪、清洗等，不包含焗油、染发等理发服务方案。</w:t>
            </w:r>
          </w:p>
          <w:p w14:paraId="623CDA58">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1、提供符合项目需求全面详实的有效内容，无缺陷，得8分；</w:t>
            </w:r>
          </w:p>
          <w:p w14:paraId="7E52E4BF">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2、内容存在部分缺陷的，得5分；</w:t>
            </w:r>
          </w:p>
          <w:p w14:paraId="59D10123">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3、内容存在不符合项目需求的，得2分；</w:t>
            </w:r>
          </w:p>
          <w:p w14:paraId="79423A3B">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4、未提供方案，得0分。</w:t>
            </w:r>
          </w:p>
          <w:p w14:paraId="38103930">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注：缺陷是指方案内容与项目需求略有差异或与项目的实际需求匹配度不高或非关键环节存在瑕疵内容的任意一种情形。</w:t>
            </w:r>
          </w:p>
          <w:p w14:paraId="7C0C594B">
            <w:pPr>
              <w:pStyle w:val="9"/>
              <w:adjustRightInd w:val="0"/>
              <w:snapToGrid w:val="0"/>
              <w:spacing w:before="0" w:beforeAutospacing="0" w:after="0" w:afterAutospacing="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不符合项目需求是指存在与本项目实施无关的内容或在实际操作中不能运用的内容或未针对本项目编写的任意一种情形。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4FBF785C">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8</w:t>
            </w:r>
          </w:p>
        </w:tc>
      </w:tr>
      <w:tr w14:paraId="2C2E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7D03A3CC">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16DB528C">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助浴服务方案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4261C4C4">
            <w:pPr>
              <w:pStyle w:val="9"/>
              <w:adjustRightInd w:val="0"/>
              <w:snapToGrid w:val="0"/>
              <w:spacing w:before="0" w:beforeAutospacing="0" w:after="0" w:afterAutospacing="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提供擦浴、沐浴等并更换衣物等助浴服务方案。</w:t>
            </w:r>
          </w:p>
          <w:p w14:paraId="6A645E32">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1、提供符合项目需求全面详实的有效内容，无缺陷，得8分；</w:t>
            </w:r>
          </w:p>
          <w:p w14:paraId="37BAD6D8">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2、内容存在部分缺陷的，得5分；</w:t>
            </w:r>
          </w:p>
          <w:p w14:paraId="3859FE22">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3、内容存在不符合项目需求的，得2分；</w:t>
            </w:r>
          </w:p>
          <w:p w14:paraId="6ABC161B">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4、未提供方案，得0分。</w:t>
            </w:r>
          </w:p>
          <w:p w14:paraId="0FB3E8AE">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注：缺陷是指方案内容与项目需求略有差异或与项目的实际需求匹配度不高或非关键环节存在瑕疵内容的任意一种情形。</w:t>
            </w:r>
          </w:p>
          <w:p w14:paraId="1C53EA05">
            <w:pPr>
              <w:pStyle w:val="9"/>
              <w:adjustRightInd w:val="0"/>
              <w:snapToGrid w:val="0"/>
              <w:spacing w:before="0" w:beforeAutospacing="0" w:after="0" w:afterAutospacing="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不符合项目需求是指存在与本项目实施无关的内容或在实际操作中不能运用的内容或未针对本项目编写的任意一种情形。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293D9716">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8</w:t>
            </w:r>
          </w:p>
        </w:tc>
      </w:tr>
      <w:tr w14:paraId="20F7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2F22C0D3">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0CC79C75">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制作老年餐服务方案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1F836877">
            <w:pPr>
              <w:pStyle w:val="9"/>
              <w:adjustRightInd w:val="0"/>
              <w:snapToGrid w:val="0"/>
              <w:spacing w:before="0" w:beforeAutospacing="0" w:after="0" w:afterAutospacing="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提供助餐服务方案，为老年人制作“二菜一汤”套餐（不含食材）。</w:t>
            </w:r>
          </w:p>
          <w:p w14:paraId="39F68BDA">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1、提供符合项目需求全面详实的有效内容，无缺陷，得8分；</w:t>
            </w:r>
          </w:p>
          <w:p w14:paraId="5D1EDC75">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2、内容存在部分缺陷的，得5分；</w:t>
            </w:r>
          </w:p>
          <w:p w14:paraId="6A0A3330">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3、内容存在不符合项目需求的，得2分；</w:t>
            </w:r>
          </w:p>
          <w:p w14:paraId="11FDE91D">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4、未提供方案，得0分。</w:t>
            </w:r>
          </w:p>
          <w:p w14:paraId="7D67AEB6">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注：缺陷是指方案内容与项目需求略有差异或与项目的实际需求匹配度不高或非关键环节存在瑕疵内容的任意一种情形。</w:t>
            </w:r>
          </w:p>
          <w:p w14:paraId="08CF0AEB">
            <w:pPr>
              <w:pStyle w:val="9"/>
              <w:adjustRightInd w:val="0"/>
              <w:snapToGrid w:val="0"/>
              <w:spacing w:before="0" w:beforeAutospacing="0" w:after="0" w:afterAutospacing="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不符合项目需求是指存在与本项目实施无关的内容或在实际操作中不能运用的内容或未针对本项目编写的任意一种情形。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2801B1FB">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8</w:t>
            </w:r>
          </w:p>
        </w:tc>
      </w:tr>
      <w:tr w14:paraId="4536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6B571BC2">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1906B9F5">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室内清洁方案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0A1227AE">
            <w:pPr>
              <w:pStyle w:val="9"/>
              <w:adjustRightInd w:val="0"/>
              <w:snapToGrid w:val="0"/>
              <w:spacing w:before="0" w:beforeAutospacing="0" w:after="0" w:afterAutospacing="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提供室内清洁方案，包含但不限于老年人居室的地面、桌椅、餐具、床和衣服等清洁、整理（不含擦玻璃）。</w:t>
            </w:r>
          </w:p>
          <w:p w14:paraId="6D611BBD">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1、提供符合项目需求全面详实的有效内容，无缺陷，得8分；</w:t>
            </w:r>
          </w:p>
          <w:p w14:paraId="5A6214A0">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2、内容存在部分缺陷的，得5分；</w:t>
            </w:r>
          </w:p>
          <w:p w14:paraId="4216665E">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3、内容存在不符合项目需求的，得2分；</w:t>
            </w:r>
          </w:p>
          <w:p w14:paraId="38C80A26">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4、未提供方案，得0分。</w:t>
            </w:r>
          </w:p>
          <w:p w14:paraId="16B9CD36">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注：缺陷是指方案内容与项目需求略有差异或与项目的实际需求匹配度不高或非关键环节存在瑕疵内容的任意一种情形。</w:t>
            </w:r>
          </w:p>
          <w:p w14:paraId="011DE6B3">
            <w:pPr>
              <w:pStyle w:val="9"/>
              <w:adjustRightInd w:val="0"/>
              <w:snapToGrid w:val="0"/>
              <w:spacing w:before="0" w:beforeAutospacing="0" w:after="0" w:afterAutospacing="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不符合项目需求是指存在与本项目实施无关的内容或在实际操作中不能运用的内容或未针对本项目编写的任意一种情形。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655A8DC3">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8</w:t>
            </w:r>
          </w:p>
        </w:tc>
      </w:tr>
      <w:tr w14:paraId="15000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0A8FABA9">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40A81B89">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居家照料方案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4BD8184A">
            <w:pPr>
              <w:pStyle w:val="9"/>
              <w:adjustRightInd w:val="0"/>
              <w:snapToGrid w:val="0"/>
              <w:spacing w:before="0" w:beforeAutospacing="0" w:after="0" w:afterAutospacing="0"/>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提供居家照料、助行方案，清洁面部、口腔、手部、梳头、穿衣和如厕等居家照料服务方案。</w:t>
            </w:r>
          </w:p>
          <w:p w14:paraId="77A04469">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1、提供符合项目需求全面详实的有效内容，无缺陷，得8分；</w:t>
            </w:r>
          </w:p>
          <w:p w14:paraId="571E999B">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2、内容存在部分缺陷的，得5分；</w:t>
            </w:r>
          </w:p>
          <w:p w14:paraId="50841113">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3、内容存在不符合项目需求的，得2分；</w:t>
            </w:r>
          </w:p>
          <w:p w14:paraId="6C6DA9C5">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4、未提供方案，得0分。</w:t>
            </w:r>
          </w:p>
          <w:p w14:paraId="5E282513">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注：缺陷是指方案内容与项目需求略有差异或与项目的实际需求匹配度不高或非关键环节存在瑕疵内容的任意一种情形。</w:t>
            </w:r>
          </w:p>
          <w:p w14:paraId="5D191AF8">
            <w:pPr>
              <w:pStyle w:val="9"/>
              <w:adjustRightInd w:val="0"/>
              <w:snapToGrid w:val="0"/>
              <w:spacing w:before="0" w:beforeAutospacing="0" w:after="0" w:afterAutospacing="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不符合项目需求是指存在与本项目实施无关的内容或在实际操作中不能运用的内容或未针对本项目编写的任意一种情形。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1D9C066D">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rPr>
              <w:t>8</w:t>
            </w:r>
          </w:p>
        </w:tc>
      </w:tr>
      <w:tr w14:paraId="3555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129F6396">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64FE3D62">
            <w:pPr>
              <w:adjustRightInd w:val="0"/>
              <w:snapToGrid w:val="0"/>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陪同代办服务</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0956DADD">
            <w:pPr>
              <w:adjustRightInd w:val="0"/>
              <w:snapToGrid w:val="0"/>
              <w:jc w:val="left"/>
              <w:rPr>
                <w:rFonts w:hint="eastAsia" w:ascii="宋体" w:hAnsi="宋体" w:eastAsia="宋体" w:cs="宋体"/>
                <w:kern w:val="2"/>
                <w:sz w:val="21"/>
                <w:szCs w:val="21"/>
                <w:highlight w:val="none"/>
                <w:lang w:eastAsia="zh-CN"/>
              </w:rPr>
            </w:pPr>
            <w:r>
              <w:rPr>
                <w:rFonts w:hint="eastAsia" w:ascii="宋体" w:hAnsi="宋体" w:eastAsia="宋体" w:cs="宋体"/>
                <w:kern w:val="2"/>
                <w:sz w:val="21"/>
                <w:szCs w:val="21"/>
                <w:highlight w:val="none"/>
                <w:lang w:val="en-US" w:eastAsia="zh-CN" w:bidi="ar-SA"/>
              </w:rPr>
              <w:t>陪同老年人在住宅附近周边区域户外散步、就近购物、缴费、探访、就医等，帮助老年人就近缴纳日常生活必需的相关费用、购买日常必需品等</w:t>
            </w:r>
            <w:r>
              <w:rPr>
                <w:rFonts w:hint="eastAsia" w:ascii="宋体" w:hAnsi="宋体" w:eastAsia="宋体" w:cs="宋体"/>
                <w:color w:val="000000"/>
                <w:szCs w:val="21"/>
                <w:highlight w:val="none"/>
              </w:rPr>
              <w:t>陪同代办服务</w:t>
            </w:r>
            <w:r>
              <w:rPr>
                <w:rFonts w:hint="eastAsia" w:ascii="宋体" w:hAnsi="宋体" w:eastAsia="宋体" w:cs="宋体"/>
                <w:kern w:val="2"/>
                <w:sz w:val="21"/>
                <w:szCs w:val="21"/>
                <w:highlight w:val="none"/>
              </w:rPr>
              <w:t>服务方案</w:t>
            </w:r>
            <w:r>
              <w:rPr>
                <w:rFonts w:hint="eastAsia" w:ascii="宋体" w:hAnsi="宋体" w:eastAsia="宋体" w:cs="宋体"/>
                <w:kern w:val="2"/>
                <w:sz w:val="21"/>
                <w:szCs w:val="21"/>
                <w:highlight w:val="none"/>
                <w:lang w:eastAsia="zh-CN"/>
              </w:rPr>
              <w:t>。</w:t>
            </w:r>
          </w:p>
          <w:p w14:paraId="2EF10E86">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1、提供符合项目需求全面详实的有效内容，无缺陷，得8分；</w:t>
            </w:r>
          </w:p>
          <w:p w14:paraId="6190B877">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2、内容存在部分缺陷的，得5分；</w:t>
            </w:r>
          </w:p>
          <w:p w14:paraId="0939E2C8">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3、内容存在不符合项目需求的，得2分；</w:t>
            </w:r>
          </w:p>
          <w:p w14:paraId="02E6FE28">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4、未提供方案，得0分。</w:t>
            </w:r>
          </w:p>
          <w:p w14:paraId="6563938D">
            <w:pPr>
              <w:pStyle w:val="9"/>
              <w:adjustRightInd w:val="0"/>
              <w:snapToGrid w:val="0"/>
              <w:spacing w:before="0" w:beforeAutospacing="0" w:after="0" w:afterAutospacing="0"/>
              <w:rPr>
                <w:rFonts w:hint="eastAsia" w:ascii="宋体" w:hAnsi="宋体" w:eastAsia="宋体" w:cs="宋体"/>
                <w:kern w:val="2"/>
                <w:sz w:val="21"/>
                <w:szCs w:val="21"/>
                <w:highlight w:val="none"/>
                <w:lang w:val="en-US"/>
              </w:rPr>
            </w:pPr>
            <w:r>
              <w:rPr>
                <w:rFonts w:hint="eastAsia" w:ascii="宋体" w:hAnsi="宋体" w:eastAsia="宋体" w:cs="宋体"/>
                <w:kern w:val="2"/>
                <w:sz w:val="21"/>
                <w:szCs w:val="21"/>
                <w:highlight w:val="none"/>
                <w:lang w:val="en-US" w:eastAsia="zh-CN"/>
              </w:rPr>
              <w:t>注：缺陷是指方案内容与项目需求略有差异或与项目的实际需求匹配度不高或非关键环节存在瑕疵内容的任意一种情形。</w:t>
            </w:r>
          </w:p>
          <w:p w14:paraId="2044C8F5">
            <w:pPr>
              <w:adjustRightInd w:val="0"/>
              <w:snapToGrid w:val="0"/>
              <w:jc w:val="left"/>
              <w:rPr>
                <w:rFonts w:hint="eastAsia"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不符合项目需求是指存在与本项目实施无关的内容或在实际操作中不能运用的内容或未针对本项目编写的任意一种情形。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07746847">
            <w:pPr>
              <w:pStyle w:val="9"/>
              <w:adjustRightInd w:val="0"/>
              <w:snapToGrid w:val="0"/>
              <w:spacing w:before="0" w:beforeAutospacing="0" w:after="0" w:afterAutospacing="0"/>
              <w:jc w:val="center"/>
              <w:rPr>
                <w:rFonts w:hint="eastAsia" w:ascii="宋体" w:hAnsi="宋体" w:eastAsia="宋体" w:cs="宋体"/>
                <w:color w:val="000000"/>
                <w:kern w:val="2"/>
                <w:sz w:val="21"/>
                <w:szCs w:val="21"/>
                <w:highlight w:val="none"/>
                <w:lang w:val="en-US" w:eastAsia="zh-CN"/>
              </w:rPr>
            </w:pPr>
            <w:r>
              <w:rPr>
                <w:rFonts w:hint="eastAsia" w:ascii="宋体" w:hAnsi="宋体" w:eastAsia="宋体" w:cs="宋体"/>
                <w:color w:val="000000"/>
                <w:kern w:val="2"/>
                <w:sz w:val="21"/>
                <w:szCs w:val="21"/>
                <w:highlight w:val="none"/>
                <w:lang w:val="en-US" w:eastAsia="zh-CN"/>
              </w:rPr>
              <w:t>8</w:t>
            </w:r>
          </w:p>
        </w:tc>
      </w:tr>
      <w:tr w14:paraId="13F0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5F16F2DC">
            <w:pPr>
              <w:widowControl/>
              <w:adjustRightInd w:val="0"/>
              <w:snapToGrid w:val="0"/>
              <w:jc w:val="center"/>
              <w:rPr>
                <w:rFonts w:hint="eastAsia" w:ascii="宋体" w:hAnsi="宋体" w:eastAsia="宋体" w:cs="宋体"/>
                <w:color w:val="000000"/>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0E24CB41">
            <w:pPr>
              <w:pStyle w:val="17"/>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rPr>
              <w:t>风险防范机制、应急预案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4DD8DA3A">
            <w:pPr>
              <w:pStyle w:val="17"/>
              <w:adjustRightInd w:val="0"/>
              <w:snapToGrid w:val="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预</w:t>
            </w:r>
            <w:r>
              <w:rPr>
                <w:rFonts w:hint="eastAsia" w:ascii="宋体" w:hAnsi="宋体" w:eastAsia="宋体" w:cs="宋体"/>
                <w:color w:val="000000"/>
                <w:sz w:val="21"/>
                <w:szCs w:val="21"/>
              </w:rPr>
              <w:t>案中</w:t>
            </w:r>
            <w:r>
              <w:rPr>
                <w:rFonts w:hint="eastAsia" w:ascii="宋体" w:hAnsi="宋体" w:eastAsia="宋体" w:cs="宋体"/>
                <w:color w:val="000000"/>
                <w:sz w:val="21"/>
                <w:szCs w:val="21"/>
                <w:lang w:eastAsia="zh-CN"/>
              </w:rPr>
              <w:t>至少</w:t>
            </w:r>
            <w:r>
              <w:rPr>
                <w:rFonts w:hint="eastAsia" w:ascii="宋体" w:hAnsi="宋体" w:eastAsia="宋体" w:cs="宋体"/>
                <w:color w:val="000000"/>
                <w:sz w:val="21"/>
                <w:szCs w:val="21"/>
              </w:rPr>
              <w:t>包括：</w:t>
            </w:r>
          </w:p>
          <w:p w14:paraId="6A50B3C2">
            <w:pPr>
              <w:widowControl/>
              <w:textAlignment w:val="cente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①</w:t>
            </w:r>
            <w:r>
              <w:rPr>
                <w:rFonts w:hint="eastAsia" w:ascii="宋体" w:hAnsi="宋体" w:eastAsia="宋体" w:cs="宋体"/>
                <w:color w:val="000000"/>
                <w:szCs w:val="21"/>
                <w:highlight w:val="none"/>
              </w:rPr>
              <w:t>建立风险防范机制；</w:t>
            </w:r>
          </w:p>
          <w:p w14:paraId="7362AFD8">
            <w:pPr>
              <w:widowControl/>
              <w:textAlignment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②</w:t>
            </w:r>
            <w:r>
              <w:rPr>
                <w:rFonts w:hint="eastAsia" w:ascii="宋体" w:hAnsi="宋体" w:eastAsia="宋体" w:cs="宋体"/>
                <w:color w:val="000000"/>
                <w:szCs w:val="21"/>
                <w:highlight w:val="none"/>
              </w:rPr>
              <w:t>制定居家养老服务意外事件处置应急预案</w:t>
            </w:r>
            <w:r>
              <w:rPr>
                <w:rFonts w:hint="eastAsia" w:ascii="宋体" w:hAnsi="宋体" w:eastAsia="宋体" w:cs="宋体"/>
                <w:color w:val="000000"/>
                <w:szCs w:val="21"/>
                <w:highlight w:val="none"/>
                <w:lang w:eastAsia="zh-CN"/>
              </w:rPr>
              <w:t>；</w:t>
            </w:r>
            <w:r>
              <w:rPr>
                <w:rFonts w:hint="eastAsia" w:ascii="宋体" w:hAnsi="宋体" w:eastAsia="宋体" w:cs="宋体"/>
                <w:kern w:val="2"/>
                <w:sz w:val="21"/>
                <w:szCs w:val="21"/>
                <w:highlight w:val="none"/>
                <w:lang w:eastAsia="zh-CN"/>
              </w:rPr>
              <w:t>。</w:t>
            </w:r>
          </w:p>
          <w:p w14:paraId="0415AE73">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上述每项要点</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分，本项满分</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分。</w:t>
            </w:r>
          </w:p>
          <w:p w14:paraId="1226E79F">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1.每项要点内容符合项目需求，</w:t>
            </w:r>
            <w:r>
              <w:rPr>
                <w:rFonts w:hint="eastAsia" w:ascii="宋体" w:hAnsi="宋体" w:eastAsia="宋体" w:cs="宋体"/>
                <w:color w:val="000000"/>
                <w:sz w:val="21"/>
                <w:szCs w:val="21"/>
                <w:highlight w:val="none"/>
                <w:lang w:eastAsia="zh-CN"/>
              </w:rPr>
              <w:t>无缺陷或漏洞的</w:t>
            </w:r>
            <w:r>
              <w:rPr>
                <w:rFonts w:hint="eastAsia" w:ascii="宋体" w:hAnsi="宋体" w:eastAsia="宋体" w:cs="宋体"/>
                <w:color w:val="000000"/>
                <w:sz w:val="21"/>
                <w:szCs w:val="21"/>
                <w:highlight w:val="none"/>
              </w:rPr>
              <w:t>，得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14:paraId="1368C5F5">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2.每项要点内容符合项目需求，但存在缺陷或漏洞的，得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p>
          <w:p w14:paraId="47324C05">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3.每项要点内容存在不符合项目需求或未提供的，得0分。</w:t>
            </w:r>
          </w:p>
          <w:p w14:paraId="02616D4D">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注：缺陷或漏洞指对项目需求理解存在偏差、存在相互矛盾内容、未针对本项目编写等任意一种情形。</w:t>
            </w:r>
          </w:p>
          <w:p w14:paraId="7EEEA420">
            <w:pPr>
              <w:widowControl/>
              <w:textAlignment w:val="center"/>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sz w:val="21"/>
                <w:szCs w:val="21"/>
                <w:highlight w:val="none"/>
              </w:rPr>
              <w:t>不符合项目需求是指存在与本项目执行无关的内容、存在相关内容在实际操作中不能运用、使用的工作方法、标准、依据、流程等有错误</w:t>
            </w:r>
            <w:r>
              <w:rPr>
                <w:rFonts w:hint="eastAsia" w:ascii="宋体" w:hAnsi="宋体" w:eastAsia="宋体" w:cs="宋体"/>
                <w:color w:val="000000"/>
                <w:sz w:val="21"/>
                <w:szCs w:val="21"/>
                <w:highlight w:val="none"/>
                <w:lang w:eastAsia="zh-CN"/>
              </w:rPr>
              <w:t>，影响</w:t>
            </w:r>
            <w:r>
              <w:rPr>
                <w:rFonts w:hint="eastAsia" w:ascii="宋体" w:hAnsi="宋体" w:eastAsia="宋体" w:cs="宋体"/>
                <w:color w:val="000000"/>
                <w:sz w:val="21"/>
                <w:szCs w:val="21"/>
                <w:highlight w:val="none"/>
              </w:rPr>
              <w:t>方案有效性等任意一种情形。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4A325343">
            <w:pPr>
              <w:pStyle w:val="9"/>
              <w:adjustRightInd w:val="0"/>
              <w:snapToGrid w:val="0"/>
              <w:spacing w:before="0" w:beforeAutospacing="0" w:after="0" w:afterAutospacing="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rPr>
              <w:t>4</w:t>
            </w:r>
          </w:p>
        </w:tc>
      </w:tr>
      <w:tr w14:paraId="33E1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7F41FBB7">
            <w:pPr>
              <w:widowControl/>
              <w:adjustRightInd w:val="0"/>
              <w:snapToGrid w:val="0"/>
              <w:jc w:val="center"/>
              <w:rPr>
                <w:rFonts w:hint="eastAsia" w:ascii="宋体" w:hAnsi="宋体" w:eastAsia="宋体" w:cs="宋体"/>
                <w:color w:val="000000"/>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686069F6">
            <w:pPr>
              <w:pStyle w:val="17"/>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rPr>
              <w:t>管理方案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2FF3A8E7">
            <w:pPr>
              <w:pStyle w:val="17"/>
              <w:adjustRightInd w:val="0"/>
              <w:snapToGrid w:val="0"/>
              <w:jc w:val="both"/>
              <w:rPr>
                <w:rFonts w:hint="eastAsia" w:ascii="宋体" w:hAnsi="宋体" w:eastAsia="宋体" w:cs="宋体"/>
                <w:color w:val="000000"/>
                <w:sz w:val="21"/>
                <w:szCs w:val="21"/>
              </w:rPr>
            </w:pPr>
            <w:r>
              <w:rPr>
                <w:rFonts w:hint="eastAsia" w:ascii="宋体" w:hAnsi="宋体" w:eastAsia="宋体" w:cs="宋体"/>
                <w:color w:val="000000"/>
                <w:sz w:val="21"/>
                <w:szCs w:val="21"/>
              </w:rPr>
              <w:t>方案中</w:t>
            </w:r>
            <w:r>
              <w:rPr>
                <w:rFonts w:hint="eastAsia" w:ascii="宋体" w:hAnsi="宋体" w:eastAsia="宋体" w:cs="宋体"/>
                <w:color w:val="000000"/>
                <w:sz w:val="21"/>
                <w:szCs w:val="21"/>
                <w:lang w:eastAsia="zh-CN"/>
              </w:rPr>
              <w:t>至少</w:t>
            </w:r>
            <w:r>
              <w:rPr>
                <w:rFonts w:hint="eastAsia" w:ascii="宋体" w:hAnsi="宋体" w:eastAsia="宋体" w:cs="宋体"/>
                <w:color w:val="000000"/>
                <w:sz w:val="21"/>
                <w:szCs w:val="21"/>
              </w:rPr>
              <w:t>包括：</w:t>
            </w:r>
          </w:p>
          <w:p w14:paraId="711058B2">
            <w:pPr>
              <w:pStyle w:val="17"/>
              <w:adjustRightInd w:val="0"/>
              <w:snapToGrid w:val="0"/>
              <w:jc w:val="both"/>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①</w:t>
            </w:r>
            <w:r>
              <w:rPr>
                <w:rFonts w:hint="eastAsia" w:ascii="宋体" w:hAnsi="宋体" w:eastAsia="宋体" w:cs="宋体"/>
                <w:color w:val="000000"/>
                <w:kern w:val="2"/>
                <w:sz w:val="21"/>
                <w:szCs w:val="21"/>
                <w:highlight w:val="none"/>
              </w:rPr>
              <w:t>人事管理制度；</w:t>
            </w:r>
          </w:p>
          <w:p w14:paraId="1307CB79">
            <w:pPr>
              <w:pStyle w:val="17"/>
              <w:adjustRightInd w:val="0"/>
              <w:snapToGrid w:val="0"/>
              <w:jc w:val="both"/>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②</w:t>
            </w:r>
            <w:r>
              <w:rPr>
                <w:rFonts w:hint="eastAsia" w:ascii="宋体" w:hAnsi="宋体" w:eastAsia="宋体" w:cs="宋体"/>
                <w:color w:val="000000"/>
                <w:kern w:val="2"/>
                <w:sz w:val="21"/>
                <w:szCs w:val="21"/>
                <w:highlight w:val="none"/>
              </w:rPr>
              <w:t>档案管理制度；</w:t>
            </w:r>
          </w:p>
          <w:p w14:paraId="6C5A6A98">
            <w:pPr>
              <w:pStyle w:val="17"/>
              <w:adjustRightInd w:val="0"/>
              <w:snapToGrid w:val="0"/>
              <w:jc w:val="both"/>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③</w:t>
            </w:r>
            <w:r>
              <w:rPr>
                <w:rFonts w:hint="eastAsia" w:ascii="宋体" w:hAnsi="宋体" w:eastAsia="宋体" w:cs="宋体"/>
                <w:color w:val="000000"/>
                <w:kern w:val="2"/>
                <w:sz w:val="21"/>
                <w:szCs w:val="21"/>
                <w:highlight w:val="none"/>
              </w:rPr>
              <w:t>岗位责任制度；</w:t>
            </w:r>
          </w:p>
          <w:p w14:paraId="221A9250">
            <w:pPr>
              <w:pStyle w:val="17"/>
              <w:adjustRightInd w:val="0"/>
              <w:snapToGrid w:val="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④</w:t>
            </w:r>
            <w:r>
              <w:rPr>
                <w:rFonts w:hint="eastAsia" w:ascii="宋体" w:hAnsi="宋体" w:eastAsia="宋体" w:cs="宋体"/>
                <w:color w:val="000000"/>
                <w:sz w:val="21"/>
                <w:szCs w:val="21"/>
                <w:highlight w:val="none"/>
                <w:lang w:val="en-US" w:eastAsia="zh-CN"/>
              </w:rPr>
              <w:t>内部</w:t>
            </w:r>
            <w:r>
              <w:rPr>
                <w:rFonts w:hint="eastAsia" w:ascii="宋体" w:hAnsi="宋体" w:eastAsia="宋体" w:cs="宋体"/>
                <w:color w:val="000000"/>
                <w:sz w:val="21"/>
                <w:szCs w:val="21"/>
                <w:highlight w:val="none"/>
              </w:rPr>
              <w:t>管理制度；</w:t>
            </w:r>
          </w:p>
          <w:p w14:paraId="776673D4">
            <w:pPr>
              <w:pStyle w:val="17"/>
              <w:adjustRightInd w:val="0"/>
              <w:snapToGrid w:val="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⑤业务管理制度。</w:t>
            </w:r>
          </w:p>
          <w:p w14:paraId="4A0B01F6">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上述每项要点</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分，本项满分</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p w14:paraId="70D5AB20">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1.每项要点内容符合项目需求，</w:t>
            </w:r>
            <w:r>
              <w:rPr>
                <w:rFonts w:hint="eastAsia" w:ascii="宋体" w:hAnsi="宋体" w:eastAsia="宋体" w:cs="宋体"/>
                <w:color w:val="000000"/>
                <w:sz w:val="21"/>
                <w:szCs w:val="21"/>
                <w:highlight w:val="none"/>
                <w:lang w:eastAsia="zh-CN"/>
              </w:rPr>
              <w:t>无缺陷或漏洞的</w:t>
            </w:r>
            <w:r>
              <w:rPr>
                <w:rFonts w:hint="eastAsia" w:ascii="宋体" w:hAnsi="宋体" w:eastAsia="宋体" w:cs="宋体"/>
                <w:color w:val="000000"/>
                <w:sz w:val="21"/>
                <w:szCs w:val="21"/>
                <w:highlight w:val="none"/>
              </w:rPr>
              <w:t>，得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14:paraId="2A153487">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2.每项要点内容符合项目需求，但存在缺陷或漏洞的，得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p>
          <w:p w14:paraId="2B58375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3.每项要点内容存在不符合项目需求或未提供的，得0分。</w:t>
            </w:r>
          </w:p>
          <w:p w14:paraId="15CC75A1">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注：缺陷或漏洞指对项目需求理解存在偏差、存在相互矛盾内容、未针对本项目编写等任意一种情形。</w:t>
            </w:r>
          </w:p>
          <w:p w14:paraId="6986A36E">
            <w:pPr>
              <w:pStyle w:val="17"/>
              <w:adjustRightInd w:val="0"/>
              <w:snapToGrid w:val="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不符合项目需求是指存在与本项目执行无关的内容、存在相关内容在实际操作中不能运用、使用的工作方法、标准、依据、流程等有错误</w:t>
            </w:r>
            <w:r>
              <w:rPr>
                <w:rFonts w:hint="eastAsia" w:ascii="宋体" w:hAnsi="宋体" w:eastAsia="宋体" w:cs="宋体"/>
                <w:color w:val="000000"/>
                <w:sz w:val="21"/>
                <w:szCs w:val="21"/>
                <w:highlight w:val="none"/>
                <w:lang w:eastAsia="zh-CN"/>
              </w:rPr>
              <w:t>，影响</w:t>
            </w:r>
            <w:r>
              <w:rPr>
                <w:rFonts w:hint="eastAsia" w:ascii="宋体" w:hAnsi="宋体" w:eastAsia="宋体" w:cs="宋体"/>
                <w:color w:val="000000"/>
                <w:sz w:val="21"/>
                <w:szCs w:val="21"/>
                <w:highlight w:val="none"/>
              </w:rPr>
              <w:t>方案有效性等任意一种情形。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1A5B6D10">
            <w:pPr>
              <w:pStyle w:val="9"/>
              <w:adjustRightInd w:val="0"/>
              <w:snapToGrid w:val="0"/>
              <w:spacing w:before="0" w:beforeAutospacing="0" w:after="0" w:afterAutospacing="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rPr>
              <w:t>10</w:t>
            </w:r>
          </w:p>
        </w:tc>
      </w:tr>
      <w:tr w14:paraId="644A7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189B4F0A">
            <w:pPr>
              <w:widowControl/>
              <w:adjustRightInd w:val="0"/>
              <w:snapToGrid w:val="0"/>
              <w:jc w:val="center"/>
              <w:rPr>
                <w:rFonts w:hint="eastAsia" w:ascii="宋体" w:hAnsi="宋体" w:eastAsia="宋体" w:cs="宋体"/>
                <w:color w:val="000000"/>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3CA49323">
            <w:pPr>
              <w:pStyle w:val="9"/>
              <w:adjustRightInd w:val="0"/>
              <w:snapToGrid w:val="0"/>
              <w:spacing w:before="0" w:beforeAutospacing="0" w:after="0" w:afterAutospacing="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服务质量保证措施</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0148099C">
            <w:pPr>
              <w:pStyle w:val="9"/>
              <w:adjustRightInd w:val="0"/>
              <w:snapToGrid w:val="0"/>
              <w:spacing w:before="0" w:beforeAutospacing="0" w:after="0" w:afterAutospacing="0"/>
              <w:jc w:val="left"/>
              <w:rPr>
                <w:rFonts w:hint="eastAsia" w:ascii="宋体" w:hAnsi="宋体" w:eastAsia="宋体" w:cs="宋体"/>
                <w:kern w:val="2"/>
                <w:sz w:val="21"/>
                <w:szCs w:val="21"/>
                <w:highlight w:val="none"/>
                <w:lang w:val="en-US" w:eastAsia="zh-CN"/>
              </w:rPr>
            </w:pPr>
            <w:r>
              <w:rPr>
                <w:rFonts w:hint="eastAsia" w:ascii="宋体" w:hAnsi="宋体" w:eastAsia="宋体" w:cs="宋体"/>
                <w:color w:val="000000"/>
                <w:sz w:val="21"/>
                <w:szCs w:val="21"/>
                <w:lang w:eastAsia="zh-CN"/>
              </w:rPr>
              <w:t>至少</w:t>
            </w:r>
            <w:r>
              <w:rPr>
                <w:rFonts w:hint="eastAsia" w:ascii="宋体" w:hAnsi="宋体" w:eastAsia="宋体" w:cs="宋体"/>
                <w:color w:val="000000"/>
                <w:sz w:val="21"/>
                <w:szCs w:val="21"/>
              </w:rPr>
              <w:t>包括</w:t>
            </w:r>
            <w:r>
              <w:rPr>
                <w:rFonts w:hint="eastAsia" w:ascii="宋体" w:hAnsi="宋体" w:eastAsia="宋体" w:cs="宋体"/>
                <w:color w:val="000000"/>
                <w:sz w:val="21"/>
                <w:szCs w:val="21"/>
                <w:lang w:eastAsia="zh-CN"/>
              </w:rPr>
              <w:t>：</w:t>
            </w:r>
            <w:r>
              <w:rPr>
                <w:rFonts w:hint="eastAsia" w:ascii="宋体" w:hAnsi="宋体" w:eastAsia="宋体" w:cs="宋体"/>
                <w:kern w:val="2"/>
                <w:sz w:val="21"/>
                <w:szCs w:val="21"/>
                <w:highlight w:val="none"/>
                <w:lang w:val="en-US" w:eastAsia="zh-CN"/>
              </w:rPr>
              <w:t>具体措施内容及实施性，质量保证目标，奖惩制度；</w:t>
            </w:r>
          </w:p>
          <w:p w14:paraId="17DB888F">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上述每项要点</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分，本项满分</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分。</w:t>
            </w:r>
          </w:p>
          <w:p w14:paraId="00536977">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1.每项要点内容符合项目需求，</w:t>
            </w:r>
            <w:r>
              <w:rPr>
                <w:rFonts w:hint="eastAsia" w:ascii="宋体" w:hAnsi="宋体" w:eastAsia="宋体" w:cs="宋体"/>
                <w:color w:val="000000"/>
                <w:sz w:val="21"/>
                <w:szCs w:val="21"/>
                <w:highlight w:val="none"/>
                <w:lang w:eastAsia="zh-CN"/>
              </w:rPr>
              <w:t>无缺陷或漏洞的</w:t>
            </w:r>
            <w:r>
              <w:rPr>
                <w:rFonts w:hint="eastAsia" w:ascii="宋体" w:hAnsi="宋体" w:eastAsia="宋体" w:cs="宋体"/>
                <w:color w:val="000000"/>
                <w:sz w:val="21"/>
                <w:szCs w:val="21"/>
                <w:highlight w:val="none"/>
              </w:rPr>
              <w:t>，得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14:paraId="64157CE1">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2.每项要点内容符合项目需求，但存在缺陷或漏洞的，得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p>
          <w:p w14:paraId="7DD838E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3.每项要点内容存在不符合项目需求或未提供的，得0分。</w:t>
            </w:r>
          </w:p>
          <w:p w14:paraId="33DA8111">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注：缺陷或漏洞指对项目需求理解存在偏差、存在相互矛盾内容、未针对本项目编写等任意一种情形。</w:t>
            </w:r>
          </w:p>
          <w:p w14:paraId="54A93BC0">
            <w:pPr>
              <w:pStyle w:val="9"/>
              <w:adjustRightInd w:val="0"/>
              <w:snapToGrid w:val="0"/>
              <w:spacing w:before="0" w:beforeAutospacing="0" w:after="0" w:afterAutospacing="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 w:val="21"/>
                <w:szCs w:val="21"/>
                <w:highlight w:val="none"/>
              </w:rPr>
              <w:t>不符合项目需求是指存在与本项目执行无关的内容、存在相关内容在实际操作中不能运用、使用的工作方法、标准、依据、流程等有错误</w:t>
            </w:r>
            <w:r>
              <w:rPr>
                <w:rFonts w:hint="eastAsia" w:ascii="宋体" w:hAnsi="宋体" w:eastAsia="宋体" w:cs="宋体"/>
                <w:color w:val="000000"/>
                <w:sz w:val="21"/>
                <w:szCs w:val="21"/>
                <w:highlight w:val="none"/>
                <w:lang w:eastAsia="zh-CN"/>
              </w:rPr>
              <w:t>，影响</w:t>
            </w:r>
            <w:r>
              <w:rPr>
                <w:rFonts w:hint="eastAsia" w:ascii="宋体" w:hAnsi="宋体" w:eastAsia="宋体" w:cs="宋体"/>
                <w:color w:val="000000"/>
                <w:sz w:val="21"/>
                <w:szCs w:val="21"/>
                <w:highlight w:val="none"/>
              </w:rPr>
              <w:t>方案有效性等任意一种情形。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652E813B">
            <w:pPr>
              <w:pStyle w:val="18"/>
              <w:spacing w:line="360" w:lineRule="auto"/>
              <w:ind w:firstLine="0" w:firstLineChars="0"/>
              <w:rPr>
                <w:rFonts w:hint="eastAsia" w:ascii="宋体" w:hAnsi="宋体" w:eastAsia="宋体" w:cs="宋体"/>
                <w:bCs/>
                <w:color w:val="000000"/>
                <w:kern w:val="2"/>
                <w:sz w:val="21"/>
                <w:szCs w:val="21"/>
                <w:lang w:val="en-US" w:eastAsia="zh-CN" w:bidi="ar-SA"/>
              </w:rPr>
            </w:pPr>
            <w:r>
              <w:rPr>
                <w:rFonts w:hint="eastAsia" w:ascii="宋体" w:hAnsi="宋体" w:eastAsia="宋体" w:cs="宋体"/>
                <w:bCs w:val="0"/>
                <w:szCs w:val="24"/>
                <w:highlight w:val="none"/>
                <w:lang w:val="en-US" w:eastAsia="zh-CN"/>
              </w:rPr>
              <w:t>6</w:t>
            </w:r>
          </w:p>
        </w:tc>
      </w:tr>
      <w:tr w14:paraId="7EA8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noWrap w:val="0"/>
            <w:vAlign w:val="center"/>
          </w:tcPr>
          <w:p w14:paraId="4298E3F0">
            <w:pPr>
              <w:widowControl/>
              <w:adjustRightInd w:val="0"/>
              <w:snapToGrid w:val="0"/>
              <w:jc w:val="center"/>
              <w:rPr>
                <w:rFonts w:hint="eastAsia" w:ascii="宋体" w:hAnsi="宋体" w:eastAsia="宋体" w:cs="宋体"/>
                <w:color w:val="000000"/>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72B2E5F8">
            <w:pPr>
              <w:pStyle w:val="9"/>
              <w:adjustRightInd w:val="0"/>
              <w:snapToGrid w:val="0"/>
              <w:spacing w:before="0" w:beforeAutospacing="0" w:after="0" w:afterAutospacing="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rPr>
              <w:t>培训方案</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4852BEFE">
            <w:pPr>
              <w:pStyle w:val="17"/>
              <w:adjustRightInd w:val="0"/>
              <w:snapToGrid w:val="0"/>
              <w:jc w:val="both"/>
              <w:rPr>
                <w:rFonts w:hint="eastAsia" w:ascii="宋体" w:hAnsi="宋体" w:eastAsia="宋体" w:cs="宋体"/>
                <w:color w:val="000000"/>
                <w:sz w:val="21"/>
                <w:szCs w:val="21"/>
              </w:rPr>
            </w:pPr>
            <w:r>
              <w:rPr>
                <w:rFonts w:hint="eastAsia" w:ascii="宋体" w:hAnsi="宋体" w:eastAsia="宋体" w:cs="宋体"/>
                <w:color w:val="000000"/>
                <w:sz w:val="21"/>
                <w:szCs w:val="21"/>
              </w:rPr>
              <w:t>方案中</w:t>
            </w:r>
            <w:r>
              <w:rPr>
                <w:rFonts w:hint="eastAsia" w:ascii="宋体" w:hAnsi="宋体" w:eastAsia="宋体" w:cs="宋体"/>
                <w:color w:val="000000"/>
                <w:sz w:val="21"/>
                <w:szCs w:val="21"/>
                <w:lang w:eastAsia="zh-CN"/>
              </w:rPr>
              <w:t>至少</w:t>
            </w:r>
            <w:r>
              <w:rPr>
                <w:rFonts w:hint="eastAsia" w:ascii="宋体" w:hAnsi="宋体" w:eastAsia="宋体" w:cs="宋体"/>
                <w:color w:val="000000"/>
                <w:sz w:val="21"/>
                <w:szCs w:val="21"/>
              </w:rPr>
              <w:t>包括：</w:t>
            </w:r>
          </w:p>
          <w:p w14:paraId="42875435">
            <w:pPr>
              <w:pStyle w:val="9"/>
              <w:adjustRightInd w:val="0"/>
              <w:snapToGrid w:val="0"/>
              <w:spacing w:before="0" w:beforeAutospacing="0" w:after="0" w:afterAutospacing="0"/>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①</w:t>
            </w:r>
            <w:r>
              <w:rPr>
                <w:rFonts w:hint="eastAsia" w:ascii="宋体" w:hAnsi="宋体" w:eastAsia="宋体" w:cs="宋体"/>
                <w:color w:val="000000"/>
                <w:kern w:val="2"/>
                <w:sz w:val="21"/>
                <w:szCs w:val="21"/>
                <w:highlight w:val="none"/>
              </w:rPr>
              <w:t>详细列出培训对象与内容；</w:t>
            </w:r>
          </w:p>
          <w:p w14:paraId="322A42EA">
            <w:pPr>
              <w:pStyle w:val="9"/>
              <w:adjustRightInd w:val="0"/>
              <w:snapToGrid w:val="0"/>
              <w:spacing w:before="0" w:beforeAutospacing="0" w:after="0" w:afterAutospacing="0"/>
              <w:rPr>
                <w:rFonts w:hint="eastAsia" w:ascii="宋体" w:hAnsi="宋体" w:eastAsia="宋体" w:cs="宋体"/>
                <w:color w:val="000000"/>
                <w:kern w:val="2"/>
                <w:sz w:val="21"/>
                <w:szCs w:val="21"/>
                <w:highlight w:val="none"/>
              </w:rPr>
            </w:pPr>
            <w:r>
              <w:rPr>
                <w:rFonts w:hint="eastAsia" w:ascii="宋体" w:hAnsi="宋体" w:eastAsia="宋体" w:cs="宋体"/>
                <w:color w:val="000000"/>
                <w:sz w:val="21"/>
                <w:szCs w:val="21"/>
                <w:highlight w:val="none"/>
              </w:rPr>
              <w:t>②</w:t>
            </w:r>
            <w:r>
              <w:rPr>
                <w:rFonts w:hint="eastAsia" w:ascii="宋体" w:hAnsi="宋体" w:eastAsia="宋体" w:cs="宋体"/>
                <w:color w:val="000000"/>
                <w:kern w:val="2"/>
                <w:sz w:val="21"/>
                <w:szCs w:val="21"/>
                <w:highlight w:val="none"/>
              </w:rPr>
              <w:t>员工培训计划与方案</w:t>
            </w:r>
            <w:r>
              <w:rPr>
                <w:rFonts w:hint="eastAsia" w:ascii="宋体" w:hAnsi="宋体" w:eastAsia="宋体" w:cs="宋体"/>
                <w:color w:val="000000"/>
                <w:kern w:val="2"/>
                <w:sz w:val="21"/>
                <w:szCs w:val="21"/>
                <w:highlight w:val="none"/>
                <w:lang w:eastAsia="zh-CN"/>
              </w:rPr>
              <w:t>、</w:t>
            </w:r>
            <w:r>
              <w:rPr>
                <w:rFonts w:hint="eastAsia" w:ascii="宋体" w:hAnsi="宋体" w:eastAsia="宋体" w:cs="宋体"/>
                <w:color w:val="000000"/>
                <w:kern w:val="2"/>
                <w:sz w:val="21"/>
                <w:szCs w:val="21"/>
                <w:highlight w:val="none"/>
              </w:rPr>
              <w:t>培训流程等具体方案；</w:t>
            </w:r>
          </w:p>
          <w:p w14:paraId="247C6BC4">
            <w:pPr>
              <w:pStyle w:val="9"/>
              <w:adjustRightInd w:val="0"/>
              <w:snapToGrid w:val="0"/>
              <w:spacing w:before="0" w:beforeAutospacing="0" w:after="0" w:afterAutospacing="0"/>
              <w:rPr>
                <w:rFonts w:hint="eastAsia" w:ascii="宋体" w:hAnsi="宋体" w:eastAsia="宋体" w:cs="宋体"/>
                <w:color w:val="000000"/>
                <w:kern w:val="2"/>
                <w:sz w:val="21"/>
                <w:szCs w:val="21"/>
                <w:highlight w:val="none"/>
                <w:lang w:eastAsia="zh-CN"/>
              </w:rPr>
            </w:pPr>
            <w:r>
              <w:rPr>
                <w:rFonts w:hint="eastAsia" w:ascii="宋体" w:hAnsi="宋体" w:eastAsia="宋体" w:cs="宋体"/>
                <w:color w:val="000000"/>
                <w:sz w:val="21"/>
                <w:szCs w:val="21"/>
                <w:highlight w:val="none"/>
              </w:rPr>
              <w:t>③</w:t>
            </w:r>
            <w:r>
              <w:rPr>
                <w:rFonts w:hint="eastAsia" w:ascii="宋体" w:hAnsi="宋体" w:eastAsia="宋体" w:cs="宋体"/>
                <w:color w:val="000000"/>
                <w:kern w:val="2"/>
                <w:sz w:val="21"/>
                <w:szCs w:val="21"/>
                <w:highlight w:val="none"/>
              </w:rPr>
              <w:t>培训保障（设施、质量等方面）</w:t>
            </w:r>
            <w:r>
              <w:rPr>
                <w:rFonts w:hint="eastAsia" w:ascii="宋体" w:hAnsi="宋体" w:eastAsia="宋体" w:cs="宋体"/>
                <w:color w:val="000000"/>
                <w:kern w:val="2"/>
                <w:sz w:val="21"/>
                <w:szCs w:val="21"/>
                <w:highlight w:val="none"/>
                <w:lang w:eastAsia="zh-CN"/>
              </w:rPr>
              <w:t>。</w:t>
            </w:r>
          </w:p>
          <w:p w14:paraId="19787506">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上述每项要点</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分，本项满分</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分。</w:t>
            </w:r>
          </w:p>
          <w:p w14:paraId="695F816D">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1.每项要点内容符合项目需求，</w:t>
            </w:r>
            <w:r>
              <w:rPr>
                <w:rFonts w:hint="eastAsia" w:ascii="宋体" w:hAnsi="宋体" w:eastAsia="宋体" w:cs="宋体"/>
                <w:color w:val="000000"/>
                <w:sz w:val="21"/>
                <w:szCs w:val="21"/>
                <w:highlight w:val="none"/>
                <w:lang w:eastAsia="zh-CN"/>
              </w:rPr>
              <w:t>无缺陷或漏洞的</w:t>
            </w:r>
            <w:r>
              <w:rPr>
                <w:rFonts w:hint="eastAsia" w:ascii="宋体" w:hAnsi="宋体" w:eastAsia="宋体" w:cs="宋体"/>
                <w:color w:val="000000"/>
                <w:sz w:val="21"/>
                <w:szCs w:val="21"/>
                <w:highlight w:val="none"/>
              </w:rPr>
              <w:t>，得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14:paraId="71789FDE">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2.每项要点内容符合项目需求，但存在缺陷或漏洞的，得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分；</w:t>
            </w:r>
          </w:p>
          <w:p w14:paraId="3311A8F3">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3.每项要点内容存在不符合项目需求或未提供的，得0分。</w:t>
            </w:r>
          </w:p>
          <w:p w14:paraId="38C1A14D">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注：缺陷或漏洞指对项目需求理解存在偏差、存在相互矛盾内容、未针对本项目编写等任意一种情形。</w:t>
            </w:r>
          </w:p>
          <w:p w14:paraId="7F1263DF">
            <w:pPr>
              <w:pStyle w:val="9"/>
              <w:adjustRightInd w:val="0"/>
              <w:snapToGrid w:val="0"/>
              <w:spacing w:before="0" w:beforeAutospacing="0" w:after="0" w:afterAutospacing="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不符合项目需求是指存在与本项目执行无关的内容、存在相关内容在实际操作中不能运用、使用的工作方法、标准、依据、流程等有错误</w:t>
            </w:r>
            <w:r>
              <w:rPr>
                <w:rFonts w:hint="eastAsia" w:ascii="宋体" w:hAnsi="宋体" w:eastAsia="宋体" w:cs="宋体"/>
                <w:color w:val="000000"/>
                <w:sz w:val="21"/>
                <w:szCs w:val="21"/>
                <w:highlight w:val="none"/>
                <w:lang w:eastAsia="zh-CN"/>
              </w:rPr>
              <w:t>，影响</w:t>
            </w:r>
            <w:r>
              <w:rPr>
                <w:rFonts w:hint="eastAsia" w:ascii="宋体" w:hAnsi="宋体" w:eastAsia="宋体" w:cs="宋体"/>
                <w:color w:val="000000"/>
                <w:sz w:val="21"/>
                <w:szCs w:val="21"/>
                <w:highlight w:val="none"/>
              </w:rPr>
              <w:t>方案有效性等任意一种情形。</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4B56D373">
            <w:pPr>
              <w:pStyle w:val="9"/>
              <w:adjustRightInd w:val="0"/>
              <w:snapToGrid w:val="0"/>
              <w:spacing w:before="0" w:beforeAutospacing="0" w:after="0" w:afterAutospacing="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rPr>
              <w:t>6</w:t>
            </w:r>
          </w:p>
        </w:tc>
      </w:tr>
      <w:tr w14:paraId="2987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restart"/>
            <w:tcBorders>
              <w:top w:val="single" w:color="auto" w:sz="4" w:space="0"/>
              <w:left w:val="single" w:color="auto" w:sz="4" w:space="0"/>
              <w:bottom w:val="single" w:color="auto" w:sz="4" w:space="0"/>
              <w:right w:val="single" w:color="auto" w:sz="4" w:space="0"/>
            </w:tcBorders>
            <w:noWrap w:val="0"/>
            <w:vAlign w:val="center"/>
          </w:tcPr>
          <w:p w14:paraId="480823A2">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商务部分</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6CADD6EC">
            <w:pPr>
              <w:adjustRightInd w:val="0"/>
              <w:snapToGrid w:val="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Cs w:val="21"/>
                <w:highlight w:val="none"/>
              </w:rPr>
              <w:t>类似业绩</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2F3E779A">
            <w:pPr>
              <w:pStyle w:val="9"/>
              <w:adjustRightInd w:val="0"/>
              <w:snapToGrid w:val="0"/>
              <w:spacing w:before="0" w:beforeAutospacing="0" w:after="0" w:afterAutospacing="0"/>
              <w:jc w:val="both"/>
              <w:rPr>
                <w:rFonts w:hint="eastAsia" w:ascii="宋体" w:hAnsi="宋体" w:eastAsia="宋体" w:cs="宋体"/>
                <w:color w:val="000000"/>
                <w:kern w:val="2"/>
                <w:sz w:val="21"/>
                <w:szCs w:val="21"/>
              </w:rPr>
            </w:pPr>
            <w:r>
              <w:rPr>
                <w:rFonts w:hint="eastAsia" w:ascii="宋体" w:hAnsi="宋体" w:eastAsia="宋体" w:cs="宋体"/>
                <w:kern w:val="2"/>
                <w:sz w:val="21"/>
                <w:szCs w:val="21"/>
                <w:highlight w:val="none"/>
                <w:lang w:val="en-US" w:eastAsia="zh-CN"/>
              </w:rPr>
              <w:t>提供2022年1月1日至投标截止时间完成的类似项目业绩，</w:t>
            </w:r>
            <w:r>
              <w:rPr>
                <w:rFonts w:hint="eastAsia" w:ascii="宋体" w:hAnsi="宋体" w:eastAsia="宋体" w:cs="宋体"/>
                <w:color w:val="000000"/>
                <w:kern w:val="2"/>
                <w:sz w:val="21"/>
                <w:szCs w:val="21"/>
              </w:rPr>
              <w:t>每提供1个得2分，最多得</w:t>
            </w:r>
            <w:r>
              <w:rPr>
                <w:rFonts w:hint="eastAsia" w:ascii="宋体" w:hAnsi="宋体" w:eastAsia="宋体" w:cs="宋体"/>
                <w:color w:val="000000"/>
                <w:kern w:val="2"/>
                <w:sz w:val="21"/>
                <w:szCs w:val="21"/>
                <w:lang w:val="en-US" w:eastAsia="zh-CN"/>
              </w:rPr>
              <w:t>8</w:t>
            </w:r>
            <w:r>
              <w:rPr>
                <w:rFonts w:hint="eastAsia" w:ascii="宋体" w:hAnsi="宋体" w:eastAsia="宋体" w:cs="宋体"/>
                <w:color w:val="000000"/>
                <w:kern w:val="2"/>
                <w:sz w:val="21"/>
                <w:szCs w:val="21"/>
              </w:rPr>
              <w:t>分。</w:t>
            </w:r>
          </w:p>
          <w:p w14:paraId="5A19E547">
            <w:pPr>
              <w:adjustRightInd w:val="0"/>
              <w:snapToGrid w:val="0"/>
              <w:jc w:val="left"/>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
                <w:color w:val="000000"/>
                <w:kern w:val="2"/>
                <w:sz w:val="21"/>
                <w:szCs w:val="21"/>
                <w:lang w:val="en-US" w:eastAsia="zh-CN"/>
              </w:rPr>
              <w:t>注：</w:t>
            </w:r>
            <w:r>
              <w:rPr>
                <w:rFonts w:hint="eastAsia" w:ascii="宋体" w:hAnsi="宋体" w:eastAsia="宋体" w:cs="宋体"/>
                <w:b/>
                <w:color w:val="000000"/>
                <w:kern w:val="2"/>
                <w:sz w:val="21"/>
                <w:szCs w:val="21"/>
              </w:rPr>
              <w:t>提供</w:t>
            </w:r>
            <w:r>
              <w:rPr>
                <w:rFonts w:hint="eastAsia" w:ascii="宋体" w:hAnsi="宋体" w:eastAsia="宋体" w:cs="宋体"/>
                <w:b/>
                <w:color w:val="000000"/>
                <w:kern w:val="2"/>
                <w:sz w:val="21"/>
                <w:szCs w:val="21"/>
                <w:lang w:val="en-US" w:eastAsia="zh-CN"/>
              </w:rPr>
              <w:t>类似业绩</w:t>
            </w:r>
            <w:r>
              <w:rPr>
                <w:rFonts w:hint="eastAsia" w:ascii="宋体" w:hAnsi="宋体" w:eastAsia="宋体" w:cs="宋体"/>
                <w:b/>
                <w:color w:val="000000"/>
                <w:kern w:val="2"/>
                <w:sz w:val="21"/>
                <w:szCs w:val="21"/>
              </w:rPr>
              <w:t>合同（协议书）</w:t>
            </w:r>
            <w:r>
              <w:rPr>
                <w:rFonts w:hint="eastAsia" w:ascii="宋体" w:hAnsi="宋体" w:eastAsia="宋体" w:cs="宋体"/>
                <w:b/>
                <w:bCs w:val="0"/>
                <w:color w:val="000000"/>
                <w:kern w:val="2"/>
                <w:sz w:val="21"/>
                <w:szCs w:val="21"/>
                <w:lang w:val="en-US" w:eastAsia="zh-CN"/>
              </w:rPr>
              <w:t>复印件或扫描件加盖公章</w:t>
            </w:r>
            <w:r>
              <w:rPr>
                <w:rFonts w:hint="eastAsia" w:ascii="宋体" w:hAnsi="宋体" w:eastAsia="宋体" w:cs="宋体"/>
                <w:b/>
                <w:color w:val="000000"/>
                <w:kern w:val="2"/>
                <w:sz w:val="21"/>
                <w:szCs w:val="21"/>
                <w:lang w:eastAsia="zh-CN"/>
              </w:rPr>
              <w:t>。</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5A2DB903">
            <w:pPr>
              <w:pStyle w:val="9"/>
              <w:adjustRightInd w:val="0"/>
              <w:snapToGrid w:val="0"/>
              <w:spacing w:before="0" w:beforeAutospacing="0" w:after="0" w:afterAutospacing="0"/>
              <w:jc w:val="center"/>
              <w:rPr>
                <w:rFonts w:hint="eastAsia" w:ascii="宋体" w:hAnsi="宋体" w:eastAsia="宋体" w:cs="宋体"/>
                <w:color w:val="000000"/>
                <w:kern w:val="2"/>
                <w:sz w:val="21"/>
                <w:szCs w:val="21"/>
                <w:lang w:val="en-US" w:eastAsia="zh-CN"/>
              </w:rPr>
            </w:pPr>
            <w:r>
              <w:rPr>
                <w:rFonts w:hint="eastAsia" w:ascii="宋体" w:hAnsi="宋体" w:eastAsia="宋体" w:cs="宋体"/>
                <w:color w:val="000000"/>
                <w:kern w:val="2"/>
                <w:sz w:val="21"/>
                <w:szCs w:val="21"/>
                <w:lang w:val="en-US" w:eastAsia="zh-CN"/>
              </w:rPr>
              <w:t>8</w:t>
            </w:r>
          </w:p>
        </w:tc>
      </w:tr>
      <w:tr w14:paraId="3DED0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top w:val="single" w:color="auto" w:sz="4" w:space="0"/>
              <w:left w:val="single" w:color="auto" w:sz="4" w:space="0"/>
              <w:bottom w:val="single" w:color="auto" w:sz="4" w:space="0"/>
              <w:right w:val="single" w:color="auto" w:sz="4" w:space="0"/>
            </w:tcBorders>
            <w:noWrap w:val="0"/>
            <w:vAlign w:val="center"/>
          </w:tcPr>
          <w:p w14:paraId="0387FD20">
            <w:pPr>
              <w:widowControl/>
              <w:adjustRightInd w:val="0"/>
              <w:snapToGrid w:val="0"/>
              <w:jc w:val="center"/>
              <w:rPr>
                <w:rFonts w:hint="eastAsia" w:ascii="宋体" w:hAnsi="宋体" w:eastAsia="宋体" w:cs="宋体"/>
                <w:color w:val="000000"/>
                <w:szCs w:val="21"/>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35F83599">
            <w:pPr>
              <w:adjustRightInd w:val="0"/>
              <w:snapToGrid w:val="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Cs w:val="21"/>
                <w:highlight w:val="none"/>
              </w:rPr>
              <w:t>拟投入本项目的服务团队</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6F1C1974">
            <w:pPr>
              <w:pStyle w:val="9"/>
              <w:adjustRightInd w:val="0"/>
              <w:snapToGrid w:val="0"/>
              <w:spacing w:before="0" w:beforeAutospacing="0" w:after="0" w:afterAutospacing="0"/>
              <w:rPr>
                <w:rFonts w:hint="eastAsia"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投标人拟投入本项目服务团队人员，持有老年人能力评估师证、社会工作者证、养老护理员证、医护相关专业资格证任一有效证书的，每提供1人有效证件得1分，本项最高累计得10分。不提供不得分。</w:t>
            </w:r>
          </w:p>
          <w:p w14:paraId="57D21394">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kern w:val="2"/>
                <w:sz w:val="21"/>
                <w:szCs w:val="21"/>
                <w:highlight w:val="none"/>
                <w:lang w:val="en-US" w:eastAsia="zh-CN"/>
              </w:rPr>
              <w:t>注：提供人员身份证、毕业证书、有效期内的相关证书、劳动合同或社保缴纳证明复印件并加盖投标人公章。</w:t>
            </w:r>
          </w:p>
        </w:tc>
        <w:tc>
          <w:tcPr>
            <w:tcW w:w="946" w:type="dxa"/>
            <w:tcBorders>
              <w:top w:val="single" w:color="auto" w:sz="4" w:space="0"/>
              <w:left w:val="single" w:color="auto" w:sz="4" w:space="0"/>
              <w:bottom w:val="single" w:color="auto" w:sz="4" w:space="0"/>
              <w:right w:val="single" w:color="auto" w:sz="4" w:space="0"/>
            </w:tcBorders>
            <w:noWrap w:val="0"/>
            <w:vAlign w:val="center"/>
          </w:tcPr>
          <w:p w14:paraId="2A48805D">
            <w:pPr>
              <w:pStyle w:val="9"/>
              <w:adjustRightInd w:val="0"/>
              <w:snapToGrid w:val="0"/>
              <w:spacing w:before="0" w:beforeAutospacing="0" w:after="0" w:afterAutospacing="0"/>
              <w:jc w:val="center"/>
              <w:rPr>
                <w:rFonts w:hint="eastAsia" w:ascii="宋体" w:hAnsi="宋体" w:eastAsia="宋体" w:cs="宋体"/>
                <w:color w:val="000000"/>
                <w:kern w:val="2"/>
                <w:sz w:val="21"/>
                <w:szCs w:val="21"/>
                <w:lang w:val="en-US" w:eastAsia="zh-CN"/>
              </w:rPr>
            </w:pPr>
            <w:r>
              <w:rPr>
                <w:rFonts w:hint="eastAsia" w:ascii="宋体" w:hAnsi="宋体" w:eastAsia="宋体" w:cs="宋体"/>
                <w:color w:val="000000"/>
                <w:kern w:val="2"/>
                <w:sz w:val="21"/>
                <w:szCs w:val="21"/>
                <w:lang w:val="en-US" w:eastAsia="zh-CN"/>
              </w:rPr>
              <w:t>10</w:t>
            </w:r>
          </w:p>
        </w:tc>
      </w:tr>
      <w:tr w14:paraId="5FA51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noWrap w:val="0"/>
            <w:vAlign w:val="center"/>
          </w:tcPr>
          <w:p w14:paraId="69E896BC">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合  计</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4A877238">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w:t>
            </w:r>
          </w:p>
        </w:tc>
        <w:tc>
          <w:tcPr>
            <w:tcW w:w="5472" w:type="dxa"/>
            <w:tcBorders>
              <w:top w:val="single" w:color="auto" w:sz="4" w:space="0"/>
              <w:left w:val="single" w:color="auto" w:sz="4" w:space="0"/>
              <w:bottom w:val="single" w:color="auto" w:sz="4" w:space="0"/>
              <w:right w:val="single" w:color="auto" w:sz="4" w:space="0"/>
            </w:tcBorders>
            <w:noWrap w:val="0"/>
            <w:vAlign w:val="center"/>
          </w:tcPr>
          <w:p w14:paraId="324C1313">
            <w:pPr>
              <w:pStyle w:val="9"/>
              <w:adjustRightInd w:val="0"/>
              <w:snapToGrid w:val="0"/>
              <w:spacing w:before="0" w:beforeAutospacing="0" w:after="0" w:afterAutospacing="0"/>
              <w:jc w:val="center"/>
              <w:rPr>
                <w:rFonts w:hint="eastAsia" w:ascii="宋体" w:hAnsi="宋体" w:eastAsia="宋体" w:cs="宋体"/>
                <w:color w:val="000000"/>
                <w:kern w:val="2"/>
                <w:sz w:val="21"/>
                <w:szCs w:val="21"/>
              </w:rPr>
            </w:pPr>
          </w:p>
        </w:tc>
        <w:tc>
          <w:tcPr>
            <w:tcW w:w="946" w:type="dxa"/>
            <w:tcBorders>
              <w:top w:val="single" w:color="auto" w:sz="4" w:space="0"/>
              <w:left w:val="single" w:color="auto" w:sz="4" w:space="0"/>
              <w:bottom w:val="single" w:color="auto" w:sz="4" w:space="0"/>
              <w:right w:val="single" w:color="auto" w:sz="4" w:space="0"/>
            </w:tcBorders>
            <w:noWrap w:val="0"/>
            <w:vAlign w:val="center"/>
          </w:tcPr>
          <w:p w14:paraId="59A00A05">
            <w:pPr>
              <w:pStyle w:val="9"/>
              <w:adjustRightInd w:val="0"/>
              <w:snapToGrid w:val="0"/>
              <w:spacing w:before="0" w:beforeAutospacing="0" w:after="0" w:afterAutospacing="0"/>
              <w:jc w:val="center"/>
              <w:rPr>
                <w:rFonts w:hint="eastAsia" w:ascii="宋体" w:hAnsi="宋体" w:eastAsia="宋体" w:cs="宋体"/>
                <w:color w:val="000000"/>
                <w:kern w:val="2"/>
                <w:sz w:val="21"/>
                <w:szCs w:val="21"/>
                <w:lang w:val="en-US" w:eastAsia="zh-CN"/>
              </w:rPr>
            </w:pPr>
            <w:r>
              <w:rPr>
                <w:rFonts w:hint="eastAsia" w:ascii="宋体" w:hAnsi="宋体" w:eastAsia="宋体" w:cs="宋体"/>
                <w:color w:val="000000"/>
                <w:kern w:val="2"/>
                <w:sz w:val="21"/>
                <w:szCs w:val="21"/>
                <w:lang w:val="en-US" w:eastAsia="zh-CN"/>
              </w:rPr>
              <w:fldChar w:fldCharType="begin"/>
            </w:r>
            <w:r>
              <w:rPr>
                <w:rFonts w:hint="eastAsia" w:ascii="宋体" w:hAnsi="宋体" w:eastAsia="宋体" w:cs="宋体"/>
                <w:color w:val="000000"/>
                <w:kern w:val="2"/>
                <w:sz w:val="21"/>
                <w:szCs w:val="21"/>
                <w:lang w:val="en-US" w:eastAsia="zh-CN"/>
              </w:rPr>
              <w:instrText xml:space="preserve"> = sum(D3:D15) \* MERGEFORMAT </w:instrText>
            </w:r>
            <w:r>
              <w:rPr>
                <w:rFonts w:hint="eastAsia" w:ascii="宋体" w:hAnsi="宋体" w:eastAsia="宋体" w:cs="宋体"/>
                <w:color w:val="000000"/>
                <w:kern w:val="2"/>
                <w:sz w:val="21"/>
                <w:szCs w:val="21"/>
                <w:lang w:val="en-US" w:eastAsia="zh-CN"/>
              </w:rPr>
              <w:fldChar w:fldCharType="separate"/>
            </w:r>
            <w:r>
              <w:rPr>
                <w:rFonts w:hint="eastAsia" w:ascii="宋体" w:hAnsi="宋体" w:eastAsia="宋体" w:cs="宋体"/>
                <w:color w:val="000000"/>
                <w:kern w:val="2"/>
                <w:sz w:val="21"/>
                <w:szCs w:val="21"/>
                <w:lang w:val="en-US" w:eastAsia="zh-CN"/>
              </w:rPr>
              <w:t>100</w:t>
            </w:r>
            <w:r>
              <w:rPr>
                <w:rFonts w:hint="eastAsia" w:ascii="宋体" w:hAnsi="宋体" w:eastAsia="宋体" w:cs="宋体"/>
                <w:color w:val="000000"/>
                <w:kern w:val="2"/>
                <w:sz w:val="21"/>
                <w:szCs w:val="21"/>
                <w:lang w:val="en-US" w:eastAsia="zh-CN"/>
              </w:rPr>
              <w:fldChar w:fldCharType="end"/>
            </w:r>
          </w:p>
        </w:tc>
      </w:tr>
    </w:tbl>
    <w:p w14:paraId="6ECB3278">
      <w:pPr>
        <w:widowControl/>
        <w:shd w:val="clear" w:color="auto" w:fill="FFFFFF"/>
        <w:spacing w:line="240" w:lineRule="exact"/>
        <w:jc w:val="left"/>
        <w:rPr>
          <w:rFonts w:hint="eastAsia" w:ascii="宋体" w:hAnsi="宋体" w:eastAsia="宋体" w:cs="宋体"/>
          <w:color w:val="000000"/>
          <w:kern w:val="0"/>
          <w:szCs w:val="21"/>
        </w:rPr>
      </w:pPr>
    </w:p>
    <w:p w14:paraId="62BF272E">
      <w:pPr>
        <w:widowControl/>
        <w:shd w:val="clear" w:color="auto" w:fill="FFFFFF"/>
        <w:spacing w:line="240" w:lineRule="exact"/>
        <w:jc w:val="left"/>
        <w:rPr>
          <w:rFonts w:hint="eastAsia" w:ascii="宋体" w:hAnsi="宋体" w:eastAsia="宋体" w:cs="宋体"/>
          <w:color w:val="000000"/>
          <w:kern w:val="0"/>
          <w:szCs w:val="21"/>
        </w:rPr>
      </w:pPr>
    </w:p>
    <w:p w14:paraId="75521773">
      <w:pPr>
        <w:rPr>
          <w:rFonts w:hint="eastAsia" w:ascii="宋体" w:hAnsi="宋体" w:eastAsia="宋体" w:cs="宋体"/>
          <w:b/>
          <w:color w:val="000000"/>
          <w:sz w:val="24"/>
          <w:szCs w:val="24"/>
        </w:rPr>
      </w:pPr>
      <w:r>
        <w:rPr>
          <w:rFonts w:hint="eastAsia" w:ascii="宋体" w:hAnsi="宋体" w:eastAsia="宋体" w:cs="宋体"/>
          <w:b/>
          <w:color w:val="000000"/>
          <w:sz w:val="24"/>
          <w:szCs w:val="24"/>
        </w:rPr>
        <w:t>（</w:t>
      </w:r>
      <w:r>
        <w:rPr>
          <w:rFonts w:hint="eastAsia" w:ascii="宋体" w:hAnsi="宋体" w:eastAsia="宋体" w:cs="宋体"/>
          <w:b/>
          <w:color w:val="000000"/>
          <w:sz w:val="24"/>
          <w:szCs w:val="24"/>
          <w:lang w:val="en-US" w:eastAsia="zh-CN"/>
        </w:rPr>
        <w:t>二</w:t>
      </w:r>
      <w:r>
        <w:rPr>
          <w:rFonts w:hint="eastAsia" w:ascii="宋体" w:hAnsi="宋体" w:eastAsia="宋体" w:cs="宋体"/>
          <w:b/>
          <w:color w:val="000000"/>
          <w:sz w:val="24"/>
          <w:szCs w:val="24"/>
        </w:rPr>
        <w:t>）加分项评分标准</w:t>
      </w:r>
    </w:p>
    <w:tbl>
      <w:tblPr>
        <w:tblStyle w:val="10"/>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8060"/>
      </w:tblGrid>
      <w:tr w14:paraId="09C17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859" w:type="dxa"/>
            <w:tcBorders>
              <w:top w:val="single" w:color="auto" w:sz="4" w:space="0"/>
              <w:left w:val="single" w:color="auto" w:sz="4" w:space="0"/>
              <w:bottom w:val="single" w:color="auto" w:sz="4" w:space="0"/>
              <w:right w:val="single" w:color="auto" w:sz="4" w:space="0"/>
            </w:tcBorders>
            <w:noWrap w:val="0"/>
            <w:vAlign w:val="center"/>
          </w:tcPr>
          <w:p w14:paraId="3498D46A">
            <w:pPr>
              <w:jc w:val="center"/>
              <w:rPr>
                <w:rFonts w:hint="eastAsia" w:ascii="宋体" w:hAnsi="宋体" w:eastAsia="宋体" w:cs="宋体"/>
                <w:color w:val="000000"/>
                <w:szCs w:val="21"/>
              </w:rPr>
            </w:pPr>
            <w:r>
              <w:rPr>
                <w:rFonts w:hint="eastAsia" w:ascii="宋体" w:hAnsi="宋体" w:eastAsia="宋体" w:cs="宋体"/>
                <w:color w:val="000000"/>
                <w:szCs w:val="21"/>
              </w:rPr>
              <w:t>加分</w:t>
            </w:r>
          </w:p>
          <w:p w14:paraId="797C0AAE">
            <w:pPr>
              <w:jc w:val="center"/>
              <w:rPr>
                <w:rFonts w:hint="eastAsia" w:ascii="宋体" w:hAnsi="宋体" w:eastAsia="宋体" w:cs="宋体"/>
                <w:color w:val="000000"/>
                <w:szCs w:val="21"/>
              </w:rPr>
            </w:pPr>
            <w:r>
              <w:rPr>
                <w:rFonts w:hint="eastAsia" w:ascii="宋体" w:hAnsi="宋体" w:eastAsia="宋体" w:cs="宋体"/>
                <w:color w:val="000000"/>
                <w:szCs w:val="21"/>
              </w:rPr>
              <w:t>因素</w:t>
            </w:r>
          </w:p>
        </w:tc>
        <w:tc>
          <w:tcPr>
            <w:tcW w:w="8060" w:type="dxa"/>
            <w:tcBorders>
              <w:top w:val="single" w:color="auto" w:sz="4" w:space="0"/>
              <w:left w:val="single" w:color="auto" w:sz="4" w:space="0"/>
              <w:bottom w:val="single" w:color="auto" w:sz="4" w:space="0"/>
              <w:right w:val="single" w:color="auto" w:sz="4" w:space="0"/>
            </w:tcBorders>
            <w:noWrap w:val="0"/>
            <w:vAlign w:val="center"/>
          </w:tcPr>
          <w:p w14:paraId="2B831ED7">
            <w:pPr>
              <w:jc w:val="center"/>
              <w:rPr>
                <w:rFonts w:hint="eastAsia" w:ascii="宋体" w:hAnsi="宋体" w:eastAsia="宋体" w:cs="宋体"/>
                <w:color w:val="000000"/>
                <w:szCs w:val="21"/>
              </w:rPr>
            </w:pPr>
            <w:r>
              <w:rPr>
                <w:rFonts w:hint="eastAsia" w:ascii="宋体" w:hAnsi="宋体" w:eastAsia="宋体" w:cs="宋体"/>
                <w:color w:val="000000"/>
                <w:szCs w:val="21"/>
              </w:rPr>
              <w:t>加分说明</w:t>
            </w:r>
          </w:p>
        </w:tc>
      </w:tr>
      <w:tr w14:paraId="2155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859" w:type="dxa"/>
            <w:tcBorders>
              <w:top w:val="single" w:color="auto" w:sz="4" w:space="0"/>
              <w:left w:val="single" w:color="auto" w:sz="4" w:space="0"/>
              <w:bottom w:val="single" w:color="auto" w:sz="4" w:space="0"/>
              <w:right w:val="single" w:color="auto" w:sz="4" w:space="0"/>
            </w:tcBorders>
            <w:noWrap w:val="0"/>
            <w:vAlign w:val="center"/>
          </w:tcPr>
          <w:p w14:paraId="6AD48C76">
            <w:pPr>
              <w:jc w:val="center"/>
              <w:rPr>
                <w:rFonts w:hint="eastAsia" w:ascii="宋体" w:hAnsi="宋体" w:eastAsia="宋体" w:cs="宋体"/>
                <w:color w:val="000000"/>
                <w:szCs w:val="21"/>
              </w:rPr>
            </w:pPr>
            <w:r>
              <w:rPr>
                <w:rFonts w:hint="eastAsia" w:ascii="宋体" w:hAnsi="宋体" w:eastAsia="宋体" w:cs="宋体"/>
                <w:color w:val="000000"/>
                <w:szCs w:val="21"/>
              </w:rPr>
              <w:t>节能</w:t>
            </w:r>
          </w:p>
          <w:p w14:paraId="0D8645DB">
            <w:pPr>
              <w:jc w:val="center"/>
              <w:rPr>
                <w:rFonts w:hint="eastAsia" w:ascii="宋体" w:hAnsi="宋体" w:eastAsia="宋体" w:cs="宋体"/>
                <w:color w:val="000000"/>
                <w:szCs w:val="21"/>
              </w:rPr>
            </w:pPr>
            <w:r>
              <w:rPr>
                <w:rFonts w:hint="eastAsia" w:ascii="宋体" w:hAnsi="宋体" w:eastAsia="宋体" w:cs="宋体"/>
                <w:color w:val="000000"/>
                <w:szCs w:val="21"/>
              </w:rPr>
              <w:t>产品</w:t>
            </w:r>
          </w:p>
        </w:tc>
        <w:tc>
          <w:tcPr>
            <w:tcW w:w="8060" w:type="dxa"/>
            <w:tcBorders>
              <w:top w:val="single" w:color="auto" w:sz="4" w:space="0"/>
              <w:left w:val="single" w:color="auto" w:sz="4" w:space="0"/>
              <w:bottom w:val="single" w:color="auto" w:sz="4" w:space="0"/>
              <w:right w:val="single" w:color="auto" w:sz="4" w:space="0"/>
            </w:tcBorders>
            <w:noWrap w:val="0"/>
            <w:vAlign w:val="center"/>
          </w:tcPr>
          <w:p w14:paraId="0725EE8E">
            <w:pPr>
              <w:rPr>
                <w:rFonts w:hint="eastAsia" w:ascii="宋体" w:hAnsi="宋体" w:eastAsia="宋体" w:cs="宋体"/>
                <w:color w:val="000000"/>
                <w:szCs w:val="21"/>
              </w:rPr>
            </w:pPr>
            <w:r>
              <w:rPr>
                <w:rFonts w:hint="eastAsia" w:ascii="宋体" w:hAnsi="宋体" w:eastAsia="宋体" w:cs="宋体"/>
                <w:color w:val="000000"/>
                <w:szCs w:val="21"/>
              </w:rPr>
              <w:t>对清单中的投标产品价格给予价格部分总分值</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u w:val="single"/>
                <w:lang w:val="en-US" w:eastAsia="zh-CN"/>
              </w:rPr>
              <w:t>3</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w:t>
            </w:r>
            <w:r>
              <w:rPr>
                <w:rFonts w:hint="eastAsia" w:ascii="宋体" w:hAnsi="宋体" w:eastAsia="宋体" w:cs="宋体"/>
                <w:color w:val="000000"/>
                <w:szCs w:val="21"/>
              </w:rPr>
              <w:t>的加分，计算公式如下：</w:t>
            </w:r>
          </w:p>
          <w:p w14:paraId="49C2B831">
            <w:pPr>
              <w:rPr>
                <w:rFonts w:hint="eastAsia" w:ascii="宋体" w:hAnsi="宋体" w:eastAsia="宋体" w:cs="宋体"/>
                <w:color w:val="000000"/>
                <w:szCs w:val="21"/>
              </w:rPr>
            </w:pPr>
            <w:r>
              <w:rPr>
                <w:rFonts w:hint="eastAsia" w:ascii="宋体" w:hAnsi="宋体" w:eastAsia="宋体" w:cs="宋体"/>
                <w:color w:val="000000"/>
                <w:szCs w:val="21"/>
              </w:rPr>
              <w:t>节能产品加分＝（节能产品投标报价之和/投标总价）×价格部分总分值</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10</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3</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p>
        </w:tc>
      </w:tr>
      <w:tr w14:paraId="1A816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859" w:type="dxa"/>
            <w:tcBorders>
              <w:top w:val="single" w:color="auto" w:sz="4" w:space="0"/>
              <w:left w:val="single" w:color="auto" w:sz="4" w:space="0"/>
              <w:bottom w:val="single" w:color="auto" w:sz="4" w:space="0"/>
              <w:right w:val="single" w:color="auto" w:sz="4" w:space="0"/>
            </w:tcBorders>
            <w:noWrap w:val="0"/>
            <w:vAlign w:val="center"/>
          </w:tcPr>
          <w:p w14:paraId="6FF7DC35">
            <w:pPr>
              <w:jc w:val="center"/>
              <w:rPr>
                <w:rFonts w:hint="eastAsia" w:ascii="宋体" w:hAnsi="宋体" w:eastAsia="宋体" w:cs="宋体"/>
                <w:color w:val="000000"/>
                <w:szCs w:val="21"/>
              </w:rPr>
            </w:pPr>
            <w:r>
              <w:rPr>
                <w:rFonts w:hint="eastAsia" w:ascii="宋体" w:hAnsi="宋体" w:eastAsia="宋体" w:cs="宋体"/>
                <w:color w:val="000000"/>
                <w:szCs w:val="21"/>
              </w:rPr>
              <w:t>环保</w:t>
            </w:r>
          </w:p>
          <w:p w14:paraId="33B04F0E">
            <w:pPr>
              <w:jc w:val="center"/>
              <w:rPr>
                <w:rFonts w:hint="eastAsia" w:ascii="宋体" w:hAnsi="宋体" w:eastAsia="宋体" w:cs="宋体"/>
                <w:color w:val="000000"/>
                <w:szCs w:val="21"/>
              </w:rPr>
            </w:pPr>
            <w:r>
              <w:rPr>
                <w:rFonts w:hint="eastAsia" w:ascii="宋体" w:hAnsi="宋体" w:eastAsia="宋体" w:cs="宋体"/>
                <w:color w:val="000000"/>
                <w:szCs w:val="21"/>
              </w:rPr>
              <w:t>产品</w:t>
            </w:r>
          </w:p>
        </w:tc>
        <w:tc>
          <w:tcPr>
            <w:tcW w:w="8060" w:type="dxa"/>
            <w:tcBorders>
              <w:top w:val="single" w:color="auto" w:sz="4" w:space="0"/>
              <w:left w:val="single" w:color="auto" w:sz="4" w:space="0"/>
              <w:bottom w:val="single" w:color="auto" w:sz="4" w:space="0"/>
              <w:right w:val="single" w:color="auto" w:sz="4" w:space="0"/>
            </w:tcBorders>
            <w:noWrap w:val="0"/>
            <w:vAlign w:val="center"/>
          </w:tcPr>
          <w:p w14:paraId="23F4D9EE">
            <w:pPr>
              <w:rPr>
                <w:rFonts w:hint="eastAsia" w:ascii="宋体" w:hAnsi="宋体" w:eastAsia="宋体" w:cs="宋体"/>
                <w:color w:val="000000"/>
                <w:szCs w:val="21"/>
              </w:rPr>
            </w:pPr>
            <w:r>
              <w:rPr>
                <w:rFonts w:hint="eastAsia" w:ascii="宋体" w:hAnsi="宋体" w:eastAsia="宋体" w:cs="宋体"/>
                <w:color w:val="000000"/>
                <w:szCs w:val="21"/>
              </w:rPr>
              <w:t>对清单中的投标产品价格给予价格部分总分值</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3</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%的加分，计算公式如下：</w:t>
            </w:r>
          </w:p>
          <w:p w14:paraId="4CDA8F0D">
            <w:pPr>
              <w:rPr>
                <w:rFonts w:hint="eastAsia" w:ascii="宋体" w:hAnsi="宋体" w:eastAsia="宋体" w:cs="宋体"/>
                <w:color w:val="000000"/>
                <w:szCs w:val="21"/>
              </w:rPr>
            </w:pPr>
            <w:r>
              <w:rPr>
                <w:rFonts w:hint="eastAsia" w:ascii="宋体" w:hAnsi="宋体" w:eastAsia="宋体" w:cs="宋体"/>
                <w:color w:val="000000"/>
                <w:szCs w:val="21"/>
              </w:rPr>
              <w:t>环保产品加分＝（环保产品投标报价之和/投标总价）×价格部分总分值</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10</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3</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p>
        </w:tc>
      </w:tr>
      <w:tr w14:paraId="08B2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jc w:val="center"/>
        </w:trPr>
        <w:tc>
          <w:tcPr>
            <w:tcW w:w="859" w:type="dxa"/>
            <w:tcBorders>
              <w:top w:val="single" w:color="auto" w:sz="4" w:space="0"/>
              <w:left w:val="single" w:color="auto" w:sz="4" w:space="0"/>
              <w:bottom w:val="single" w:color="auto" w:sz="4" w:space="0"/>
              <w:right w:val="single" w:color="auto" w:sz="4" w:space="0"/>
            </w:tcBorders>
            <w:noWrap w:val="0"/>
            <w:vAlign w:val="center"/>
          </w:tcPr>
          <w:p w14:paraId="6C527FD6">
            <w:pPr>
              <w:jc w:val="center"/>
              <w:rPr>
                <w:rFonts w:hint="eastAsia" w:ascii="宋体" w:hAnsi="宋体" w:eastAsia="宋体" w:cs="宋体"/>
                <w:color w:val="000000"/>
                <w:szCs w:val="21"/>
              </w:rPr>
            </w:pPr>
            <w:r>
              <w:rPr>
                <w:rFonts w:hint="eastAsia" w:ascii="宋体" w:hAnsi="宋体" w:eastAsia="宋体" w:cs="宋体"/>
                <w:color w:val="000000"/>
                <w:szCs w:val="21"/>
              </w:rPr>
              <w:t>创新</w:t>
            </w:r>
          </w:p>
          <w:p w14:paraId="5357676D">
            <w:pPr>
              <w:jc w:val="center"/>
              <w:rPr>
                <w:rFonts w:hint="eastAsia" w:ascii="宋体" w:hAnsi="宋体" w:eastAsia="宋体" w:cs="宋体"/>
                <w:color w:val="000000"/>
                <w:szCs w:val="21"/>
              </w:rPr>
            </w:pPr>
            <w:r>
              <w:rPr>
                <w:rFonts w:hint="eastAsia" w:ascii="宋体" w:hAnsi="宋体" w:eastAsia="宋体" w:cs="宋体"/>
                <w:color w:val="000000"/>
                <w:szCs w:val="21"/>
              </w:rPr>
              <w:t>产品</w:t>
            </w:r>
          </w:p>
        </w:tc>
        <w:tc>
          <w:tcPr>
            <w:tcW w:w="8060" w:type="dxa"/>
            <w:tcBorders>
              <w:top w:val="single" w:color="auto" w:sz="4" w:space="0"/>
              <w:left w:val="single" w:color="auto" w:sz="4" w:space="0"/>
              <w:bottom w:val="single" w:color="auto" w:sz="4" w:space="0"/>
              <w:right w:val="single" w:color="auto" w:sz="4" w:space="0"/>
            </w:tcBorders>
            <w:noWrap w:val="0"/>
            <w:vAlign w:val="center"/>
          </w:tcPr>
          <w:p w14:paraId="5368CECC">
            <w:pPr>
              <w:rPr>
                <w:rFonts w:hint="eastAsia" w:ascii="宋体" w:hAnsi="宋体" w:eastAsia="宋体" w:cs="宋体"/>
                <w:color w:val="000000"/>
                <w:szCs w:val="21"/>
              </w:rPr>
            </w:pPr>
            <w:r>
              <w:rPr>
                <w:rFonts w:hint="eastAsia" w:ascii="宋体" w:hAnsi="宋体" w:eastAsia="宋体" w:cs="宋体"/>
                <w:color w:val="000000"/>
                <w:szCs w:val="21"/>
              </w:rPr>
              <w:t>对《创新产品和服务目录》中的投标产品价格给予价格部分总分值</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6</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%的加分，计算公式如下：</w:t>
            </w:r>
          </w:p>
          <w:p w14:paraId="4F14C57B">
            <w:pPr>
              <w:rPr>
                <w:rFonts w:hint="eastAsia" w:ascii="宋体" w:hAnsi="宋体" w:eastAsia="宋体" w:cs="宋体"/>
                <w:color w:val="000000"/>
                <w:szCs w:val="21"/>
              </w:rPr>
            </w:pPr>
            <w:r>
              <w:rPr>
                <w:rFonts w:hint="eastAsia" w:ascii="宋体" w:hAnsi="宋体" w:eastAsia="宋体" w:cs="宋体"/>
                <w:color w:val="000000"/>
                <w:szCs w:val="21"/>
              </w:rPr>
              <w:t>创新产品加分＝（《创新产品和服务目录》中投标产品报价之和/投标总价）×价格部分总分值</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10</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6</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w:t>
            </w:r>
          </w:p>
        </w:tc>
      </w:tr>
    </w:tbl>
    <w:p w14:paraId="2048B807">
      <w:pPr>
        <w:adjustRightInd w:val="0"/>
        <w:snapToGrid w:val="0"/>
        <w:spacing w:line="360" w:lineRule="auto"/>
        <w:jc w:val="left"/>
        <w:rPr>
          <w:rFonts w:hint="eastAsia" w:ascii="宋体" w:hAnsi="宋体" w:eastAsia="宋体" w:cs="宋体"/>
          <w:color w:val="000000"/>
          <w:szCs w:val="21"/>
        </w:rPr>
      </w:pPr>
    </w:p>
    <w:p w14:paraId="0E85E2FA">
      <w:pPr>
        <w:rPr>
          <w:rFonts w:hint="eastAsia" w:ascii="宋体" w:hAnsi="宋体" w:eastAsia="宋体" w:cs="宋体"/>
          <w:color w:val="000000"/>
        </w:rPr>
      </w:pPr>
      <w:bookmarkStart w:id="126" w:name="_Toc25922_WPSOffice_Level1"/>
      <w:bookmarkStart w:id="127" w:name="_Toc22690"/>
    </w:p>
    <w:p w14:paraId="187808EE">
      <w:pPr>
        <w:rPr>
          <w:rFonts w:hint="eastAsia" w:ascii="宋体" w:hAnsi="宋体" w:eastAsia="宋体" w:cs="宋体"/>
          <w:color w:val="000000"/>
        </w:rPr>
      </w:pPr>
    </w:p>
    <w:p w14:paraId="65CADFB8">
      <w:pPr>
        <w:rPr>
          <w:rFonts w:hint="eastAsia" w:ascii="宋体" w:hAnsi="宋体" w:eastAsia="宋体" w:cs="宋体"/>
          <w:color w:val="000000"/>
        </w:rPr>
      </w:pPr>
    </w:p>
    <w:p w14:paraId="6EC2FE0B">
      <w:pPr>
        <w:pStyle w:val="2"/>
        <w:adjustRightInd w:val="0"/>
        <w:snapToGrid w:val="0"/>
        <w:spacing w:before="312" w:beforeLines="100" w:after="312" w:afterLines="100"/>
        <w:rPr>
          <w:rFonts w:hint="eastAsia" w:ascii="宋体" w:hAnsi="宋体" w:eastAsia="宋体" w:cs="宋体"/>
          <w:b w:val="0"/>
          <w:bCs/>
          <w:color w:val="000000"/>
          <w:sz w:val="36"/>
          <w:szCs w:val="36"/>
        </w:rPr>
      </w:pPr>
      <w:r>
        <w:rPr>
          <w:rFonts w:hint="eastAsia" w:ascii="宋体" w:hAnsi="宋体" w:eastAsia="宋体" w:cs="宋体"/>
          <w:b w:val="0"/>
          <w:bCs/>
          <w:color w:val="000000"/>
          <w:sz w:val="36"/>
          <w:szCs w:val="36"/>
        </w:rPr>
        <w:br w:type="page"/>
      </w:r>
      <w:bookmarkStart w:id="128" w:name="_Toc32345"/>
      <w:r>
        <w:rPr>
          <w:rFonts w:hint="eastAsia" w:ascii="宋体" w:hAnsi="宋体" w:eastAsia="宋体" w:cs="宋体"/>
          <w:b w:val="0"/>
          <w:bCs/>
          <w:color w:val="000000"/>
          <w:sz w:val="36"/>
          <w:szCs w:val="36"/>
        </w:rPr>
        <w:t>第五章 政府采购合同条款</w:t>
      </w:r>
      <w:bookmarkEnd w:id="126"/>
      <w:r>
        <w:rPr>
          <w:rFonts w:hint="eastAsia" w:ascii="宋体" w:hAnsi="宋体" w:eastAsia="宋体" w:cs="宋体"/>
          <w:b w:val="0"/>
          <w:bCs/>
          <w:color w:val="000000"/>
          <w:sz w:val="36"/>
          <w:szCs w:val="36"/>
        </w:rPr>
        <w:t>及格式</w:t>
      </w:r>
      <w:bookmarkEnd w:id="127"/>
      <w:bookmarkEnd w:id="128"/>
    </w:p>
    <w:p w14:paraId="61540446">
      <w:pPr>
        <w:jc w:val="center"/>
        <w:rPr>
          <w:rFonts w:hint="eastAsia" w:ascii="宋体" w:hAnsi="宋体" w:eastAsia="宋体" w:cs="宋体"/>
          <w:b w:val="0"/>
          <w:bCs w:val="0"/>
          <w:color w:val="000000"/>
          <w:sz w:val="28"/>
          <w:szCs w:val="36"/>
        </w:rPr>
      </w:pPr>
      <w:r>
        <w:rPr>
          <w:rFonts w:hint="eastAsia" w:ascii="宋体" w:hAnsi="宋体" w:eastAsia="宋体" w:cs="宋体"/>
          <w:b w:val="0"/>
          <w:bCs w:val="0"/>
          <w:color w:val="000000"/>
          <w:sz w:val="28"/>
          <w:szCs w:val="36"/>
        </w:rPr>
        <w:t>（以下内容仅供参考，采购文件中应提供拟签订的合同文本）</w:t>
      </w:r>
    </w:p>
    <w:p w14:paraId="5CFCC3DA">
      <w:pPr>
        <w:spacing w:before="319" w:beforeLines="100" w:after="319" w:afterLines="100" w:line="360" w:lineRule="auto"/>
        <w:jc w:val="center"/>
        <w:rPr>
          <w:rFonts w:hint="eastAsia" w:ascii="宋体" w:hAnsi="宋体" w:eastAsia="宋体" w:cs="宋体"/>
          <w:b/>
          <w:color w:val="000000"/>
          <w:sz w:val="44"/>
          <w:szCs w:val="44"/>
        </w:rPr>
      </w:pPr>
      <w:r>
        <w:rPr>
          <w:rFonts w:hint="eastAsia" w:ascii="宋体" w:hAnsi="宋体" w:eastAsia="宋体" w:cs="宋体"/>
          <w:b w:val="0"/>
          <w:bCs/>
          <w:color w:val="000000"/>
          <w:sz w:val="32"/>
          <w:szCs w:val="32"/>
        </w:rPr>
        <w:t>政府采购合同条款</w:t>
      </w:r>
    </w:p>
    <w:p w14:paraId="1FC6EF28">
      <w:pPr>
        <w:numPr>
          <w:ilvl w:val="0"/>
          <w:numId w:val="12"/>
        </w:numPr>
        <w:adjustRightInd w:val="0"/>
        <w:snapToGrid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术语定义</w:t>
      </w:r>
    </w:p>
    <w:p w14:paraId="59F3E46E">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本政府采购合同下列术语应解释为：</w:t>
      </w:r>
    </w:p>
    <w:p w14:paraId="4620CB2A">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1“政府采购合同”指供需双方依照政府采购程序、按照招标文件、投标文件确定的事项所达成的协议，包括附件、附录和上述文件所提到的构成政府采购合同的所有文件。</w:t>
      </w:r>
    </w:p>
    <w:p w14:paraId="25E675DE">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2 “政府采购合同价”指根据合同约定供方在正确地完全履行政府采购合同义务后需方应支付给供方的价格。</w:t>
      </w:r>
    </w:p>
    <w:p w14:paraId="6DA0E587">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3 “服务”指政府采购合同服务清单（同投标文件中开标一览表及其附表，下同）所约定的服务内容。</w:t>
      </w:r>
    </w:p>
    <w:p w14:paraId="31DA7A4E">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5 “需方”指项目基本内容及要求中所述取得产品和服务的采购单位。</w:t>
      </w:r>
    </w:p>
    <w:p w14:paraId="33E2AEDF">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6 “供方”指项目基本内容及要求中所述提供产品和服务的中标供应商。</w:t>
      </w:r>
    </w:p>
    <w:p w14:paraId="41BA833E">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7 “检验”指需方按照政府采购合同约定的标准对供方所提供服务进行的检测和查验。</w:t>
      </w:r>
    </w:p>
    <w:p w14:paraId="546E113C">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8 “验收书”指采购单位或采购代理机构根据合同履约验收意见书形成反映采购单位和组织验收机构意见的文件。</w:t>
      </w:r>
    </w:p>
    <w:p w14:paraId="3EE9962C">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1.9“天”指日历天数（如无特别说明）。</w:t>
      </w:r>
    </w:p>
    <w:p w14:paraId="7982AD8A">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10“第三人”是指本政府采购合同双方以外的任何中国境内外的自然人、法人或</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经济组织。</w:t>
      </w:r>
    </w:p>
    <w:p w14:paraId="5BD29DE8">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11“法律、法规”是指由中国各级政府及有关部门制定的法律、行政法规、地方性法规、规章及</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规范性文件的有关规定。</w:t>
      </w:r>
    </w:p>
    <w:p w14:paraId="0DB5C810">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12“招标文件”指采购人或采购代理机构发布的招标文件。</w:t>
      </w:r>
    </w:p>
    <w:p w14:paraId="75862731">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b/>
          <w:color w:val="000000"/>
          <w:sz w:val="24"/>
          <w:szCs w:val="24"/>
        </w:rPr>
        <w:t>.</w:t>
      </w:r>
      <w:r>
        <w:rPr>
          <w:rFonts w:hint="eastAsia" w:ascii="宋体" w:hAnsi="宋体" w:eastAsia="宋体" w:cs="宋体"/>
          <w:color w:val="000000"/>
          <w:sz w:val="24"/>
          <w:szCs w:val="24"/>
        </w:rPr>
        <w:t>13“投标文件”指供方按照采购代理机构招标文件的要求编制和递交，并最终被评标委员会接受的投标文件。</w:t>
      </w:r>
    </w:p>
    <w:p w14:paraId="05CE73FF">
      <w:pPr>
        <w:adjustRightInd w:val="0"/>
        <w:snapToGrid w:val="0"/>
        <w:spacing w:line="360" w:lineRule="auto"/>
        <w:ind w:firstLine="477" w:firstLineChars="199"/>
        <w:rPr>
          <w:rFonts w:hint="eastAsia" w:ascii="宋体" w:hAnsi="宋体" w:eastAsia="宋体" w:cs="宋体"/>
          <w:b/>
          <w:color w:val="000000"/>
          <w:sz w:val="24"/>
          <w:szCs w:val="24"/>
        </w:rPr>
      </w:pPr>
      <w:r>
        <w:rPr>
          <w:rFonts w:hint="eastAsia" w:ascii="宋体" w:hAnsi="宋体" w:eastAsia="宋体" w:cs="宋体"/>
          <w:b/>
          <w:color w:val="000000"/>
          <w:sz w:val="24"/>
          <w:szCs w:val="24"/>
        </w:rPr>
        <w:t>2.技术规范与服务内容</w:t>
      </w:r>
    </w:p>
    <w:p w14:paraId="058011E4">
      <w:pPr>
        <w:adjustRightInd w:val="0"/>
        <w:snapToGrid w:val="0"/>
        <w:spacing w:line="360" w:lineRule="auto"/>
        <w:ind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2.1投标服务的技术规范应与招标文件规定的技术规范（如果有的话）相一致。若无相应说明，则以国家有关部门最新颁布的相应标准及规范为准。</w:t>
      </w:r>
    </w:p>
    <w:p w14:paraId="65466EDD">
      <w:pPr>
        <w:adjustRightInd w:val="0"/>
        <w:snapToGrid w:val="0"/>
        <w:spacing w:line="360" w:lineRule="auto"/>
        <w:ind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2.2 投标服务的服务内容应与招标文件规定服务内容及投标文件中的项目要求及投标响应表一致。</w:t>
      </w:r>
    </w:p>
    <w:p w14:paraId="63397E0C">
      <w:pPr>
        <w:adjustRightInd w:val="0"/>
        <w:snapToGrid w:val="0"/>
        <w:spacing w:line="360" w:lineRule="auto"/>
        <w:ind w:firstLine="477" w:firstLineChars="199"/>
        <w:rPr>
          <w:rFonts w:hint="eastAsia" w:ascii="宋体" w:hAnsi="宋体" w:eastAsia="宋体" w:cs="宋体"/>
          <w:b/>
          <w:color w:val="000000"/>
          <w:sz w:val="24"/>
          <w:szCs w:val="24"/>
        </w:rPr>
      </w:pPr>
      <w:r>
        <w:rPr>
          <w:rFonts w:hint="eastAsia" w:ascii="宋体" w:hAnsi="宋体" w:eastAsia="宋体" w:cs="宋体"/>
          <w:b/>
          <w:color w:val="000000"/>
          <w:sz w:val="24"/>
          <w:szCs w:val="24"/>
        </w:rPr>
        <w:t>3.知识产权</w:t>
      </w:r>
    </w:p>
    <w:p w14:paraId="74791BCC">
      <w:pPr>
        <w:adjustRightInd w:val="0"/>
        <w:snapToGrid w:val="0"/>
        <w:spacing w:line="360" w:lineRule="auto"/>
        <w:ind w:firstLine="470" w:firstLineChars="196"/>
        <w:jc w:val="left"/>
        <w:rPr>
          <w:rFonts w:hint="eastAsia" w:ascii="宋体" w:hAnsi="宋体" w:eastAsia="宋体" w:cs="宋体"/>
          <w:color w:val="000000"/>
          <w:sz w:val="24"/>
          <w:szCs w:val="24"/>
        </w:rPr>
      </w:pPr>
      <w:r>
        <w:rPr>
          <w:rFonts w:hint="eastAsia" w:ascii="宋体" w:hAnsi="宋体" w:eastAsia="宋体" w:cs="宋体"/>
          <w:color w:val="000000"/>
          <w:sz w:val="24"/>
          <w:szCs w:val="24"/>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73DEF12D">
      <w:pPr>
        <w:adjustRightInd w:val="0"/>
        <w:snapToGrid w:val="0"/>
        <w:spacing w:line="360" w:lineRule="auto"/>
        <w:ind w:firstLine="470" w:firstLineChars="196"/>
        <w:jc w:val="left"/>
        <w:rPr>
          <w:rFonts w:hint="eastAsia" w:ascii="宋体" w:hAnsi="宋体" w:eastAsia="宋体" w:cs="宋体"/>
          <w:color w:val="000000"/>
          <w:sz w:val="24"/>
          <w:szCs w:val="24"/>
        </w:rPr>
      </w:pPr>
      <w:r>
        <w:rPr>
          <w:rFonts w:hint="eastAsia" w:ascii="宋体" w:hAnsi="宋体" w:eastAsia="宋体" w:cs="宋体"/>
          <w:color w:val="000000"/>
          <w:sz w:val="24"/>
          <w:szCs w:val="24"/>
        </w:rPr>
        <w:t>3.2供方应保证所供服务符合国家的有关规定。</w:t>
      </w:r>
    </w:p>
    <w:p w14:paraId="7C0AA787">
      <w:pPr>
        <w:tabs>
          <w:tab w:val="left" w:pos="360"/>
        </w:tabs>
        <w:adjustRightInd w:val="0"/>
        <w:snapToGrid w:val="0"/>
        <w:spacing w:line="360" w:lineRule="auto"/>
        <w:ind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7351E5ED">
      <w:pPr>
        <w:adjustRightInd w:val="0"/>
        <w:snapToGrid w:val="0"/>
        <w:spacing w:line="360" w:lineRule="auto"/>
        <w:ind w:firstLine="477" w:firstLineChars="199"/>
        <w:rPr>
          <w:rFonts w:hint="eastAsia" w:ascii="宋体" w:hAnsi="宋体" w:eastAsia="宋体" w:cs="宋体"/>
          <w:b/>
          <w:color w:val="000000"/>
          <w:sz w:val="24"/>
          <w:szCs w:val="24"/>
        </w:rPr>
      </w:pPr>
      <w:r>
        <w:rPr>
          <w:rFonts w:hint="eastAsia" w:ascii="宋体" w:hAnsi="宋体" w:eastAsia="宋体" w:cs="宋体"/>
          <w:b/>
          <w:color w:val="000000"/>
          <w:sz w:val="24"/>
          <w:szCs w:val="24"/>
        </w:rPr>
        <w:t>4.完成方式</w:t>
      </w:r>
    </w:p>
    <w:p w14:paraId="08558264">
      <w:pPr>
        <w:adjustRightInd w:val="0"/>
        <w:snapToGrid w:val="0"/>
        <w:spacing w:line="360" w:lineRule="auto"/>
        <w:ind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供方按照合同约定的时间、地点完成服务。</w:t>
      </w:r>
    </w:p>
    <w:p w14:paraId="287B4BFF">
      <w:pPr>
        <w:adjustRightInd w:val="0"/>
        <w:snapToGrid w:val="0"/>
        <w:spacing w:line="360" w:lineRule="auto"/>
        <w:ind w:firstLine="477" w:firstLineChars="199"/>
        <w:rPr>
          <w:rFonts w:hint="eastAsia" w:ascii="宋体" w:hAnsi="宋体" w:eastAsia="宋体" w:cs="宋体"/>
          <w:b/>
          <w:color w:val="000000"/>
          <w:sz w:val="24"/>
          <w:szCs w:val="24"/>
        </w:rPr>
      </w:pPr>
      <w:r>
        <w:rPr>
          <w:rFonts w:hint="eastAsia" w:ascii="宋体" w:hAnsi="宋体" w:eastAsia="宋体" w:cs="宋体"/>
          <w:b/>
          <w:color w:val="000000"/>
          <w:sz w:val="24"/>
          <w:szCs w:val="24"/>
        </w:rPr>
        <w:t>5.付款</w:t>
      </w:r>
    </w:p>
    <w:p w14:paraId="34FBC968">
      <w:pPr>
        <w:adjustRightInd w:val="0"/>
        <w:snapToGrid w:val="0"/>
        <w:spacing w:line="360" w:lineRule="auto"/>
        <w:ind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5.1政府采购合同以人民币付款。</w:t>
      </w:r>
    </w:p>
    <w:p w14:paraId="25908703">
      <w:pPr>
        <w:adjustRightInd w:val="0"/>
        <w:snapToGrid w:val="0"/>
        <w:spacing w:line="360" w:lineRule="auto"/>
        <w:ind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5.2在供方按照政府采购合同的规定履行服务后，需方按照合同约定的方式和条件付款。</w:t>
      </w:r>
    </w:p>
    <w:p w14:paraId="59A64516">
      <w:pPr>
        <w:adjustRightInd w:val="0"/>
        <w:snapToGrid w:val="0"/>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6.服务质量</w:t>
      </w:r>
    </w:p>
    <w:p w14:paraId="19C895E5">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6.1供方应保证政府采购合同项下所供服务是由供方提供的，并完全符合强制性的国家技术质量规范和政府采购合同规定的质量、性能和技术规范等要求。</w:t>
      </w:r>
    </w:p>
    <w:p w14:paraId="3128F2E5">
      <w:pPr>
        <w:autoSpaceDE w:val="0"/>
        <w:autoSpaceDN w:val="0"/>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6.2提供</w:t>
      </w:r>
      <w:r>
        <w:rPr>
          <w:rStyle w:val="20"/>
          <w:rFonts w:hint="eastAsia" w:ascii="宋体" w:hAnsi="宋体" w:eastAsia="宋体" w:cs="宋体"/>
          <w:color w:val="000000"/>
          <w:sz w:val="24"/>
          <w:szCs w:val="24"/>
        </w:rPr>
        <w:t>《关于符合本国产品标准的声明函》或财政部会同有关部门规定的有关证明文件，《关于本国产品比例的声明函》（采购项目或者采购包中含有多种产品的）进行响应的供方，应保证提供的货物符合声明函及证明文件中的内容。</w:t>
      </w:r>
    </w:p>
    <w:p w14:paraId="60BB358F">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6.3供方提供的服务质量应满足行业一般标准，符合合同约定。</w:t>
      </w:r>
    </w:p>
    <w:p w14:paraId="15165F53">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6.4需方有权对供方的服务质量进行监督，发现服务存在不符合合同标准的情形的，可以要求供方改正服务方式、替换服务人员等补救方式，供方应按需方要求改正，并赔偿需方实际损失。</w:t>
      </w:r>
    </w:p>
    <w:p w14:paraId="193069FD">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6.5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2C21F695">
      <w:pPr>
        <w:adjustRightInd w:val="0"/>
        <w:snapToGrid w:val="0"/>
        <w:spacing w:line="360" w:lineRule="auto"/>
        <w:ind w:firstLine="470" w:firstLineChars="196"/>
        <w:rPr>
          <w:rFonts w:hint="eastAsia" w:ascii="宋体" w:hAnsi="宋体" w:eastAsia="宋体" w:cs="宋体"/>
          <w:b/>
          <w:color w:val="000000"/>
          <w:sz w:val="24"/>
          <w:szCs w:val="24"/>
        </w:rPr>
      </w:pPr>
      <w:r>
        <w:rPr>
          <w:rFonts w:hint="eastAsia" w:ascii="宋体" w:hAnsi="宋体" w:eastAsia="宋体" w:cs="宋体"/>
          <w:b/>
          <w:color w:val="000000"/>
          <w:sz w:val="24"/>
          <w:szCs w:val="24"/>
        </w:rPr>
        <w:t>7.技术服务和保修责任</w:t>
      </w:r>
    </w:p>
    <w:p w14:paraId="71E8BA5F">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7.1本条适用于委托开发等最终以产品形式交付需方使用的服务。</w:t>
      </w:r>
    </w:p>
    <w:p w14:paraId="71362A7D">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7.2供方对交付的产品的保修期，以招标文件中的规定为准，如果投标文件中的承诺优于招标文件规定，则以投标文件为准。</w:t>
      </w:r>
    </w:p>
    <w:p w14:paraId="6DFB3219">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7.3供方应按如下内容提供售后服务：</w:t>
      </w:r>
    </w:p>
    <w:p w14:paraId="65FB6791">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3F4C2E3E">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083F34D6">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7.3.3保修期间供方要保修除消耗品以外的所有产品。如果系统、设备等发生故障，供方要调查故障原因并修复直至满足最终验收指标和性能的要求，或者修理、更换整个或部分有缺陷的材料。</w:t>
      </w:r>
    </w:p>
    <w:p w14:paraId="2E3E6C19">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7.3.4保修期内，供方提供电话、电子邮件、Web、现场服务等方式的技术支持，对用户的现场服务要求，供方必须按投标文件做出的承诺进行响应。</w:t>
      </w:r>
    </w:p>
    <w:p w14:paraId="25747FF3">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7.3.5保修期内，供方应对出现故障无法修复的产品或无法正常运行的系统，提供替代产品以保证系统的正常工作。</w:t>
      </w:r>
    </w:p>
    <w:p w14:paraId="393AE25B">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7.3.6保修期内，供方应投标时的承诺提供相关服务。</w:t>
      </w:r>
    </w:p>
    <w:p w14:paraId="51CBACE7">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7AC6168B">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385F80F2">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2D669FD2">
      <w:pPr>
        <w:adjustRightInd w:val="0"/>
        <w:snapToGrid w:val="0"/>
        <w:spacing w:line="360" w:lineRule="auto"/>
        <w:ind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5F5FDD1C">
      <w:pPr>
        <w:adjustRightInd w:val="0"/>
        <w:snapToGrid w:val="0"/>
        <w:spacing w:line="360" w:lineRule="auto"/>
        <w:ind w:firstLine="477" w:firstLineChars="199"/>
        <w:rPr>
          <w:rFonts w:hint="eastAsia" w:ascii="宋体" w:hAnsi="宋体" w:eastAsia="宋体" w:cs="宋体"/>
          <w:b/>
          <w:color w:val="000000"/>
          <w:sz w:val="24"/>
          <w:szCs w:val="24"/>
        </w:rPr>
      </w:pPr>
      <w:r>
        <w:rPr>
          <w:rFonts w:hint="eastAsia" w:ascii="宋体" w:hAnsi="宋体" w:eastAsia="宋体" w:cs="宋体"/>
          <w:b/>
          <w:color w:val="000000"/>
          <w:sz w:val="24"/>
          <w:szCs w:val="24"/>
        </w:rPr>
        <w:t>8.检验和验收</w:t>
      </w:r>
    </w:p>
    <w:p w14:paraId="41F8A8CE">
      <w:pPr>
        <w:adjustRightInd w:val="0"/>
        <w:snapToGrid w:val="0"/>
        <w:spacing w:line="360" w:lineRule="auto"/>
        <w:ind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8.1完成服务后，需方或采购代理机构（由具体项目决定）应在政府采购合同规定的时间内组织验收，并在“验收书”上签字。“验收书”将作为申请付款文件的一部分。</w:t>
      </w:r>
    </w:p>
    <w:p w14:paraId="38E63B18">
      <w:pPr>
        <w:adjustRightInd w:val="0"/>
        <w:snapToGrid w:val="0"/>
        <w:spacing w:line="360" w:lineRule="auto"/>
        <w:ind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8.2对于委托开发等最终以产品形式交付需方使用的服务，保修期自验收书签署之日起计算。</w:t>
      </w:r>
    </w:p>
    <w:p w14:paraId="2EDA02F4">
      <w:pPr>
        <w:tabs>
          <w:tab w:val="left" w:pos="360"/>
        </w:tabs>
        <w:adjustRightInd w:val="0"/>
        <w:snapToGrid w:val="0"/>
        <w:spacing w:line="360" w:lineRule="auto"/>
        <w:ind w:firstLine="523" w:firstLineChars="218"/>
        <w:rPr>
          <w:rFonts w:hint="eastAsia" w:ascii="宋体" w:hAnsi="宋体" w:eastAsia="宋体" w:cs="宋体"/>
          <w:b/>
          <w:color w:val="000000"/>
          <w:sz w:val="24"/>
          <w:szCs w:val="24"/>
        </w:rPr>
      </w:pPr>
      <w:r>
        <w:rPr>
          <w:rFonts w:hint="eastAsia" w:ascii="宋体" w:hAnsi="宋体" w:eastAsia="宋体" w:cs="宋体"/>
          <w:b/>
          <w:color w:val="000000"/>
          <w:sz w:val="24"/>
          <w:szCs w:val="24"/>
        </w:rPr>
        <w:t>9.违约责任</w:t>
      </w:r>
    </w:p>
    <w:p w14:paraId="4B9FC3CA">
      <w:pPr>
        <w:adjustRightInd w:val="0"/>
        <w:snapToGrid w:val="0"/>
        <w:spacing w:line="360" w:lineRule="auto"/>
        <w:ind w:firstLine="523" w:firstLineChars="218"/>
        <w:rPr>
          <w:rFonts w:hint="eastAsia" w:ascii="宋体" w:hAnsi="宋体" w:eastAsia="宋体" w:cs="宋体"/>
          <w:color w:val="000000"/>
          <w:sz w:val="24"/>
          <w:szCs w:val="24"/>
        </w:rPr>
      </w:pPr>
      <w:r>
        <w:rPr>
          <w:rFonts w:hint="eastAsia" w:ascii="宋体" w:hAnsi="宋体" w:eastAsia="宋体" w:cs="宋体"/>
          <w:color w:val="000000"/>
          <w:sz w:val="24"/>
          <w:szCs w:val="24"/>
        </w:rPr>
        <w:t>9.1如果供方未按照政府采购合同规定的要求提供服务；或供方未能履行政府采购合同规定的任何</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义务时，需方有权向供方发出违约通知书，供方应按照需方选择的下列一种或多种方式承担赔偿责任：</w:t>
      </w:r>
    </w:p>
    <w:p w14:paraId="262B8BAE">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9.1.1在需方同意延长的期限内提供服务并承担由此给需方造成的一切损失；</w:t>
      </w:r>
    </w:p>
    <w:p w14:paraId="087A1598">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9.1.2在需方规定的时间内，用符合政府采购合同规定的服务以达到政府采购合同规定的要求，供方应承担由此发生的一切费用和风险。此时，相关服务的期限也应相应延长；</w:t>
      </w:r>
    </w:p>
    <w:p w14:paraId="11B3D154">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9.1.3需方有权部分或全部解除政府采购合同并要求供方赔偿由此造成的损失。此时需方可采取必要的补救措施，相关费用由供方承担。</w:t>
      </w:r>
    </w:p>
    <w:p w14:paraId="3AE239C6">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200D622B">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9.3延期服务的违约责任</w:t>
      </w:r>
    </w:p>
    <w:p w14:paraId="3C308518">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6AFC907F">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.4以上各项交付的违约金并不影响违约方履行政府采购合同的各项义务。</w:t>
      </w:r>
    </w:p>
    <w:p w14:paraId="5C556AF1">
      <w:pPr>
        <w:adjustRightInd w:val="0"/>
        <w:snapToGrid w:val="0"/>
        <w:spacing w:line="360" w:lineRule="auto"/>
        <w:ind w:left="420"/>
        <w:rPr>
          <w:rFonts w:hint="eastAsia" w:ascii="宋体" w:hAnsi="宋体" w:eastAsia="宋体" w:cs="宋体"/>
          <w:b/>
          <w:color w:val="000000"/>
          <w:sz w:val="24"/>
          <w:szCs w:val="24"/>
        </w:rPr>
      </w:pPr>
      <w:r>
        <w:rPr>
          <w:rFonts w:hint="eastAsia" w:ascii="宋体" w:hAnsi="宋体" w:eastAsia="宋体" w:cs="宋体"/>
          <w:b/>
          <w:color w:val="000000"/>
          <w:sz w:val="24"/>
          <w:szCs w:val="24"/>
        </w:rPr>
        <w:t>10.不可抗力</w:t>
      </w:r>
    </w:p>
    <w:p w14:paraId="4B843623">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124E1B85">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10.2本条所述的“不可抗力”系指那些双方无法控制，不可预见的事件，但不包括双方的违约或疏忽。这些事件包括但不限于：战争、严重火灾、洪水、台风、地震。</w:t>
      </w:r>
    </w:p>
    <w:p w14:paraId="40B4927E">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10.3在不可抗力事件发生后，当事方应尽快以书面形式将不可抗力的情况和原因通知对方。双方应尽实际可能继续履行政府采购合同义务，并积极寻求采取合理的方案履行不受不可抗力影响的</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事项。双方应通过友好协商在合理的时间内达成进一步履行合同的协议。</w:t>
      </w:r>
    </w:p>
    <w:p w14:paraId="6C3545EC">
      <w:pPr>
        <w:adjustRightInd w:val="0"/>
        <w:snapToGrid w:val="0"/>
        <w:spacing w:line="360" w:lineRule="auto"/>
        <w:ind w:firstLine="470" w:firstLineChars="196"/>
        <w:rPr>
          <w:rFonts w:hint="eastAsia" w:ascii="宋体" w:hAnsi="宋体" w:eastAsia="宋体" w:cs="宋体"/>
          <w:b/>
          <w:color w:val="000000"/>
          <w:sz w:val="24"/>
          <w:szCs w:val="24"/>
        </w:rPr>
      </w:pPr>
      <w:r>
        <w:rPr>
          <w:rFonts w:hint="eastAsia" w:ascii="宋体" w:hAnsi="宋体" w:eastAsia="宋体" w:cs="宋体"/>
          <w:b/>
          <w:color w:val="000000"/>
          <w:sz w:val="24"/>
          <w:szCs w:val="24"/>
        </w:rPr>
        <w:t>11.争端的解决</w:t>
      </w:r>
    </w:p>
    <w:p w14:paraId="20F29B83">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11.1需方和供方应通过友好协商，解决在执行本政府采购合同过程中所发生的或与本政府采购合同有关的一切争端。</w:t>
      </w:r>
    </w:p>
    <w:p w14:paraId="3CA0FB98">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11.2如果协商不成，双方中的任何一方可向需方所在地的人民法院提起诉讼。</w:t>
      </w:r>
    </w:p>
    <w:p w14:paraId="7D7B0BE8">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11.3因政府采购合同部分履行引发诉讼的，在诉讼期间，除正在进行诉讼的部分外，本政府采购合同的</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部分应继续执行。</w:t>
      </w:r>
    </w:p>
    <w:p w14:paraId="78A7256B">
      <w:pPr>
        <w:adjustRightInd w:val="0"/>
        <w:snapToGrid w:val="0"/>
        <w:spacing w:line="360" w:lineRule="auto"/>
        <w:ind w:firstLine="470" w:firstLineChars="196"/>
        <w:rPr>
          <w:rFonts w:hint="eastAsia" w:ascii="宋体" w:hAnsi="宋体" w:eastAsia="宋体" w:cs="宋体"/>
          <w:b/>
          <w:color w:val="000000"/>
          <w:sz w:val="24"/>
          <w:szCs w:val="24"/>
        </w:rPr>
      </w:pPr>
      <w:r>
        <w:rPr>
          <w:rFonts w:hint="eastAsia" w:ascii="宋体" w:hAnsi="宋体" w:eastAsia="宋体" w:cs="宋体"/>
          <w:b/>
          <w:color w:val="000000"/>
          <w:sz w:val="24"/>
          <w:szCs w:val="24"/>
        </w:rPr>
        <w:t>12.违约终止政府采购合同</w:t>
      </w:r>
    </w:p>
    <w:p w14:paraId="357BE1D7">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12.1在需方因供方违约而按政府采购合同约定采取的任何补救措施不起作用的情况下，需方可在下列情况下向供方发出书面通知，提出终止部分或全部政府采购合同。</w:t>
      </w:r>
    </w:p>
    <w:p w14:paraId="4F59A80A">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12.1.1如果供方未能在政府采购合同规定的限期或需方同意延长的限期内提供部分或全部服务；</w:t>
      </w:r>
    </w:p>
    <w:p w14:paraId="26592CA2">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12.1.2如果供方未能履行政府采购合同规定的</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任何义务。</w:t>
      </w:r>
    </w:p>
    <w:p w14:paraId="534F86E3">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12.1.3未经需方事先书面同意，供方部分转让和分包或全部转让和分包其应履行的政府采购合同义务。</w:t>
      </w:r>
    </w:p>
    <w:p w14:paraId="1B1A6426">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70EA22D8">
      <w:pPr>
        <w:adjustRightInd w:val="0"/>
        <w:snapToGrid w:val="0"/>
        <w:spacing w:line="360" w:lineRule="auto"/>
        <w:ind w:firstLine="470" w:firstLineChars="196"/>
        <w:rPr>
          <w:rFonts w:hint="eastAsia" w:ascii="宋体" w:hAnsi="宋体" w:eastAsia="宋体" w:cs="宋体"/>
          <w:b/>
          <w:color w:val="000000"/>
          <w:sz w:val="24"/>
          <w:szCs w:val="24"/>
        </w:rPr>
      </w:pPr>
      <w:r>
        <w:rPr>
          <w:rFonts w:hint="eastAsia" w:ascii="宋体" w:hAnsi="宋体" w:eastAsia="宋体" w:cs="宋体"/>
          <w:b/>
          <w:color w:val="000000"/>
          <w:sz w:val="24"/>
          <w:szCs w:val="24"/>
        </w:rPr>
        <w:t>13.政府采购法对政府采购合同变更终止的规定</w:t>
      </w:r>
    </w:p>
    <w:p w14:paraId="4F2F2C9B">
      <w:pPr>
        <w:adjustRightInd w:val="0"/>
        <w:snapToGrid w:val="0"/>
        <w:spacing w:line="360" w:lineRule="auto"/>
        <w:ind w:firstLine="470" w:firstLineChars="196"/>
        <w:rPr>
          <w:rFonts w:hint="eastAsia" w:ascii="宋体" w:hAnsi="宋体" w:eastAsia="宋体" w:cs="宋体"/>
          <w:b/>
          <w:color w:val="000000"/>
          <w:sz w:val="24"/>
          <w:szCs w:val="24"/>
        </w:rPr>
      </w:pPr>
      <w:r>
        <w:rPr>
          <w:rFonts w:hint="eastAsia" w:ascii="宋体" w:hAnsi="宋体" w:eastAsia="宋体" w:cs="宋体"/>
          <w:color w:val="000000"/>
          <w:sz w:val="24"/>
          <w:szCs w:val="24"/>
        </w:rPr>
        <w:t>政府采购合同的双方当事人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指供需双方</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3CDB685B">
      <w:pPr>
        <w:adjustRightInd w:val="0"/>
        <w:snapToGrid w:val="0"/>
        <w:spacing w:line="360" w:lineRule="auto"/>
        <w:ind w:firstLine="470" w:firstLineChars="196"/>
        <w:rPr>
          <w:rFonts w:hint="eastAsia" w:ascii="宋体" w:hAnsi="宋体" w:eastAsia="宋体" w:cs="宋体"/>
          <w:b/>
          <w:color w:val="000000"/>
          <w:sz w:val="24"/>
          <w:szCs w:val="24"/>
        </w:rPr>
      </w:pPr>
      <w:r>
        <w:rPr>
          <w:rFonts w:hint="eastAsia" w:ascii="宋体" w:hAnsi="宋体" w:eastAsia="宋体" w:cs="宋体"/>
          <w:b/>
          <w:color w:val="000000"/>
          <w:sz w:val="24"/>
          <w:szCs w:val="24"/>
        </w:rPr>
        <w:t>14.政府采购合同转让和分包</w:t>
      </w:r>
    </w:p>
    <w:p w14:paraId="4396EEF0">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除招标文件规定</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并经需方事先书面同意外，供方不得部分转让和分包或全部转让和分包其应履行的政府采购合同义务。</w:t>
      </w:r>
    </w:p>
    <w:p w14:paraId="50D7CFB2">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b/>
          <w:color w:val="000000"/>
          <w:sz w:val="24"/>
          <w:szCs w:val="24"/>
        </w:rPr>
        <w:t>15.适用法律：</w:t>
      </w:r>
      <w:r>
        <w:rPr>
          <w:rFonts w:hint="eastAsia" w:ascii="宋体" w:hAnsi="宋体" w:eastAsia="宋体" w:cs="宋体"/>
          <w:color w:val="000000"/>
          <w:sz w:val="24"/>
          <w:szCs w:val="24"/>
        </w:rPr>
        <w:t>本政府采购合同按照</w:t>
      </w:r>
      <w:r>
        <w:rPr>
          <w:rFonts w:hint="eastAsia" w:ascii="宋体" w:hAnsi="宋体" w:eastAsia="宋体" w:cs="宋体"/>
          <w:color w:val="000000"/>
          <w:sz w:val="24"/>
          <w:szCs w:val="24"/>
          <w:lang w:eastAsia="zh-CN"/>
        </w:rPr>
        <w:t>中华人民共和国</w:t>
      </w:r>
      <w:r>
        <w:rPr>
          <w:rFonts w:hint="eastAsia" w:ascii="宋体" w:hAnsi="宋体" w:eastAsia="宋体" w:cs="宋体"/>
          <w:color w:val="000000"/>
          <w:sz w:val="24"/>
          <w:szCs w:val="24"/>
        </w:rPr>
        <w:t>现行法律进行解释。</w:t>
      </w:r>
    </w:p>
    <w:p w14:paraId="0205BC17">
      <w:pPr>
        <w:adjustRightInd w:val="0"/>
        <w:snapToGrid w:val="0"/>
        <w:spacing w:line="360" w:lineRule="auto"/>
        <w:ind w:firstLine="470" w:firstLineChars="196"/>
        <w:rPr>
          <w:rFonts w:hint="eastAsia" w:ascii="宋体" w:hAnsi="宋体" w:eastAsia="宋体" w:cs="宋体"/>
          <w:b/>
          <w:color w:val="000000"/>
          <w:sz w:val="24"/>
          <w:szCs w:val="24"/>
        </w:rPr>
      </w:pPr>
      <w:r>
        <w:rPr>
          <w:rFonts w:hint="eastAsia" w:ascii="宋体" w:hAnsi="宋体" w:eastAsia="宋体" w:cs="宋体"/>
          <w:b/>
          <w:color w:val="000000"/>
          <w:sz w:val="24"/>
          <w:szCs w:val="24"/>
        </w:rPr>
        <w:t>16.政府采购合同生效</w:t>
      </w:r>
    </w:p>
    <w:p w14:paraId="5389D839">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16.1本政府采购合同在供需双方法定代表人或其授权代理人签字和加盖公章后生效。</w:t>
      </w:r>
    </w:p>
    <w:p w14:paraId="7023FED0">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16.2本政府采购合同一式五份，需方执二份，供方、采购代理机构、财政部门各执一份。 </w:t>
      </w:r>
    </w:p>
    <w:p w14:paraId="75714F16">
      <w:pPr>
        <w:adjustRightInd w:val="0"/>
        <w:snapToGrid w:val="0"/>
        <w:spacing w:line="360" w:lineRule="auto"/>
        <w:ind w:firstLine="470" w:firstLineChars="196"/>
        <w:rPr>
          <w:rFonts w:hint="eastAsia" w:ascii="宋体" w:hAnsi="宋体" w:eastAsia="宋体" w:cs="宋体"/>
          <w:b/>
          <w:color w:val="000000"/>
          <w:sz w:val="24"/>
          <w:szCs w:val="24"/>
        </w:rPr>
      </w:pPr>
      <w:r>
        <w:rPr>
          <w:rFonts w:hint="eastAsia" w:ascii="宋体" w:hAnsi="宋体" w:eastAsia="宋体" w:cs="宋体"/>
          <w:b/>
          <w:color w:val="000000"/>
          <w:sz w:val="24"/>
          <w:szCs w:val="24"/>
        </w:rPr>
        <w:t>17.政府采购合同附件</w:t>
      </w:r>
    </w:p>
    <w:p w14:paraId="6384653B">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下列文件构成本政府采购合同不可分割的组成部分，与本政府采购合同具有同等法律效力：</w:t>
      </w:r>
    </w:p>
    <w:p w14:paraId="43A942CF">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17.1招标文件；</w:t>
      </w:r>
    </w:p>
    <w:p w14:paraId="19FA5349">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17.2招标文件的更正公告、变更公告；</w:t>
      </w:r>
    </w:p>
    <w:p w14:paraId="165201F5">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17.3中标供应商提交的投标文件；        </w:t>
      </w:r>
    </w:p>
    <w:p w14:paraId="2FCF33ED">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17.4政府采购合同条款；</w:t>
      </w:r>
    </w:p>
    <w:p w14:paraId="4ABBB5A3">
      <w:pPr>
        <w:adjustRightInd w:val="0"/>
        <w:snapToGrid w:val="0"/>
        <w:spacing w:line="360" w:lineRule="auto"/>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17.5中标通知书；</w:t>
      </w:r>
    </w:p>
    <w:p w14:paraId="1CED9C45">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17.6政府采购合同的</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附件。</w:t>
      </w:r>
    </w:p>
    <w:p w14:paraId="75B049AE">
      <w:pPr>
        <w:pStyle w:val="3"/>
        <w:adjustRightInd w:val="0"/>
        <w:snapToGrid w:val="0"/>
        <w:spacing w:line="240" w:lineRule="auto"/>
        <w:jc w:val="left"/>
        <w:rPr>
          <w:rFonts w:hint="eastAsia" w:ascii="宋体" w:hAnsi="宋体" w:eastAsia="宋体" w:cs="宋体"/>
          <w:color w:val="000000"/>
          <w:sz w:val="21"/>
          <w:szCs w:val="21"/>
        </w:rPr>
      </w:pPr>
    </w:p>
    <w:p w14:paraId="6A9724A8">
      <w:pPr>
        <w:spacing w:before="319" w:beforeLines="100" w:after="319" w:afterLines="100" w:line="360" w:lineRule="auto"/>
        <w:jc w:val="center"/>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t>政府采购合同格式</w:t>
      </w:r>
    </w:p>
    <w:p w14:paraId="7112D8EC">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政府采购合同编号：</w:t>
      </w:r>
    </w:p>
    <w:p w14:paraId="1C9EC86B">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签订地点：</w:t>
      </w:r>
    </w:p>
    <w:p w14:paraId="14275C1D">
      <w:pPr>
        <w:adjustRightInd w:val="0"/>
        <w:snapToGrid w:val="0"/>
        <w:spacing w:line="360" w:lineRule="auto"/>
        <w:ind w:firstLine="640"/>
        <w:jc w:val="lef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 xml:space="preserve">需方名称）     </w:t>
      </w:r>
      <w:r>
        <w:rPr>
          <w:rFonts w:hint="eastAsia" w:ascii="宋体" w:hAnsi="宋体" w:eastAsia="宋体" w:cs="宋体"/>
          <w:color w:val="000000"/>
          <w:sz w:val="24"/>
          <w:szCs w:val="24"/>
        </w:rPr>
        <w:t>（以下简称需方）和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供方名称</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（以下简称供方）根据《中华人民共和国民法典》和有关法律法规，遵循平等、自愿、公平和诚实信用原则，同意按照下面的条款和条件订立本政府采购合同，共同信守。</w:t>
      </w:r>
    </w:p>
    <w:p w14:paraId="46D6DE7C">
      <w:pPr>
        <w:adjustRightInd w:val="0"/>
        <w:snapToGri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一、政府采购合同文件</w:t>
      </w:r>
    </w:p>
    <w:p w14:paraId="648024FA">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本政府采购合同所附下列文件是构成本政府采购合同不可分割的部分：</w:t>
      </w:r>
    </w:p>
    <w:p w14:paraId="2CD35C87">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1.招标文件（招标文件编号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43614DB">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2.招标文件的更正公告、变更公告；</w:t>
      </w:r>
    </w:p>
    <w:p w14:paraId="7C466D67">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3.中标供应商提交的投标文件；</w:t>
      </w:r>
    </w:p>
    <w:p w14:paraId="6F010953">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4.政府采购合同条款；</w:t>
      </w:r>
    </w:p>
    <w:p w14:paraId="5C1B6498">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5.中标通知书；</w:t>
      </w:r>
    </w:p>
    <w:p w14:paraId="15FB165B">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6.政府采购合同的</w:t>
      </w:r>
      <w:r>
        <w:rPr>
          <w:rFonts w:hint="eastAsia" w:ascii="宋体" w:hAnsi="宋体" w:eastAsia="宋体" w:cs="宋体"/>
          <w:color w:val="000000"/>
          <w:sz w:val="24"/>
          <w:szCs w:val="24"/>
          <w:lang w:eastAsia="zh-CN"/>
        </w:rPr>
        <w:t>其他</w:t>
      </w:r>
      <w:r>
        <w:rPr>
          <w:rFonts w:hint="eastAsia" w:ascii="宋体" w:hAnsi="宋体" w:eastAsia="宋体" w:cs="宋体"/>
          <w:color w:val="000000"/>
          <w:sz w:val="24"/>
          <w:szCs w:val="24"/>
        </w:rPr>
        <w:t>附件。</w:t>
      </w:r>
    </w:p>
    <w:p w14:paraId="30B8C60C">
      <w:pPr>
        <w:adjustRightInd w:val="0"/>
        <w:snapToGri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二、政府采购合同范围和条件</w:t>
      </w:r>
    </w:p>
    <w:p w14:paraId="147FD4C3">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本政府采购合同的范围和条件与上述政府采购合同文件的规定相一致。</w:t>
      </w:r>
    </w:p>
    <w:p w14:paraId="22E9C6F4">
      <w:pPr>
        <w:adjustRightInd w:val="0"/>
        <w:snapToGri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三、政府采购合同标的</w:t>
      </w:r>
    </w:p>
    <w:p w14:paraId="193F8F05">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本政府采购合同的标的为招标文件中所列相关服务</w:t>
      </w:r>
      <w:r>
        <w:rPr>
          <w:rFonts w:hint="eastAsia" w:ascii="宋体" w:hAnsi="宋体" w:eastAsia="宋体" w:cs="宋体"/>
          <w:color w:val="000000"/>
          <w:sz w:val="24"/>
          <w:szCs w:val="24"/>
          <w:lang w:eastAsia="zh-CN"/>
        </w:rPr>
        <w:t>。</w:t>
      </w:r>
    </w:p>
    <w:p w14:paraId="37C1CE45">
      <w:pPr>
        <w:adjustRightInd w:val="0"/>
        <w:snapToGri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四、政府采购合同金额</w:t>
      </w:r>
    </w:p>
    <w:p w14:paraId="302BEA48">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根据上述政府采购合同文件要求，政府采购合同的总金额为人民币</w:t>
      </w:r>
      <w:r>
        <w:rPr>
          <w:rFonts w:hint="eastAsia" w:ascii="宋体" w:hAnsi="宋体" w:eastAsia="宋体" w:cs="宋体"/>
          <w:color w:val="000000"/>
          <w:sz w:val="24"/>
          <w:szCs w:val="24"/>
          <w:u w:val="single"/>
        </w:rPr>
        <w:t xml:space="preserve">  （大写）                </w:t>
      </w:r>
      <w:r>
        <w:rPr>
          <w:rFonts w:hint="eastAsia" w:ascii="宋体" w:hAnsi="宋体" w:eastAsia="宋体" w:cs="宋体"/>
          <w:color w:val="000000"/>
          <w:sz w:val="24"/>
          <w:szCs w:val="24"/>
        </w:rPr>
        <w:t xml:space="preserve"> 元。</w:t>
      </w:r>
    </w:p>
    <w:p w14:paraId="1B77EF09">
      <w:pPr>
        <w:adjustRightInd w:val="0"/>
        <w:snapToGri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五、付款方式及条件</w:t>
      </w:r>
    </w:p>
    <w:p w14:paraId="1CB111B3">
      <w:pPr>
        <w:adjustRightInd w:val="0"/>
        <w:snapToGrid w:val="0"/>
        <w:spacing w:line="360" w:lineRule="auto"/>
        <w:jc w:val="left"/>
        <w:rPr>
          <w:rFonts w:hint="eastAsia" w:ascii="宋体" w:hAnsi="宋体" w:eastAsia="宋体" w:cs="宋体"/>
          <w:b/>
          <w:color w:val="000000"/>
          <w:sz w:val="24"/>
          <w:szCs w:val="24"/>
        </w:rPr>
      </w:pPr>
    </w:p>
    <w:p w14:paraId="0F0439B4">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b/>
          <w:color w:val="000000"/>
          <w:sz w:val="24"/>
          <w:szCs w:val="24"/>
        </w:rPr>
        <w:t>　　六、服务时间和服务地点</w:t>
      </w:r>
      <w:r>
        <w:rPr>
          <w:rFonts w:hint="eastAsia" w:ascii="宋体" w:hAnsi="宋体" w:eastAsia="宋体" w:cs="宋体"/>
          <w:color w:val="000000"/>
          <w:sz w:val="24"/>
          <w:szCs w:val="24"/>
        </w:rPr>
        <w:t xml:space="preserve">   </w:t>
      </w:r>
    </w:p>
    <w:p w14:paraId="0A9BFE86">
      <w:pPr>
        <w:adjustRightInd w:val="0"/>
        <w:snapToGrid w:val="0"/>
        <w:spacing w:line="360" w:lineRule="auto"/>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1.服务时间：</w:t>
      </w:r>
      <w:r>
        <w:rPr>
          <w:rFonts w:hint="eastAsia" w:ascii="宋体" w:hAnsi="宋体" w:eastAsia="宋体" w:cs="宋体"/>
          <w:color w:val="000000"/>
          <w:sz w:val="24"/>
          <w:szCs w:val="24"/>
          <w:u w:val="single"/>
        </w:rPr>
        <w:t xml:space="preserve">        </w:t>
      </w:r>
    </w:p>
    <w:p w14:paraId="2250D5F3">
      <w:pPr>
        <w:adjustRightInd w:val="0"/>
        <w:snapToGrid w:val="0"/>
        <w:spacing w:line="360" w:lineRule="auto"/>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2.服务地点：</w:t>
      </w:r>
      <w:r>
        <w:rPr>
          <w:rFonts w:hint="eastAsia" w:ascii="宋体" w:hAnsi="宋体" w:eastAsia="宋体" w:cs="宋体"/>
          <w:color w:val="000000"/>
          <w:sz w:val="24"/>
          <w:szCs w:val="24"/>
          <w:u w:val="single"/>
        </w:rPr>
        <w:t xml:space="preserve">        </w:t>
      </w:r>
    </w:p>
    <w:p w14:paraId="7505640D">
      <w:pPr>
        <w:adjustRightInd w:val="0"/>
        <w:snapToGri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七、验收要求</w:t>
      </w:r>
    </w:p>
    <w:p w14:paraId="190D4033">
      <w:pPr>
        <w:adjustRightInd w:val="0"/>
        <w:snapToGrid w:val="0"/>
        <w:spacing w:line="360" w:lineRule="auto"/>
        <w:jc w:val="left"/>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供方完全履行合同义务后，需方或需方的最终用户按照上述政府采购合同文件列明的标准进行验收，验收不合格的，供方需按照第八条的约定承担相应违约责任。</w:t>
      </w:r>
    </w:p>
    <w:p w14:paraId="051BC12A">
      <w:pPr>
        <w:adjustRightInd w:val="0"/>
        <w:snapToGri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八、违约责任</w:t>
      </w:r>
    </w:p>
    <w:p w14:paraId="73DF68CD">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1.供方逾期提供服务的，每逾期一天向需方支付合同金额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%的违约金，逾期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日的，需方有权单方面解除本协议。</w:t>
      </w:r>
    </w:p>
    <w:p w14:paraId="736F2247">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2.供方提供的服务不符合约定的，需方有权向供方书面提出整改意见，供方需无条件整改至符合约定，自需方向供方提出书面意见之日起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日内，供方仍未整改或整改后服务仍不符合约定的，需方有权单方面解除本协议。</w:t>
      </w:r>
    </w:p>
    <w:p w14:paraId="56232B8C">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3.需方逾期付款的，每逾期一天向供方支付逾期金额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%的违约金，逾期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日的，供方有权单方面解除本协议。</w:t>
      </w:r>
    </w:p>
    <w:p w14:paraId="4ADAFABD">
      <w:pPr>
        <w:adjustRightInd w:val="0"/>
        <w:snapToGri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九、争议解决</w:t>
      </w:r>
    </w:p>
    <w:p w14:paraId="03BA18CF">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双方因履行本协议而产生的争议，应友好协商解决，协商不成的，任何一方可向需方所在地的人民法院提起诉讼。</w:t>
      </w:r>
    </w:p>
    <w:p w14:paraId="61CA6B6E">
      <w:pPr>
        <w:adjustRightInd w:val="0"/>
        <w:snapToGrid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十、合同生效</w:t>
      </w:r>
    </w:p>
    <w:p w14:paraId="4EC1C472">
      <w:p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本政府采购合同经双方授权代表签字盖章后生效。</w:t>
      </w:r>
    </w:p>
    <w:p w14:paraId="4A2AB944">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需方（公章）</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 xml:space="preserve">                       供方</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公章</w:t>
      </w:r>
      <w:r>
        <w:rPr>
          <w:rFonts w:hint="eastAsia" w:ascii="宋体" w:hAnsi="宋体" w:eastAsia="宋体" w:cs="宋体"/>
          <w:color w:val="000000"/>
          <w:sz w:val="24"/>
          <w:szCs w:val="24"/>
          <w:lang w:eastAsia="zh-CN"/>
        </w:rPr>
        <w:t>）：</w:t>
      </w:r>
    </w:p>
    <w:p w14:paraId="42EB46DE">
      <w:pPr>
        <w:adjustRightInd w:val="0"/>
        <w:snapToGri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法定代表人或授权代表人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 xml:space="preserve">    法定代表人或授权代表人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签字</w:t>
      </w:r>
      <w:r>
        <w:rPr>
          <w:rFonts w:hint="eastAsia" w:ascii="宋体" w:hAnsi="宋体" w:eastAsia="宋体" w:cs="宋体"/>
          <w:color w:val="000000"/>
          <w:sz w:val="24"/>
          <w:szCs w:val="24"/>
          <w:lang w:eastAsia="zh-CN"/>
        </w:rPr>
        <w:t>）：</w:t>
      </w:r>
    </w:p>
    <w:p w14:paraId="3EB7CE8C">
      <w:pPr>
        <w:adjustRightInd w:val="0"/>
        <w:snapToGrid w:val="0"/>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地址：</w:t>
      </w:r>
      <w:r>
        <w:rPr>
          <w:rFonts w:hint="eastAsia" w:ascii="宋体" w:hAnsi="宋体" w:eastAsia="宋体" w:cs="宋体"/>
          <w:color w:val="000000"/>
          <w:sz w:val="24"/>
          <w:szCs w:val="24"/>
          <w:u w:val="single"/>
        </w:rPr>
        <w:t xml:space="preserve">                          </w:t>
      </w:r>
    </w:p>
    <w:p w14:paraId="6985B032">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联系人：</w:t>
      </w:r>
      <w:r>
        <w:rPr>
          <w:rFonts w:hint="eastAsia" w:ascii="宋体" w:hAnsi="宋体" w:eastAsia="宋体" w:cs="宋体"/>
          <w:color w:val="000000"/>
          <w:sz w:val="24"/>
          <w:szCs w:val="24"/>
          <w:u w:val="single"/>
        </w:rPr>
        <w:t xml:space="preserve">                        </w:t>
      </w:r>
    </w:p>
    <w:p w14:paraId="5A671C22">
      <w:pPr>
        <w:adjustRightInd w:val="0"/>
        <w:snapToGrid w:val="0"/>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电话：</w:t>
      </w:r>
      <w:r>
        <w:rPr>
          <w:rFonts w:hint="eastAsia" w:ascii="宋体" w:hAnsi="宋体" w:eastAsia="宋体" w:cs="宋体"/>
          <w:color w:val="000000"/>
          <w:sz w:val="24"/>
          <w:szCs w:val="24"/>
          <w:u w:val="single"/>
        </w:rPr>
        <w:t xml:space="preserve">                          </w:t>
      </w:r>
    </w:p>
    <w:p w14:paraId="02BCD686">
      <w:pPr>
        <w:adjustRightInd w:val="0"/>
        <w:snapToGrid w:val="0"/>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传真：</w:t>
      </w:r>
      <w:r>
        <w:rPr>
          <w:rFonts w:hint="eastAsia" w:ascii="宋体" w:hAnsi="宋体" w:eastAsia="宋体" w:cs="宋体"/>
          <w:color w:val="000000"/>
          <w:sz w:val="24"/>
          <w:szCs w:val="24"/>
          <w:u w:val="single"/>
        </w:rPr>
        <w:t xml:space="preserve">                          </w:t>
      </w:r>
    </w:p>
    <w:p w14:paraId="55460572">
      <w:pPr>
        <w:adjustRightInd w:val="0"/>
        <w:snapToGrid w:val="0"/>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邮编：</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邮编：</w:t>
      </w:r>
      <w:r>
        <w:rPr>
          <w:rFonts w:hint="eastAsia" w:ascii="宋体" w:hAnsi="宋体" w:eastAsia="宋体" w:cs="宋体"/>
          <w:color w:val="000000"/>
          <w:sz w:val="24"/>
          <w:szCs w:val="24"/>
          <w:u w:val="single"/>
        </w:rPr>
        <w:t xml:space="preserve">                          </w:t>
      </w:r>
    </w:p>
    <w:p w14:paraId="0601F20B">
      <w:pPr>
        <w:adjustRightInd w:val="0"/>
        <w:snapToGrid w:val="0"/>
        <w:spacing w:line="360" w:lineRule="auto"/>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日期：</w:t>
      </w:r>
      <w:r>
        <w:rPr>
          <w:rFonts w:hint="eastAsia" w:ascii="宋体" w:hAnsi="宋体" w:eastAsia="宋体" w:cs="宋体"/>
          <w:color w:val="000000"/>
          <w:sz w:val="24"/>
          <w:szCs w:val="24"/>
          <w:u w:val="single"/>
        </w:rPr>
        <w:t xml:space="preserve">      年      月      日</w:t>
      </w: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年      月     日</w:t>
      </w:r>
    </w:p>
    <w:p w14:paraId="768BAC3B">
      <w:pPr>
        <w:adjustRightInd w:val="0"/>
        <w:snapToGrid w:val="0"/>
        <w:spacing w:line="360" w:lineRule="auto"/>
        <w:rPr>
          <w:rFonts w:hint="eastAsia" w:ascii="宋体" w:hAnsi="宋体" w:eastAsia="宋体" w:cs="宋体"/>
          <w:color w:val="000000"/>
          <w:sz w:val="24"/>
          <w:szCs w:val="24"/>
        </w:rPr>
      </w:pPr>
    </w:p>
    <w:p w14:paraId="5987B0FF">
      <w:pPr>
        <w:adjustRightInd w:val="0"/>
        <w:snapToGrid w:val="0"/>
        <w:spacing w:line="360" w:lineRule="auto"/>
        <w:rPr>
          <w:rFonts w:hint="eastAsia" w:ascii="宋体" w:hAnsi="宋体" w:eastAsia="宋体" w:cs="宋体"/>
          <w:color w:val="000000"/>
          <w:szCs w:val="21"/>
          <w:u w:val="single"/>
        </w:rPr>
      </w:pPr>
    </w:p>
    <w:sectPr>
      <w:footerReference r:id="rId5" w:type="default"/>
      <w:pgSz w:w="11906" w:h="16838"/>
      <w:pgMar w:top="1440" w:right="1803" w:bottom="1276"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98760">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3AB33">
    <w:pPr>
      <w:pStyle w:val="7"/>
      <w:jc w:val="center"/>
    </w:pPr>
    <w:r>
      <w:fldChar w:fldCharType="begin"/>
    </w:r>
    <w:r>
      <w:instrText xml:space="preserve">PAGE   \* MERGEFORMAT</w:instrText>
    </w:r>
    <w:r>
      <w:fldChar w:fldCharType="separate"/>
    </w:r>
    <w:r>
      <w:rPr>
        <w:lang w:val="zh-CN"/>
      </w:rPr>
      <w:t>2</w:t>
    </w:r>
    <w:r>
      <w:fldChar w:fldCharType="end"/>
    </w:r>
  </w:p>
  <w:p w14:paraId="38A1DD97">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853E6">
    <w:pPr>
      <w:pStyle w:val="7"/>
      <w:jc w:val="center"/>
    </w:pPr>
    <w:r>
      <w:fldChar w:fldCharType="begin"/>
    </w:r>
    <w:r>
      <w:instrText xml:space="preserve">PAGE   \* MERGEFORMAT</w:instrText>
    </w:r>
    <w:r>
      <w:fldChar w:fldCharType="separate"/>
    </w:r>
    <w:r>
      <w:rPr>
        <w:lang w:val="zh-CN"/>
      </w:rPr>
      <w:t>2</w:t>
    </w:r>
    <w:r>
      <w:fldChar w:fldCharType="end"/>
    </w:r>
  </w:p>
  <w:p w14:paraId="5723E6B2">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1932472"/>
    <w:multiLevelType w:val="singleLevel"/>
    <w:tmpl w:val="B1932472"/>
    <w:lvl w:ilvl="0" w:tentative="0">
      <w:start w:val="1"/>
      <w:numFmt w:val="decimal"/>
      <w:lvlText w:val="%1"/>
      <w:lvlJc w:val="left"/>
      <w:pPr>
        <w:tabs>
          <w:tab w:val="left" w:pos="420"/>
        </w:tabs>
        <w:ind w:left="425" w:hanging="425"/>
      </w:pPr>
      <w:rPr>
        <w:rFonts w:hint="default"/>
      </w:rPr>
    </w:lvl>
  </w:abstractNum>
  <w:abstractNum w:abstractNumId="2">
    <w:nsid w:val="B3B0504A"/>
    <w:multiLevelType w:val="singleLevel"/>
    <w:tmpl w:val="B3B0504A"/>
    <w:lvl w:ilvl="0" w:tentative="0">
      <w:start w:val="4"/>
      <w:numFmt w:val="decimal"/>
      <w:suff w:val="nothing"/>
      <w:lvlText w:val="（%1）"/>
      <w:lvlJc w:val="left"/>
    </w:lvl>
  </w:abstractNum>
  <w:abstractNum w:abstractNumId="3">
    <w:nsid w:val="B9A1E8D1"/>
    <w:multiLevelType w:val="singleLevel"/>
    <w:tmpl w:val="B9A1E8D1"/>
    <w:lvl w:ilvl="0" w:tentative="0">
      <w:start w:val="1"/>
      <w:numFmt w:val="decimal"/>
      <w:suff w:val="nothing"/>
      <w:lvlText w:val="（%1）"/>
      <w:lvlJc w:val="left"/>
    </w:lvl>
  </w:abstractNum>
  <w:abstractNum w:abstractNumId="4">
    <w:nsid w:val="052B98CA"/>
    <w:multiLevelType w:val="singleLevel"/>
    <w:tmpl w:val="052B98CA"/>
    <w:lvl w:ilvl="0" w:tentative="0">
      <w:start w:val="2"/>
      <w:numFmt w:val="decimal"/>
      <w:suff w:val="nothing"/>
      <w:lvlText w:val="%1、"/>
      <w:lvlJc w:val="left"/>
    </w:lvl>
  </w:abstractNum>
  <w:abstractNum w:abstractNumId="5">
    <w:nsid w:val="0915764F"/>
    <w:multiLevelType w:val="singleLevel"/>
    <w:tmpl w:val="0915764F"/>
    <w:lvl w:ilvl="0" w:tentative="0">
      <w:start w:val="1"/>
      <w:numFmt w:val="decimal"/>
      <w:lvlText w:val="%1"/>
      <w:lvlJc w:val="left"/>
      <w:pPr>
        <w:tabs>
          <w:tab w:val="left" w:pos="420"/>
        </w:tabs>
        <w:ind w:left="425" w:hanging="425"/>
      </w:pPr>
      <w:rPr>
        <w:rFonts w:hint="default"/>
      </w:rPr>
    </w:lvl>
  </w:abstractNum>
  <w:abstractNum w:abstractNumId="6">
    <w:nsid w:val="1D7A7F86"/>
    <w:multiLevelType w:val="multilevel"/>
    <w:tmpl w:val="1D7A7F86"/>
    <w:lvl w:ilvl="0" w:tentative="0">
      <w:start w:val="1"/>
      <w:numFmt w:val="decimal"/>
      <w:suff w:val="nothing"/>
      <w:lvlText w:val="%1、"/>
      <w:lvlJc w:val="left"/>
      <w:pPr>
        <w:ind w:left="-6" w:firstLine="0"/>
      </w:pPr>
    </w:lvl>
    <w:lvl w:ilvl="1" w:tentative="0">
      <w:start w:val="1"/>
      <w:numFmt w:val="lowerLetter"/>
      <w:lvlText w:val="%2)"/>
      <w:lvlJc w:val="left"/>
      <w:pPr>
        <w:ind w:left="834" w:hanging="420"/>
      </w:pPr>
    </w:lvl>
    <w:lvl w:ilvl="2" w:tentative="0">
      <w:start w:val="1"/>
      <w:numFmt w:val="lowerRoman"/>
      <w:lvlText w:val="%3."/>
      <w:lvlJc w:val="right"/>
      <w:pPr>
        <w:ind w:left="1254" w:hanging="420"/>
      </w:pPr>
    </w:lvl>
    <w:lvl w:ilvl="3" w:tentative="0">
      <w:start w:val="1"/>
      <w:numFmt w:val="decimal"/>
      <w:lvlText w:val="%4."/>
      <w:lvlJc w:val="left"/>
      <w:pPr>
        <w:ind w:left="1674" w:hanging="420"/>
      </w:pPr>
    </w:lvl>
    <w:lvl w:ilvl="4" w:tentative="0">
      <w:start w:val="1"/>
      <w:numFmt w:val="lowerLetter"/>
      <w:lvlText w:val="%5)"/>
      <w:lvlJc w:val="left"/>
      <w:pPr>
        <w:ind w:left="2094" w:hanging="420"/>
      </w:pPr>
    </w:lvl>
    <w:lvl w:ilvl="5" w:tentative="0">
      <w:start w:val="1"/>
      <w:numFmt w:val="lowerRoman"/>
      <w:lvlText w:val="%6."/>
      <w:lvlJc w:val="right"/>
      <w:pPr>
        <w:ind w:left="2514" w:hanging="420"/>
      </w:pPr>
    </w:lvl>
    <w:lvl w:ilvl="6" w:tentative="0">
      <w:start w:val="1"/>
      <w:numFmt w:val="decimal"/>
      <w:lvlText w:val="%7."/>
      <w:lvlJc w:val="left"/>
      <w:pPr>
        <w:ind w:left="2934" w:hanging="420"/>
      </w:pPr>
    </w:lvl>
    <w:lvl w:ilvl="7" w:tentative="0">
      <w:start w:val="1"/>
      <w:numFmt w:val="lowerLetter"/>
      <w:lvlText w:val="%8)"/>
      <w:lvlJc w:val="left"/>
      <w:pPr>
        <w:ind w:left="3354" w:hanging="420"/>
      </w:pPr>
    </w:lvl>
    <w:lvl w:ilvl="8" w:tentative="0">
      <w:start w:val="1"/>
      <w:numFmt w:val="lowerRoman"/>
      <w:lvlText w:val="%9."/>
      <w:lvlJc w:val="right"/>
      <w:pPr>
        <w:ind w:left="3774" w:hanging="420"/>
      </w:pPr>
    </w:lvl>
  </w:abstractNum>
  <w:abstractNum w:abstractNumId="7">
    <w:nsid w:val="261FF469"/>
    <w:multiLevelType w:val="singleLevel"/>
    <w:tmpl w:val="261FF469"/>
    <w:lvl w:ilvl="0" w:tentative="0">
      <w:start w:val="2"/>
      <w:numFmt w:val="decimal"/>
      <w:suff w:val="nothing"/>
      <w:lvlText w:val="%1、"/>
      <w:lvlJc w:val="left"/>
    </w:lvl>
  </w:abstractNum>
  <w:abstractNum w:abstractNumId="8">
    <w:nsid w:val="520BD9C5"/>
    <w:multiLevelType w:val="singleLevel"/>
    <w:tmpl w:val="520BD9C5"/>
    <w:lvl w:ilvl="0" w:tentative="0">
      <w:start w:val="2"/>
      <w:numFmt w:val="decimal"/>
      <w:suff w:val="nothing"/>
      <w:lvlText w:val="%1、"/>
      <w:lvlJc w:val="left"/>
    </w:lvl>
  </w:abstractNum>
  <w:abstractNum w:abstractNumId="9">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10">
    <w:nsid w:val="5EF188F2"/>
    <w:multiLevelType w:val="singleLevel"/>
    <w:tmpl w:val="5EF188F2"/>
    <w:lvl w:ilvl="0" w:tentative="0">
      <w:start w:val="2"/>
      <w:numFmt w:val="decimal"/>
      <w:suff w:val="nothing"/>
      <w:lvlText w:val="%1、"/>
      <w:lvlJc w:val="left"/>
    </w:lvl>
  </w:abstractNum>
  <w:abstractNum w:abstractNumId="11">
    <w:nsid w:val="7B4156D0"/>
    <w:multiLevelType w:val="singleLevel"/>
    <w:tmpl w:val="7B4156D0"/>
    <w:lvl w:ilvl="0" w:tentative="0">
      <w:start w:val="1"/>
      <w:numFmt w:val="decimal"/>
      <w:suff w:val="nothing"/>
      <w:lvlText w:val="（%1）"/>
      <w:lvlJc w:val="left"/>
    </w:lvl>
  </w:abstractNum>
  <w:num w:numId="1">
    <w:abstractNumId w:val="0"/>
  </w:num>
  <w:num w:numId="2">
    <w:abstractNumId w:val="3"/>
  </w:num>
  <w:num w:numId="3">
    <w:abstractNumId w:val="10"/>
  </w:num>
  <w:num w:numId="4">
    <w:abstractNumId w:val="8"/>
  </w:num>
  <w:num w:numId="5">
    <w:abstractNumId w:val="2"/>
  </w:num>
  <w:num w:numId="6">
    <w:abstractNumId w:val="7"/>
  </w:num>
  <w:num w:numId="7">
    <w:abstractNumId w:val="4"/>
  </w:num>
  <w:num w:numId="8">
    <w:abstractNumId w:val="6"/>
  </w:num>
  <w:num w:numId="9">
    <w:abstractNumId w:val="11"/>
  </w:num>
  <w:num w:numId="10">
    <w:abstractNumId w:val="5"/>
  </w:num>
  <w:num w:numId="11">
    <w:abstractNumId w:val="1"/>
  </w:num>
  <w:num w:numId="12">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87479D"/>
    <w:rsid w:val="159B37AB"/>
    <w:rsid w:val="1A761C2E"/>
    <w:rsid w:val="313F5BEC"/>
    <w:rsid w:val="396C1BBA"/>
    <w:rsid w:val="45E83F1B"/>
    <w:rsid w:val="4A7E1EC7"/>
    <w:rsid w:val="4AD55424"/>
    <w:rsid w:val="519669E8"/>
    <w:rsid w:val="51FA101C"/>
    <w:rsid w:val="559D264C"/>
    <w:rsid w:val="57A00FF4"/>
    <w:rsid w:val="5E5550DE"/>
    <w:rsid w:val="71ED0060"/>
    <w:rsid w:val="771E4054"/>
    <w:rsid w:val="7D8747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annotation text"/>
    <w:basedOn w:val="1"/>
    <w:unhideWhenUsed/>
    <w:qFormat/>
    <w:uiPriority w:val="99"/>
    <w:pPr>
      <w:jc w:val="left"/>
    </w:pPr>
  </w:style>
  <w:style w:type="paragraph" w:styleId="6">
    <w:name w:val="Body Text Indent 2"/>
    <w:basedOn w:val="1"/>
    <w:qFormat/>
    <w:uiPriority w:val="0"/>
    <w:pPr>
      <w:spacing w:line="480" w:lineRule="auto"/>
      <w:ind w:left="420" w:leftChars="200"/>
    </w:pPr>
  </w:style>
  <w:style w:type="paragraph" w:styleId="7">
    <w:name w:val="footer"/>
    <w:basedOn w:val="1"/>
    <w:link w:val="12"/>
    <w:qFormat/>
    <w:uiPriority w:val="0"/>
    <w:pPr>
      <w:tabs>
        <w:tab w:val="center" w:pos="4153"/>
        <w:tab w:val="right" w:pos="8306"/>
      </w:tabs>
      <w:snapToGrid w:val="0"/>
      <w:jc w:val="left"/>
    </w:pPr>
    <w:rPr>
      <w:rFonts w:ascii="Times New Roman" w:hAnsi="Times New Roman" w:eastAsia="宋体"/>
      <w:kern w:val="0"/>
      <w:sz w:val="21"/>
      <w:szCs w:val="18"/>
    </w:rPr>
  </w:style>
  <w:style w:type="paragraph" w:styleId="8">
    <w:name w:val="toc 1"/>
    <w:basedOn w:val="1"/>
    <w:next w:val="1"/>
    <w:qFormat/>
    <w:uiPriority w:val="0"/>
  </w:style>
  <w:style w:type="paragraph" w:styleId="9">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character" w:customStyle="1" w:styleId="12">
    <w:name w:val="页脚 Char1"/>
    <w:link w:val="7"/>
    <w:qFormat/>
    <w:locked/>
    <w:uiPriority w:val="99"/>
    <w:rPr>
      <w:rFonts w:ascii="Times New Roman" w:hAnsi="Times New Roman" w:eastAsia="宋体" w:cs="Times New Roman"/>
      <w:sz w:val="21"/>
      <w:szCs w:val="18"/>
    </w:rPr>
  </w:style>
  <w:style w:type="paragraph" w:customStyle="1" w:styleId="13">
    <w:name w:val="列出段落11"/>
    <w:basedOn w:val="1"/>
    <w:qFormat/>
    <w:uiPriority w:val="34"/>
    <w:pPr>
      <w:ind w:firstLine="420" w:firstLineChars="200"/>
    </w:pPr>
    <w:rPr>
      <w:rFonts w:ascii="Calibri" w:hAnsi="Calibri" w:eastAsia="宋体" w:cs="Times New Roman"/>
      <w:szCs w:val="22"/>
      <w:lang w:val="zh-CN"/>
    </w:rPr>
  </w:style>
  <w:style w:type="paragraph" w:customStyle="1" w:styleId="1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5">
    <w:name w:val="_Style 3"/>
    <w:qFormat/>
    <w:uiPriority w:val="1"/>
    <w:pPr>
      <w:widowControl w:val="0"/>
      <w:jc w:val="both"/>
    </w:pPr>
    <w:rPr>
      <w:rFonts w:ascii="Calibri" w:hAnsi="Calibri" w:eastAsia="宋体" w:cs="Times New Roman"/>
      <w:kern w:val="2"/>
      <w:sz w:val="21"/>
      <w:szCs w:val="22"/>
      <w:lang w:val="en-US" w:eastAsia="zh-CN" w:bidi="ar-SA"/>
    </w:rPr>
  </w:style>
  <w:style w:type="paragraph" w:styleId="16">
    <w:name w:val="List Paragraph"/>
    <w:basedOn w:val="1"/>
    <w:qFormat/>
    <w:uiPriority w:val="34"/>
    <w:pPr>
      <w:ind w:firstLine="420" w:firstLineChars="200"/>
    </w:pPr>
  </w:style>
  <w:style w:type="paragraph" w:customStyle="1" w:styleId="17">
    <w:name w:val="Normal_3"/>
    <w:qFormat/>
    <w:uiPriority w:val="0"/>
    <w:rPr>
      <w:rFonts w:ascii="Calibri" w:hAnsi="Calibri" w:eastAsia="宋体" w:cs="Times New Roman"/>
      <w:sz w:val="24"/>
      <w:szCs w:val="24"/>
      <w:lang w:val="en-US" w:eastAsia="zh-CN" w:bidi="ar-SA"/>
    </w:rPr>
  </w:style>
  <w:style w:type="paragraph" w:customStyle="1" w:styleId="18">
    <w:name w:val="!表格正文"/>
    <w:basedOn w:val="19"/>
    <w:qFormat/>
    <w:uiPriority w:val="0"/>
    <w:pPr>
      <w:spacing w:before="0" w:beforeLines="0" w:line="240" w:lineRule="auto"/>
      <w:ind w:firstLine="0" w:firstLineChars="0"/>
      <w:jc w:val="center"/>
    </w:pPr>
    <w:rPr>
      <w:bCs/>
      <w:sz w:val="21"/>
      <w:szCs w:val="21"/>
    </w:rPr>
  </w:style>
  <w:style w:type="paragraph" w:customStyle="1" w:styleId="19">
    <w:name w:val="!正文"/>
    <w:basedOn w:val="1"/>
    <w:qFormat/>
    <w:uiPriority w:val="0"/>
    <w:pPr>
      <w:adjustRightInd/>
      <w:spacing w:before="50" w:beforeLines="50"/>
      <w:jc w:val="both"/>
      <w:textAlignment w:val="auto"/>
    </w:pPr>
    <w:rPr>
      <w:rFonts w:ascii="宋体" w:hAnsi="宋体"/>
      <w:kern w:val="2"/>
      <w:szCs w:val="28"/>
    </w:rPr>
  </w:style>
  <w:style w:type="character" w:customStyle="1" w:styleId="20">
    <w:name w:val="underline"/>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95</Pages>
  <Words>132</Words>
  <Characters>152</Characters>
  <Lines>0</Lines>
  <Paragraphs>0</Paragraphs>
  <TotalTime>13</TotalTime>
  <ScaleCrop>false</ScaleCrop>
  <LinksUpToDate>false</LinksUpToDate>
  <CharactersWithSpaces>165</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2026-06-29T07:00:00Z</dcterms:created>
  <dc:creator>Administrator</dc:creator>
  <cp:lastModifiedBy>Zore</cp:lastModifiedBy>
  <dcterms:modified xsi:type="dcterms:W3CDTF">2026-06-30T16:45:21Z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A9C7D22D4259475CB35772CBC88FAB7F_13</vt:lpwstr>
  </property>
  <property fmtid="{D5CDD505-2E9C-101B-9397-08002B2CF9AE}" pid="4" name="KSOTemplateDocerSaveRecord">
    <vt:lpwstr>eyJoZGlkIjoiZDU3MTFlNTVjZmMzZDdiNWExZTk4Y2M3YTkyNDdmZjMiLCJ1c2VySWQiOiI0Mzc4NjA1NzEifQ==</vt:lpwstr>
  </property>
</Properties>
</file>