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F811D">
      <w:pPr>
        <w:jc w:val="center"/>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投标（响应）函</w:t>
      </w:r>
    </w:p>
    <w:p w14:paraId="25066D5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致：{代理机构名称}</w:t>
      </w:r>
    </w:p>
    <w:p w14:paraId="6669EE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我单位作为{项目名称}（项目编号：{项目编码}）的投标（响应）供应商，自愿参与本项目政府采购活动，充分理解采购文件的要求，在此郑重声明及承诺：</w:t>
      </w:r>
    </w:p>
    <w:p w14:paraId="4C2ECD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一、我单位具有独立承担民事责任的能力；</w:t>
      </w:r>
    </w:p>
    <w:p w14:paraId="77D89D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二、我单位具有良好的商业信誉和健全的财务会计制度；</w:t>
      </w:r>
    </w:p>
    <w:p w14:paraId="47767F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三、我单位具有履行合同所必需的设备和专业技术能力；</w:t>
      </w:r>
    </w:p>
    <w:p w14:paraId="5803A3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四、我单位具有依法缴纳税收和社会保障资金的良好记录；</w:t>
      </w:r>
    </w:p>
    <w:p w14:paraId="7FBFF6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五、我单位参加政府采购活动前三年内，在经营活动中没有重大违法记录；</w:t>
      </w:r>
    </w:p>
    <w:p w14:paraId="36518E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六、我单位满足采购文件规定的特定条件；</w:t>
      </w:r>
    </w:p>
    <w:p w14:paraId="326BCF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七、我单位不存在与单位负责人为同一人或者存在直接控股、管理关系的其他供应商参与同一合同项下的政府采购活动的行为；</w:t>
      </w:r>
    </w:p>
    <w:p w14:paraId="3BBEE0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八、我单位不属于为本项目提供整体设计、规范编制或者项目管理、监理、检测等服务的供应商；</w:t>
      </w:r>
    </w:p>
    <w:p w14:paraId="55F84C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九、我单位不存在与其他供应商委托同一单位或者个人编制投标（响应）文件、办理投标（响应）事宜的情形；</w:t>
      </w:r>
    </w:p>
    <w:p w14:paraId="1D195F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5BEE6A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十一、我单位一旦中标（成交），将严格按照采购文件规定交纳代理服务费、履约保证金，在约定期限内签订采购合同，并严格履行采购合同规定的责任和义务；</w:t>
      </w:r>
    </w:p>
    <w:p w14:paraId="080AE2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二、我单位在本项目使用的任何技术、产品和服务（包括部分使用），不会产生因第三方提出侵犯其专利权、商标权或其他知识产权而引起的法律和经济纠纷，如因专利权、商标权或其他知识产权而引起法律和经济纠纷，由我单位承担所有相关责任，并且赔偿由此给采购人带来的损失。采购人享有本项目实施过程中产生的知识成果及知识产权。在采购项目实施过程中采用我单位自有或者第三方知识成果的，使用该知识成果后，由我单位提供开发接口和开发手册等技术资料，并提供无限期支持，采购人享有使用权（含采购人委托第三方在该项目后续开发的使用权）。如使用了我单位不拥有的知识产权，则已在投标(响应)报价中包括了合法使用该知识产权的相关费用。</w:t>
      </w:r>
    </w:p>
    <w:p w14:paraId="3C04A93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7CEDCA1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四、我单位完全接受和理解本项目采购文件规定的实质性要求；如对磋商文件有异议，已经在投标截止时间届满前依法进行维权救济，不存在对磋商文件有异议的同时又参加投标以求侥幸成交或者为实现其他非法目的的行为；</w:t>
      </w:r>
    </w:p>
    <w:p w14:paraId="75C6638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十五、我单位承诺，响应有效期为提交响应文件截止之日起{投标（响应）有效期天数}天；</w:t>
      </w:r>
    </w:p>
    <w:p w14:paraId="198F7E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根据采购文件规定，以上承诺事项如需提供相关证明材料的，以投标（响应）文件中提供的证明材料为准。本函发出后，即对我单位产生约束力，我单位保证严格遵守本响应函的各项</w:t>
      </w:r>
    </w:p>
    <w:p w14:paraId="37E2593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承诺，并对本次提交的投标（响应）文件全部内容真实性负责。如经查实上述承诺的内容事项存在虚假，我单位愿意承担提供虚假材料谋取中标、成交的法律责任。</w:t>
      </w:r>
    </w:p>
    <w:p w14:paraId="32FDF5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特此声明。</w:t>
      </w:r>
    </w:p>
    <w:p w14:paraId="4EB2F6DB">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rPr>
      </w:pPr>
    </w:p>
    <w:p w14:paraId="7BF8EDE4">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rPr>
      </w:pPr>
    </w:p>
    <w:p w14:paraId="3ED64D2B">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供应商名称：{供应商名称}（签章）</w:t>
      </w:r>
    </w:p>
    <w:p w14:paraId="4E54B1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日 期: {当前日期}</w:t>
      </w:r>
    </w:p>
    <w:p w14:paraId="4A0A9EE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rPr>
      </w:pPr>
      <w:bookmarkStart w:id="0" w:name="_GoBack"/>
      <w:bookmarkEnd w:id="0"/>
      <w:r>
        <w:rPr>
          <w:rFonts w:hint="eastAsia" w:ascii="方正仿宋_GB2312" w:hAnsi="方正仿宋_GB2312" w:eastAsia="方正仿宋_GB2312" w:cs="方正仿宋_GB2312"/>
          <w:sz w:val="32"/>
          <w:szCs w:val="32"/>
        </w:rPr>
        <w:t>说明：</w:t>
      </w:r>
    </w:p>
    <w:p w14:paraId="5B05148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 号）规定，“较大数额罚款”认定为 200 万元以上的罚款，法律、行政法规以及国务院有关部门明确规定相关领域“较大数额罚款”标准高于 200 万元的，从其规定。</w:t>
      </w:r>
    </w:p>
    <w:p w14:paraId="079883B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2.需供应商提供的财务状况证明、履行合同所必需的设备和专业技术能力等证明材料的，按照本项目采购文件的规定提供。</w:t>
      </w:r>
    </w:p>
    <w:sectPr>
      <w:pgSz w:w="11906" w:h="16838"/>
      <w:pgMar w:top="2098" w:right="1474" w:bottom="1984"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大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C3DC2"/>
    <w:rsid w:val="0C6F3B75"/>
    <w:rsid w:val="15DC3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2026-04-09T11:12:00Z</dcterms:created>
  <dc:creator>魔羯</dc:creator>
  <cp:lastModifiedBy>魔羯</cp:lastModifiedBy>
  <dcterms:modified xsi:type="dcterms:W3CDTF">2026-04-09T11:20:34Z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B81CEFE31C984C8E818022B046721A86_11</vt:lpwstr>
  </property>
  <property fmtid="{D5CDD505-2E9C-101B-9397-08002B2CF9AE}" pid="4" name="KSOTemplateDocerSaveRecord">
    <vt:lpwstr>eyJoZGlkIjoiYjU3ZGNlNWMyMDllYzFjMDBlYTQ2MmI1MDA5MzhkMDYiLCJ1c2VySWQiOiI2NzQ5ODg2NjYifQ==</vt:lpwstr>
  </property>
</Properties>
</file>