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版本号：N513224202600003420260422002</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松潘县十里回族乡大沟村区域环境综合治理项目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N5132242026000034</w:t>
      </w:r>
    </w:p>
    <w:p>
      <w:pPr>
        <w:pStyle w:val="null3"/>
        <w:jc w:val="left"/>
        <w:outlineLvl w:val="2"/>
      </w:pPr>
      <w:r>
        <w:rPr>
          <w:rFonts w:ascii="仿宋_GB2312" w:hAnsi="仿宋_GB2312" w:cs="仿宋_GB2312" w:eastAsia="仿宋_GB2312"/>
          <w:sz w:val="28"/>
          <w:b/>
        </w:rPr>
        <w:t>松潘县十里回族乡人民政府</w:t>
      </w:r>
    </w:p>
    <w:p>
      <w:pPr>
        <w:pStyle w:val="null3"/>
        <w:jc w:val="center"/>
        <w:outlineLvl w:val="2"/>
      </w:pPr>
      <w:r>
        <w:rPr>
          <w:rFonts w:ascii="仿宋_GB2312" w:hAnsi="仿宋_GB2312" w:cs="仿宋_GB2312" w:eastAsia="仿宋_GB2312"/>
          <w:sz w:val="28"/>
          <w:b/>
        </w:rPr>
        <w:t>松潘县政府采购中心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松潘县政府采购中心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松潘县十里回族乡人民政府</w:t>
      </w:r>
      <w:r>
        <w:rPr>
          <w:rFonts w:ascii="仿宋_GB2312" w:hAnsi="仿宋_GB2312" w:cs="仿宋_GB2312" w:eastAsia="仿宋_GB2312"/>
        </w:rPr>
        <w:t xml:space="preserve"> 委托，拟对 </w:t>
      </w:r>
      <w:r>
        <w:rPr>
          <w:rFonts w:ascii="仿宋_GB2312" w:hAnsi="仿宋_GB2312" w:cs="仿宋_GB2312" w:eastAsia="仿宋_GB2312"/>
        </w:rPr>
        <w:t>松潘县十里回族乡大沟村区域环境综合治理项目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阿坝藏族羌族自治州松潘县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N5132242026000034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松潘县十里回族乡大沟村区域环境综合治理项目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地面硬化1901m2;道路黑化2925m2围墙翻新517m;绿化补植1349m2新建公共设施防护栏杆410m;飞线整治，建设电力通信通道等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本项目以供应商库随机抽取方式邀请供应商参加磋商。</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市政公用工程施工总承包三级或以上、安全生产许可证；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松潘县十里回族乡人民政府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松潘县十里回族乡火烧屯村</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623300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15082511185</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松潘县政府采购中心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四川省阿坝藏族羌族自治州松潘县城北新区政务中心三号楼一楼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623300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0837-7232466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采购包1：1,942,709.34元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 xml:space="preserve"> 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松潘县十里回族乡人民政府</w:t>
      </w:r>
      <w:r>
        <w:rPr>
          <w:rFonts w:ascii="仿宋_GB2312" w:hAnsi="仿宋_GB2312" w:cs="仿宋_GB2312" w:eastAsia="仿宋_GB2312"/>
        </w:rPr>
        <w:t xml:space="preserve"> 和 </w:t>
      </w:r>
      <w:r>
        <w:rPr>
          <w:rFonts w:ascii="仿宋_GB2312" w:hAnsi="仿宋_GB2312" w:cs="仿宋_GB2312" w:eastAsia="仿宋_GB2312"/>
        </w:rPr>
        <w:t>松潘县政府采购中心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松潘县十里回族乡人民政府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松潘县政府采购中心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磋商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磋商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（四）磋商文件已明确各单位工程规费金额并要求按此金额填报而供应商填报错误或未填报的，或供应商未按相关计价规定计取规费的；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（五）磋商文件若已明确创优质工程奖补偿奖励费金额并要求按此金额填报而供应商填报错误或未填报的；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四、按照磋商文件第五章磋商办法规定进行价格修正的，修正后的报价经供应商加盖电子印章确认后产生约束力。未在规定时间内确认的，视同供应商不确认，作无效响应处理。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达到验收条件时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 号）、现行国家、行业有关质量验收规范和标准、采购文件要求和成交供应商的响应文件进行验收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松潘县十里回族乡人民政府</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松潘县政府采购中心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松潘县政府采购中心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联系人：黄先生</w:t>
      </w:r>
    </w:p>
    <w:p>
      <w:pPr>
        <w:pStyle w:val="null3"/>
        <w:jc w:val="left"/>
      </w:pPr>
      <w:r>
        <w:rPr>
          <w:rFonts w:ascii="仿宋_GB2312" w:hAnsi="仿宋_GB2312" w:cs="仿宋_GB2312" w:eastAsia="仿宋_GB2312"/>
        </w:rPr>
        <w:t>联系电话：15082511185</w:t>
      </w:r>
    </w:p>
    <w:p>
      <w:pPr>
        <w:pStyle w:val="null3"/>
        <w:jc w:val="left"/>
      </w:pPr>
      <w:r>
        <w:rPr>
          <w:rFonts w:ascii="仿宋_GB2312" w:hAnsi="仿宋_GB2312" w:cs="仿宋_GB2312" w:eastAsia="仿宋_GB2312"/>
        </w:rPr>
        <w:t>地址： 松潘县十里回族乡火烧屯村</w:t>
      </w:r>
    </w:p>
    <w:p>
      <w:pPr>
        <w:pStyle w:val="null3"/>
        <w:jc w:val="left"/>
      </w:pPr>
      <w:r>
        <w:rPr>
          <w:rFonts w:ascii="仿宋_GB2312" w:hAnsi="仿宋_GB2312" w:cs="仿宋_GB2312" w:eastAsia="仿宋_GB2312"/>
        </w:rPr>
        <w:t>邮编：623300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1,942,709.34</w:t>
      </w:r>
    </w:p>
    <w:p>
      <w:pPr>
        <w:pStyle w:val="null3"/>
        <w:jc w:val="left"/>
      </w:pPr>
      <w:r>
        <w:rPr>
          <w:rFonts w:ascii="仿宋_GB2312" w:hAnsi="仿宋_GB2312" w:cs="仿宋_GB2312" w:eastAsia="仿宋_GB2312"/>
        </w:rPr>
        <w:t>采购包最高限价（元）: 1,942,709.34</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B02130199 其他市政公用设施施工</w:t>
            </w:r>
          </w:p>
        </w:tc>
        <w:tc>
          <w:tcPr>
            <w:tcW w:type="dxa" w:w="821"/>
          </w:tcPr>
          <w:p>
            <w:pPr>
              <w:pStyle w:val="null3"/>
              <w:jc w:val="left"/>
            </w:pPr>
            <w:r>
              <w:rPr>
                <w:rFonts w:ascii="仿宋_GB2312" w:hAnsi="仿宋_GB2312" w:cs="仿宋_GB2312" w:eastAsia="仿宋_GB2312"/>
              </w:rPr>
              <w:t>松潘县十里回族乡大沟村区域环境综合治理项目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1,942,709.34</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松潘县十里回族乡大沟村区域环境综合治理项目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1,942,709.34</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详见2.4.5</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B02130199 其他市政公用设施施工</w:t>
            </w:r>
          </w:p>
        </w:tc>
        <w:tc>
          <w:tcPr>
            <w:tcW w:type="dxa" w:w="2492"/>
          </w:tcPr>
          <w:p>
            <w:pPr>
              <w:pStyle w:val="null3"/>
              <w:jc w:val="left"/>
            </w:pPr>
            <w:r>
              <w:rPr>
                <w:rFonts w:ascii="仿宋_GB2312" w:hAnsi="仿宋_GB2312" w:cs="仿宋_GB2312" w:eastAsia="仿宋_GB2312"/>
              </w:rPr>
              <w:t>松潘县十里回族乡大沟村区域环境综合治理项目</w:t>
            </w:r>
          </w:p>
        </w:tc>
        <w:tc>
          <w:tcPr>
            <w:tcW w:type="dxa" w:w="2492"/>
          </w:tcPr>
          <w:p>
            <w:pPr>
              <w:pStyle w:val="null3"/>
              <w:jc w:val="left"/>
            </w:pPr>
            <w:r>
              <w:rPr>
                <w:rFonts w:ascii="仿宋_GB2312" w:hAnsi="仿宋_GB2312" w:cs="仿宋_GB2312" w:eastAsia="仿宋_GB2312"/>
              </w:rPr>
              <w:t>水泥、防水涂料、 商品混凝土 、其他墙面涂料</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标的名称：松潘县十里回族乡大沟村区域环境综合治理项目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jc w:val="left"/>
            </w:pPr>
            <w:r>
              <w:rPr>
                <w:rFonts w:ascii="仿宋_GB2312" w:hAnsi="仿宋_GB2312" w:cs="仿宋_GB2312" w:eastAsia="仿宋_GB2312"/>
              </w:rPr>
              <w:t>详见附件：工程量清单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工程质量、材料、施工等的说明</w:t>
            </w:r>
          </w:p>
        </w:tc>
        <w:tc>
          <w:tcPr>
            <w:tcW w:type="dxa" w:w="5814"/>
          </w:tcPr>
          <w:p>
            <w:pPr>
              <w:pStyle w:val="null3"/>
              <w:ind w:firstLine="542"/>
              <w:jc w:val="both"/>
            </w:pPr>
            <w:r>
              <w:rPr>
                <w:rFonts w:ascii="仿宋_GB2312" w:hAnsi="仿宋_GB2312" w:cs="仿宋_GB2312" w:eastAsia="仿宋_GB2312"/>
                <w:sz w:val="28"/>
              </w:rPr>
              <w:t>（</w:t>
            </w:r>
            <w:r>
              <w:rPr>
                <w:rFonts w:ascii="仿宋_GB2312" w:hAnsi="仿宋_GB2312" w:cs="仿宋_GB2312" w:eastAsia="仿宋_GB2312"/>
                <w:sz w:val="28"/>
              </w:rPr>
              <w:t>1）工程质量要求：符合现行国家、行业有关工程施工质量验收规范和标准要求（合格）。</w:t>
            </w:r>
          </w:p>
          <w:p>
            <w:pPr>
              <w:pStyle w:val="null3"/>
              <w:ind w:firstLine="542"/>
              <w:jc w:val="both"/>
            </w:pPr>
            <w:r>
              <w:rPr>
                <w:rFonts w:ascii="仿宋_GB2312" w:hAnsi="仿宋_GB2312" w:cs="仿宋_GB2312" w:eastAsia="仿宋_GB2312"/>
                <w:sz w:val="28"/>
              </w:rPr>
              <w:t>（</w:t>
            </w:r>
            <w:r>
              <w:rPr>
                <w:rFonts w:ascii="仿宋_GB2312" w:hAnsi="仿宋_GB2312" w:cs="仿宋_GB2312" w:eastAsia="仿宋_GB2312"/>
                <w:sz w:val="28"/>
              </w:rPr>
              <w:t>2）材料设备质量要求：材料、设备选用要满足设计和国家现行相关质量标准的要求。有合格证要求的材料、设备必须持有有关部门颁发的《产品合格证书》。</w:t>
            </w:r>
          </w:p>
          <w:p>
            <w:pPr>
              <w:pStyle w:val="null3"/>
              <w:ind w:firstLine="542"/>
              <w:jc w:val="both"/>
            </w:pPr>
            <w:r>
              <w:rPr>
                <w:rFonts w:ascii="仿宋_GB2312" w:hAnsi="仿宋_GB2312" w:cs="仿宋_GB2312" w:eastAsia="仿宋_GB2312"/>
                <w:sz w:val="28"/>
              </w:rPr>
              <w:t>（</w:t>
            </w:r>
            <w:r>
              <w:rPr>
                <w:rFonts w:ascii="仿宋_GB2312" w:hAnsi="仿宋_GB2312" w:cs="仿宋_GB2312" w:eastAsia="仿宋_GB2312"/>
                <w:sz w:val="28"/>
              </w:rPr>
              <w:t>3）施工要求：工程施工必须按供应商响应文件的施工组织设计或经批准的施工组织设计及施工方案实施，并要符合施工规范及验收标准的相关要求。</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4）安全文明施工要求：满足国家和地方政府对安全文明的相关要求。完成本项目相应工程相应安全责任（含事故）由成交供应商承担。成交供应商在进场后须严格按照国家和地方相关安全文明施工规范、规定的要求进行施工，并接受行业主管部门、建设单位或委托的监理单位的监督和管理，并合理的接受相关单位提出的科学、规范的整改意见。</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项目管理机构人员要求</w:t>
            </w:r>
          </w:p>
        </w:tc>
        <w:tc>
          <w:tcPr>
            <w:tcW w:type="dxa" w:w="5814"/>
          </w:tcPr>
          <w:p>
            <w:pPr>
              <w:pStyle w:val="null3"/>
              <w:ind w:firstLine="542"/>
              <w:jc w:val="both"/>
            </w:pPr>
            <w:r>
              <w:rPr>
                <w:rFonts w:ascii="仿宋_GB2312" w:hAnsi="仿宋_GB2312" w:cs="仿宋_GB2312" w:eastAsia="仿宋_GB2312"/>
                <w:sz w:val="28"/>
              </w:rPr>
              <w:t>（</w:t>
            </w:r>
            <w:r>
              <w:rPr>
                <w:rFonts w:ascii="仿宋_GB2312" w:hAnsi="仿宋_GB2312" w:cs="仿宋_GB2312" w:eastAsia="仿宋_GB2312"/>
                <w:sz w:val="28"/>
              </w:rPr>
              <w:t>1）在工程施工期间，为加强管理和认真履行合同义务，供应商拟任项目负责人、技术负责人须压证施工，待项目主体验收合格后方可取回。供应商应委派响应文件中所附的拟派本项目负责人、项目技术负责人和相关管理人员进驻施 工现场，应保证履职到位并常驻现场进行对本合同工程的管理，并保持其岗位的 相对稳定。未经建设单位或总监理工程师的批准，这些人员不应无故不到位或被 替换。若确实无法到位或需替换，需经建设单位或总监理工程师批准，用同等资 质和经验的人员替换。</w:t>
            </w:r>
          </w:p>
          <w:p>
            <w:pPr>
              <w:pStyle w:val="null3"/>
              <w:ind w:firstLine="542"/>
              <w:jc w:val="both"/>
            </w:pPr>
            <w:r>
              <w:rPr>
                <w:rFonts w:ascii="仿宋_GB2312" w:hAnsi="仿宋_GB2312" w:cs="仿宋_GB2312" w:eastAsia="仿宋_GB2312"/>
                <w:sz w:val="28"/>
              </w:rPr>
              <w:t>（</w:t>
            </w:r>
            <w:r>
              <w:rPr>
                <w:rFonts w:ascii="仿宋_GB2312" w:hAnsi="仿宋_GB2312" w:cs="仿宋_GB2312" w:eastAsia="仿宋_GB2312"/>
                <w:sz w:val="28"/>
              </w:rPr>
              <w:t>2）建设单位或委派的监理单位有权清退、替换不具备合格上岗证件的人员和履职不到位的项目管理人员，供应商须无条件接受，替换的项目管理人员供应商须用响应文件同等资质和经验的人员代替，并经建设单位或总监理工程师批准。</w:t>
            </w:r>
          </w:p>
          <w:p>
            <w:pPr>
              <w:pStyle w:val="null3"/>
              <w:ind w:firstLine="542"/>
              <w:jc w:val="both"/>
            </w:pPr>
            <w:r>
              <w:rPr>
                <w:rFonts w:ascii="仿宋_GB2312" w:hAnsi="仿宋_GB2312" w:cs="仿宋_GB2312" w:eastAsia="仿宋_GB2312"/>
                <w:sz w:val="28"/>
              </w:rPr>
              <w:t>（</w:t>
            </w:r>
            <w:r>
              <w:rPr>
                <w:rFonts w:ascii="仿宋_GB2312" w:hAnsi="仿宋_GB2312" w:cs="仿宋_GB2312" w:eastAsia="仿宋_GB2312"/>
                <w:sz w:val="28"/>
              </w:rPr>
              <w:t>3）供应商须单独承诺拟任项目负责人及其他主要人员在本次采购活动中没有在尚未完工的建设项目中担任项目负责人或主要管理人员的情形，成交后至本项目完工前也不得在其他项目担任项目负责人。</w:t>
            </w:r>
            <w:r>
              <w:rPr>
                <w:rFonts w:ascii="仿宋_GB2312" w:hAnsi="仿宋_GB2312" w:cs="仿宋_GB2312" w:eastAsia="仿宋_GB2312"/>
                <w:sz w:val="28"/>
                <w:b/>
              </w:rPr>
              <w:t>（提供承诺函）</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8"/>
                <w:b/>
                <w:color w:val="000000"/>
              </w:rPr>
              <w:t>本项目评审因素包括：一、</w:t>
            </w:r>
            <w:r>
              <w:rPr>
                <w:rFonts w:ascii="仿宋_GB2312" w:hAnsi="仿宋_GB2312" w:cs="仿宋_GB2312" w:eastAsia="仿宋_GB2312"/>
                <w:sz w:val="28"/>
                <w:color w:val="000000"/>
              </w:rPr>
              <w:t>报价；</w:t>
            </w:r>
            <w:r>
              <w:rPr>
                <w:rFonts w:ascii="仿宋_GB2312" w:hAnsi="仿宋_GB2312" w:cs="仿宋_GB2312" w:eastAsia="仿宋_GB2312"/>
                <w:sz w:val="28"/>
                <w:b/>
                <w:color w:val="000000"/>
              </w:rPr>
              <w:t>二、</w:t>
            </w:r>
            <w:r>
              <w:rPr>
                <w:rFonts w:ascii="仿宋_GB2312" w:hAnsi="仿宋_GB2312" w:cs="仿宋_GB2312" w:eastAsia="仿宋_GB2312"/>
                <w:sz w:val="28"/>
                <w:color w:val="000000"/>
              </w:rPr>
              <w:t>施工组织设计；</w:t>
            </w:r>
            <w:r>
              <w:rPr>
                <w:rFonts w:ascii="仿宋_GB2312" w:hAnsi="仿宋_GB2312" w:cs="仿宋_GB2312" w:eastAsia="仿宋_GB2312"/>
                <w:sz w:val="28"/>
                <w:b/>
                <w:color w:val="000000"/>
              </w:rPr>
              <w:t>三、</w:t>
            </w:r>
            <w:r>
              <w:rPr>
                <w:rFonts w:ascii="仿宋_GB2312" w:hAnsi="仿宋_GB2312" w:cs="仿宋_GB2312" w:eastAsia="仿宋_GB2312"/>
                <w:sz w:val="28"/>
                <w:color w:val="000000"/>
              </w:rPr>
              <w:t>项目管理机构</w:t>
            </w:r>
            <w:r>
              <w:rPr>
                <w:rFonts w:ascii="仿宋_GB2312" w:hAnsi="仿宋_GB2312" w:cs="仿宋_GB2312" w:eastAsia="仿宋_GB2312"/>
                <w:sz w:val="28"/>
                <w:b/>
                <w:color w:val="000000"/>
              </w:rPr>
              <w:t>；四、</w:t>
            </w:r>
            <w:r>
              <w:rPr>
                <w:rFonts w:ascii="仿宋_GB2312" w:hAnsi="仿宋_GB2312" w:cs="仿宋_GB2312" w:eastAsia="仿宋_GB2312"/>
                <w:sz w:val="28"/>
                <w:color w:val="000000"/>
              </w:rPr>
              <w:t>业绩、</w:t>
            </w:r>
            <w:r>
              <w:rPr>
                <w:rFonts w:ascii="仿宋_GB2312" w:hAnsi="仿宋_GB2312" w:cs="仿宋_GB2312" w:eastAsia="仿宋_GB2312"/>
                <w:sz w:val="28"/>
                <w:b/>
                <w:color w:val="000000"/>
              </w:rPr>
              <w:t>五、</w:t>
            </w:r>
            <w:r>
              <w:rPr>
                <w:rFonts w:ascii="仿宋_GB2312" w:hAnsi="仿宋_GB2312" w:cs="仿宋_GB2312" w:eastAsia="仿宋_GB2312"/>
                <w:sz w:val="28"/>
                <w:color w:val="000000"/>
              </w:rPr>
              <w:t>优先采购环境标志产品。</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90</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松潘县</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1、签订合同完善相关手续进场，达到付款条件起15日内，支付合同总金额的40.00%</w:t>
            </w:r>
          </w:p>
          <w:p>
            <w:pPr>
              <w:pStyle w:val="null3"/>
              <w:jc w:val="left"/>
            </w:pPr>
            <w:r>
              <w:rPr>
                <w:rFonts w:ascii="仿宋_GB2312" w:hAnsi="仿宋_GB2312" w:cs="仿宋_GB2312" w:eastAsia="仿宋_GB2312"/>
              </w:rPr>
              <w:t>2、工程进度完成一半，达到付款条件起15日内，支付合同总金额的10.00%</w:t>
            </w:r>
          </w:p>
          <w:p>
            <w:pPr>
              <w:pStyle w:val="null3"/>
              <w:jc w:val="left"/>
            </w:pPr>
            <w:r>
              <w:rPr>
                <w:rFonts w:ascii="仿宋_GB2312" w:hAnsi="仿宋_GB2312" w:cs="仿宋_GB2312" w:eastAsia="仿宋_GB2312"/>
              </w:rPr>
              <w:t>3、工程全面完工并经相关部门验收合格，达到付款条件起15日内，支付合同总金额的30.00%</w:t>
            </w:r>
          </w:p>
          <w:p>
            <w:pPr>
              <w:pStyle w:val="null3"/>
              <w:jc w:val="left"/>
            </w:pPr>
            <w:r>
              <w:rPr>
                <w:rFonts w:ascii="仿宋_GB2312" w:hAnsi="仿宋_GB2312" w:cs="仿宋_GB2312" w:eastAsia="仿宋_GB2312"/>
              </w:rPr>
              <w:t>4、工程竣工验收合格,经结算审核出具报告，(如结算金额与合同金额不一致,以结算金额为准)，达到付款条件起15日内，支付合同总金额的20.00%</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按照《财政部关于进一步加强政府采购需求和履约验收管理的指导意见》（财库〔2016〕205 号）、现行国家、行业有关质量验收规范和标准、采购文件要求和成交供应商的响应文件进行验收</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1.采购人与中标供应商双方必须遵守并执行本项目中约定的各项规定，保证本项目的正常实施。 2.如因中标供应商工作人员在履行职务过程中的疏忽、失职、过错等故意或过失给采购人造成损失或侵害，包括但不限于采购人本身财产损失、由此而导致的采购人对任何第三方的法律责任等，中标供应商对此均应承担全部的赔偿责任。 3.如未经采购人同意，中标供应商不得将本项目成果移作他用，不得向第三方泄露本项目成果，违反本条规定，给采购人造成损失的，中标供应商应承担相关的法律责任。 4.中标供应商未在合同规定日期内提交全部符合项目合同要求的项目成果，每延迟一天，则采购人有权要求中标供应商支付合同总金额1‰的违约金，延迟累计超过15个日历日，采购人有权解除本合同并不向中标供应商支付任何费用，并要求中标供应商承担因合同解除而造成的相关损失。若因甲方或者客观因素造成无法在规定工期内完成任务的，双方应协商解决。（二）争议解决：当出现争议时，甲乙双方应进行友好协商解决，协商不成的应将矛盾提交项目所在地法院诉讼解决。</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施工过程中，发现工程量清单存在漏项工程的，该漏项工程作为本项目本章采购需求的组成部分，采购人和供应商可以按照《中华人民共和国政府采购法》的规定签订不超过成交金额百分之十的补充合同。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知识产权归属和处理方式：1、投标供应商应保证在本项目中使用的任何技术、产品和服务（包括部分使用），不会产生因第三方提出侵犯其专利权、商标权或其它知识产权而引起的法律和经济纠纷，如存在前述情形，由投标供应商承担所有相关责任，并且赔偿由此给采购人带来的损失。采购人享有本项目实施过程中产生的知识成果及知识产权。 2、投标供应商将在采购项目实施过程中采用自有或者第三方知识成果的，使用该知识成果后，投标供应商需提供开发接口和开发手册等技术资料，并承诺提供无限期支持，采购人享有使用权（含采购人委托第三方在该项目后续开发的使用权）。 3、如使用投标供应商所不拥有的知识产权，则在投标报价中必须包括合法使用该知识产权的相关费用。 二、成本补偿和风险分担约定：签订合同时约定 。 三、违约责任与解决争议的方法：（一）违约责任 1.采购人与中标供应商双方必须遵守并执行本项目中约定的各项规定，保证本项目的正常实施。 2.如因中标供应商工作人员在履行职务过程中的疏忽、失职、过错等故意或过失给采购人造成损失或侵害，包括但不限于采购人本身财产损失、由此而导致的采购人对任何第三方的法律责任等，中标供应商对此均应承担全部的赔偿责任。 3.如未经采购人同意，中标供应商不得将本项目成果移作他用，不得向第三方泄露本项目成果，违反本条规定，给采购人造成损失的，中标供应商应承担相关的法律责任。 4.中标供应商未在合同规定日期内提交全部符合项目合同要求的项目成果，每延迟一天，则采购人有权要求中标供应商支付合同总金额1‰的违约金，延迟累计超过15个日历日，采购人有权解除本合同并不向中标供应商支付任何费用，并要求中标供应商承担因合同解除而造成的相关损失。若因甲方或者客观因素造成无法在规定工期内完成任务的，双方应协商解决。（二）争议解决：当出现争议时，甲乙双方应进行友好协商解决，协商不成的应将矛盾提交项目所在地法院诉讼解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技术、商务、服务及其他要求。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ind w:firstLine="480"/>
        <w:jc w:val="left"/>
      </w:pPr>
      <w:r>
        <w:rPr>
          <w:rFonts w:ascii="仿宋_GB2312" w:hAnsi="仿宋_GB2312" w:cs="仿宋_GB2312" w:eastAsia="仿宋_GB2312"/>
        </w:rPr>
        <w:t>注：工程量清单不属于磋商过程中可以实质性变动的内容。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 xml:space="preserve"> 七、磋商文件规定的供应商资格条件与随机抽取设置的或邀请书中载明的供应商资格条件不一致的；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八、磋商文件有违反国家其他有关强制性规定的情形。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 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供应商应提交的相关证明材料,投标（响应）函.docx</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市政公用工程二级建造师及以上建造师注册证书原件扫描件； 供应商应当提供项目负责人的行业主管部门颁发的且在有效期内的房屋建筑和市政基础设施工程安全生产考核合格证书 (B 证)原件扫描件； 供应商需在使用投标(响应)客户端编制响应文件时，按要求上传相应证明材料，填写《投标（响应）函》完成承诺，并进行电子签章。 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661"/>
          </w:tcPr>
          <w:p>
            <w:pPr>
              <w:pStyle w:val="null3"/>
              <w:jc w:val="left"/>
            </w:pPr>
            <w:r>
              <w:rPr>
                <w:rFonts w:ascii="仿宋_GB2312" w:hAnsi="仿宋_GB2312" w:cs="仿宋_GB2312" w:eastAsia="仿宋_GB2312"/>
              </w:rPr>
              <w:t>供应商应提交的相关证明材料,投标（响应）函.docx,项目负责人信息表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市政公用工程施工总承包三级或以上、安全生产许可证；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661"/>
          </w:tcPr>
          <w:p>
            <w:pPr>
              <w:pStyle w:val="null3"/>
              <w:jc w:val="left"/>
            </w:pPr>
            <w:r>
              <w:rPr>
                <w:rFonts w:ascii="仿宋_GB2312" w:hAnsi="仿宋_GB2312" w:cs="仿宋_GB2312" w:eastAsia="仿宋_GB2312"/>
              </w:rPr>
              <w:t>供应商应提交的相关证明材料,企业资质信息表</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二、磋商小组应对供应商已标价工程量清单进行算术性复核，如果出现下列不一致的，按以下原则进行修正：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采购文件要求提供的其他材料.docx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采购文件中的实质性要求</w:t>
            </w:r>
          </w:p>
        </w:tc>
        <w:tc>
          <w:tcPr>
            <w:tcW w:type="dxa" w:w="3322"/>
          </w:tcPr>
          <w:p>
            <w:pPr>
              <w:pStyle w:val="null3"/>
              <w:jc w:val="left"/>
            </w:pPr>
            <w:r>
              <w:rPr>
                <w:rFonts w:ascii="仿宋_GB2312" w:hAnsi="仿宋_GB2312" w:cs="仿宋_GB2312" w:eastAsia="仿宋_GB2312"/>
              </w:rPr>
              <w:t>采购文件中的实质性要求</w:t>
            </w:r>
          </w:p>
        </w:tc>
        <w:tc>
          <w:tcPr>
            <w:tcW w:type="dxa" w:w="1661"/>
          </w:tcPr>
          <w:p>
            <w:pPr>
              <w:pStyle w:val="null3"/>
              <w:jc w:val="left"/>
            </w:pPr>
            <w:r>
              <w:rPr>
                <w:rFonts w:ascii="仿宋_GB2312" w:hAnsi="仿宋_GB2312" w:cs="仿宋_GB2312" w:eastAsia="仿宋_GB2312"/>
              </w:rPr>
              <w:t>响应文件封面,已标价工程量清单,采购文件要求提供的其他材料.docx,报价明细表,报价表,投标（响应）函.docx,技术、服务、合同条款及其他商务要求应答表.docx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8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项目施工组织设计</w:t>
      </w:r>
      <w:r>
        <w:rPr>
          <w:rFonts w:ascii="仿宋_GB2312" w:hAnsi="仿宋_GB2312" w:cs="仿宋_GB2312" w:eastAsia="仿宋_GB2312"/>
        </w:rPr>
        <w:t xml:space="preserve"> ，按照技术指标得分确定优劣）顺序排列；评审得分且最后报价且技术指标得分均相同的，按供应商承诺提供的优先采购产品认证证书数量由多到少顺序排列；评审得分且最后报价且技术指标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outlineLvl w:val="3"/>
      </w:pPr>
      <w:r>
        <w:rPr>
          <w:rFonts w:ascii="仿宋_GB2312" w:hAnsi="仿宋_GB2312" w:cs="仿宋_GB2312" w:eastAsia="仿宋_GB2312"/>
          <w:sz w:val="24"/>
          <w:b/>
        </w:rPr>
        <w:t>评分标准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施工组织设计</w:t>
            </w:r>
          </w:p>
        </w:tc>
        <w:tc>
          <w:tcPr>
            <w:tcW w:type="dxa" w:w="2575"/>
          </w:tcPr>
          <w:p>
            <w:pPr>
              <w:pStyle w:val="null3"/>
              <w:jc w:val="left"/>
            </w:pPr>
            <w:r>
              <w:rPr>
                <w:rFonts w:ascii="仿宋_GB2312" w:hAnsi="仿宋_GB2312" w:cs="仿宋_GB2312" w:eastAsia="仿宋_GB2312"/>
              </w:rPr>
              <w:t>供应商提供的施工组织设计方案进行评审：一、进度计划（包含：工程进度计划、进度保障措施）；二、应急预案（包含：应急组织指挥计划、应急救援保障计划、应急保障供应计划）；三、质量保证措施（包含：人员组建及职责分工、材料、设备、管理措施）；四、安全保证措施（包含：安全生产管理目标、安全管理制度、安全技术措施、安全应急救援预案）；五、资源配置计划（包含：拟投入的主要物资、主要施工机械设备、劳动力投入、资金投入计划）；六、环保文明措施（包含：环境保护措施、生活卫生保障措施、文明施工及工地标准化管理、安全文明措施）；七、施工工艺（包含：施工的方法及工艺、施工用电、施工用水、交通及场地部署）以上内容都包括并且符合实际情况、完全满足采购需求的得63分；每有一项缺项的扣9分；每有一项内容存在缺陷的扣4.5分，直至该项分值扣完为止。 缺陷是指：内容与项目无关、内容有错误、内容前后表述矛盾、项目信息错误(包括时间、地点、名称)、不符合本项目涉及的相关规范或标准要求、采购需求的情形，仅有框架或标题但无阐述），不提供方案或方案与本项目不相关的不得分。</w:t>
            </w:r>
          </w:p>
        </w:tc>
        <w:tc>
          <w:tcPr>
            <w:tcW w:type="dxa" w:w="831"/>
          </w:tcPr>
          <w:p>
            <w:pPr>
              <w:pStyle w:val="null3"/>
              <w:jc w:val="center"/>
            </w:pPr>
            <w:r>
              <w:rPr>
                <w:rFonts w:ascii="仿宋_GB2312" w:hAnsi="仿宋_GB2312" w:cs="仿宋_GB2312" w:eastAsia="仿宋_GB2312"/>
              </w:rPr>
              <w:t>63.0000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施工组织设计.docx</w:t>
            </w:r>
          </w:p>
        </w:tc>
      </w:tr>
      <w:tr>
        <w:tc>
          <w:tcPr>
            <w:tcW w:type="dxa" w:w="831"/>
            <w:vMerge/>
          </w:tcPr>
          <w:p/>
        </w:tc>
        <w:tc>
          <w:tcPr>
            <w:tcW w:type="dxa" w:w="1661"/>
          </w:tcPr>
          <w:p>
            <w:pPr>
              <w:pStyle w:val="null3"/>
              <w:jc w:val="left"/>
            </w:pPr>
            <w:r>
              <w:rPr>
                <w:rFonts w:ascii="仿宋_GB2312" w:hAnsi="仿宋_GB2312" w:cs="仿宋_GB2312" w:eastAsia="仿宋_GB2312"/>
              </w:rPr>
              <w:t>项目管理机构</w:t>
            </w:r>
          </w:p>
        </w:tc>
        <w:tc>
          <w:tcPr>
            <w:tcW w:type="dxa" w:w="2575"/>
          </w:tcPr>
          <w:p>
            <w:pPr>
              <w:pStyle w:val="null3"/>
              <w:jc w:val="left"/>
            </w:pPr>
            <w:r>
              <w:rPr>
                <w:rFonts w:ascii="仿宋_GB2312" w:hAnsi="仿宋_GB2312" w:cs="仿宋_GB2312" w:eastAsia="仿宋_GB2312"/>
              </w:rPr>
              <w:t>技术负责人具有市政工程相关专业中级及以上职称得2分，本项最高得2分。（提供职称证复印件）</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采购文件要求提供的其他材料.docx</w:t>
            </w:r>
          </w:p>
          <w:p>
            <w:pPr>
              <w:pStyle w:val="null3"/>
              <w:jc w:val="left"/>
            </w:pPr>
            <w:r>
              <w:rPr>
                <w:rFonts w:ascii="仿宋_GB2312" w:hAnsi="仿宋_GB2312" w:cs="仿宋_GB2312" w:eastAsia="仿宋_GB2312"/>
              </w:rPr>
              <w:t>项目负责人信息表</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2023年1月1日（含1日）以来具有一个已完成类似项目业绩的得1.5分，最多得3分。（提供施工合同复印件和竣工验收报告复印件。业绩时间以施工合同签订日期为准）。类似项目是指：市政公用工程类施工业绩。</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采购文件要求提供的其他材料.docx</w:t>
            </w:r>
          </w:p>
        </w:tc>
      </w:tr>
      <w:tr>
        <w:tc>
          <w:tcPr>
            <w:tcW w:type="dxa" w:w="831"/>
            <w:vMerge/>
          </w:tcPr>
          <w:p/>
        </w:tc>
        <w:tc>
          <w:tcPr>
            <w:tcW w:type="dxa" w:w="1661"/>
          </w:tcPr>
          <w:p>
            <w:pPr>
              <w:pStyle w:val="null3"/>
              <w:jc w:val="left"/>
            </w:pPr>
            <w:r>
              <w:rPr>
                <w:rFonts w:ascii="仿宋_GB2312" w:hAnsi="仿宋_GB2312" w:cs="仿宋_GB2312" w:eastAsia="仿宋_GB2312"/>
              </w:rPr>
              <w:t>优先采购节能环境标志产品</w:t>
            </w:r>
          </w:p>
        </w:tc>
        <w:tc>
          <w:tcPr>
            <w:tcW w:type="dxa" w:w="2575"/>
          </w:tcPr>
          <w:p>
            <w:pPr>
              <w:pStyle w:val="null3"/>
              <w:jc w:val="left"/>
            </w:pPr>
            <w:r>
              <w:rPr>
                <w:rFonts w:ascii="仿宋_GB2312" w:hAnsi="仿宋_GB2312" w:cs="仿宋_GB2312" w:eastAsia="仿宋_GB2312"/>
              </w:rPr>
              <w:t>供应商所响应的产品中每有一项属于环境标志产品政府采购品目清单中优先采购范围的得0.5分。本项共2分。 注： 1、本项目采购的产品中属于节能产品或环境标志产品政府采购品目清单中强制采购范围的，不属于本项评分范围。 2、供应商所响应的产品属于节能产品或环境标志产品政府采购品目清单中优先采购范围的，应当在响应文件中提供国家确定的认证机构出具的、处于有效期之内的节能产品或环境标志产品认证证书复印件并加盖供应商公章，否则不予给分。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无线局域网产品优先采购范围以中国政府采购网公布的《无线局域网认证产品政府采购清单》且在有效期内的为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采购文件要求提供的其他材料.docx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一、评审结束后，代理机构在评审结束之日起2个工作日内将磋商报告及有关资料送交采购人。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三、根据采购人确定的成交供应商，代理机构在四川政府采购网发布成交结果公告，同时向成交供应商发出成交通知书。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详见附件：投标（响应）函.docx</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详见附件：施工组织设计.docx</w:t>
      </w:r>
    </w:p>
    <w:p>
      <w:pPr>
        <w:pStyle w:val="null3"/>
        <w:ind w:firstLine="960"/>
        <w:jc w:val="left"/>
      </w:pPr>
      <w:r>
        <w:rPr>
          <w:rFonts w:ascii="仿宋_GB2312" w:hAnsi="仿宋_GB2312" w:cs="仿宋_GB2312" w:eastAsia="仿宋_GB2312"/>
        </w:rPr>
        <w:t>详见附件：采购文件要求提供的其他材料.docx</w:t>
      </w:r>
    </w:p>
    <w:p>
      <w:pPr>
        <w:pStyle w:val="null3"/>
        <w:ind w:firstLine="960"/>
        <w:jc w:val="left"/>
      </w:pPr>
      <w:r>
        <w:rPr>
          <w:rFonts w:ascii="仿宋_GB2312" w:hAnsi="仿宋_GB2312" w:cs="仿宋_GB2312" w:eastAsia="仿宋_GB2312"/>
        </w:rPr>
        <w:t>详见附件：技术、服务、合同条款及其他商务要求应答表.docx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中华人民共和国建筑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1.6.1.中标（成交）的施工单位是否为中小企业：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二、工程要求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安全文明施工费：XX 元；</w:t>
      </w:r>
    </w:p>
    <w:p>
      <w:pPr>
        <w:pStyle w:val="null3"/>
        <w:jc w:val="left"/>
      </w:pPr>
      <w:r>
        <w:rPr>
          <w:rFonts w:ascii="仿宋_GB2312" w:hAnsi="仿宋_GB2312" w:cs="仿宋_GB2312" w:eastAsia="仿宋_GB2312"/>
        </w:rPr>
        <w:t>暂列金额：XX 元；</w:t>
      </w:r>
    </w:p>
    <w:p>
      <w:pPr>
        <w:pStyle w:val="null3"/>
        <w:jc w:val="left"/>
      </w:pPr>
      <w:r>
        <w:rPr>
          <w:rFonts w:ascii="仿宋_GB2312" w:hAnsi="仿宋_GB2312" w:cs="仿宋_GB2312" w:eastAsia="仿宋_GB2312"/>
        </w:rPr>
        <w:t>材料暂估价金额：XX 元；</w:t>
      </w:r>
    </w:p>
    <w:p>
      <w:pPr>
        <w:pStyle w:val="null3"/>
        <w:jc w:val="left"/>
      </w:pPr>
      <w:r>
        <w:rPr>
          <w:rFonts w:ascii="仿宋_GB2312" w:hAnsi="仿宋_GB2312" w:cs="仿宋_GB2312" w:eastAsia="仿宋_GB2312"/>
        </w:rPr>
        <w:t>专业工程暂估价金额：XX 元；</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4.1.施工工期：</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4.1.1.计划开工日期：</w:t>
      </w:r>
    </w:p>
    <w:p>
      <w:pPr>
        <w:pStyle w:val="null3"/>
        <w:jc w:val="left"/>
      </w:pPr>
      <w:r>
        <w:rPr>
          <w:rFonts w:ascii="仿宋_GB2312" w:hAnsi="仿宋_GB2312" w:cs="仿宋_GB2312" w:eastAsia="仿宋_GB2312"/>
        </w:rPr>
        <w:t>4.1.2.计划竣工日期：</w:t>
      </w:r>
    </w:p>
    <w:p>
      <w:pPr>
        <w:pStyle w:val="null3"/>
        <w:jc w:val="left"/>
      </w:pPr>
      <w:r>
        <w:rPr>
          <w:rFonts w:ascii="仿宋_GB2312" w:hAnsi="仿宋_GB2312" w:cs="仿宋_GB2312" w:eastAsia="仿宋_GB2312"/>
        </w:rPr>
        <w:t>4.1.3.工期总日历天数：</w:t>
      </w:r>
      <w:r>
        <w:rPr>
          <w:rFonts w:ascii="仿宋_GB2312" w:hAnsi="仿宋_GB2312" w:cs="仿宋_GB2312" w:eastAsia="仿宋_GB2312"/>
        </w:rPr>
        <w:t>天。工期总日历天数与根据前述计划开竣工日期计算的工期天数不一致的，以工期总日历天数为准。</w:t>
      </w:r>
    </w:p>
    <w:p>
      <w:pPr>
        <w:pStyle w:val="null3"/>
        <w:jc w:val="left"/>
      </w:pPr>
      <w:r>
        <w:rPr>
          <w:rFonts w:ascii="仿宋_GB2312" w:hAnsi="仿宋_GB2312" w:cs="仿宋_GB2312" w:eastAsia="仿宋_GB2312"/>
        </w:rPr>
        <w:t>4.1.4.工程保修范围和保修期</w:t>
      </w:r>
    </w:p>
    <w:p>
      <w:pPr>
        <w:pStyle w:val="null3"/>
        <w:jc w:val="left"/>
      </w:pPr>
      <w:r>
        <w:rPr>
          <w:rFonts w:ascii="仿宋_GB2312" w:hAnsi="仿宋_GB2312" w:cs="仿宋_GB2312" w:eastAsia="仿宋_GB2312"/>
        </w:rPr>
        <w:t>（1）保修责任范围包括：由乙方承建的项目均在质量保修范围内。</w:t>
      </w:r>
    </w:p>
    <w:p>
      <w:pPr>
        <w:pStyle w:val="null3"/>
        <w:jc w:val="left"/>
      </w:pPr>
      <w:r>
        <w:rPr>
          <w:rFonts w:ascii="仿宋_GB2312" w:hAnsi="仿宋_GB2312" w:cs="仿宋_GB2312" w:eastAsia="仿宋_GB2312"/>
        </w:rPr>
        <w:t>（2）保修期：双方约定本工程的保修期如下：XX。</w:t>
      </w:r>
    </w:p>
    <w:p>
      <w:pPr>
        <w:pStyle w:val="null3"/>
        <w:jc w:val="left"/>
      </w:pPr>
      <w:r>
        <w:rPr>
          <w:rFonts w:ascii="仿宋_GB2312" w:hAnsi="仿宋_GB2312" w:cs="仿宋_GB2312" w:eastAsia="仿宋_GB2312"/>
        </w:rPr>
        <w:t>4.1.5.缺陷责任期：自工程通过竣工验收之日起，缺陷责任期为</w:t>
      </w:r>
      <w:r>
        <w:rPr>
          <w:rFonts w:ascii="仿宋_GB2312" w:hAnsi="仿宋_GB2312" w:cs="仿宋_GB2312" w:eastAsia="仿宋_GB2312"/>
        </w:rPr>
        <w:t>______</w:t>
      </w:r>
      <w:r>
        <w:rPr>
          <w:rFonts w:ascii="仿宋_GB2312" w:hAnsi="仿宋_GB2312" w:cs="仿宋_GB2312" w:eastAsia="仿宋_GB2312"/>
        </w:rPr>
        <w:t>年。</w:t>
      </w:r>
    </w:p>
    <w:p>
      <w:pPr>
        <w:pStyle w:val="null3"/>
        <w:jc w:val="left"/>
      </w:pPr>
      <w:r>
        <w:rPr>
          <w:rFonts w:ascii="仿宋_GB2312" w:hAnsi="仿宋_GB2312" w:cs="仿宋_GB2312" w:eastAsia="仿宋_GB2312"/>
        </w:rPr>
        <w:t>4.2.施工地点：</w:t>
      </w:r>
    </w:p>
    <w:p>
      <w:pPr>
        <w:pStyle w:val="null3"/>
        <w:jc w:val="left"/>
      </w:pPr>
      <w:r>
        <w:rPr>
          <w:rFonts w:ascii="仿宋_GB2312" w:hAnsi="仿宋_GB2312" w:cs="仿宋_GB2312" w:eastAsia="仿宋_GB2312"/>
        </w:rPr>
        <w:t>4.3.项目经理</w:t>
      </w:r>
    </w:p>
    <w:p>
      <w:pPr>
        <w:pStyle w:val="null3"/>
        <w:jc w:val="left"/>
      </w:pPr>
      <w:r>
        <w:rPr>
          <w:rFonts w:ascii="仿宋_GB2312" w:hAnsi="仿宋_GB2312" w:cs="仿宋_GB2312" w:eastAsia="仿宋_GB2312"/>
        </w:rPr>
        <w:t>姓 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6.2.甲方应当配合乙方完成相关项目实施工作，按照法律规定履行项目审批手续。</w:t>
      </w:r>
    </w:p>
    <w:p>
      <w:pPr>
        <w:pStyle w:val="null3"/>
        <w:jc w:val="left"/>
      </w:pPr>
      <w:r>
        <w:rPr>
          <w:rFonts w:ascii="仿宋_GB2312" w:hAnsi="仿宋_GB2312" w:cs="仿宋_GB2312" w:eastAsia="仿宋_GB2312"/>
        </w:rPr>
        <w:t>6.3.甲方有权对乙方、项目负责人和安管人员的身份资质以及项目负责人、安管人员社保缴纳关系等信息进行核实，乙方存在违法违规行为的，甲方有权制止并纠正，并依法向有关部门反映。</w:t>
      </w:r>
    </w:p>
    <w:p>
      <w:pPr>
        <w:pStyle w:val="null3"/>
        <w:jc w:val="left"/>
      </w:pPr>
      <w:r>
        <w:rPr>
          <w:rFonts w:ascii="仿宋_GB2312" w:hAnsi="仿宋_GB2312" w:cs="仿宋_GB2312" w:eastAsia="仿宋_GB2312"/>
        </w:rPr>
        <w:t>6.4.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6.5.出现因不可抗力致使不能实现合同目的等法定情形时，甲方有权解除合同。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7.2.乙方有权根据本合同约定向甲方收取合同价款，将甲方按合同约定支付的各项价款专用于合同工程，及时支付其雇用人员工资。</w:t>
      </w:r>
    </w:p>
    <w:p>
      <w:pPr>
        <w:pStyle w:val="null3"/>
        <w:jc w:val="left"/>
      </w:pPr>
      <w:r>
        <w:rPr>
          <w:rFonts w:ascii="仿宋_GB2312" w:hAnsi="仿宋_GB2312" w:cs="仿宋_GB2312" w:eastAsia="仿宋_GB2312"/>
        </w:rPr>
        <w:t>7.3.乙方应按照合同要求履约，充分合理安排，在履行合同过程中应遵守国家规定制定的建筑安全规程和技术规范，确保提供的货物、服务符合合同有关要求。接受项目行业管理部门及政府有关部门的指导，配合甲方的履约检查及验收，负责项目实施过程中的所有协调工作，并履行以下义务：</w:t>
      </w:r>
    </w:p>
    <w:p>
      <w:pPr>
        <w:pStyle w:val="null3"/>
        <w:jc w:val="left"/>
      </w:pPr>
      <w:r>
        <w:rPr>
          <w:rFonts w:ascii="仿宋_GB2312" w:hAnsi="仿宋_GB2312" w:cs="仿宋_GB2312" w:eastAsia="仿宋_GB2312"/>
        </w:rPr>
        <w:t>7.3.1.办理法律规定应由乙方办理的许可和批准；</w:t>
      </w:r>
    </w:p>
    <w:p>
      <w:pPr>
        <w:pStyle w:val="null3"/>
        <w:jc w:val="left"/>
      </w:pPr>
      <w:r>
        <w:rPr>
          <w:rFonts w:ascii="仿宋_GB2312" w:hAnsi="仿宋_GB2312" w:cs="仿宋_GB2312" w:eastAsia="仿宋_GB2312"/>
        </w:rPr>
        <w:t>7.3.2.乙方应当按照法律规定及合同约定完成工程施工，确保工程质量符合国家有关建筑工程安全标准的要求，不进行转包及违法分包，并在缺陷责任期及保修期内履行维修、保修义务，并对造成的损失承担赔偿责任；</w:t>
      </w:r>
    </w:p>
    <w:p>
      <w:pPr>
        <w:pStyle w:val="null3"/>
        <w:jc w:val="left"/>
      </w:pPr>
      <w:r>
        <w:rPr>
          <w:rFonts w:ascii="仿宋_GB2312" w:hAnsi="仿宋_GB2312" w:cs="仿宋_GB2312" w:eastAsia="仿宋_GB2312"/>
        </w:rPr>
        <w:t>7.3.3.按法律规定和合同约定采取维护安全、防范危险、预防火灾和环境保护措施，建立健全劳动安全生产教育培训制度，加强对职工安全生产的教育培训，为职工办理工伤保险，确保工程及人员、材料、设备和设施的安全，防止因工程施工造成的人身伤害和财产损失；</w:t>
      </w:r>
    </w:p>
    <w:p>
      <w:pPr>
        <w:pStyle w:val="null3"/>
        <w:jc w:val="left"/>
      </w:pPr>
      <w:r>
        <w:rPr>
          <w:rFonts w:ascii="仿宋_GB2312" w:hAnsi="仿宋_GB2312" w:cs="仿宋_GB2312" w:eastAsia="仿宋_GB2312"/>
        </w:rPr>
        <w:t>7.3.4.在进行合同约定的各项工作时，不得侵害甲方与他人使用公用道路、水源、市政管网等公共设施的权利，避免对邻近的公共设施产生干扰。乙方占用或使用他人的施工场地，影响他人作业或生活的，应承担相应责任；</w:t>
      </w:r>
    </w:p>
    <w:p>
      <w:pPr>
        <w:pStyle w:val="null3"/>
        <w:jc w:val="left"/>
      </w:pPr>
      <w:r>
        <w:rPr>
          <w:rFonts w:ascii="仿宋_GB2312" w:hAnsi="仿宋_GB2312" w:cs="仿宋_GB2312" w:eastAsia="仿宋_GB2312"/>
        </w:rPr>
        <w:t>7.4.乙方应当保证在合同履约过程中具有符合响应文件响应的企业资质和人员资质，不得冒用、借用或者挂靠资质。乙方因特殊原因需要更换项目负责人的，应当事前经甲方同意并按规定报建设工程行业主管部门备案；更换后的项目负责人应当符合项目资格条件，若参与供应商库随机抽取的，供应商应确认参与该项目随机抽取时该人员已是乙方依法聘用并符合相应资质要求的项目负责人。</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8.1.质量缺陷的违约责任</w:t>
      </w:r>
    </w:p>
    <w:p>
      <w:pPr>
        <w:pStyle w:val="null3"/>
        <w:jc w:val="left"/>
      </w:pPr>
      <w:r>
        <w:rPr>
          <w:rFonts w:ascii="仿宋_GB2312" w:hAnsi="仿宋_GB2312" w:cs="仿宋_GB2312" w:eastAsia="仿宋_GB2312"/>
        </w:rPr>
        <w:t>8.1.1.甲方提供的主要建筑材料、建筑构配件和设备不符合强制性标准或者不履行协助义务，致使乙方无法施工，经催告后在XX期限内仍未履行相应义务的，乙方可以解除合同。</w:t>
      </w:r>
    </w:p>
    <w:p>
      <w:pPr>
        <w:pStyle w:val="null3"/>
        <w:jc w:val="left"/>
      </w:pPr>
      <w:r>
        <w:rPr>
          <w:rFonts w:ascii="仿宋_GB2312" w:hAnsi="仿宋_GB2312" w:cs="仿宋_GB2312" w:eastAsia="仿宋_GB2312"/>
        </w:rPr>
        <w:t>8.1.2.因乙方原因致使建设工程质量不符合约定的，甲方有权要求乙方在合理期限内无偿修理或者返工、改建。经过修理或者返工、改建后，造成逾期交付的，乙方应当承担如下违约责任：XX。</w:t>
      </w:r>
    </w:p>
    <w:p>
      <w:pPr>
        <w:pStyle w:val="null3"/>
        <w:jc w:val="left"/>
      </w:pPr>
      <w:r>
        <w:rPr>
          <w:rFonts w:ascii="仿宋_GB2312" w:hAnsi="仿宋_GB2312" w:cs="仿宋_GB2312" w:eastAsia="仿宋_GB2312"/>
        </w:rPr>
        <w:t>8.1.3.乙方未按合同约定的质量标准交付验收的违约责任：XX。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8.2.1.甲方未按照约定的时间和要求提供原材料、设备、场地、资金、技术资料的，乙方可以顺延工程日期，并有权要求赔偿停工、窝工等损失。</w:t>
      </w:r>
    </w:p>
    <w:p>
      <w:pPr>
        <w:pStyle w:val="null3"/>
        <w:jc w:val="left"/>
      </w:pPr>
      <w:r>
        <w:rPr>
          <w:rFonts w:ascii="仿宋_GB2312" w:hAnsi="仿宋_GB2312" w:cs="仿宋_GB2312" w:eastAsia="仿宋_GB2312"/>
        </w:rPr>
        <w:t>8.2.2.因甲方原因致使工程中途停建、缓建的，甲方应当采取措施弥补或者减少损失，赔偿乙方因此造成的停工、窝工、倒运、机械设备调迁、材料和构件积压等损失和实际费用。</w:t>
      </w:r>
    </w:p>
    <w:p>
      <w:pPr>
        <w:pStyle w:val="null3"/>
        <w:jc w:val="left"/>
      </w:pPr>
      <w:r>
        <w:rPr>
          <w:rFonts w:ascii="仿宋_GB2312" w:hAnsi="仿宋_GB2312" w:cs="仿宋_GB2312" w:eastAsia="仿宋_GB2312"/>
        </w:rPr>
        <w:t>8.2.3.因甲方违反合同约定造成暂停施工的违约责任：XX。</w:t>
      </w:r>
    </w:p>
    <w:p>
      <w:pPr>
        <w:pStyle w:val="null3"/>
        <w:jc w:val="left"/>
      </w:pPr>
      <w:r>
        <w:rPr>
          <w:rFonts w:ascii="仿宋_GB2312" w:hAnsi="仿宋_GB2312" w:cs="仿宋_GB2312" w:eastAsia="仿宋_GB2312"/>
        </w:rPr>
        <w:t>8.2.4.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履约期限。</w:t>
      </w:r>
    </w:p>
    <w:p>
      <w:pPr>
        <w:pStyle w:val="null3"/>
        <w:jc w:val="left"/>
      </w:pPr>
      <w:r>
        <w:rPr>
          <w:rFonts w:ascii="仿宋_GB2312" w:hAnsi="仿宋_GB2312" w:cs="仿宋_GB2312" w:eastAsia="仿宋_GB2312"/>
        </w:rPr>
        <w:t>8.2.5.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8.2.6.乙方未能按合同进度计划及时完成合同约定的工作的违约责任：XX。</w:t>
      </w:r>
    </w:p>
    <w:p>
      <w:pPr>
        <w:pStyle w:val="null3"/>
        <w:jc w:val="left"/>
      </w:pPr>
      <w:r>
        <w:rPr>
          <w:rFonts w:ascii="仿宋_GB2312" w:hAnsi="仿宋_GB2312" w:cs="仿宋_GB2312" w:eastAsia="仿宋_GB2312"/>
        </w:rPr>
        <w:t>8.3.迟延支付的违约责任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8.4.违法分包、转包的违约责任</w:t>
      </w:r>
    </w:p>
    <w:p>
      <w:pPr>
        <w:pStyle w:val="null3"/>
        <w:jc w:val="left"/>
      </w:pPr>
      <w:r>
        <w:rPr>
          <w:rFonts w:ascii="仿宋_GB2312" w:hAnsi="仿宋_GB2312" w:cs="仿宋_GB2312" w:eastAsia="仿宋_GB2312"/>
        </w:rPr>
        <w:t>乙方将项目违法分包、转包的，甲方可以解除合同，并要求乙方承担如下违约责任：XX。</w:t>
      </w:r>
    </w:p>
    <w:p>
      <w:pPr>
        <w:pStyle w:val="null3"/>
        <w:jc w:val="left"/>
      </w:pPr>
      <w:r>
        <w:rPr>
          <w:rFonts w:ascii="仿宋_GB2312" w:hAnsi="仿宋_GB2312" w:cs="仿宋_GB2312" w:eastAsia="仿宋_GB2312"/>
        </w:rPr>
        <w:t>8.5.擅自更换项目负责人的违约责任</w:t>
      </w:r>
    </w:p>
    <w:p>
      <w:pPr>
        <w:pStyle w:val="null3"/>
        <w:jc w:val="left"/>
      </w:pPr>
      <w:r>
        <w:rPr>
          <w:rFonts w:ascii="仿宋_GB2312" w:hAnsi="仿宋_GB2312" w:cs="仿宋_GB2312" w:eastAsia="仿宋_GB2312"/>
        </w:rPr>
        <w:t>未经甲方书面同意，乙方不得擅自更换项目负责人。乙方擅自更换项目负责人的，甲方有权要求暂停施工，由此产生的额外费用和延误的工期均由乙方承担，延误的工期计入合同总工期内，乙方仍须按照合同约定工期履约。若乙方未按照甲方要求整改，甲方有权不退还乙方履约保证金并单方解除合同，并要求乙方支付违约金XX元。</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（6）已标价工程量清单；</w:t>
      </w:r>
    </w:p>
    <w:p>
      <w:pPr>
        <w:pStyle w:val="null3"/>
        <w:jc w:val="left"/>
      </w:pPr>
      <w:r>
        <w:rPr>
          <w:rFonts w:ascii="仿宋_GB2312" w:hAnsi="仿宋_GB2312" w:cs="仿宋_GB2312" w:eastAsia="仿宋_GB2312"/>
        </w:rPr>
        <w:t>（7）国家法律、行政法规和规章制度规定或合同约定的作为合同组成部分的其他文件。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11.2.质量保证金</w:t>
      </w:r>
    </w:p>
    <w:p>
      <w:pPr>
        <w:pStyle w:val="null3"/>
        <w:jc w:val="left"/>
      </w:pPr>
      <w:r>
        <w:rPr>
          <w:rFonts w:ascii="仿宋_GB2312" w:hAnsi="仿宋_GB2312" w:cs="仿宋_GB2312" w:eastAsia="仿宋_GB2312"/>
        </w:rPr>
        <w:t>是否收取质量保证金:</w:t>
      </w:r>
    </w:p>
    <w:p>
      <w:pPr>
        <w:pStyle w:val="null3"/>
        <w:jc w:val="left"/>
      </w:pPr>
      <w:r>
        <w:rPr>
          <w:rFonts w:ascii="仿宋_GB2312" w:hAnsi="仿宋_GB2312" w:cs="仿宋_GB2312" w:eastAsia="仿宋_GB2312"/>
        </w:rPr>
        <w:t>质量保证金金额(元):</w:t>
      </w:r>
    </w:p>
    <w:p>
      <w:pPr>
        <w:pStyle w:val="null3"/>
        <w:jc w:val="left"/>
      </w:pPr>
      <w:r>
        <w:rPr>
          <w:rFonts w:ascii="仿宋_GB2312" w:hAnsi="仿宋_GB2312" w:cs="仿宋_GB2312" w:eastAsia="仿宋_GB2312"/>
        </w:rPr>
        <w:t>质量保证金收取比例:</w:t>
      </w:r>
    </w:p>
    <w:p>
      <w:pPr>
        <w:pStyle w:val="null3"/>
        <w:jc w:val="left"/>
      </w:pPr>
      <w:r>
        <w:rPr>
          <w:rFonts w:ascii="仿宋_GB2312" w:hAnsi="仿宋_GB2312" w:cs="仿宋_GB2312" w:eastAsia="仿宋_GB2312"/>
        </w:rPr>
        <w:t>质量保证金收取方式:</w:t>
      </w:r>
    </w:p>
    <w:p>
      <w:pPr>
        <w:pStyle w:val="null3"/>
        <w:jc w:val="left"/>
      </w:pPr>
      <w:r>
        <w:rPr>
          <w:rFonts w:ascii="仿宋_GB2312" w:hAnsi="仿宋_GB2312" w:cs="仿宋_GB2312" w:eastAsia="仿宋_GB2312"/>
        </w:rPr>
        <w:t>本工程需扣留质量保证金。质量保证金扣留的比例为工程价款结算总额的XX%。质量保证金在缺陷责任期满后的XX个工作日内无息退还给乙方。</w:t>
      </w:r>
    </w:p>
    <w:p>
      <w:pPr>
        <w:pStyle w:val="null3"/>
        <w:jc w:val="left"/>
      </w:pPr>
      <w:r>
        <w:rPr>
          <w:rFonts w:ascii="仿宋_GB2312" w:hAnsi="仿宋_GB2312" w:cs="仿宋_GB2312" w:eastAsia="仿宋_GB2312"/>
        </w:rPr>
        <w:t>11.3.不可抗力事件处理</w:t>
      </w:r>
    </w:p>
    <w:p>
      <w:pPr>
        <w:pStyle w:val="null3"/>
        <w:jc w:val="left"/>
      </w:pPr>
      <w:r>
        <w:rPr>
          <w:rFonts w:ascii="仿宋_GB2312" w:hAnsi="仿宋_GB2312" w:cs="仿宋_GB2312" w:eastAsia="仿宋_GB2312"/>
        </w:rPr>
        <w:t>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不可抗力事件延续XX天以上，双方应通过友好协商，确定是否继续履行合同。</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政府采购合同履行中，在不改变合同其他条款的前提下，甲方可以在合同价款10%的范围内追加与合同标的相同的建设工程，并就此与乙方协商一致后签订补充协议。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12.2.政府采购合同履行中，甲方需追加与合同标的相同的工程的，在不改变合同其他条款的前提下签订的补充合同，报同级政府采购监督管理部门备案，方可作为主合同不可分割的一部分。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